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62B45745" w14:textId="77777777" w:rsidTr="00DD44B1">
        <w:trPr>
          <w:trHeight w:hRule="exact" w:val="851"/>
        </w:trPr>
        <w:tc>
          <w:tcPr>
            <w:tcW w:w="142" w:type="dxa"/>
            <w:tcBorders>
              <w:bottom w:val="single" w:sz="4" w:space="0" w:color="auto"/>
            </w:tcBorders>
          </w:tcPr>
          <w:p w14:paraId="25FF5816" w14:textId="77777777" w:rsidR="002D5AAC" w:rsidRDefault="002D5AAC" w:rsidP="004169EB">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4FE3087A"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3C90AE8" w14:textId="41D04471" w:rsidR="002D5AAC" w:rsidRDefault="004169EB" w:rsidP="004169EB">
            <w:pPr>
              <w:jc w:val="right"/>
            </w:pPr>
            <w:r w:rsidRPr="004169EB">
              <w:rPr>
                <w:sz w:val="40"/>
              </w:rPr>
              <w:t>E</w:t>
            </w:r>
            <w:r>
              <w:t>/C.12/COL/CO/7</w:t>
            </w:r>
          </w:p>
        </w:tc>
      </w:tr>
      <w:tr w:rsidR="002D5AAC" w:rsidRPr="000D2C33" w14:paraId="36CD161A" w14:textId="77777777" w:rsidTr="00DD44B1">
        <w:trPr>
          <w:trHeight w:hRule="exact" w:val="2835"/>
        </w:trPr>
        <w:tc>
          <w:tcPr>
            <w:tcW w:w="1280" w:type="dxa"/>
            <w:gridSpan w:val="2"/>
            <w:tcBorders>
              <w:top w:val="single" w:sz="4" w:space="0" w:color="auto"/>
              <w:bottom w:val="single" w:sz="12" w:space="0" w:color="auto"/>
            </w:tcBorders>
          </w:tcPr>
          <w:p w14:paraId="3B84EEF9" w14:textId="77777777" w:rsidR="002D5AAC" w:rsidRDefault="002E5067" w:rsidP="00DD44B1">
            <w:pPr>
              <w:spacing w:before="120"/>
              <w:jc w:val="center"/>
            </w:pPr>
            <w:r>
              <w:rPr>
                <w:noProof/>
                <w:lang w:val="fr-CH" w:eastAsia="fr-CH"/>
              </w:rPr>
              <w:drawing>
                <wp:inline distT="0" distB="0" distL="0" distR="0" wp14:anchorId="45F3D4E4" wp14:editId="363B0A7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75D0986D" w14:textId="77777777" w:rsidR="002D5AAC" w:rsidRPr="00033EE1" w:rsidRDefault="00640F49" w:rsidP="009F1700">
            <w:pPr>
              <w:spacing w:before="120" w:line="44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20B957E3" w14:textId="77777777" w:rsidR="002D5AAC" w:rsidRDefault="004169EB" w:rsidP="00DD44B1">
            <w:pPr>
              <w:spacing w:before="240"/>
              <w:rPr>
                <w:lang w:val="en-US"/>
              </w:rPr>
            </w:pPr>
            <w:r>
              <w:rPr>
                <w:lang w:val="en-US"/>
              </w:rPr>
              <w:t>Distr.: General</w:t>
            </w:r>
          </w:p>
          <w:p w14:paraId="36FC01B6" w14:textId="21B87582" w:rsidR="004169EB" w:rsidRDefault="00687A33" w:rsidP="004169EB">
            <w:pPr>
              <w:spacing w:line="240" w:lineRule="exact"/>
              <w:rPr>
                <w:lang w:val="en-US"/>
              </w:rPr>
            </w:pPr>
            <w:r w:rsidRPr="00E21C4C">
              <w:rPr>
                <w:color w:val="000000"/>
                <w:lang w:val="en-US"/>
              </w:rPr>
              <w:t>20 October 2025</w:t>
            </w:r>
          </w:p>
          <w:p w14:paraId="5D1CD991" w14:textId="77777777" w:rsidR="004169EB" w:rsidRDefault="004169EB" w:rsidP="004169EB">
            <w:pPr>
              <w:spacing w:line="240" w:lineRule="exact"/>
              <w:rPr>
                <w:lang w:val="en-US"/>
              </w:rPr>
            </w:pPr>
            <w:r>
              <w:rPr>
                <w:lang w:val="en-US"/>
              </w:rPr>
              <w:t>Russian</w:t>
            </w:r>
          </w:p>
          <w:p w14:paraId="5E7482DC" w14:textId="66BEE500" w:rsidR="004169EB" w:rsidRPr="00D62A45" w:rsidRDefault="004169EB" w:rsidP="004169EB">
            <w:pPr>
              <w:spacing w:line="240" w:lineRule="exact"/>
              <w:rPr>
                <w:lang w:val="en-US"/>
              </w:rPr>
            </w:pPr>
            <w:r>
              <w:rPr>
                <w:lang w:val="en-US"/>
              </w:rPr>
              <w:t xml:space="preserve">Original: </w:t>
            </w:r>
            <w:r w:rsidR="00803270" w:rsidRPr="00E21C4C">
              <w:rPr>
                <w:color w:val="000000"/>
                <w:lang w:val="en-US"/>
              </w:rPr>
              <w:t>Spanish</w:t>
            </w:r>
          </w:p>
        </w:tc>
      </w:tr>
    </w:tbl>
    <w:p w14:paraId="018C5A4F" w14:textId="04122271" w:rsidR="004169EB" w:rsidRPr="004169EB" w:rsidRDefault="004169EB" w:rsidP="004169EB">
      <w:pPr>
        <w:spacing w:before="120"/>
        <w:rPr>
          <w:rFonts w:ascii="Arial" w:eastAsia="Arial" w:hAnsi="Arial" w:cs="Arial"/>
          <w:b/>
          <w:bCs/>
          <w:color w:val="000000"/>
          <w:sz w:val="24"/>
          <w:szCs w:val="24"/>
        </w:rPr>
      </w:pPr>
      <w:r w:rsidRPr="004169EB">
        <w:rPr>
          <w:b/>
          <w:bCs/>
          <w:sz w:val="24"/>
          <w:szCs w:val="24"/>
        </w:rPr>
        <w:t xml:space="preserve">Комитет по экономическим, социальным </w:t>
      </w:r>
      <w:r w:rsidRPr="00E21C4C">
        <w:rPr>
          <w:b/>
          <w:bCs/>
          <w:sz w:val="24"/>
          <w:szCs w:val="24"/>
        </w:rPr>
        <w:br/>
      </w:r>
      <w:r w:rsidRPr="004169EB">
        <w:rPr>
          <w:b/>
          <w:bCs/>
          <w:sz w:val="24"/>
          <w:szCs w:val="24"/>
        </w:rPr>
        <w:t>и культурным правам</w:t>
      </w:r>
    </w:p>
    <w:p w14:paraId="007142FF" w14:textId="77777777" w:rsidR="004169EB" w:rsidRPr="00A01030" w:rsidRDefault="004169EB" w:rsidP="004169EB">
      <w:pPr>
        <w:pStyle w:val="HChG"/>
        <w:rPr>
          <w:rFonts w:eastAsia="SimSun"/>
        </w:rPr>
      </w:pPr>
      <w:r w:rsidRPr="004169EB">
        <w:tab/>
      </w:r>
      <w:r w:rsidRPr="004169EB">
        <w:tab/>
      </w:r>
      <w:r>
        <w:rPr>
          <w:bCs/>
        </w:rPr>
        <w:t>Заключительные замечания по седьмому периодическому докладу Колумбии</w:t>
      </w:r>
      <w:r w:rsidRPr="004169EB">
        <w:rPr>
          <w:rStyle w:val="a8"/>
          <w:rFonts w:eastAsia="SimSun"/>
          <w:b w:val="0"/>
          <w:bCs/>
          <w:sz w:val="20"/>
          <w:vertAlign w:val="baseline"/>
          <w:lang w:eastAsia="es-ES"/>
        </w:rPr>
        <w:footnoteReference w:customMarkFollows="1" w:id="1"/>
        <w:t>*</w:t>
      </w:r>
    </w:p>
    <w:p w14:paraId="1423F041" w14:textId="6EC7EBC5" w:rsidR="004169EB" w:rsidRPr="00A01030" w:rsidRDefault="004169EB" w:rsidP="004169EB">
      <w:pPr>
        <w:pStyle w:val="SingleTxtG"/>
      </w:pPr>
      <w:r>
        <w:t>1.</w:t>
      </w:r>
      <w:r>
        <w:tab/>
        <w:t>Комитет рассмотрел седьмой периодический доклад Колумбии</w:t>
      </w:r>
      <w:r>
        <w:rPr>
          <w:sz w:val="18"/>
          <w:szCs w:val="18"/>
          <w:vertAlign w:val="superscript"/>
        </w:rPr>
        <w:footnoteReference w:id="2"/>
      </w:r>
      <w:r>
        <w:t xml:space="preserve"> на своих </w:t>
      </w:r>
      <w:r w:rsidRPr="00687A33">
        <w:br/>
      </w:r>
      <w:r>
        <w:t>36-м и 37-м заседаниях</w:t>
      </w:r>
      <w:r>
        <w:rPr>
          <w:sz w:val="18"/>
          <w:szCs w:val="18"/>
          <w:vertAlign w:val="superscript"/>
        </w:rPr>
        <w:footnoteReference w:id="3"/>
      </w:r>
      <w:r>
        <w:t>, состоявшихся 10 и 12 сентября 2025</w:t>
      </w:r>
      <w:r w:rsidR="00687A33">
        <w:t> год</w:t>
      </w:r>
      <w:r>
        <w:t xml:space="preserve">а, и на своем </w:t>
      </w:r>
      <w:r w:rsidRPr="00687A33">
        <w:br/>
      </w:r>
      <w:r>
        <w:t>58-м заседании 26 сентября 2025</w:t>
      </w:r>
      <w:r w:rsidR="00687A33">
        <w:t> год</w:t>
      </w:r>
      <w:r>
        <w:t>а принял настоящие заключительные замечания.</w:t>
      </w:r>
    </w:p>
    <w:p w14:paraId="41C4B4C1" w14:textId="77777777" w:rsidR="004169EB" w:rsidRPr="00A01030" w:rsidRDefault="004169EB" w:rsidP="004169EB">
      <w:pPr>
        <w:pStyle w:val="H1G"/>
      </w:pPr>
      <w:r>
        <w:rPr>
          <w:bCs/>
        </w:rPr>
        <w:tab/>
        <w:t>A.</w:t>
      </w:r>
      <w:r>
        <w:tab/>
      </w:r>
      <w:r>
        <w:rPr>
          <w:bCs/>
        </w:rPr>
        <w:t>Введение</w:t>
      </w:r>
    </w:p>
    <w:p w14:paraId="32573814" w14:textId="77777777" w:rsidR="004169EB" w:rsidRPr="00A01030" w:rsidRDefault="004169EB" w:rsidP="004169EB">
      <w:pPr>
        <w:pStyle w:val="SingleTxtG"/>
      </w:pPr>
      <w:r>
        <w:t>2.</w:t>
      </w:r>
      <w:r>
        <w:tab/>
        <w:t>Комитет приветствует представление государством-участником седьмого периодического доклада и дополнительной информации, содержащейся в ответах на перечень вопросов</w:t>
      </w:r>
      <w:r>
        <w:rPr>
          <w:sz w:val="18"/>
          <w:szCs w:val="18"/>
          <w:vertAlign w:val="superscript"/>
        </w:rPr>
        <w:footnoteReference w:id="4"/>
      </w:r>
      <w:r>
        <w:t>. Комитет выражает также признательность за диалог, состоявшийся с делегацией государства-участника, и благодарит делегацию за ее устные ответы и представленную дополнительную информацию.</w:t>
      </w:r>
    </w:p>
    <w:p w14:paraId="570F1EE5" w14:textId="77777777" w:rsidR="004169EB" w:rsidRPr="00A01030" w:rsidRDefault="004169EB" w:rsidP="004169EB">
      <w:pPr>
        <w:pStyle w:val="H1G"/>
      </w:pPr>
      <w:r>
        <w:rPr>
          <w:bCs/>
        </w:rPr>
        <w:tab/>
        <w:t>B.</w:t>
      </w:r>
      <w:r>
        <w:tab/>
      </w:r>
      <w:r>
        <w:rPr>
          <w:bCs/>
        </w:rPr>
        <w:t>Позитивные аспекты</w:t>
      </w:r>
    </w:p>
    <w:p w14:paraId="7A2129E7" w14:textId="143B24E9" w:rsidR="004169EB" w:rsidRPr="00A01030" w:rsidRDefault="004169EB" w:rsidP="004169EB">
      <w:pPr>
        <w:pStyle w:val="SingleTxtG"/>
        <w:rPr>
          <w:rFonts w:eastAsia="SimSun"/>
        </w:rPr>
      </w:pPr>
      <w:r>
        <w:t>3.</w:t>
      </w:r>
      <w:r>
        <w:tab/>
        <w:t>Комитет приветствует ратификацию Регионального соглашения о доступе к информации, участии общественности и правосудии по вопросам окружающей среды в Латинской Америке и Карибском бассейне (Соглашение Эскасу), а также Конвенций Международной организации труда (МОТ) о работниках с семейными обязанностями 1981</w:t>
      </w:r>
      <w:r w:rsidR="00687A33">
        <w:t> год</w:t>
      </w:r>
      <w:r>
        <w:t>а (№ 156) и об искоренении насилия и домогательств в сфере труда 2019</w:t>
      </w:r>
      <w:r w:rsidR="00687A33">
        <w:t> год</w:t>
      </w:r>
      <w:r>
        <w:t>а (№ 190); создание Управления по вопросам сельского хозяйства и сельских районов и Национальной системы ухода; признание прав крестьян на основании Законодательного акта № 01 от 2023</w:t>
      </w:r>
      <w:r w:rsidR="00687A33">
        <w:t> год</w:t>
      </w:r>
      <w:r>
        <w:t>а и Закона № 2462 от 2025</w:t>
      </w:r>
      <w:r w:rsidR="00687A33">
        <w:t> год</w:t>
      </w:r>
      <w:r>
        <w:t>а, а также признание права всех людей на достаточное питание на основании Законодательного акта № 01 от 2025</w:t>
      </w:r>
      <w:r w:rsidR="00687A33">
        <w:t> год</w:t>
      </w:r>
      <w:r>
        <w:t>а; и принятие Национального плана адаптации к изменению климата, который включает в себя План действий по гендерным вопросам и по вопросам изменения климата; в дополнение ко всем перечисленным ниже вопросам.</w:t>
      </w:r>
    </w:p>
    <w:p w14:paraId="655186A4" w14:textId="7D6145DB" w:rsidR="004169EB" w:rsidRPr="00A01030" w:rsidRDefault="004169EB" w:rsidP="004169EB">
      <w:pPr>
        <w:pStyle w:val="H1G"/>
      </w:pPr>
      <w:r>
        <w:rPr>
          <w:bCs/>
        </w:rPr>
        <w:tab/>
        <w:t>C.</w:t>
      </w:r>
      <w:r>
        <w:tab/>
      </w:r>
      <w:r>
        <w:rPr>
          <w:bCs/>
        </w:rPr>
        <w:t xml:space="preserve">Основные вопросы, вызывающие обеспокоенность, </w:t>
      </w:r>
      <w:r w:rsidRPr="00E21C4C">
        <w:rPr>
          <w:bCs/>
        </w:rPr>
        <w:br/>
      </w:r>
      <w:r>
        <w:rPr>
          <w:bCs/>
        </w:rPr>
        <w:t>и рекомендации</w:t>
      </w:r>
    </w:p>
    <w:p w14:paraId="03A72802" w14:textId="77777777" w:rsidR="004169EB" w:rsidRPr="00A01030" w:rsidRDefault="004169EB" w:rsidP="004169EB">
      <w:pPr>
        <w:pStyle w:val="H23G"/>
      </w:pPr>
      <w:r>
        <w:tab/>
      </w:r>
      <w:r>
        <w:tab/>
      </w:r>
      <w:r>
        <w:rPr>
          <w:bCs/>
        </w:rPr>
        <w:t>Вооруженный конфликт и экономические, социальные и культурные права</w:t>
      </w:r>
    </w:p>
    <w:p w14:paraId="3EB693D1" w14:textId="669B2FE1" w:rsidR="004169EB" w:rsidRPr="00A01030" w:rsidRDefault="004169EB" w:rsidP="004169EB">
      <w:pPr>
        <w:pStyle w:val="SingleTxtG"/>
      </w:pPr>
      <w:r>
        <w:t>4.</w:t>
      </w:r>
      <w:r>
        <w:tab/>
        <w:t xml:space="preserve">Комитет приветствует готовность государства-участника проводить всеобъемлющую политику мира, в частности путем укрепления Группы по </w:t>
      </w:r>
      <w:r>
        <w:lastRenderedPageBreak/>
        <w:t>осуществлению Заключительного соглашения о прекращении конфликта и установлении стабильного и прочного мира (Мирное соглашение), консолидации механизмов защиты сторон, подписавших Мирное соглашение, реализации Национальной политики предоставления комплексной поддержки и возмещения ущерба жертвам на период 2021–2031</w:t>
      </w:r>
      <w:r w:rsidR="00687A33">
        <w:t> год</w:t>
      </w:r>
      <w:r>
        <w:t>ов и обеспечения межведомственного взаимодействия между Национальной системой предоставления комплексной поддержки и возмещения ущерба жертвам и Всеобъемлющей системой установления истины, обеспечения правосудия, возмещения ущерба и недопущения повторных правонарушений для достижения поставленных целей. Вместе с тем Комитет серьезно обеспокоен тем, что во многих регионах страны продолжается вооруженный конфликт, а также нехваткой институционального присутствия в этих регионах, что ограничивает осуществление экономических, социальных и культурных прав их жителей, например в том, что касается доступа к основным услугам. Он обеспокоен также сохраняющимися задержками в осуществлении Мирного соглашения, в</w:t>
      </w:r>
      <w:r w:rsidR="00594DB1">
        <w:t> </w:t>
      </w:r>
      <w:r>
        <w:t>частности в реализации различных планов в области территориального развития.</w:t>
      </w:r>
    </w:p>
    <w:p w14:paraId="7D519083" w14:textId="77777777" w:rsidR="004169EB" w:rsidRPr="00A01030" w:rsidRDefault="004169EB" w:rsidP="004169EB">
      <w:pPr>
        <w:pStyle w:val="SingleTxtG"/>
      </w:pPr>
      <w:r>
        <w:t>5.</w:t>
      </w:r>
      <w:r>
        <w:tab/>
      </w:r>
      <w:r>
        <w:rPr>
          <w:b/>
          <w:bCs/>
        </w:rPr>
        <w:t>Комитет ссылается на рекомендацию, содержащуюся в его предыдущих заключительных замечаниях</w:t>
      </w:r>
      <w:r w:rsidRPr="009A2ED0">
        <w:rPr>
          <w:sz w:val="18"/>
          <w:szCs w:val="18"/>
          <w:vertAlign w:val="superscript"/>
        </w:rPr>
        <w:footnoteReference w:id="5"/>
      </w:r>
      <w:r>
        <w:rPr>
          <w:b/>
          <w:bCs/>
        </w:rPr>
        <w:t>, и рекомендует государству-участнику активизировать свои усилия по обеспечению эффективного функционирования механизмов, предусмотренных для контроля за осуществлением Заключительного соглашения, и удвоить свои усилия по осуществлению различных планов в области территориального развития, с тем чтобы гарантировать соблюдение экономических, социальных и культурных прав, предусмотренных Пактом.</w:t>
      </w:r>
      <w:r>
        <w:t xml:space="preserve"> </w:t>
      </w:r>
      <w:r>
        <w:rPr>
          <w:b/>
          <w:bCs/>
        </w:rPr>
        <w:t>Кроме того, он настоятельно призывает его активизировать в</w:t>
      </w:r>
      <w:r w:rsidRPr="0018308B">
        <w:rPr>
          <w:b/>
          <w:bCs/>
        </w:rPr>
        <w:t xml:space="preserve"> </w:t>
      </w:r>
      <w:r>
        <w:rPr>
          <w:b/>
          <w:bCs/>
        </w:rPr>
        <w:t>рамках процесса осуществления усилия по обеспечению активного, открытого и прозрачного участия общества, включая организации гражданского общества, в особенности представляющие интересы наиболее пострадавших групп населения и жертв конфликта, и принять все возможные меры для поддержания открытого диалога в целях достижения всеобъемлющего мира.</w:t>
      </w:r>
    </w:p>
    <w:p w14:paraId="3D21FEC1" w14:textId="77777777" w:rsidR="004169EB" w:rsidRPr="00A01030" w:rsidRDefault="004169EB" w:rsidP="004169EB">
      <w:pPr>
        <w:pStyle w:val="H23G"/>
      </w:pPr>
      <w:r>
        <w:tab/>
      </w:r>
      <w:r>
        <w:tab/>
      </w:r>
      <w:r>
        <w:rPr>
          <w:bCs/>
        </w:rPr>
        <w:t>Доступ к земле и реституция земель</w:t>
      </w:r>
    </w:p>
    <w:p w14:paraId="5C37140B" w14:textId="3A255D56" w:rsidR="004169EB" w:rsidRPr="00A01030" w:rsidRDefault="004169EB" w:rsidP="004169EB">
      <w:pPr>
        <w:pStyle w:val="SingleTxtG"/>
      </w:pPr>
      <w:r>
        <w:t>6.</w:t>
      </w:r>
      <w:r>
        <w:tab/>
        <w:t>Комитет с удовлетворением отмечает работу, проделанную Специальным административным подразделением по управлению процессом реституции отчужденных земель для расширения признания экспроприированных земель с целью их реституции, и значительное увеличение Земельного фонда. Тем не менее Комитет обеспокоен сохраняющимся неравенством при получении доступа к земле, от</w:t>
      </w:r>
      <w:r w:rsidR="00AC3DDA">
        <w:t> </w:t>
      </w:r>
      <w:r>
        <w:t>которого по-прежнему страдают крестьяне, коренные народы и колумбийцы африканского происхождения; отклонением ходатайств Специальным административным подразделением по управлению процессом реституции отчужденных земель и укоренившимися проблемами в области межведомственного взаимодействия, препятствующими полноценному выполнению решений о реституции.</w:t>
      </w:r>
    </w:p>
    <w:p w14:paraId="4808D358" w14:textId="77777777" w:rsidR="004169EB" w:rsidRPr="00A01030" w:rsidRDefault="004169EB" w:rsidP="004169EB">
      <w:pPr>
        <w:pStyle w:val="SingleTxtG"/>
        <w:rPr>
          <w:b/>
          <w:bCs/>
        </w:rPr>
      </w:pPr>
      <w:r>
        <w:t>7.</w:t>
      </w:r>
      <w:r>
        <w:tab/>
      </w:r>
      <w:r>
        <w:rPr>
          <w:b/>
          <w:bCs/>
        </w:rPr>
        <w:t>Комитет рекомендует государству-участнику:</w:t>
      </w:r>
    </w:p>
    <w:p w14:paraId="15A0BFA5" w14:textId="77777777" w:rsidR="004169EB" w:rsidRPr="00A01030" w:rsidRDefault="004169EB" w:rsidP="004169EB">
      <w:pPr>
        <w:pStyle w:val="SingleTxtG"/>
        <w:ind w:firstLine="567"/>
        <w:rPr>
          <w:b/>
          <w:bCs/>
        </w:rPr>
      </w:pPr>
      <w:r>
        <w:rPr>
          <w:b/>
          <w:bCs/>
        </w:rPr>
        <w:t>a)</w:t>
      </w:r>
      <w:r>
        <w:tab/>
      </w:r>
      <w:r>
        <w:rPr>
          <w:b/>
          <w:bCs/>
        </w:rPr>
        <w:t>добиться прогресса в процессе оформления прав собственности на землю и перераспределения земель в соответствии с обязательствами, предусмотренными Мирным соглашением, и установить четкий график окончательного присуждения прав собственности в качестве средства защиты прав бенефициаров этих мер;</w:t>
      </w:r>
    </w:p>
    <w:p w14:paraId="52E4ED44" w14:textId="77777777" w:rsidR="004169EB" w:rsidRPr="00A01030" w:rsidRDefault="004169EB" w:rsidP="004169EB">
      <w:pPr>
        <w:pStyle w:val="SingleTxtG"/>
        <w:ind w:firstLine="567"/>
        <w:rPr>
          <w:b/>
          <w:bCs/>
        </w:rPr>
      </w:pPr>
      <w:r>
        <w:rPr>
          <w:b/>
          <w:bCs/>
        </w:rPr>
        <w:t>b)</w:t>
      </w:r>
      <w:r>
        <w:tab/>
      </w:r>
      <w:r>
        <w:rPr>
          <w:b/>
          <w:bCs/>
        </w:rPr>
        <w:t>продолжать укреплять потенциал Специального административного подразделения по управлению процессом реституции отчужденных земель и Земельного фонда и ускорить процесс перераспределения земель, уделяя первоочередное внимание жертвам вооруженного конфликта, женщинам, проживающим в сельских районах, коренным народам и этническим общинам;</w:t>
      </w:r>
    </w:p>
    <w:p w14:paraId="336F18C1" w14:textId="77777777" w:rsidR="004169EB" w:rsidRPr="00A01030" w:rsidRDefault="004169EB" w:rsidP="004169EB">
      <w:pPr>
        <w:pStyle w:val="SingleTxtG"/>
        <w:ind w:firstLine="567"/>
        <w:rPr>
          <w:b/>
          <w:bCs/>
        </w:rPr>
      </w:pPr>
      <w:r>
        <w:rPr>
          <w:b/>
          <w:bCs/>
        </w:rPr>
        <w:lastRenderedPageBreak/>
        <w:t>c)</w:t>
      </w:r>
      <w:r>
        <w:tab/>
      </w:r>
      <w:r>
        <w:rPr>
          <w:b/>
          <w:bCs/>
        </w:rPr>
        <w:t>предоставить гарантии безопасности, устойчивости и возможности пребывания на соответствующей территории, включая принятие мер безопасности для борьбы с насилием, вторжением третьих лиц на земли коренных народов и лишением их прав собственности, а также обеспечить наличие инструментов для построения достойной жизни;</w:t>
      </w:r>
    </w:p>
    <w:p w14:paraId="48156FCA" w14:textId="41F28B24" w:rsidR="004169EB" w:rsidRPr="00A01030" w:rsidRDefault="004169EB" w:rsidP="004169EB">
      <w:pPr>
        <w:pStyle w:val="SingleTxtG"/>
        <w:ind w:firstLine="567"/>
        <w:rPr>
          <w:b/>
          <w:bCs/>
        </w:rPr>
      </w:pPr>
      <w:r>
        <w:rPr>
          <w:b/>
          <w:bCs/>
        </w:rPr>
        <w:t>d)</w:t>
      </w:r>
      <w:r>
        <w:tab/>
      </w:r>
      <w:r>
        <w:rPr>
          <w:b/>
          <w:bCs/>
        </w:rPr>
        <w:t>добиться прогресса в проведении ко</w:t>
      </w:r>
      <w:r w:rsidR="00457187">
        <w:rPr>
          <w:b/>
          <w:bCs/>
        </w:rPr>
        <w:t>м</w:t>
      </w:r>
      <w:r>
        <w:rPr>
          <w:b/>
          <w:bCs/>
        </w:rPr>
        <w:t>плексной сельской реформы, в</w:t>
      </w:r>
      <w:r w:rsidR="005128A5">
        <w:rPr>
          <w:b/>
          <w:bCs/>
        </w:rPr>
        <w:t> </w:t>
      </w:r>
      <w:r>
        <w:rPr>
          <w:b/>
          <w:bCs/>
        </w:rPr>
        <w:t>особенности в том, что касается доступа к земле приоритетных групп населения, в соответствии с Мирным соглашением, в частности групп, упомянутых в пункте 7 b);</w:t>
      </w:r>
    </w:p>
    <w:p w14:paraId="796E83C0" w14:textId="69C163D9" w:rsidR="004169EB" w:rsidRPr="00A01030" w:rsidRDefault="004169EB" w:rsidP="004169EB">
      <w:pPr>
        <w:pStyle w:val="SingleTxtG"/>
        <w:ind w:firstLine="567"/>
        <w:rPr>
          <w:b/>
          <w:bCs/>
        </w:rPr>
      </w:pPr>
      <w:r>
        <w:rPr>
          <w:b/>
          <w:bCs/>
        </w:rPr>
        <w:t>e)</w:t>
      </w:r>
      <w:r>
        <w:tab/>
      </w:r>
      <w:r>
        <w:rPr>
          <w:b/>
          <w:bCs/>
        </w:rPr>
        <w:t>добиться прогресса в осуществлении Указа 1396 от 2024</w:t>
      </w:r>
      <w:r w:rsidR="00687A33">
        <w:rPr>
          <w:b/>
          <w:bCs/>
        </w:rPr>
        <w:t> год</w:t>
      </w:r>
      <w:r>
        <w:rPr>
          <w:b/>
          <w:bCs/>
        </w:rPr>
        <w:t>а, который предусматривает уделение приоритетного внимания доступу женщин к правам собственности в сельской местности и облегчение такого доступа, и</w:t>
      </w:r>
      <w:r w:rsidR="00C14120">
        <w:rPr>
          <w:b/>
          <w:bCs/>
        </w:rPr>
        <w:t> </w:t>
      </w:r>
      <w:r>
        <w:rPr>
          <w:b/>
          <w:bCs/>
        </w:rPr>
        <w:t>контролировать его осуществление;</w:t>
      </w:r>
    </w:p>
    <w:p w14:paraId="1FC1681E" w14:textId="4EF202B9" w:rsidR="004169EB" w:rsidRPr="00A01030" w:rsidRDefault="004169EB" w:rsidP="004169EB">
      <w:pPr>
        <w:pStyle w:val="SingleTxtG"/>
        <w:ind w:firstLine="567"/>
        <w:rPr>
          <w:b/>
          <w:bCs/>
        </w:rPr>
      </w:pPr>
      <w:r>
        <w:rPr>
          <w:b/>
          <w:bCs/>
        </w:rPr>
        <w:t>f)</w:t>
      </w:r>
      <w:r>
        <w:tab/>
      </w:r>
      <w:r>
        <w:rPr>
          <w:b/>
          <w:bCs/>
        </w:rPr>
        <w:t>добиться прогресса в реституции земель коренных народов, особенно коренных народов, живущих в условиях добровольной изоляции, на</w:t>
      </w:r>
      <w:r w:rsidR="006021EF">
        <w:rPr>
          <w:b/>
          <w:bCs/>
        </w:rPr>
        <w:t> </w:t>
      </w:r>
      <w:r>
        <w:rPr>
          <w:b/>
          <w:bCs/>
        </w:rPr>
        <w:t>стадии первоначального контакта или находящихся под угрозой исчезновения, в соответствии с международными стандартами, в частности теми, которые признают и юридически защищают право коренных народов на владение землями, территориями и природными ресурсами, их использование и контроль над ними, посредством демаркации и оформления коллективных прав собственности.</w:t>
      </w:r>
    </w:p>
    <w:p w14:paraId="59C41B0B" w14:textId="77777777" w:rsidR="004169EB" w:rsidRPr="00CB77E5" w:rsidRDefault="004169EB" w:rsidP="004169EB">
      <w:pPr>
        <w:pStyle w:val="H23G"/>
      </w:pPr>
      <w:bookmarkStart w:id="0" w:name="_Hlk209516355"/>
      <w:r>
        <w:tab/>
      </w:r>
      <w:r>
        <w:tab/>
      </w:r>
      <w:r>
        <w:rPr>
          <w:bCs/>
        </w:rPr>
        <w:t xml:space="preserve">Население, </w:t>
      </w:r>
      <w:r w:rsidRPr="00CB77E5">
        <w:rPr>
          <w:bCs/>
        </w:rPr>
        <w:t>участвующ</w:t>
      </w:r>
      <w:r>
        <w:rPr>
          <w:bCs/>
        </w:rPr>
        <w:t>е</w:t>
      </w:r>
      <w:r w:rsidRPr="00CB77E5">
        <w:rPr>
          <w:bCs/>
        </w:rPr>
        <w:t>е в выращивании запрещенных культур</w:t>
      </w:r>
    </w:p>
    <w:bookmarkEnd w:id="0"/>
    <w:p w14:paraId="534E4E29" w14:textId="77777777" w:rsidR="004169EB" w:rsidRPr="00A01030" w:rsidRDefault="004169EB" w:rsidP="004169EB">
      <w:pPr>
        <w:pStyle w:val="SingleTxtG"/>
        <w:rPr>
          <w:b/>
        </w:rPr>
      </w:pPr>
      <w:r>
        <w:t>8.</w:t>
      </w:r>
      <w:r>
        <w:tab/>
        <w:t>Комитет обеспокоен ограниченным осуществлением Национальной комплексной программы замещения незаконных сельскохозяйственных культур, предусмотренной Мирным соглашением, необоснованным исключением бенефициаров, а также принудительным уничтожением посевов даже в тех общинах, которые присоединились к программе добровольного замещения, в результате чего многие семьи остались без средств к существованию. Кроме того, с учетом информации, представленной государством-участником, Комитет отмечает, что значительный прогресс был достигнут лишь по линии некоторых элементов программы (статья 11).</w:t>
      </w:r>
    </w:p>
    <w:p w14:paraId="7E195A93" w14:textId="77777777" w:rsidR="004169EB" w:rsidRPr="00A01030" w:rsidRDefault="004169EB" w:rsidP="004169EB">
      <w:pPr>
        <w:pStyle w:val="SingleTxtG"/>
      </w:pPr>
      <w:r>
        <w:t>9.</w:t>
      </w:r>
      <w:r>
        <w:tab/>
      </w:r>
      <w:r>
        <w:rPr>
          <w:b/>
          <w:bCs/>
        </w:rPr>
        <w:t>Комитет повторяет свою предыдущую рекомендацию</w:t>
      </w:r>
      <w:r w:rsidRPr="009A2ED0">
        <w:rPr>
          <w:sz w:val="18"/>
          <w:szCs w:val="18"/>
          <w:vertAlign w:val="superscript"/>
        </w:rPr>
        <w:footnoteReference w:id="6"/>
      </w:r>
      <w:r>
        <w:rPr>
          <w:b/>
          <w:bCs/>
        </w:rPr>
        <w:t xml:space="preserve"> государству-участнику продолжать свои усилия по применению правозащитного подхода в процессе осуществления Мирного соглашения в контексте борьбы с наркотиками, включая производство, продажу и незаконный оборот наркотиков, и обеспечить, чтобы в рамках предусмотренной Мирным соглашением Национальной комплексной программы замещения незаконных сельскохозяйственных культур предлагались проекты по альтернативному производству, которые могли бы гарантировать затрагиваемым крестьянам и их семьям достаточный уровень жизни, обеспечив их должное участие как в разработке, так и в реализации таких проектов, а также реальные возможности сбыта их продукции.</w:t>
      </w:r>
      <w:r>
        <w:t xml:space="preserve"> </w:t>
      </w:r>
      <w:r>
        <w:rPr>
          <w:b/>
          <w:bCs/>
        </w:rPr>
        <w:t>Кроме того, он рекомендует:</w:t>
      </w:r>
    </w:p>
    <w:p w14:paraId="2DB4B7E2" w14:textId="77777777" w:rsidR="004169EB" w:rsidRPr="00A01030" w:rsidRDefault="004169EB" w:rsidP="004169EB">
      <w:pPr>
        <w:pStyle w:val="SingleTxtG"/>
        <w:ind w:firstLine="567"/>
        <w:rPr>
          <w:b/>
          <w:bCs/>
        </w:rPr>
      </w:pPr>
      <w:r>
        <w:rPr>
          <w:b/>
          <w:bCs/>
        </w:rPr>
        <w:t>a)</w:t>
      </w:r>
      <w:r>
        <w:tab/>
      </w:r>
      <w:r>
        <w:rPr>
          <w:b/>
          <w:bCs/>
        </w:rPr>
        <w:t>удвоить усилия по устранению и исправлению любых нарушений, связанных с исключением бенефициаров, и запретить использование глифосатов для принудительного уничтожения посевов;</w:t>
      </w:r>
    </w:p>
    <w:p w14:paraId="08FF23F5" w14:textId="77777777" w:rsidR="004169EB" w:rsidRPr="00A01030" w:rsidRDefault="004169EB" w:rsidP="004169EB">
      <w:pPr>
        <w:pStyle w:val="SingleTxtG"/>
        <w:ind w:firstLine="567"/>
        <w:rPr>
          <w:b/>
          <w:bCs/>
        </w:rPr>
      </w:pPr>
      <w:r>
        <w:rPr>
          <w:b/>
          <w:bCs/>
        </w:rPr>
        <w:t>b)</w:t>
      </w:r>
      <w:r>
        <w:tab/>
      </w:r>
      <w:r>
        <w:rPr>
          <w:b/>
          <w:bCs/>
        </w:rPr>
        <w:t>добиться прогресса в реализации оставшихся элементов Национальной комплексной программы замещения незаконных сельскохозяйственных культур, предусмотренной Мирным соглашением, особенно тех, которые касаются предоставления комплексной технической помощи и разработки кратко- и долгосрочных проектов по выращиванию различных культур, направленных на устойчивое и всестороннее развитие бенефициаров программы.</w:t>
      </w:r>
    </w:p>
    <w:p w14:paraId="3F133317" w14:textId="77777777" w:rsidR="004169EB" w:rsidRPr="00A01030" w:rsidRDefault="004169EB" w:rsidP="004169EB">
      <w:pPr>
        <w:pStyle w:val="H23G"/>
      </w:pPr>
      <w:r>
        <w:lastRenderedPageBreak/>
        <w:tab/>
      </w:r>
      <w:r>
        <w:tab/>
      </w:r>
      <w:r>
        <w:rPr>
          <w:bCs/>
        </w:rPr>
        <w:t>Право на консультации и свободное, предварительное и осознанное согласие</w:t>
      </w:r>
    </w:p>
    <w:p w14:paraId="5E9BBEF6" w14:textId="77777777" w:rsidR="004169EB" w:rsidRPr="00A01030" w:rsidRDefault="004169EB" w:rsidP="004169EB">
      <w:pPr>
        <w:pStyle w:val="SingleTxtG"/>
      </w:pPr>
      <w:r>
        <w:t>10.</w:t>
      </w:r>
      <w:r>
        <w:tab/>
        <w:t>Комитет с удовлетворением отмечает большое количество предварительных консультаций, проведенных за этот период. Однако он обеспокоен отсутствием правовой определенности и четких правил в отношении обязательства проводить консультации с целью получения свободного, предварительного и осознанного согласия в тех случаях, когда права коренных народов и этнических общин могут быть затронуты проектами, осуществляемыми на их традиционных территориях, или принятием или применением затрагивающих их законодательных или административных мер, что дает повод утверждать, что проводимые консультации не отвечают всем требованиям законодательства (статьи 1, 11 и 15).</w:t>
      </w:r>
    </w:p>
    <w:p w14:paraId="17F9D9C2" w14:textId="77777777" w:rsidR="004169EB" w:rsidRPr="00A01030" w:rsidRDefault="004169EB" w:rsidP="004169EB">
      <w:pPr>
        <w:pStyle w:val="SingleTxtG"/>
        <w:rPr>
          <w:b/>
          <w:bCs/>
        </w:rPr>
      </w:pPr>
      <w:r>
        <w:t>11.</w:t>
      </w:r>
      <w:r>
        <w:tab/>
      </w:r>
      <w:r>
        <w:rPr>
          <w:b/>
          <w:bCs/>
        </w:rPr>
        <w:t>Комитет настоятельно призывает государство-участник:</w:t>
      </w:r>
    </w:p>
    <w:p w14:paraId="67239AA7" w14:textId="2B7D0299" w:rsidR="004169EB" w:rsidRPr="00A01030" w:rsidRDefault="004169EB" w:rsidP="004169EB">
      <w:pPr>
        <w:pStyle w:val="SingleTxtG"/>
        <w:ind w:firstLine="567"/>
        <w:rPr>
          <w:b/>
          <w:bCs/>
        </w:rPr>
      </w:pPr>
      <w:r>
        <w:rPr>
          <w:b/>
          <w:bCs/>
        </w:rPr>
        <w:t>a)</w:t>
      </w:r>
      <w:r>
        <w:tab/>
      </w:r>
      <w:r>
        <w:rPr>
          <w:b/>
          <w:bCs/>
        </w:rPr>
        <w:t>обеспечить законодательное и административное регулирование, призванное гарантировать, чтобы процесс консультаций был направлен на получение свободного, предварительного и осознанного согласия коренных народов и этнических групп, в соответствии с Конвенцией МОТ о коренных народах и народах, ведущих племенной образ жизни, 1989</w:t>
      </w:r>
      <w:r w:rsidR="00687A33">
        <w:rPr>
          <w:b/>
          <w:bCs/>
        </w:rPr>
        <w:t> год</w:t>
      </w:r>
      <w:r>
        <w:rPr>
          <w:b/>
          <w:bCs/>
        </w:rPr>
        <w:t>а (№ 169), в</w:t>
      </w:r>
      <w:r w:rsidR="00030C1B">
        <w:rPr>
          <w:b/>
          <w:bCs/>
        </w:rPr>
        <w:t> </w:t>
      </w:r>
      <w:r>
        <w:rPr>
          <w:b/>
          <w:bCs/>
        </w:rPr>
        <w:t>частности с пунктом 2 ее статьи 6, и Декларацией Организации Объединенных Наций о правах коренных народов;</w:t>
      </w:r>
      <w:r>
        <w:t xml:space="preserve"> </w:t>
      </w:r>
      <w:r>
        <w:rPr>
          <w:b/>
          <w:bCs/>
        </w:rPr>
        <w:t>и обеспечить соответствие этих нормативных положений международным стандартам в данной области, включая право давать или не давать свободное, предварительное и осознанное согласие, а также возможность создания механизмов диалога, ведения переговоров и достижения согласия при уважении существующего у коренных народов процесса принятия решений;</w:t>
      </w:r>
    </w:p>
    <w:p w14:paraId="5BF0D4D4" w14:textId="77777777" w:rsidR="004169EB" w:rsidRPr="00A01030" w:rsidRDefault="004169EB" w:rsidP="004169EB">
      <w:pPr>
        <w:pStyle w:val="SingleTxtG"/>
        <w:ind w:firstLine="567"/>
        <w:rPr>
          <w:b/>
          <w:bCs/>
        </w:rPr>
      </w:pPr>
      <w:r>
        <w:rPr>
          <w:b/>
          <w:bCs/>
        </w:rPr>
        <w:t>b)</w:t>
      </w:r>
      <w:r>
        <w:tab/>
      </w:r>
      <w:r>
        <w:rPr>
          <w:b/>
          <w:bCs/>
        </w:rPr>
        <w:t>гарантировать автономию и независимость Национального управления по предварительным консультациям;</w:t>
      </w:r>
    </w:p>
    <w:p w14:paraId="4121B2E4" w14:textId="77777777" w:rsidR="004169EB" w:rsidRPr="00A01030" w:rsidRDefault="004169EB" w:rsidP="004169EB">
      <w:pPr>
        <w:pStyle w:val="SingleTxtG"/>
        <w:ind w:firstLine="567"/>
        <w:rPr>
          <w:b/>
          <w:bCs/>
        </w:rPr>
      </w:pPr>
      <w:r>
        <w:rPr>
          <w:b/>
          <w:bCs/>
        </w:rPr>
        <w:t>c)</w:t>
      </w:r>
      <w:r>
        <w:tab/>
      </w:r>
      <w:r>
        <w:rPr>
          <w:b/>
          <w:bCs/>
        </w:rPr>
        <w:t>обеспечить выполнение предыдущих рекомендаций Комитета</w:t>
      </w:r>
      <w:r w:rsidRPr="00D6690E">
        <w:rPr>
          <w:sz w:val="18"/>
          <w:szCs w:val="18"/>
          <w:vertAlign w:val="superscript"/>
        </w:rPr>
        <w:footnoteReference w:id="7"/>
      </w:r>
      <w:r>
        <w:t>,</w:t>
      </w:r>
      <w:r>
        <w:rPr>
          <w:b/>
          <w:bCs/>
        </w:rPr>
        <w:t xml:space="preserve"> касающихся учета итогов консультаций с населением и подготовки исследований социального и экологического воздействия деятельности по эксплуатации природных ресурсов.</w:t>
      </w:r>
    </w:p>
    <w:p w14:paraId="44D8A18E" w14:textId="77777777" w:rsidR="004169EB" w:rsidRPr="00A01030" w:rsidRDefault="004169EB" w:rsidP="004169EB">
      <w:pPr>
        <w:pStyle w:val="H23G"/>
      </w:pPr>
      <w:r>
        <w:tab/>
      </w:r>
      <w:r>
        <w:tab/>
      </w:r>
      <w:r>
        <w:rPr>
          <w:bCs/>
        </w:rPr>
        <w:t>Коренные народы</w:t>
      </w:r>
    </w:p>
    <w:p w14:paraId="45BA9E6D" w14:textId="25E5C73B" w:rsidR="004169EB" w:rsidRPr="00A01030" w:rsidRDefault="004169EB" w:rsidP="004169EB">
      <w:pPr>
        <w:pStyle w:val="SingleTxtG"/>
        <w:rPr>
          <w:b/>
        </w:rPr>
      </w:pPr>
      <w:r>
        <w:t>12.</w:t>
      </w:r>
      <w:r>
        <w:tab/>
        <w:t>Комитет с обеспокоенностью отмечает задержки в исполнении судебных решений, гарантирующих защиту экономических, социальных и культурных прав коренных народов, в частности постановления Конституционного суда T-302, в</w:t>
      </w:r>
      <w:r w:rsidR="00837858">
        <w:t> </w:t>
      </w:r>
      <w:r>
        <w:t>котором Суд признал нарушение конституционных прав народа вайу в Гуахире, особенно в связи с серьезным гуманитарным кризисом в области водоснабжения, здравоохранения и питания, от которого страдают принадлежащие к этому коренному народу дети.</w:t>
      </w:r>
    </w:p>
    <w:p w14:paraId="235C8D46" w14:textId="7FC4D567" w:rsidR="004169EB" w:rsidRPr="00A01030" w:rsidRDefault="004169EB" w:rsidP="004169EB">
      <w:pPr>
        <w:pStyle w:val="SingleTxtG"/>
        <w:rPr>
          <w:b/>
          <w:bCs/>
        </w:rPr>
      </w:pPr>
      <w:r>
        <w:t>13.</w:t>
      </w:r>
      <w:r>
        <w:tab/>
      </w:r>
      <w:r>
        <w:rPr>
          <w:b/>
          <w:bCs/>
        </w:rPr>
        <w:t>Комитет рекомендует государству-участнику обеспечить полноценное исполнение решения T-302 от 2017</w:t>
      </w:r>
      <w:r w:rsidR="00687A33">
        <w:rPr>
          <w:b/>
          <w:bCs/>
        </w:rPr>
        <w:t> год</w:t>
      </w:r>
      <w:r>
        <w:rPr>
          <w:b/>
          <w:bCs/>
        </w:rPr>
        <w:t>а путем:</w:t>
      </w:r>
    </w:p>
    <w:p w14:paraId="30A46975" w14:textId="77777777" w:rsidR="004169EB" w:rsidRPr="00A01030" w:rsidRDefault="004169EB" w:rsidP="004169EB">
      <w:pPr>
        <w:pStyle w:val="SingleTxtG"/>
        <w:ind w:firstLine="567"/>
        <w:rPr>
          <w:b/>
          <w:bCs/>
        </w:rPr>
      </w:pPr>
      <w:r>
        <w:rPr>
          <w:b/>
          <w:bCs/>
        </w:rPr>
        <w:t>a)</w:t>
      </w:r>
      <w:r>
        <w:tab/>
      </w:r>
      <w:r>
        <w:rPr>
          <w:b/>
          <w:bCs/>
        </w:rPr>
        <w:t>устранения структурных недостатков, которые непропорционально сильно влияют на народ вайю, особенно на принадлежащих к этому народу детей;</w:t>
      </w:r>
    </w:p>
    <w:p w14:paraId="2E6E7BBB" w14:textId="77777777" w:rsidR="004169EB" w:rsidRPr="00A01030" w:rsidRDefault="004169EB" w:rsidP="004169EB">
      <w:pPr>
        <w:pStyle w:val="SingleTxtG"/>
        <w:ind w:firstLine="567"/>
        <w:rPr>
          <w:b/>
          <w:bCs/>
        </w:rPr>
      </w:pPr>
      <w:r>
        <w:rPr>
          <w:b/>
          <w:bCs/>
        </w:rPr>
        <w:t>b)</w:t>
      </w:r>
      <w:r>
        <w:tab/>
      </w:r>
      <w:r w:rsidRPr="00F50BF7">
        <w:rPr>
          <w:b/>
          <w:bCs/>
        </w:rPr>
        <w:t>укрепления и введения в действие Специального механизма мониторинга и оценки государственной политики при обеспечении межправительственной координации</w:t>
      </w:r>
      <w:r>
        <w:rPr>
          <w:b/>
          <w:bCs/>
        </w:rPr>
        <w:t>;</w:t>
      </w:r>
    </w:p>
    <w:p w14:paraId="5F8D80AF" w14:textId="77777777" w:rsidR="004169EB" w:rsidRPr="00A01030" w:rsidRDefault="004169EB" w:rsidP="004169EB">
      <w:pPr>
        <w:pStyle w:val="SingleTxtG"/>
        <w:ind w:firstLine="567"/>
        <w:rPr>
          <w:b/>
          <w:bCs/>
        </w:rPr>
      </w:pPr>
      <w:r>
        <w:rPr>
          <w:b/>
          <w:bCs/>
        </w:rPr>
        <w:t>c)</w:t>
      </w:r>
      <w:r>
        <w:tab/>
      </w:r>
      <w:r>
        <w:rPr>
          <w:b/>
          <w:bCs/>
        </w:rPr>
        <w:t>обеспечения конструктивного участия народа вайю в соответствии с его собственными формами организации;</w:t>
      </w:r>
    </w:p>
    <w:p w14:paraId="528EABEA" w14:textId="77777777" w:rsidR="004169EB" w:rsidRPr="00A01030" w:rsidRDefault="004169EB" w:rsidP="004169EB">
      <w:pPr>
        <w:pStyle w:val="SingleTxtG"/>
        <w:ind w:firstLine="567"/>
        <w:rPr>
          <w:b/>
          <w:bCs/>
        </w:rPr>
      </w:pPr>
      <w:r>
        <w:rPr>
          <w:b/>
          <w:bCs/>
        </w:rPr>
        <w:t>d)</w:t>
      </w:r>
      <w:r>
        <w:tab/>
      </w:r>
      <w:r>
        <w:rPr>
          <w:b/>
          <w:bCs/>
        </w:rPr>
        <w:t xml:space="preserve">внедрения системы мониторинга и оценки, учитывающей культурные особенности, основанной на показателях в области прав человека и позволяющей оценить реальное воздействие в том, что касается эффективного </w:t>
      </w:r>
      <w:r>
        <w:rPr>
          <w:b/>
          <w:bCs/>
        </w:rPr>
        <w:lastRenderedPageBreak/>
        <w:t>осуществления прав, в разбивке по общинам, возрасту и гендерной принадлежности.</w:t>
      </w:r>
    </w:p>
    <w:p w14:paraId="466610E4" w14:textId="77777777" w:rsidR="004169EB" w:rsidRPr="00A01030" w:rsidRDefault="004169EB" w:rsidP="004169EB">
      <w:pPr>
        <w:pStyle w:val="H23G"/>
      </w:pPr>
      <w:r>
        <w:tab/>
      </w:r>
      <w:r>
        <w:tab/>
      </w:r>
      <w:r>
        <w:rPr>
          <w:bCs/>
        </w:rPr>
        <w:t>Правозащитники</w:t>
      </w:r>
    </w:p>
    <w:p w14:paraId="54A2CF59" w14:textId="3D8B9B18" w:rsidR="004169EB" w:rsidRPr="00A01030" w:rsidRDefault="004169EB" w:rsidP="004169EB">
      <w:pPr>
        <w:pStyle w:val="SingleTxtG"/>
      </w:pPr>
      <w:r>
        <w:t>14.</w:t>
      </w:r>
      <w:r>
        <w:tab/>
        <w:t>Комитет принимает к сведению меры, принятые государством-участником, в</w:t>
      </w:r>
      <w:r w:rsidR="00766E09">
        <w:t> </w:t>
      </w:r>
      <w:r>
        <w:t>частности создание межсекторальной комиссии по обеспечению безопасности защитников окружающей среды, как это предусмотрено в Соглашении Эскасу, использование систем раннего предупреждения, укрепление территориальных комитетов по гарантиям и разработку комплексной программы для женщин-лидеров и правозащитниц. Комитет с удовлетворением отмечает также полученную информацию о законодательной инициативе по принятию положения о правозащитниках. Вместе с тем Комитет с обеспокоенностью отмечает, что угрозы в адрес правозащитников и нападения на них, в частности на тех из них, кто занимается вопросами реституции земель и охраны окружающей среды, продолжаются и учащаются. Кроме того, Комитет обеспокоен тем, что число обвинительных приговоров остается низким по сравнению со значительным числом преступлений, совершаемых в отношении правозащитников.</w:t>
      </w:r>
    </w:p>
    <w:p w14:paraId="04F95EFB" w14:textId="77777777" w:rsidR="004169EB" w:rsidRPr="00A01030" w:rsidRDefault="004169EB" w:rsidP="004169EB">
      <w:pPr>
        <w:pStyle w:val="SingleTxtG"/>
        <w:rPr>
          <w:b/>
          <w:bCs/>
        </w:rPr>
      </w:pPr>
      <w:r>
        <w:t>15.</w:t>
      </w:r>
      <w:r>
        <w:tab/>
      </w:r>
      <w:r>
        <w:rPr>
          <w:b/>
          <w:bCs/>
        </w:rPr>
        <w:t>Комитет рекомендует государству-участнику:</w:t>
      </w:r>
    </w:p>
    <w:p w14:paraId="6DBD67E5" w14:textId="77777777" w:rsidR="004169EB" w:rsidRPr="00A01030" w:rsidRDefault="004169EB" w:rsidP="004169EB">
      <w:pPr>
        <w:pStyle w:val="SingleTxtG"/>
        <w:ind w:firstLine="567"/>
        <w:rPr>
          <w:b/>
          <w:bCs/>
        </w:rPr>
      </w:pPr>
      <w:r>
        <w:rPr>
          <w:b/>
          <w:bCs/>
        </w:rPr>
        <w:t>a)</w:t>
      </w:r>
      <w:r>
        <w:tab/>
      </w:r>
      <w:r>
        <w:rPr>
          <w:b/>
          <w:bCs/>
        </w:rPr>
        <w:t>ускорить принятие проекта положения о правозащитниках, который в настоящее время находится на рассмотрении законодательного органа, с целью формирования четкой и конкретной нормативной базы для обеспечения безопасности правозащитников в соответствии с международными стандартами, гарантируя участие гражданского общества и самих правозащитников в ее разработке и применении;</w:t>
      </w:r>
    </w:p>
    <w:p w14:paraId="1647BC8C" w14:textId="77777777" w:rsidR="004169EB" w:rsidRPr="00A01030" w:rsidRDefault="004169EB" w:rsidP="004169EB">
      <w:pPr>
        <w:pStyle w:val="SingleTxtG"/>
        <w:ind w:firstLine="567"/>
        <w:rPr>
          <w:b/>
          <w:bCs/>
        </w:rPr>
      </w:pPr>
      <w:r>
        <w:rPr>
          <w:b/>
          <w:bCs/>
        </w:rPr>
        <w:t>b)</w:t>
      </w:r>
      <w:r>
        <w:tab/>
      </w:r>
      <w:r>
        <w:rPr>
          <w:b/>
          <w:bCs/>
        </w:rPr>
        <w:t>выделять необходимые финансовые, технические и людские ресурсы для обеспечения безопасности правозащитников;</w:t>
      </w:r>
    </w:p>
    <w:p w14:paraId="5919002E" w14:textId="77777777" w:rsidR="004169EB" w:rsidRPr="00A01030" w:rsidRDefault="004169EB" w:rsidP="004169EB">
      <w:pPr>
        <w:pStyle w:val="SingleTxtG"/>
        <w:ind w:firstLine="567"/>
        <w:rPr>
          <w:b/>
          <w:bCs/>
        </w:rPr>
      </w:pPr>
      <w:r>
        <w:rPr>
          <w:b/>
          <w:bCs/>
        </w:rPr>
        <w:t>c)</w:t>
      </w:r>
      <w:r>
        <w:tab/>
      </w:r>
      <w:r>
        <w:rPr>
          <w:b/>
          <w:bCs/>
        </w:rPr>
        <w:t>оперативно, беспристрастно и тщательно расследовать случаи нападений на правозащитников, обеспечивая выявление виновных, их судебное преследование и назначение им наказаний, соразмерных тяжести совершенных ими преступлений, с целью искоренения безнаказанности;</w:t>
      </w:r>
    </w:p>
    <w:p w14:paraId="2F28BCD4" w14:textId="77777777" w:rsidR="004169EB" w:rsidRPr="00A01030" w:rsidRDefault="004169EB" w:rsidP="004169EB">
      <w:pPr>
        <w:pStyle w:val="SingleTxtG"/>
        <w:ind w:firstLine="567"/>
        <w:rPr>
          <w:b/>
          <w:bCs/>
        </w:rPr>
      </w:pPr>
      <w:r>
        <w:rPr>
          <w:b/>
          <w:bCs/>
        </w:rPr>
        <w:t>d)</w:t>
      </w:r>
      <w:r>
        <w:tab/>
      </w:r>
      <w:r>
        <w:rPr>
          <w:b/>
          <w:bCs/>
        </w:rPr>
        <w:t>продолжать укреплять территориальные комитеты по гарантиям при трехстороннем участии в целях разработки планов коллективной защиты в наиболее пострадавших департаментах и регионах и использования систем раннего оповещения;</w:t>
      </w:r>
    </w:p>
    <w:p w14:paraId="48E0DBDE" w14:textId="77777777" w:rsidR="004169EB" w:rsidRPr="00A01030" w:rsidRDefault="004169EB" w:rsidP="004169EB">
      <w:pPr>
        <w:pStyle w:val="SingleTxtG"/>
        <w:ind w:firstLine="567"/>
        <w:rPr>
          <w:b/>
          <w:bCs/>
        </w:rPr>
      </w:pPr>
      <w:r>
        <w:rPr>
          <w:b/>
          <w:bCs/>
        </w:rPr>
        <w:t>e)</w:t>
      </w:r>
      <w:r>
        <w:tab/>
      </w:r>
      <w:r>
        <w:rPr>
          <w:b/>
          <w:bCs/>
        </w:rPr>
        <w:t>в консультации с гражданским обществом и самими правозащитниками разработать государственную политику коллективной защиты с учетом этно-территориальных и гендерных особенностей;</w:t>
      </w:r>
    </w:p>
    <w:p w14:paraId="755FBF18" w14:textId="77777777" w:rsidR="004169EB" w:rsidRPr="00A01030" w:rsidRDefault="004169EB" w:rsidP="004169EB">
      <w:pPr>
        <w:pStyle w:val="SingleTxtG"/>
        <w:ind w:firstLine="567"/>
        <w:rPr>
          <w:b/>
          <w:bCs/>
        </w:rPr>
      </w:pPr>
      <w:r>
        <w:rPr>
          <w:b/>
          <w:bCs/>
        </w:rPr>
        <w:t>f)</w:t>
      </w:r>
      <w:r>
        <w:tab/>
      </w:r>
      <w:r>
        <w:rPr>
          <w:b/>
          <w:bCs/>
        </w:rPr>
        <w:t>учитывать заявление Комитета в отношении правозащитников и экономических, социальных и культурных прав</w:t>
      </w:r>
      <w:r w:rsidRPr="009A2ED0">
        <w:rPr>
          <w:sz w:val="18"/>
          <w:szCs w:val="18"/>
          <w:vertAlign w:val="superscript"/>
        </w:rPr>
        <w:footnoteReference w:id="8"/>
      </w:r>
      <w:r>
        <w:rPr>
          <w:b/>
          <w:bCs/>
        </w:rPr>
        <w:t>.</w:t>
      </w:r>
    </w:p>
    <w:p w14:paraId="7532E7B0" w14:textId="77777777" w:rsidR="004169EB" w:rsidRPr="00A01030" w:rsidRDefault="004169EB" w:rsidP="004169EB">
      <w:pPr>
        <w:pStyle w:val="H23G"/>
      </w:pPr>
      <w:r>
        <w:tab/>
      </w:r>
      <w:r>
        <w:tab/>
      </w:r>
      <w:r>
        <w:rPr>
          <w:bCs/>
        </w:rPr>
        <w:t>Экономические, социальные и культурные права и предприятия</w:t>
      </w:r>
    </w:p>
    <w:p w14:paraId="3CEF4166" w14:textId="3CFB3BD9" w:rsidR="004169EB" w:rsidRPr="00A01030" w:rsidRDefault="004169EB" w:rsidP="004169EB">
      <w:pPr>
        <w:pStyle w:val="SingleTxtG"/>
      </w:pPr>
      <w:r>
        <w:t>16.</w:t>
      </w:r>
      <w:r>
        <w:tab/>
        <w:t>Комитет приветствует объявленные законодательные и нормативные инициативы, в частности законопроект № 410 от 2024</w:t>
      </w:r>
      <w:r w:rsidR="00687A33">
        <w:t> год</w:t>
      </w:r>
      <w:r>
        <w:t xml:space="preserve">а об уголовной ответственности юридических лиц и законопроект № 153 об усилении должной осмотрительности в вопросах прав человека. Комитет, однако, обеспокоен тем, что существующие механизмы контроля и подотчетности по-прежнему носят в основном добровольный характер и не имеют обязательной силы; что до сих пор не существует специальных и доступных механизмов комплексного возмещения ущерба жертвам нарушений прав человека в связи с предпринимательской деятельностью, а такие секторы с высоким уровнем риска, как горнодобывающая промышленность, энергетика, сельское хозяйство и животноводство, продолжают работать без четких и подлежащих исполнению обязательств по обеспечению должной осмотрительности, </w:t>
      </w:r>
      <w:r>
        <w:lastRenderedPageBreak/>
        <w:t>которые надлежащим образом защищали бы права коренных народов, колумбийцев африканского происхождения, крестьян и других общин, находящихся в уязвимом положении.</w:t>
      </w:r>
    </w:p>
    <w:p w14:paraId="41ACC6A3" w14:textId="77777777" w:rsidR="004169EB" w:rsidRPr="00A01030" w:rsidRDefault="004169EB" w:rsidP="004169EB">
      <w:pPr>
        <w:pStyle w:val="SingleTxtG"/>
        <w:rPr>
          <w:b/>
          <w:bCs/>
        </w:rPr>
      </w:pPr>
      <w:r>
        <w:t>17.</w:t>
      </w:r>
      <w:r>
        <w:tab/>
      </w:r>
      <w:r>
        <w:rPr>
          <w:b/>
          <w:bCs/>
        </w:rPr>
        <w:t>Комитет рекомендует государству-участнику:</w:t>
      </w:r>
    </w:p>
    <w:p w14:paraId="1C4D3A3A" w14:textId="77777777" w:rsidR="004169EB" w:rsidRPr="00A01030" w:rsidRDefault="004169EB" w:rsidP="004169EB">
      <w:pPr>
        <w:pStyle w:val="SingleTxtG"/>
        <w:ind w:firstLine="567"/>
        <w:rPr>
          <w:b/>
          <w:bCs/>
        </w:rPr>
      </w:pPr>
      <w:r>
        <w:rPr>
          <w:b/>
          <w:bCs/>
        </w:rPr>
        <w:t>a)</w:t>
      </w:r>
      <w:r>
        <w:tab/>
      </w:r>
      <w:r>
        <w:rPr>
          <w:b/>
          <w:bCs/>
        </w:rPr>
        <w:t>принять надлежащие законодательные и административные меры для обеспечения того, чтобы предприятия, работающие на территории государства-участника, не оказывали негативного воздействия на осуществление экономических, социальных и культурных прав в ходе своей деятельности, в том числе путем обеспечения должной осмотрительности в вопросах прав человека и окружающей среды;</w:t>
      </w:r>
    </w:p>
    <w:p w14:paraId="59BF82D5" w14:textId="77777777" w:rsidR="004169EB" w:rsidRPr="00A01030" w:rsidRDefault="004169EB" w:rsidP="004169EB">
      <w:pPr>
        <w:pStyle w:val="SingleTxtG"/>
        <w:ind w:firstLine="567"/>
        <w:rPr>
          <w:b/>
          <w:bCs/>
        </w:rPr>
      </w:pPr>
      <w:r>
        <w:rPr>
          <w:b/>
          <w:bCs/>
        </w:rPr>
        <w:t>b)</w:t>
      </w:r>
      <w:r>
        <w:tab/>
      </w:r>
      <w:r>
        <w:rPr>
          <w:b/>
          <w:bCs/>
        </w:rPr>
        <w:t>создать эффективные механизмы, обеспечивающие соблюдение предприятиями принципа должной осмотрительности в вопросах прав человека;</w:t>
      </w:r>
    </w:p>
    <w:p w14:paraId="230B1553" w14:textId="77777777" w:rsidR="004169EB" w:rsidRPr="00A01030" w:rsidRDefault="004169EB" w:rsidP="004169EB">
      <w:pPr>
        <w:pStyle w:val="SingleTxtG"/>
        <w:ind w:firstLine="567"/>
        <w:rPr>
          <w:b/>
          <w:bCs/>
        </w:rPr>
      </w:pPr>
      <w:r>
        <w:rPr>
          <w:b/>
          <w:bCs/>
        </w:rPr>
        <w:t>c)</w:t>
      </w:r>
      <w:r>
        <w:tab/>
      </w:r>
      <w:r>
        <w:rPr>
          <w:b/>
          <w:bCs/>
        </w:rPr>
        <w:t>укрепить существующие механизмы расследования жалоб в отношении предприятий и принять действенные меры для обеспечения доступа жертв к эффективным средствам правовой защиты, а также к надлежащему возмещению ущерба или компенсации;</w:t>
      </w:r>
    </w:p>
    <w:p w14:paraId="7B3DD2DC" w14:textId="68A36017" w:rsidR="004169EB" w:rsidRPr="00A01030" w:rsidRDefault="004169EB" w:rsidP="004169EB">
      <w:pPr>
        <w:pStyle w:val="SingleTxtG"/>
        <w:ind w:firstLine="567"/>
        <w:rPr>
          <w:b/>
          <w:bCs/>
        </w:rPr>
      </w:pPr>
      <w:r>
        <w:rPr>
          <w:b/>
          <w:bCs/>
        </w:rPr>
        <w:t>d)</w:t>
      </w:r>
      <w:r>
        <w:tab/>
      </w:r>
      <w:r>
        <w:rPr>
          <w:b/>
          <w:bCs/>
        </w:rPr>
        <w:t xml:space="preserve">ускорить принятие соответствующего законодательства, предусматривающего, в частности, возможность приостановления или отзыва разрешений или лицензий предприятий, которые, согласно убедительным свидетельствам, поощряли серьезные нарушения прав человека, содействовали им, допускали их или участвовали в их совершении, лишения их права заключать контракты с государством, введения временного запрета на их деятельность и снятия </w:t>
      </w:r>
      <w:r w:rsidR="00687A33">
        <w:rPr>
          <w:b/>
          <w:bCs/>
        </w:rPr>
        <w:t>«</w:t>
      </w:r>
      <w:r>
        <w:rPr>
          <w:b/>
          <w:bCs/>
        </w:rPr>
        <w:t>корпоративной вуали</w:t>
      </w:r>
      <w:r w:rsidR="00687A33">
        <w:rPr>
          <w:b/>
          <w:bCs/>
        </w:rPr>
        <w:t>»</w:t>
      </w:r>
      <w:r>
        <w:rPr>
          <w:b/>
          <w:bCs/>
        </w:rPr>
        <w:t>;</w:t>
      </w:r>
    </w:p>
    <w:p w14:paraId="0DCF4D97" w14:textId="77777777" w:rsidR="004169EB" w:rsidRPr="00A01030" w:rsidRDefault="004169EB" w:rsidP="004169EB">
      <w:pPr>
        <w:pStyle w:val="SingleTxtG"/>
        <w:ind w:firstLine="567"/>
        <w:rPr>
          <w:b/>
          <w:bCs/>
        </w:rPr>
      </w:pPr>
      <w:r>
        <w:rPr>
          <w:b/>
          <w:bCs/>
        </w:rPr>
        <w:t>e)</w:t>
      </w:r>
      <w:r>
        <w:tab/>
      </w:r>
      <w:r>
        <w:rPr>
          <w:b/>
          <w:bCs/>
        </w:rPr>
        <w:t>учитывать замечание общего порядка № 24 (2017) об обязательствах государств по предупреждению, регулированию и наложению санкций.</w:t>
      </w:r>
    </w:p>
    <w:p w14:paraId="64E06382" w14:textId="77777777" w:rsidR="004169EB" w:rsidRPr="00A01030" w:rsidRDefault="004169EB" w:rsidP="004169EB">
      <w:pPr>
        <w:pStyle w:val="H23G"/>
      </w:pPr>
      <w:r>
        <w:tab/>
      </w:r>
      <w:r>
        <w:tab/>
      </w:r>
      <w:r w:rsidRPr="00212F29">
        <w:rPr>
          <w:bCs/>
        </w:rPr>
        <w:t>Максимальные имеющиеся ресурсы</w:t>
      </w:r>
      <w:r>
        <w:t xml:space="preserve"> </w:t>
      </w:r>
    </w:p>
    <w:p w14:paraId="0F566146" w14:textId="45718030" w:rsidR="004169EB" w:rsidRPr="00212F29" w:rsidRDefault="004169EB" w:rsidP="004169EB">
      <w:pPr>
        <w:pStyle w:val="SingleTxtG"/>
      </w:pPr>
      <w:r>
        <w:t>18.</w:t>
      </w:r>
      <w:r>
        <w:tab/>
        <w:t>Комитет приветствует принятие Закона № 2277 от 2022</w:t>
      </w:r>
      <w:r w:rsidR="00687A33">
        <w:t> год</w:t>
      </w:r>
      <w:r>
        <w:t xml:space="preserve">а о налоговой реформе, направленной на обеспечение равенства и социальной справедливости, что способствовало повышению прогрессивности системы налогообложения. Вместе с тем Комитет обеспокоен сохраняющейся серьезной зависимостью от косвенных налогов, таких как НДС, а также тем, что Конституционный суд в </w:t>
      </w:r>
      <w:r w:rsidR="00C501FC">
        <w:br/>
      </w:r>
      <w:r>
        <w:t>постановлении C-489 от 2023</w:t>
      </w:r>
      <w:r w:rsidR="00687A33">
        <w:t> год</w:t>
      </w:r>
      <w:r>
        <w:t>а признал неконституционным положение, которое запрещало компаниям вычитать из налогооблагаемой базы выплаты роялти. Кроме того, Комитет обеспокоен тем, что социальный бюджет государства не исполняется в полном объеме, а также высоким уровнем коррупции, который ограничивает доступность ресурсов (статья 2).</w:t>
      </w:r>
    </w:p>
    <w:p w14:paraId="7FDE753F" w14:textId="77777777" w:rsidR="004169EB" w:rsidRPr="00A01030" w:rsidRDefault="004169EB" w:rsidP="004169EB">
      <w:pPr>
        <w:pStyle w:val="SingleTxtG"/>
      </w:pPr>
      <w:r>
        <w:t>19.</w:t>
      </w:r>
      <w:r>
        <w:tab/>
      </w:r>
      <w:r>
        <w:rPr>
          <w:b/>
          <w:bCs/>
        </w:rPr>
        <w:t>Комитет повторяет свои предыдущие рекомендации</w:t>
      </w:r>
      <w:r w:rsidRPr="009A2ED0">
        <w:rPr>
          <w:sz w:val="18"/>
          <w:szCs w:val="18"/>
          <w:vertAlign w:val="superscript"/>
        </w:rPr>
        <w:footnoteReference w:id="9"/>
      </w:r>
      <w:r>
        <w:rPr>
          <w:b/>
          <w:bCs/>
        </w:rPr>
        <w:t xml:space="preserve"> и рекомендует государству-участнику:</w:t>
      </w:r>
    </w:p>
    <w:p w14:paraId="1444E248" w14:textId="77777777" w:rsidR="004169EB" w:rsidRPr="00A01030" w:rsidRDefault="004169EB" w:rsidP="004169EB">
      <w:pPr>
        <w:pStyle w:val="SingleTxtG"/>
        <w:ind w:firstLine="567"/>
        <w:rPr>
          <w:b/>
          <w:bCs/>
        </w:rPr>
      </w:pPr>
      <w:r>
        <w:rPr>
          <w:b/>
          <w:bCs/>
        </w:rPr>
        <w:t>a)</w:t>
      </w:r>
      <w:r>
        <w:tab/>
      </w:r>
      <w:r>
        <w:rPr>
          <w:b/>
          <w:bCs/>
        </w:rPr>
        <w:t>принять необходимые меры для проведения тщательного анализа влияния налоговой реформы на сокращение нищеты и неравенства и внести необходимые коррективы для обеспечения того, чтобы она была направлена на перераспределение и достижение социальной справедливости в целях борьбы с высоким уровнем неравенства и расширения доступности ресурсов для осуществления экономических, социальных и культурных прав;</w:t>
      </w:r>
    </w:p>
    <w:p w14:paraId="31A9A951" w14:textId="77777777" w:rsidR="004169EB" w:rsidRPr="00A01030" w:rsidRDefault="004169EB" w:rsidP="004169EB">
      <w:pPr>
        <w:pStyle w:val="SingleTxtG"/>
        <w:ind w:firstLine="567"/>
        <w:rPr>
          <w:b/>
          <w:bCs/>
        </w:rPr>
      </w:pPr>
      <w:r>
        <w:rPr>
          <w:b/>
          <w:bCs/>
        </w:rPr>
        <w:t>b)</w:t>
      </w:r>
      <w:r>
        <w:tab/>
      </w:r>
      <w:r>
        <w:rPr>
          <w:b/>
          <w:bCs/>
        </w:rPr>
        <w:t>обеспечить надлежащее налогообложение прибыли крупных предприятий, особенно транснациональных корпораций, и лиц с высоким уровнем дохода, в том числе путем введения соответствующих налогов на добывающие компании, отмены положения о вычете роялти из суммы подоходного налога и повышения налога на наследство;</w:t>
      </w:r>
    </w:p>
    <w:p w14:paraId="54D15500" w14:textId="77777777" w:rsidR="004169EB" w:rsidRPr="00A01030" w:rsidRDefault="004169EB" w:rsidP="004169EB">
      <w:pPr>
        <w:pStyle w:val="SingleTxtG"/>
        <w:ind w:firstLine="567"/>
        <w:rPr>
          <w:b/>
          <w:bCs/>
        </w:rPr>
      </w:pPr>
      <w:r>
        <w:rPr>
          <w:b/>
          <w:bCs/>
        </w:rPr>
        <w:lastRenderedPageBreak/>
        <w:t>c)</w:t>
      </w:r>
      <w:r>
        <w:tab/>
      </w:r>
      <w:r>
        <w:rPr>
          <w:b/>
          <w:bCs/>
        </w:rPr>
        <w:t>принять все необходимые меры для активизации институциональных и административных усилий по борьбе с уклонением и уходом от уплаты налогов, в том числе путем расширения сетей автоматического обмена информацией с другими странами;</w:t>
      </w:r>
      <w:r>
        <w:t xml:space="preserve"> </w:t>
      </w:r>
      <w:r>
        <w:rPr>
          <w:b/>
          <w:bCs/>
        </w:rPr>
        <w:t>и</w:t>
      </w:r>
    </w:p>
    <w:p w14:paraId="7DB6D343" w14:textId="45597EB4" w:rsidR="004169EB" w:rsidRPr="00A01030" w:rsidRDefault="004169EB" w:rsidP="004169EB">
      <w:pPr>
        <w:pStyle w:val="SingleTxtG"/>
        <w:ind w:firstLine="567"/>
        <w:rPr>
          <w:b/>
          <w:bCs/>
          <w:color w:val="000000"/>
        </w:rPr>
      </w:pPr>
      <w:r>
        <w:rPr>
          <w:b/>
          <w:bCs/>
        </w:rPr>
        <w:t>d)</w:t>
      </w:r>
      <w:r>
        <w:tab/>
      </w:r>
      <w:r>
        <w:rPr>
          <w:b/>
          <w:bCs/>
        </w:rPr>
        <w:t>в приоритетном порядке принять меры по борьбе с первопричинами коррупции, ускорить принятие законодательных и административных мер, необходимых для эффективной борьбы с коррупцией, и принять законопроект о надлежащей защите лиц, сообщающих о нарушениях (Закон Хорхе Пинсано).</w:t>
      </w:r>
      <w:r>
        <w:t xml:space="preserve"> </w:t>
      </w:r>
      <w:r>
        <w:rPr>
          <w:b/>
          <w:bCs/>
        </w:rPr>
        <w:t>Он</w:t>
      </w:r>
      <w:r w:rsidR="00687A33">
        <w:rPr>
          <w:b/>
          <w:bCs/>
        </w:rPr>
        <w:t> </w:t>
      </w:r>
      <w:r>
        <w:rPr>
          <w:b/>
          <w:bCs/>
        </w:rPr>
        <w:t>призывает также государство-участник проводить независимые и тщательные расследования всех случаев коррупции.</w:t>
      </w:r>
    </w:p>
    <w:p w14:paraId="69D3B19D" w14:textId="77777777" w:rsidR="004169EB" w:rsidRPr="00A01030" w:rsidRDefault="004169EB" w:rsidP="004169EB">
      <w:pPr>
        <w:pStyle w:val="H23G"/>
      </w:pPr>
      <w:r>
        <w:tab/>
      </w:r>
      <w:r>
        <w:tab/>
      </w:r>
      <w:r>
        <w:rPr>
          <w:bCs/>
        </w:rPr>
        <w:t>Равенство мужчин и женщин</w:t>
      </w:r>
      <w:r>
        <w:t xml:space="preserve"> </w:t>
      </w:r>
    </w:p>
    <w:p w14:paraId="7951D309" w14:textId="4F23F5D9" w:rsidR="004169EB" w:rsidRPr="00A01030" w:rsidRDefault="004169EB" w:rsidP="004169EB">
      <w:pPr>
        <w:pStyle w:val="SingleTxtG"/>
      </w:pPr>
      <w:r>
        <w:t>20.</w:t>
      </w:r>
      <w:r>
        <w:tab/>
        <w:t>Комитет принимает к сведению меры, предусмотренные в Законе № 2466 от 2025</w:t>
      </w:r>
      <w:r w:rsidR="00687A33">
        <w:t> год</w:t>
      </w:r>
      <w:r>
        <w:t xml:space="preserve">а о проведении трудовой реформы в целях обеспечения достойных и приемлемых условий труда и направленные на защиту трудовых прав женщин, а также на предотвращение дискриминации, сексуального или гендерного насилия на рабочем месте, и ряд других дифференцированных мер. Комитет приветствует также </w:t>
      </w:r>
      <w:r w:rsidR="0025451E" w:rsidRPr="00E21C4C">
        <w:br/>
      </w:r>
      <w:r>
        <w:t>Закон № 2297 от 2023</w:t>
      </w:r>
      <w:r w:rsidR="00687A33">
        <w:t> год</w:t>
      </w:r>
      <w:r>
        <w:t>а, который предусматривает эффективные меры по обеспечению доступа к услугам сиделок и персональной помощи, что положительно сказывается на женщинах, которые несут непропорционально тяжелое бремя по уходу за близкими. Он, однако, обеспокоен сохраняющимся неравенством между мужчинами и женщинами, в частности разрывом в оплате труда, горизонтальной и вертикальной сегрегацией, а также тем, что женщины сталкиваются с более высокими показателями безработицы и неформальной занятости и случаями сексуального и гендерного насилия на рабочем месте (статьи 3 и 7).</w:t>
      </w:r>
    </w:p>
    <w:p w14:paraId="5319FBE6" w14:textId="77777777" w:rsidR="004169EB" w:rsidRPr="00A01030" w:rsidRDefault="004169EB" w:rsidP="004169EB">
      <w:pPr>
        <w:pStyle w:val="SingleTxtG"/>
        <w:rPr>
          <w:b/>
          <w:bCs/>
        </w:rPr>
      </w:pPr>
      <w:r>
        <w:t>21.</w:t>
      </w:r>
      <w:r>
        <w:tab/>
      </w:r>
      <w:r>
        <w:rPr>
          <w:b/>
          <w:bCs/>
        </w:rPr>
        <w:t>Комитет рекомендует государству-участнику:</w:t>
      </w:r>
    </w:p>
    <w:p w14:paraId="26E19BAB" w14:textId="77777777" w:rsidR="004169EB" w:rsidRPr="00A01030" w:rsidRDefault="004169EB" w:rsidP="004169EB">
      <w:pPr>
        <w:pStyle w:val="SingleTxtG"/>
        <w:ind w:firstLine="567"/>
        <w:rPr>
          <w:b/>
          <w:bCs/>
        </w:rPr>
      </w:pPr>
      <w:r>
        <w:rPr>
          <w:b/>
          <w:bCs/>
        </w:rPr>
        <w:t>a)</w:t>
      </w:r>
      <w:r>
        <w:tab/>
      </w:r>
      <w:r>
        <w:rPr>
          <w:b/>
          <w:bCs/>
        </w:rPr>
        <w:t>принять эффективные меры по расширению участия женщин на рынке труда, особенно в сельской местности, и ускорить их переход к официальной занятости;</w:t>
      </w:r>
    </w:p>
    <w:p w14:paraId="381DC54A" w14:textId="77777777" w:rsidR="004169EB" w:rsidRPr="00A01030" w:rsidRDefault="004169EB" w:rsidP="004169EB">
      <w:pPr>
        <w:pStyle w:val="SingleTxtG"/>
        <w:ind w:firstLine="567"/>
        <w:rPr>
          <w:b/>
          <w:bCs/>
        </w:rPr>
      </w:pPr>
      <w:r>
        <w:rPr>
          <w:b/>
          <w:bCs/>
        </w:rPr>
        <w:t>b)</w:t>
      </w:r>
      <w:r>
        <w:tab/>
      </w:r>
      <w:r>
        <w:rPr>
          <w:b/>
          <w:bCs/>
        </w:rPr>
        <w:t>активизировать усилия по ликвидации гендерного разрыва в оплате труда;</w:t>
      </w:r>
    </w:p>
    <w:p w14:paraId="69267D60" w14:textId="77777777" w:rsidR="004169EB" w:rsidRPr="00A01030" w:rsidRDefault="004169EB" w:rsidP="004169EB">
      <w:pPr>
        <w:pStyle w:val="SingleTxtG"/>
        <w:ind w:firstLine="567"/>
        <w:rPr>
          <w:b/>
          <w:bCs/>
        </w:rPr>
      </w:pPr>
      <w:r>
        <w:rPr>
          <w:b/>
          <w:bCs/>
        </w:rPr>
        <w:t>c)</w:t>
      </w:r>
      <w:r>
        <w:tab/>
      </w:r>
      <w:r>
        <w:rPr>
          <w:b/>
          <w:bCs/>
        </w:rPr>
        <w:t>укрепить специализированную группу по вопросам гендерного равенства в составе трудовой инспекции, обеспечив наличие у нее соответствующих институциональных и финансовых ресурсов;</w:t>
      </w:r>
    </w:p>
    <w:p w14:paraId="04A4AF62" w14:textId="77777777" w:rsidR="004169EB" w:rsidRPr="00A01030" w:rsidRDefault="004169EB" w:rsidP="004169EB">
      <w:pPr>
        <w:pStyle w:val="SingleTxtG"/>
        <w:ind w:firstLine="567"/>
        <w:rPr>
          <w:b/>
          <w:bCs/>
        </w:rPr>
      </w:pPr>
      <w:r>
        <w:rPr>
          <w:b/>
          <w:bCs/>
        </w:rPr>
        <w:t>d)</w:t>
      </w:r>
      <w:r>
        <w:tab/>
      </w:r>
      <w:r>
        <w:rPr>
          <w:b/>
          <w:bCs/>
        </w:rPr>
        <w:t>добиться прогресса в применении и расширении Национальной системы ухода путем принятия нормативного акта, охватывающего три аспекта права на уход (право на предоставление ухода, право на получение ухода и право на самообслуживание), а также путем реализации мер поддержки и политики в отношении инвалидов, которые должны разрабатываться в рамках основанных на широком участии процессов и на основе консультаций с опорой на соответствующие данные;</w:t>
      </w:r>
    </w:p>
    <w:p w14:paraId="3CE8FE78" w14:textId="4A4B83E3" w:rsidR="004169EB" w:rsidRPr="00A01030" w:rsidRDefault="004169EB" w:rsidP="004169EB">
      <w:pPr>
        <w:pStyle w:val="SingleTxtG"/>
        <w:ind w:firstLine="567"/>
        <w:rPr>
          <w:b/>
          <w:bCs/>
        </w:rPr>
      </w:pPr>
      <w:r>
        <w:rPr>
          <w:b/>
          <w:bCs/>
        </w:rPr>
        <w:t>e)</w:t>
      </w:r>
      <w:r>
        <w:tab/>
      </w:r>
      <w:r>
        <w:rPr>
          <w:b/>
          <w:bCs/>
        </w:rPr>
        <w:t xml:space="preserve">усилить программу </w:t>
      </w:r>
      <w:r w:rsidR="00687A33">
        <w:rPr>
          <w:b/>
          <w:bCs/>
        </w:rPr>
        <w:t>«</w:t>
      </w:r>
      <w:bookmarkStart w:id="1" w:name="_Hlk213875093"/>
      <w:r>
        <w:rPr>
          <w:b/>
          <w:bCs/>
        </w:rPr>
        <w:t>Экипарес эмпресариаль</w:t>
      </w:r>
      <w:bookmarkEnd w:id="1"/>
      <w:r w:rsidR="00687A33">
        <w:rPr>
          <w:b/>
          <w:bCs/>
        </w:rPr>
        <w:t>»</w:t>
      </w:r>
      <w:r>
        <w:rPr>
          <w:b/>
          <w:bCs/>
        </w:rPr>
        <w:t>, направленную на устранение гендерного разрыва на рынке труда;</w:t>
      </w:r>
    </w:p>
    <w:p w14:paraId="51772074" w14:textId="77777777" w:rsidR="004169EB" w:rsidRPr="00A01030" w:rsidRDefault="004169EB" w:rsidP="004169EB">
      <w:pPr>
        <w:pStyle w:val="SingleTxtG"/>
        <w:ind w:firstLine="567"/>
        <w:rPr>
          <w:b/>
          <w:bCs/>
        </w:rPr>
      </w:pPr>
      <w:r>
        <w:rPr>
          <w:b/>
          <w:bCs/>
        </w:rPr>
        <w:t>f)</w:t>
      </w:r>
      <w:r>
        <w:tab/>
      </w:r>
      <w:r>
        <w:rPr>
          <w:b/>
          <w:bCs/>
        </w:rPr>
        <w:t>создать специальный реестр случаев дискриминации на рабочем месте для облегчения мониторинга и подотчетности;</w:t>
      </w:r>
    </w:p>
    <w:p w14:paraId="6224DA54" w14:textId="77777777" w:rsidR="004169EB" w:rsidRPr="00A01030" w:rsidRDefault="004169EB" w:rsidP="004169EB">
      <w:pPr>
        <w:pStyle w:val="SingleTxtG"/>
        <w:ind w:firstLine="567"/>
        <w:rPr>
          <w:b/>
          <w:bCs/>
        </w:rPr>
      </w:pPr>
      <w:r>
        <w:rPr>
          <w:b/>
          <w:bCs/>
        </w:rPr>
        <w:t>g)</w:t>
      </w:r>
      <w:r>
        <w:tab/>
      </w:r>
      <w:r>
        <w:rPr>
          <w:b/>
          <w:bCs/>
        </w:rPr>
        <w:t>учитывать его замечание общего порядка № 16 (2005) о равном для мужчин и женщин праве пользования всеми экономическими, социальными и культурными правами.</w:t>
      </w:r>
    </w:p>
    <w:p w14:paraId="3AD8C0B4" w14:textId="77777777" w:rsidR="004169EB" w:rsidRPr="00A01030" w:rsidRDefault="004169EB" w:rsidP="004169EB">
      <w:pPr>
        <w:pStyle w:val="H23G"/>
      </w:pPr>
      <w:r>
        <w:tab/>
      </w:r>
      <w:r>
        <w:tab/>
      </w:r>
      <w:r>
        <w:rPr>
          <w:bCs/>
        </w:rPr>
        <w:t>Неформальный сектор экономики</w:t>
      </w:r>
    </w:p>
    <w:p w14:paraId="28657A5B" w14:textId="4B60A22D" w:rsidR="004169EB" w:rsidRPr="00A01030" w:rsidRDefault="004169EB" w:rsidP="004169EB">
      <w:pPr>
        <w:pStyle w:val="SingleTxtG"/>
        <w:rPr>
          <w:b/>
        </w:rPr>
      </w:pPr>
      <w:r>
        <w:t>22.</w:t>
      </w:r>
      <w:r>
        <w:tab/>
        <w:t>Комитет отмечает принятие Закона № 2466 от 2025</w:t>
      </w:r>
      <w:r w:rsidR="00687A33">
        <w:t> год</w:t>
      </w:r>
      <w:r>
        <w:t>а о проведении трудовой реформы в целях обеспечения достойных и приемлемых условий труда, и Указа № 533 от 2024</w:t>
      </w:r>
      <w:r w:rsidR="00687A33">
        <w:t> год</w:t>
      </w:r>
      <w:r>
        <w:t xml:space="preserve">а о содействии созданию и сохранению новых рабочих мест в формальном секторе, который направлен на содействие формализации занятости и совокупное </w:t>
      </w:r>
      <w:r>
        <w:lastRenderedPageBreak/>
        <w:t>действие которого способствовало более активной формализации видов труда, традиционно относящихся к неформальному сектору, включая труд домашних работников. Тем не менее Комитет обеспокоен тем, что существуют секторы и регионы, где уровень неформальной занятости остается крайне высоким, включая, в</w:t>
      </w:r>
      <w:r w:rsidR="003E2672">
        <w:rPr>
          <w:lang w:val="en-US"/>
        </w:rPr>
        <w:t> </w:t>
      </w:r>
      <w:r>
        <w:t>частности, сферу домашнего труда, работу крестьян, сельские и отдаленные районы, а также районы, пострадавшие от вооруженного конфликта (статьи 6, 7 и 9).</w:t>
      </w:r>
    </w:p>
    <w:p w14:paraId="5813BB0A" w14:textId="5B59B592" w:rsidR="004169EB" w:rsidRPr="00A01030" w:rsidRDefault="004169EB" w:rsidP="004169EB">
      <w:pPr>
        <w:pStyle w:val="SingleTxtG"/>
        <w:rPr>
          <w:b/>
          <w:bCs/>
        </w:rPr>
      </w:pPr>
      <w:r>
        <w:t>23.</w:t>
      </w:r>
      <w:r>
        <w:tab/>
      </w:r>
      <w:r>
        <w:rPr>
          <w:b/>
          <w:bCs/>
        </w:rPr>
        <w:t>Комитет рекомендует государству-участнику продолжать и активизировать принятие законодательных мер и мер, направленных на содействие переходу работников из неформального сектора в формальный, уделяя при этом особое внимание женщинам, молодым людям и инвалидам, и</w:t>
      </w:r>
      <w:r w:rsidR="007E4FB0">
        <w:rPr>
          <w:b/>
          <w:bCs/>
          <w:lang w:val="en-US"/>
        </w:rPr>
        <w:t> </w:t>
      </w:r>
      <w:r>
        <w:rPr>
          <w:b/>
          <w:bCs/>
        </w:rPr>
        <w:t>учитывая Рекомендацию 2015</w:t>
      </w:r>
      <w:r w:rsidR="00687A33">
        <w:rPr>
          <w:b/>
          <w:bCs/>
        </w:rPr>
        <w:t> год</w:t>
      </w:r>
      <w:r>
        <w:rPr>
          <w:b/>
          <w:bCs/>
        </w:rPr>
        <w:t>а о переходе от неформальной к формальной экономике (№ 204).</w:t>
      </w:r>
    </w:p>
    <w:p w14:paraId="07FB6180" w14:textId="77777777" w:rsidR="004169EB" w:rsidRPr="00A01030" w:rsidRDefault="004169EB" w:rsidP="004169EB">
      <w:pPr>
        <w:pStyle w:val="H23G"/>
      </w:pPr>
      <w:r>
        <w:tab/>
      </w:r>
      <w:r>
        <w:tab/>
      </w:r>
      <w:r>
        <w:rPr>
          <w:bCs/>
        </w:rPr>
        <w:t>Условия труда</w:t>
      </w:r>
    </w:p>
    <w:p w14:paraId="51D8306F" w14:textId="745C956E" w:rsidR="004169EB" w:rsidRPr="00A01030" w:rsidRDefault="004169EB" w:rsidP="004169EB">
      <w:pPr>
        <w:pStyle w:val="SingleTxtG"/>
      </w:pPr>
      <w:r>
        <w:t>24.</w:t>
      </w:r>
      <w:r>
        <w:tab/>
        <w:t>Комитет вновь приветствует принятие Закона № 2466 от 2025</w:t>
      </w:r>
      <w:r w:rsidR="00687A33">
        <w:t> год</w:t>
      </w:r>
      <w:r>
        <w:t>а о проведении трудовой реформы в целях обеспечения достойных и приемлемых условий труда, а также увеличение числа новых трудовых инспекторов на 1000</w:t>
      </w:r>
      <w:r w:rsidR="00532381">
        <w:rPr>
          <w:lang w:val="en-US"/>
        </w:rPr>
        <w:t> </w:t>
      </w:r>
      <w:r>
        <w:t>человек для контроля за проведением реформы. Вместе с тем Комитет обеспокоен сообщениями о небезопасных условиях труда в горнодобывающем секторе, принудительном заключении договоров через субподрядчиков и непринятием переходных мер в интересах трудящихся, пострадавших от закрытия шахт. Эта ситуация усугубляется в пострадавших от конфликта и других сельских и отдаленных районах, где присутствие таких органов власти, как трудовые инспекции, носит ограниченный характер (статьи 6 и 7).</w:t>
      </w:r>
    </w:p>
    <w:p w14:paraId="6DC6F05B" w14:textId="3AF20514" w:rsidR="004169EB" w:rsidRPr="00A01030" w:rsidRDefault="004169EB" w:rsidP="004169EB">
      <w:pPr>
        <w:pStyle w:val="SingleTxtG"/>
      </w:pPr>
      <w:r>
        <w:t>25.</w:t>
      </w:r>
      <w:r>
        <w:tab/>
      </w:r>
      <w:r>
        <w:rPr>
          <w:b/>
          <w:bCs/>
        </w:rPr>
        <w:t>Комитет рекомендует государству-участнику активизировать свои усилия по предоставлению механизму трудовой инспекции достаточных людских, технических и финансовых ресурсов для надлежащего контроля за соблюдением трудового законодательства и обеспечения надлежащей защиты всех трудящихся, включая работников неформального сектора</w:t>
      </w:r>
      <w:r w:rsidR="007240BA" w:rsidRPr="007240BA">
        <w:rPr>
          <w:b/>
          <w:bCs/>
        </w:rPr>
        <w:t>,</w:t>
      </w:r>
      <w:r>
        <w:rPr>
          <w:b/>
          <w:bCs/>
        </w:rPr>
        <w:t xml:space="preserve"> и в частности тех, кто работает в сельских и отдаленных районах и в горнодобывающем секторе.</w:t>
      </w:r>
    </w:p>
    <w:p w14:paraId="03FFD1B1" w14:textId="77777777" w:rsidR="004169EB" w:rsidRPr="00A01030" w:rsidRDefault="004169EB" w:rsidP="004169EB">
      <w:pPr>
        <w:pStyle w:val="H23G"/>
      </w:pPr>
      <w:r>
        <w:tab/>
      </w:r>
      <w:r>
        <w:tab/>
      </w:r>
      <w:r>
        <w:rPr>
          <w:bCs/>
        </w:rPr>
        <w:t>Инвалиды</w:t>
      </w:r>
      <w:r>
        <w:t xml:space="preserve"> </w:t>
      </w:r>
    </w:p>
    <w:p w14:paraId="081C25E2" w14:textId="49711414" w:rsidR="004169EB" w:rsidRPr="00A01030" w:rsidRDefault="004169EB" w:rsidP="004169EB">
      <w:pPr>
        <w:pStyle w:val="SingleTxtG"/>
        <w:rPr>
          <w:b/>
        </w:rPr>
      </w:pPr>
      <w:r>
        <w:t>26.</w:t>
      </w:r>
      <w:r>
        <w:tab/>
        <w:t xml:space="preserve">Комитет приветствует меры, принятые государством-участником для содействия интеграции инвалидов на рынке труда, включая осуществление </w:t>
      </w:r>
      <w:r w:rsidR="00905ECB" w:rsidRPr="00E21C4C">
        <w:br/>
      </w:r>
      <w:r>
        <w:t>Указа № 533 от 2024</w:t>
      </w:r>
      <w:r w:rsidR="00687A33">
        <w:t> год</w:t>
      </w:r>
      <w:r>
        <w:t>а. Кроме того, он высоко оценивает принятие Стратегии вовлечения в трудовую деятельность, национальных квот для государственных работодателей и Национального плана развития (на 2022–2026</w:t>
      </w:r>
      <w:r w:rsidR="00687A33">
        <w:t> год</w:t>
      </w:r>
      <w:r>
        <w:t>ы). Тем не менее Комитет по-прежнему обеспокоен тем, что только 2,5</w:t>
      </w:r>
      <w:r w:rsidR="00B11D2D">
        <w:rPr>
          <w:lang w:val="en-US"/>
        </w:rPr>
        <w:t> </w:t>
      </w:r>
      <w:r>
        <w:t>% инвалидов официально трудоустроены или получают доход, эквивалентный минимальной заработной плате. Кроме того, он обеспокоен непроведением структурированных, институционально оформленных консультаций с организациями, представляющими интересы трудящихся и инвалидов, при разработке и реализации ключевых мер (статьи 2,</w:t>
      </w:r>
      <w:r w:rsidR="00E3683C" w:rsidRPr="00E21C4C">
        <w:br/>
      </w:r>
      <w:r>
        <w:t>6, 7 и 8).</w:t>
      </w:r>
    </w:p>
    <w:p w14:paraId="3AE5F384" w14:textId="77777777" w:rsidR="004169EB" w:rsidRPr="00A01030" w:rsidRDefault="004169EB" w:rsidP="004169EB">
      <w:pPr>
        <w:pStyle w:val="SingleTxtG"/>
        <w:rPr>
          <w:b/>
          <w:bCs/>
        </w:rPr>
      </w:pPr>
      <w:r>
        <w:t>27.</w:t>
      </w:r>
      <w:r>
        <w:tab/>
      </w:r>
      <w:r>
        <w:rPr>
          <w:b/>
          <w:bCs/>
        </w:rPr>
        <w:t>Комитет рекомендует также государству-участнику институционализировать проведение инклюзивных консультаций с организациями инвалидов и расширить применение квот и норм, направленных на борьбу с дискриминацией, особенно в частном секторе.</w:t>
      </w:r>
      <w:r>
        <w:t xml:space="preserve"> </w:t>
      </w:r>
      <w:r>
        <w:rPr>
          <w:b/>
          <w:bCs/>
        </w:rPr>
        <w:t>В этой связи Комитет настоятельно призывает также государство-участник обновить Национальную государственную политику по вопросам инвалидности и социальной интеграции.</w:t>
      </w:r>
      <w:sdt>
        <w:sdtPr>
          <w:rPr>
            <w:b/>
            <w:bCs/>
          </w:rPr>
          <w:tag w:val="goog_rdk_2"/>
          <w:id w:val="-1784995858"/>
        </w:sdtPr>
        <w:sdtEndPr/>
        <w:sdtContent/>
      </w:sdt>
    </w:p>
    <w:p w14:paraId="22BBF36F" w14:textId="77777777" w:rsidR="004169EB" w:rsidRPr="00A01030" w:rsidRDefault="004169EB" w:rsidP="004169EB">
      <w:pPr>
        <w:pStyle w:val="H23G"/>
      </w:pPr>
      <w:r>
        <w:tab/>
      </w:r>
      <w:r>
        <w:tab/>
      </w:r>
      <w:r>
        <w:rPr>
          <w:bCs/>
        </w:rPr>
        <w:t>Права профсоюзов</w:t>
      </w:r>
      <w:r>
        <w:t xml:space="preserve"> </w:t>
      </w:r>
    </w:p>
    <w:p w14:paraId="1F76B30E" w14:textId="21CA0747" w:rsidR="004169EB" w:rsidRPr="00A01030" w:rsidRDefault="004169EB" w:rsidP="004169EB">
      <w:pPr>
        <w:pStyle w:val="SingleTxtG"/>
      </w:pPr>
      <w:r>
        <w:t>28.</w:t>
      </w:r>
      <w:r>
        <w:tab/>
        <w:t>Комитет приветствует поддержку, предоставляемую Колумбийскому профсоюзному движению в соответствии с решением № 31247 от 2023</w:t>
      </w:r>
      <w:r w:rsidR="00687A33">
        <w:t> год</w:t>
      </w:r>
      <w:r>
        <w:t>а, и</w:t>
      </w:r>
      <w:r w:rsidR="00720699">
        <w:rPr>
          <w:lang w:val="en-US"/>
        </w:rPr>
        <w:t> </w:t>
      </w:r>
      <w:r>
        <w:t xml:space="preserve">отмечает усилия по повышению осведомленности и подготовке, а также меры технической поддержки. Комитет принимает к сведению обязательства, предусмотренные Стратегией справедливого перехода рабочей силы и касающиеся </w:t>
      </w:r>
      <w:r>
        <w:lastRenderedPageBreak/>
        <w:t>налаживания полноценного общественного диалога, а также меры по защите более 240</w:t>
      </w:r>
      <w:r w:rsidR="00411B45">
        <w:rPr>
          <w:lang w:val="en-US"/>
        </w:rPr>
        <w:t> </w:t>
      </w:r>
      <w:r>
        <w:t>членов профсоюзов, находящихся под угрозой. Комитет обеспокоен случаями антипрофсоюзной практики, включая репрессии в отношении профсоюзных работников, такие как угрозы, насилие и увольнения, а также отсутствием подотчетности, от которых в наибольшей степени страдают нанятые через субподрядчиков и/или не состоящие в профсоюзе трудящиеся в таких секторах, как работа в порту и сельское хозяйство. Он обеспокоен также непринятием переходных мер в интересах трудящихся, пострадавших от закрытия шахт. Кроме того, Комитет отмечает непривлечение к ответственности лиц, виновных в совершении убийств во время общенациональной забастовки 2021</w:t>
      </w:r>
      <w:r w:rsidR="00687A33">
        <w:t> год</w:t>
      </w:r>
      <w:r>
        <w:t>а. Помимо этого, Комитет обеспокоен тем, что осуществление прав на объединение в профсоюзы, ведение коллективных переговоров и на забастовку ограничивается чрезмерными законодательными требованиями (статья 8).</w:t>
      </w:r>
    </w:p>
    <w:p w14:paraId="27BFEFBD" w14:textId="1D98EEBA" w:rsidR="004169EB" w:rsidRPr="00A01030" w:rsidRDefault="004169EB" w:rsidP="004169EB">
      <w:pPr>
        <w:pStyle w:val="SingleTxtG"/>
        <w:rPr>
          <w:b/>
          <w:bCs/>
        </w:rPr>
      </w:pPr>
      <w:r>
        <w:t>29.</w:t>
      </w:r>
      <w:r>
        <w:tab/>
      </w:r>
      <w:r>
        <w:rPr>
          <w:b/>
          <w:bCs/>
        </w:rPr>
        <w:t>Комитет настоятельно призывает государство-участник обеспечить защиту права на профсоюзную деятельность и членов профсоюзных организаций, и гарантировать расследование всех утверждений об актах насилия, преследования, угроз и покушений на жизнь профсоюзных лидеров и членов профсоюзов, и должное наказание виновных.</w:t>
      </w:r>
      <w:r>
        <w:t xml:space="preserve"> </w:t>
      </w:r>
      <w:r>
        <w:rPr>
          <w:b/>
          <w:bCs/>
        </w:rPr>
        <w:t>Кроме того, Комитет призывает государство-участник бороться с широко распространенной антипрофсоюзной практикой, включая угрозы, насилие и увольнения, со</w:t>
      </w:r>
      <w:r w:rsidR="00D567F1">
        <w:rPr>
          <w:b/>
          <w:bCs/>
          <w:lang w:val="en-US"/>
        </w:rPr>
        <w:t> </w:t>
      </w:r>
      <w:r>
        <w:rPr>
          <w:b/>
          <w:bCs/>
        </w:rPr>
        <w:t>стороны частных предприятий, особенно в сельскохозяйственном и портовом секторах.</w:t>
      </w:r>
    </w:p>
    <w:p w14:paraId="095CDC5D" w14:textId="77777777" w:rsidR="004169EB" w:rsidRPr="00A01030" w:rsidRDefault="004169EB" w:rsidP="004169EB">
      <w:pPr>
        <w:pStyle w:val="H23G"/>
      </w:pPr>
      <w:r>
        <w:tab/>
      </w:r>
      <w:r>
        <w:tab/>
      </w:r>
      <w:r>
        <w:rPr>
          <w:bCs/>
        </w:rPr>
        <w:t>Социальное обеспечение</w:t>
      </w:r>
    </w:p>
    <w:p w14:paraId="4A7E7FD3" w14:textId="6A6B002C" w:rsidR="004169EB" w:rsidRPr="00A01030" w:rsidRDefault="004169EB" w:rsidP="004169EB">
      <w:pPr>
        <w:pStyle w:val="SingleTxtG"/>
      </w:pPr>
      <w:r>
        <w:t>30.</w:t>
      </w:r>
      <w:r>
        <w:tab/>
        <w:t>Комитет приветствует масштабную структурную реформу пенсионной системы в соответствии с Законом № 2381 от 2025</w:t>
      </w:r>
      <w:r w:rsidR="00687A33">
        <w:t> год</w:t>
      </w:r>
      <w:r>
        <w:t>а, целью которой является обеспечение всеобъемлющей и универсальной защиты, распространяющейся на пожилых людей, инвалидов и действующей в случае смерти. В то же время Комитет по-прежнему глубоко обеспокоен низким уровнем охвата социальным обеспечением, в частности среди трудящихся неформального сектора, женщин, колумбийцев африканского происхождения, коренных народов, сельского населения, инвалидов и ЛГБТИК+ людей, а также неопределенностью в отношении принятия Закона № 2381 (статья 9).</w:t>
      </w:r>
    </w:p>
    <w:p w14:paraId="71FAA9A6" w14:textId="77777777" w:rsidR="004169EB" w:rsidRPr="00A01030" w:rsidRDefault="004169EB" w:rsidP="004169EB">
      <w:pPr>
        <w:pStyle w:val="SingleTxtG"/>
        <w:rPr>
          <w:b/>
          <w:bCs/>
        </w:rPr>
      </w:pPr>
      <w:r>
        <w:t>31.</w:t>
      </w:r>
      <w:r>
        <w:tab/>
      </w:r>
      <w:r>
        <w:rPr>
          <w:b/>
          <w:bCs/>
        </w:rPr>
        <w:t>Комитет рекомендует государству-участнику как можно скорее завершить проведение структурной реформы пенсионной системы и продолжать свои усилия по достижению всеобщего охвата системой социального обеспечения, предоставляя надлежащую помощь всем лицам, особенно</w:t>
      </w:r>
      <w:r w:rsidRPr="00EA558A">
        <w:rPr>
          <w:b/>
          <w:bCs/>
        </w:rPr>
        <w:t xml:space="preserve"> </w:t>
      </w:r>
      <w:r>
        <w:rPr>
          <w:b/>
          <w:bCs/>
        </w:rPr>
        <w:t>тем, кто принадлежит к находящимся в наиболее неблагоприятном положении и маргинализированным группам, с целью гарантировать им достойные условия жизни.</w:t>
      </w:r>
      <w:r>
        <w:t xml:space="preserve"> </w:t>
      </w:r>
      <w:r>
        <w:rPr>
          <w:b/>
          <w:bCs/>
        </w:rPr>
        <w:t>Система должна распространяться на трудящихся неформального сектора и, в частности, на группы населения с традиционно низким уровнем охвата социальным обеспечением, включая колумбийцев африканского происхождения, коренные народы, сельское население и пожилых людей.</w:t>
      </w:r>
      <w:r>
        <w:t xml:space="preserve"> </w:t>
      </w:r>
      <w:r>
        <w:rPr>
          <w:b/>
          <w:bCs/>
        </w:rPr>
        <w:t>Комитет обращает внимание государства-участника на свое замечание общего порядка № 19 (2007) о праве на социальное обеспечение и на свое заявление о минимальных уровнях социальной защиты как важнейшей составляющей права на социальное обеспечение и целей в области устойчивого развития</w:t>
      </w:r>
      <w:r w:rsidRPr="00516663">
        <w:rPr>
          <w:rStyle w:val="a8"/>
          <w:color w:val="000000"/>
        </w:rPr>
        <w:footnoteReference w:id="10"/>
      </w:r>
      <w:r>
        <w:rPr>
          <w:b/>
          <w:bCs/>
        </w:rPr>
        <w:t>.</w:t>
      </w:r>
    </w:p>
    <w:p w14:paraId="384B4A01" w14:textId="77777777" w:rsidR="004169EB" w:rsidRPr="00A01030" w:rsidRDefault="004169EB" w:rsidP="004169EB">
      <w:pPr>
        <w:pStyle w:val="H23G"/>
      </w:pPr>
      <w:r>
        <w:tab/>
      </w:r>
      <w:r>
        <w:tab/>
      </w:r>
      <w:r>
        <w:rPr>
          <w:bCs/>
        </w:rPr>
        <w:t>Детский труд и эксплуатация</w:t>
      </w:r>
    </w:p>
    <w:p w14:paraId="3B62D637" w14:textId="470D7BBA" w:rsidR="004169EB" w:rsidRPr="00A01030" w:rsidRDefault="004169EB" w:rsidP="004169EB">
      <w:pPr>
        <w:pStyle w:val="SingleTxtG"/>
        <w:rPr>
          <w:b/>
        </w:rPr>
      </w:pPr>
      <w:r>
        <w:t>32.</w:t>
      </w:r>
      <w:r>
        <w:tab/>
        <w:t xml:space="preserve">Комитет признает приверженность государства-участника делу борьбы с детским трудом, выраженную, в частности, в принятии законодательных и политических мер, но по-прежнему глубоко обеспокоен продолжающейся вербовкой и использованием детей вооруженными группами, в том числе для участия и оказания помощи в боевых действиях и в целях сексуальной эксплуатации. Комитет обеспокоен также тем, что, несмотря на наличие ряда стратегий, механизмы реализации, координации и мониторинга на практике остаются слабыми и что отсутствие доступа </w:t>
      </w:r>
      <w:r>
        <w:lastRenderedPageBreak/>
        <w:t>к основным услугам и нищета в некоторых регионах приводят к росту показателей детского труда, эксплуатации, торговли людьми и применения карательных мер, а</w:t>
      </w:r>
      <w:r w:rsidR="00DC1A21">
        <w:rPr>
          <w:lang w:val="en-US"/>
        </w:rPr>
        <w:t> </w:t>
      </w:r>
      <w:r>
        <w:t>также к увеличению риска и потере безопасного пространства (статья 10).</w:t>
      </w:r>
    </w:p>
    <w:p w14:paraId="59C0CB41" w14:textId="77777777" w:rsidR="004169EB" w:rsidRPr="00DB60E1" w:rsidRDefault="004169EB" w:rsidP="004169EB">
      <w:pPr>
        <w:pStyle w:val="SingleTxtG"/>
        <w:rPr>
          <w:b/>
          <w:bCs/>
          <w:color w:val="000000" w:themeColor="text1"/>
        </w:rPr>
      </w:pPr>
      <w:r w:rsidRPr="00DB60E1">
        <w:rPr>
          <w:color w:val="000000" w:themeColor="text1"/>
        </w:rPr>
        <w:t>33.</w:t>
      </w:r>
      <w:r w:rsidRPr="00DB60E1">
        <w:rPr>
          <w:color w:val="000000" w:themeColor="text1"/>
        </w:rPr>
        <w:tab/>
      </w:r>
      <w:r w:rsidRPr="00DB60E1">
        <w:rPr>
          <w:b/>
          <w:bCs/>
          <w:color w:val="000000" w:themeColor="text1"/>
        </w:rPr>
        <w:t>Комитет рекомендует государству-участнику:</w:t>
      </w:r>
    </w:p>
    <w:p w14:paraId="54425D32" w14:textId="77777777" w:rsidR="004169EB" w:rsidRPr="00A01030" w:rsidRDefault="004169EB" w:rsidP="004169EB">
      <w:pPr>
        <w:pStyle w:val="SingleTxtG"/>
        <w:ind w:firstLine="567"/>
        <w:rPr>
          <w:b/>
          <w:bCs/>
        </w:rPr>
      </w:pPr>
      <w:r>
        <w:rPr>
          <w:b/>
          <w:bCs/>
        </w:rPr>
        <w:t>a)</w:t>
      </w:r>
      <w:r>
        <w:tab/>
      </w:r>
      <w:r>
        <w:rPr>
          <w:b/>
          <w:bCs/>
        </w:rPr>
        <w:t>принять все необходимые меры, включая бюджетные, для укрепления существующей политики, учреждений и механизмов защиты детей и подростков, подвергающихся в настоящее время риску принудительной вербовки и эксплуатации, уделяя особое внимание коренному населению и колумбийцам африканского происхождения, и обеспечить предоставление основанной на правах человека помощи жертвам принудительной вербовки и эксплуатации, включая психосоциальную помощь, реинтеграцию в семью и систему образования, и уделять приоритетное внимание удержанию в школе детей из числа коренного населения, колумбийцев африканского происхождения, детей, проживающих в сельской местности, и беспризорных детей;</w:t>
      </w:r>
    </w:p>
    <w:p w14:paraId="10FE262D" w14:textId="77777777" w:rsidR="004169EB" w:rsidRPr="00A01030" w:rsidRDefault="004169EB" w:rsidP="004169EB">
      <w:pPr>
        <w:pStyle w:val="SingleTxtG"/>
        <w:ind w:firstLine="567"/>
        <w:rPr>
          <w:b/>
          <w:bCs/>
        </w:rPr>
      </w:pPr>
      <w:r>
        <w:rPr>
          <w:b/>
          <w:bCs/>
        </w:rPr>
        <w:t>b)</w:t>
      </w:r>
      <w:r>
        <w:tab/>
      </w:r>
      <w:r>
        <w:rPr>
          <w:b/>
          <w:bCs/>
        </w:rPr>
        <w:t>принять меры для того, чтобы все случаи экономической эксплуатации детей и подростков и их вербовки в незаконные вооруженные формирования тщательно расследовались, а виновные должным образом наказывались;</w:t>
      </w:r>
    </w:p>
    <w:p w14:paraId="010B4C1E" w14:textId="77777777" w:rsidR="004169EB" w:rsidRPr="00A01030" w:rsidRDefault="004169EB" w:rsidP="004169EB">
      <w:pPr>
        <w:pStyle w:val="SingleTxtG"/>
        <w:ind w:firstLine="567"/>
        <w:rPr>
          <w:b/>
          <w:bCs/>
        </w:rPr>
      </w:pPr>
      <w:r>
        <w:rPr>
          <w:b/>
          <w:bCs/>
        </w:rPr>
        <w:t>c)</w:t>
      </w:r>
      <w:r>
        <w:tab/>
      </w:r>
      <w:r>
        <w:rPr>
          <w:b/>
          <w:bCs/>
        </w:rPr>
        <w:t>принять все необходимые меры для укрепления механизмов инспекции для борьбы с детским трудом, особенно в сельскохозяйственном секторе, секторе домашнего труда и в горнодобывающем секторе, а также политику в интересах семей, живущих в нищете, направленную на обеспечение посещения детьми и подростками школы, включая целенаправленные меры по решению проблемы увеличения числа девочек, занятых домашним трудом и неоплачиваемой работой по уходу.</w:t>
      </w:r>
    </w:p>
    <w:p w14:paraId="2973BE1E" w14:textId="77777777" w:rsidR="004169EB" w:rsidRPr="00A01030" w:rsidRDefault="004169EB" w:rsidP="004169EB">
      <w:pPr>
        <w:pStyle w:val="H23G"/>
      </w:pPr>
      <w:r>
        <w:tab/>
      </w:r>
      <w:r>
        <w:tab/>
      </w:r>
      <w:r>
        <w:rPr>
          <w:bCs/>
        </w:rPr>
        <w:t>Торговля людьми</w:t>
      </w:r>
    </w:p>
    <w:p w14:paraId="5851469C" w14:textId="77777777" w:rsidR="004169EB" w:rsidRPr="00A01030" w:rsidRDefault="004169EB" w:rsidP="004169EB">
      <w:pPr>
        <w:pStyle w:val="SingleTxtG"/>
        <w:rPr>
          <w:b/>
        </w:rPr>
      </w:pPr>
      <w:r>
        <w:t>34.</w:t>
      </w:r>
      <w:r>
        <w:tab/>
        <w:t>Комитет с обеспокоенностью отмечает, что Колумбия по-прежнему является страной происхождения, транзита и назначения для торговли людьми, в том числе для сексуальной и трудовой эксплуатации, от которой особенно страдают женщины и девочки, мигранты из Венесуэлы, коренные общины, общины колумбийцев африканского происхождения и ЛГБТИК+ люди, многие из которых подвергаются повышенному риску из-за множественных и взаимосвязанных факторов уязвимости (статьи 2, 7 и 10).</w:t>
      </w:r>
    </w:p>
    <w:p w14:paraId="410EBF7A" w14:textId="0F5E5415" w:rsidR="004169EB" w:rsidRPr="00A01030" w:rsidRDefault="004169EB" w:rsidP="004169EB">
      <w:pPr>
        <w:pStyle w:val="SingleTxtG"/>
        <w:rPr>
          <w:b/>
          <w:bCs/>
        </w:rPr>
      </w:pPr>
      <w:r>
        <w:t>35.</w:t>
      </w:r>
      <w:r>
        <w:tab/>
      </w:r>
      <w:r>
        <w:rPr>
          <w:b/>
          <w:bCs/>
        </w:rPr>
        <w:t>Комитет рекомендует государству-участнику укреплять и расширять профилактические кампании по борьбе с торговлей людьми, уделяя особое внимание трудящимся-мигрантам, женщинам и девочкам, детям и лицам различной сексуальной ориентации и гендерной идентичности.</w:t>
      </w:r>
      <w:r>
        <w:t xml:space="preserve"> </w:t>
      </w:r>
      <w:r>
        <w:rPr>
          <w:b/>
          <w:bCs/>
        </w:rPr>
        <w:t>Он рекомендует также государству-участнику создать приюты и кризисные центры, в</w:t>
      </w:r>
      <w:r w:rsidR="006B2735">
        <w:rPr>
          <w:b/>
          <w:bCs/>
          <w:lang w:val="en-US"/>
        </w:rPr>
        <w:t> </w:t>
      </w:r>
      <w:r>
        <w:rPr>
          <w:b/>
          <w:bCs/>
        </w:rPr>
        <w:t>особенности для женщин и девочек, как в городских, так и в сельских районах, и обеспечить их надлежащее финансирование.</w:t>
      </w:r>
    </w:p>
    <w:p w14:paraId="6DD48395" w14:textId="77777777" w:rsidR="004169EB" w:rsidRPr="00A01030" w:rsidRDefault="004169EB" w:rsidP="004169EB">
      <w:pPr>
        <w:pStyle w:val="H23G"/>
      </w:pPr>
      <w:r>
        <w:tab/>
      </w:r>
      <w:r>
        <w:tab/>
      </w:r>
      <w:r>
        <w:rPr>
          <w:bCs/>
        </w:rPr>
        <w:t>Нищета</w:t>
      </w:r>
    </w:p>
    <w:p w14:paraId="0CC8EA49" w14:textId="4DEF9DBD" w:rsidR="004169EB" w:rsidRPr="00A01030" w:rsidRDefault="004169EB" w:rsidP="004169EB">
      <w:pPr>
        <w:pStyle w:val="SingleTxtG"/>
      </w:pPr>
      <w:r>
        <w:t>36.</w:t>
      </w:r>
      <w:r>
        <w:tab/>
        <w:t>Комитет признает, что в период 2024</w:t>
      </w:r>
      <w:r w:rsidR="00737130" w:rsidRPr="00187348">
        <w:t>–</w:t>
      </w:r>
      <w:r>
        <w:t>2025</w:t>
      </w:r>
      <w:r w:rsidR="00687A33">
        <w:t> год</w:t>
      </w:r>
      <w:r>
        <w:t>ов произошло сокращение показателей монетарной и многомерной нищеты; однако он обеспокоен тем, что эти показатели по-прежнему остаются высокими, что сохраняется глубокий разрыв между городскими и сельскими районами, усиливающийся в отдельных регионах страны, и</w:t>
      </w:r>
      <w:r w:rsidR="00187348">
        <w:rPr>
          <w:lang w:val="en-US"/>
        </w:rPr>
        <w:t> </w:t>
      </w:r>
      <w:r>
        <w:t>что от крайней нищеты особенно страдают семьи, возглавляемые женщинами, представителями коренного населения, колумбийцами африканского происхождения и инвалидами. Кроме того, признавая важнейшую роль программ денежных переводов как необходимого инструмента борьбы с нищетой, Комитет обеспокоен тем, что такие программы не увязываются с долгосрочными устойчивыми стратегиями (статья 11).</w:t>
      </w:r>
      <w:sdt>
        <w:sdtPr>
          <w:tag w:val="goog_rdk_5"/>
          <w:id w:val="-511377668"/>
        </w:sdtPr>
        <w:sdtEndPr/>
        <w:sdtContent/>
      </w:sdt>
    </w:p>
    <w:p w14:paraId="12D0AF70" w14:textId="77777777" w:rsidR="004169EB" w:rsidRPr="00A01030" w:rsidRDefault="004169EB" w:rsidP="004169EB">
      <w:pPr>
        <w:pStyle w:val="SingleTxtG"/>
        <w:rPr>
          <w:b/>
          <w:bCs/>
        </w:rPr>
      </w:pPr>
      <w:r>
        <w:lastRenderedPageBreak/>
        <w:t>37.</w:t>
      </w:r>
      <w:r>
        <w:tab/>
      </w:r>
      <w:r>
        <w:rPr>
          <w:b/>
          <w:bCs/>
        </w:rPr>
        <w:t>Комитет ссылается на рекомендации Специального докладчика по вопросу о крайней нищете и правах человека</w:t>
      </w:r>
      <w:r w:rsidRPr="00B3761D">
        <w:rPr>
          <w:sz w:val="18"/>
          <w:szCs w:val="18"/>
          <w:vertAlign w:val="superscript"/>
        </w:rPr>
        <w:footnoteReference w:id="11"/>
      </w:r>
      <w:r>
        <w:rPr>
          <w:b/>
          <w:bCs/>
        </w:rPr>
        <w:t xml:space="preserve"> и рекомендует государству-участнику:</w:t>
      </w:r>
    </w:p>
    <w:p w14:paraId="6AE72903" w14:textId="77777777" w:rsidR="004169EB" w:rsidRPr="00A01030" w:rsidRDefault="004169EB" w:rsidP="004169EB">
      <w:pPr>
        <w:pStyle w:val="SingleTxtG"/>
        <w:ind w:firstLine="567"/>
        <w:rPr>
          <w:b/>
          <w:bCs/>
        </w:rPr>
      </w:pPr>
      <w:r>
        <w:rPr>
          <w:b/>
          <w:bCs/>
        </w:rPr>
        <w:t>a)</w:t>
      </w:r>
      <w:r>
        <w:tab/>
      </w:r>
      <w:r>
        <w:rPr>
          <w:b/>
          <w:bCs/>
        </w:rPr>
        <w:t>принять комплексную политику, включающую четкие и измеримые цели и увязывающую денежные переводы с устойчивыми стратегиями по искоренению нищеты, ориентированными, в частности, на коренное население, этнические и крестьянские общины, домохозяйства, возглавляемые женщинами, инвалидов, мигрантов и жертв вооруженных конфликтов, и создать эффективные механизмы координации между федеральными и местными органами власти;</w:t>
      </w:r>
      <w:sdt>
        <w:sdtPr>
          <w:rPr>
            <w:b/>
            <w:bCs/>
          </w:rPr>
          <w:tag w:val="goog_rdk_7"/>
          <w:id w:val="-1136446741"/>
        </w:sdtPr>
        <w:sdtEndPr/>
        <w:sdtContent/>
      </w:sdt>
      <w:sdt>
        <w:sdtPr>
          <w:rPr>
            <w:b/>
            <w:bCs/>
          </w:rPr>
          <w:tag w:val="goog_rdk_8"/>
          <w:id w:val="877557004"/>
        </w:sdtPr>
        <w:sdtEndPr/>
        <w:sdtContent/>
      </w:sdt>
    </w:p>
    <w:p w14:paraId="411D4350" w14:textId="6A00007F" w:rsidR="004169EB" w:rsidRPr="00A01030" w:rsidRDefault="004169EB" w:rsidP="004169EB">
      <w:pPr>
        <w:pStyle w:val="SingleTxtG"/>
        <w:ind w:firstLine="567"/>
        <w:rPr>
          <w:b/>
          <w:bCs/>
        </w:rPr>
      </w:pPr>
      <w:r>
        <w:rPr>
          <w:b/>
          <w:bCs/>
        </w:rPr>
        <w:t>b)</w:t>
      </w:r>
      <w:r>
        <w:tab/>
      </w:r>
      <w:r>
        <w:rPr>
          <w:b/>
          <w:bCs/>
        </w:rPr>
        <w:t>принимать все необходимые позитивные меры в целях предоставления помощи районам с наиболее высокими показателями нищеты и недостаточным уровнем обслуживания населения, в том числе путем увеличения бюджетных обязательств и принятия других перераспределительных мер, а</w:t>
      </w:r>
      <w:r w:rsidR="009078A8">
        <w:rPr>
          <w:b/>
          <w:bCs/>
          <w:lang w:val="en-US"/>
        </w:rPr>
        <w:t> </w:t>
      </w:r>
      <w:r>
        <w:rPr>
          <w:b/>
          <w:bCs/>
        </w:rPr>
        <w:t>также укрепления административного, налогового и оперативного потенциала местных органов власти;</w:t>
      </w:r>
    </w:p>
    <w:p w14:paraId="1AAC2B35" w14:textId="77777777" w:rsidR="004169EB" w:rsidRPr="00A01030" w:rsidRDefault="004169EB" w:rsidP="004169EB">
      <w:pPr>
        <w:pStyle w:val="SingleTxtG"/>
        <w:ind w:firstLine="567"/>
        <w:rPr>
          <w:b/>
          <w:bCs/>
        </w:rPr>
      </w:pPr>
      <w:r>
        <w:rPr>
          <w:b/>
          <w:bCs/>
        </w:rPr>
        <w:t>c)</w:t>
      </w:r>
      <w:r>
        <w:tab/>
      </w:r>
      <w:r>
        <w:rPr>
          <w:b/>
          <w:bCs/>
        </w:rPr>
        <w:t>облегчить доступ к процедурам освидетельствования для инвалидов и обеспечить внедрение универсального дизайна для предоставления инклюзивных услуг в таких областях, как транспорт, доступ к общественным местам и зданиям, а также цифровых услуг;</w:t>
      </w:r>
    </w:p>
    <w:p w14:paraId="5A024D3F" w14:textId="77777777" w:rsidR="004169EB" w:rsidRPr="00A01030" w:rsidRDefault="004169EB" w:rsidP="004169EB">
      <w:pPr>
        <w:pStyle w:val="SingleTxtG"/>
        <w:ind w:firstLine="567"/>
        <w:rPr>
          <w:b/>
          <w:bCs/>
        </w:rPr>
      </w:pPr>
      <w:r>
        <w:rPr>
          <w:b/>
          <w:bCs/>
        </w:rPr>
        <w:t>d)</w:t>
      </w:r>
      <w:r>
        <w:tab/>
      </w:r>
      <w:r>
        <w:rPr>
          <w:b/>
          <w:bCs/>
        </w:rPr>
        <w:t>обеспечить подготовку и систематизацию дезагрегированных, регулярно обновляемых данных о детской нищете и условиях жизни ЛГБТК+ людей и инвалидов;</w:t>
      </w:r>
    </w:p>
    <w:p w14:paraId="255A3E2F" w14:textId="77777777" w:rsidR="004169EB" w:rsidRPr="00A01030" w:rsidRDefault="004169EB" w:rsidP="004169EB">
      <w:pPr>
        <w:pStyle w:val="SingleTxtG"/>
        <w:ind w:firstLine="567"/>
        <w:rPr>
          <w:b/>
          <w:bCs/>
        </w:rPr>
      </w:pPr>
      <w:r>
        <w:rPr>
          <w:b/>
          <w:bCs/>
        </w:rPr>
        <w:t>e)</w:t>
      </w:r>
      <w:r>
        <w:tab/>
      </w:r>
      <w:r>
        <w:rPr>
          <w:b/>
          <w:bCs/>
        </w:rPr>
        <w:t>усовершенствовать процедуры измерения социальной мобильности и отслеживания динамики неравенства в уровне благосостояния, отказавшись от системы стратификации и введя вместо этого всеобщий реестр доходов, что позволит предоставлять поддержку домохозяйствам с низким уровнем дохода;</w:t>
      </w:r>
    </w:p>
    <w:p w14:paraId="121051D1" w14:textId="77777777" w:rsidR="004169EB" w:rsidRPr="00A01030" w:rsidRDefault="004169EB" w:rsidP="004169EB">
      <w:pPr>
        <w:pStyle w:val="SingleTxtG"/>
        <w:ind w:firstLine="567"/>
        <w:rPr>
          <w:b/>
          <w:bCs/>
        </w:rPr>
      </w:pPr>
      <w:r>
        <w:rPr>
          <w:b/>
          <w:bCs/>
        </w:rPr>
        <w:t>f)</w:t>
      </w:r>
      <w:r>
        <w:tab/>
      </w:r>
      <w:r>
        <w:rPr>
          <w:b/>
          <w:bCs/>
        </w:rPr>
        <w:t>выполнить рекомендации Специального докладчика по вопросу о крайней нищете и правах человека.</w:t>
      </w:r>
      <w:r>
        <w:t xml:space="preserve"> </w:t>
      </w:r>
      <w:r>
        <w:rPr>
          <w:b/>
          <w:bCs/>
        </w:rPr>
        <w:t>В этой связи Комитет ссылается на свое заявление по вопросу о нищете и Пакте</w:t>
      </w:r>
      <w:r w:rsidRPr="00516663">
        <w:rPr>
          <w:rStyle w:val="a8"/>
          <w:color w:val="000000"/>
        </w:rPr>
        <w:footnoteReference w:id="12"/>
      </w:r>
      <w:r>
        <w:rPr>
          <w:b/>
          <w:bCs/>
        </w:rPr>
        <w:t>.</w:t>
      </w:r>
    </w:p>
    <w:p w14:paraId="171F7002" w14:textId="77777777" w:rsidR="004169EB" w:rsidRPr="00A01030" w:rsidRDefault="004169EB" w:rsidP="004169EB">
      <w:pPr>
        <w:pStyle w:val="H23G"/>
      </w:pPr>
      <w:r>
        <w:tab/>
      </w:r>
      <w:r>
        <w:tab/>
      </w:r>
      <w:r>
        <w:rPr>
          <w:bCs/>
        </w:rPr>
        <w:t>Право на питание</w:t>
      </w:r>
    </w:p>
    <w:p w14:paraId="2C18AF3B" w14:textId="19A72EDD" w:rsidR="004169EB" w:rsidRPr="00A01030" w:rsidRDefault="004169EB" w:rsidP="004169EB">
      <w:pPr>
        <w:pStyle w:val="SingleTxtG"/>
      </w:pPr>
      <w:r>
        <w:t>38.</w:t>
      </w:r>
      <w:r>
        <w:tab/>
        <w:t xml:space="preserve">Комитет приветствует меры по ограничению потребления ультраобработанных продуктов питания путем маркировки и введения налогов на </w:t>
      </w:r>
      <w:r w:rsidR="00687A33">
        <w:t>«</w:t>
      </w:r>
      <w:r>
        <w:t>нездоровые</w:t>
      </w:r>
      <w:r w:rsidR="00687A33">
        <w:t>»</w:t>
      </w:r>
      <w:r>
        <w:t xml:space="preserve"> продукты, а также отмечает, что в 2024</w:t>
      </w:r>
      <w:r w:rsidR="00687A33">
        <w:t> год</w:t>
      </w:r>
      <w:r>
        <w:t>у в стране снизился уровень отсутствия продовольственной безопасности. Тем не менее он серьезно обеспокоен тем, что в сельской местности этот показатель увеличился, а проведение Национального обследования по вопросам питания откладывается с 2020</w:t>
      </w:r>
      <w:r w:rsidR="00687A33">
        <w:t> год</w:t>
      </w:r>
      <w:r>
        <w:t>а. Он обеспокоен также полученной информацией о том, что традиционные для данной территории семена и семена, адаптированные к местным условиям, имеющие ключевое значение для обеспечения продовольственного суверенитета, находятся под угрозой из-за воздействия использования ГМ-культур и глифосата и отсутствия их нормативной защиты, на что указал Конституционный суд в своем постановлении T-247 от 2023</w:t>
      </w:r>
      <w:r w:rsidR="00687A33">
        <w:t> год</w:t>
      </w:r>
      <w:r>
        <w:t>а (статья 11).</w:t>
      </w:r>
    </w:p>
    <w:p w14:paraId="4A072E3E" w14:textId="77777777" w:rsidR="004169EB" w:rsidRPr="00A01030" w:rsidRDefault="004169EB" w:rsidP="004169EB">
      <w:pPr>
        <w:pStyle w:val="SingleTxtG"/>
        <w:rPr>
          <w:b/>
          <w:bCs/>
        </w:rPr>
      </w:pPr>
      <w:r>
        <w:t>39.</w:t>
      </w:r>
      <w:r>
        <w:tab/>
      </w:r>
      <w:r>
        <w:rPr>
          <w:b/>
          <w:bCs/>
        </w:rPr>
        <w:t>Комитет рекомендует государству-участнику:</w:t>
      </w:r>
    </w:p>
    <w:p w14:paraId="1085E920" w14:textId="77777777" w:rsidR="004169EB" w:rsidRPr="00A01030" w:rsidRDefault="004169EB" w:rsidP="004169EB">
      <w:pPr>
        <w:pStyle w:val="SingleTxtG"/>
        <w:ind w:firstLine="567"/>
        <w:rPr>
          <w:b/>
          <w:bCs/>
        </w:rPr>
      </w:pPr>
      <w:r>
        <w:rPr>
          <w:b/>
          <w:bCs/>
        </w:rPr>
        <w:t>a)</w:t>
      </w:r>
      <w:r>
        <w:tab/>
      </w:r>
      <w:r>
        <w:rPr>
          <w:b/>
          <w:bCs/>
        </w:rPr>
        <w:t>в срочном порядке принять нормативный акт о праве на достаточное питание для надлежащего осуществления конституционного права на питание;</w:t>
      </w:r>
    </w:p>
    <w:p w14:paraId="7C4D39FA" w14:textId="77777777" w:rsidR="004169EB" w:rsidRPr="00A01030" w:rsidRDefault="004169EB" w:rsidP="004169EB">
      <w:pPr>
        <w:pStyle w:val="SingleTxtG"/>
        <w:ind w:firstLine="567"/>
        <w:rPr>
          <w:b/>
          <w:bCs/>
        </w:rPr>
      </w:pPr>
      <w:r>
        <w:rPr>
          <w:b/>
          <w:bCs/>
        </w:rPr>
        <w:t>b)</w:t>
      </w:r>
      <w:r>
        <w:tab/>
      </w:r>
      <w:r>
        <w:rPr>
          <w:b/>
          <w:bCs/>
        </w:rPr>
        <w:t>в срочном порядке обеспечить проведение Национального обследования по вопросам питания;</w:t>
      </w:r>
    </w:p>
    <w:p w14:paraId="39B6255B" w14:textId="77777777" w:rsidR="004169EB" w:rsidRPr="00A01030" w:rsidRDefault="004169EB" w:rsidP="004169EB">
      <w:pPr>
        <w:pStyle w:val="SingleTxtG"/>
        <w:ind w:firstLine="567"/>
        <w:rPr>
          <w:b/>
          <w:bCs/>
        </w:rPr>
      </w:pPr>
      <w:r>
        <w:rPr>
          <w:b/>
          <w:bCs/>
        </w:rPr>
        <w:lastRenderedPageBreak/>
        <w:t>c)</w:t>
      </w:r>
      <w:r>
        <w:tab/>
      </w:r>
      <w:r>
        <w:rPr>
          <w:b/>
          <w:bCs/>
        </w:rPr>
        <w:t>удвоить свои усилия по повышению производительности мелких фермеров путем поощрения продовольственного суверенитета общин и участия гражданского общества в процессах управления;</w:t>
      </w:r>
    </w:p>
    <w:p w14:paraId="1BC3DF84" w14:textId="18337DC9" w:rsidR="004169EB" w:rsidRPr="00A01030" w:rsidRDefault="004169EB" w:rsidP="004169EB">
      <w:pPr>
        <w:pStyle w:val="SingleTxtG"/>
        <w:ind w:firstLine="567"/>
        <w:rPr>
          <w:b/>
          <w:bCs/>
        </w:rPr>
      </w:pPr>
      <w:r>
        <w:rPr>
          <w:b/>
          <w:bCs/>
        </w:rPr>
        <w:t>d)</w:t>
      </w:r>
      <w:r>
        <w:tab/>
      </w:r>
      <w:r>
        <w:rPr>
          <w:b/>
          <w:bCs/>
        </w:rPr>
        <w:t>обеспечить выполнение постановления T-247 от 2023</w:t>
      </w:r>
      <w:r w:rsidR="00687A33">
        <w:rPr>
          <w:b/>
          <w:bCs/>
        </w:rPr>
        <w:t> год</w:t>
      </w:r>
      <w:r>
        <w:rPr>
          <w:b/>
          <w:bCs/>
        </w:rPr>
        <w:t>а, разработав стимулирующую и основанную на широком участии государственную политику и нормативно-правовую базу для защиты, сохранения и производства традиционных для данной территории семян и семян, адаптированных к местным условиям;</w:t>
      </w:r>
    </w:p>
    <w:p w14:paraId="44627B0F" w14:textId="77777777" w:rsidR="004169EB" w:rsidRPr="00A01030" w:rsidRDefault="004169EB" w:rsidP="004169EB">
      <w:pPr>
        <w:pStyle w:val="SingleTxtG"/>
        <w:ind w:firstLine="567"/>
        <w:rPr>
          <w:b/>
          <w:bCs/>
        </w:rPr>
      </w:pPr>
      <w:r>
        <w:rPr>
          <w:b/>
          <w:bCs/>
        </w:rPr>
        <w:t>e)</w:t>
      </w:r>
      <w:r>
        <w:tab/>
      </w:r>
      <w:r>
        <w:rPr>
          <w:b/>
          <w:bCs/>
        </w:rPr>
        <w:t>учитывать его замечание общего порядка № 12 (1999) о праве на достаточное питание и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 принятые Советом Продовольственной и сельскохозяйственной организации Объединенных Наций (ФАО).</w:t>
      </w:r>
    </w:p>
    <w:p w14:paraId="1117B975" w14:textId="77777777" w:rsidR="004169EB" w:rsidRPr="00A01030" w:rsidRDefault="004169EB" w:rsidP="004169EB">
      <w:pPr>
        <w:pStyle w:val="H23G"/>
      </w:pPr>
      <w:r>
        <w:tab/>
      </w:r>
      <w:r>
        <w:tab/>
      </w:r>
      <w:r>
        <w:rPr>
          <w:bCs/>
        </w:rPr>
        <w:t>Право на воду и санитарию</w:t>
      </w:r>
    </w:p>
    <w:p w14:paraId="56326A29" w14:textId="77777777" w:rsidR="004169EB" w:rsidRPr="00A01030" w:rsidRDefault="004169EB" w:rsidP="004169EB">
      <w:pPr>
        <w:pStyle w:val="SingleTxtG"/>
      </w:pPr>
      <w:r>
        <w:t>40.</w:t>
      </w:r>
      <w:r>
        <w:tab/>
        <w:t>Комитет обеспокоен тем, что многие домохозяйства по-прежнему не имеют доступа к безопасной питьевой воде, особенно в сельских районах, а ситуация с санитарией является еще более серьезной. Кроме того, Комитет обеспокоен тем, что в ряде регионов растет нехватка воды, что приводит к усугублению социально-экологических конфликтов в горнодобывающем секторе (статья 11).</w:t>
      </w:r>
    </w:p>
    <w:p w14:paraId="671F8A9F" w14:textId="77777777" w:rsidR="004169EB" w:rsidRPr="00A01030" w:rsidRDefault="004169EB" w:rsidP="004169EB">
      <w:pPr>
        <w:pStyle w:val="SingleTxtG"/>
        <w:rPr>
          <w:b/>
          <w:bCs/>
        </w:rPr>
      </w:pPr>
      <w:r>
        <w:t>41.</w:t>
      </w:r>
      <w:r>
        <w:tab/>
      </w:r>
      <w:r>
        <w:rPr>
          <w:b/>
          <w:bCs/>
        </w:rPr>
        <w:t>Комитет рекомендует государству-участнику:</w:t>
      </w:r>
    </w:p>
    <w:p w14:paraId="4015ECE6" w14:textId="524CC65D" w:rsidR="004169EB" w:rsidRPr="00A01030" w:rsidRDefault="004169EB" w:rsidP="004169EB">
      <w:pPr>
        <w:pStyle w:val="SingleTxtG"/>
        <w:ind w:firstLine="567"/>
        <w:rPr>
          <w:b/>
          <w:bCs/>
        </w:rPr>
      </w:pPr>
      <w:r>
        <w:rPr>
          <w:b/>
          <w:bCs/>
        </w:rPr>
        <w:t>a)</w:t>
      </w:r>
      <w:r>
        <w:tab/>
      </w:r>
      <w:r>
        <w:rPr>
          <w:b/>
          <w:bCs/>
        </w:rPr>
        <w:t xml:space="preserve">принять решительные меры для достижения </w:t>
      </w:r>
      <w:r w:rsidR="00E21C4C">
        <w:rPr>
          <w:b/>
          <w:bCs/>
        </w:rPr>
        <w:t>прогресса</w:t>
      </w:r>
      <w:r>
        <w:rPr>
          <w:b/>
          <w:bCs/>
        </w:rPr>
        <w:t xml:space="preserve"> в осуществлении Национального плана по обеспечению сельских районов питьевой водой и базовыми санитарными услугами в качестве инструмента для преодоления укоренившихся проблем в сельских районах и районах проживания этнических общин;</w:t>
      </w:r>
    </w:p>
    <w:p w14:paraId="242E060E" w14:textId="77777777" w:rsidR="004169EB" w:rsidRPr="00A01030" w:rsidRDefault="004169EB" w:rsidP="004169EB">
      <w:pPr>
        <w:pStyle w:val="SingleTxtG"/>
        <w:ind w:firstLine="567"/>
        <w:rPr>
          <w:b/>
          <w:bCs/>
        </w:rPr>
      </w:pPr>
      <w:r>
        <w:rPr>
          <w:b/>
          <w:bCs/>
        </w:rPr>
        <w:t>b)</w:t>
      </w:r>
      <w:r>
        <w:tab/>
      </w:r>
      <w:r>
        <w:rPr>
          <w:b/>
          <w:bCs/>
        </w:rPr>
        <w:t>обеспечить признание и поддержку общинных моделей управления водными ресурсами, устранив нормативные, технические и финансовые барьеры на пути их развития;</w:t>
      </w:r>
    </w:p>
    <w:p w14:paraId="14AAFA0A" w14:textId="77777777" w:rsidR="004169EB" w:rsidRPr="00A01030" w:rsidRDefault="004169EB" w:rsidP="004169EB">
      <w:pPr>
        <w:pStyle w:val="SingleTxtG"/>
        <w:ind w:firstLine="567"/>
        <w:rPr>
          <w:b/>
          <w:bCs/>
        </w:rPr>
      </w:pPr>
      <w:r>
        <w:rPr>
          <w:b/>
          <w:bCs/>
        </w:rPr>
        <w:t>c)</w:t>
      </w:r>
      <w:r>
        <w:tab/>
      </w:r>
      <w:r>
        <w:rPr>
          <w:b/>
          <w:bCs/>
        </w:rPr>
        <w:t>уделять приоритетное внимание личному и хозяйственно-бытовому потреблению при распределении и использовании воды, особенно в условиях ее нехватки, давления со стороны горнодобывающих предприятий и экологического риска;</w:t>
      </w:r>
    </w:p>
    <w:p w14:paraId="7E4718E3" w14:textId="77777777" w:rsidR="004169EB" w:rsidRPr="00A01030" w:rsidRDefault="004169EB" w:rsidP="004169EB">
      <w:pPr>
        <w:pStyle w:val="SingleTxtG"/>
        <w:ind w:firstLine="567"/>
        <w:rPr>
          <w:b/>
          <w:bCs/>
        </w:rPr>
      </w:pPr>
      <w:r>
        <w:rPr>
          <w:b/>
          <w:bCs/>
        </w:rPr>
        <w:t>d)</w:t>
      </w:r>
      <w:r>
        <w:tab/>
      </w:r>
      <w:r>
        <w:rPr>
          <w:b/>
          <w:bCs/>
        </w:rPr>
        <w:t>заблаговременно оценивать и отслеживать показатели уязвимости водных ресурсов, а также проекты по добыче полезных ископаемых, энергетические и агропромышленные проекты, которые могут влиять на наличие справедливого, безопасного и устойчивого доступа к воде, включая проекты, связанные с энергетическим переходом и энергомодернизацией;</w:t>
      </w:r>
    </w:p>
    <w:p w14:paraId="0892B2B5" w14:textId="77777777" w:rsidR="004169EB" w:rsidRPr="00A01030" w:rsidRDefault="004169EB" w:rsidP="004169EB">
      <w:pPr>
        <w:pStyle w:val="SingleTxtG"/>
        <w:ind w:firstLine="567"/>
        <w:rPr>
          <w:b/>
          <w:bCs/>
        </w:rPr>
      </w:pPr>
      <w:r>
        <w:rPr>
          <w:b/>
          <w:bCs/>
        </w:rPr>
        <w:t>e)</w:t>
      </w:r>
      <w:r>
        <w:tab/>
      </w:r>
      <w:r>
        <w:rPr>
          <w:b/>
          <w:bCs/>
        </w:rPr>
        <w:t>обеспечить эффективное участие сельских и коренных общин, общин колумбийцев африканского происхождения и крестьянских общин в управлении водными ресурсами;</w:t>
      </w:r>
    </w:p>
    <w:p w14:paraId="7EDE6F24" w14:textId="77777777" w:rsidR="004169EB" w:rsidRPr="00A01030" w:rsidRDefault="004169EB" w:rsidP="004169EB">
      <w:pPr>
        <w:pStyle w:val="SingleTxtG"/>
        <w:ind w:firstLine="567"/>
        <w:rPr>
          <w:b/>
          <w:bCs/>
        </w:rPr>
      </w:pPr>
      <w:r>
        <w:rPr>
          <w:b/>
          <w:bCs/>
        </w:rPr>
        <w:t>f)</w:t>
      </w:r>
      <w:r>
        <w:tab/>
      </w:r>
      <w:r>
        <w:rPr>
          <w:b/>
          <w:bCs/>
        </w:rPr>
        <w:t>учитывать замечание общего порядка № 15 (2002) Комитета о праве на воду.</w:t>
      </w:r>
    </w:p>
    <w:p w14:paraId="365AAA6B" w14:textId="77777777" w:rsidR="004169EB" w:rsidRPr="00A01030" w:rsidRDefault="004169EB" w:rsidP="004169EB">
      <w:pPr>
        <w:pStyle w:val="H23G"/>
      </w:pPr>
      <w:r>
        <w:tab/>
      </w:r>
      <w:r>
        <w:tab/>
      </w:r>
      <w:r>
        <w:rPr>
          <w:bCs/>
        </w:rPr>
        <w:t>Право на достаточное жилище</w:t>
      </w:r>
    </w:p>
    <w:p w14:paraId="4F48ABE7" w14:textId="71D45E59" w:rsidR="004169EB" w:rsidRPr="00A01030" w:rsidRDefault="004169EB" w:rsidP="004169EB">
      <w:pPr>
        <w:pStyle w:val="SingleTxtG"/>
      </w:pPr>
      <w:r>
        <w:t>42.</w:t>
      </w:r>
      <w:r>
        <w:tab/>
        <w:t xml:space="preserve">Комитет приветствует данные, свидетельствующие о том, что в период </w:t>
      </w:r>
      <w:r w:rsidR="00CD1A34">
        <w:br/>
      </w:r>
      <w:r>
        <w:t>с 2019 по 2024</w:t>
      </w:r>
      <w:r w:rsidR="00687A33">
        <w:t> год</w:t>
      </w:r>
      <w:r>
        <w:t xml:space="preserve"> общая нехватка жилья сократилась. Однако он обеспокоен тем, что между городскими и сельскими районами сохраняется значительное неравенство и что одна из наименее реализованных целей Мирного соглашения связана с обеспечением этого права.</w:t>
      </w:r>
    </w:p>
    <w:p w14:paraId="31F79F60" w14:textId="77777777" w:rsidR="004169EB" w:rsidRPr="00A01030" w:rsidRDefault="004169EB" w:rsidP="004169EB">
      <w:pPr>
        <w:pStyle w:val="SingleTxtG"/>
        <w:pageBreakBefore/>
        <w:rPr>
          <w:b/>
          <w:bCs/>
        </w:rPr>
      </w:pPr>
      <w:r>
        <w:lastRenderedPageBreak/>
        <w:t>43.</w:t>
      </w:r>
      <w:r>
        <w:tab/>
      </w:r>
      <w:r>
        <w:rPr>
          <w:b/>
          <w:bCs/>
        </w:rPr>
        <w:t>Комитет рекомендует государству-участнику:</w:t>
      </w:r>
    </w:p>
    <w:p w14:paraId="03A9F348" w14:textId="77777777" w:rsidR="004169EB" w:rsidRPr="00A01030" w:rsidRDefault="004169EB" w:rsidP="004169EB">
      <w:pPr>
        <w:pStyle w:val="SingleTxtG"/>
        <w:ind w:firstLine="567"/>
        <w:rPr>
          <w:b/>
          <w:bCs/>
        </w:rPr>
      </w:pPr>
      <w:r>
        <w:rPr>
          <w:b/>
          <w:bCs/>
        </w:rPr>
        <w:t>a)</w:t>
      </w:r>
      <w:r>
        <w:tab/>
      </w:r>
      <w:r>
        <w:rPr>
          <w:b/>
          <w:bCs/>
        </w:rPr>
        <w:t>принять все необходимые меры для постепенного увеличения государственных инвестиций в жилищное строительство и ускорить достижение целей Рамочного плана по осуществлению Мирного соглашения в этой области, особенно в сельских районах и в муниципалитетах, имеющих меньшее количество ресурсов, путем принятия мер по обеспечению их пригодности для проживания, доступа к питьевой воде и основным услугам, защиты от природных рисков и доступности для инвалидов;</w:t>
      </w:r>
    </w:p>
    <w:p w14:paraId="29E6B69F" w14:textId="77777777" w:rsidR="004169EB" w:rsidRPr="00A01030" w:rsidRDefault="004169EB" w:rsidP="004169EB">
      <w:pPr>
        <w:pStyle w:val="SingleTxtG"/>
        <w:ind w:firstLine="567"/>
        <w:rPr>
          <w:b/>
          <w:bCs/>
        </w:rPr>
      </w:pPr>
      <w:r>
        <w:rPr>
          <w:b/>
          <w:bCs/>
        </w:rPr>
        <w:t>b)</w:t>
      </w:r>
      <w:r>
        <w:tab/>
      </w:r>
      <w:r>
        <w:rPr>
          <w:b/>
          <w:bCs/>
        </w:rPr>
        <w:t>укрепить процессы территориального планирования и обновления планов землепользования для управления земельными ресурсами на основе подхода, учитывающего климатические аспекты и права человека, и обеспечить охват в рамках этих процессов таких вопросов, как биоразнообразие, устойчивость и адаптация к изменению климата, в целях надлежащего управления земельными ресурсами и предоставления доступа к достойным жилищным условиям;</w:t>
      </w:r>
    </w:p>
    <w:p w14:paraId="12F8C4B6" w14:textId="77777777" w:rsidR="004169EB" w:rsidRPr="00A01030" w:rsidRDefault="004169EB" w:rsidP="004169EB">
      <w:pPr>
        <w:pStyle w:val="SingleTxtG"/>
        <w:ind w:firstLine="567"/>
        <w:rPr>
          <w:b/>
          <w:bCs/>
        </w:rPr>
      </w:pPr>
      <w:r>
        <w:rPr>
          <w:b/>
          <w:bCs/>
        </w:rPr>
        <w:t>c)</w:t>
      </w:r>
      <w:r>
        <w:tab/>
      </w:r>
      <w:r>
        <w:rPr>
          <w:b/>
          <w:bCs/>
        </w:rPr>
        <w:t>обеспечить, чтобы выселения, если таковые неизбежны, производились с соблюдением правовых процедур и предварялись консультациями с затрагиваемыми лицами и рассмотрением возможных альтернативных мер, чтобы их можно было обжаловать и получить надлежащую компенсацию или достаточное альтернативное жилье, а также руководствоваться замечанием общего порядка Комитета № 7 (1997) о принудительных выселениях.</w:t>
      </w:r>
    </w:p>
    <w:p w14:paraId="6C9F3083" w14:textId="77777777" w:rsidR="004169EB" w:rsidRPr="00A01030" w:rsidRDefault="004169EB" w:rsidP="004169EB">
      <w:pPr>
        <w:pStyle w:val="H23G"/>
      </w:pPr>
      <w:r>
        <w:tab/>
      </w:r>
      <w:r>
        <w:tab/>
      </w:r>
      <w:r>
        <w:rPr>
          <w:bCs/>
        </w:rPr>
        <w:t>Право на здоровье</w:t>
      </w:r>
    </w:p>
    <w:p w14:paraId="32150CD9" w14:textId="446A5532" w:rsidR="004169EB" w:rsidRPr="00A01030" w:rsidRDefault="004169EB" w:rsidP="004169EB">
      <w:pPr>
        <w:pStyle w:val="SingleTxtG"/>
      </w:pPr>
      <w:r>
        <w:t>44.</w:t>
      </w:r>
      <w:r>
        <w:tab/>
        <w:t xml:space="preserve">Комитет приветствует создание Собственной межкультурной системы здравоохранения коренных народов, а также инициативы по реформированию наркополитики с учетом прав человека и принципа снижения вреда. Комитет, однако, обеспокоен тем, что широкие слои населения по-прежнему не имеют доступа к самым базовым услугам первичной медико-санитарной помощи, а также значительными различиями в доступности, в том числе финансовой, наличии и качестве медицинских услуг между сельскими и городскими районами, а также между различными системами медицинского страхования </w:t>
      </w:r>
      <w:r w:rsidR="00700784">
        <w:t>—</w:t>
      </w:r>
      <w:r>
        <w:t xml:space="preserve"> накопительной и субсидируемой. В этой связи особую обеспокоенность вызывают высокие показатели психических расстройств среди коренного населения, колумбийцев африканского происхождения, крестьян и общин, пострадавших от вооруженного конфликта (статьи 2, пункт 2, и 12).</w:t>
      </w:r>
    </w:p>
    <w:p w14:paraId="6C9AB307" w14:textId="77777777" w:rsidR="004169EB" w:rsidRPr="00A01030" w:rsidRDefault="004169EB" w:rsidP="004169EB">
      <w:pPr>
        <w:pStyle w:val="SingleTxtG"/>
        <w:rPr>
          <w:b/>
          <w:bCs/>
        </w:rPr>
      </w:pPr>
      <w:r>
        <w:t>45.</w:t>
      </w:r>
      <w:r>
        <w:tab/>
      </w:r>
      <w:r>
        <w:rPr>
          <w:b/>
          <w:bCs/>
        </w:rPr>
        <w:t>Комитет повторяет свою предыдущую рекомендацию</w:t>
      </w:r>
      <w:r w:rsidRPr="00453319">
        <w:rPr>
          <w:sz w:val="18"/>
          <w:szCs w:val="18"/>
          <w:vertAlign w:val="superscript"/>
        </w:rPr>
        <w:footnoteReference w:id="13"/>
      </w:r>
      <w:r>
        <w:rPr>
          <w:b/>
          <w:bCs/>
        </w:rPr>
        <w:t xml:space="preserve"> и рекомендует государству-участнику:</w:t>
      </w:r>
    </w:p>
    <w:p w14:paraId="05D2F75A" w14:textId="77777777" w:rsidR="004169EB" w:rsidRPr="00A01030" w:rsidRDefault="004169EB" w:rsidP="004169EB">
      <w:pPr>
        <w:pStyle w:val="SingleTxtG"/>
        <w:ind w:firstLine="567"/>
        <w:rPr>
          <w:b/>
          <w:bCs/>
        </w:rPr>
      </w:pPr>
      <w:r>
        <w:rPr>
          <w:b/>
          <w:bCs/>
        </w:rPr>
        <w:t>a)</w:t>
      </w:r>
      <w:r>
        <w:tab/>
      </w:r>
      <w:r>
        <w:rPr>
          <w:b/>
          <w:bCs/>
        </w:rPr>
        <w:t>принять необходимые меры для проведения комплексной и основанной на фактических данных реформы системы здравоохранения, предусматривающей четкие гарантии выделения достаточных бюджетных средств, недопущения регресса и обеспечения равного доступа к медицинским услугам для всего населения без какой-либо дискриминации с акцентом на субсидируемую систему и на удовлетворение потребностей находящихся в наиболее неблагоприятном положении групп, включая коренные общины и общины колумбийцев африканского происхождения, инвалидов и ЛГБТИК+ людей, в частности трансгендерных и небинарных людей;</w:t>
      </w:r>
      <w:sdt>
        <w:sdtPr>
          <w:rPr>
            <w:b/>
            <w:bCs/>
          </w:rPr>
          <w:tag w:val="goog_rdk_10"/>
          <w:id w:val="1067061426"/>
        </w:sdtPr>
        <w:sdtEndPr/>
        <w:sdtContent/>
      </w:sdt>
    </w:p>
    <w:p w14:paraId="0967E914" w14:textId="77777777" w:rsidR="004169EB" w:rsidRPr="00A01030" w:rsidRDefault="004169EB" w:rsidP="004169EB">
      <w:pPr>
        <w:pStyle w:val="SingleTxtG"/>
        <w:ind w:firstLine="567"/>
        <w:rPr>
          <w:b/>
          <w:bCs/>
        </w:rPr>
      </w:pPr>
      <w:r>
        <w:rPr>
          <w:b/>
          <w:bCs/>
        </w:rPr>
        <w:t>b)</w:t>
      </w:r>
      <w:r>
        <w:tab/>
      </w:r>
      <w:r>
        <w:rPr>
          <w:b/>
          <w:bCs/>
        </w:rPr>
        <w:t>активизировать инвестиции в здравоохранение и удвоить свои усилия по обеспечению доступности, в том числе финансовой, наличия и качества медицинского обслуживания, уделяя внимание потребностям находящихся в наиболее неблагоприятном положении групп населения, включая коренные народы и колумбийцев африканского происхождения, и учитывая географические особенности сельских районов;</w:t>
      </w:r>
    </w:p>
    <w:p w14:paraId="72654C46" w14:textId="6F11A8B7" w:rsidR="004169EB" w:rsidRPr="00A01030" w:rsidRDefault="004169EB" w:rsidP="004169EB">
      <w:pPr>
        <w:pStyle w:val="SingleTxtG"/>
        <w:ind w:firstLine="567"/>
        <w:rPr>
          <w:b/>
          <w:bCs/>
        </w:rPr>
      </w:pPr>
      <w:r>
        <w:rPr>
          <w:b/>
          <w:bCs/>
        </w:rPr>
        <w:lastRenderedPageBreak/>
        <w:t>c)</w:t>
      </w:r>
      <w:r>
        <w:tab/>
      </w:r>
      <w:r>
        <w:rPr>
          <w:b/>
          <w:bCs/>
        </w:rPr>
        <w:t xml:space="preserve">принять эффективную стратегию мониторинга и контроля для обеспечения надлежащего выполнения мер, введенных для предотвращения потребления ультраобработанных продуктов питания и напитков, в частности законов о маркировке и введении налогов на </w:t>
      </w:r>
      <w:r w:rsidR="00687A33">
        <w:rPr>
          <w:b/>
          <w:bCs/>
        </w:rPr>
        <w:t>«</w:t>
      </w:r>
      <w:r>
        <w:rPr>
          <w:b/>
          <w:bCs/>
        </w:rPr>
        <w:t>нездоровые</w:t>
      </w:r>
      <w:r w:rsidR="00687A33">
        <w:rPr>
          <w:b/>
          <w:bCs/>
        </w:rPr>
        <w:t>»</w:t>
      </w:r>
      <w:r>
        <w:rPr>
          <w:b/>
          <w:bCs/>
        </w:rPr>
        <w:t xml:space="preserve"> продукты, и</w:t>
      </w:r>
      <w:r w:rsidR="00FF55ED">
        <w:rPr>
          <w:b/>
          <w:bCs/>
        </w:rPr>
        <w:t> </w:t>
      </w:r>
      <w:r>
        <w:rPr>
          <w:b/>
          <w:bCs/>
        </w:rPr>
        <w:t>принимать любые другие эффективные меры для снижения факторов риска, связанных с неинфекционными заболеваниями;</w:t>
      </w:r>
    </w:p>
    <w:p w14:paraId="332C197C" w14:textId="30A02A23" w:rsidR="004169EB" w:rsidRPr="00A01030" w:rsidRDefault="004169EB" w:rsidP="004169EB">
      <w:pPr>
        <w:pStyle w:val="SingleTxtG"/>
        <w:ind w:firstLine="567"/>
        <w:rPr>
          <w:b/>
          <w:bCs/>
        </w:rPr>
      </w:pPr>
      <w:r>
        <w:rPr>
          <w:b/>
          <w:bCs/>
        </w:rPr>
        <w:t>d)</w:t>
      </w:r>
      <w:r>
        <w:tab/>
      </w:r>
      <w:r>
        <w:rPr>
          <w:b/>
          <w:bCs/>
        </w:rPr>
        <w:t>обеспечить доступ к медицинскому обслуживанию для находящихся на территории страны мигрантов с неурегулированным статусом и ЛГБТИК+ людей, в частности трансгендерных и небинарных людей;</w:t>
      </w:r>
      <w:r>
        <w:t xml:space="preserve"> </w:t>
      </w:r>
      <w:r>
        <w:rPr>
          <w:b/>
          <w:bCs/>
        </w:rPr>
        <w:t>с этой целью принять руководящие принципы клинической практики для предоставления им комплексной медицинской помощи в соответствии с постановлением Конституционного суда Колумбии T-218 от 2022</w:t>
      </w:r>
      <w:r w:rsidR="00687A33">
        <w:rPr>
          <w:b/>
          <w:bCs/>
        </w:rPr>
        <w:t> год</w:t>
      </w:r>
      <w:r>
        <w:rPr>
          <w:b/>
          <w:bCs/>
        </w:rPr>
        <w:t>а;</w:t>
      </w:r>
      <w:sdt>
        <w:sdtPr>
          <w:rPr>
            <w:b/>
            <w:bCs/>
          </w:rPr>
          <w:tag w:val="goog_rdk_12"/>
          <w:id w:val="-46090611"/>
        </w:sdtPr>
        <w:sdtEndPr/>
        <w:sdtContent/>
      </w:sdt>
    </w:p>
    <w:p w14:paraId="3DDA6DDC" w14:textId="77777777" w:rsidR="004169EB" w:rsidRPr="00A01030" w:rsidRDefault="004169EB" w:rsidP="004169EB">
      <w:pPr>
        <w:pStyle w:val="SingleTxtG"/>
        <w:ind w:firstLine="567"/>
        <w:rPr>
          <w:b/>
          <w:bCs/>
        </w:rPr>
      </w:pPr>
      <w:r>
        <w:rPr>
          <w:b/>
          <w:bCs/>
        </w:rPr>
        <w:t>e)</w:t>
      </w:r>
      <w:r>
        <w:tab/>
      </w:r>
      <w:r>
        <w:rPr>
          <w:b/>
          <w:bCs/>
        </w:rPr>
        <w:t>обеспечить наличие, доступность, приемлемость и качество профессиональной психиатрической помощи и услуг, в том числе в отдаленных и сельских районах, уделяя особое внимание жертвам вооруженного конфликта, в частности молодым колумбийцам африканского происхождения;</w:t>
      </w:r>
    </w:p>
    <w:p w14:paraId="7FB55328" w14:textId="77777777" w:rsidR="004169EB" w:rsidRPr="00A01030" w:rsidRDefault="004169EB" w:rsidP="004169EB">
      <w:pPr>
        <w:pStyle w:val="SingleTxtG"/>
        <w:ind w:firstLine="567"/>
        <w:rPr>
          <w:b/>
          <w:bCs/>
        </w:rPr>
      </w:pPr>
      <w:r>
        <w:rPr>
          <w:b/>
          <w:bCs/>
        </w:rPr>
        <w:t>f)</w:t>
      </w:r>
      <w:r>
        <w:tab/>
      </w:r>
      <w:r>
        <w:rPr>
          <w:b/>
          <w:bCs/>
        </w:rPr>
        <w:t>обеспечить надлежащие условия содержания в тюрьмах, в частности в том, что касается защиты сексуального и репродуктивного здоровья, и доступ к воде для лишенных свободы женщин в тюрьмах и других центрах содержания под стражей;</w:t>
      </w:r>
    </w:p>
    <w:p w14:paraId="6A44153F" w14:textId="77777777" w:rsidR="004169EB" w:rsidRPr="00A01030" w:rsidRDefault="004169EB" w:rsidP="004169EB">
      <w:pPr>
        <w:pStyle w:val="SingleTxtG"/>
        <w:ind w:firstLine="567"/>
        <w:rPr>
          <w:b/>
          <w:bCs/>
        </w:rPr>
      </w:pPr>
      <w:r>
        <w:rPr>
          <w:b/>
          <w:bCs/>
        </w:rPr>
        <w:t>g)</w:t>
      </w:r>
      <w:r>
        <w:tab/>
      </w:r>
      <w:r>
        <w:rPr>
          <w:b/>
          <w:bCs/>
        </w:rPr>
        <w:t>добиваться прогресса в постепенной деинституционализации инвалидов, особенно лиц с психосоциальными и интеллектуальными расстройствами или лиц с расстройствами аутистического спектра, и расширить предоставление услуг по уходу на базе общин;</w:t>
      </w:r>
    </w:p>
    <w:p w14:paraId="50F00B7F" w14:textId="77777777" w:rsidR="004169EB" w:rsidRPr="00A01030" w:rsidRDefault="004169EB" w:rsidP="004169EB">
      <w:pPr>
        <w:pStyle w:val="SingleTxtG"/>
        <w:ind w:firstLine="567"/>
        <w:rPr>
          <w:b/>
          <w:bCs/>
        </w:rPr>
      </w:pPr>
      <w:r>
        <w:rPr>
          <w:b/>
          <w:bCs/>
        </w:rPr>
        <w:t>h)</w:t>
      </w:r>
      <w:r>
        <w:tab/>
      </w:r>
      <w:r>
        <w:rPr>
          <w:b/>
          <w:bCs/>
        </w:rPr>
        <w:t>принимать в рамках наркополитики необходимые меры для поддержания и укрепления правозащитного подхода, проводя профилактические и информационно-просветительские мероприятия, посвященные серьезным рискам для здоровья, связанным с употреблением наркотиков, в частности среди подростков и молодежи;</w:t>
      </w:r>
      <w:r>
        <w:t xml:space="preserve"> </w:t>
      </w:r>
      <w:r>
        <w:rPr>
          <w:b/>
          <w:bCs/>
        </w:rPr>
        <w:t>обеспечить всеобщий доступ к лечению расстройств, связанных с употреблением наркотиков, наряду с предоставлением медицинских услуг, психологической поддержки, услуг по реабилитации и программ снижения вреда для людей, употребляющих психоактивные вещества, и обеспечить, чтобы при предоставлении медицинской помощи представителям коренных народов, употребляющим психоактивные вещества, учитывались этнические, культурные и лингвистические аспекты.</w:t>
      </w:r>
    </w:p>
    <w:p w14:paraId="23F5D969" w14:textId="77777777" w:rsidR="004169EB" w:rsidRPr="00A01030" w:rsidRDefault="004169EB" w:rsidP="004169EB">
      <w:pPr>
        <w:pStyle w:val="H23G"/>
      </w:pPr>
      <w:r>
        <w:tab/>
      </w:r>
      <w:r>
        <w:tab/>
      </w:r>
      <w:r>
        <w:rPr>
          <w:bCs/>
        </w:rPr>
        <w:t>Сексуальные и репродуктивные права</w:t>
      </w:r>
    </w:p>
    <w:p w14:paraId="29A2558E" w14:textId="77777777" w:rsidR="004169EB" w:rsidRPr="00A01030" w:rsidRDefault="004169EB" w:rsidP="004169EB">
      <w:pPr>
        <w:pStyle w:val="SingleTxtG"/>
        <w:rPr>
          <w:b/>
        </w:rPr>
      </w:pPr>
      <w:r>
        <w:t>46.</w:t>
      </w:r>
      <w:r>
        <w:tab/>
        <w:t>Комитет обеспокоен препятствиями, с которыми сталкиваются женщины при получении доступа к безопасному прерыванию беременности, особенно те из них, кто сталкивается с перекрестными формами дискриминации. Он обеспокоен также структурными барьерами, такими как задержки, нехватка персонала, непредоставление надлежащей и своевременной информации, отказ по соображениям совести и нарушения конфиденциальности, а также отсутствием доступа к соответствующим услугам и информации в области сексуального и репродуктивного здоровья в сельских и отдаленных районах (статья 12).</w:t>
      </w:r>
    </w:p>
    <w:p w14:paraId="53B8FC34" w14:textId="77777777" w:rsidR="004169EB" w:rsidRPr="00A01030" w:rsidRDefault="004169EB" w:rsidP="004169EB">
      <w:pPr>
        <w:pStyle w:val="SingleTxtG"/>
        <w:tabs>
          <w:tab w:val="clear" w:pos="1701"/>
          <w:tab w:val="clear" w:pos="2268"/>
          <w:tab w:val="clear" w:pos="2835"/>
        </w:tabs>
        <w:rPr>
          <w:b/>
          <w:bCs/>
        </w:rPr>
      </w:pPr>
      <w:r>
        <w:t>47.</w:t>
      </w:r>
      <w:r>
        <w:tab/>
      </w:r>
      <w:r>
        <w:rPr>
          <w:b/>
          <w:bCs/>
        </w:rPr>
        <w:t>Комитет рекомендует государству-участнику обеспечить доступ к услугам по прерыванию беременности на всех уровнях предоставления медицинской помощи, уделяя особое внимание сельским и отдаленным районам, и принять необходимые меры для устранения структурных барьеров, особенно в сельских районах, таких как задержки, нехватка персонала, непредоставление надлежащей и своевременной информации или отказ от проведения аборта по соображениям совести.</w:t>
      </w:r>
      <w:r>
        <w:t xml:space="preserve"> </w:t>
      </w:r>
      <w:r>
        <w:rPr>
          <w:b/>
          <w:bCs/>
        </w:rPr>
        <w:t>Помимо этого, он рекомендует проводить программы профилактики и планирования беременности и всестороннего сексуального просвещения, особенно для подростков.</w:t>
      </w:r>
    </w:p>
    <w:p w14:paraId="7AB04C00" w14:textId="77777777" w:rsidR="004169EB" w:rsidRPr="00A01030" w:rsidRDefault="004169EB" w:rsidP="004169EB">
      <w:pPr>
        <w:pStyle w:val="H23G"/>
      </w:pPr>
      <w:r>
        <w:lastRenderedPageBreak/>
        <w:tab/>
      </w:r>
      <w:r>
        <w:tab/>
      </w:r>
      <w:r>
        <w:rPr>
          <w:bCs/>
        </w:rPr>
        <w:t>Право на образование</w:t>
      </w:r>
    </w:p>
    <w:p w14:paraId="58609888" w14:textId="42D34EF7" w:rsidR="004169EB" w:rsidRPr="00A01030" w:rsidRDefault="004169EB" w:rsidP="004169EB">
      <w:pPr>
        <w:pStyle w:val="SingleTxtG"/>
      </w:pPr>
      <w:r>
        <w:t>48.</w:t>
      </w:r>
      <w:r>
        <w:tab/>
        <w:t>Комитет принимает к сведению представленную государством-участником информацию о создании Собственной системы образования коренных народов, принятии Специального плана по развитию образования в сельских районах и увеличении финансирования сектора образования. Однако он по-прежнему серьезно обеспокоен неравенством в показателях посещения школы и удержания учащихся между городскими и сельскими районами, между различными социально-экономическими или этническими группами, а также ухудшением результатов обучения и высоким уровнем отсева, особенно в средней школе, которые затрагивают те же группы. Кроме того, Комитет обеспокоен трудностями и препятствиями, с</w:t>
      </w:r>
      <w:r w:rsidR="009A7A98">
        <w:t> </w:t>
      </w:r>
      <w:r>
        <w:t xml:space="preserve">которыми дети и подростки из числа перемещенных лиц и мигрантов продолжают сталкиваться при получении или продолжении образования на различных уровнях </w:t>
      </w:r>
      <w:r w:rsidR="00EE5300">
        <w:br/>
      </w:r>
      <w:r>
        <w:t xml:space="preserve">из-за отсутствия документов, доступного транспорта или свободных мест. Наконец, Комитет вновь выражает обеспокоенность по поводу отсутствия надлежащего доступа к инклюзивному образованию для детей- и подростков-инвалидов (статьи 2, </w:t>
      </w:r>
      <w:r w:rsidR="003A0570">
        <w:br/>
      </w:r>
      <w:r>
        <w:t>пункт 2, и 13).</w:t>
      </w:r>
    </w:p>
    <w:p w14:paraId="0CC86F0E" w14:textId="41BEDECF" w:rsidR="004169EB" w:rsidRPr="00A01030" w:rsidRDefault="004169EB" w:rsidP="004169EB">
      <w:pPr>
        <w:pStyle w:val="SingleTxtG"/>
        <w:rPr>
          <w:b/>
          <w:bCs/>
        </w:rPr>
      </w:pPr>
      <w:r w:rsidRPr="00A3632F">
        <w:t>49.</w:t>
      </w:r>
      <w:r w:rsidRPr="00A3632F">
        <w:tab/>
      </w:r>
      <w:r w:rsidRPr="00A3632F">
        <w:rPr>
          <w:b/>
          <w:bCs/>
        </w:rPr>
        <w:t>Комитет рекомендует государству-участнику:</w:t>
      </w:r>
    </w:p>
    <w:p w14:paraId="005910CE" w14:textId="77777777" w:rsidR="004169EB" w:rsidRPr="00A01030" w:rsidRDefault="004169EB" w:rsidP="004169EB">
      <w:pPr>
        <w:pStyle w:val="SingleTxtG"/>
        <w:ind w:firstLine="567"/>
        <w:rPr>
          <w:b/>
          <w:bCs/>
        </w:rPr>
      </w:pPr>
      <w:r>
        <w:rPr>
          <w:b/>
          <w:bCs/>
        </w:rPr>
        <w:t>a)</w:t>
      </w:r>
      <w:r>
        <w:tab/>
      </w:r>
      <w:r>
        <w:rPr>
          <w:b/>
          <w:bCs/>
        </w:rPr>
        <w:t>продолжать усилия по выделению финансовых, людских и технических ресурсов для сектора образования с целью обеспечения всеобщего и равного доступа к качественному дошкольному, начальному и среднему образованию;</w:t>
      </w:r>
    </w:p>
    <w:p w14:paraId="73E66275" w14:textId="77777777" w:rsidR="004169EB" w:rsidRPr="00A01030" w:rsidRDefault="004169EB" w:rsidP="004169EB">
      <w:pPr>
        <w:pStyle w:val="SingleTxtG"/>
        <w:ind w:firstLine="567"/>
        <w:rPr>
          <w:b/>
          <w:bCs/>
        </w:rPr>
      </w:pPr>
      <w:r>
        <w:rPr>
          <w:b/>
          <w:bCs/>
        </w:rPr>
        <w:t>b)</w:t>
      </w:r>
      <w:r>
        <w:tab/>
      </w:r>
      <w:r>
        <w:rPr>
          <w:b/>
          <w:bCs/>
        </w:rPr>
        <w:t>активизировать свои усилия по ликвидации неравенства в доступе к образованию между городскими и сельскими районами и обеспечить надлежащий доступ к образованию для детей и подростков, в частности детей из числа коренных народов, колумбийцев африканского происхождения, внутренне перемещенных лиц, иностранцев и мигрантов, в том числе путем поддержания и увеличения инвестиций в инфраструктуру и транспортное сообщение, особенно в сельских и отдаленных районах;</w:t>
      </w:r>
    </w:p>
    <w:p w14:paraId="685C287A" w14:textId="77777777" w:rsidR="004169EB" w:rsidRPr="00A01030" w:rsidRDefault="004169EB" w:rsidP="004169EB">
      <w:pPr>
        <w:pStyle w:val="SingleTxtG"/>
        <w:ind w:firstLine="567"/>
        <w:rPr>
          <w:b/>
          <w:bCs/>
        </w:rPr>
      </w:pPr>
      <w:r>
        <w:rPr>
          <w:b/>
          <w:bCs/>
        </w:rPr>
        <w:t>c)</w:t>
      </w:r>
      <w:r>
        <w:tab/>
      </w:r>
      <w:r>
        <w:rPr>
          <w:b/>
          <w:bCs/>
        </w:rPr>
        <w:t>принять надлежащие меры для обеспечения безопасности в школах и сокращения показателей отсева из школ, в особенности в сельских районах среди детей и подростков из числа коренного населения и колумбийцев африканского происхождения, а также среди детей-иностранцев и детей-мигрантов;</w:t>
      </w:r>
    </w:p>
    <w:p w14:paraId="3289AFDB" w14:textId="77777777" w:rsidR="004169EB" w:rsidRPr="00A01030" w:rsidRDefault="004169EB" w:rsidP="004169EB">
      <w:pPr>
        <w:pStyle w:val="SingleTxtG"/>
        <w:ind w:firstLine="567"/>
        <w:rPr>
          <w:b/>
          <w:bCs/>
        </w:rPr>
      </w:pPr>
      <w:r>
        <w:rPr>
          <w:b/>
          <w:bCs/>
        </w:rPr>
        <w:t>d)</w:t>
      </w:r>
      <w:r>
        <w:tab/>
      </w:r>
      <w:r>
        <w:rPr>
          <w:b/>
          <w:bCs/>
        </w:rPr>
        <w:t>продолжать усиливать участие общин и укреплять дифференцированную политику, включая Собственную систему образования коренных народов и Специальный план по развитию образования в сельских районах;</w:t>
      </w:r>
    </w:p>
    <w:p w14:paraId="672C2EBC" w14:textId="77777777" w:rsidR="004169EB" w:rsidRPr="00A01030" w:rsidRDefault="004169EB" w:rsidP="004169EB">
      <w:pPr>
        <w:pStyle w:val="SingleTxtG"/>
        <w:ind w:firstLine="567"/>
        <w:rPr>
          <w:b/>
          <w:bCs/>
        </w:rPr>
      </w:pPr>
      <w:r>
        <w:rPr>
          <w:b/>
          <w:bCs/>
        </w:rPr>
        <w:t>e)</w:t>
      </w:r>
      <w:r>
        <w:tab/>
      </w:r>
      <w:r>
        <w:rPr>
          <w:b/>
          <w:bCs/>
        </w:rPr>
        <w:t>активизировать усилия, направленные на то, чтобы гарантировать доступ детей- и подростков-инвалидов, включая представителей коренных народов и этнических групп, к инклюзивному образованию, за счет создания в школах соответствующей инфраструктуры, обеспечения наличия доступных материалов и прошедшего подготовку персонала для удовлетворения их потребностей;</w:t>
      </w:r>
    </w:p>
    <w:p w14:paraId="2509DBC2" w14:textId="77777777" w:rsidR="004169EB" w:rsidRPr="00A01030" w:rsidRDefault="004169EB" w:rsidP="004169EB">
      <w:pPr>
        <w:pStyle w:val="SingleTxtG"/>
        <w:ind w:firstLine="567"/>
        <w:rPr>
          <w:b/>
          <w:bCs/>
        </w:rPr>
      </w:pPr>
      <w:r>
        <w:rPr>
          <w:b/>
          <w:bCs/>
        </w:rPr>
        <w:t>f)</w:t>
      </w:r>
      <w:r>
        <w:tab/>
      </w:r>
      <w:r>
        <w:rPr>
          <w:b/>
          <w:bCs/>
        </w:rPr>
        <w:t>учитывать замечание общего порядка № 13 (1999) Комитета о праве на образование.</w:t>
      </w:r>
    </w:p>
    <w:p w14:paraId="064065D1" w14:textId="77777777" w:rsidR="004169EB" w:rsidRPr="00A01030" w:rsidRDefault="004169EB" w:rsidP="004169EB">
      <w:pPr>
        <w:pStyle w:val="H23G"/>
      </w:pPr>
      <w:r>
        <w:tab/>
      </w:r>
      <w:r>
        <w:tab/>
      </w:r>
      <w:r>
        <w:rPr>
          <w:bCs/>
        </w:rPr>
        <w:t>Доступ к образованию и безопасное школьное обучение в условиях вооруженного конфликта</w:t>
      </w:r>
    </w:p>
    <w:p w14:paraId="6F8EA936" w14:textId="77777777" w:rsidR="004169EB" w:rsidRPr="00A01030" w:rsidRDefault="004169EB" w:rsidP="004169EB">
      <w:pPr>
        <w:pStyle w:val="SingleTxtG"/>
      </w:pPr>
      <w:r>
        <w:t>50.</w:t>
      </w:r>
      <w:r>
        <w:tab/>
        <w:t xml:space="preserve">Комитет серьезно обеспокоен также воздействием вооруженного конфликта на право на образование, с одной стороны, для перемещенных лиц, которые, несмотря на принятие Закона о жертвах и реституции земель, признающего право на образование в качестве меры возмещения ущерба, и Комплексной политики управления рисками в школах, продолжают сталкиваться с препятствиями и проблемами при получении доступа к образованию в соответствии со своими потребностями, а, с другой стороны, для многих детей и подростков в регионах, затронутых конфликтом, которые </w:t>
      </w:r>
      <w:r>
        <w:lastRenderedPageBreak/>
        <w:t>подвергаются опасности насильственной вербовки вооруженными группами на территории школ. В этой связи Комитет выражает также глубокую обеспокоенность ростом показателей насильственной вербовки детей и подростков вооруженными группами в школах и отмечает необходимость поощрения мер по защите и устойчивой реинтеграции детей и подростков в школьную систему (статьи 2, пункты 2, 10 и 13).</w:t>
      </w:r>
    </w:p>
    <w:p w14:paraId="4EFE75DA" w14:textId="77777777" w:rsidR="004169EB" w:rsidRPr="00A01030" w:rsidRDefault="004169EB" w:rsidP="004169EB">
      <w:pPr>
        <w:pStyle w:val="SingleTxtG"/>
        <w:rPr>
          <w:b/>
          <w:bCs/>
        </w:rPr>
      </w:pPr>
      <w:r>
        <w:t>51.</w:t>
      </w:r>
      <w:r>
        <w:tab/>
      </w:r>
      <w:r>
        <w:rPr>
          <w:b/>
          <w:bCs/>
        </w:rPr>
        <w:t>Комитет рекомендует государству-участнику:</w:t>
      </w:r>
    </w:p>
    <w:p w14:paraId="12FC0224" w14:textId="77777777" w:rsidR="004169EB" w:rsidRPr="00A01030" w:rsidRDefault="004169EB" w:rsidP="004169EB">
      <w:pPr>
        <w:pStyle w:val="SingleTxtG"/>
        <w:ind w:firstLine="567"/>
        <w:rPr>
          <w:b/>
          <w:bCs/>
        </w:rPr>
      </w:pPr>
      <w:r>
        <w:rPr>
          <w:b/>
          <w:bCs/>
        </w:rPr>
        <w:t>a)</w:t>
      </w:r>
      <w:r>
        <w:tab/>
      </w:r>
      <w:r>
        <w:rPr>
          <w:b/>
          <w:bCs/>
        </w:rPr>
        <w:t>принять надлежащие меры для обеспечения безопасности в школах и снижения уровня отсева учащихся, вызванного, в частности, их принудительной вербовкой вооруженными группами;</w:t>
      </w:r>
    </w:p>
    <w:p w14:paraId="68EADFAA" w14:textId="77777777" w:rsidR="004169EB" w:rsidRPr="00A01030" w:rsidRDefault="004169EB" w:rsidP="004169EB">
      <w:pPr>
        <w:pStyle w:val="SingleTxtG"/>
        <w:ind w:firstLine="567"/>
        <w:rPr>
          <w:b/>
          <w:bCs/>
        </w:rPr>
      </w:pPr>
      <w:r>
        <w:rPr>
          <w:b/>
          <w:bCs/>
        </w:rPr>
        <w:t>b)</w:t>
      </w:r>
      <w:r>
        <w:tab/>
      </w:r>
      <w:r>
        <w:rPr>
          <w:b/>
          <w:bCs/>
        </w:rPr>
        <w:t>принять надлежащие меры для обеспечения защиты детей и подростков и устойчивой реинтеграции в школьную систему тех, кто подвергся насильственной вербовке;</w:t>
      </w:r>
    </w:p>
    <w:p w14:paraId="15936CA1" w14:textId="77777777" w:rsidR="004169EB" w:rsidRPr="00A01030" w:rsidRDefault="004169EB" w:rsidP="004169EB">
      <w:pPr>
        <w:pStyle w:val="SingleTxtG"/>
        <w:ind w:firstLine="567"/>
        <w:rPr>
          <w:b/>
          <w:bCs/>
        </w:rPr>
      </w:pPr>
      <w:r>
        <w:rPr>
          <w:b/>
          <w:bCs/>
        </w:rPr>
        <w:t>c)</w:t>
      </w:r>
      <w:r>
        <w:tab/>
      </w:r>
      <w:r>
        <w:rPr>
          <w:b/>
          <w:bCs/>
        </w:rPr>
        <w:t>усилить осуществление и обеспечить финансовую реализуемость Закона о жертвах и реституции земель в целях обеспечения доступа перемещенных учащихся к образованию;</w:t>
      </w:r>
    </w:p>
    <w:p w14:paraId="53BB173B" w14:textId="77777777" w:rsidR="004169EB" w:rsidRPr="00A01030" w:rsidRDefault="004169EB" w:rsidP="004169EB">
      <w:pPr>
        <w:pStyle w:val="SingleTxtG"/>
        <w:ind w:firstLine="567"/>
        <w:rPr>
          <w:b/>
          <w:bCs/>
        </w:rPr>
      </w:pPr>
      <w:r>
        <w:rPr>
          <w:b/>
          <w:bCs/>
        </w:rPr>
        <w:t>d)</w:t>
      </w:r>
      <w:r>
        <w:tab/>
      </w:r>
      <w:r>
        <w:rPr>
          <w:b/>
          <w:bCs/>
        </w:rPr>
        <w:t>учитывать замечание общего порядка № 13 (1999) Комитета о праве на образование.</w:t>
      </w:r>
    </w:p>
    <w:p w14:paraId="4B771BDB" w14:textId="77777777" w:rsidR="004169EB" w:rsidRPr="00A01030" w:rsidRDefault="004169EB" w:rsidP="004169EB">
      <w:pPr>
        <w:pStyle w:val="H23G"/>
      </w:pPr>
      <w:r>
        <w:tab/>
      </w:r>
      <w:r>
        <w:tab/>
      </w:r>
      <w:r>
        <w:rPr>
          <w:bCs/>
        </w:rPr>
        <w:t>Культурные права</w:t>
      </w:r>
    </w:p>
    <w:p w14:paraId="33749034" w14:textId="4007E3EA" w:rsidR="004169EB" w:rsidRPr="00A01030" w:rsidRDefault="004169EB" w:rsidP="004169EB">
      <w:pPr>
        <w:pStyle w:val="SingleTxtG"/>
      </w:pPr>
      <w:r>
        <w:t>52.</w:t>
      </w:r>
      <w:r>
        <w:tab/>
        <w:t>Комитет отмечает принятие Национального плана развития культуры, разработанного в рамках процесса, основанного на широком участии, а также приверженность государства-участника интеграции и развитию всех форм культуры в государстве-участнике, о чем свидетельствует постановление Конституционного суда</w:t>
      </w:r>
      <w:r w:rsidR="00D15222">
        <w:t> </w:t>
      </w:r>
      <w:r>
        <w:t>T-622 от 2016</w:t>
      </w:r>
      <w:r w:rsidR="00687A33">
        <w:t> год</w:t>
      </w:r>
      <w:r>
        <w:t>а о признании культурных и экологических прав бассейна реки Атрато. Комитет, однако, обеспокоен тем, что в области поддержки культурных прав коренных народов, колумбийцев африканского происхождения, паленкеро, раисалес и рома сохраняются проблемы, особенно в контексте вооруженного конфликта. Кроме того, Комитет обеспокоен тем, что до сих пор не существует четкой нормативной базы по вопросам использования и выращивания листьев коки коренными народами, и</w:t>
      </w:r>
      <w:r w:rsidR="009B31CB">
        <w:t> </w:t>
      </w:r>
      <w:r>
        <w:t>сохраняющейся стигматизацией (статья 15).</w:t>
      </w:r>
    </w:p>
    <w:p w14:paraId="19CCE718" w14:textId="77777777" w:rsidR="004169EB" w:rsidRPr="00A01030" w:rsidRDefault="004169EB" w:rsidP="004169EB">
      <w:pPr>
        <w:pStyle w:val="SingleTxtG"/>
        <w:rPr>
          <w:b/>
          <w:bCs/>
        </w:rPr>
      </w:pPr>
      <w:r>
        <w:t>53.</w:t>
      </w:r>
      <w:r>
        <w:tab/>
      </w:r>
      <w:r>
        <w:rPr>
          <w:b/>
          <w:bCs/>
        </w:rPr>
        <w:t>Комитет рекомендует государству-участнику продолжать и активизировать принятие мер по защите культурных прав и обеспечению уважения культурного разнообразия, выделив для этого необходимые ресурсы.</w:t>
      </w:r>
      <w:r>
        <w:t xml:space="preserve"> </w:t>
      </w:r>
      <w:r>
        <w:rPr>
          <w:b/>
          <w:bCs/>
        </w:rPr>
        <w:t>Кроме того, он рекомендует:</w:t>
      </w:r>
    </w:p>
    <w:p w14:paraId="64CA5324" w14:textId="77777777" w:rsidR="004169EB" w:rsidRPr="00A01030" w:rsidRDefault="004169EB" w:rsidP="004169EB">
      <w:pPr>
        <w:pStyle w:val="SingleTxtG"/>
        <w:ind w:firstLine="567"/>
        <w:rPr>
          <w:b/>
          <w:bCs/>
        </w:rPr>
      </w:pPr>
      <w:r>
        <w:rPr>
          <w:b/>
          <w:bCs/>
        </w:rPr>
        <w:t>a)</w:t>
      </w:r>
      <w:r>
        <w:tab/>
      </w:r>
      <w:r>
        <w:rPr>
          <w:b/>
          <w:bCs/>
        </w:rPr>
        <w:t>создать благоприятные условия для сохранения, развития, выражения и распространения самобытности, истории, культуры, языков, традиций и обычаев коренных народов, колумбийцев африканского происхождения, паленкеро, раисалес и рома;</w:t>
      </w:r>
    </w:p>
    <w:p w14:paraId="40E47A99" w14:textId="77777777" w:rsidR="004169EB" w:rsidRPr="00A01030" w:rsidRDefault="004169EB" w:rsidP="004169EB">
      <w:pPr>
        <w:pStyle w:val="SingleTxtG"/>
        <w:ind w:firstLine="567"/>
        <w:rPr>
          <w:b/>
          <w:bCs/>
        </w:rPr>
      </w:pPr>
      <w:r>
        <w:rPr>
          <w:b/>
          <w:bCs/>
        </w:rPr>
        <w:t>b)</w:t>
      </w:r>
      <w:r>
        <w:tab/>
      </w:r>
      <w:r>
        <w:rPr>
          <w:b/>
          <w:bCs/>
        </w:rPr>
        <w:t>усилить поддержку творческих деятелей, хранителей мудрости и материального и нематериального наследия, в особенности из числа представителей этнических групп населения;</w:t>
      </w:r>
    </w:p>
    <w:p w14:paraId="1840165A" w14:textId="77777777" w:rsidR="004169EB" w:rsidRPr="00A01030" w:rsidRDefault="004169EB" w:rsidP="004169EB">
      <w:pPr>
        <w:pStyle w:val="SingleTxtG"/>
        <w:ind w:firstLine="567"/>
        <w:rPr>
          <w:b/>
          <w:bCs/>
        </w:rPr>
      </w:pPr>
      <w:r>
        <w:rPr>
          <w:b/>
          <w:bCs/>
        </w:rPr>
        <w:t>c)</w:t>
      </w:r>
      <w:r>
        <w:tab/>
      </w:r>
      <w:r>
        <w:rPr>
          <w:b/>
          <w:bCs/>
        </w:rPr>
        <w:t>обеспечить регулирование использования и выращивания листьев коки коренными народами, следя за тем, чтобы эти правила были направлены на защиту и поддержку их культуры и разрабатывались при их участии;</w:t>
      </w:r>
    </w:p>
    <w:p w14:paraId="6DA63B35" w14:textId="77777777" w:rsidR="004169EB" w:rsidRPr="00A01030" w:rsidRDefault="004169EB" w:rsidP="004169EB">
      <w:pPr>
        <w:pStyle w:val="SingleTxtG"/>
        <w:ind w:firstLine="567"/>
        <w:rPr>
          <w:b/>
          <w:bCs/>
        </w:rPr>
      </w:pPr>
      <w:r>
        <w:rPr>
          <w:b/>
          <w:bCs/>
        </w:rPr>
        <w:t>d)</w:t>
      </w:r>
      <w:r>
        <w:tab/>
      </w:r>
      <w:r>
        <w:rPr>
          <w:b/>
          <w:bCs/>
        </w:rPr>
        <w:t>продолжать и активизировать принятие мер по охране материального и нематериального наследия коренных народов, колумбийцев африканского происхождения, паленкеро, раисалес и рома;</w:t>
      </w:r>
    </w:p>
    <w:p w14:paraId="1D3A4928" w14:textId="77777777" w:rsidR="004169EB" w:rsidRPr="00A01030" w:rsidRDefault="004169EB" w:rsidP="004169EB">
      <w:pPr>
        <w:pStyle w:val="SingleTxtG"/>
        <w:ind w:firstLine="567"/>
        <w:rPr>
          <w:b/>
          <w:bCs/>
        </w:rPr>
      </w:pPr>
      <w:r>
        <w:rPr>
          <w:b/>
          <w:bCs/>
        </w:rPr>
        <w:t>e)</w:t>
      </w:r>
      <w:r>
        <w:tab/>
      </w:r>
      <w:r>
        <w:rPr>
          <w:b/>
          <w:bCs/>
        </w:rPr>
        <w:t>продолжать продвигать культуру мира в качестве важнейшего инструмента преодоления вооруженного конфликта.</w:t>
      </w:r>
    </w:p>
    <w:p w14:paraId="60154265" w14:textId="77777777" w:rsidR="004169EB" w:rsidRPr="00A01030" w:rsidRDefault="004169EB" w:rsidP="004169EB">
      <w:pPr>
        <w:pStyle w:val="H1G"/>
      </w:pPr>
      <w:r>
        <w:rPr>
          <w:bCs/>
        </w:rPr>
        <w:lastRenderedPageBreak/>
        <w:tab/>
        <w:t>D.</w:t>
      </w:r>
      <w:r>
        <w:tab/>
      </w:r>
      <w:r>
        <w:rPr>
          <w:bCs/>
        </w:rPr>
        <w:t>Прочие рекомендации</w:t>
      </w:r>
    </w:p>
    <w:p w14:paraId="2AA105BE" w14:textId="77777777" w:rsidR="004169EB" w:rsidRPr="00A01030" w:rsidRDefault="004169EB" w:rsidP="004169EB">
      <w:pPr>
        <w:pStyle w:val="SingleTxtG"/>
        <w:rPr>
          <w:b/>
          <w:bCs/>
        </w:rPr>
      </w:pPr>
      <w:r>
        <w:t>54.</w:t>
      </w:r>
      <w:r>
        <w:tab/>
      </w:r>
      <w:r>
        <w:rPr>
          <w:b/>
          <w:bCs/>
        </w:rPr>
        <w:t>Комитет призывает государство-участник присоединиться к Факультативному протоколу к Международному пакту об экономических, социальных и культурных правах.</w:t>
      </w:r>
    </w:p>
    <w:p w14:paraId="7E6616D2" w14:textId="77777777" w:rsidR="004169EB" w:rsidRPr="00A01030" w:rsidRDefault="004169EB" w:rsidP="004169EB">
      <w:pPr>
        <w:pStyle w:val="SingleTxtG"/>
        <w:rPr>
          <w:b/>
          <w:bCs/>
        </w:rPr>
      </w:pPr>
      <w:r>
        <w:t>55.</w:t>
      </w:r>
      <w:r>
        <w:tab/>
      </w:r>
      <w:r>
        <w:rPr>
          <w:b/>
          <w:bCs/>
        </w:rPr>
        <w:t>Комитет рекомендует государству-участнику рассмотреть возможность присоединения к основным договорам по правам человека, участником которых оно еще не является, а именно ко второму Факультативному протоколу к Международному пакту о гражданских и политических правах, направленному на отмену смертной казни, Факультативному протоколу к Конвенции о правах инвалидов, Факультативному протоколу к Конвенции против пыток и других жестоких, бесчеловечных или унижающих достоинство видов обращения и наказания и Факультативному протоколу к Конвенции о правах ребенка, касающемуся процедуры сообщений.</w:t>
      </w:r>
    </w:p>
    <w:p w14:paraId="2D867D76" w14:textId="0CC0702D" w:rsidR="004169EB" w:rsidRPr="00A01030" w:rsidRDefault="004169EB" w:rsidP="004169EB">
      <w:pPr>
        <w:pStyle w:val="SingleTxtG"/>
      </w:pPr>
      <w:r w:rsidRPr="00A91881">
        <w:t>56.</w:t>
      </w:r>
      <w:r w:rsidRPr="00A91881">
        <w:tab/>
      </w:r>
      <w:r w:rsidRPr="00A91881">
        <w:rPr>
          <w:b/>
          <w:bCs/>
        </w:rPr>
        <w:t>Комитет рекомендует государству-участнику в полной мере учитывать</w:t>
      </w:r>
      <w:r>
        <w:rPr>
          <w:b/>
          <w:bCs/>
        </w:rPr>
        <w:t xml:space="preserve"> свои обязательства по Пакту и обеспечить полную реализацию закрепленных в нем прав при осуществлении Повестки дня в области устойчивого развития на период до 2030</w:t>
      </w:r>
      <w:r w:rsidR="00687A33">
        <w:rPr>
          <w:b/>
          <w:bCs/>
        </w:rPr>
        <w:t> год</w:t>
      </w:r>
      <w:r>
        <w:rPr>
          <w:b/>
          <w:bCs/>
        </w:rPr>
        <w:t>а на национальном уровне, пользуясь международной помощью и сотрудничеством, когда это необходимо.</w:t>
      </w:r>
      <w:r>
        <w:t xml:space="preserve"> </w:t>
      </w:r>
      <w:r>
        <w:rPr>
          <w:b/>
          <w:bCs/>
        </w:rPr>
        <w:t>Достижению Целей в области устойчивого развития будут в значительной степени способствовать создание государством-участником независимых механизмов отслеживания прогресса и отношение к получателям помощи по линии государственных программ как к носителям прав, которые могут претендовать на получение причитающихся им льгот.</w:t>
      </w:r>
      <w:r>
        <w:t xml:space="preserve"> </w:t>
      </w:r>
      <w:r>
        <w:rPr>
          <w:b/>
          <w:bCs/>
        </w:rPr>
        <w:t>Достижение Целей в области устойчивого развития на основе принципов участия, подотчетности и недискриминации будет способствовать обеспечению того, чтобы никто не был оставлен без внимания.</w:t>
      </w:r>
    </w:p>
    <w:p w14:paraId="1B87E56C" w14:textId="77777777" w:rsidR="004169EB" w:rsidRPr="00A01030" w:rsidRDefault="004169EB" w:rsidP="004169EB">
      <w:pPr>
        <w:pStyle w:val="SingleTxtG"/>
        <w:rPr>
          <w:b/>
          <w:bCs/>
        </w:rPr>
      </w:pPr>
      <w:r>
        <w:t>57.</w:t>
      </w:r>
      <w:r>
        <w:tab/>
      </w:r>
      <w:r>
        <w:rPr>
          <w:b/>
          <w:bCs/>
        </w:rPr>
        <w:t>Комитет рекомендует государству-участнику принять меры по поэтапной разработке и внедрению надлежащих показателей реализации экономических, социальных и культурных прав</w:t>
      </w:r>
      <w:r w:rsidRPr="009A2ED0">
        <w:rPr>
          <w:sz w:val="18"/>
          <w:szCs w:val="18"/>
          <w:vertAlign w:val="superscript"/>
        </w:rPr>
        <w:footnoteReference w:id="14"/>
      </w:r>
      <w:r>
        <w:rPr>
          <w:b/>
          <w:bCs/>
        </w:rPr>
        <w:t>, с тем чтобы облегчить оценку прогресса, достигнутого государством-участником в выполнении его обязательств по Пакту в отношении различных слоев населения.</w:t>
      </w:r>
      <w:r>
        <w:t xml:space="preserve"> </w:t>
      </w:r>
      <w:r>
        <w:rPr>
          <w:b/>
          <w:bCs/>
        </w:rPr>
        <w:t>В этой связи Комитет обращает внимание государства-участника, в частности, на концептуальные и методологические рамки для определения показателей в области прав человека, подготовленные Управлением Верховного комиссара Организации Объединенных Наций по правам человека.</w:t>
      </w:r>
    </w:p>
    <w:p w14:paraId="477913A3" w14:textId="53409F45" w:rsidR="004169EB" w:rsidRPr="00A01030" w:rsidRDefault="004169EB" w:rsidP="004169EB">
      <w:pPr>
        <w:pStyle w:val="SingleTxtG"/>
        <w:rPr>
          <w:sz w:val="25"/>
          <w:szCs w:val="25"/>
        </w:rPr>
      </w:pPr>
      <w:r>
        <w:t>58.</w:t>
      </w:r>
      <w:r>
        <w:tab/>
      </w:r>
      <w:r>
        <w:rPr>
          <w:b/>
          <w:bCs/>
        </w:rPr>
        <w:t>Комитет просит государство-участник широко распространить настоящие заключительные замечания среди всех слоев общества, в том числе на национальном уровне и на уровне департаментов, в частности среди парламентариев, государственных должностных лиц и судебных органов, и в своем следующем периодическом докладе проинформировать Комитет о шагах, предпринятых для решения освещенных в настоящих заключительных замечаниях проблем.</w:t>
      </w:r>
      <w:r>
        <w:t xml:space="preserve"> </w:t>
      </w:r>
      <w:r>
        <w:rPr>
          <w:b/>
          <w:bCs/>
        </w:rPr>
        <w:t>Комитет подчеркивает важнейшую роль парламента в осуществлении настоящих заключительных замечаний и призывает государство-участник обеспечить его участие в будущих процедурах представления докладов и последующей деятельности.</w:t>
      </w:r>
      <w:r>
        <w:t xml:space="preserve"> </w:t>
      </w:r>
      <w:r>
        <w:rPr>
          <w:b/>
          <w:bCs/>
        </w:rPr>
        <w:t>Комитет призывает государство-участник продолжать привлекать Управление Народного защитника, неправительственные организации и других членов гражданского общества к работе по реализации настоящих заключительных замечаний, а</w:t>
      </w:r>
      <w:r w:rsidR="007D7E66">
        <w:rPr>
          <w:b/>
          <w:bCs/>
        </w:rPr>
        <w:t> </w:t>
      </w:r>
      <w:r>
        <w:rPr>
          <w:b/>
          <w:bCs/>
        </w:rPr>
        <w:t>также к процессу консультаций, которые будут проводиться на национальном уровне перед представлением следующего периодического доклада государства-участника.</w:t>
      </w:r>
      <w:r>
        <w:t xml:space="preserve"> </w:t>
      </w:r>
      <w:r>
        <w:rPr>
          <w:b/>
          <w:bCs/>
        </w:rPr>
        <w:t xml:space="preserve">Кроме того, Комитет рекомендует государству-участнику рассмотреть вопрос о создании национального механизма для координации и </w:t>
      </w:r>
      <w:r>
        <w:rPr>
          <w:b/>
          <w:bCs/>
        </w:rPr>
        <w:lastRenderedPageBreak/>
        <w:t>контроля, на постоянной основе, за выполнением рекомендаций с участием национальных правозащитных учреждений и организаций гражданского общества.</w:t>
      </w:r>
    </w:p>
    <w:p w14:paraId="0AF31EEC" w14:textId="2D17868F" w:rsidR="004169EB" w:rsidRPr="00A01030" w:rsidRDefault="004169EB" w:rsidP="004169EB">
      <w:pPr>
        <w:pStyle w:val="SingleTxtG"/>
        <w:rPr>
          <w:b/>
          <w:bCs/>
        </w:rPr>
      </w:pPr>
      <w:r>
        <w:t>59.</w:t>
      </w:r>
      <w:r>
        <w:tab/>
      </w:r>
      <w:r>
        <w:rPr>
          <w:b/>
          <w:bCs/>
        </w:rPr>
        <w:t>В соответствии с процедурой последующей деятельности по осуществлению принятых Комитетом заключительных замечаний государству-участнику предлагается представить в течение 24 месяцев с момента принятия настоящих заключительных замечаний (31 сентября 2027</w:t>
      </w:r>
      <w:r w:rsidR="00687A33">
        <w:rPr>
          <w:b/>
          <w:bCs/>
        </w:rPr>
        <w:t> год</w:t>
      </w:r>
      <w:r>
        <w:rPr>
          <w:b/>
          <w:bCs/>
        </w:rPr>
        <w:t xml:space="preserve">а) информацию о выполнении рекомендаций Комитета, содержащихся в пунктах 7 а) (реституция земель), 9 b) (население, </w:t>
      </w:r>
      <w:r w:rsidRPr="00E40402">
        <w:rPr>
          <w:b/>
        </w:rPr>
        <w:t>участвующее в выращивании запрещенных культур</w:t>
      </w:r>
      <w:r>
        <w:rPr>
          <w:b/>
          <w:bCs/>
        </w:rPr>
        <w:t>) и</w:t>
      </w:r>
      <w:r w:rsidR="00B67AFE">
        <w:rPr>
          <w:b/>
          <w:bCs/>
        </w:rPr>
        <w:t> </w:t>
      </w:r>
      <w:r>
        <w:rPr>
          <w:b/>
          <w:bCs/>
        </w:rPr>
        <w:t>15 а) (правозащитники).</w:t>
      </w:r>
    </w:p>
    <w:p w14:paraId="2BF5FAE2" w14:textId="763FCE7E" w:rsidR="004169EB" w:rsidRPr="00A01030" w:rsidRDefault="004169EB" w:rsidP="004169EB">
      <w:pPr>
        <w:pStyle w:val="SingleTxtG"/>
        <w:rPr>
          <w:b/>
          <w:bCs/>
        </w:rPr>
      </w:pPr>
      <w:r>
        <w:t>60.</w:t>
      </w:r>
      <w:r>
        <w:tab/>
      </w:r>
      <w:r>
        <w:rPr>
          <w:b/>
          <w:bCs/>
        </w:rPr>
        <w:t>Комитет просит государство-участник представить свой восьмой периодический доклад в соответствии со статьей 16 Пакта не позднее 31 сентября 2030</w:t>
      </w:r>
      <w:r w:rsidR="00687A33">
        <w:rPr>
          <w:b/>
          <w:bCs/>
        </w:rPr>
        <w:t> год</w:t>
      </w:r>
      <w:r>
        <w:rPr>
          <w:b/>
          <w:bCs/>
        </w:rPr>
        <w:t>а, если оно не будет уведомлено об ином в результате изменения цикла обзора.</w:t>
      </w:r>
      <w:r>
        <w:t xml:space="preserve"> </w:t>
      </w:r>
      <w:r>
        <w:rPr>
          <w:b/>
          <w:bCs/>
        </w:rPr>
        <w:t>В соответствии с резолюцией 68/268 Генеральной Ассамблеи объем доклада не должен превышать 21</w:t>
      </w:r>
      <w:r w:rsidR="00F3665B">
        <w:rPr>
          <w:b/>
          <w:bCs/>
        </w:rPr>
        <w:t> </w:t>
      </w:r>
      <w:r>
        <w:rPr>
          <w:b/>
          <w:bCs/>
        </w:rPr>
        <w:t>200</w:t>
      </w:r>
      <w:r w:rsidR="00F3665B">
        <w:rPr>
          <w:b/>
          <w:bCs/>
        </w:rPr>
        <w:t> </w:t>
      </w:r>
      <w:r>
        <w:rPr>
          <w:b/>
          <w:bCs/>
        </w:rPr>
        <w:t>слов.</w:t>
      </w:r>
      <w:r>
        <w:t xml:space="preserve"> </w:t>
      </w:r>
      <w:r>
        <w:rPr>
          <w:b/>
          <w:bCs/>
        </w:rPr>
        <w:t>Кроме того, он предлагает государству-участнику обновить свой общий базовый документ в соответствии с согласованными руководящими принципами представления докладов согласно международным договорам по правам человека</w:t>
      </w:r>
      <w:r w:rsidRPr="00516663">
        <w:rPr>
          <w:rStyle w:val="a8"/>
          <w:color w:val="000000"/>
        </w:rPr>
        <w:footnoteReference w:id="15"/>
      </w:r>
      <w:r>
        <w:rPr>
          <w:b/>
          <w:bCs/>
        </w:rPr>
        <w:t>.</w:t>
      </w:r>
    </w:p>
    <w:p w14:paraId="00356392" w14:textId="05B64313" w:rsidR="00381C24" w:rsidRPr="004169EB" w:rsidRDefault="004169EB" w:rsidP="004169EB">
      <w:pPr>
        <w:pStyle w:val="SingleTxtG"/>
        <w:spacing w:before="240" w:after="0"/>
        <w:jc w:val="center"/>
      </w:pPr>
      <w:r w:rsidRPr="00A01030">
        <w:rPr>
          <w:u w:val="single"/>
        </w:rPr>
        <w:tab/>
      </w:r>
      <w:r w:rsidRPr="00A01030">
        <w:rPr>
          <w:u w:val="single"/>
        </w:rPr>
        <w:tab/>
      </w:r>
      <w:r w:rsidRPr="00A01030">
        <w:rPr>
          <w:u w:val="single"/>
        </w:rPr>
        <w:tab/>
      </w:r>
    </w:p>
    <w:sectPr w:rsidR="00381C24" w:rsidRPr="004169EB" w:rsidSect="004169E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5E5A0" w14:textId="77777777" w:rsidR="007135C0" w:rsidRPr="00A312BC" w:rsidRDefault="007135C0" w:rsidP="00A312BC"/>
  </w:endnote>
  <w:endnote w:type="continuationSeparator" w:id="0">
    <w:p w14:paraId="36BCDC8B" w14:textId="77777777" w:rsidR="007135C0" w:rsidRPr="00A312BC" w:rsidRDefault="007135C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111D5" w14:textId="27E301DF" w:rsidR="004169EB" w:rsidRPr="004169EB" w:rsidRDefault="004169EB">
    <w:pPr>
      <w:pStyle w:val="aa"/>
    </w:pPr>
    <w:r w:rsidRPr="004169EB">
      <w:rPr>
        <w:b/>
        <w:sz w:val="18"/>
      </w:rPr>
      <w:fldChar w:fldCharType="begin"/>
    </w:r>
    <w:r w:rsidRPr="004169EB">
      <w:rPr>
        <w:b/>
        <w:sz w:val="18"/>
      </w:rPr>
      <w:instrText xml:space="preserve"> PAGE  \* MERGEFORMAT </w:instrText>
    </w:r>
    <w:r w:rsidRPr="004169EB">
      <w:rPr>
        <w:b/>
        <w:sz w:val="18"/>
      </w:rPr>
      <w:fldChar w:fldCharType="separate"/>
    </w:r>
    <w:r w:rsidRPr="004169EB">
      <w:rPr>
        <w:b/>
        <w:noProof/>
        <w:sz w:val="18"/>
      </w:rPr>
      <w:t>2</w:t>
    </w:r>
    <w:r w:rsidRPr="004169EB">
      <w:rPr>
        <w:b/>
        <w:sz w:val="18"/>
      </w:rPr>
      <w:fldChar w:fldCharType="end"/>
    </w:r>
    <w:r>
      <w:rPr>
        <w:b/>
        <w:sz w:val="18"/>
      </w:rPr>
      <w:tab/>
    </w:r>
    <w:r>
      <w:t>GE.25-15835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29DF" w14:textId="70E91D9E" w:rsidR="004169EB" w:rsidRPr="004169EB" w:rsidRDefault="004169EB" w:rsidP="004169EB">
    <w:pPr>
      <w:pStyle w:val="aa"/>
      <w:tabs>
        <w:tab w:val="clear" w:pos="9639"/>
        <w:tab w:val="right" w:pos="9638"/>
      </w:tabs>
      <w:rPr>
        <w:b/>
        <w:sz w:val="18"/>
      </w:rPr>
    </w:pPr>
    <w:r>
      <w:t>GE.25-15835</w:t>
    </w:r>
    <w:r>
      <w:tab/>
    </w:r>
    <w:r w:rsidRPr="004169EB">
      <w:rPr>
        <w:b/>
        <w:sz w:val="18"/>
      </w:rPr>
      <w:fldChar w:fldCharType="begin"/>
    </w:r>
    <w:r w:rsidRPr="004169EB">
      <w:rPr>
        <w:b/>
        <w:sz w:val="18"/>
      </w:rPr>
      <w:instrText xml:space="preserve"> PAGE  \* MERGEFORMAT </w:instrText>
    </w:r>
    <w:r w:rsidRPr="004169EB">
      <w:rPr>
        <w:b/>
        <w:sz w:val="18"/>
      </w:rPr>
      <w:fldChar w:fldCharType="separate"/>
    </w:r>
    <w:r w:rsidRPr="004169EB">
      <w:rPr>
        <w:b/>
        <w:noProof/>
        <w:sz w:val="18"/>
      </w:rPr>
      <w:t>3</w:t>
    </w:r>
    <w:r w:rsidRPr="004169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2C506" w14:textId="3E3D25BB" w:rsidR="00042B72" w:rsidRPr="004169EB" w:rsidRDefault="004169EB" w:rsidP="004169E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2A17268" wp14:editId="4922E10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w:t>
    </w:r>
    <w:proofErr w:type="gramStart"/>
    <w:r>
      <w:t>15835  (</w:t>
    </w:r>
    <w:proofErr w:type="gramEnd"/>
    <w:r>
      <w:t>R)</w:t>
    </w:r>
    <w:r>
      <w:rPr>
        <w:noProof/>
      </w:rPr>
      <w:drawing>
        <wp:anchor distT="0" distB="0" distL="114300" distR="114300" simplePos="0" relativeHeight="251659264" behindDoc="0" locked="0" layoutInCell="1" allowOverlap="1" wp14:anchorId="6B0AEE62" wp14:editId="25E0D2E3">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171125  181125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40CF4" w14:textId="77777777" w:rsidR="007135C0" w:rsidRPr="001075E9" w:rsidRDefault="007135C0" w:rsidP="001075E9">
      <w:pPr>
        <w:tabs>
          <w:tab w:val="right" w:pos="2155"/>
        </w:tabs>
        <w:spacing w:after="80" w:line="240" w:lineRule="auto"/>
        <w:ind w:left="680"/>
        <w:rPr>
          <w:u w:val="single"/>
        </w:rPr>
      </w:pPr>
      <w:r>
        <w:rPr>
          <w:u w:val="single"/>
        </w:rPr>
        <w:tab/>
      </w:r>
    </w:p>
  </w:footnote>
  <w:footnote w:type="continuationSeparator" w:id="0">
    <w:p w14:paraId="0365B610" w14:textId="77777777" w:rsidR="007135C0" w:rsidRDefault="007135C0" w:rsidP="00407B78">
      <w:pPr>
        <w:tabs>
          <w:tab w:val="right" w:pos="2155"/>
        </w:tabs>
        <w:spacing w:after="80"/>
        <w:ind w:left="680"/>
        <w:rPr>
          <w:u w:val="single"/>
        </w:rPr>
      </w:pPr>
      <w:r>
        <w:rPr>
          <w:u w:val="single"/>
        </w:rPr>
        <w:tab/>
      </w:r>
    </w:p>
  </w:footnote>
  <w:footnote w:id="1">
    <w:p w14:paraId="1EC54B2E" w14:textId="5D9101FF" w:rsidR="004169EB" w:rsidRPr="00A01030" w:rsidRDefault="004169EB" w:rsidP="004169EB">
      <w:pPr>
        <w:pStyle w:val="af"/>
        <w:rPr>
          <w:sz w:val="20"/>
        </w:rPr>
      </w:pPr>
      <w:r>
        <w:tab/>
      </w:r>
      <w:r w:rsidRPr="004169EB">
        <w:rPr>
          <w:sz w:val="20"/>
        </w:rPr>
        <w:t>*</w:t>
      </w:r>
      <w:r>
        <w:tab/>
        <w:t>Приняты Комитетом на его семьдесят восьмой сессии (8–26 сентября 2025</w:t>
      </w:r>
      <w:r w:rsidR="00687A33">
        <w:t> год</w:t>
      </w:r>
      <w:r>
        <w:t>а).</w:t>
      </w:r>
    </w:p>
  </w:footnote>
  <w:footnote w:id="2">
    <w:p w14:paraId="11E1DC83" w14:textId="285A4BCE" w:rsidR="004169EB" w:rsidRPr="00E21C4C" w:rsidRDefault="004169EB" w:rsidP="004169EB">
      <w:pPr>
        <w:pStyle w:val="af"/>
        <w:rPr>
          <w:szCs w:val="18"/>
          <w:lang w:val="de-CH"/>
        </w:rPr>
      </w:pPr>
      <w:r w:rsidRPr="00516663">
        <w:rPr>
          <w:szCs w:val="18"/>
        </w:rPr>
        <w:tab/>
      </w:r>
      <w:r w:rsidRPr="006F1B41">
        <w:rPr>
          <w:rStyle w:val="a8"/>
        </w:rPr>
        <w:footnoteRef/>
      </w:r>
      <w:r w:rsidRPr="00E21C4C">
        <w:rPr>
          <w:lang w:val="de-CH"/>
        </w:rPr>
        <w:tab/>
      </w:r>
      <w:hyperlink r:id="rId1" w:history="1">
        <w:r w:rsidRPr="00FA4B33">
          <w:rPr>
            <w:rStyle w:val="a7"/>
            <w:lang w:val="de-CH"/>
          </w:rPr>
          <w:t>E/C.12/COL/7</w:t>
        </w:r>
      </w:hyperlink>
      <w:r w:rsidRPr="00E21C4C">
        <w:rPr>
          <w:lang w:val="de-CH"/>
        </w:rPr>
        <w:t>.</w:t>
      </w:r>
      <w:hyperlink r:id="rId2" w:history="1"/>
    </w:p>
  </w:footnote>
  <w:footnote w:id="3">
    <w:p w14:paraId="20D5406E" w14:textId="065DBAC8" w:rsidR="004169EB" w:rsidRPr="00A01030" w:rsidRDefault="004169EB" w:rsidP="004169EB">
      <w:pPr>
        <w:pStyle w:val="af"/>
        <w:rPr>
          <w:szCs w:val="18"/>
          <w:lang w:val="de-CH"/>
        </w:rPr>
      </w:pPr>
      <w:r w:rsidRPr="00E21C4C">
        <w:rPr>
          <w:szCs w:val="18"/>
          <w:lang w:val="de-CH"/>
        </w:rPr>
        <w:tab/>
      </w:r>
      <w:r w:rsidRPr="006F1B41">
        <w:rPr>
          <w:rStyle w:val="a8"/>
        </w:rPr>
        <w:footnoteRef/>
      </w:r>
      <w:r w:rsidRPr="00A01030">
        <w:rPr>
          <w:lang w:val="de-CH"/>
        </w:rPr>
        <w:tab/>
      </w:r>
      <w:r>
        <w:t>См</w:t>
      </w:r>
      <w:r w:rsidRPr="00A01030">
        <w:rPr>
          <w:lang w:val="de-CH"/>
        </w:rPr>
        <w:t xml:space="preserve">. </w:t>
      </w:r>
      <w:r>
        <w:fldChar w:fldCharType="begin"/>
      </w:r>
      <w:r w:rsidRPr="000D2C33">
        <w:rPr>
          <w:lang w:val="es-ES"/>
        </w:rPr>
        <w:instrText>HYPERLINK "https://docs.un.org/en/E/C.12/2025/SR.36"</w:instrText>
      </w:r>
      <w:r>
        <w:fldChar w:fldCharType="separate"/>
      </w:r>
      <w:r w:rsidRPr="00FA4B33">
        <w:rPr>
          <w:rStyle w:val="a7"/>
          <w:lang w:val="de-CH"/>
        </w:rPr>
        <w:t>E/C.12/2025/SR.36</w:t>
      </w:r>
      <w:r>
        <w:fldChar w:fldCharType="end"/>
      </w:r>
      <w:r w:rsidRPr="00A01030">
        <w:rPr>
          <w:lang w:val="de-CH"/>
        </w:rPr>
        <w:t xml:space="preserve"> </w:t>
      </w:r>
      <w:r>
        <w:t>и</w:t>
      </w:r>
      <w:r w:rsidRPr="00A01030">
        <w:rPr>
          <w:lang w:val="de-CH"/>
        </w:rPr>
        <w:t xml:space="preserve"> </w:t>
      </w:r>
      <w:r>
        <w:fldChar w:fldCharType="begin"/>
      </w:r>
      <w:r w:rsidRPr="000D2C33">
        <w:rPr>
          <w:lang w:val="es-ES"/>
        </w:rPr>
        <w:instrText>HYPERLINK "https://docs.un.org/en/E/C.12/2025/SR.37"</w:instrText>
      </w:r>
      <w:r>
        <w:fldChar w:fldCharType="separate"/>
      </w:r>
      <w:r w:rsidRPr="00FA4B33">
        <w:rPr>
          <w:rStyle w:val="a7"/>
          <w:lang w:val="de-CH"/>
        </w:rPr>
        <w:t>E/C.12/2025/SR.37</w:t>
      </w:r>
      <w:r>
        <w:fldChar w:fldCharType="end"/>
      </w:r>
      <w:r w:rsidRPr="00A01030">
        <w:rPr>
          <w:lang w:val="de-CH"/>
        </w:rPr>
        <w:t>.</w:t>
      </w:r>
    </w:p>
  </w:footnote>
  <w:footnote w:id="4">
    <w:p w14:paraId="30158BF3" w14:textId="029D1674" w:rsidR="004169EB" w:rsidRPr="00FA4B33" w:rsidRDefault="004169EB" w:rsidP="004169EB">
      <w:pPr>
        <w:pStyle w:val="af"/>
        <w:rPr>
          <w:szCs w:val="18"/>
          <w:lang w:val="de-CH"/>
        </w:rPr>
      </w:pPr>
      <w:r w:rsidRPr="00A01030">
        <w:rPr>
          <w:szCs w:val="18"/>
          <w:lang w:val="de-CH"/>
        </w:rPr>
        <w:tab/>
      </w:r>
      <w:r w:rsidRPr="006F1B41">
        <w:rPr>
          <w:rStyle w:val="a8"/>
        </w:rPr>
        <w:footnoteRef/>
      </w:r>
      <w:r w:rsidRPr="00FA4B33">
        <w:rPr>
          <w:lang w:val="de-CH"/>
        </w:rPr>
        <w:tab/>
      </w:r>
      <w:hyperlink r:id="rId3" w:history="1">
        <w:r w:rsidRPr="00FA4B33">
          <w:rPr>
            <w:rStyle w:val="a7"/>
            <w:lang w:val="de-CH"/>
          </w:rPr>
          <w:t>E/C.12/COL/RQ/7</w:t>
        </w:r>
      </w:hyperlink>
      <w:r w:rsidRPr="00FA4B33">
        <w:rPr>
          <w:lang w:val="de-CH"/>
        </w:rPr>
        <w:t>.</w:t>
      </w:r>
      <w:hyperlink r:id="rId4" w:history="1"/>
    </w:p>
  </w:footnote>
  <w:footnote w:id="5">
    <w:p w14:paraId="45A6AC27" w14:textId="737306C2" w:rsidR="004169EB" w:rsidRPr="004169EB" w:rsidRDefault="004169EB" w:rsidP="004169EB">
      <w:pPr>
        <w:pStyle w:val="af"/>
        <w:rPr>
          <w:color w:val="000000"/>
          <w:szCs w:val="18"/>
          <w:lang w:val="es-ES"/>
        </w:rPr>
      </w:pPr>
      <w:r w:rsidRPr="00FA4B33">
        <w:rPr>
          <w:color w:val="000000"/>
          <w:szCs w:val="18"/>
          <w:lang w:val="de-CH"/>
        </w:rPr>
        <w:tab/>
      </w:r>
      <w:r w:rsidRPr="006F1B41">
        <w:rPr>
          <w:rStyle w:val="a8"/>
        </w:rPr>
        <w:footnoteRef/>
      </w:r>
      <w:r w:rsidRPr="00A01030">
        <w:rPr>
          <w:lang w:val="es-ES"/>
        </w:rPr>
        <w:tab/>
      </w:r>
      <w:r>
        <w:t>См</w:t>
      </w:r>
      <w:r w:rsidRPr="00A01030">
        <w:rPr>
          <w:lang w:val="es-ES"/>
        </w:rPr>
        <w:t xml:space="preserve">. </w:t>
      </w:r>
      <w:hyperlink r:id="rId5" w:history="1">
        <w:r w:rsidRPr="004169EB">
          <w:rPr>
            <w:rStyle w:val="a7"/>
            <w:lang w:val="es-ES"/>
          </w:rPr>
          <w:t>E/C.12/COL/CO/6</w:t>
        </w:r>
      </w:hyperlink>
      <w:r w:rsidRPr="00A01030">
        <w:rPr>
          <w:lang w:val="es-ES"/>
        </w:rPr>
        <w:t xml:space="preserve">, </w:t>
      </w:r>
      <w:r>
        <w:t>п</w:t>
      </w:r>
      <w:r w:rsidRPr="00A01030">
        <w:rPr>
          <w:lang w:val="es-ES"/>
        </w:rPr>
        <w:t>. 8.</w:t>
      </w:r>
      <w:hyperlink r:id="rId6" w:history="1"/>
    </w:p>
  </w:footnote>
  <w:footnote w:id="6">
    <w:p w14:paraId="26271F36" w14:textId="1ED74062" w:rsidR="004169EB" w:rsidRPr="004169EB" w:rsidRDefault="004169EB" w:rsidP="004169EB">
      <w:pPr>
        <w:pStyle w:val="af"/>
        <w:rPr>
          <w:color w:val="000000"/>
          <w:szCs w:val="18"/>
          <w:lang w:val="es-ES"/>
        </w:rPr>
      </w:pPr>
      <w:r w:rsidRPr="00A01030">
        <w:rPr>
          <w:color w:val="000000"/>
          <w:szCs w:val="18"/>
          <w:lang w:val="es-ES"/>
        </w:rPr>
        <w:tab/>
      </w:r>
      <w:r w:rsidRPr="006F1B41">
        <w:rPr>
          <w:rStyle w:val="a8"/>
        </w:rPr>
        <w:footnoteRef/>
      </w:r>
      <w:r w:rsidRPr="00A01030">
        <w:rPr>
          <w:lang w:val="es-ES"/>
        </w:rPr>
        <w:tab/>
      </w:r>
      <w:hyperlink r:id="rId7" w:history="1">
        <w:r w:rsidRPr="004169EB">
          <w:rPr>
            <w:rStyle w:val="a7"/>
            <w:lang w:val="es-ES"/>
          </w:rPr>
          <w:t>E/C.12/COL/CO/6</w:t>
        </w:r>
      </w:hyperlink>
      <w:r w:rsidRPr="00A01030">
        <w:rPr>
          <w:lang w:val="es-ES"/>
        </w:rPr>
        <w:t xml:space="preserve">, </w:t>
      </w:r>
      <w:r>
        <w:t>п</w:t>
      </w:r>
      <w:r w:rsidRPr="00A01030">
        <w:rPr>
          <w:lang w:val="es-ES"/>
        </w:rPr>
        <w:t>. 54.</w:t>
      </w:r>
      <w:hyperlink r:id="rId8" w:history="1"/>
    </w:p>
  </w:footnote>
  <w:footnote w:id="7">
    <w:p w14:paraId="45E51DE7" w14:textId="42CDA57A" w:rsidR="004169EB" w:rsidRPr="001869D1" w:rsidRDefault="004169EB" w:rsidP="004169EB">
      <w:pPr>
        <w:pStyle w:val="af"/>
        <w:rPr>
          <w:color w:val="000000"/>
          <w:szCs w:val="18"/>
          <w:lang w:val="es-ES"/>
        </w:rPr>
      </w:pPr>
      <w:r w:rsidRPr="00A01030">
        <w:rPr>
          <w:color w:val="000000"/>
          <w:szCs w:val="18"/>
          <w:lang w:val="es-ES"/>
        </w:rPr>
        <w:tab/>
      </w:r>
      <w:r w:rsidRPr="006F1B41">
        <w:rPr>
          <w:rStyle w:val="a8"/>
        </w:rPr>
        <w:footnoteRef/>
      </w:r>
      <w:r w:rsidRPr="00A01030">
        <w:rPr>
          <w:lang w:val="es-ES"/>
        </w:rPr>
        <w:tab/>
      </w:r>
      <w:hyperlink r:id="rId9" w:history="1">
        <w:r w:rsidRPr="004169EB">
          <w:rPr>
            <w:rStyle w:val="a7"/>
            <w:lang w:val="es-ES"/>
          </w:rPr>
          <w:t>E/C.12/COL/CO/6</w:t>
        </w:r>
      </w:hyperlink>
      <w:r w:rsidRPr="00A01030">
        <w:rPr>
          <w:lang w:val="es-ES"/>
        </w:rPr>
        <w:t xml:space="preserve">, </w:t>
      </w:r>
      <w:r>
        <w:t>п</w:t>
      </w:r>
      <w:r w:rsidRPr="00A01030">
        <w:rPr>
          <w:lang w:val="es-ES"/>
        </w:rPr>
        <w:t>. 16.</w:t>
      </w:r>
      <w:hyperlink r:id="rId10" w:history="1"/>
    </w:p>
  </w:footnote>
  <w:footnote w:id="8">
    <w:p w14:paraId="01B9051B" w14:textId="665203CC" w:rsidR="004169EB" w:rsidRPr="001869D1" w:rsidRDefault="004169EB" w:rsidP="004169EB">
      <w:pPr>
        <w:pStyle w:val="af"/>
        <w:rPr>
          <w:color w:val="000000"/>
          <w:szCs w:val="18"/>
          <w:lang w:val="es-ES"/>
        </w:rPr>
      </w:pPr>
      <w:r w:rsidRPr="001869D1">
        <w:rPr>
          <w:color w:val="000000"/>
          <w:szCs w:val="18"/>
          <w:lang w:val="es-ES"/>
        </w:rPr>
        <w:tab/>
      </w:r>
      <w:r w:rsidRPr="006F1B41">
        <w:rPr>
          <w:rStyle w:val="a8"/>
        </w:rPr>
        <w:footnoteRef/>
      </w:r>
      <w:r w:rsidRPr="001869D1">
        <w:rPr>
          <w:lang w:val="es-ES"/>
        </w:rPr>
        <w:tab/>
      </w:r>
      <w:hyperlink r:id="rId11" w:history="1">
        <w:r w:rsidRPr="004169EB">
          <w:rPr>
            <w:rStyle w:val="a7"/>
            <w:lang w:val="es-ES"/>
          </w:rPr>
          <w:t>E</w:t>
        </w:r>
        <w:r w:rsidRPr="001869D1">
          <w:rPr>
            <w:rStyle w:val="a7"/>
            <w:lang w:val="es-ES"/>
          </w:rPr>
          <w:t>/</w:t>
        </w:r>
        <w:r w:rsidRPr="004169EB">
          <w:rPr>
            <w:rStyle w:val="a7"/>
            <w:lang w:val="es-ES"/>
          </w:rPr>
          <w:t>C</w:t>
        </w:r>
        <w:r w:rsidRPr="001869D1">
          <w:rPr>
            <w:rStyle w:val="a7"/>
            <w:lang w:val="es-ES"/>
          </w:rPr>
          <w:t>.12/2016/2</w:t>
        </w:r>
      </w:hyperlink>
      <w:r w:rsidRPr="001869D1">
        <w:rPr>
          <w:lang w:val="es-ES"/>
        </w:rPr>
        <w:t>.</w:t>
      </w:r>
      <w:hyperlink r:id="rId12" w:history="1"/>
    </w:p>
  </w:footnote>
  <w:footnote w:id="9">
    <w:p w14:paraId="32059CA6" w14:textId="73689813" w:rsidR="004169EB" w:rsidRPr="001869D1" w:rsidRDefault="004169EB" w:rsidP="004169EB">
      <w:pPr>
        <w:pStyle w:val="af"/>
        <w:rPr>
          <w:color w:val="000000"/>
          <w:szCs w:val="18"/>
          <w:lang w:val="es-ES"/>
        </w:rPr>
      </w:pPr>
      <w:r w:rsidRPr="001869D1">
        <w:rPr>
          <w:color w:val="000000"/>
          <w:szCs w:val="18"/>
          <w:lang w:val="es-ES"/>
        </w:rPr>
        <w:tab/>
      </w:r>
      <w:r w:rsidRPr="006F1B41">
        <w:rPr>
          <w:rStyle w:val="a8"/>
        </w:rPr>
        <w:footnoteRef/>
      </w:r>
      <w:r w:rsidRPr="001869D1">
        <w:rPr>
          <w:lang w:val="es-ES"/>
        </w:rPr>
        <w:tab/>
      </w:r>
      <w:hyperlink r:id="rId13" w:history="1">
        <w:r w:rsidRPr="004169EB">
          <w:rPr>
            <w:rStyle w:val="a7"/>
            <w:lang w:val="es-ES"/>
          </w:rPr>
          <w:t>E</w:t>
        </w:r>
        <w:r w:rsidRPr="001869D1">
          <w:rPr>
            <w:rStyle w:val="a7"/>
            <w:lang w:val="es-ES"/>
          </w:rPr>
          <w:t>/</w:t>
        </w:r>
        <w:r w:rsidRPr="004169EB">
          <w:rPr>
            <w:rStyle w:val="a7"/>
            <w:lang w:val="es-ES"/>
          </w:rPr>
          <w:t>C</w:t>
        </w:r>
        <w:r w:rsidRPr="001869D1">
          <w:rPr>
            <w:rStyle w:val="a7"/>
            <w:lang w:val="es-ES"/>
          </w:rPr>
          <w:t>.12/</w:t>
        </w:r>
        <w:r w:rsidRPr="004169EB">
          <w:rPr>
            <w:rStyle w:val="a7"/>
            <w:lang w:val="es-ES"/>
          </w:rPr>
          <w:t>COL</w:t>
        </w:r>
        <w:r w:rsidRPr="001869D1">
          <w:rPr>
            <w:rStyle w:val="a7"/>
            <w:lang w:val="es-ES"/>
          </w:rPr>
          <w:t>/</w:t>
        </w:r>
        <w:r w:rsidRPr="004169EB">
          <w:rPr>
            <w:rStyle w:val="a7"/>
            <w:lang w:val="es-ES"/>
          </w:rPr>
          <w:t>CO</w:t>
        </w:r>
        <w:r w:rsidRPr="001869D1">
          <w:rPr>
            <w:rStyle w:val="a7"/>
            <w:lang w:val="es-ES"/>
          </w:rPr>
          <w:t>/6</w:t>
        </w:r>
      </w:hyperlink>
      <w:r w:rsidRPr="001869D1">
        <w:rPr>
          <w:lang w:val="es-ES"/>
        </w:rPr>
        <w:t xml:space="preserve"> </w:t>
      </w:r>
      <w:proofErr w:type="spellStart"/>
      <w:r>
        <w:t>пп</w:t>
      </w:r>
      <w:proofErr w:type="spellEnd"/>
      <w:r w:rsidRPr="001869D1">
        <w:rPr>
          <w:lang w:val="es-ES"/>
        </w:rPr>
        <w:t xml:space="preserve">. 20 </w:t>
      </w:r>
      <w:r>
        <w:t>и</w:t>
      </w:r>
      <w:r w:rsidRPr="001869D1">
        <w:rPr>
          <w:lang w:val="es-ES"/>
        </w:rPr>
        <w:t xml:space="preserve"> 22.</w:t>
      </w:r>
      <w:hyperlink r:id="rId14" w:history="1"/>
    </w:p>
  </w:footnote>
  <w:footnote w:id="10">
    <w:p w14:paraId="1C575CDC" w14:textId="0E9F117C" w:rsidR="004169EB" w:rsidRPr="001869D1" w:rsidRDefault="004169EB" w:rsidP="004169EB">
      <w:pPr>
        <w:pStyle w:val="af"/>
        <w:rPr>
          <w:lang w:val="es-ES"/>
        </w:rPr>
      </w:pPr>
      <w:r w:rsidRPr="001869D1">
        <w:rPr>
          <w:lang w:val="es-ES"/>
        </w:rPr>
        <w:tab/>
      </w:r>
      <w:r w:rsidRPr="006F1B41">
        <w:rPr>
          <w:rStyle w:val="a8"/>
        </w:rPr>
        <w:footnoteRef/>
      </w:r>
      <w:r w:rsidRPr="001869D1">
        <w:rPr>
          <w:lang w:val="es-ES"/>
        </w:rPr>
        <w:tab/>
      </w:r>
      <w:hyperlink r:id="rId15" w:history="1">
        <w:r w:rsidRPr="004169EB">
          <w:rPr>
            <w:rStyle w:val="a7"/>
            <w:lang w:val="es-ES"/>
          </w:rPr>
          <w:t>E</w:t>
        </w:r>
        <w:r w:rsidRPr="001869D1">
          <w:rPr>
            <w:rStyle w:val="a7"/>
            <w:lang w:val="es-ES"/>
          </w:rPr>
          <w:t>/</w:t>
        </w:r>
        <w:r w:rsidRPr="004169EB">
          <w:rPr>
            <w:rStyle w:val="a7"/>
            <w:lang w:val="es-ES"/>
          </w:rPr>
          <w:t>C</w:t>
        </w:r>
        <w:r w:rsidRPr="001869D1">
          <w:rPr>
            <w:rStyle w:val="a7"/>
            <w:lang w:val="es-ES"/>
          </w:rPr>
          <w:t>.12/2015/1</w:t>
        </w:r>
      </w:hyperlink>
      <w:r w:rsidRPr="001869D1">
        <w:rPr>
          <w:lang w:val="es-ES"/>
        </w:rPr>
        <w:t>.</w:t>
      </w:r>
      <w:hyperlink r:id="rId16" w:history="1"/>
    </w:p>
  </w:footnote>
  <w:footnote w:id="11">
    <w:p w14:paraId="5E921227" w14:textId="2C726303" w:rsidR="004169EB" w:rsidRPr="000D2C33" w:rsidRDefault="004169EB" w:rsidP="004169EB">
      <w:pPr>
        <w:pStyle w:val="af"/>
        <w:rPr>
          <w:szCs w:val="18"/>
          <w:lang w:val="es-ES"/>
        </w:rPr>
      </w:pPr>
      <w:r w:rsidRPr="001869D1">
        <w:rPr>
          <w:color w:val="000000"/>
          <w:szCs w:val="18"/>
          <w:lang w:val="es-ES"/>
        </w:rPr>
        <w:tab/>
      </w:r>
      <w:r w:rsidRPr="006F1B41">
        <w:rPr>
          <w:rStyle w:val="a8"/>
        </w:rPr>
        <w:footnoteRef/>
      </w:r>
      <w:r w:rsidRPr="000D2C33">
        <w:rPr>
          <w:lang w:val="es-ES"/>
        </w:rPr>
        <w:tab/>
      </w:r>
      <w:hyperlink r:id="rId17" w:history="1">
        <w:r w:rsidRPr="000D2C33">
          <w:rPr>
            <w:rStyle w:val="a7"/>
            <w:lang w:val="es-ES"/>
          </w:rPr>
          <w:t>A/HRC/59/51/Add.1</w:t>
        </w:r>
      </w:hyperlink>
      <w:r w:rsidRPr="000D2C33">
        <w:rPr>
          <w:lang w:val="es-ES"/>
        </w:rPr>
        <w:t>.</w:t>
      </w:r>
      <w:bookmarkStart w:id="2" w:name="_Hlk211849566"/>
    </w:p>
    <w:bookmarkEnd w:id="2"/>
  </w:footnote>
  <w:footnote w:id="12">
    <w:p w14:paraId="24CF3EC8" w14:textId="4B33941C" w:rsidR="004169EB" w:rsidRPr="004169EB" w:rsidRDefault="004169EB" w:rsidP="004169EB">
      <w:pPr>
        <w:pStyle w:val="af"/>
        <w:rPr>
          <w:lang w:val="es-ES"/>
        </w:rPr>
      </w:pPr>
      <w:r w:rsidRPr="000D2C33">
        <w:rPr>
          <w:lang w:val="es-ES"/>
        </w:rPr>
        <w:tab/>
      </w:r>
      <w:r w:rsidRPr="006F1B41">
        <w:rPr>
          <w:rStyle w:val="a8"/>
        </w:rPr>
        <w:footnoteRef/>
      </w:r>
      <w:r w:rsidRPr="004169EB">
        <w:rPr>
          <w:lang w:val="es-ES"/>
        </w:rPr>
        <w:tab/>
      </w:r>
      <w:hyperlink r:id="rId18" w:history="1">
        <w:r w:rsidRPr="004169EB">
          <w:rPr>
            <w:rStyle w:val="a7"/>
            <w:lang w:val="es-ES"/>
          </w:rPr>
          <w:t>E/C.12/2001/10</w:t>
        </w:r>
      </w:hyperlink>
      <w:r w:rsidRPr="004169EB">
        <w:rPr>
          <w:lang w:val="es-ES"/>
        </w:rPr>
        <w:t>.</w:t>
      </w:r>
      <w:bookmarkStart w:id="3" w:name="_Hlk211849574"/>
      <w:bookmarkEnd w:id="3"/>
    </w:p>
  </w:footnote>
  <w:footnote w:id="13">
    <w:p w14:paraId="3DA8459D" w14:textId="1847942D" w:rsidR="004169EB" w:rsidRPr="004169EB" w:rsidRDefault="004169EB" w:rsidP="004169EB">
      <w:pPr>
        <w:pStyle w:val="af"/>
        <w:rPr>
          <w:color w:val="000000"/>
          <w:szCs w:val="18"/>
          <w:lang w:val="es-ES"/>
        </w:rPr>
      </w:pPr>
      <w:r w:rsidRPr="004169EB">
        <w:rPr>
          <w:color w:val="000000"/>
          <w:szCs w:val="18"/>
          <w:lang w:val="es-ES"/>
        </w:rPr>
        <w:tab/>
      </w:r>
      <w:r w:rsidRPr="006F1B41">
        <w:rPr>
          <w:rStyle w:val="a8"/>
        </w:rPr>
        <w:footnoteRef/>
      </w:r>
      <w:r w:rsidRPr="004169EB">
        <w:rPr>
          <w:lang w:val="es-ES"/>
        </w:rPr>
        <w:tab/>
      </w:r>
      <w:r>
        <w:fldChar w:fldCharType="begin"/>
      </w:r>
      <w:r w:rsidRPr="000D2C33">
        <w:rPr>
          <w:lang w:val="es-ES"/>
        </w:rPr>
        <w:instrText>HYPERLINK "https://docs.un.org/ru/E/C.12/COL/CO/6"</w:instrText>
      </w:r>
      <w:r>
        <w:fldChar w:fldCharType="separate"/>
      </w:r>
      <w:r w:rsidRPr="004169EB">
        <w:rPr>
          <w:rStyle w:val="a7"/>
          <w:lang w:val="es-ES"/>
        </w:rPr>
        <w:t>E/C.12/COL/CO/6</w:t>
      </w:r>
      <w:r>
        <w:fldChar w:fldCharType="end"/>
      </w:r>
      <w:r w:rsidRPr="004169EB">
        <w:rPr>
          <w:lang w:val="es-ES"/>
        </w:rPr>
        <w:t xml:space="preserve">, </w:t>
      </w:r>
      <w:r>
        <w:t>п</w:t>
      </w:r>
      <w:r w:rsidRPr="004169EB">
        <w:rPr>
          <w:lang w:val="es-ES"/>
        </w:rPr>
        <w:t>. 62.</w:t>
      </w:r>
      <w:bookmarkStart w:id="4" w:name="_Hlk211849583"/>
      <w:bookmarkEnd w:id="4"/>
    </w:p>
  </w:footnote>
  <w:footnote w:id="14">
    <w:p w14:paraId="7B837265" w14:textId="00EBCF6D" w:rsidR="004169EB" w:rsidRPr="001869D1" w:rsidRDefault="004169EB" w:rsidP="004169EB">
      <w:pPr>
        <w:pStyle w:val="af"/>
        <w:rPr>
          <w:color w:val="000000"/>
          <w:szCs w:val="18"/>
          <w:lang w:val="de-CH"/>
        </w:rPr>
      </w:pPr>
      <w:r w:rsidRPr="004169EB">
        <w:rPr>
          <w:color w:val="000000"/>
          <w:szCs w:val="18"/>
          <w:lang w:val="es-ES"/>
        </w:rPr>
        <w:tab/>
      </w:r>
      <w:r w:rsidRPr="006F1B41">
        <w:rPr>
          <w:rStyle w:val="a8"/>
        </w:rPr>
        <w:footnoteRef/>
      </w:r>
      <w:r>
        <w:tab/>
        <w:t xml:space="preserve">Как, например, было сделано в случае Дополнительного протокола к Американской конвенции о правах человека, касающегося экономических, социальных и культурных прав </w:t>
      </w:r>
      <w:r w:rsidR="007C301A" w:rsidRPr="00D81F43">
        <w:br/>
      </w:r>
      <w:r>
        <w:t>(Сан-Сальвадорский протокол). См</w:t>
      </w:r>
      <w:r w:rsidRPr="001869D1">
        <w:rPr>
          <w:lang w:val="de-CH"/>
        </w:rPr>
        <w:t xml:space="preserve">. URL: </w:t>
      </w:r>
      <w:hyperlink r:id="rId19" w:history="1">
        <w:r w:rsidR="00687A33" w:rsidRPr="001869D1">
          <w:rPr>
            <w:rStyle w:val="a7"/>
            <w:lang w:val="de-CH"/>
          </w:rPr>
          <w:t>https://www.oas.org/en/sare/social-inclusion/protocol-ssv/</w:t>
        </w:r>
      </w:hyperlink>
      <w:r w:rsidRPr="001869D1">
        <w:rPr>
          <w:lang w:val="de-CH"/>
        </w:rPr>
        <w:t>.</w:t>
      </w:r>
      <w:r w:rsidR="00687A33" w:rsidRPr="001869D1">
        <w:rPr>
          <w:lang w:val="de-CH"/>
        </w:rPr>
        <w:t xml:space="preserve"> </w:t>
      </w:r>
      <w:hyperlink r:id="rId20" w:history="1"/>
    </w:p>
  </w:footnote>
  <w:footnote w:id="15">
    <w:p w14:paraId="7CC88F23" w14:textId="31DEFB87" w:rsidR="004169EB" w:rsidRPr="00D07E94" w:rsidRDefault="004169EB" w:rsidP="004169EB">
      <w:pPr>
        <w:pStyle w:val="af"/>
      </w:pPr>
      <w:r w:rsidRPr="001869D1">
        <w:rPr>
          <w:lang w:val="de-CH"/>
        </w:rPr>
        <w:tab/>
      </w:r>
      <w:r w:rsidRPr="006F1B41">
        <w:rPr>
          <w:rStyle w:val="a8"/>
        </w:rPr>
        <w:footnoteRef/>
      </w:r>
      <w:bookmarkStart w:id="5" w:name="_Hlk193474468"/>
      <w:r w:rsidRPr="004169EB">
        <w:rPr>
          <w:lang w:val="de-CH"/>
        </w:rPr>
        <w:tab/>
      </w:r>
      <w:hyperlink r:id="rId21" w:history="1">
        <w:r w:rsidRPr="004169EB">
          <w:rPr>
            <w:rStyle w:val="a7"/>
            <w:lang w:val="de-CH"/>
          </w:rPr>
          <w:t>HRI/GEN/2/Rev.6</w:t>
        </w:r>
      </w:hyperlink>
      <w:r w:rsidRPr="004169EB">
        <w:rPr>
          <w:lang w:val="de-CH"/>
        </w:rPr>
        <w:t xml:space="preserve">, </w:t>
      </w:r>
      <w:r>
        <w:t>гл</w:t>
      </w:r>
      <w:r w:rsidRPr="004169EB">
        <w:rPr>
          <w:lang w:val="de-CH"/>
        </w:rPr>
        <w:t>. I.</w:t>
      </w:r>
      <w:hyperlink r:id="rId22" w:history="1"/>
      <w:bookmarkEnd w:id="5"/>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12AE1" w14:textId="535EA6CB" w:rsidR="004169EB" w:rsidRPr="004169EB" w:rsidRDefault="004169EB">
    <w:pPr>
      <w:pStyle w:val="a5"/>
    </w:pPr>
    <w:fldSimple w:instr=" TITLE  \* MERGEFORMAT ">
      <w:r w:rsidR="000D2C33">
        <w:t>E/C.12/COL/CO/7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C35A8" w14:textId="14AA422B" w:rsidR="004169EB" w:rsidRPr="004169EB" w:rsidRDefault="004169EB" w:rsidP="004169EB">
    <w:pPr>
      <w:pStyle w:val="a5"/>
      <w:jc w:val="right"/>
    </w:pPr>
    <w:fldSimple w:instr=" TITLE  \* MERGEFORMAT ">
      <w:r w:rsidR="000D2C33">
        <w:t>E/C.12/COL/CO/7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B3360" w14:textId="77777777" w:rsidR="004169EB" w:rsidRDefault="004169EB" w:rsidP="004169EB">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83515647">
    <w:abstractNumId w:val="16"/>
  </w:num>
  <w:num w:numId="2" w16cid:durableId="165480186">
    <w:abstractNumId w:val="11"/>
  </w:num>
  <w:num w:numId="3" w16cid:durableId="797145407">
    <w:abstractNumId w:val="10"/>
  </w:num>
  <w:num w:numId="4" w16cid:durableId="2098402380">
    <w:abstractNumId w:val="17"/>
  </w:num>
  <w:num w:numId="5" w16cid:durableId="1213663139">
    <w:abstractNumId w:val="13"/>
  </w:num>
  <w:num w:numId="6" w16cid:durableId="1483742281">
    <w:abstractNumId w:val="8"/>
  </w:num>
  <w:num w:numId="7" w16cid:durableId="1972008872">
    <w:abstractNumId w:val="3"/>
  </w:num>
  <w:num w:numId="8" w16cid:durableId="1296915218">
    <w:abstractNumId w:val="2"/>
  </w:num>
  <w:num w:numId="9" w16cid:durableId="225263847">
    <w:abstractNumId w:val="1"/>
  </w:num>
  <w:num w:numId="10" w16cid:durableId="977731691">
    <w:abstractNumId w:val="0"/>
  </w:num>
  <w:num w:numId="11" w16cid:durableId="2060740775">
    <w:abstractNumId w:val="9"/>
  </w:num>
  <w:num w:numId="12" w16cid:durableId="1575359716">
    <w:abstractNumId w:val="7"/>
  </w:num>
  <w:num w:numId="13" w16cid:durableId="510802238">
    <w:abstractNumId w:val="6"/>
  </w:num>
  <w:num w:numId="14" w16cid:durableId="1008367470">
    <w:abstractNumId w:val="5"/>
  </w:num>
  <w:num w:numId="15" w16cid:durableId="1640961470">
    <w:abstractNumId w:val="4"/>
  </w:num>
  <w:num w:numId="16" w16cid:durableId="162210492">
    <w:abstractNumId w:val="15"/>
  </w:num>
  <w:num w:numId="17" w16cid:durableId="1171027790">
    <w:abstractNumId w:val="12"/>
  </w:num>
  <w:num w:numId="18" w16cid:durableId="443505298">
    <w:abstractNumId w:val="14"/>
  </w:num>
  <w:num w:numId="19" w16cid:durableId="1228803418">
    <w:abstractNumId w:val="15"/>
  </w:num>
  <w:num w:numId="20" w16cid:durableId="564492139">
    <w:abstractNumId w:val="12"/>
  </w:num>
  <w:num w:numId="21" w16cid:durableId="1685746452">
    <w:abstractNumId w:val="14"/>
  </w:num>
  <w:num w:numId="22" w16cid:durableId="795373002">
    <w:abstractNumId w:val="15"/>
  </w:num>
  <w:num w:numId="23" w16cid:durableId="1438671887">
    <w:abstractNumId w:val="12"/>
  </w:num>
  <w:num w:numId="24" w16cid:durableId="758906972">
    <w:abstractNumId w:val="14"/>
  </w:num>
  <w:num w:numId="25" w16cid:durableId="1085809168">
    <w:abstractNumId w:val="15"/>
  </w:num>
  <w:num w:numId="26" w16cid:durableId="2042632279">
    <w:abstractNumId w:val="12"/>
  </w:num>
  <w:num w:numId="27" w16cid:durableId="25528758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175"/>
    <w:rsid w:val="000041D5"/>
    <w:rsid w:val="00030C1B"/>
    <w:rsid w:val="00033EE1"/>
    <w:rsid w:val="00042B72"/>
    <w:rsid w:val="00043B08"/>
    <w:rsid w:val="000558BD"/>
    <w:rsid w:val="000857D2"/>
    <w:rsid w:val="000B57E7"/>
    <w:rsid w:val="000B6373"/>
    <w:rsid w:val="000C73F2"/>
    <w:rsid w:val="000D2C33"/>
    <w:rsid w:val="000F09DF"/>
    <w:rsid w:val="000F61B2"/>
    <w:rsid w:val="001075E9"/>
    <w:rsid w:val="001253D8"/>
    <w:rsid w:val="0014152F"/>
    <w:rsid w:val="00142F5E"/>
    <w:rsid w:val="00180183"/>
    <w:rsid w:val="0018024D"/>
    <w:rsid w:val="0018649F"/>
    <w:rsid w:val="001869D1"/>
    <w:rsid w:val="00187348"/>
    <w:rsid w:val="00196389"/>
    <w:rsid w:val="001B3EF6"/>
    <w:rsid w:val="001C7A89"/>
    <w:rsid w:val="001D5C5A"/>
    <w:rsid w:val="00203065"/>
    <w:rsid w:val="0025451E"/>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81C24"/>
    <w:rsid w:val="003958D0"/>
    <w:rsid w:val="003A0570"/>
    <w:rsid w:val="003A0D43"/>
    <w:rsid w:val="003B00E5"/>
    <w:rsid w:val="003D6B66"/>
    <w:rsid w:val="003E2672"/>
    <w:rsid w:val="00407B78"/>
    <w:rsid w:val="00411B45"/>
    <w:rsid w:val="004169EB"/>
    <w:rsid w:val="00424203"/>
    <w:rsid w:val="0042551A"/>
    <w:rsid w:val="00452493"/>
    <w:rsid w:val="00453318"/>
    <w:rsid w:val="00453319"/>
    <w:rsid w:val="00454E07"/>
    <w:rsid w:val="00457187"/>
    <w:rsid w:val="00472C5C"/>
    <w:rsid w:val="0050108D"/>
    <w:rsid w:val="005128A5"/>
    <w:rsid w:val="00513081"/>
    <w:rsid w:val="00517901"/>
    <w:rsid w:val="00526683"/>
    <w:rsid w:val="00532381"/>
    <w:rsid w:val="005709E0"/>
    <w:rsid w:val="00572E19"/>
    <w:rsid w:val="00594DB1"/>
    <w:rsid w:val="005961C8"/>
    <w:rsid w:val="005966F1"/>
    <w:rsid w:val="005B2F86"/>
    <w:rsid w:val="005D7914"/>
    <w:rsid w:val="005E2B41"/>
    <w:rsid w:val="005F0B42"/>
    <w:rsid w:val="005F1707"/>
    <w:rsid w:val="006021EF"/>
    <w:rsid w:val="00640F49"/>
    <w:rsid w:val="00681A10"/>
    <w:rsid w:val="00687A33"/>
    <w:rsid w:val="006A16E3"/>
    <w:rsid w:val="006A1ED8"/>
    <w:rsid w:val="006B2735"/>
    <w:rsid w:val="006C2031"/>
    <w:rsid w:val="006D461A"/>
    <w:rsid w:val="006F35EE"/>
    <w:rsid w:val="00700784"/>
    <w:rsid w:val="007021FF"/>
    <w:rsid w:val="00712895"/>
    <w:rsid w:val="007135C0"/>
    <w:rsid w:val="00720699"/>
    <w:rsid w:val="007240BA"/>
    <w:rsid w:val="00734ACB"/>
    <w:rsid w:val="00737130"/>
    <w:rsid w:val="00757357"/>
    <w:rsid w:val="00766E09"/>
    <w:rsid w:val="00792497"/>
    <w:rsid w:val="007C301A"/>
    <w:rsid w:val="007D0850"/>
    <w:rsid w:val="007D7E66"/>
    <w:rsid w:val="007E12AC"/>
    <w:rsid w:val="007E3390"/>
    <w:rsid w:val="007E4FB0"/>
    <w:rsid w:val="00803270"/>
    <w:rsid w:val="00806737"/>
    <w:rsid w:val="00811570"/>
    <w:rsid w:val="00812806"/>
    <w:rsid w:val="00825F8D"/>
    <w:rsid w:val="00834B71"/>
    <w:rsid w:val="00837858"/>
    <w:rsid w:val="0086445C"/>
    <w:rsid w:val="00881771"/>
    <w:rsid w:val="00894693"/>
    <w:rsid w:val="00896BA2"/>
    <w:rsid w:val="008A08D7"/>
    <w:rsid w:val="008B6909"/>
    <w:rsid w:val="008C30BC"/>
    <w:rsid w:val="00905ECB"/>
    <w:rsid w:val="00906890"/>
    <w:rsid w:val="009078A8"/>
    <w:rsid w:val="00911BE4"/>
    <w:rsid w:val="00951972"/>
    <w:rsid w:val="009608F3"/>
    <w:rsid w:val="00992A8C"/>
    <w:rsid w:val="009A24AC"/>
    <w:rsid w:val="009A7A98"/>
    <w:rsid w:val="009B31CB"/>
    <w:rsid w:val="009F1700"/>
    <w:rsid w:val="00A14DA8"/>
    <w:rsid w:val="00A21F00"/>
    <w:rsid w:val="00A312BC"/>
    <w:rsid w:val="00A84021"/>
    <w:rsid w:val="00A84D35"/>
    <w:rsid w:val="00A917B3"/>
    <w:rsid w:val="00AB2DBD"/>
    <w:rsid w:val="00AB4B51"/>
    <w:rsid w:val="00AC3430"/>
    <w:rsid w:val="00AC3DDA"/>
    <w:rsid w:val="00B10CC7"/>
    <w:rsid w:val="00B11D2D"/>
    <w:rsid w:val="00B36DF7"/>
    <w:rsid w:val="00B42082"/>
    <w:rsid w:val="00B520D9"/>
    <w:rsid w:val="00B539E7"/>
    <w:rsid w:val="00B62458"/>
    <w:rsid w:val="00B67AFE"/>
    <w:rsid w:val="00B95217"/>
    <w:rsid w:val="00BA4C29"/>
    <w:rsid w:val="00BC18B2"/>
    <w:rsid w:val="00BD33EE"/>
    <w:rsid w:val="00BF21E1"/>
    <w:rsid w:val="00C106D6"/>
    <w:rsid w:val="00C14120"/>
    <w:rsid w:val="00C36175"/>
    <w:rsid w:val="00C501FC"/>
    <w:rsid w:val="00C60F0C"/>
    <w:rsid w:val="00C805C9"/>
    <w:rsid w:val="00C92939"/>
    <w:rsid w:val="00CA1679"/>
    <w:rsid w:val="00CB151C"/>
    <w:rsid w:val="00CD1A34"/>
    <w:rsid w:val="00CE5A1A"/>
    <w:rsid w:val="00CF55F6"/>
    <w:rsid w:val="00D15222"/>
    <w:rsid w:val="00D1565E"/>
    <w:rsid w:val="00D33D63"/>
    <w:rsid w:val="00D34308"/>
    <w:rsid w:val="00D35578"/>
    <w:rsid w:val="00D5253A"/>
    <w:rsid w:val="00D567F1"/>
    <w:rsid w:val="00D62A45"/>
    <w:rsid w:val="00D81F43"/>
    <w:rsid w:val="00D90028"/>
    <w:rsid w:val="00D90138"/>
    <w:rsid w:val="00DB60E1"/>
    <w:rsid w:val="00DC1A21"/>
    <w:rsid w:val="00DD1D1E"/>
    <w:rsid w:val="00DD44B1"/>
    <w:rsid w:val="00DD78D1"/>
    <w:rsid w:val="00DE32CD"/>
    <w:rsid w:val="00DF71B9"/>
    <w:rsid w:val="00E21C4C"/>
    <w:rsid w:val="00E27BB7"/>
    <w:rsid w:val="00E3683C"/>
    <w:rsid w:val="00E73F76"/>
    <w:rsid w:val="00E77A26"/>
    <w:rsid w:val="00E87254"/>
    <w:rsid w:val="00E90403"/>
    <w:rsid w:val="00EA2C9F"/>
    <w:rsid w:val="00EA420E"/>
    <w:rsid w:val="00ED0BDA"/>
    <w:rsid w:val="00EE142A"/>
    <w:rsid w:val="00EE5300"/>
    <w:rsid w:val="00EF1360"/>
    <w:rsid w:val="00EF3220"/>
    <w:rsid w:val="00F3665B"/>
    <w:rsid w:val="00F43903"/>
    <w:rsid w:val="00F543E4"/>
    <w:rsid w:val="00F94155"/>
    <w:rsid w:val="00F9783F"/>
    <w:rsid w:val="00FA4B33"/>
    <w:rsid w:val="00FD2EF7"/>
    <w:rsid w:val="00FE447E"/>
    <w:rsid w:val="00FF55ED"/>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A4727"/>
  <w15:docId w15:val="{EB130FE9-58C5-4B7A-8A95-F392AFDDD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u w:val="none"/>
    </w:rPr>
  </w:style>
  <w:style w:type="character" w:styleId="a8">
    <w:name w:val="footnote reference"/>
    <w:aliases w:val="4_G"/>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0000FF"/>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Footnote Text Char Char Char Char Char,Footnote Text Char Char Char Char,Footnote reference,FA Fu,texto de nota al pie,Footnote Text Char Char Char,Footnote Text Cha,FA Fußnotentext,FA Fuﬂnotentext,Footnote Text Char Ch,C,fn,Ca,f1"/>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Footnote Text Char Char Char Char Char Знак,Footnote Text Char Char Char Char Знак,Footnote reference Знак,FA Fu Знак,texto de nota al pie Знак,Footnote Text Char Char Char Знак,Footnote Text Cha Знак,FA Fußnotentext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HChGChar">
    <w:name w:val="_ H _Ch_G Char"/>
    <w:link w:val="HChG"/>
    <w:rsid w:val="004169EB"/>
    <w:rPr>
      <w:b/>
      <w:sz w:val="28"/>
      <w:lang w:val="ru-RU" w:eastAsia="ru-RU"/>
    </w:rPr>
  </w:style>
  <w:style w:type="character" w:customStyle="1" w:styleId="SingleTxtGChar">
    <w:name w:val="_ Single Txt_G Char"/>
    <w:link w:val="SingleTxtG"/>
    <w:locked/>
    <w:rsid w:val="004169EB"/>
    <w:rPr>
      <w:lang w:val="ru-RU" w:eastAsia="en-US"/>
    </w:rPr>
  </w:style>
  <w:style w:type="character" w:customStyle="1" w:styleId="H1GChar">
    <w:name w:val="_ H_1_G Char"/>
    <w:link w:val="H1G"/>
    <w:locked/>
    <w:rsid w:val="004169EB"/>
    <w:rPr>
      <w:b/>
      <w:sz w:val="24"/>
      <w:lang w:val="ru-RU" w:eastAsia="ru-RU"/>
    </w:rPr>
  </w:style>
  <w:style w:type="character" w:styleId="af3">
    <w:name w:val="annotation reference"/>
    <w:basedOn w:val="a0"/>
    <w:semiHidden/>
    <w:unhideWhenUsed/>
    <w:rsid w:val="004169EB"/>
    <w:rPr>
      <w:sz w:val="16"/>
      <w:szCs w:val="16"/>
    </w:rPr>
  </w:style>
  <w:style w:type="paragraph" w:styleId="af4">
    <w:name w:val="annotation text"/>
    <w:basedOn w:val="a"/>
    <w:link w:val="af5"/>
    <w:unhideWhenUsed/>
    <w:rsid w:val="004169EB"/>
    <w:pPr>
      <w:suppressAutoHyphens w:val="0"/>
      <w:spacing w:line="240" w:lineRule="auto"/>
    </w:pPr>
    <w:rPr>
      <w:rFonts w:eastAsia="Times New Roman" w:cs="Times New Roman"/>
      <w:szCs w:val="20"/>
      <w:lang w:val="es-CO" w:eastAsia="zh-CN"/>
    </w:rPr>
  </w:style>
  <w:style w:type="character" w:customStyle="1" w:styleId="af5">
    <w:name w:val="Текст примечания Знак"/>
    <w:basedOn w:val="a0"/>
    <w:link w:val="af4"/>
    <w:rsid w:val="004169EB"/>
    <w:rPr>
      <w:lang w:val="es-CO" w:eastAsia="zh-CN"/>
    </w:rPr>
  </w:style>
  <w:style w:type="character" w:styleId="af6">
    <w:name w:val="Unresolved Mention"/>
    <w:basedOn w:val="a0"/>
    <w:uiPriority w:val="99"/>
    <w:semiHidden/>
    <w:unhideWhenUsed/>
    <w:rsid w:val="004169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E/C.12/COL/CO/6" TargetMode="External"/><Relationship Id="rId13" Type="http://schemas.openxmlformats.org/officeDocument/2006/relationships/hyperlink" Target="https://docs.un.org/ru/E/C.12/COL/CO/6" TargetMode="External"/><Relationship Id="rId18" Type="http://schemas.openxmlformats.org/officeDocument/2006/relationships/hyperlink" Target="https://docs.un.org/ru/E/C.12/2001/10" TargetMode="External"/><Relationship Id="rId3" Type="http://schemas.openxmlformats.org/officeDocument/2006/relationships/hyperlink" Target="https://docs.un.org/en/E/C.12/COL/RQ/7" TargetMode="External"/><Relationship Id="rId21" Type="http://schemas.openxmlformats.org/officeDocument/2006/relationships/hyperlink" Target="https://docs.un.org/ru/HRI/GEN/2/Rev.6" TargetMode="External"/><Relationship Id="rId7" Type="http://schemas.openxmlformats.org/officeDocument/2006/relationships/hyperlink" Target="https://docs.un.org/ru/E/C.12/COL/CO/6" TargetMode="External"/><Relationship Id="rId12" Type="http://schemas.openxmlformats.org/officeDocument/2006/relationships/hyperlink" Target="https://docs.un.org/es/E/C.12/2016/2" TargetMode="External"/><Relationship Id="rId17" Type="http://schemas.openxmlformats.org/officeDocument/2006/relationships/hyperlink" Target="https://docs.un.org/ru/A/HRC/59/51/Add.1" TargetMode="External"/><Relationship Id="rId2" Type="http://schemas.openxmlformats.org/officeDocument/2006/relationships/hyperlink" Target="https://docs.un.org/es/E/C.12/COL/7" TargetMode="External"/><Relationship Id="rId16" Type="http://schemas.openxmlformats.org/officeDocument/2006/relationships/hyperlink" Target="https://docs.un.org/es/E/C.12/2015/1" TargetMode="External"/><Relationship Id="rId20" Type="http://schemas.openxmlformats.org/officeDocument/2006/relationships/hyperlink" Target="https://www.oas.org/en/sare/social-inclusion/protocol-ssv/" TargetMode="External"/><Relationship Id="rId1" Type="http://schemas.openxmlformats.org/officeDocument/2006/relationships/hyperlink" Target="https://docs.un.org/en/E/C.12/COL/7" TargetMode="External"/><Relationship Id="rId6" Type="http://schemas.openxmlformats.org/officeDocument/2006/relationships/hyperlink" Target="https://docs.un.org/es/E/C.12/COL/CO/6" TargetMode="External"/><Relationship Id="rId11" Type="http://schemas.openxmlformats.org/officeDocument/2006/relationships/hyperlink" Target="https://docs.un.org/ru/E/C.12/2016/2" TargetMode="External"/><Relationship Id="rId5" Type="http://schemas.openxmlformats.org/officeDocument/2006/relationships/hyperlink" Target="https://docs.un.org/ru/E/C.12/COL/CO/6" TargetMode="External"/><Relationship Id="rId15" Type="http://schemas.openxmlformats.org/officeDocument/2006/relationships/hyperlink" Target="https://docs.un.org/ru/E/C.12/2015/1" TargetMode="External"/><Relationship Id="rId10" Type="http://schemas.openxmlformats.org/officeDocument/2006/relationships/hyperlink" Target="https://docs.un.org/es/E/C.12/COL/CO/6" TargetMode="External"/><Relationship Id="rId19" Type="http://schemas.openxmlformats.org/officeDocument/2006/relationships/hyperlink" Target="https://www.oas.org/en/sare/social-inclusion/protocol-ssv/" TargetMode="External"/><Relationship Id="rId4" Type="http://schemas.openxmlformats.org/officeDocument/2006/relationships/hyperlink" Target="https://docs.un.org/es/E/C.12/COL/RQ/7" TargetMode="External"/><Relationship Id="rId9" Type="http://schemas.openxmlformats.org/officeDocument/2006/relationships/hyperlink" Target="https://docs.un.org/ru/E/C.12/COL/CO/6" TargetMode="External"/><Relationship Id="rId14" Type="http://schemas.openxmlformats.org/officeDocument/2006/relationships/hyperlink" Target="https://docs.un.org/es/E/C.12/COL/CO/6" TargetMode="External"/><Relationship Id="rId22" Type="http://schemas.openxmlformats.org/officeDocument/2006/relationships/hyperlink" Target="https://docs.un.org/es/HRI/GEN/2/Rev.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18</Pages>
  <Words>6800</Words>
  <Characters>48480</Characters>
  <Application>Microsoft Office Word</Application>
  <DocSecurity>0</DocSecurity>
  <Lines>876</Lines>
  <Paragraphs>181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E/C.12/COL/CO/7</vt:lpstr>
      <vt:lpstr>A/</vt:lpstr>
      <vt:lpstr>A/</vt:lpstr>
    </vt:vector>
  </TitlesOfParts>
  <Company>DCM</Company>
  <LinksUpToDate>false</LinksUpToDate>
  <CharactersWithSpaces>55162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E/C.12/COL/CO/7</dc:title>
  <dc:subject/>
  <dc:creator>Olga OVTCHINNIKOVA</dc:creator>
  <cp:keywords/>
  <cp:lastModifiedBy>Olga Ovchinnikova</cp:lastModifiedBy>
  <cp:revision>3</cp:revision>
  <cp:lastPrinted>2025-11-18T14:24:00Z</cp:lastPrinted>
  <dcterms:created xsi:type="dcterms:W3CDTF">2025-11-18T14:24:00Z</dcterms:created>
  <dcterms:modified xsi:type="dcterms:W3CDTF">2025-11-18T14:30:00Z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