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FAC819" w14:textId="77777777" w:rsidR="004051BB" w:rsidRPr="00DA73BF" w:rsidRDefault="004051BB" w:rsidP="00F848EA">
      <w:pPr>
        <w:spacing w:before="360" w:line="240" w:lineRule="auto"/>
        <w:ind w:left="1247"/>
        <w:jc w:val="left"/>
        <w:rPr>
          <w:sz w:val="30"/>
          <w:rtl/>
        </w:rPr>
      </w:pPr>
      <w:bookmarkStart w:id="0" w:name="_Hlk43738837"/>
      <w:r w:rsidRPr="00DA73BF">
        <w:rPr>
          <w:noProof/>
        </w:rPr>
        <w:drawing>
          <wp:inline distT="0" distB="0" distL="0" distR="0" wp14:anchorId="7C00B906" wp14:editId="42C7049B">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2DDB2D11" w14:textId="77777777" w:rsidR="004051BB" w:rsidRPr="00DA73BF" w:rsidRDefault="004051BB" w:rsidP="008A003F">
      <w:pPr>
        <w:pStyle w:val="SMGA"/>
        <w:spacing w:after="1080"/>
        <w:rPr>
          <w:rtl/>
          <w:lang w:eastAsia="zh-TW"/>
        </w:rPr>
      </w:pPr>
      <w:r w:rsidRPr="00DA73BF">
        <w:rPr>
          <w:rFonts w:hint="cs"/>
          <w:rtl/>
        </w:rPr>
        <w:t>الأمم المتحدة</w:t>
      </w:r>
    </w:p>
    <w:p w14:paraId="4C5CB1AD" w14:textId="7B94B87A" w:rsidR="00E149A4" w:rsidRPr="00F848EA" w:rsidRDefault="00515283" w:rsidP="008A003F">
      <w:pPr>
        <w:pStyle w:val="SLGA"/>
        <w:spacing w:before="100" w:beforeAutospacing="1" w:after="600"/>
        <w:jc w:val="left"/>
        <w:rPr>
          <w:rFonts w:asciiTheme="minorHAnsi" w:hAnsiTheme="minorHAnsi"/>
          <w:rtl/>
          <w:lang w:eastAsia="zh-TW"/>
        </w:rPr>
      </w:pPr>
      <w:r>
        <w:rPr>
          <w:rtl/>
          <w:lang w:eastAsia="zh-TW"/>
        </w:rPr>
        <w:t>تقرير لجنة مناه</w:t>
      </w:r>
      <w:r w:rsidR="00EC3951">
        <w:rPr>
          <w:rFonts w:hint="cs"/>
          <w:rtl/>
          <w:lang w:eastAsia="zh-TW"/>
        </w:rPr>
        <w:t>ض</w:t>
      </w:r>
      <w:r>
        <w:rPr>
          <w:rtl/>
          <w:lang w:eastAsia="zh-TW"/>
        </w:rPr>
        <w:t>ة التعذيب</w:t>
      </w:r>
    </w:p>
    <w:p w14:paraId="1B192526" w14:textId="732C190F" w:rsidR="00804726" w:rsidRDefault="00EF345D" w:rsidP="008A003F">
      <w:pPr>
        <w:pStyle w:val="SessionDate"/>
        <w:spacing w:before="480"/>
        <w:jc w:val="left"/>
        <w:rPr>
          <w:sz w:val="28"/>
          <w:szCs w:val="40"/>
          <w:rtl/>
          <w:lang w:eastAsia="zh-TW"/>
        </w:rPr>
      </w:pPr>
      <w:bookmarkStart w:id="1" w:name="_Hlk59572836"/>
      <w:r w:rsidRPr="008A003F">
        <w:rPr>
          <w:rFonts w:hint="cs"/>
          <w:sz w:val="28"/>
          <w:szCs w:val="40"/>
          <w:rtl/>
          <w:lang w:eastAsia="zh-TW"/>
        </w:rPr>
        <w:t xml:space="preserve">الدورة </w:t>
      </w:r>
      <w:r w:rsidR="00AC61D6">
        <w:rPr>
          <w:rFonts w:hint="cs"/>
          <w:sz w:val="28"/>
          <w:szCs w:val="40"/>
          <w:rtl/>
          <w:lang w:eastAsia="zh-TW"/>
        </w:rPr>
        <w:t>التاسعة والستون</w:t>
      </w:r>
      <w:r w:rsidR="00804726" w:rsidRPr="008A003F">
        <w:rPr>
          <w:sz w:val="28"/>
          <w:szCs w:val="40"/>
          <w:rtl/>
        </w:rPr>
        <w:br/>
      </w:r>
      <w:r w:rsidR="00515283">
        <w:rPr>
          <w:sz w:val="28"/>
          <w:szCs w:val="40"/>
          <w:rtl/>
          <w:lang w:eastAsia="zh-TW"/>
        </w:rPr>
        <w:t>(</w:t>
      </w:r>
      <w:r w:rsidR="00AC61D6">
        <w:rPr>
          <w:rFonts w:hint="cs"/>
          <w:sz w:val="28"/>
          <w:szCs w:val="40"/>
          <w:rtl/>
          <w:lang w:eastAsia="zh-TW"/>
        </w:rPr>
        <w:t>13</w:t>
      </w:r>
      <w:r w:rsidR="00515283">
        <w:rPr>
          <w:sz w:val="28"/>
          <w:szCs w:val="40"/>
          <w:rtl/>
          <w:lang w:eastAsia="zh-TW"/>
        </w:rPr>
        <w:t xml:space="preserve"> </w:t>
      </w:r>
      <w:r w:rsidR="00AC61D6">
        <w:rPr>
          <w:rFonts w:hint="cs"/>
          <w:sz w:val="28"/>
          <w:szCs w:val="40"/>
          <w:rtl/>
          <w:lang w:eastAsia="zh-TW"/>
        </w:rPr>
        <w:t>تموز/يوليه 2020</w:t>
      </w:r>
      <w:r w:rsidR="00515283">
        <w:rPr>
          <w:sz w:val="28"/>
          <w:szCs w:val="40"/>
          <w:rtl/>
          <w:lang w:eastAsia="zh-TW"/>
        </w:rPr>
        <w:t>)</w:t>
      </w:r>
    </w:p>
    <w:p w14:paraId="1D1AC313" w14:textId="6B886E1A" w:rsidR="00AC61D6" w:rsidRPr="008A003F" w:rsidRDefault="00AC61D6" w:rsidP="00AC61D6">
      <w:pPr>
        <w:pStyle w:val="SessionDate"/>
        <w:spacing w:before="120"/>
        <w:jc w:val="left"/>
        <w:rPr>
          <w:sz w:val="28"/>
          <w:szCs w:val="40"/>
          <w:rtl/>
          <w:lang w:eastAsia="zh-TW"/>
        </w:rPr>
      </w:pPr>
      <w:r w:rsidRPr="008A003F">
        <w:rPr>
          <w:rFonts w:hint="cs"/>
          <w:sz w:val="28"/>
          <w:szCs w:val="40"/>
          <w:rtl/>
          <w:lang w:eastAsia="zh-TW"/>
        </w:rPr>
        <w:t xml:space="preserve">الدورة </w:t>
      </w:r>
      <w:r>
        <w:rPr>
          <w:rFonts w:hint="cs"/>
          <w:sz w:val="28"/>
          <w:szCs w:val="40"/>
          <w:rtl/>
          <w:lang w:eastAsia="zh-TW"/>
        </w:rPr>
        <w:t>السبعون</w:t>
      </w:r>
      <w:r w:rsidRPr="008A003F">
        <w:rPr>
          <w:sz w:val="28"/>
          <w:szCs w:val="40"/>
          <w:rtl/>
        </w:rPr>
        <w:br/>
      </w:r>
      <w:r>
        <w:rPr>
          <w:sz w:val="28"/>
          <w:szCs w:val="40"/>
          <w:rtl/>
          <w:lang w:eastAsia="zh-TW"/>
        </w:rPr>
        <w:t>(</w:t>
      </w:r>
      <w:r>
        <w:rPr>
          <w:rFonts w:hint="cs"/>
          <w:sz w:val="28"/>
          <w:szCs w:val="40"/>
          <w:rtl/>
          <w:lang w:eastAsia="zh-TW"/>
        </w:rPr>
        <w:t>26-28</w:t>
      </w:r>
      <w:r>
        <w:rPr>
          <w:sz w:val="28"/>
          <w:szCs w:val="40"/>
          <w:rtl/>
          <w:lang w:eastAsia="zh-TW"/>
        </w:rPr>
        <w:t xml:space="preserve"> </w:t>
      </w:r>
      <w:r>
        <w:rPr>
          <w:rFonts w:hint="cs"/>
          <w:sz w:val="28"/>
          <w:szCs w:val="40"/>
          <w:rtl/>
          <w:lang w:eastAsia="zh-TW"/>
        </w:rPr>
        <w:t>نيسان/أبريل 2021</w:t>
      </w:r>
      <w:r>
        <w:rPr>
          <w:sz w:val="28"/>
          <w:szCs w:val="40"/>
          <w:rtl/>
          <w:lang w:eastAsia="zh-TW"/>
        </w:rPr>
        <w:t>)</w:t>
      </w:r>
    </w:p>
    <w:bookmarkEnd w:id="1"/>
    <w:p w14:paraId="2EB2DA7A" w14:textId="77777777" w:rsidR="004051BB" w:rsidRPr="004C0653" w:rsidRDefault="004051BB" w:rsidP="00EC3951">
      <w:pPr>
        <w:pStyle w:val="SMGA"/>
        <w:spacing w:before="3120" w:after="0"/>
        <w:rPr>
          <w:sz w:val="36"/>
          <w:szCs w:val="36"/>
          <w:rtl/>
          <w:lang w:eastAsia="ar-SA"/>
        </w:rPr>
      </w:pPr>
      <w:r w:rsidRPr="004C0653">
        <w:rPr>
          <w:sz w:val="36"/>
          <w:szCs w:val="36"/>
          <w:rtl/>
          <w:lang w:eastAsia="ar-SA"/>
        </w:rPr>
        <w:t>الجمعية العامة</w:t>
      </w:r>
    </w:p>
    <w:p w14:paraId="1E745297" w14:textId="77777777" w:rsidR="00214633" w:rsidRPr="004C0653" w:rsidRDefault="004051BB" w:rsidP="004E629F">
      <w:pPr>
        <w:spacing w:line="360" w:lineRule="exact"/>
        <w:ind w:left="1247"/>
        <w:rPr>
          <w:b/>
          <w:bCs/>
          <w:sz w:val="26"/>
          <w:szCs w:val="26"/>
          <w:rtl/>
        </w:rPr>
      </w:pPr>
      <w:r w:rsidRPr="004C0653">
        <w:rPr>
          <w:b/>
          <w:bCs/>
          <w:sz w:val="26"/>
          <w:szCs w:val="26"/>
          <w:rtl/>
        </w:rPr>
        <w:t>الوثائق الرسمية</w:t>
      </w:r>
    </w:p>
    <w:p w14:paraId="6F911D48" w14:textId="44EC0978" w:rsidR="00214633" w:rsidRPr="004C0653" w:rsidRDefault="00B250B0" w:rsidP="004E629F">
      <w:pPr>
        <w:spacing w:line="360" w:lineRule="exact"/>
        <w:ind w:left="1247"/>
        <w:rPr>
          <w:b/>
          <w:bCs/>
          <w:sz w:val="26"/>
          <w:szCs w:val="26"/>
          <w:rtl/>
        </w:rPr>
      </w:pPr>
      <w:r w:rsidRPr="004C0653">
        <w:rPr>
          <w:rFonts w:hint="cs"/>
          <w:b/>
          <w:bCs/>
          <w:sz w:val="26"/>
          <w:szCs w:val="26"/>
          <w:rtl/>
          <w:lang w:val="fr-CH" w:eastAsia="zh-TW"/>
        </w:rPr>
        <w:t xml:space="preserve">الدورة </w:t>
      </w:r>
      <w:r w:rsidR="00AC61D6">
        <w:rPr>
          <w:rFonts w:hint="cs"/>
          <w:b/>
          <w:bCs/>
          <w:sz w:val="26"/>
          <w:szCs w:val="26"/>
          <w:rtl/>
        </w:rPr>
        <w:t xml:space="preserve">السادسة والسبعون </w:t>
      </w:r>
    </w:p>
    <w:p w14:paraId="2D1D365D" w14:textId="77777777" w:rsidR="00F613D3" w:rsidRPr="004C0653" w:rsidRDefault="00F613D3" w:rsidP="004E629F">
      <w:pPr>
        <w:pStyle w:val="CityandYear"/>
        <w:spacing w:line="360" w:lineRule="exact"/>
        <w:rPr>
          <w:b w:val="0"/>
          <w:bCs w:val="0"/>
          <w:sz w:val="26"/>
          <w:szCs w:val="26"/>
          <w:rtl/>
          <w:lang w:eastAsia="zh-TW"/>
        </w:rPr>
      </w:pPr>
      <w:r w:rsidRPr="004C0653">
        <w:rPr>
          <w:rFonts w:hint="cs"/>
          <w:sz w:val="26"/>
          <w:szCs w:val="26"/>
          <w:rtl/>
        </w:rPr>
        <w:t xml:space="preserve">الملحق رقم </w:t>
      </w:r>
      <w:r w:rsidR="00515283" w:rsidRPr="00515283">
        <w:rPr>
          <w:sz w:val="26"/>
          <w:szCs w:val="30"/>
          <w:rtl/>
        </w:rPr>
        <w:t>44</w:t>
      </w:r>
    </w:p>
    <w:p w14:paraId="54BB5424" w14:textId="77777777" w:rsidR="00B250B0" w:rsidRDefault="00B250B0" w:rsidP="00F848EA">
      <w:pPr>
        <w:spacing w:line="480" w:lineRule="exact"/>
        <w:ind w:left="1247"/>
        <w:rPr>
          <w:b/>
          <w:bCs/>
          <w:sz w:val="28"/>
          <w:szCs w:val="38"/>
          <w:rtl/>
          <w:lang w:eastAsia="zh-TW"/>
        </w:rPr>
      </w:pPr>
    </w:p>
    <w:p w14:paraId="3197D86C" w14:textId="77777777" w:rsidR="00B250B0" w:rsidRPr="00804726" w:rsidRDefault="00B250B0" w:rsidP="00F848EA">
      <w:pPr>
        <w:spacing w:line="480" w:lineRule="exact"/>
        <w:ind w:left="1247"/>
        <w:rPr>
          <w:b/>
          <w:bCs/>
          <w:sz w:val="28"/>
          <w:szCs w:val="38"/>
          <w:rtl/>
          <w:lang w:eastAsia="zh-TW"/>
        </w:rPr>
        <w:sectPr w:rsidR="00B250B0" w:rsidRPr="00804726" w:rsidSect="00D4486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pPr>
    </w:p>
    <w:p w14:paraId="29567DEE" w14:textId="77777777" w:rsidR="004051BB" w:rsidRPr="004C0653" w:rsidRDefault="004051BB" w:rsidP="00F848EA">
      <w:pPr>
        <w:spacing w:before="1680" w:line="400" w:lineRule="exact"/>
        <w:rPr>
          <w:rFonts w:ascii="Times New Roman Bold" w:hAnsi="Times New Roman Bold" w:hint="eastAsia"/>
          <w:b/>
          <w:bCs/>
          <w:sz w:val="36"/>
          <w:szCs w:val="36"/>
          <w:rtl/>
          <w:lang w:eastAsia="ar-SA"/>
        </w:rPr>
      </w:pPr>
      <w:r w:rsidRPr="004C0653">
        <w:rPr>
          <w:rFonts w:ascii="Times New Roman Bold" w:hAnsi="Times New Roman Bold"/>
          <w:b/>
          <w:bCs/>
          <w:sz w:val="36"/>
          <w:szCs w:val="36"/>
          <w:rtl/>
          <w:lang w:eastAsia="ar-SA"/>
        </w:rPr>
        <w:lastRenderedPageBreak/>
        <w:t>الجمعية العامة</w:t>
      </w:r>
    </w:p>
    <w:p w14:paraId="7629CD01" w14:textId="77777777" w:rsidR="004051BB" w:rsidRPr="004C0653" w:rsidRDefault="004051BB" w:rsidP="00F848EA">
      <w:pPr>
        <w:spacing w:line="400" w:lineRule="exact"/>
        <w:rPr>
          <w:sz w:val="26"/>
          <w:szCs w:val="26"/>
          <w:rtl/>
          <w:lang w:eastAsia="ar-SA"/>
        </w:rPr>
      </w:pPr>
      <w:r w:rsidRPr="004C0653">
        <w:rPr>
          <w:sz w:val="26"/>
          <w:szCs w:val="26"/>
          <w:rtl/>
          <w:lang w:eastAsia="ar-SA"/>
        </w:rPr>
        <w:t>الوثائق الرسمية</w:t>
      </w:r>
    </w:p>
    <w:p w14:paraId="3CAA8C62" w14:textId="4178734C" w:rsidR="004051BB" w:rsidRPr="004C0653" w:rsidRDefault="00F613D3" w:rsidP="00F848EA">
      <w:pPr>
        <w:spacing w:line="400" w:lineRule="exact"/>
        <w:rPr>
          <w:sz w:val="26"/>
          <w:szCs w:val="26"/>
          <w:rtl/>
          <w:lang w:eastAsia="ar-SA"/>
        </w:rPr>
      </w:pPr>
      <w:r w:rsidRPr="004C0653">
        <w:rPr>
          <w:rFonts w:hint="cs"/>
          <w:sz w:val="26"/>
          <w:szCs w:val="26"/>
          <w:rtl/>
          <w:lang w:val="fr-CH" w:eastAsia="zh-TW"/>
        </w:rPr>
        <w:t xml:space="preserve">الدورة </w:t>
      </w:r>
      <w:r w:rsidR="00AC61D6">
        <w:rPr>
          <w:rFonts w:hint="cs"/>
          <w:sz w:val="26"/>
          <w:szCs w:val="26"/>
          <w:rtl/>
          <w:lang w:eastAsia="ar-SA"/>
        </w:rPr>
        <w:t xml:space="preserve">السادسة والسبعون </w:t>
      </w:r>
    </w:p>
    <w:p w14:paraId="75D87087" w14:textId="77777777" w:rsidR="00F613D3" w:rsidRPr="004C0653" w:rsidRDefault="00F613D3" w:rsidP="00F848EA">
      <w:pPr>
        <w:spacing w:line="400" w:lineRule="exact"/>
        <w:rPr>
          <w:sz w:val="26"/>
          <w:szCs w:val="26"/>
          <w:rtl/>
          <w:lang w:eastAsia="ar-SA"/>
        </w:rPr>
      </w:pPr>
      <w:r w:rsidRPr="004C0653">
        <w:rPr>
          <w:rFonts w:hint="cs"/>
          <w:sz w:val="26"/>
          <w:szCs w:val="26"/>
          <w:rtl/>
          <w:lang w:eastAsia="ar-SA"/>
        </w:rPr>
        <w:t xml:space="preserve">الملحق رقم </w:t>
      </w:r>
      <w:r w:rsidR="00515283">
        <w:rPr>
          <w:sz w:val="26"/>
          <w:szCs w:val="26"/>
          <w:rtl/>
          <w:lang w:eastAsia="ar-SA"/>
        </w:rPr>
        <w:t>44</w:t>
      </w:r>
    </w:p>
    <w:p w14:paraId="0B61DE96" w14:textId="0D63DA77" w:rsidR="004051BB" w:rsidRPr="008A003F" w:rsidRDefault="00515283" w:rsidP="00F848EA">
      <w:pPr>
        <w:pStyle w:val="SMGA"/>
        <w:spacing w:before="840" w:after="840"/>
        <w:rPr>
          <w:sz w:val="44"/>
          <w:szCs w:val="44"/>
          <w:rtl/>
          <w:lang w:eastAsia="ar-SA"/>
        </w:rPr>
      </w:pPr>
      <w:r>
        <w:rPr>
          <w:sz w:val="44"/>
          <w:szCs w:val="44"/>
          <w:rtl/>
          <w:lang w:eastAsia="zh-TW"/>
        </w:rPr>
        <w:t>تقرير لجنة مناه</w:t>
      </w:r>
      <w:r w:rsidR="00B03E8A">
        <w:rPr>
          <w:rFonts w:hint="cs"/>
          <w:sz w:val="44"/>
          <w:szCs w:val="44"/>
          <w:rtl/>
          <w:lang w:eastAsia="zh-TW"/>
        </w:rPr>
        <w:t>ض</w:t>
      </w:r>
      <w:r>
        <w:rPr>
          <w:sz w:val="44"/>
          <w:szCs w:val="44"/>
          <w:rtl/>
          <w:lang w:eastAsia="zh-TW"/>
        </w:rPr>
        <w:t>ة التعذيب</w:t>
      </w:r>
    </w:p>
    <w:p w14:paraId="44A4D791" w14:textId="28982867" w:rsidR="00EF345D" w:rsidRDefault="00EF345D" w:rsidP="00F848EA">
      <w:pPr>
        <w:pStyle w:val="SessionDate"/>
        <w:jc w:val="left"/>
        <w:rPr>
          <w:sz w:val="22"/>
          <w:szCs w:val="32"/>
          <w:rtl/>
          <w:lang w:eastAsia="zh-TW"/>
        </w:rPr>
      </w:pPr>
      <w:r w:rsidRPr="008A003F">
        <w:rPr>
          <w:rFonts w:hint="cs"/>
          <w:sz w:val="22"/>
          <w:szCs w:val="32"/>
          <w:rtl/>
          <w:lang w:eastAsia="zh-TW"/>
        </w:rPr>
        <w:t xml:space="preserve">الدورة </w:t>
      </w:r>
      <w:r w:rsidR="00B03E8A">
        <w:rPr>
          <w:rFonts w:hint="cs"/>
          <w:sz w:val="22"/>
          <w:szCs w:val="32"/>
          <w:rtl/>
          <w:lang w:eastAsia="zh-TW"/>
        </w:rPr>
        <w:t>التاسعة والستون</w:t>
      </w:r>
      <w:r w:rsidRPr="008A003F">
        <w:rPr>
          <w:sz w:val="22"/>
          <w:szCs w:val="32"/>
          <w:rtl/>
        </w:rPr>
        <w:br/>
      </w:r>
      <w:r w:rsidR="00515283">
        <w:rPr>
          <w:sz w:val="22"/>
          <w:szCs w:val="32"/>
          <w:rtl/>
          <w:lang w:eastAsia="zh-TW"/>
        </w:rPr>
        <w:t>(</w:t>
      </w:r>
      <w:r w:rsidR="00B03E8A">
        <w:rPr>
          <w:rFonts w:hint="cs"/>
          <w:sz w:val="22"/>
          <w:szCs w:val="32"/>
          <w:rtl/>
          <w:lang w:eastAsia="zh-TW"/>
        </w:rPr>
        <w:t>13 تموز/يوليه 2020</w:t>
      </w:r>
      <w:r w:rsidR="00515283">
        <w:rPr>
          <w:sz w:val="22"/>
          <w:szCs w:val="32"/>
          <w:rtl/>
          <w:lang w:eastAsia="zh-TW"/>
        </w:rPr>
        <w:t>)</w:t>
      </w:r>
    </w:p>
    <w:p w14:paraId="7052CACF" w14:textId="6A8626E0" w:rsidR="00B03E8A" w:rsidRPr="008A003F" w:rsidRDefault="00B03E8A" w:rsidP="00B03E8A">
      <w:pPr>
        <w:pStyle w:val="SessionDate"/>
        <w:jc w:val="left"/>
        <w:rPr>
          <w:sz w:val="22"/>
          <w:szCs w:val="32"/>
          <w:rtl/>
          <w:lang w:eastAsia="zh-TW"/>
        </w:rPr>
      </w:pPr>
      <w:r w:rsidRPr="00B03E8A">
        <w:rPr>
          <w:rFonts w:hint="cs"/>
          <w:sz w:val="22"/>
          <w:szCs w:val="32"/>
          <w:rtl/>
          <w:lang w:eastAsia="zh-TW"/>
        </w:rPr>
        <w:t xml:space="preserve">الدورة </w:t>
      </w:r>
      <w:r>
        <w:rPr>
          <w:rFonts w:hint="cs"/>
          <w:sz w:val="22"/>
          <w:szCs w:val="32"/>
          <w:rtl/>
          <w:lang w:eastAsia="zh-TW"/>
        </w:rPr>
        <w:t>السبعون</w:t>
      </w:r>
      <w:r w:rsidRPr="00B03E8A">
        <w:rPr>
          <w:sz w:val="22"/>
          <w:szCs w:val="32"/>
          <w:rtl/>
          <w:lang w:eastAsia="zh-TW"/>
        </w:rPr>
        <w:br/>
        <w:t>(</w:t>
      </w:r>
      <w:r>
        <w:rPr>
          <w:rFonts w:hint="cs"/>
          <w:sz w:val="22"/>
          <w:szCs w:val="32"/>
          <w:rtl/>
          <w:lang w:eastAsia="zh-TW"/>
        </w:rPr>
        <w:t>26-28</w:t>
      </w:r>
      <w:r w:rsidRPr="00B03E8A">
        <w:rPr>
          <w:rFonts w:hint="cs"/>
          <w:sz w:val="22"/>
          <w:szCs w:val="32"/>
          <w:rtl/>
          <w:lang w:eastAsia="zh-TW"/>
        </w:rPr>
        <w:t xml:space="preserve"> </w:t>
      </w:r>
      <w:r>
        <w:rPr>
          <w:rFonts w:hint="cs"/>
          <w:sz w:val="22"/>
          <w:szCs w:val="32"/>
          <w:rtl/>
          <w:lang w:eastAsia="zh-TW"/>
        </w:rPr>
        <w:t>نيسان/أبريل 2021</w:t>
      </w:r>
      <w:r w:rsidRPr="00B03E8A">
        <w:rPr>
          <w:sz w:val="22"/>
          <w:szCs w:val="32"/>
          <w:rtl/>
          <w:lang w:eastAsia="zh-TW"/>
        </w:rPr>
        <w:t>)</w:t>
      </w:r>
    </w:p>
    <w:p w14:paraId="02EE9C90" w14:textId="77777777" w:rsidR="004051BB" w:rsidRPr="00DA73BF" w:rsidRDefault="004051BB" w:rsidP="00B03E8A">
      <w:pPr>
        <w:spacing w:before="4080" w:line="240" w:lineRule="auto"/>
        <w:ind w:left="1247"/>
        <w:rPr>
          <w:rFonts w:asciiTheme="minorHAnsi" w:hAnsiTheme="minorHAnsi"/>
          <w:b/>
          <w:bCs/>
          <w:sz w:val="28"/>
          <w:szCs w:val="34"/>
          <w:rtl/>
          <w:lang w:eastAsia="ar-SA"/>
        </w:rPr>
      </w:pPr>
      <w:r w:rsidRPr="00DA73BF">
        <w:rPr>
          <w:noProof/>
        </w:rPr>
        <w:drawing>
          <wp:inline distT="0" distB="0" distL="0" distR="0" wp14:anchorId="78ADC0F3" wp14:editId="3CD0259C">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16F8ED59" w14:textId="77777777" w:rsidR="00CC7E18" w:rsidRPr="004C0653" w:rsidRDefault="004051BB" w:rsidP="00F848EA">
      <w:pPr>
        <w:pStyle w:val="CityandYear"/>
        <w:rPr>
          <w:szCs w:val="28"/>
        </w:rPr>
      </w:pPr>
      <w:r w:rsidRPr="004C0653">
        <w:rPr>
          <w:szCs w:val="28"/>
          <w:rtl/>
        </w:rPr>
        <w:t xml:space="preserve">الأمم المتحدة • </w:t>
      </w:r>
      <w:r w:rsidR="00515283">
        <w:rPr>
          <w:szCs w:val="28"/>
          <w:rtl/>
        </w:rPr>
        <w:t xml:space="preserve">نيويورك </w:t>
      </w:r>
      <w:r w:rsidR="00515283" w:rsidRPr="00515283">
        <w:rPr>
          <w:szCs w:val="30"/>
          <w:rtl/>
        </w:rPr>
        <w:t>2021</w:t>
      </w:r>
      <w:r w:rsidR="00CC7E18" w:rsidRPr="004C0653">
        <w:rPr>
          <w:szCs w:val="28"/>
          <w:rtl/>
        </w:rPr>
        <w:br w:type="page"/>
      </w:r>
    </w:p>
    <w:p w14:paraId="75569CE1" w14:textId="77777777" w:rsidR="004051BB" w:rsidRPr="00DA73BF" w:rsidRDefault="004051BB" w:rsidP="00F848EA">
      <w:pPr>
        <w:pStyle w:val="SingleTxtGA"/>
        <w:keepNext/>
        <w:spacing w:before="4440"/>
        <w:rPr>
          <w:i/>
          <w:iCs/>
          <w:rtl/>
          <w:lang w:bidi="ar-EG"/>
        </w:rPr>
      </w:pPr>
      <w:r w:rsidRPr="00DA73BF">
        <w:rPr>
          <w:rFonts w:hint="cs"/>
          <w:i/>
          <w:iCs/>
          <w:rtl/>
        </w:rPr>
        <w:lastRenderedPageBreak/>
        <w:t>ملاحظة</w:t>
      </w:r>
    </w:p>
    <w:p w14:paraId="16CD5568" w14:textId="77777777" w:rsidR="004051BB" w:rsidRPr="00DA73BF" w:rsidRDefault="00DB481D" w:rsidP="00F848EA">
      <w:pPr>
        <w:pStyle w:val="SingleTxtGA"/>
        <w:rPr>
          <w:rtl/>
        </w:rPr>
      </w:pPr>
      <w:r w:rsidRPr="00DA73BF">
        <w:rPr>
          <w:rtl/>
        </w:rPr>
        <w:tab/>
        <w:t>تتألف رموز وثائق الأمم المتحدة من حروف وأرقام. ويعني إيراد أحد هذه الرموز الإحالة إلى إحدى وثائق الأمم المتحدة.</w:t>
      </w:r>
    </w:p>
    <w:p w14:paraId="5E523F63" w14:textId="77777777" w:rsidR="00F23E2C" w:rsidRDefault="00F23E2C" w:rsidP="00F848EA">
      <w:pPr>
        <w:pStyle w:val="SingleTxtGA"/>
        <w:rPr>
          <w:rtl/>
        </w:rPr>
      </w:pPr>
    </w:p>
    <w:p w14:paraId="1456932E" w14:textId="77777777" w:rsidR="00B745C7" w:rsidRPr="00DA73BF" w:rsidRDefault="00B745C7" w:rsidP="00F848EA">
      <w:pPr>
        <w:pStyle w:val="SingleTxtGA"/>
        <w:rPr>
          <w:rtl/>
        </w:rPr>
        <w:sectPr w:rsidR="00B745C7" w:rsidRPr="00DA73BF" w:rsidSect="00632BDA">
          <w:headerReference w:type="even" r:id="rId15"/>
          <w:footerReference w:type="even" r:id="rId16"/>
          <w:headerReference w:type="first" r:id="rId17"/>
          <w:footerReference w:type="first" r:id="rId18"/>
          <w:endnotePr>
            <w:numFmt w:val="decimal"/>
          </w:endnotePr>
          <w:type w:val="oddPage"/>
          <w:pgSz w:w="11907" w:h="16840" w:code="9"/>
          <w:pgMar w:top="1418" w:right="1134" w:bottom="1134" w:left="1134" w:header="851" w:footer="567" w:gutter="0"/>
          <w:cols w:space="720"/>
          <w:vAlign w:val="center"/>
          <w:titlePg/>
          <w:bidi/>
          <w:docGrid w:linePitch="360"/>
        </w:sectPr>
      </w:pPr>
    </w:p>
    <w:tbl>
      <w:tblPr>
        <w:tblStyle w:val="TableGrid"/>
        <w:bidiVisual/>
        <w:tblW w:w="0" w:type="auto"/>
        <w:jc w:val="center"/>
        <w:tblLook w:val="01E0" w:firstRow="1" w:lastRow="1" w:firstColumn="1" w:lastColumn="1" w:noHBand="0" w:noVBand="0"/>
      </w:tblPr>
      <w:tblGrid>
        <w:gridCol w:w="9629"/>
      </w:tblGrid>
      <w:tr w:rsidR="00AC61D6" w14:paraId="54AFF191" w14:textId="77777777">
        <w:trPr>
          <w:jc w:val="center"/>
        </w:trPr>
        <w:tc>
          <w:tcPr>
            <w:tcW w:w="9637" w:type="dxa"/>
            <w:tcBorders>
              <w:bottom w:val="nil"/>
            </w:tcBorders>
          </w:tcPr>
          <w:p w14:paraId="2B0E0A5A" w14:textId="77777777" w:rsidR="00AC61D6" w:rsidRPr="000D618B" w:rsidRDefault="00AC61D6">
            <w:pPr>
              <w:tabs>
                <w:tab w:val="left" w:pos="255"/>
              </w:tabs>
              <w:spacing w:before="120" w:after="120" w:line="380" w:lineRule="exact"/>
              <w:rPr>
                <w:rFonts w:ascii="Traditional Arabic" w:hAnsi="Traditional Arabic"/>
                <w:i/>
                <w:iCs/>
                <w:sz w:val="26"/>
                <w:szCs w:val="26"/>
                <w:rtl/>
              </w:rPr>
            </w:pPr>
            <w:r w:rsidRPr="000D618B">
              <w:rPr>
                <w:rFonts w:ascii="Traditional Arabic" w:hAnsi="Traditional Arabic"/>
                <w:i/>
                <w:iCs/>
                <w:sz w:val="26"/>
                <w:szCs w:val="26"/>
                <w:rtl/>
              </w:rPr>
              <w:lastRenderedPageBreak/>
              <w:tab/>
            </w:r>
            <w:r w:rsidRPr="000D618B">
              <w:rPr>
                <w:rFonts w:ascii="Traditional Arabic" w:hAnsi="Traditional Arabic"/>
                <w:i/>
                <w:iCs/>
                <w:sz w:val="26"/>
                <w:szCs w:val="26"/>
                <w:rtl/>
              </w:rPr>
              <w:tab/>
              <w:t>موجز</w:t>
            </w:r>
          </w:p>
        </w:tc>
      </w:tr>
      <w:tr w:rsidR="00AC61D6" w:rsidRPr="008775CE" w14:paraId="4A1E5D9C" w14:textId="77777777">
        <w:trPr>
          <w:jc w:val="center"/>
        </w:trPr>
        <w:tc>
          <w:tcPr>
            <w:tcW w:w="9637" w:type="dxa"/>
            <w:tcBorders>
              <w:top w:val="nil"/>
              <w:bottom w:val="nil"/>
            </w:tcBorders>
            <w:shd w:val="clear" w:color="auto" w:fill="auto"/>
          </w:tcPr>
          <w:p w14:paraId="7CD31D77" w14:textId="38B415A7" w:rsidR="00AC61D6" w:rsidRPr="008775CE" w:rsidRDefault="00EC3951" w:rsidP="00EC3951">
            <w:pPr>
              <w:pStyle w:val="SingleTxtGA"/>
              <w:rPr>
                <w:szCs w:val="22"/>
                <w:rtl/>
              </w:rPr>
            </w:pPr>
            <w:r w:rsidRPr="008775CE">
              <w:rPr>
                <w:szCs w:val="22"/>
                <w:rtl/>
              </w:rPr>
              <w:tab/>
              <w:t>يغطي هذا التقرير السنوي الفترة من 16 أيار/مايو 2020 إلى 28 نيسان/أبريل 2021، التي عَقدت خلالها لجنة مناهضة التعذيب دورتيها التاسعة والستين والسبعين بصيغة خاصة على الإنترنت، وأنجزت فيها أنشطة أخرى على الإنترنت، بسبب الوضع الناجم عن وباء فيروس كورونا (كوفيد-19). وفي 28 نيسان/أبريل</w:t>
            </w:r>
            <w:r w:rsidR="00ED333E" w:rsidRPr="008775CE">
              <w:rPr>
                <w:rFonts w:hint="cs"/>
                <w:szCs w:val="22"/>
                <w:rtl/>
              </w:rPr>
              <w:t> </w:t>
            </w:r>
            <w:r w:rsidRPr="008775CE">
              <w:rPr>
                <w:szCs w:val="22"/>
                <w:rtl/>
              </w:rPr>
              <w:t>2021، كان عدد الدول الأطراف في اتفاقية مناهضة التعذيب وغيره من ضروب المعاملة أو العقوبة القاسية أو اللاإنسانية أو المهينة قد بلغ 171 دولة.</w:t>
            </w:r>
          </w:p>
        </w:tc>
      </w:tr>
      <w:tr w:rsidR="00EC3951" w:rsidRPr="008775CE" w14:paraId="2E2E07CD" w14:textId="77777777">
        <w:trPr>
          <w:jc w:val="center"/>
        </w:trPr>
        <w:tc>
          <w:tcPr>
            <w:tcW w:w="9637" w:type="dxa"/>
            <w:tcBorders>
              <w:top w:val="nil"/>
              <w:bottom w:val="nil"/>
            </w:tcBorders>
            <w:shd w:val="clear" w:color="auto" w:fill="auto"/>
          </w:tcPr>
          <w:p w14:paraId="41F6A53E" w14:textId="0DCDDEAF" w:rsidR="00EC3951" w:rsidRPr="008775CE" w:rsidRDefault="00EC3951" w:rsidP="00EC3951">
            <w:pPr>
              <w:pStyle w:val="SingleTxtGA"/>
              <w:rPr>
                <w:szCs w:val="22"/>
                <w:rtl/>
              </w:rPr>
            </w:pPr>
            <w:r w:rsidRPr="008775CE">
              <w:rPr>
                <w:szCs w:val="22"/>
                <w:rtl/>
              </w:rPr>
              <w:tab/>
              <w:t>وأرجأت اللجنة، خلال الفترة قيد الاستعراض، بسبب الوضع الناجم عن وباء كوفيد-19، النظر في تقارير أوكرانيا وبلجيكا وبوليفيا (دولة - المتعددة القوميات) ودولة فلسطين والسويد وصربيا وقيرغيزستان وليتوانيا، والحالة القطرية في نيجيريا، التي كان من المزمع بحثها في عام 2020، وتقارير الإمارات العربية المتحدة وأوروغواي وأيسلندا والجبل الأسود وكوبا وكينيا، التي كان المزمع بحثها في الدورة السبعين.</w:t>
            </w:r>
          </w:p>
        </w:tc>
      </w:tr>
      <w:tr w:rsidR="00EC3951" w:rsidRPr="008775CE" w14:paraId="607699B7" w14:textId="77777777">
        <w:trPr>
          <w:jc w:val="center"/>
        </w:trPr>
        <w:tc>
          <w:tcPr>
            <w:tcW w:w="9637" w:type="dxa"/>
            <w:tcBorders>
              <w:top w:val="nil"/>
              <w:bottom w:val="nil"/>
            </w:tcBorders>
            <w:shd w:val="clear" w:color="auto" w:fill="auto"/>
          </w:tcPr>
          <w:p w14:paraId="67631DAE" w14:textId="61C24294" w:rsidR="00EC3951" w:rsidRPr="008775CE" w:rsidRDefault="00EC3951" w:rsidP="00EC3951">
            <w:pPr>
              <w:pStyle w:val="SingleTxtGA"/>
              <w:rPr>
                <w:spacing w:val="-2"/>
                <w:szCs w:val="22"/>
                <w:rtl/>
              </w:rPr>
            </w:pPr>
            <w:r w:rsidRPr="008775CE">
              <w:rPr>
                <w:spacing w:val="-2"/>
                <w:szCs w:val="22"/>
                <w:rtl/>
              </w:rPr>
              <w:tab/>
              <w:t>وتعرب اللجنة عن أسفها الشديد لعدم تنفيذ بعض الدول الأطراف التزاماتها بتقديم التقارير بموجب المادة</w:t>
            </w:r>
            <w:r w:rsidR="0013164E" w:rsidRPr="008775CE">
              <w:rPr>
                <w:rFonts w:hint="cs"/>
                <w:spacing w:val="-2"/>
                <w:szCs w:val="22"/>
                <w:rtl/>
              </w:rPr>
              <w:t> </w:t>
            </w:r>
            <w:r w:rsidRPr="008775CE">
              <w:rPr>
                <w:spacing w:val="-2"/>
                <w:szCs w:val="22"/>
                <w:rtl/>
              </w:rPr>
              <w:t>19 من الاتفاقية. ففي وقت إعداد هذا التقرير، كان عدد الدول الأطراف التي تأخرت في تقديم تقاريرها الأولية قد بلغ 28 دولة وعدد الدول الأطراف التي تأخرت في تقديم تقاريرها الدورية 40 دولة (انظر الفصل الثاني).</w:t>
            </w:r>
          </w:p>
        </w:tc>
      </w:tr>
      <w:tr w:rsidR="00EC3951" w:rsidRPr="008775CE" w14:paraId="4F53D25F" w14:textId="77777777">
        <w:trPr>
          <w:jc w:val="center"/>
        </w:trPr>
        <w:tc>
          <w:tcPr>
            <w:tcW w:w="9637" w:type="dxa"/>
            <w:tcBorders>
              <w:top w:val="nil"/>
              <w:bottom w:val="nil"/>
            </w:tcBorders>
            <w:shd w:val="clear" w:color="auto" w:fill="auto"/>
          </w:tcPr>
          <w:p w14:paraId="679EBA09" w14:textId="182C9E0B" w:rsidR="00EC3951" w:rsidRPr="008775CE" w:rsidRDefault="00EC3951" w:rsidP="00EC3951">
            <w:pPr>
              <w:pStyle w:val="SingleTxtGA"/>
              <w:rPr>
                <w:szCs w:val="22"/>
                <w:rtl/>
              </w:rPr>
            </w:pPr>
            <w:r w:rsidRPr="008775CE">
              <w:rPr>
                <w:szCs w:val="22"/>
                <w:rtl/>
              </w:rPr>
              <w:tab/>
              <w:t>وتواصَل خلال الفترة المشمولة بالتقرير تطوير إجراء اللجنة المتعلق بمتابعة الملاحظات الختامية (انظر الفصل الرابع). وتعرب اللجنة عن تقديرها للدول الأطراف التي قدمت إلى المقرر المعني بالمتابعة بموجب المادة 19 معلومات متابعة شاملة ومناسبة التوقيت.</w:t>
            </w:r>
          </w:p>
        </w:tc>
      </w:tr>
      <w:tr w:rsidR="00EC3951" w:rsidRPr="008775CE" w14:paraId="62A56909" w14:textId="77777777">
        <w:trPr>
          <w:jc w:val="center"/>
        </w:trPr>
        <w:tc>
          <w:tcPr>
            <w:tcW w:w="9637" w:type="dxa"/>
            <w:tcBorders>
              <w:top w:val="nil"/>
              <w:bottom w:val="nil"/>
            </w:tcBorders>
            <w:shd w:val="clear" w:color="auto" w:fill="auto"/>
          </w:tcPr>
          <w:p w14:paraId="51B33281" w14:textId="7BFA1D0F" w:rsidR="00EC3951" w:rsidRPr="008775CE" w:rsidRDefault="00EC3951" w:rsidP="00EC3951">
            <w:pPr>
              <w:pStyle w:val="SingleTxtGA"/>
              <w:rPr>
                <w:szCs w:val="22"/>
                <w:rtl/>
              </w:rPr>
            </w:pPr>
            <w:r w:rsidRPr="008775CE">
              <w:rPr>
                <w:szCs w:val="22"/>
                <w:rtl/>
              </w:rPr>
              <w:tab/>
              <w:t>وتواصَل خلال الفترة المشمولة بالتقرير تطبيق إجراء اللجنة المنصوص عليه في المادة 20 (انظر الفصل الخامس).</w:t>
            </w:r>
          </w:p>
        </w:tc>
      </w:tr>
      <w:tr w:rsidR="00EC3951" w:rsidRPr="008775CE" w14:paraId="4C0CE365" w14:textId="77777777">
        <w:trPr>
          <w:jc w:val="center"/>
        </w:trPr>
        <w:tc>
          <w:tcPr>
            <w:tcW w:w="9637" w:type="dxa"/>
            <w:tcBorders>
              <w:top w:val="nil"/>
              <w:bottom w:val="nil"/>
            </w:tcBorders>
            <w:shd w:val="clear" w:color="auto" w:fill="auto"/>
          </w:tcPr>
          <w:p w14:paraId="7666425D" w14:textId="748103B3" w:rsidR="00EC3951" w:rsidRPr="008775CE" w:rsidRDefault="00EC3951" w:rsidP="00EC3951">
            <w:pPr>
              <w:pStyle w:val="SingleTxtGA"/>
              <w:rPr>
                <w:szCs w:val="22"/>
                <w:rtl/>
              </w:rPr>
            </w:pPr>
            <w:r w:rsidRPr="008775CE">
              <w:rPr>
                <w:szCs w:val="22"/>
                <w:rtl/>
              </w:rPr>
              <w:tab/>
              <w:t>وبموجب المادة 22 من الاتفاقية، أعلنت اللجنة عدم قبول 4 بلاغات، وأوقفت النظر في 34 بلاغا</w:t>
            </w:r>
            <w:r w:rsidR="0013164E" w:rsidRPr="008775CE">
              <w:rPr>
                <w:rFonts w:hint="cs"/>
                <w:szCs w:val="22"/>
                <w:rtl/>
              </w:rPr>
              <w:t>ً</w:t>
            </w:r>
            <w:r w:rsidRPr="008775CE">
              <w:rPr>
                <w:szCs w:val="22"/>
                <w:rtl/>
              </w:rPr>
              <w:t>، وأرجأت النظر في بلاغ واحد (انظر الفصل السادس). وسُجل ما مجموعه 1,068 شكوى على 42 دولة طرف منذ دخول الاتفاقية حيز النفاذ، منها 66 شكوى منذ كتابة التقرير السابق.</w:t>
            </w:r>
          </w:p>
        </w:tc>
      </w:tr>
      <w:tr w:rsidR="00EC3951" w:rsidRPr="008775CE" w14:paraId="6CCD4D96" w14:textId="77777777">
        <w:trPr>
          <w:jc w:val="center"/>
        </w:trPr>
        <w:tc>
          <w:tcPr>
            <w:tcW w:w="9637" w:type="dxa"/>
            <w:tcBorders>
              <w:top w:val="nil"/>
              <w:bottom w:val="nil"/>
            </w:tcBorders>
            <w:shd w:val="clear" w:color="auto" w:fill="auto"/>
          </w:tcPr>
          <w:p w14:paraId="31498703" w14:textId="56A6D3A9" w:rsidR="00EC3951" w:rsidRPr="008775CE" w:rsidRDefault="00EC3951" w:rsidP="00EC3951">
            <w:pPr>
              <w:pStyle w:val="SingleTxtGA"/>
              <w:rPr>
                <w:szCs w:val="22"/>
                <w:rtl/>
              </w:rPr>
            </w:pPr>
            <w:r w:rsidRPr="008775CE">
              <w:rPr>
                <w:szCs w:val="22"/>
                <w:rtl/>
              </w:rPr>
              <w:tab/>
              <w:t>ولا يزال عبء عمل اللجنة الناتج عن المادة 22 كبيراً، مثلما يتضح من كثرة الشكاوى التي سُجلت خلال الفترة المشمولة بالتقرير، وقد تفاقم العبء بسبب وباء كوفيد-19 وعواقبه على عمل اللجنة. وفي 28 نيسان/أبريل 2021، كان هناك 219 شكوى قيد النظر (انظر الفصل السادس).</w:t>
            </w:r>
          </w:p>
        </w:tc>
      </w:tr>
      <w:tr w:rsidR="00EC3951" w:rsidRPr="008775CE" w14:paraId="3CE8A744" w14:textId="77777777">
        <w:trPr>
          <w:jc w:val="center"/>
        </w:trPr>
        <w:tc>
          <w:tcPr>
            <w:tcW w:w="9637" w:type="dxa"/>
            <w:tcBorders>
              <w:top w:val="nil"/>
              <w:bottom w:val="nil"/>
            </w:tcBorders>
            <w:shd w:val="clear" w:color="auto" w:fill="auto"/>
          </w:tcPr>
          <w:p w14:paraId="2B9637D5" w14:textId="44505D5B" w:rsidR="00EC3951" w:rsidRPr="008775CE" w:rsidRDefault="00EC3951" w:rsidP="00EC3951">
            <w:pPr>
              <w:pStyle w:val="SingleTxtGA"/>
              <w:rPr>
                <w:szCs w:val="22"/>
                <w:rtl/>
              </w:rPr>
            </w:pPr>
            <w:r w:rsidRPr="008775CE">
              <w:rPr>
                <w:szCs w:val="22"/>
                <w:rtl/>
              </w:rPr>
              <w:tab/>
              <w:t>وتلاحظ اللجنة من جديد أن بعض الدول لم تنفذ القرارات التي اعتُمدت بشأن الشكاوى. وقد واصلت اللجنة السعي إلى ضمان تنفيذ قراراتها بواسطة مقررها المعني بمتابعة تنفيذ القرارات التي اعتُمدت بموجب المادة</w:t>
            </w:r>
            <w:r w:rsidR="0013164E" w:rsidRPr="008775CE">
              <w:rPr>
                <w:rFonts w:hint="cs"/>
                <w:szCs w:val="22"/>
                <w:rtl/>
              </w:rPr>
              <w:t> </w:t>
            </w:r>
            <w:r w:rsidRPr="008775CE">
              <w:rPr>
                <w:szCs w:val="22"/>
                <w:rtl/>
              </w:rPr>
              <w:t>22 (انظر الفصل السادس).</w:t>
            </w:r>
          </w:p>
        </w:tc>
      </w:tr>
      <w:tr w:rsidR="00EC3951" w:rsidRPr="008775CE" w14:paraId="20C8692D" w14:textId="77777777">
        <w:trPr>
          <w:jc w:val="center"/>
        </w:trPr>
        <w:tc>
          <w:tcPr>
            <w:tcW w:w="9637" w:type="dxa"/>
            <w:tcBorders>
              <w:top w:val="nil"/>
              <w:bottom w:val="nil"/>
            </w:tcBorders>
            <w:shd w:val="clear" w:color="auto" w:fill="auto"/>
          </w:tcPr>
          <w:p w14:paraId="0EAD1341" w14:textId="6875F05B" w:rsidR="00EC3951" w:rsidRPr="008775CE" w:rsidRDefault="00EC3951" w:rsidP="00EC3951">
            <w:pPr>
              <w:pStyle w:val="SingleTxtGA"/>
              <w:rPr>
                <w:szCs w:val="22"/>
                <w:rtl/>
              </w:rPr>
            </w:pPr>
            <w:r w:rsidRPr="008775CE">
              <w:rPr>
                <w:szCs w:val="22"/>
                <w:rtl/>
              </w:rPr>
              <w:tab/>
              <w:t>كما أولت اللجنة اهتماماً خاصاً للأعمال الانتقامية (انظر الفصل الأول).</w:t>
            </w:r>
          </w:p>
        </w:tc>
      </w:tr>
      <w:tr w:rsidR="00AC61D6" w14:paraId="562F183A" w14:textId="77777777">
        <w:trPr>
          <w:jc w:val="center"/>
        </w:trPr>
        <w:tc>
          <w:tcPr>
            <w:tcW w:w="9637" w:type="dxa"/>
            <w:tcBorders>
              <w:top w:val="nil"/>
            </w:tcBorders>
          </w:tcPr>
          <w:p w14:paraId="09F9FB6C" w14:textId="77777777" w:rsidR="00AC61D6" w:rsidRDefault="00AC61D6">
            <w:pPr>
              <w:spacing w:line="200" w:lineRule="exact"/>
              <w:rPr>
                <w:rtl/>
              </w:rPr>
            </w:pPr>
          </w:p>
        </w:tc>
      </w:tr>
    </w:tbl>
    <w:p w14:paraId="4DC4C4A2" w14:textId="77777777" w:rsidR="002C3C13" w:rsidRDefault="00AC61D6" w:rsidP="00AC61D6">
      <w:pPr>
        <w:bidi w:val="0"/>
        <w:spacing w:after="200" w:line="276" w:lineRule="auto"/>
        <w:jc w:val="left"/>
        <w:rPr>
          <w:sz w:val="28"/>
          <w:szCs w:val="28"/>
        </w:rPr>
        <w:sectPr w:rsidR="002C3C13" w:rsidSect="00257023">
          <w:headerReference w:type="even" r:id="rId19"/>
          <w:headerReference w:type="default" r:id="rId20"/>
          <w:footerReference w:type="even" r:id="rId21"/>
          <w:endnotePr>
            <w:numFmt w:val="decimal"/>
          </w:endnotePr>
          <w:type w:val="oddPage"/>
          <w:pgSz w:w="11907" w:h="16840" w:code="9"/>
          <w:pgMar w:top="1418" w:right="1134" w:bottom="1134" w:left="1134" w:header="851" w:footer="567" w:gutter="0"/>
          <w:pgNumType w:fmt="lowerRoman" w:start="3"/>
          <w:cols w:space="720"/>
          <w:bidi/>
          <w:docGrid w:linePitch="360"/>
        </w:sectPr>
      </w:pPr>
      <w:r>
        <w:rPr>
          <w:sz w:val="28"/>
          <w:szCs w:val="28"/>
          <w:rtl/>
        </w:rPr>
        <w:br w:type="page"/>
      </w:r>
    </w:p>
    <w:p w14:paraId="50CB4BEE" w14:textId="77777777" w:rsidR="004B643C" w:rsidRPr="00E9251F" w:rsidRDefault="004B643C" w:rsidP="00225AE0">
      <w:pPr>
        <w:keepNext/>
        <w:spacing w:line="360" w:lineRule="exact"/>
        <w:rPr>
          <w:sz w:val="26"/>
          <w:szCs w:val="26"/>
          <w:rtl/>
        </w:rPr>
      </w:pPr>
      <w:r w:rsidRPr="00E9251F">
        <w:rPr>
          <w:rFonts w:hint="cs"/>
          <w:sz w:val="26"/>
          <w:szCs w:val="26"/>
          <w:rtl/>
        </w:rPr>
        <w:lastRenderedPageBreak/>
        <w:t>المحتويات</w:t>
      </w:r>
    </w:p>
    <w:p w14:paraId="222CD296" w14:textId="77777777" w:rsidR="004B643C" w:rsidRPr="00E64ED3" w:rsidRDefault="004B643C" w:rsidP="00225AE0">
      <w:pPr>
        <w:keepNext/>
        <w:tabs>
          <w:tab w:val="left" w:pos="7917"/>
          <w:tab w:val="right" w:pos="9638"/>
        </w:tabs>
        <w:spacing w:before="120" w:after="120" w:line="240" w:lineRule="exact"/>
        <w:ind w:left="284"/>
        <w:rPr>
          <w:iCs/>
          <w:rtl/>
        </w:rPr>
      </w:pPr>
      <w:r w:rsidRPr="00E64ED3">
        <w:rPr>
          <w:i/>
        </w:rPr>
        <w:tab/>
      </w:r>
      <w:r w:rsidRPr="00E64ED3">
        <w:rPr>
          <w:i/>
        </w:rPr>
        <w:tab/>
      </w:r>
      <w:r w:rsidRPr="00E64ED3">
        <w:rPr>
          <w:rFonts w:hint="cs"/>
          <w:iCs/>
          <w:rtl/>
        </w:rPr>
        <w:t>الصفحة</w:t>
      </w:r>
    </w:p>
    <w:p w14:paraId="2D77DCB6" w14:textId="3407469D" w:rsidR="004B643C" w:rsidRDefault="004B643C">
      <w:pPr>
        <w:pStyle w:val="TOC4"/>
        <w:rPr>
          <w:rFonts w:asciiTheme="minorHAnsi" w:hAnsiTheme="minorHAnsi" w:cstheme="minorBidi"/>
          <w:sz w:val="22"/>
          <w:szCs w:val="22"/>
          <w:rtl/>
          <w:lang w:val="en-US" w:eastAsia="zh-CN"/>
        </w:rPr>
      </w:pPr>
      <w:r w:rsidRPr="00EB65FD">
        <w:fldChar w:fldCharType="begin"/>
      </w:r>
      <w:r w:rsidRPr="00EB65FD">
        <w:instrText xml:space="preserve"> TOC \o "1-3" \h \z \t "_ H _Ch_GA;4;_ H_1_GA;5" </w:instrText>
      </w:r>
      <w:r w:rsidRPr="00EB65FD">
        <w:fldChar w:fldCharType="separate"/>
      </w:r>
      <w:hyperlink w:anchor="_Toc75860713" w:history="1">
        <w:r>
          <w:rPr>
            <w:rStyle w:val="Hyperlink"/>
            <w:rtl/>
          </w:rPr>
          <w:tab/>
        </w:r>
        <w:r w:rsidRPr="00E468F6">
          <w:rPr>
            <w:rStyle w:val="Hyperlink"/>
            <w:rtl/>
          </w:rPr>
          <w:t>أولاً</w:t>
        </w:r>
        <w:r>
          <w:rPr>
            <w:rStyle w:val="Hyperlink"/>
            <w:rtl/>
          </w:rPr>
          <w:tab/>
          <w:t>-</w:t>
        </w:r>
        <w:r>
          <w:rPr>
            <w:rStyle w:val="Hyperlink"/>
            <w:rtl/>
          </w:rPr>
          <w:tab/>
        </w:r>
        <w:r w:rsidRPr="00E468F6">
          <w:rPr>
            <w:rStyle w:val="Hyperlink"/>
            <w:rtl/>
          </w:rPr>
          <w:t>المسائل التنظيمية ومسائل أخرى</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Toc75860713 \h</w:instrText>
        </w:r>
        <w:r>
          <w:rPr>
            <w:webHidden/>
            <w:rtl/>
          </w:rPr>
          <w:instrText xml:space="preserve"> </w:instrText>
        </w:r>
        <w:r>
          <w:rPr>
            <w:rStyle w:val="Hyperlink"/>
          </w:rPr>
        </w:r>
        <w:r>
          <w:rPr>
            <w:rStyle w:val="Hyperlink"/>
          </w:rPr>
          <w:fldChar w:fldCharType="separate"/>
        </w:r>
        <w:r w:rsidR="00704384">
          <w:rPr>
            <w:webHidden/>
            <w:rtl/>
          </w:rPr>
          <w:t>1</w:t>
        </w:r>
        <w:r>
          <w:rPr>
            <w:rStyle w:val="Hyperlink"/>
          </w:rPr>
          <w:fldChar w:fldCharType="end"/>
        </w:r>
      </w:hyperlink>
    </w:p>
    <w:p w14:paraId="6A5AEC2F" w14:textId="391FB518" w:rsidR="004B643C" w:rsidRDefault="004761DC">
      <w:pPr>
        <w:pStyle w:val="TOC5"/>
        <w:rPr>
          <w:rFonts w:asciiTheme="minorHAnsi" w:hAnsiTheme="minorHAnsi" w:cstheme="minorBidi"/>
          <w:sz w:val="22"/>
          <w:szCs w:val="22"/>
          <w:rtl/>
          <w:lang w:val="en-US" w:eastAsia="zh-CN"/>
        </w:rPr>
      </w:pPr>
      <w:hyperlink w:anchor="_Toc75860714" w:history="1">
        <w:r w:rsidR="004B643C" w:rsidRPr="00E468F6">
          <w:rPr>
            <w:rStyle w:val="Hyperlink"/>
            <w:rtl/>
          </w:rPr>
          <w:t>ألف</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الدول الأطراف في الاتفاقية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Toc75860714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w:t>
        </w:r>
        <w:r w:rsidR="004B643C">
          <w:rPr>
            <w:rStyle w:val="Hyperlink"/>
          </w:rPr>
          <w:fldChar w:fldCharType="end"/>
        </w:r>
      </w:hyperlink>
    </w:p>
    <w:p w14:paraId="3D23BE83" w14:textId="2B352D29" w:rsidR="004B643C" w:rsidRDefault="004761DC">
      <w:pPr>
        <w:pStyle w:val="TOC5"/>
        <w:rPr>
          <w:rFonts w:asciiTheme="minorHAnsi" w:hAnsiTheme="minorHAnsi" w:cstheme="minorBidi"/>
          <w:sz w:val="22"/>
          <w:szCs w:val="22"/>
          <w:rtl/>
          <w:lang w:val="en-US" w:eastAsia="zh-CN"/>
        </w:rPr>
      </w:pPr>
      <w:hyperlink w:anchor="_Toc75860715" w:history="1">
        <w:r w:rsidR="004B643C" w:rsidRPr="00E468F6">
          <w:rPr>
            <w:rStyle w:val="Hyperlink"/>
            <w:rtl/>
          </w:rPr>
          <w:t>باء</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دورات اللجنة وجدول أعمال كل منها</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Toc75860715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w:t>
        </w:r>
        <w:r w:rsidR="004B643C">
          <w:rPr>
            <w:rStyle w:val="Hyperlink"/>
          </w:rPr>
          <w:fldChar w:fldCharType="end"/>
        </w:r>
      </w:hyperlink>
    </w:p>
    <w:p w14:paraId="1F506F99" w14:textId="04BC98F9" w:rsidR="004B643C" w:rsidRDefault="004761DC">
      <w:pPr>
        <w:pStyle w:val="TOC5"/>
        <w:rPr>
          <w:rFonts w:asciiTheme="minorHAnsi" w:hAnsiTheme="minorHAnsi" w:cstheme="minorBidi"/>
          <w:sz w:val="22"/>
          <w:szCs w:val="22"/>
          <w:rtl/>
          <w:lang w:val="en-US" w:eastAsia="zh-CN"/>
        </w:rPr>
      </w:pPr>
      <w:hyperlink w:anchor="_Toc75860716" w:history="1">
        <w:r w:rsidR="004B643C" w:rsidRPr="00E468F6">
          <w:rPr>
            <w:rStyle w:val="Hyperlink"/>
            <w:rtl/>
          </w:rPr>
          <w:t>جيم</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أعضاء اللجنة وأعضاء المكتب والولايات</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Toc75860716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w:t>
        </w:r>
        <w:r w:rsidR="004B643C">
          <w:rPr>
            <w:rStyle w:val="Hyperlink"/>
          </w:rPr>
          <w:fldChar w:fldCharType="end"/>
        </w:r>
      </w:hyperlink>
    </w:p>
    <w:p w14:paraId="6BD60969" w14:textId="4507D246" w:rsidR="004B643C" w:rsidRDefault="004761DC">
      <w:pPr>
        <w:pStyle w:val="TOC5"/>
        <w:rPr>
          <w:rFonts w:asciiTheme="minorHAnsi" w:hAnsiTheme="minorHAnsi" w:cstheme="minorBidi"/>
          <w:sz w:val="22"/>
          <w:szCs w:val="22"/>
          <w:rtl/>
          <w:lang w:val="en-US" w:eastAsia="zh-CN"/>
        </w:rPr>
      </w:pPr>
      <w:hyperlink w:anchor="_Toc75860717" w:history="1">
        <w:r w:rsidR="004B643C" w:rsidRPr="00E468F6">
          <w:rPr>
            <w:rStyle w:val="Hyperlink"/>
            <w:rtl/>
          </w:rPr>
          <w:t>دال</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التقرير الشفوي المقدَّم من رئيس اللجنة إلى الجمعية العامة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Toc75860717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2</w:t>
        </w:r>
        <w:r w:rsidR="004B643C">
          <w:rPr>
            <w:rStyle w:val="Hyperlink"/>
          </w:rPr>
          <w:fldChar w:fldCharType="end"/>
        </w:r>
      </w:hyperlink>
    </w:p>
    <w:p w14:paraId="0D33F044" w14:textId="0E8D3E0E" w:rsidR="004B643C" w:rsidRDefault="004761DC">
      <w:pPr>
        <w:pStyle w:val="TOC5"/>
        <w:rPr>
          <w:rFonts w:asciiTheme="minorHAnsi" w:hAnsiTheme="minorHAnsi" w:cstheme="minorBidi"/>
          <w:sz w:val="22"/>
          <w:szCs w:val="22"/>
          <w:rtl/>
          <w:lang w:val="en-US" w:eastAsia="zh-CN"/>
        </w:rPr>
      </w:pPr>
      <w:hyperlink w:anchor="_Toc75860718" w:history="1">
        <w:r w:rsidR="004B643C" w:rsidRPr="00E468F6">
          <w:rPr>
            <w:rStyle w:val="Hyperlink"/>
            <w:rtl/>
          </w:rPr>
          <w:t>هاء</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أنشطة اللجنة فيما يتعلق بالبروتوكول الاختياري للاتفاقية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Toc75860718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2</w:t>
        </w:r>
        <w:r w:rsidR="004B643C">
          <w:rPr>
            <w:rStyle w:val="Hyperlink"/>
          </w:rPr>
          <w:fldChar w:fldCharType="end"/>
        </w:r>
      </w:hyperlink>
    </w:p>
    <w:p w14:paraId="1C952291" w14:textId="188463D5" w:rsidR="004B643C" w:rsidRDefault="004761DC">
      <w:pPr>
        <w:pStyle w:val="TOC5"/>
        <w:rPr>
          <w:rFonts w:asciiTheme="minorHAnsi" w:hAnsiTheme="minorHAnsi" w:cstheme="minorBidi"/>
          <w:sz w:val="22"/>
          <w:szCs w:val="22"/>
          <w:rtl/>
          <w:lang w:val="en-US" w:eastAsia="zh-CN"/>
        </w:rPr>
      </w:pPr>
      <w:hyperlink w:anchor="_Toc75860719" w:history="1">
        <w:r w:rsidR="004B643C" w:rsidRPr="00E468F6">
          <w:rPr>
            <w:rStyle w:val="Hyperlink"/>
            <w:rtl/>
          </w:rPr>
          <w:t>واو</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بيان مشترك بمناسبة يوم الأمم المتحدة الدولي لمساندة ضحايا التعذيب، والتعاون مع مجلس إدارة صندوق الأمم المتحدة للتبرعات لضحايا التعذيب</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Toc75860719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2</w:t>
        </w:r>
        <w:r w:rsidR="004B643C">
          <w:rPr>
            <w:rStyle w:val="Hyperlink"/>
          </w:rPr>
          <w:fldChar w:fldCharType="end"/>
        </w:r>
      </w:hyperlink>
    </w:p>
    <w:p w14:paraId="205BE18E" w14:textId="733ECB78" w:rsidR="004B643C" w:rsidRDefault="004761DC">
      <w:pPr>
        <w:pStyle w:val="TOC5"/>
        <w:rPr>
          <w:rFonts w:asciiTheme="minorHAnsi" w:hAnsiTheme="minorHAnsi" w:cstheme="minorBidi"/>
          <w:sz w:val="22"/>
          <w:szCs w:val="22"/>
          <w:rtl/>
          <w:lang w:val="en-US" w:eastAsia="zh-CN"/>
        </w:rPr>
      </w:pPr>
      <w:hyperlink w:anchor="_Toc75860720" w:history="1">
        <w:r w:rsidR="004B643C" w:rsidRPr="00E468F6">
          <w:rPr>
            <w:rStyle w:val="Hyperlink"/>
            <w:rtl/>
          </w:rPr>
          <w:t>زاي</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مشاركة المنظمات غير الحكومية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Toc75860720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3</w:t>
        </w:r>
        <w:r w:rsidR="004B643C">
          <w:rPr>
            <w:rStyle w:val="Hyperlink"/>
          </w:rPr>
          <w:fldChar w:fldCharType="end"/>
        </w:r>
      </w:hyperlink>
    </w:p>
    <w:p w14:paraId="7FE8C5FF" w14:textId="5BE0B599" w:rsidR="004B643C" w:rsidRDefault="004761DC">
      <w:pPr>
        <w:pStyle w:val="TOC5"/>
        <w:rPr>
          <w:rFonts w:asciiTheme="minorHAnsi" w:hAnsiTheme="minorHAnsi" w:cstheme="minorBidi"/>
          <w:sz w:val="22"/>
          <w:szCs w:val="22"/>
          <w:rtl/>
          <w:lang w:val="en-US" w:eastAsia="zh-CN"/>
        </w:rPr>
      </w:pPr>
      <w:hyperlink w:anchor="_Toc75860721" w:history="1">
        <w:r w:rsidR="004B643C" w:rsidRPr="00E468F6">
          <w:rPr>
            <w:rStyle w:val="Hyperlink"/>
            <w:rtl/>
          </w:rPr>
          <w:t>حاء</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مشاركة المؤسسات الوطنية لحقوق الإنسان والآليات الوقائية الوطنية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Toc75860721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3</w:t>
        </w:r>
        <w:r w:rsidR="004B643C">
          <w:rPr>
            <w:rStyle w:val="Hyperlink"/>
          </w:rPr>
          <w:fldChar w:fldCharType="end"/>
        </w:r>
      </w:hyperlink>
    </w:p>
    <w:p w14:paraId="2000B76F" w14:textId="5A734BE1" w:rsidR="004B643C" w:rsidRDefault="004761DC">
      <w:pPr>
        <w:pStyle w:val="TOC5"/>
        <w:rPr>
          <w:rFonts w:asciiTheme="minorHAnsi" w:hAnsiTheme="minorHAnsi" w:cstheme="minorBidi"/>
          <w:sz w:val="22"/>
          <w:szCs w:val="22"/>
          <w:rtl/>
          <w:lang w:val="en-US" w:eastAsia="zh-CN"/>
        </w:rPr>
      </w:pPr>
      <w:hyperlink w:anchor="_Toc75860722" w:history="1">
        <w:r w:rsidR="004B643C" w:rsidRPr="00E468F6">
          <w:rPr>
            <w:rStyle w:val="Hyperlink"/>
            <w:rtl/>
          </w:rPr>
          <w:t>طاء</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المقررة المعنية بالأعمال الانتقامية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Toc75860722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3</w:t>
        </w:r>
        <w:r w:rsidR="004B643C">
          <w:rPr>
            <w:rStyle w:val="Hyperlink"/>
          </w:rPr>
          <w:fldChar w:fldCharType="end"/>
        </w:r>
      </w:hyperlink>
    </w:p>
    <w:p w14:paraId="5689D119" w14:textId="7F1C110B" w:rsidR="004B643C" w:rsidRDefault="004761DC">
      <w:pPr>
        <w:pStyle w:val="TOC5"/>
        <w:rPr>
          <w:rFonts w:asciiTheme="minorHAnsi" w:hAnsiTheme="minorHAnsi" w:cstheme="minorBidi"/>
          <w:sz w:val="22"/>
          <w:szCs w:val="22"/>
          <w:rtl/>
          <w:lang w:val="en-US" w:eastAsia="zh-CN"/>
        </w:rPr>
      </w:pPr>
      <w:hyperlink w:anchor="_Toc75860723" w:history="1">
        <w:r w:rsidR="004B643C" w:rsidRPr="00E468F6">
          <w:rPr>
            <w:rStyle w:val="Hyperlink"/>
            <w:rtl/>
          </w:rPr>
          <w:t>ياء</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عملية تعزيز هيئات المعاهدات</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Toc75860723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4</w:t>
        </w:r>
        <w:r w:rsidR="004B643C">
          <w:rPr>
            <w:rStyle w:val="Hyperlink"/>
          </w:rPr>
          <w:fldChar w:fldCharType="end"/>
        </w:r>
      </w:hyperlink>
    </w:p>
    <w:p w14:paraId="002799A2" w14:textId="4F288E24" w:rsidR="004B643C" w:rsidRDefault="004761DC">
      <w:pPr>
        <w:pStyle w:val="TOC5"/>
        <w:rPr>
          <w:rFonts w:asciiTheme="minorHAnsi" w:hAnsiTheme="minorHAnsi" w:cstheme="minorBidi"/>
          <w:sz w:val="22"/>
          <w:szCs w:val="22"/>
          <w:rtl/>
          <w:lang w:val="en-US" w:eastAsia="zh-CN"/>
        </w:rPr>
      </w:pPr>
      <w:hyperlink w:anchor="_Toc75860724" w:history="1">
        <w:r w:rsidR="004B643C" w:rsidRPr="00E468F6">
          <w:rPr>
            <w:rStyle w:val="Hyperlink"/>
            <w:rtl/>
          </w:rPr>
          <w:t>كاف</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مشاركة أعضاء اللجنة في اجتماعات أخرى</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Toc75860724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4</w:t>
        </w:r>
        <w:r w:rsidR="004B643C">
          <w:rPr>
            <w:rStyle w:val="Hyperlink"/>
          </w:rPr>
          <w:fldChar w:fldCharType="end"/>
        </w:r>
      </w:hyperlink>
    </w:p>
    <w:p w14:paraId="0A3D7E66" w14:textId="300E08E8" w:rsidR="004B643C" w:rsidRDefault="004761DC">
      <w:pPr>
        <w:pStyle w:val="TOC4"/>
        <w:rPr>
          <w:rFonts w:asciiTheme="minorHAnsi" w:hAnsiTheme="minorHAnsi" w:cstheme="minorBidi"/>
          <w:sz w:val="22"/>
          <w:szCs w:val="22"/>
          <w:rtl/>
          <w:lang w:val="en-US" w:eastAsia="zh-CN"/>
        </w:rPr>
      </w:pPr>
      <w:hyperlink w:anchor="_Toc75860725" w:history="1">
        <w:r w:rsidR="004B643C">
          <w:rPr>
            <w:rStyle w:val="Hyperlink"/>
            <w:rtl/>
          </w:rPr>
          <w:tab/>
        </w:r>
        <w:r w:rsidR="004B643C" w:rsidRPr="00E468F6">
          <w:rPr>
            <w:rStyle w:val="Hyperlink"/>
            <w:rtl/>
          </w:rPr>
          <w:t>ثانياً</w:t>
        </w:r>
        <w:r w:rsidR="004B643C">
          <w:rPr>
            <w:rStyle w:val="Hyperlink"/>
            <w:rtl/>
          </w:rPr>
          <w:tab/>
          <w:t>-</w:t>
        </w:r>
        <w:r w:rsidR="004B643C">
          <w:rPr>
            <w:rStyle w:val="Hyperlink"/>
            <w:rtl/>
          </w:rPr>
          <w:tab/>
        </w:r>
        <w:r w:rsidR="004B643C" w:rsidRPr="00E468F6">
          <w:rPr>
            <w:rStyle w:val="Hyperlink"/>
            <w:rtl/>
          </w:rPr>
          <w:t>تقديم الدول الأطراف تقاريرها بموجب المادة 19 من الاتفاقية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Toc75860725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5</w:t>
        </w:r>
        <w:r w:rsidR="004B643C">
          <w:rPr>
            <w:rStyle w:val="Hyperlink"/>
          </w:rPr>
          <w:fldChar w:fldCharType="end"/>
        </w:r>
      </w:hyperlink>
    </w:p>
    <w:p w14:paraId="7426B86A" w14:textId="192902AE" w:rsidR="004B643C" w:rsidRDefault="004761DC">
      <w:pPr>
        <w:pStyle w:val="TOC5"/>
        <w:rPr>
          <w:rFonts w:asciiTheme="minorHAnsi" w:hAnsiTheme="minorHAnsi" w:cstheme="minorBidi"/>
          <w:sz w:val="22"/>
          <w:szCs w:val="22"/>
          <w:rtl/>
          <w:lang w:val="en-US" w:eastAsia="zh-CN"/>
        </w:rPr>
      </w:pPr>
      <w:hyperlink w:anchor="_Toc75860726" w:history="1">
        <w:r w:rsidR="004B643C" w:rsidRPr="00E468F6">
          <w:rPr>
            <w:rStyle w:val="Hyperlink"/>
            <w:rtl/>
          </w:rPr>
          <w:t>ألف</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الإجراء المبسط لتقديم التقارير</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Toc75860726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6</w:t>
        </w:r>
        <w:r w:rsidR="004B643C">
          <w:rPr>
            <w:rStyle w:val="Hyperlink"/>
          </w:rPr>
          <w:fldChar w:fldCharType="end"/>
        </w:r>
      </w:hyperlink>
    </w:p>
    <w:p w14:paraId="0C7DACEB" w14:textId="434D0392" w:rsidR="004B643C" w:rsidRDefault="004761DC">
      <w:pPr>
        <w:pStyle w:val="TOC5"/>
        <w:rPr>
          <w:rFonts w:asciiTheme="minorHAnsi" w:hAnsiTheme="minorHAnsi" w:cstheme="minorBidi"/>
          <w:sz w:val="22"/>
          <w:szCs w:val="22"/>
          <w:rtl/>
          <w:lang w:val="en-US" w:eastAsia="zh-CN"/>
        </w:rPr>
      </w:pPr>
      <w:hyperlink w:anchor="_Toc75860727" w:history="1">
        <w:r w:rsidR="004B643C" w:rsidRPr="00E468F6">
          <w:rPr>
            <w:rStyle w:val="Hyperlink"/>
            <w:rtl/>
          </w:rPr>
          <w:t>باء</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الرسائل التذكيرية بخصوص التقارير الأولية والتقارير الدورية التي تأخرت عن موعد تقديمها</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Toc75860727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7</w:t>
        </w:r>
        <w:r w:rsidR="004B643C">
          <w:rPr>
            <w:rStyle w:val="Hyperlink"/>
          </w:rPr>
          <w:fldChar w:fldCharType="end"/>
        </w:r>
      </w:hyperlink>
    </w:p>
    <w:p w14:paraId="4C5F65A6" w14:textId="0CA0C73A" w:rsidR="004B643C" w:rsidRDefault="004761DC">
      <w:pPr>
        <w:pStyle w:val="TOC5"/>
        <w:rPr>
          <w:rFonts w:asciiTheme="minorHAnsi" w:hAnsiTheme="minorHAnsi" w:cstheme="minorBidi"/>
          <w:sz w:val="22"/>
          <w:szCs w:val="22"/>
          <w:rtl/>
          <w:lang w:val="en-US" w:eastAsia="zh-CN"/>
        </w:rPr>
      </w:pPr>
      <w:hyperlink w:anchor="_Toc75860728" w:history="1">
        <w:r w:rsidR="004B643C" w:rsidRPr="00E468F6">
          <w:rPr>
            <w:rStyle w:val="Hyperlink"/>
            <w:rtl/>
          </w:rPr>
          <w:t>جيم</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بحث التدابير المتخذة من دولة طرف دون استلام تقرير منها</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Toc75860728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7</w:t>
        </w:r>
        <w:r w:rsidR="004B643C">
          <w:rPr>
            <w:rStyle w:val="Hyperlink"/>
          </w:rPr>
          <w:fldChar w:fldCharType="end"/>
        </w:r>
      </w:hyperlink>
    </w:p>
    <w:p w14:paraId="02CB6694" w14:textId="34A162A3" w:rsidR="004B643C" w:rsidRDefault="004761DC">
      <w:pPr>
        <w:pStyle w:val="TOC4"/>
        <w:rPr>
          <w:rFonts w:asciiTheme="minorHAnsi" w:hAnsiTheme="minorHAnsi" w:cstheme="minorBidi"/>
          <w:sz w:val="22"/>
          <w:szCs w:val="22"/>
          <w:rtl/>
          <w:lang w:val="en-US" w:eastAsia="zh-CN"/>
        </w:rPr>
      </w:pPr>
      <w:hyperlink w:anchor="_Toc75860729" w:history="1">
        <w:r w:rsidR="004B643C">
          <w:rPr>
            <w:rStyle w:val="Hyperlink"/>
            <w:rtl/>
          </w:rPr>
          <w:tab/>
        </w:r>
        <w:r w:rsidR="004B643C" w:rsidRPr="00E468F6">
          <w:rPr>
            <w:rStyle w:val="Hyperlink"/>
            <w:rtl/>
          </w:rPr>
          <w:t>ثالثاً</w:t>
        </w:r>
        <w:r w:rsidR="004B643C">
          <w:rPr>
            <w:rStyle w:val="Hyperlink"/>
            <w:rtl/>
          </w:rPr>
          <w:tab/>
          <w:t>-</w:t>
        </w:r>
        <w:r w:rsidR="004B643C">
          <w:rPr>
            <w:rStyle w:val="Hyperlink"/>
            <w:rtl/>
          </w:rPr>
          <w:tab/>
        </w:r>
        <w:r w:rsidR="004B643C" w:rsidRPr="00E468F6">
          <w:rPr>
            <w:rStyle w:val="Hyperlink"/>
            <w:rtl/>
          </w:rPr>
          <w:t>النظر في التقارير المقدمة من الدول الأطراف بموجب المادة 19 من الاتفاقية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Toc75860729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8</w:t>
        </w:r>
        <w:r w:rsidR="004B643C">
          <w:rPr>
            <w:rStyle w:val="Hyperlink"/>
          </w:rPr>
          <w:fldChar w:fldCharType="end"/>
        </w:r>
      </w:hyperlink>
    </w:p>
    <w:p w14:paraId="502AE400" w14:textId="13B58479" w:rsidR="004B643C" w:rsidRDefault="004761DC">
      <w:pPr>
        <w:pStyle w:val="TOC4"/>
        <w:rPr>
          <w:rFonts w:asciiTheme="minorHAnsi" w:hAnsiTheme="minorHAnsi" w:cstheme="minorBidi"/>
          <w:sz w:val="22"/>
          <w:szCs w:val="22"/>
          <w:rtl/>
          <w:lang w:val="en-US" w:eastAsia="zh-CN"/>
        </w:rPr>
      </w:pPr>
      <w:hyperlink w:anchor="_Toc75860730" w:history="1">
        <w:r w:rsidR="004B643C">
          <w:rPr>
            <w:rStyle w:val="Hyperlink"/>
            <w:rtl/>
          </w:rPr>
          <w:tab/>
        </w:r>
        <w:r w:rsidR="004B643C" w:rsidRPr="00E468F6">
          <w:rPr>
            <w:rStyle w:val="Hyperlink"/>
            <w:rtl/>
          </w:rPr>
          <w:t>رابعاً</w:t>
        </w:r>
        <w:r w:rsidR="004B643C">
          <w:rPr>
            <w:rStyle w:val="Hyperlink"/>
            <w:rtl/>
          </w:rPr>
          <w:tab/>
          <w:t>-</w:t>
        </w:r>
        <w:r w:rsidR="004B643C">
          <w:rPr>
            <w:rStyle w:val="Hyperlink"/>
            <w:rtl/>
          </w:rPr>
          <w:tab/>
        </w:r>
        <w:r w:rsidR="004B643C" w:rsidRPr="00E468F6">
          <w:rPr>
            <w:rStyle w:val="Hyperlink"/>
            <w:rtl/>
          </w:rPr>
          <w:t>متابعة تنفيذ الملاحظات الختامية على تقارير الدول الأطراف</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Toc75860730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8</w:t>
        </w:r>
        <w:r w:rsidR="004B643C">
          <w:rPr>
            <w:rStyle w:val="Hyperlink"/>
          </w:rPr>
          <w:fldChar w:fldCharType="end"/>
        </w:r>
      </w:hyperlink>
    </w:p>
    <w:p w14:paraId="1879C299" w14:textId="7FF603DB" w:rsidR="004B643C" w:rsidRDefault="004761DC">
      <w:pPr>
        <w:pStyle w:val="TOC4"/>
        <w:rPr>
          <w:rFonts w:asciiTheme="minorHAnsi" w:hAnsiTheme="minorHAnsi" w:cstheme="minorBidi"/>
          <w:sz w:val="22"/>
          <w:szCs w:val="22"/>
          <w:rtl/>
          <w:lang w:val="en-US" w:eastAsia="zh-CN"/>
        </w:rPr>
      </w:pPr>
      <w:hyperlink w:anchor="_Toc75860731" w:history="1">
        <w:r w:rsidR="004B643C">
          <w:rPr>
            <w:rStyle w:val="Hyperlink"/>
            <w:rtl/>
          </w:rPr>
          <w:tab/>
        </w:r>
        <w:r w:rsidR="004B643C" w:rsidRPr="00E468F6">
          <w:rPr>
            <w:rStyle w:val="Hyperlink"/>
            <w:rtl/>
          </w:rPr>
          <w:t>خامساً</w:t>
        </w:r>
        <w:r w:rsidR="004B643C">
          <w:rPr>
            <w:rStyle w:val="Hyperlink"/>
            <w:rtl/>
          </w:rPr>
          <w:tab/>
          <w:t>-</w:t>
        </w:r>
        <w:r w:rsidR="004B643C">
          <w:rPr>
            <w:rStyle w:val="Hyperlink"/>
            <w:rtl/>
          </w:rPr>
          <w:tab/>
        </w:r>
        <w:r w:rsidR="004B643C" w:rsidRPr="00E468F6">
          <w:rPr>
            <w:rStyle w:val="Hyperlink"/>
            <w:rtl/>
          </w:rPr>
          <w:t>أنشطة اللجنة بموجب المادة 20 من الاتفاقية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Toc75860731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10</w:t>
        </w:r>
        <w:r w:rsidR="004B643C">
          <w:rPr>
            <w:rStyle w:val="Hyperlink"/>
          </w:rPr>
          <w:fldChar w:fldCharType="end"/>
        </w:r>
      </w:hyperlink>
    </w:p>
    <w:p w14:paraId="122B35F6" w14:textId="1D4591D0" w:rsidR="004B643C" w:rsidRDefault="004761DC">
      <w:pPr>
        <w:pStyle w:val="TOC4"/>
        <w:rPr>
          <w:rFonts w:asciiTheme="minorHAnsi" w:hAnsiTheme="minorHAnsi" w:cstheme="minorBidi"/>
          <w:sz w:val="22"/>
          <w:szCs w:val="22"/>
          <w:rtl/>
          <w:lang w:val="en-US" w:eastAsia="zh-CN"/>
        </w:rPr>
      </w:pPr>
      <w:hyperlink w:anchor="_Toc75860732" w:history="1">
        <w:r w:rsidR="004B643C">
          <w:rPr>
            <w:rStyle w:val="Hyperlink"/>
            <w:rtl/>
          </w:rPr>
          <w:tab/>
        </w:r>
        <w:r w:rsidR="004B643C" w:rsidRPr="00E468F6">
          <w:rPr>
            <w:rStyle w:val="Hyperlink"/>
            <w:rtl/>
          </w:rPr>
          <w:t>سادساً</w:t>
        </w:r>
        <w:r w:rsidR="004B643C">
          <w:rPr>
            <w:rStyle w:val="Hyperlink"/>
            <w:rtl/>
          </w:rPr>
          <w:tab/>
          <w:t>-</w:t>
        </w:r>
        <w:r w:rsidR="004B643C">
          <w:rPr>
            <w:rStyle w:val="Hyperlink"/>
            <w:rtl/>
          </w:rPr>
          <w:tab/>
        </w:r>
        <w:r w:rsidR="004B643C" w:rsidRPr="00E468F6">
          <w:rPr>
            <w:rStyle w:val="Hyperlink"/>
            <w:rtl/>
          </w:rPr>
          <w:t>النظر في الشكاوى المقدمة بموجب المادة 22 من الاتفاقية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Toc75860732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10</w:t>
        </w:r>
        <w:r w:rsidR="004B643C">
          <w:rPr>
            <w:rStyle w:val="Hyperlink"/>
          </w:rPr>
          <w:fldChar w:fldCharType="end"/>
        </w:r>
      </w:hyperlink>
    </w:p>
    <w:p w14:paraId="1EC1D1B2" w14:textId="06C96A85" w:rsidR="004B643C" w:rsidRDefault="004761DC">
      <w:pPr>
        <w:pStyle w:val="TOC5"/>
        <w:rPr>
          <w:rFonts w:asciiTheme="minorHAnsi" w:hAnsiTheme="minorHAnsi" w:cstheme="minorBidi"/>
          <w:sz w:val="22"/>
          <w:szCs w:val="22"/>
          <w:rtl/>
          <w:lang w:val="en-US" w:eastAsia="zh-CN"/>
        </w:rPr>
      </w:pPr>
      <w:hyperlink w:anchor="_Toc75860733" w:history="1">
        <w:r w:rsidR="004B643C" w:rsidRPr="00E468F6">
          <w:rPr>
            <w:rStyle w:val="Hyperlink"/>
            <w:rtl/>
          </w:rPr>
          <w:t>ألف</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مقدمة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Toc75860733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10</w:t>
        </w:r>
        <w:r w:rsidR="004B643C">
          <w:rPr>
            <w:rStyle w:val="Hyperlink"/>
          </w:rPr>
          <w:fldChar w:fldCharType="end"/>
        </w:r>
      </w:hyperlink>
    </w:p>
    <w:p w14:paraId="0C965D67" w14:textId="6BD90E56" w:rsidR="004B643C" w:rsidRDefault="004761DC">
      <w:pPr>
        <w:pStyle w:val="TOC5"/>
        <w:rPr>
          <w:rFonts w:asciiTheme="minorHAnsi" w:hAnsiTheme="minorHAnsi" w:cstheme="minorBidi"/>
          <w:sz w:val="22"/>
          <w:szCs w:val="22"/>
          <w:rtl/>
          <w:lang w:val="en-US" w:eastAsia="zh-CN"/>
        </w:rPr>
      </w:pPr>
      <w:hyperlink w:anchor="_Toc75860734" w:history="1">
        <w:r w:rsidR="004B643C" w:rsidRPr="00E468F6">
          <w:rPr>
            <w:rStyle w:val="Hyperlink"/>
            <w:rtl/>
          </w:rPr>
          <w:t>باء</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تدابير الحماية المؤقتة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Toc75860734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11</w:t>
        </w:r>
        <w:r w:rsidR="004B643C">
          <w:rPr>
            <w:rStyle w:val="Hyperlink"/>
          </w:rPr>
          <w:fldChar w:fldCharType="end"/>
        </w:r>
      </w:hyperlink>
    </w:p>
    <w:p w14:paraId="7F89F3AF" w14:textId="29A3200B" w:rsidR="004B643C" w:rsidRDefault="004761DC">
      <w:pPr>
        <w:pStyle w:val="TOC5"/>
        <w:rPr>
          <w:rFonts w:asciiTheme="minorHAnsi" w:hAnsiTheme="minorHAnsi" w:cstheme="minorBidi"/>
          <w:sz w:val="22"/>
          <w:szCs w:val="22"/>
          <w:rtl/>
          <w:lang w:val="en-US" w:eastAsia="zh-CN"/>
        </w:rPr>
      </w:pPr>
      <w:hyperlink w:anchor="_Toc75860735" w:history="1">
        <w:r w:rsidR="004B643C" w:rsidRPr="00E468F6">
          <w:rPr>
            <w:rStyle w:val="Hyperlink"/>
            <w:rtl/>
          </w:rPr>
          <w:t>جيم</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تقدم العمل</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Toc75860735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11</w:t>
        </w:r>
        <w:r w:rsidR="004B643C">
          <w:rPr>
            <w:rStyle w:val="Hyperlink"/>
          </w:rPr>
          <w:fldChar w:fldCharType="end"/>
        </w:r>
      </w:hyperlink>
    </w:p>
    <w:p w14:paraId="6A567469" w14:textId="12813A24" w:rsidR="004B643C" w:rsidRDefault="004761DC">
      <w:pPr>
        <w:pStyle w:val="TOC5"/>
        <w:rPr>
          <w:rFonts w:asciiTheme="minorHAnsi" w:hAnsiTheme="minorHAnsi" w:cstheme="minorBidi"/>
          <w:sz w:val="22"/>
          <w:szCs w:val="22"/>
          <w:rtl/>
          <w:lang w:val="en-US" w:eastAsia="zh-CN"/>
        </w:rPr>
      </w:pPr>
      <w:hyperlink w:anchor="_Toc75860736" w:history="1">
        <w:r w:rsidR="004B643C" w:rsidRPr="00E468F6">
          <w:rPr>
            <w:rStyle w:val="Hyperlink"/>
            <w:rtl/>
          </w:rPr>
          <w:t>دال</w:t>
        </w:r>
        <w:r w:rsidR="004B643C">
          <w:rPr>
            <w:rStyle w:val="Hyperlink"/>
            <w:rtl/>
          </w:rPr>
          <w:tab/>
        </w:r>
        <w:r w:rsidR="004B643C" w:rsidRPr="00E468F6">
          <w:rPr>
            <w:rStyle w:val="Hyperlink"/>
            <w:rtl/>
          </w:rPr>
          <w:t>-</w:t>
        </w:r>
        <w:r w:rsidR="004B643C">
          <w:rPr>
            <w:rFonts w:asciiTheme="minorHAnsi" w:hAnsiTheme="minorHAnsi"/>
            <w:sz w:val="22"/>
            <w:szCs w:val="22"/>
            <w:rtl/>
            <w:lang w:val="en-US" w:eastAsia="zh-CN"/>
          </w:rPr>
          <w:tab/>
        </w:r>
        <w:r w:rsidR="004B643C" w:rsidRPr="00E468F6">
          <w:rPr>
            <w:rStyle w:val="Hyperlink"/>
            <w:rtl/>
          </w:rPr>
          <w:t>أنشطة المتابعة</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Toc75860736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12</w:t>
        </w:r>
        <w:r w:rsidR="004B643C">
          <w:rPr>
            <w:rStyle w:val="Hyperlink"/>
          </w:rPr>
          <w:fldChar w:fldCharType="end"/>
        </w:r>
      </w:hyperlink>
    </w:p>
    <w:p w14:paraId="11BCD975" w14:textId="544B69BE" w:rsidR="004B643C" w:rsidRDefault="004761DC">
      <w:pPr>
        <w:pStyle w:val="TOC4"/>
        <w:rPr>
          <w:rFonts w:asciiTheme="minorHAnsi" w:hAnsiTheme="minorHAnsi" w:cstheme="minorBidi"/>
          <w:sz w:val="22"/>
          <w:szCs w:val="22"/>
          <w:rtl/>
          <w:lang w:val="en-US" w:eastAsia="zh-CN"/>
        </w:rPr>
      </w:pPr>
      <w:hyperlink w:anchor="_Toc75860737" w:history="1">
        <w:r w:rsidR="004B643C">
          <w:rPr>
            <w:rStyle w:val="Hyperlink"/>
            <w:rtl/>
          </w:rPr>
          <w:tab/>
        </w:r>
        <w:r w:rsidR="004B643C" w:rsidRPr="00E468F6">
          <w:rPr>
            <w:rStyle w:val="Hyperlink"/>
            <w:rtl/>
          </w:rPr>
          <w:t>سابعاً</w:t>
        </w:r>
        <w:r w:rsidR="004B643C">
          <w:rPr>
            <w:rStyle w:val="Hyperlink"/>
            <w:rtl/>
          </w:rPr>
          <w:tab/>
          <w:t>-</w:t>
        </w:r>
        <w:r w:rsidR="004B643C">
          <w:rPr>
            <w:rStyle w:val="Hyperlink"/>
            <w:rtl/>
          </w:rPr>
          <w:tab/>
        </w:r>
        <w:r w:rsidR="004B643C" w:rsidRPr="00E468F6">
          <w:rPr>
            <w:rStyle w:val="Hyperlink"/>
            <w:rtl/>
          </w:rPr>
          <w:t>اجتماعات اللجنة في عام 2021</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Toc75860737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12</w:t>
        </w:r>
        <w:r w:rsidR="004B643C">
          <w:rPr>
            <w:rStyle w:val="Hyperlink"/>
          </w:rPr>
          <w:fldChar w:fldCharType="end"/>
        </w:r>
      </w:hyperlink>
    </w:p>
    <w:p w14:paraId="14EF13E8" w14:textId="4E3400AB" w:rsidR="004B643C" w:rsidRDefault="004761DC">
      <w:pPr>
        <w:pStyle w:val="TOC4"/>
        <w:rPr>
          <w:rFonts w:asciiTheme="minorHAnsi" w:hAnsiTheme="minorHAnsi" w:cstheme="minorBidi"/>
          <w:sz w:val="22"/>
          <w:szCs w:val="22"/>
          <w:rtl/>
          <w:lang w:val="en-US" w:eastAsia="zh-CN"/>
        </w:rPr>
      </w:pPr>
      <w:hyperlink w:anchor="_Toc75860738" w:history="1">
        <w:r w:rsidR="004B643C">
          <w:rPr>
            <w:rStyle w:val="Hyperlink"/>
            <w:rtl/>
          </w:rPr>
          <w:tab/>
        </w:r>
        <w:r w:rsidR="004B643C" w:rsidRPr="00E468F6">
          <w:rPr>
            <w:rStyle w:val="Hyperlink"/>
            <w:rtl/>
          </w:rPr>
          <w:t>ثامناً</w:t>
        </w:r>
        <w:r w:rsidR="004B643C">
          <w:rPr>
            <w:rStyle w:val="Hyperlink"/>
            <w:rtl/>
          </w:rPr>
          <w:tab/>
          <w:t>-</w:t>
        </w:r>
        <w:r w:rsidR="004B643C">
          <w:rPr>
            <w:rStyle w:val="Hyperlink"/>
            <w:rtl/>
          </w:rPr>
          <w:tab/>
        </w:r>
        <w:r w:rsidR="004B643C" w:rsidRPr="00E468F6">
          <w:rPr>
            <w:rStyle w:val="Hyperlink"/>
            <w:rtl/>
          </w:rPr>
          <w:t>اعتماد تقرير اللجنة السنوي عن أنشطتها</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Toc75860738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12</w:t>
        </w:r>
        <w:r w:rsidR="004B643C">
          <w:rPr>
            <w:rStyle w:val="Hyperlink"/>
          </w:rPr>
          <w:fldChar w:fldCharType="end"/>
        </w:r>
      </w:hyperlink>
    </w:p>
    <w:p w14:paraId="32DB59D0" w14:textId="2C2A238E" w:rsidR="004B643C" w:rsidRDefault="004D5104">
      <w:pPr>
        <w:pStyle w:val="TOC4"/>
        <w:rPr>
          <w:rFonts w:asciiTheme="minorHAnsi" w:hAnsiTheme="minorHAnsi" w:cstheme="minorBidi"/>
          <w:sz w:val="22"/>
          <w:szCs w:val="22"/>
          <w:rtl/>
          <w:lang w:val="en-US" w:eastAsia="zh-CN"/>
        </w:rPr>
      </w:pPr>
      <w:r>
        <w:rPr>
          <w:rtl/>
        </w:rPr>
        <w:tab/>
      </w:r>
      <w:hyperlink w:anchor="_Toc75860739" w:history="1">
        <w:r w:rsidR="004B643C" w:rsidRPr="00E468F6">
          <w:rPr>
            <w:rStyle w:val="Hyperlink"/>
            <w:rtl/>
          </w:rPr>
          <w:t>المرفق</w:t>
        </w:r>
      </w:hyperlink>
    </w:p>
    <w:p w14:paraId="241152B0" w14:textId="771E393F" w:rsidR="004B643C" w:rsidRDefault="004D5104">
      <w:pPr>
        <w:pStyle w:val="TOC4"/>
        <w:rPr>
          <w:rFonts w:asciiTheme="minorHAnsi" w:hAnsiTheme="minorHAnsi" w:cstheme="minorBidi"/>
          <w:sz w:val="22"/>
          <w:szCs w:val="22"/>
          <w:rtl/>
          <w:lang w:val="en-US" w:eastAsia="zh-CN"/>
        </w:rPr>
      </w:pPr>
      <w:r>
        <w:rPr>
          <w:rtl/>
        </w:rPr>
        <w:tab/>
      </w:r>
      <w:r>
        <w:rPr>
          <w:rtl/>
        </w:rPr>
        <w:tab/>
      </w:r>
      <w:r>
        <w:rPr>
          <w:rtl/>
        </w:rPr>
        <w:tab/>
      </w:r>
      <w:hyperlink w:anchor="_Toc75860740" w:history="1">
        <w:r w:rsidR="004B643C" w:rsidRPr="00E468F6">
          <w:rPr>
            <w:rStyle w:val="Hyperlink"/>
            <w:rtl/>
          </w:rPr>
          <w:t>أعضاء اللجنة وأعضاء المكتب والولايات</w:t>
        </w:r>
        <w:r w:rsidR="004B643C">
          <w:rPr>
            <w:webHidden/>
            <w:rtl/>
          </w:rPr>
          <w:tab/>
        </w:r>
        <w:r w:rsidR="004B643C">
          <w:rPr>
            <w:rStyle w:val="Hyperlink"/>
            <w:rtl/>
          </w:rPr>
          <w:tab/>
        </w:r>
        <w:r w:rsidR="004B643C">
          <w:rPr>
            <w:rStyle w:val="Hyperlink"/>
          </w:rPr>
          <w:fldChar w:fldCharType="begin"/>
        </w:r>
        <w:r w:rsidR="004B643C">
          <w:rPr>
            <w:webHidden/>
            <w:rtl/>
          </w:rPr>
          <w:instrText xml:space="preserve"> </w:instrText>
        </w:r>
        <w:r w:rsidR="004B643C">
          <w:rPr>
            <w:webHidden/>
          </w:rPr>
          <w:instrText>PAGEREF</w:instrText>
        </w:r>
        <w:r w:rsidR="004B643C">
          <w:rPr>
            <w:webHidden/>
            <w:rtl/>
          </w:rPr>
          <w:instrText xml:space="preserve"> _</w:instrText>
        </w:r>
        <w:r w:rsidR="004B643C">
          <w:rPr>
            <w:webHidden/>
          </w:rPr>
          <w:instrText>Toc75860740 \h</w:instrText>
        </w:r>
        <w:r w:rsidR="004B643C">
          <w:rPr>
            <w:webHidden/>
            <w:rtl/>
          </w:rPr>
          <w:instrText xml:space="preserve"> </w:instrText>
        </w:r>
        <w:r w:rsidR="004B643C">
          <w:rPr>
            <w:rStyle w:val="Hyperlink"/>
          </w:rPr>
        </w:r>
        <w:r w:rsidR="004B643C">
          <w:rPr>
            <w:rStyle w:val="Hyperlink"/>
          </w:rPr>
          <w:fldChar w:fldCharType="separate"/>
        </w:r>
        <w:r w:rsidR="00704384">
          <w:rPr>
            <w:webHidden/>
            <w:rtl/>
          </w:rPr>
          <w:t>13</w:t>
        </w:r>
        <w:r w:rsidR="004B643C">
          <w:rPr>
            <w:rStyle w:val="Hyperlink"/>
          </w:rPr>
          <w:fldChar w:fldCharType="end"/>
        </w:r>
      </w:hyperlink>
    </w:p>
    <w:p w14:paraId="408F4622" w14:textId="304455CC" w:rsidR="00B745C7" w:rsidRDefault="004B643C" w:rsidP="00D21123">
      <w:pPr>
        <w:pStyle w:val="TOC4"/>
        <w:rPr>
          <w:rtl/>
        </w:rPr>
      </w:pPr>
      <w:r w:rsidRPr="00EB65FD">
        <w:fldChar w:fldCharType="end"/>
      </w:r>
    </w:p>
    <w:p w14:paraId="538252ED" w14:textId="77777777" w:rsidR="00B745C7" w:rsidRPr="00B745C7" w:rsidRDefault="00B745C7" w:rsidP="00F848EA">
      <w:pPr>
        <w:rPr>
          <w:rtl/>
        </w:rPr>
        <w:sectPr w:rsidR="00B745C7" w:rsidRPr="00B745C7" w:rsidSect="002748A7">
          <w:endnotePr>
            <w:numFmt w:val="decimal"/>
          </w:endnotePr>
          <w:type w:val="oddPage"/>
          <w:pgSz w:w="11907" w:h="16840" w:code="9"/>
          <w:pgMar w:top="1418" w:right="1134" w:bottom="1134" w:left="1134" w:header="851" w:footer="567" w:gutter="0"/>
          <w:pgNumType w:fmt="lowerRoman"/>
          <w:cols w:space="720"/>
          <w:bidi/>
          <w:docGrid w:linePitch="360"/>
        </w:sectPr>
      </w:pPr>
    </w:p>
    <w:bookmarkEnd w:id="0"/>
    <w:p w14:paraId="71E77066" w14:textId="21A63C96" w:rsidR="00B03E8A" w:rsidRPr="00B03E8A" w:rsidRDefault="00B03E8A" w:rsidP="004D5104">
      <w:pPr>
        <w:pStyle w:val="HChGA"/>
        <w:spacing w:before="120"/>
      </w:pPr>
      <w:r>
        <w:rPr>
          <w:rtl/>
        </w:rPr>
        <w:lastRenderedPageBreak/>
        <w:tab/>
      </w:r>
      <w:bookmarkStart w:id="3" w:name="_Toc75860583"/>
      <w:bookmarkStart w:id="4" w:name="_Toc75860657"/>
      <w:bookmarkStart w:id="5" w:name="_Toc75860713"/>
      <w:r w:rsidRPr="00B03E8A">
        <w:rPr>
          <w:rtl/>
        </w:rPr>
        <w:t>أولا</w:t>
      </w:r>
      <w:r>
        <w:rPr>
          <w:rFonts w:hint="cs"/>
          <w:rtl/>
        </w:rPr>
        <w:t>ً</w:t>
      </w:r>
      <w:r w:rsidRPr="00B03E8A">
        <w:rPr>
          <w:rtl/>
        </w:rPr>
        <w:t>-</w:t>
      </w:r>
      <w:r w:rsidRPr="00B03E8A">
        <w:rPr>
          <w:rtl/>
        </w:rPr>
        <w:tab/>
        <w:t>المسائل التنظيمية ومسائل أخرى</w:t>
      </w:r>
      <w:bookmarkStart w:id="6" w:name="_Toc485738185"/>
      <w:bookmarkStart w:id="7" w:name="_Toc517447856"/>
      <w:bookmarkStart w:id="8" w:name="_Toc517691051"/>
      <w:bookmarkStart w:id="9" w:name="_Toc3806601"/>
      <w:bookmarkStart w:id="10" w:name="_Toc14181219"/>
      <w:bookmarkStart w:id="11" w:name="_Toc37768158"/>
      <w:bookmarkStart w:id="12" w:name="_Toc43386545"/>
      <w:bookmarkEnd w:id="6"/>
      <w:bookmarkEnd w:id="7"/>
      <w:bookmarkEnd w:id="8"/>
      <w:bookmarkEnd w:id="9"/>
      <w:bookmarkEnd w:id="10"/>
      <w:bookmarkEnd w:id="11"/>
      <w:bookmarkEnd w:id="12"/>
      <w:bookmarkEnd w:id="3"/>
      <w:bookmarkEnd w:id="4"/>
      <w:bookmarkEnd w:id="5"/>
    </w:p>
    <w:p w14:paraId="56CFF848" w14:textId="205303F2" w:rsidR="00B03E8A" w:rsidRPr="00B03E8A" w:rsidRDefault="00B03E8A" w:rsidP="00B03E8A">
      <w:pPr>
        <w:pStyle w:val="H1GA"/>
      </w:pPr>
      <w:r>
        <w:rPr>
          <w:rtl/>
        </w:rPr>
        <w:tab/>
      </w:r>
      <w:bookmarkStart w:id="13" w:name="_Toc75860584"/>
      <w:bookmarkStart w:id="14" w:name="_Toc75860658"/>
      <w:bookmarkStart w:id="15" w:name="_Toc75860714"/>
      <w:r w:rsidRPr="00B03E8A">
        <w:rPr>
          <w:rtl/>
        </w:rPr>
        <w:t>ألف-</w:t>
      </w:r>
      <w:r w:rsidRPr="00B03E8A">
        <w:rPr>
          <w:rtl/>
        </w:rPr>
        <w:tab/>
        <w:t>الدول الأطراف في الاتفاقية</w:t>
      </w:r>
      <w:bookmarkStart w:id="16" w:name="_Toc485738186"/>
      <w:bookmarkStart w:id="17" w:name="_Toc517447857"/>
      <w:bookmarkStart w:id="18" w:name="_Toc517691052"/>
      <w:bookmarkStart w:id="19" w:name="_Toc3806602"/>
      <w:bookmarkStart w:id="20" w:name="_Toc14181220"/>
      <w:bookmarkStart w:id="21" w:name="_Toc37768159"/>
      <w:bookmarkStart w:id="22" w:name="_Toc43386546"/>
      <w:bookmarkEnd w:id="16"/>
      <w:bookmarkEnd w:id="17"/>
      <w:bookmarkEnd w:id="18"/>
      <w:bookmarkEnd w:id="19"/>
      <w:bookmarkEnd w:id="20"/>
      <w:bookmarkEnd w:id="21"/>
      <w:bookmarkEnd w:id="22"/>
      <w:bookmarkEnd w:id="13"/>
      <w:bookmarkEnd w:id="14"/>
      <w:bookmarkEnd w:id="15"/>
    </w:p>
    <w:p w14:paraId="0374CC7C" w14:textId="2187E866" w:rsidR="00B03E8A" w:rsidRPr="00B03E8A" w:rsidRDefault="00B03E8A" w:rsidP="00D21123">
      <w:pPr>
        <w:pStyle w:val="SingleTxtGA"/>
        <w:spacing w:line="350" w:lineRule="exact"/>
      </w:pPr>
      <w:r w:rsidRPr="00B03E8A">
        <w:rPr>
          <w:rtl/>
        </w:rPr>
        <w:t>1-</w:t>
      </w:r>
      <w:r w:rsidRPr="00B03E8A">
        <w:rPr>
          <w:rtl/>
        </w:rPr>
        <w:tab/>
        <w:t xml:space="preserve">في 28 نيسان/أبريل </w:t>
      </w:r>
      <w:r w:rsidR="000C592A">
        <w:rPr>
          <w:rFonts w:hint="cs"/>
          <w:rtl/>
        </w:rPr>
        <w:t>2021</w:t>
      </w:r>
      <w:r w:rsidRPr="00B03E8A">
        <w:rPr>
          <w:rtl/>
        </w:rPr>
        <w:t xml:space="preserve">، وهو الموعد الذي كان مقرراً لاختتام دورة لجنة مناهضة التعذيب السبعين، كان عدد الدول الأطراف في اتفاقية مناهضة التعذيب وغيره من ضروب المعاملة أو العقوبة القاسية أو اللاإنسانية أو المهينة قد بلغ 171 دولة. </w:t>
      </w:r>
    </w:p>
    <w:p w14:paraId="32D55ADC" w14:textId="2FA9C474" w:rsidR="00B03E8A" w:rsidRPr="00B03E8A" w:rsidRDefault="00B03E8A" w:rsidP="00D21123">
      <w:pPr>
        <w:pStyle w:val="SingleTxtGA"/>
        <w:spacing w:line="350" w:lineRule="exact"/>
        <w:rPr>
          <w:rtl/>
        </w:rPr>
      </w:pPr>
      <w:r w:rsidRPr="00AC5ABA">
        <w:rPr>
          <w:rtl/>
        </w:rPr>
        <w:t>2-</w:t>
      </w:r>
      <w:r w:rsidRPr="00AC5ABA">
        <w:rPr>
          <w:rtl/>
        </w:rPr>
        <w:tab/>
        <w:t>ومنذ اعتماد تقرير اللجنة السنوي السابق (</w:t>
      </w:r>
      <w:hyperlink r:id="rId22" w:history="1">
        <w:r w:rsidR="004D5104" w:rsidRPr="002C322C">
          <w:rPr>
            <w:rStyle w:val="Hyperlink"/>
          </w:rPr>
          <w:t>A/75/44</w:t>
        </w:r>
      </w:hyperlink>
      <w:r w:rsidRPr="00AC5ABA">
        <w:rPr>
          <w:rtl/>
        </w:rPr>
        <w:t>)، انضمت عمان وسانت كيتس ونيفيس إلى الاتفاقية في 9 حزيران/</w:t>
      </w:r>
      <w:proofErr w:type="gramStart"/>
      <w:r w:rsidRPr="00AC5ABA">
        <w:rPr>
          <w:rtl/>
        </w:rPr>
        <w:t>يونيه</w:t>
      </w:r>
      <w:proofErr w:type="gramEnd"/>
      <w:r w:rsidRPr="00AC5ABA">
        <w:rPr>
          <w:rtl/>
        </w:rPr>
        <w:t xml:space="preserve"> 2020 و21 أيلول/سبتمبر 2020 على التوالي. وتدعو اللجنة جميع الدول التي لم تصدِّق بعد على الاتفاقية إلى التصديق عليها، كما تدعو الدول التي هي بالفعل أطراف في الاتفاقية إلى قبول جميع إجراءات الاتفاقية، لكي تمكِّن اللجنة من تنفيذ جميع جوانب ولايتها.</w:t>
      </w:r>
    </w:p>
    <w:p w14:paraId="3E0B6B09" w14:textId="22563F1F" w:rsidR="00B03E8A" w:rsidRPr="00B03E8A" w:rsidRDefault="00B03E8A" w:rsidP="00D21123">
      <w:pPr>
        <w:pStyle w:val="SingleTxtGA"/>
        <w:spacing w:line="350" w:lineRule="exact"/>
      </w:pPr>
      <w:r w:rsidRPr="00B03E8A">
        <w:rPr>
          <w:rtl/>
        </w:rPr>
        <w:t>3-</w:t>
      </w:r>
      <w:r w:rsidRPr="00B03E8A">
        <w:rPr>
          <w:rtl/>
        </w:rPr>
        <w:tab/>
        <w:t>ويمكن الاطلاع على جميع المعلومات المتعلقة بحالة الاتفاقية، بما في ذلك الإعلانات الصادرة بموجب المواد 20 و21 و22، والتحفظات والاعتراضات التي أبدتها الدول الأطراف على الاتفاقية، في الصفحة الشبكية</w:t>
      </w:r>
      <w:r w:rsidRPr="00B03E8A">
        <w:t>:</w:t>
      </w:r>
      <w:r w:rsidRPr="00B03E8A">
        <w:rPr>
          <w:rtl/>
        </w:rPr>
        <w:t xml:space="preserve"> </w:t>
      </w:r>
      <w:hyperlink r:id="rId23" w:history="1">
        <w:r w:rsidRPr="004D5104">
          <w:rPr>
            <w:rStyle w:val="Hyperlink"/>
          </w:rPr>
          <w:t>http://treaties.un.org</w:t>
        </w:r>
      </w:hyperlink>
      <w:r w:rsidRPr="00B03E8A">
        <w:rPr>
          <w:rtl/>
        </w:rPr>
        <w:t>.</w:t>
      </w:r>
    </w:p>
    <w:p w14:paraId="57160C30" w14:textId="4AF8E1F3" w:rsidR="00B03E8A" w:rsidRPr="00B03E8A" w:rsidRDefault="00B03E8A" w:rsidP="00B03E8A">
      <w:pPr>
        <w:pStyle w:val="H1GA"/>
      </w:pPr>
      <w:r>
        <w:rPr>
          <w:rtl/>
        </w:rPr>
        <w:tab/>
      </w:r>
      <w:bookmarkStart w:id="23" w:name="_Toc75860585"/>
      <w:bookmarkStart w:id="24" w:name="_Toc75860659"/>
      <w:bookmarkStart w:id="25" w:name="_Toc75860715"/>
      <w:r w:rsidRPr="00B03E8A">
        <w:rPr>
          <w:rtl/>
        </w:rPr>
        <w:t>باء-</w:t>
      </w:r>
      <w:r w:rsidRPr="00B03E8A">
        <w:rPr>
          <w:rtl/>
        </w:rPr>
        <w:tab/>
        <w:t>دورات اللجنة وجدول أعمال كل منها</w:t>
      </w:r>
      <w:bookmarkStart w:id="26" w:name="_Toc3806603"/>
      <w:bookmarkStart w:id="27" w:name="_Toc485738187"/>
      <w:bookmarkStart w:id="28" w:name="_Toc517447858"/>
      <w:bookmarkStart w:id="29" w:name="_Toc517691053"/>
      <w:bookmarkStart w:id="30" w:name="_Toc14181221"/>
      <w:bookmarkStart w:id="31" w:name="_Toc37768160"/>
      <w:bookmarkStart w:id="32" w:name="_Toc43386547"/>
      <w:bookmarkStart w:id="33" w:name="_Toc66432740"/>
      <w:bookmarkEnd w:id="26"/>
      <w:bookmarkEnd w:id="27"/>
      <w:bookmarkEnd w:id="28"/>
      <w:bookmarkEnd w:id="29"/>
      <w:bookmarkEnd w:id="30"/>
      <w:bookmarkEnd w:id="31"/>
      <w:bookmarkEnd w:id="32"/>
      <w:bookmarkEnd w:id="33"/>
      <w:bookmarkEnd w:id="23"/>
      <w:bookmarkEnd w:id="24"/>
      <w:bookmarkEnd w:id="25"/>
    </w:p>
    <w:p w14:paraId="03DE7811" w14:textId="3E26B966" w:rsidR="00B03E8A" w:rsidRPr="00B03E8A" w:rsidRDefault="00B03E8A" w:rsidP="00D21123">
      <w:pPr>
        <w:pStyle w:val="SingleTxtGA"/>
        <w:spacing w:line="350" w:lineRule="exact"/>
        <w:rPr>
          <w:rFonts w:hint="cs"/>
          <w:rtl/>
        </w:rPr>
      </w:pPr>
      <w:r w:rsidRPr="00B03E8A">
        <w:rPr>
          <w:rtl/>
        </w:rPr>
        <w:t>4-</w:t>
      </w:r>
      <w:r w:rsidRPr="00B03E8A">
        <w:rPr>
          <w:rtl/>
        </w:rPr>
        <w:tab/>
        <w:t>عَقدت اللجنة، منذ اعتماد تقريرها السنوي السابق، دورتيها التاسعة والستين والسبعين بصيغة خاصة على الإنترنت، وأنجزت فيها أنشطة أخرى على الإنترنت، بسبب الوضع الناجم عن وباء فيروس كورونا (كوفيد-19). وعقدت الدورة التاسعة والستون (الجلسة 1823) يوم الاثنين، 13 تموز/يوليه</w:t>
      </w:r>
      <w:r w:rsidR="00AC5ABA">
        <w:rPr>
          <w:rFonts w:hint="cs"/>
          <w:rtl/>
        </w:rPr>
        <w:t> </w:t>
      </w:r>
      <w:r w:rsidRPr="00B03E8A">
        <w:rPr>
          <w:rtl/>
        </w:rPr>
        <w:t xml:space="preserve">2020، من الساعة 00/1 إلى الساعة 55/14، وعقدت الدورة السبعون (من الجلسة 1824 إلى الجلسة 1826) في الفترة من 26 إلى 28 نيسان/أبريل 2021، وعقدت كل جلسة في الفترة من الساعة 30/12 إلى الساعة 30/14. </w:t>
      </w:r>
    </w:p>
    <w:p w14:paraId="08B0C380" w14:textId="5ED48F8C" w:rsidR="00B03E8A" w:rsidRPr="00B03E8A" w:rsidRDefault="00B03E8A" w:rsidP="00D21123">
      <w:pPr>
        <w:pStyle w:val="SingleTxtGA"/>
        <w:spacing w:line="350" w:lineRule="exact"/>
        <w:rPr>
          <w:rtl/>
        </w:rPr>
      </w:pPr>
      <w:r w:rsidRPr="00B03E8A">
        <w:rPr>
          <w:rtl/>
        </w:rPr>
        <w:t>5-</w:t>
      </w:r>
      <w:r w:rsidRPr="00B03E8A">
        <w:rPr>
          <w:rtl/>
        </w:rPr>
        <w:tab/>
        <w:t xml:space="preserve">ويرد جدول أعمال الدورتين التاسعة والستين والسبعين في الوثيقتين </w:t>
      </w:r>
      <w:hyperlink r:id="rId24" w:history="1">
        <w:r w:rsidR="004D5104" w:rsidRPr="002C322C">
          <w:rPr>
            <w:rStyle w:val="Hyperlink"/>
          </w:rPr>
          <w:t>CAT/C/69/1/Rev.1</w:t>
        </w:r>
      </w:hyperlink>
      <w:r w:rsidRPr="00B03E8A">
        <w:rPr>
          <w:rtl/>
        </w:rPr>
        <w:t xml:space="preserve"> و</w:t>
      </w:r>
      <w:r w:rsidR="004D5104">
        <w:fldChar w:fldCharType="begin"/>
      </w:r>
      <w:r w:rsidR="004D5104">
        <w:instrText>HYPERLINK "http://undocs.org/ar/CAT/C/70/1"</w:instrText>
      </w:r>
      <w:r w:rsidR="004D5104">
        <w:fldChar w:fldCharType="separate"/>
      </w:r>
      <w:r w:rsidR="004D5104" w:rsidRPr="004D5104">
        <w:rPr>
          <w:rStyle w:val="Hyperlink"/>
        </w:rPr>
        <w:t>CAT/C/70/1</w:t>
      </w:r>
      <w:r w:rsidR="004D5104">
        <w:fldChar w:fldCharType="end"/>
      </w:r>
      <w:r w:rsidRPr="00B03E8A">
        <w:rPr>
          <w:rtl/>
        </w:rPr>
        <w:t xml:space="preserve">. </w:t>
      </w:r>
    </w:p>
    <w:p w14:paraId="0048B622" w14:textId="1D48F99B" w:rsidR="00B03E8A" w:rsidRPr="00B03E8A" w:rsidRDefault="00B03E8A" w:rsidP="00D21123">
      <w:pPr>
        <w:pStyle w:val="SingleTxtGA"/>
        <w:spacing w:line="350" w:lineRule="exact"/>
      </w:pPr>
      <w:r w:rsidRPr="00B03E8A">
        <w:rPr>
          <w:rtl/>
        </w:rPr>
        <w:t>6-</w:t>
      </w:r>
      <w:r w:rsidRPr="00B03E8A">
        <w:rPr>
          <w:rtl/>
        </w:rPr>
        <w:tab/>
        <w:t>ويرد في المحاضر الموجزة ذات الصلة للجلسات العامة سرد لمداولات اللجنة وقراراتها في الدورتين المعقودتين (</w:t>
      </w:r>
      <w:hyperlink r:id="rId25" w:history="1">
        <w:r w:rsidR="004D5104" w:rsidRPr="002C322C">
          <w:rPr>
            <w:rStyle w:val="Hyperlink"/>
          </w:rPr>
          <w:t>CAT/C/SR.1823</w:t>
        </w:r>
      </w:hyperlink>
      <w:r w:rsidRPr="00B03E8A">
        <w:rPr>
          <w:rtl/>
        </w:rPr>
        <w:t xml:space="preserve">، </w:t>
      </w:r>
      <w:r w:rsidR="00225AE0" w:rsidRPr="00B03E8A">
        <w:rPr>
          <w:rFonts w:hint="cs"/>
          <w:rtl/>
        </w:rPr>
        <w:t>و</w:t>
      </w:r>
      <w:hyperlink r:id="rId26" w:history="1">
        <w:r w:rsidR="004D5104" w:rsidRPr="002C322C">
          <w:rPr>
            <w:rStyle w:val="Hyperlink"/>
          </w:rPr>
          <w:t>CAT/C/SR.1824</w:t>
        </w:r>
      </w:hyperlink>
      <w:r w:rsidRPr="00B03E8A">
        <w:rPr>
          <w:rtl/>
        </w:rPr>
        <w:t xml:space="preserve"> و</w:t>
      </w:r>
      <w:hyperlink r:id="rId27" w:history="1">
        <w:r w:rsidR="004D5104" w:rsidRPr="002C322C">
          <w:rPr>
            <w:rStyle w:val="Hyperlink"/>
          </w:rPr>
          <w:t>CAT/C/SR.1826/Add.1</w:t>
        </w:r>
      </w:hyperlink>
      <w:r w:rsidRPr="00B03E8A">
        <w:rPr>
          <w:rtl/>
        </w:rPr>
        <w:t>).</w:t>
      </w:r>
    </w:p>
    <w:p w14:paraId="007FE569" w14:textId="22622D27" w:rsidR="00B03E8A" w:rsidRPr="00B03E8A" w:rsidRDefault="00B03E8A" w:rsidP="00B03E8A">
      <w:pPr>
        <w:pStyle w:val="H1GA"/>
      </w:pPr>
      <w:r>
        <w:rPr>
          <w:rtl/>
        </w:rPr>
        <w:tab/>
      </w:r>
      <w:bookmarkStart w:id="34" w:name="_Toc75860586"/>
      <w:bookmarkStart w:id="35" w:name="_Toc75860660"/>
      <w:bookmarkStart w:id="36" w:name="_Toc75860716"/>
      <w:r w:rsidRPr="00B03E8A">
        <w:rPr>
          <w:rtl/>
        </w:rPr>
        <w:t>جيم-</w:t>
      </w:r>
      <w:r w:rsidRPr="00B03E8A">
        <w:rPr>
          <w:rtl/>
        </w:rPr>
        <w:tab/>
        <w:t>أعضاء اللجنة وأعضاء المكتب والولايات</w:t>
      </w:r>
      <w:bookmarkStart w:id="37" w:name="_Toc3806604"/>
      <w:bookmarkStart w:id="38" w:name="_Toc485738188"/>
      <w:bookmarkStart w:id="39" w:name="_Toc517447859"/>
      <w:bookmarkStart w:id="40" w:name="_Toc517691054"/>
      <w:bookmarkStart w:id="41" w:name="_Toc14181222"/>
      <w:bookmarkStart w:id="42" w:name="_Toc37768161"/>
      <w:bookmarkStart w:id="43" w:name="_Toc43386548"/>
      <w:bookmarkStart w:id="44" w:name="_Toc66432741"/>
      <w:bookmarkEnd w:id="37"/>
      <w:bookmarkEnd w:id="38"/>
      <w:bookmarkEnd w:id="39"/>
      <w:bookmarkEnd w:id="40"/>
      <w:bookmarkEnd w:id="41"/>
      <w:bookmarkEnd w:id="42"/>
      <w:bookmarkEnd w:id="43"/>
      <w:bookmarkEnd w:id="44"/>
      <w:bookmarkEnd w:id="34"/>
      <w:bookmarkEnd w:id="35"/>
      <w:bookmarkEnd w:id="36"/>
    </w:p>
    <w:p w14:paraId="4590A352" w14:textId="453161CD" w:rsidR="00B03E8A" w:rsidRPr="00B03E8A" w:rsidRDefault="00B03E8A" w:rsidP="00D21123">
      <w:pPr>
        <w:pStyle w:val="SingleTxtGA"/>
        <w:spacing w:line="350" w:lineRule="exact"/>
      </w:pPr>
      <w:r w:rsidRPr="00B03E8A">
        <w:rPr>
          <w:rtl/>
        </w:rPr>
        <w:t>7-</w:t>
      </w:r>
      <w:r w:rsidRPr="00B03E8A">
        <w:rPr>
          <w:rtl/>
        </w:rPr>
        <w:tab/>
        <w:t>ترد في المرفق قائمة أعضاء اللجنة وأعضاء المكتب والولايات. وبسبب تأجيل الدورة التاسعة والستين، لم يتمكن الأعضاء الثلاثة الجدد من أداء القسم في جلسة مفتوحة كي يتمكنوا من الاضطلاع بواجباتهم، وفق ما تقتضيه المادة 14 من النظام الداخلي للجنة. ونظرا</w:t>
      </w:r>
      <w:r w:rsidR="00225AE0">
        <w:rPr>
          <w:rFonts w:hint="cs"/>
          <w:rtl/>
        </w:rPr>
        <w:t>ً</w:t>
      </w:r>
      <w:r w:rsidRPr="00B03E8A">
        <w:rPr>
          <w:rtl/>
        </w:rPr>
        <w:t xml:space="preserve"> للظروف الاستثنائية الناجمة عن جائحة كوفيد-19 العالمية، واستمرار القيود المفروضة على السفر وما يتصل بذلك من استحالة عقد دورات حضورية للجان في جنيف في عام 2020، قررت اللجنة أن يودع الأعضاء الجدد قسما</w:t>
      </w:r>
      <w:r w:rsidR="00225AE0">
        <w:rPr>
          <w:rFonts w:hint="cs"/>
          <w:rtl/>
        </w:rPr>
        <w:t>ً</w:t>
      </w:r>
      <w:r w:rsidRPr="00B03E8A">
        <w:rPr>
          <w:rtl/>
        </w:rPr>
        <w:t xml:space="preserve"> موقعا</w:t>
      </w:r>
      <w:r w:rsidR="00225AE0">
        <w:rPr>
          <w:rFonts w:hint="cs"/>
          <w:rtl/>
        </w:rPr>
        <w:t>ً</w:t>
      </w:r>
      <w:r w:rsidRPr="00B03E8A">
        <w:rPr>
          <w:rtl/>
        </w:rPr>
        <w:t xml:space="preserve"> لدى الأمانة وأن تنشره الأمانة العامة في صفحة اللجنة على شبكة الإنترنت. وأعلن إيداع القسم خلال الجلسة العامة المعقودة على الإنترنت يوم الاثنين 13 تموز/يوليه 2020. وفي الجلسة الحضورية المقبلة، سيؤكد الأعضاء الثلاثة الجدد قسمهم تأكيدا</w:t>
      </w:r>
      <w:r w:rsidR="00225AE0">
        <w:rPr>
          <w:rFonts w:hint="cs"/>
          <w:rtl/>
        </w:rPr>
        <w:t>ً</w:t>
      </w:r>
      <w:r w:rsidRPr="00B03E8A">
        <w:rPr>
          <w:rtl/>
        </w:rPr>
        <w:t xml:space="preserve"> شفويا</w:t>
      </w:r>
      <w:r w:rsidR="00225AE0">
        <w:rPr>
          <w:rFonts w:hint="cs"/>
          <w:rtl/>
        </w:rPr>
        <w:t>ً</w:t>
      </w:r>
      <w:r w:rsidRPr="00B03E8A">
        <w:rPr>
          <w:rtl/>
        </w:rPr>
        <w:t>.</w:t>
      </w:r>
      <w:bookmarkStart w:id="45" w:name="_Hlk42248364"/>
    </w:p>
    <w:bookmarkEnd w:id="45"/>
    <w:p w14:paraId="58D64F26" w14:textId="7603A63C" w:rsidR="00B03E8A" w:rsidRPr="00B03E8A" w:rsidRDefault="00B03E8A" w:rsidP="00D21123">
      <w:pPr>
        <w:pStyle w:val="SingleTxtGA"/>
        <w:spacing w:line="350" w:lineRule="exact"/>
      </w:pPr>
      <w:r w:rsidRPr="00B03E8A">
        <w:rPr>
          <w:rtl/>
        </w:rPr>
        <w:lastRenderedPageBreak/>
        <w:t>8-</w:t>
      </w:r>
      <w:r w:rsidRPr="00B03E8A">
        <w:rPr>
          <w:rtl/>
        </w:rPr>
        <w:tab/>
        <w:t>ووفق ما تنص عليه المادة 12، يجوز للرئيس وأعضاء المكتب والمقررين أن يواصلوا أداء المهام المسنَدة إليهم حتى اليوم الذي يسبق انعقاد الجلسة الأولى للجنة المؤلفة من أعضائها الجدد، وهي الجلسة التي تنتخب فيها أعضاء مكتبها. وبالنظر إلى الظروف الاستثنائية الناجمة عن وباء كوفيد-19 العالمي، وفي ضوء المادتين 12 و14، سيواصل الرئيس وأعضاء المكتب والمقررون أداء المهام الموكلة إليهم حتى اليوم الذي يسبق انعقاد الجلسة الأولى للجنة في الدورة الحضورية التالية. وفي 18 آذار/</w:t>
      </w:r>
      <w:r w:rsidR="00225AE0">
        <w:rPr>
          <w:rFonts w:hint="cs"/>
          <w:rtl/>
        </w:rPr>
        <w:t xml:space="preserve"> </w:t>
      </w:r>
      <w:r w:rsidRPr="00B03E8A">
        <w:rPr>
          <w:rtl/>
        </w:rPr>
        <w:t>مارس</w:t>
      </w:r>
      <w:r w:rsidR="00225AE0">
        <w:rPr>
          <w:rFonts w:hint="cs"/>
          <w:rtl/>
        </w:rPr>
        <w:t> </w:t>
      </w:r>
      <w:r w:rsidRPr="00B03E8A">
        <w:rPr>
          <w:rtl/>
        </w:rPr>
        <w:t xml:space="preserve">2021، استقال </w:t>
      </w:r>
      <w:proofErr w:type="spellStart"/>
      <w:r w:rsidRPr="00B03E8A">
        <w:rPr>
          <w:rtl/>
        </w:rPr>
        <w:t>يينس</w:t>
      </w:r>
      <w:proofErr w:type="spellEnd"/>
      <w:r w:rsidRPr="00B03E8A">
        <w:rPr>
          <w:rtl/>
        </w:rPr>
        <w:t xml:space="preserve"> </w:t>
      </w:r>
      <w:proofErr w:type="spellStart"/>
      <w:r w:rsidRPr="00B03E8A">
        <w:rPr>
          <w:rtl/>
        </w:rPr>
        <w:t>مودفيغ</w:t>
      </w:r>
      <w:proofErr w:type="spellEnd"/>
      <w:r w:rsidRPr="00B03E8A">
        <w:rPr>
          <w:rtl/>
        </w:rPr>
        <w:t xml:space="preserve"> من اللجنة بسبب مسؤوليات مهنية جديدة. ومنذ ذلك الحين، يشغل كلود هيلر منصب رئيس اللجنة بالنيابة. ووفقا لأحكام المادة 17(6) من الاتفاقية، يعتبر تعيين عضو دانمركي في اللجنة موافقا</w:t>
      </w:r>
      <w:r w:rsidR="00225AE0">
        <w:rPr>
          <w:rFonts w:hint="cs"/>
          <w:rtl/>
        </w:rPr>
        <w:t>ً</w:t>
      </w:r>
      <w:r w:rsidRPr="00B03E8A">
        <w:rPr>
          <w:rtl/>
        </w:rPr>
        <w:t xml:space="preserve"> عليه ما لم يرد من نصف الدول الأطراف أو أكثر ردّ سلبي في غضون ستة أسابيع من تاريخ إخطار الدانمرك بالترشيح، أي بحلول 30 نيسان/أبريل 2021.</w:t>
      </w:r>
    </w:p>
    <w:p w14:paraId="30A75978" w14:textId="4FFA6154" w:rsidR="00B03E8A" w:rsidRPr="00B03E8A" w:rsidRDefault="00B03E8A" w:rsidP="00B03E8A">
      <w:pPr>
        <w:pStyle w:val="H1GA"/>
      </w:pPr>
      <w:r>
        <w:rPr>
          <w:rtl/>
        </w:rPr>
        <w:tab/>
      </w:r>
      <w:bookmarkStart w:id="46" w:name="_Toc75860587"/>
      <w:bookmarkStart w:id="47" w:name="_Toc75860661"/>
      <w:bookmarkStart w:id="48" w:name="_Toc75860717"/>
      <w:r w:rsidRPr="00B03E8A">
        <w:rPr>
          <w:rtl/>
        </w:rPr>
        <w:t>دال-</w:t>
      </w:r>
      <w:r w:rsidRPr="00B03E8A">
        <w:rPr>
          <w:rtl/>
        </w:rPr>
        <w:tab/>
        <w:t>التقرير الشفوي المقدَّم من رئيس اللجنة إلى الجمعية العامة</w:t>
      </w:r>
      <w:bookmarkStart w:id="49" w:name="_Toc3806605"/>
      <w:bookmarkStart w:id="50" w:name="_Toc485738189"/>
      <w:bookmarkStart w:id="51" w:name="_Toc517447860"/>
      <w:bookmarkStart w:id="52" w:name="_Toc517691055"/>
      <w:bookmarkStart w:id="53" w:name="_Toc14181223"/>
      <w:bookmarkStart w:id="54" w:name="_Toc37768162"/>
      <w:bookmarkStart w:id="55" w:name="_Toc43386549"/>
      <w:bookmarkStart w:id="56" w:name="_Toc66432742"/>
      <w:bookmarkEnd w:id="49"/>
      <w:bookmarkEnd w:id="50"/>
      <w:bookmarkEnd w:id="51"/>
      <w:bookmarkEnd w:id="52"/>
      <w:bookmarkEnd w:id="53"/>
      <w:bookmarkEnd w:id="54"/>
      <w:bookmarkEnd w:id="55"/>
      <w:bookmarkEnd w:id="56"/>
      <w:bookmarkEnd w:id="46"/>
      <w:bookmarkEnd w:id="47"/>
      <w:bookmarkEnd w:id="48"/>
    </w:p>
    <w:p w14:paraId="1F202351" w14:textId="2B5CC00E" w:rsidR="00B03E8A" w:rsidRPr="00B03E8A" w:rsidRDefault="00B03E8A" w:rsidP="00D21123">
      <w:pPr>
        <w:pStyle w:val="SingleTxtGA"/>
        <w:spacing w:line="350" w:lineRule="exact"/>
      </w:pPr>
      <w:r w:rsidRPr="00B03E8A">
        <w:rPr>
          <w:rtl/>
        </w:rPr>
        <w:t>9-</w:t>
      </w:r>
      <w:r w:rsidRPr="00B03E8A">
        <w:rPr>
          <w:rtl/>
        </w:rPr>
        <w:tab/>
        <w:t>وفقا</w:t>
      </w:r>
      <w:r w:rsidR="00225AE0">
        <w:rPr>
          <w:rFonts w:hint="cs"/>
          <w:rtl/>
        </w:rPr>
        <w:t>ً</w:t>
      </w:r>
      <w:r w:rsidRPr="00B03E8A">
        <w:rPr>
          <w:rtl/>
        </w:rPr>
        <w:t xml:space="preserve"> لقرار الجمعية العامة 74/143، قدم السيد </w:t>
      </w:r>
      <w:proofErr w:type="spellStart"/>
      <w:r w:rsidRPr="00B03E8A">
        <w:rPr>
          <w:rtl/>
        </w:rPr>
        <w:t>مودفيغ</w:t>
      </w:r>
      <w:proofErr w:type="spellEnd"/>
      <w:r w:rsidRPr="00B03E8A">
        <w:rPr>
          <w:rtl/>
        </w:rPr>
        <w:t>، رئيس اللجنة آنذاك، في 15 تشرين الأول/أكتوبر 2020، تقرير اللجنة (</w:t>
      </w:r>
      <w:hyperlink r:id="rId28" w:history="1">
        <w:r w:rsidR="004D5104" w:rsidRPr="002C322C">
          <w:rPr>
            <w:rStyle w:val="Hyperlink"/>
          </w:rPr>
          <w:t>A/75/44</w:t>
        </w:r>
      </w:hyperlink>
      <w:r w:rsidRPr="00B03E8A">
        <w:rPr>
          <w:rtl/>
        </w:rPr>
        <w:t xml:space="preserve">) إلى الجمعية العامة في دورتها الخامسة والسبعين، وشارك في جلسة تحاور مع الجمعية العامة. وبسبب الوضع الناجم عن وباء كوفيد-19، عُرض التقرير وعقدت جلسة التحاور من </w:t>
      </w:r>
      <w:proofErr w:type="gramStart"/>
      <w:r w:rsidRPr="00B03E8A">
        <w:rPr>
          <w:rtl/>
        </w:rPr>
        <w:t>بعد</w:t>
      </w:r>
      <w:r w:rsidR="00225AE0">
        <w:rPr>
          <w:vertAlign w:val="superscript"/>
          <w:rtl/>
        </w:rPr>
        <w:t>(</w:t>
      </w:r>
      <w:proofErr w:type="gramEnd"/>
      <w:r w:rsidR="00225AE0" w:rsidRPr="00225AE0">
        <w:rPr>
          <w:vertAlign w:val="superscript"/>
          <w:rtl/>
        </w:rPr>
        <w:footnoteReference w:id="1"/>
      </w:r>
      <w:r w:rsidR="00225AE0">
        <w:rPr>
          <w:vertAlign w:val="superscript"/>
          <w:rtl/>
        </w:rPr>
        <w:t>)</w:t>
      </w:r>
      <w:r w:rsidRPr="00B03E8A">
        <w:rPr>
          <w:rtl/>
        </w:rPr>
        <w:t>.</w:t>
      </w:r>
    </w:p>
    <w:p w14:paraId="2EF7A249" w14:textId="34DC249C" w:rsidR="00B03E8A" w:rsidRPr="00B03E8A" w:rsidRDefault="00B03E8A" w:rsidP="00B03E8A">
      <w:pPr>
        <w:pStyle w:val="H1GA"/>
      </w:pPr>
      <w:r>
        <w:rPr>
          <w:rtl/>
        </w:rPr>
        <w:tab/>
      </w:r>
      <w:bookmarkStart w:id="57" w:name="_Toc75860588"/>
      <w:bookmarkStart w:id="58" w:name="_Toc75860662"/>
      <w:bookmarkStart w:id="59" w:name="_Toc75860718"/>
      <w:r w:rsidRPr="00B03E8A">
        <w:rPr>
          <w:rtl/>
        </w:rPr>
        <w:t>هاء-</w:t>
      </w:r>
      <w:r w:rsidRPr="00B03E8A">
        <w:rPr>
          <w:rtl/>
        </w:rPr>
        <w:tab/>
        <w:t>أنشطة اللجنة فيما يتعلق بالبروتوكول الاختياري للاتفاقية</w:t>
      </w:r>
      <w:bookmarkStart w:id="60" w:name="_Toc3806606"/>
      <w:bookmarkStart w:id="61" w:name="_Toc485738190"/>
      <w:bookmarkStart w:id="62" w:name="_Toc517447861"/>
      <w:bookmarkStart w:id="63" w:name="_Toc517691056"/>
      <w:bookmarkStart w:id="64" w:name="_Toc14181224"/>
      <w:bookmarkStart w:id="65" w:name="_Toc37768163"/>
      <w:bookmarkStart w:id="66" w:name="_Toc43386550"/>
      <w:bookmarkStart w:id="67" w:name="_Toc66432743"/>
      <w:bookmarkEnd w:id="60"/>
      <w:bookmarkEnd w:id="61"/>
      <w:bookmarkEnd w:id="62"/>
      <w:bookmarkEnd w:id="63"/>
      <w:bookmarkEnd w:id="64"/>
      <w:bookmarkEnd w:id="65"/>
      <w:bookmarkEnd w:id="66"/>
      <w:bookmarkEnd w:id="67"/>
      <w:bookmarkEnd w:id="57"/>
      <w:bookmarkEnd w:id="58"/>
      <w:bookmarkEnd w:id="59"/>
    </w:p>
    <w:p w14:paraId="6D198569" w14:textId="7B8EA23D" w:rsidR="00B03E8A" w:rsidRPr="00B03E8A" w:rsidRDefault="00B03E8A" w:rsidP="00D21123">
      <w:pPr>
        <w:pStyle w:val="SingleTxtGA"/>
        <w:spacing w:line="350" w:lineRule="exact"/>
      </w:pPr>
      <w:r w:rsidRPr="00B03E8A">
        <w:rPr>
          <w:rtl/>
        </w:rPr>
        <w:t>10-</w:t>
      </w:r>
      <w:r w:rsidRPr="00B03E8A">
        <w:rPr>
          <w:rtl/>
        </w:rPr>
        <w:tab/>
        <w:t>في 28 نيسان/أبريل 2021، كانت هناك 90 دولة طرفا</w:t>
      </w:r>
      <w:r w:rsidR="00225AE0">
        <w:rPr>
          <w:rFonts w:hint="cs"/>
          <w:rtl/>
        </w:rPr>
        <w:t>ً</w:t>
      </w:r>
      <w:r w:rsidRPr="00B03E8A">
        <w:rPr>
          <w:rtl/>
        </w:rPr>
        <w:t xml:space="preserve"> في البروتوكول الاختياري </w:t>
      </w:r>
      <w:proofErr w:type="gramStart"/>
      <w:r w:rsidRPr="00B03E8A">
        <w:rPr>
          <w:rtl/>
        </w:rPr>
        <w:t>للاتفاقية</w:t>
      </w:r>
      <w:r w:rsidR="00225AE0">
        <w:rPr>
          <w:vertAlign w:val="superscript"/>
          <w:rtl/>
        </w:rPr>
        <w:t>(</w:t>
      </w:r>
      <w:proofErr w:type="gramEnd"/>
      <w:r w:rsidR="00225AE0" w:rsidRPr="00225AE0">
        <w:rPr>
          <w:vertAlign w:val="superscript"/>
          <w:rtl/>
        </w:rPr>
        <w:footnoteReference w:id="2"/>
      </w:r>
      <w:r w:rsidR="00225AE0">
        <w:rPr>
          <w:vertAlign w:val="superscript"/>
          <w:rtl/>
        </w:rPr>
        <w:t>)</w:t>
      </w:r>
      <w:r w:rsidRPr="00B03E8A">
        <w:rPr>
          <w:rtl/>
        </w:rPr>
        <w:t>. وكما يقتضيه البروتوكول الاختياري، وبمراعاة الوضع الناجم عن وباء كوفيد-19 وعدم عقد جلسات مادية، عقد في 12 تشرين الثاني/نوفمبر 2020 اجتماع مشترك على الإنترنت حضره رئيس اللجنة وأعضاء اللجنة الفرعية لمنع التعذيب وغيره من ضروب المعاملة أو العقوبة القاسية أو اللاإنسانية أو المهينة. وتبادل أعضاء هي</w:t>
      </w:r>
      <w:r w:rsidR="00225AE0">
        <w:rPr>
          <w:rFonts w:hint="cs"/>
          <w:rtl/>
        </w:rPr>
        <w:t>ئ</w:t>
      </w:r>
      <w:r w:rsidRPr="00B03E8A">
        <w:rPr>
          <w:rtl/>
        </w:rPr>
        <w:t xml:space="preserve">تي المعاهدة، في الاجتماع المشترك، وجهات النظر بشأن أثر وباء كوفيد-19 على عمل كل منهما وآثار عملية تعزيز هيئة المعاهدات على العمل المشترك بين اللجنة واللجنة الفرعية، لا سيما فيما يتعلق بتنسيق الاستعراضات والزيارات القطرية. </w:t>
      </w:r>
    </w:p>
    <w:p w14:paraId="07200482" w14:textId="21A61154" w:rsidR="00B03E8A" w:rsidRPr="00B03E8A" w:rsidRDefault="00B03E8A" w:rsidP="00D21123">
      <w:pPr>
        <w:pStyle w:val="SingleTxtGA"/>
        <w:spacing w:line="350" w:lineRule="exact"/>
      </w:pPr>
      <w:r w:rsidRPr="00B03E8A">
        <w:rPr>
          <w:rtl/>
        </w:rPr>
        <w:t>11-</w:t>
      </w:r>
      <w:r w:rsidRPr="00B03E8A">
        <w:rPr>
          <w:rtl/>
        </w:rPr>
        <w:tab/>
        <w:t>ولم يتسن عقد الاجتماع العادي بين اللجنة ورئيس اللجنة الفرعية، المطلوب عقدُه بموجب البروتوكول الاختياري، لأغراض عرض التقرير السنوي العام الرابع عشر للجنة الفرعية (</w:t>
      </w:r>
      <w:hyperlink r:id="rId29" w:history="1">
        <w:r w:rsidR="004D5104" w:rsidRPr="002C322C">
          <w:rPr>
            <w:rStyle w:val="Hyperlink"/>
          </w:rPr>
          <w:t>CAT/C/70/2</w:t>
        </w:r>
      </w:hyperlink>
      <w:r w:rsidRPr="00B03E8A">
        <w:rPr>
          <w:rtl/>
        </w:rPr>
        <w:t xml:space="preserve">). </w:t>
      </w:r>
    </w:p>
    <w:p w14:paraId="7259B056" w14:textId="4E7D3D14" w:rsidR="00B03E8A" w:rsidRPr="00B03E8A" w:rsidRDefault="00B03E8A" w:rsidP="00B03E8A">
      <w:pPr>
        <w:pStyle w:val="H1GA"/>
      </w:pPr>
      <w:r>
        <w:rPr>
          <w:rtl/>
        </w:rPr>
        <w:tab/>
      </w:r>
      <w:bookmarkStart w:id="68" w:name="_Toc75860589"/>
      <w:bookmarkStart w:id="69" w:name="_Toc75860663"/>
      <w:bookmarkStart w:id="70" w:name="_Toc75860719"/>
      <w:r w:rsidRPr="00B03E8A">
        <w:rPr>
          <w:rtl/>
        </w:rPr>
        <w:t>واو-</w:t>
      </w:r>
      <w:r w:rsidRPr="00B03E8A">
        <w:rPr>
          <w:rtl/>
        </w:rPr>
        <w:tab/>
        <w:t>بيان مشترك بمناسبة يوم الأمم المتحدة الدولي لمساندة ضحايا التعذيب، والتعاون مع مجلس إدارة صندوق الأمم المتحدة للتبرعات لضحايا التعذيب</w:t>
      </w:r>
      <w:bookmarkStart w:id="71" w:name="_Toc3806607"/>
      <w:bookmarkStart w:id="72" w:name="_Toc485738191"/>
      <w:bookmarkStart w:id="73" w:name="_Toc517447862"/>
      <w:bookmarkStart w:id="74" w:name="_Toc517691057"/>
      <w:bookmarkStart w:id="75" w:name="_Toc14181225"/>
      <w:bookmarkStart w:id="76" w:name="_Toc37768164"/>
      <w:bookmarkStart w:id="77" w:name="_Toc43386551"/>
      <w:bookmarkStart w:id="78" w:name="_Toc66432744"/>
      <w:bookmarkEnd w:id="71"/>
      <w:bookmarkEnd w:id="72"/>
      <w:bookmarkEnd w:id="73"/>
      <w:bookmarkEnd w:id="74"/>
      <w:bookmarkEnd w:id="75"/>
      <w:bookmarkEnd w:id="76"/>
      <w:bookmarkEnd w:id="77"/>
      <w:bookmarkEnd w:id="78"/>
      <w:bookmarkEnd w:id="68"/>
      <w:bookmarkEnd w:id="69"/>
      <w:bookmarkEnd w:id="70"/>
    </w:p>
    <w:p w14:paraId="75CECD86" w14:textId="29F2E603" w:rsidR="00B03E8A" w:rsidRPr="00FE0623" w:rsidRDefault="00B03E8A" w:rsidP="00D21123">
      <w:pPr>
        <w:pStyle w:val="SingleTxtGA"/>
        <w:spacing w:line="350" w:lineRule="exact"/>
        <w:rPr>
          <w:spacing w:val="-1"/>
        </w:rPr>
      </w:pPr>
      <w:r w:rsidRPr="00FE0623">
        <w:rPr>
          <w:spacing w:val="-1"/>
          <w:rtl/>
        </w:rPr>
        <w:t>12-</w:t>
      </w:r>
      <w:r w:rsidRPr="00FE0623">
        <w:rPr>
          <w:spacing w:val="-1"/>
          <w:rtl/>
        </w:rPr>
        <w:tab/>
        <w:t xml:space="preserve">اعتمدت اللجنة بياناً مشتركاً مع اللجنة الفرعية لمنع التعذيب والمقرر الخاص المعني بمسألة التعذيب وغيره من ضروب المعاملة أو العقوبة القاسية أو اللاإنسانية أو المهينة ومجلس إدارة صندوق الأمم المتحدة للتبرعات لضحايا التعذيب بقصد إصداره يوم 26 حزيران/يونيه 2020، وهو يوم الأمم المتحدة الدولي لمساندة ضحايا </w:t>
      </w:r>
      <w:proofErr w:type="gramStart"/>
      <w:r w:rsidRPr="00FE0623">
        <w:rPr>
          <w:spacing w:val="-1"/>
          <w:rtl/>
        </w:rPr>
        <w:t>التعذيب</w:t>
      </w:r>
      <w:r w:rsidR="00225AE0" w:rsidRPr="00FE0623">
        <w:rPr>
          <w:spacing w:val="-1"/>
          <w:vertAlign w:val="superscript"/>
          <w:rtl/>
        </w:rPr>
        <w:t>(</w:t>
      </w:r>
      <w:proofErr w:type="gramEnd"/>
      <w:r w:rsidR="00225AE0" w:rsidRPr="00FE0623">
        <w:rPr>
          <w:spacing w:val="-1"/>
          <w:vertAlign w:val="superscript"/>
          <w:rtl/>
        </w:rPr>
        <w:footnoteReference w:id="3"/>
      </w:r>
      <w:r w:rsidR="00225AE0" w:rsidRPr="00FE0623">
        <w:rPr>
          <w:spacing w:val="-1"/>
          <w:vertAlign w:val="superscript"/>
          <w:rtl/>
        </w:rPr>
        <w:t>)</w:t>
      </w:r>
      <w:r w:rsidRPr="00FE0623">
        <w:rPr>
          <w:spacing w:val="-1"/>
          <w:rtl/>
        </w:rPr>
        <w:t xml:space="preserve">. وبالإضافة إلى ذلك، شاركت آليات الأمم المتحدة لمنع التعذيب في </w:t>
      </w:r>
      <w:r w:rsidRPr="00FE0623">
        <w:rPr>
          <w:spacing w:val="-1"/>
          <w:rtl/>
        </w:rPr>
        <w:lastRenderedPageBreak/>
        <w:t>حلقة دراسية على الإنترنت بعنوان "مناهضة التعذيب وإساءة المعاملة في زمن كوفيد-19</w:t>
      </w:r>
      <w:r w:rsidRPr="00FE0623">
        <w:rPr>
          <w:spacing w:val="-1"/>
        </w:rPr>
        <w:t>:</w:t>
      </w:r>
      <w:r w:rsidRPr="00FE0623">
        <w:rPr>
          <w:spacing w:val="-1"/>
          <w:rtl/>
        </w:rPr>
        <w:t xml:space="preserve"> شهادات من الميدان"، نظمتها مفوضية الأمم المتحدة لحقوق الإنسان ورابطة منع التعذيب احتفالا</w:t>
      </w:r>
      <w:r w:rsidR="00225AE0" w:rsidRPr="00FE0623">
        <w:rPr>
          <w:rFonts w:hint="cs"/>
          <w:spacing w:val="-1"/>
          <w:rtl/>
        </w:rPr>
        <w:t>ً</w:t>
      </w:r>
      <w:r w:rsidRPr="00FE0623">
        <w:rPr>
          <w:spacing w:val="-1"/>
          <w:rtl/>
        </w:rPr>
        <w:t xml:space="preserve"> بهذا اليوم.</w:t>
      </w:r>
    </w:p>
    <w:p w14:paraId="19AF784E" w14:textId="7EC7E4A6" w:rsidR="00B03E8A" w:rsidRPr="00B03E8A" w:rsidRDefault="00B03E8A" w:rsidP="00B03E8A">
      <w:pPr>
        <w:pStyle w:val="H1GA"/>
      </w:pPr>
      <w:r>
        <w:rPr>
          <w:rtl/>
        </w:rPr>
        <w:tab/>
      </w:r>
      <w:bookmarkStart w:id="79" w:name="_Toc75860590"/>
      <w:bookmarkStart w:id="80" w:name="_Toc75860664"/>
      <w:bookmarkStart w:id="81" w:name="_Toc75860720"/>
      <w:r w:rsidRPr="00B03E8A">
        <w:rPr>
          <w:rtl/>
        </w:rPr>
        <w:t>زاي-</w:t>
      </w:r>
      <w:r w:rsidRPr="00B03E8A">
        <w:rPr>
          <w:rtl/>
        </w:rPr>
        <w:tab/>
        <w:t>مشاركة المنظمات غير الحكومية</w:t>
      </w:r>
      <w:bookmarkStart w:id="82" w:name="_Toc485738192"/>
      <w:bookmarkStart w:id="83" w:name="_Toc517447863"/>
      <w:bookmarkStart w:id="84" w:name="_Toc517691058"/>
      <w:bookmarkStart w:id="85" w:name="_Toc3806608"/>
      <w:bookmarkStart w:id="86" w:name="_Toc14181226"/>
      <w:bookmarkStart w:id="87" w:name="_Toc37768165"/>
      <w:bookmarkStart w:id="88" w:name="_Toc43386552"/>
      <w:bookmarkStart w:id="89" w:name="_Toc66432745"/>
      <w:bookmarkStart w:id="90" w:name="_Toc485738193"/>
      <w:bookmarkStart w:id="91" w:name="_Toc517447864"/>
      <w:bookmarkStart w:id="92" w:name="_Toc517691059"/>
      <w:bookmarkEnd w:id="82"/>
      <w:bookmarkEnd w:id="83"/>
      <w:bookmarkEnd w:id="84"/>
      <w:bookmarkEnd w:id="85"/>
      <w:bookmarkEnd w:id="86"/>
      <w:bookmarkEnd w:id="87"/>
      <w:bookmarkEnd w:id="88"/>
      <w:bookmarkEnd w:id="89"/>
      <w:bookmarkEnd w:id="90"/>
      <w:bookmarkEnd w:id="91"/>
      <w:bookmarkEnd w:id="92"/>
      <w:bookmarkEnd w:id="79"/>
      <w:bookmarkEnd w:id="80"/>
      <w:bookmarkEnd w:id="81"/>
    </w:p>
    <w:p w14:paraId="7BA70E17" w14:textId="2DF6DD4D" w:rsidR="00B03E8A" w:rsidRPr="00B03E8A" w:rsidRDefault="00B03E8A" w:rsidP="00D21123">
      <w:pPr>
        <w:pStyle w:val="SingleTxtGA"/>
        <w:spacing w:line="350" w:lineRule="exact"/>
      </w:pPr>
      <w:r w:rsidRPr="00B03E8A">
        <w:rPr>
          <w:rtl/>
        </w:rPr>
        <w:t>13-</w:t>
      </w:r>
      <w:r w:rsidRPr="00B03E8A">
        <w:rPr>
          <w:rtl/>
        </w:rPr>
        <w:tab/>
        <w:t>اعترفت اللجنة منذ وقت طويل بعمل المنظمات غير الحكومية ودأبت على الاجتماع بها في جلسات خاصة في اليوم الذي يسبق مباشرةً النظر في تقرير كل دولة طرف مقدم بموجب المادة 19 من الاتفاقية. وتعرب اللجنة عن تقديرها لتلك المنظمات على مشاركتها في تلك الاجتماعات، وعن تقديرها بوجه خاص لحضور منظمات غير حكومية وطنية تقدم معلومات فورية ومباشرة، شفوياً وكتابياً. وتعرب اللجنة عن شكرها الخاص للمنظمة العالمية لمناهضة التعذيب على دورها البارز في الاضطلاع، منذ الدورة الثانية والخمسين للجنة، بتنسيق المدخلات التي قدمتها المنظمات غير الحكومية فيما يتعلق بعمل اللجنة. وخلال الدورة التاسعة والستين، أدلت المنظمة العالمية لمناهضة التعذيب، باسم المنظمات غير الحكومية، وكذلك باسم القسم الكيني للجنة الحقوقيين الدولية، ببيان عن أهمية عمل اللجنة في سياق الوضع الناجم عن وباء كوفيد-19 والتحديات ذات الصلة. وفي 28 كانون الثاني/يناير 2021، نظمت المنظمة العالمية لمناهضة التعذيب، لفائدة لجنة مناهضة التعذيب، حلقة دراسية خاصة على الإنترنت بشأن استعمال القوة خارج سياق الاحتجاز بما يعادل التعذيب وغيره من ضروب إساءة المعاملة. وشارك في هذه الحلقة اللجنة الفرعية، والمقرر الخاص المعني بمسألة التعذيب، وبعض البعثات الدائمة والمنظمات غير الحكومية. وقدم السيد هيلر عرضا</w:t>
      </w:r>
      <w:r w:rsidR="00225AE0">
        <w:rPr>
          <w:rFonts w:hint="cs"/>
          <w:rtl/>
        </w:rPr>
        <w:t>ً</w:t>
      </w:r>
      <w:r w:rsidRPr="00B03E8A">
        <w:rPr>
          <w:rtl/>
        </w:rPr>
        <w:t xml:space="preserve"> عن استعمال القوة خارج سياق الاحتجاز. وخلال الدورة السبعين، عقدت اللجنة مع ائتلاف من المنظمات غير الحكومية اجتماعا</w:t>
      </w:r>
      <w:r w:rsidR="00225AE0">
        <w:rPr>
          <w:rFonts w:hint="cs"/>
          <w:rtl/>
        </w:rPr>
        <w:t>ً</w:t>
      </w:r>
      <w:r w:rsidRPr="00B03E8A">
        <w:rPr>
          <w:rtl/>
        </w:rPr>
        <w:t xml:space="preserve"> خاصا</w:t>
      </w:r>
      <w:r w:rsidR="00225AE0">
        <w:rPr>
          <w:rFonts w:hint="cs"/>
          <w:rtl/>
        </w:rPr>
        <w:t>ً</w:t>
      </w:r>
      <w:r w:rsidRPr="00B03E8A">
        <w:rPr>
          <w:rtl/>
        </w:rPr>
        <w:t xml:space="preserve"> على الإنترنت لمناقشة الأنشطة المضطلع بها على شبكة الإنترنت والتحديات والإنجازات ذات الصلة. </w:t>
      </w:r>
    </w:p>
    <w:p w14:paraId="52D48CAE" w14:textId="37E06FE7" w:rsidR="00B03E8A" w:rsidRPr="00B03E8A" w:rsidRDefault="00B03E8A" w:rsidP="00B03E8A">
      <w:pPr>
        <w:pStyle w:val="H1GA"/>
      </w:pPr>
      <w:r>
        <w:rPr>
          <w:rtl/>
        </w:rPr>
        <w:tab/>
      </w:r>
      <w:bookmarkStart w:id="93" w:name="_Toc75860591"/>
      <w:bookmarkStart w:id="94" w:name="_Toc75860665"/>
      <w:bookmarkStart w:id="95" w:name="_Toc75860721"/>
      <w:r w:rsidRPr="00B03E8A">
        <w:rPr>
          <w:rtl/>
        </w:rPr>
        <w:t>حاء-</w:t>
      </w:r>
      <w:r w:rsidRPr="00B03E8A">
        <w:rPr>
          <w:rtl/>
        </w:rPr>
        <w:tab/>
        <w:t>مشاركة المؤسسات الوطنية لحقوق الإنسان والآليات الوقائية الوطنية</w:t>
      </w:r>
      <w:bookmarkStart w:id="96" w:name="_Toc3806609"/>
      <w:bookmarkStart w:id="97" w:name="_Toc485738194"/>
      <w:bookmarkStart w:id="98" w:name="_Toc517447865"/>
      <w:bookmarkStart w:id="99" w:name="_Toc517691060"/>
      <w:bookmarkStart w:id="100" w:name="_Toc14181227"/>
      <w:bookmarkStart w:id="101" w:name="_Toc37768166"/>
      <w:bookmarkStart w:id="102" w:name="_Toc43386553"/>
      <w:bookmarkStart w:id="103" w:name="_Toc66432746"/>
      <w:bookmarkEnd w:id="96"/>
      <w:bookmarkEnd w:id="97"/>
      <w:bookmarkEnd w:id="98"/>
      <w:bookmarkEnd w:id="99"/>
      <w:bookmarkEnd w:id="100"/>
      <w:bookmarkEnd w:id="101"/>
      <w:bookmarkEnd w:id="102"/>
      <w:bookmarkEnd w:id="103"/>
      <w:bookmarkEnd w:id="93"/>
      <w:bookmarkEnd w:id="94"/>
      <w:bookmarkEnd w:id="95"/>
    </w:p>
    <w:p w14:paraId="3F25C0A9" w14:textId="77777777" w:rsidR="00B03E8A" w:rsidRPr="00B03E8A" w:rsidRDefault="00B03E8A" w:rsidP="00D21123">
      <w:pPr>
        <w:pStyle w:val="SingleTxtGA"/>
        <w:spacing w:line="350" w:lineRule="exact"/>
      </w:pPr>
      <w:r w:rsidRPr="00B03E8A">
        <w:rPr>
          <w:rtl/>
        </w:rPr>
        <w:t>14-</w:t>
      </w:r>
      <w:r w:rsidRPr="00B03E8A">
        <w:rPr>
          <w:rtl/>
        </w:rPr>
        <w:tab/>
        <w:t>تعرب اللجنة، بالمثل، عن تقديرها لعمل المؤسسات الوطنية لحقوق الإنسان والآليات الوقائية الوطنية التي أنشأتها الدول الأطراف على النحو المنصوص عليه في البروتوكول الاختياري. فمنذ الدورة الخامسة والخمسين، تتاح لتلك المؤسسات والآليات إمكانية الاجتماع في جلسات عامة غير علنية مع اللجنة. وتعرب اللجنة عن تقديرها لما تتلقّاه من معلومات شفوية وكتابية من تلك الهيئات، وتتطلع إلى استمرار استفادتها من تلك المعلومات التي زادت فهمها للمسائل المعروضة عليها.</w:t>
      </w:r>
    </w:p>
    <w:p w14:paraId="265CD7E2" w14:textId="380EAD1B" w:rsidR="00B03E8A" w:rsidRPr="00B03E8A" w:rsidRDefault="00B03E8A" w:rsidP="00B03E8A">
      <w:pPr>
        <w:pStyle w:val="H1GA"/>
      </w:pPr>
      <w:r>
        <w:rPr>
          <w:rtl/>
        </w:rPr>
        <w:tab/>
      </w:r>
      <w:bookmarkStart w:id="104" w:name="_Toc75860592"/>
      <w:bookmarkStart w:id="105" w:name="_Toc75860666"/>
      <w:bookmarkStart w:id="106" w:name="_Toc75860722"/>
      <w:r>
        <w:rPr>
          <w:rFonts w:hint="cs"/>
          <w:rtl/>
        </w:rPr>
        <w:t>طاء</w:t>
      </w:r>
      <w:r w:rsidRPr="00B03E8A">
        <w:rPr>
          <w:rtl/>
        </w:rPr>
        <w:t>-</w:t>
      </w:r>
      <w:r w:rsidRPr="00B03E8A">
        <w:rPr>
          <w:rtl/>
        </w:rPr>
        <w:tab/>
        <w:t>المقررة المعنية بالأعمال الانتقامية</w:t>
      </w:r>
      <w:bookmarkStart w:id="107" w:name="_Toc3806610"/>
      <w:bookmarkStart w:id="108" w:name="_Toc485738195"/>
      <w:bookmarkStart w:id="109" w:name="_Toc517447866"/>
      <w:bookmarkStart w:id="110" w:name="_Toc517691061"/>
      <w:bookmarkStart w:id="111" w:name="_Toc14181228"/>
      <w:bookmarkStart w:id="112" w:name="_Toc37768167"/>
      <w:bookmarkStart w:id="113" w:name="_Toc43386554"/>
      <w:bookmarkStart w:id="114" w:name="_Toc66432747"/>
      <w:bookmarkEnd w:id="107"/>
      <w:bookmarkEnd w:id="108"/>
      <w:bookmarkEnd w:id="109"/>
      <w:bookmarkEnd w:id="110"/>
      <w:bookmarkEnd w:id="111"/>
      <w:bookmarkEnd w:id="112"/>
      <w:bookmarkEnd w:id="113"/>
      <w:bookmarkEnd w:id="114"/>
      <w:bookmarkEnd w:id="104"/>
      <w:bookmarkEnd w:id="105"/>
      <w:bookmarkEnd w:id="106"/>
    </w:p>
    <w:p w14:paraId="52D2AD53" w14:textId="77B066FA" w:rsidR="00B03E8A" w:rsidRPr="00B03E8A" w:rsidRDefault="00B03E8A" w:rsidP="00D21123">
      <w:pPr>
        <w:pStyle w:val="SingleTxtGA"/>
        <w:spacing w:line="350" w:lineRule="exact"/>
      </w:pPr>
      <w:r w:rsidRPr="00B03E8A">
        <w:rPr>
          <w:rtl/>
        </w:rPr>
        <w:t>15-</w:t>
      </w:r>
      <w:r w:rsidRPr="00B03E8A">
        <w:rPr>
          <w:rtl/>
        </w:rPr>
        <w:tab/>
        <w:t>قررت اللجنة، في دورتها التاسعة والأربعين، اعتماد آلية لمنع الأعمال الانتقامية التي تستهدف منظمات المجتمع المدني والمدافعين عن حقوق الإنسان والضحايا والشهود بعد تعاونهم مع نظام هيئات المعاهدات، ولِرصد تلك الأعمال ومتابعتها. وعيّنت اللجنة في وقت لاحق مقرراً معنياً/مقررة معنية بالأعمال الانتقامية في إطار المادة 19 ومقرراً معنياً/مقررة معنية بالأعمال الانتقامية في إطار المادتين</w:t>
      </w:r>
      <w:r w:rsidR="00FE0623">
        <w:rPr>
          <w:rFonts w:hint="cs"/>
          <w:rtl/>
        </w:rPr>
        <w:t> </w:t>
      </w:r>
      <w:r w:rsidRPr="00B03E8A">
        <w:rPr>
          <w:rtl/>
        </w:rPr>
        <w:t>20 و22. واعتمدت اللجنة في دورتها الخامسة والخمسين مبادئ توجيهية بشأن استلام ومعالجة ادعاءات ارتكاب أعمال انتقامية في حق الأفراد والمنظمات المتعاونين مع اللجنة في إطار المواد 13 و19 و20 و22 من الاتفاقية (</w:t>
      </w:r>
      <w:hyperlink r:id="rId30" w:history="1">
        <w:r w:rsidR="004D5104" w:rsidRPr="009B6A97">
          <w:rPr>
            <w:rStyle w:val="Hyperlink"/>
          </w:rPr>
          <w:t>CAT/C/55/2</w:t>
        </w:r>
      </w:hyperlink>
      <w:r w:rsidRPr="00B03E8A">
        <w:rPr>
          <w:rtl/>
        </w:rPr>
        <w:t>). وتتضمن تلك المبادئ التوجيهية اعترافاً واضحاً بقيمة المبادئ التوجيهية المتعلقة بمكافحة أعمال الترهيب أو الانتقام (مبادئ سان خوسيه التوجيهية).</w:t>
      </w:r>
    </w:p>
    <w:p w14:paraId="77503A24" w14:textId="77777777" w:rsidR="00B03E8A" w:rsidRPr="00B03E8A" w:rsidRDefault="00B03E8A" w:rsidP="00D21123">
      <w:pPr>
        <w:pStyle w:val="SingleTxtGA"/>
        <w:spacing w:line="350" w:lineRule="exact"/>
      </w:pPr>
      <w:r w:rsidRPr="00B03E8A">
        <w:rPr>
          <w:rtl/>
        </w:rPr>
        <w:lastRenderedPageBreak/>
        <w:t>16-</w:t>
      </w:r>
      <w:r w:rsidRPr="00B03E8A">
        <w:rPr>
          <w:rtl/>
        </w:rPr>
        <w:tab/>
        <w:t xml:space="preserve">وعيّنت اللجنة، في دورتها الثالثة والستين، السيدة آنا </w:t>
      </w:r>
      <w:proofErr w:type="spellStart"/>
      <w:r w:rsidRPr="00B03E8A">
        <w:rPr>
          <w:rtl/>
        </w:rPr>
        <w:t>راكو</w:t>
      </w:r>
      <w:proofErr w:type="spellEnd"/>
      <w:r w:rsidRPr="00B03E8A">
        <w:rPr>
          <w:rtl/>
        </w:rPr>
        <w:t xml:space="preserve"> مقرّرةً معنيةً بالأعمال الانتقامية في إطار المواد 19 و20 و22. وتوجد معلومات عن الإجراءات التي اتخذها المقررون خلال الفترة المشمولة بالتقرير على صفحة اللجنة على شبكة الإنترنت.</w:t>
      </w:r>
      <w:bookmarkStart w:id="115" w:name="_Hlk37261010"/>
      <w:bookmarkEnd w:id="115"/>
    </w:p>
    <w:p w14:paraId="5BD373FB" w14:textId="06B62678" w:rsidR="00B03E8A" w:rsidRPr="00B03E8A" w:rsidRDefault="00B03E8A" w:rsidP="00B03E8A">
      <w:pPr>
        <w:pStyle w:val="H1GA"/>
      </w:pPr>
      <w:r>
        <w:rPr>
          <w:rtl/>
        </w:rPr>
        <w:tab/>
      </w:r>
      <w:bookmarkStart w:id="116" w:name="_Toc75860593"/>
      <w:bookmarkStart w:id="117" w:name="_Toc75860667"/>
      <w:bookmarkStart w:id="118" w:name="_Toc75860723"/>
      <w:r w:rsidRPr="00B03E8A">
        <w:rPr>
          <w:rtl/>
        </w:rPr>
        <w:t>ياء-</w:t>
      </w:r>
      <w:r w:rsidRPr="00B03E8A">
        <w:rPr>
          <w:rtl/>
        </w:rPr>
        <w:tab/>
        <w:t>عملية تعزيز هيئات المعاهدات</w:t>
      </w:r>
      <w:bookmarkStart w:id="119" w:name="_Toc3806611"/>
      <w:bookmarkStart w:id="120" w:name="_Toc485738196"/>
      <w:bookmarkStart w:id="121" w:name="_Toc14181229"/>
      <w:bookmarkStart w:id="122" w:name="_Toc37768168"/>
      <w:bookmarkStart w:id="123" w:name="_Toc43386555"/>
      <w:bookmarkStart w:id="124" w:name="_Toc66432748"/>
      <w:bookmarkStart w:id="125" w:name="_Toc517447867"/>
      <w:bookmarkStart w:id="126" w:name="_Toc517691062"/>
      <w:bookmarkEnd w:id="119"/>
      <w:bookmarkEnd w:id="120"/>
      <w:bookmarkEnd w:id="121"/>
      <w:bookmarkEnd w:id="122"/>
      <w:bookmarkEnd w:id="123"/>
      <w:bookmarkEnd w:id="124"/>
      <w:bookmarkEnd w:id="125"/>
      <w:bookmarkEnd w:id="126"/>
      <w:bookmarkEnd w:id="116"/>
      <w:bookmarkEnd w:id="117"/>
      <w:bookmarkEnd w:id="118"/>
    </w:p>
    <w:p w14:paraId="5A155C98" w14:textId="012FF878" w:rsidR="00B03E8A" w:rsidRPr="00FE0623" w:rsidRDefault="00B03E8A" w:rsidP="00D21123">
      <w:pPr>
        <w:pStyle w:val="SingleTxtGA"/>
        <w:spacing w:line="350" w:lineRule="exact"/>
        <w:rPr>
          <w:spacing w:val="-1"/>
        </w:rPr>
      </w:pPr>
      <w:r w:rsidRPr="00FE0623">
        <w:rPr>
          <w:spacing w:val="-1"/>
          <w:rtl/>
        </w:rPr>
        <w:t>17-</w:t>
      </w:r>
      <w:r w:rsidRPr="00FE0623">
        <w:rPr>
          <w:spacing w:val="-1"/>
          <w:rtl/>
        </w:rPr>
        <w:tab/>
        <w:t xml:space="preserve">واصلت اللجنة المشاركة بنشاط في استعراض الجمعية العامة لنظام هيئات معاهدات حقوق الإنسان لعام 2020، بطرق منها تقديم إسهامات موضوعية إلى ميسري الاستعراض </w:t>
      </w:r>
      <w:proofErr w:type="gramStart"/>
      <w:r w:rsidRPr="00FE0623">
        <w:rPr>
          <w:spacing w:val="-1"/>
          <w:rtl/>
        </w:rPr>
        <w:t>المتشاركين</w:t>
      </w:r>
      <w:r w:rsidR="00225AE0" w:rsidRPr="00FE0623">
        <w:rPr>
          <w:spacing w:val="-1"/>
          <w:vertAlign w:val="superscript"/>
          <w:rtl/>
        </w:rPr>
        <w:t>(</w:t>
      </w:r>
      <w:proofErr w:type="gramEnd"/>
      <w:r w:rsidR="00225AE0" w:rsidRPr="00FE0623">
        <w:rPr>
          <w:spacing w:val="-1"/>
          <w:vertAlign w:val="superscript"/>
          <w:rtl/>
        </w:rPr>
        <w:footnoteReference w:id="4"/>
      </w:r>
      <w:r w:rsidR="00225AE0" w:rsidRPr="00FE0623">
        <w:rPr>
          <w:spacing w:val="-1"/>
          <w:vertAlign w:val="superscript"/>
          <w:rtl/>
        </w:rPr>
        <w:t>)</w:t>
      </w:r>
      <w:r w:rsidRPr="00FE0623">
        <w:rPr>
          <w:spacing w:val="-1"/>
          <w:rtl/>
        </w:rPr>
        <w:t>. وفي سياق قوائم المسائل المطروحة قبل تقديم التقارير، بدأت اللجنة، على أساس تجريبي، في تنفيذ التدابير الملموسة التي اعتمدتها في دورتها الثامنة والستين لضمان أن تكون الحوارات مع الدول الأطراف وتوصياتها لها أكثر تركيزا وتناسقا مع استعراضات هيئات المعاهدات الأخرى (</w:t>
      </w:r>
      <w:hyperlink r:id="rId31" w:history="1">
        <w:r w:rsidR="004D5104" w:rsidRPr="002C322C">
          <w:rPr>
            <w:rStyle w:val="Hyperlink"/>
          </w:rPr>
          <w:t>A/75/44</w:t>
        </w:r>
      </w:hyperlink>
      <w:r w:rsidRPr="00FE0623">
        <w:rPr>
          <w:spacing w:val="-1"/>
          <w:rtl/>
        </w:rPr>
        <w:t xml:space="preserve">، المرفق الثالث). </w:t>
      </w:r>
      <w:bookmarkStart w:id="127" w:name="_Hlk66114068"/>
      <w:bookmarkEnd w:id="127"/>
    </w:p>
    <w:p w14:paraId="008E0917" w14:textId="4520574E" w:rsidR="00B03E8A" w:rsidRPr="00B03E8A" w:rsidRDefault="00B03E8A" w:rsidP="00D21123">
      <w:pPr>
        <w:pStyle w:val="SingleTxtGA"/>
        <w:spacing w:line="350" w:lineRule="exact"/>
      </w:pPr>
      <w:r w:rsidRPr="00B03E8A">
        <w:rPr>
          <w:rtl/>
        </w:rPr>
        <w:t>18-</w:t>
      </w:r>
      <w:r w:rsidRPr="00B03E8A">
        <w:rPr>
          <w:rtl/>
        </w:rPr>
        <w:tab/>
        <w:t xml:space="preserve">وخلال الفترة المشمولة بالتقرير، سعت اللجنة إلى التصدي للتحديات المشتركة بين معظم هيئات المعاهدات، مثل تراكم الشكاوى الفردية التي لم تفصل بعد، وعدم الإبلاغ وتأخر العديد من الدول في تقديم التقارير، ومواءمة أساليب العمل، والآثار المترتبة على جائحة كوفيد-19، فشاركت بنشاط في اجتماعات رؤساء هيئات معاهدات حقوق الإنسان والفريق العامل غير الرسمي المعني بكوفيد-19. وحضر أردوغان </w:t>
      </w:r>
      <w:proofErr w:type="spellStart"/>
      <w:r w:rsidRPr="00B03E8A">
        <w:rPr>
          <w:rtl/>
        </w:rPr>
        <w:t>إيشكان</w:t>
      </w:r>
      <w:proofErr w:type="spellEnd"/>
      <w:r w:rsidRPr="00B03E8A">
        <w:rPr>
          <w:rtl/>
        </w:rPr>
        <w:t xml:space="preserve">، بالنيابة عن اللجنة، كل اجتماعات الفريق العامل غير الرسمي. وحضر رئيس اللجنة والسيد </w:t>
      </w:r>
      <w:proofErr w:type="spellStart"/>
      <w:r w:rsidRPr="00B03E8A">
        <w:rPr>
          <w:rtl/>
        </w:rPr>
        <w:t>إيشكان</w:t>
      </w:r>
      <w:proofErr w:type="spellEnd"/>
      <w:r w:rsidRPr="00B03E8A">
        <w:rPr>
          <w:rtl/>
        </w:rPr>
        <w:t xml:space="preserve"> ودييغو </w:t>
      </w:r>
      <w:proofErr w:type="spellStart"/>
      <w:r w:rsidRPr="00B03E8A">
        <w:rPr>
          <w:rtl/>
        </w:rPr>
        <w:t>رودريغيز</w:t>
      </w:r>
      <w:proofErr w:type="spellEnd"/>
      <w:r w:rsidRPr="00B03E8A">
        <w:rPr>
          <w:rtl/>
        </w:rPr>
        <w:t xml:space="preserve"> - </w:t>
      </w:r>
      <w:proofErr w:type="spellStart"/>
      <w:r w:rsidRPr="00B03E8A">
        <w:rPr>
          <w:rtl/>
        </w:rPr>
        <w:t>بينزون</w:t>
      </w:r>
      <w:proofErr w:type="spellEnd"/>
      <w:r w:rsidRPr="00B03E8A">
        <w:rPr>
          <w:rtl/>
        </w:rPr>
        <w:t>، يومي 2 و3 كانون الأول/ديسمبر 2020، اجتماعا</w:t>
      </w:r>
      <w:r w:rsidR="00FE0623">
        <w:rPr>
          <w:rFonts w:hint="cs"/>
          <w:rtl/>
        </w:rPr>
        <w:t>ً</w:t>
      </w:r>
      <w:r w:rsidRPr="00B03E8A">
        <w:rPr>
          <w:rtl/>
        </w:rPr>
        <w:t xml:space="preserve"> للفريق العامل ركز على أساليب العمل ويسرت انعقاده أكاديمية جنيف للقانون الإنساني الدولي وحقوق الإنسان.</w:t>
      </w:r>
    </w:p>
    <w:p w14:paraId="63FF70F9" w14:textId="2DEEE935" w:rsidR="00B03E8A" w:rsidRPr="00B03E8A" w:rsidRDefault="00B03E8A" w:rsidP="00B03E8A">
      <w:pPr>
        <w:pStyle w:val="H1GA"/>
      </w:pPr>
      <w:r>
        <w:rPr>
          <w:rtl/>
        </w:rPr>
        <w:tab/>
      </w:r>
      <w:bookmarkStart w:id="128" w:name="_Toc75860594"/>
      <w:bookmarkStart w:id="129" w:name="_Toc75860668"/>
      <w:bookmarkStart w:id="130" w:name="_Toc75860724"/>
      <w:r w:rsidRPr="00B03E8A">
        <w:rPr>
          <w:rtl/>
        </w:rPr>
        <w:t>كاف-</w:t>
      </w:r>
      <w:r w:rsidRPr="00B03E8A">
        <w:rPr>
          <w:rtl/>
        </w:rPr>
        <w:tab/>
        <w:t>مشاركة أعضاء اللجنة في اجتماعات أخرى</w:t>
      </w:r>
      <w:bookmarkStart w:id="131" w:name="_Toc3806612"/>
      <w:bookmarkStart w:id="132" w:name="_Toc485738197"/>
      <w:bookmarkStart w:id="133" w:name="_Toc517447868"/>
      <w:bookmarkStart w:id="134" w:name="_Toc517691063"/>
      <w:bookmarkStart w:id="135" w:name="_Toc14181230"/>
      <w:bookmarkStart w:id="136" w:name="_Toc37768169"/>
      <w:bookmarkStart w:id="137" w:name="_Toc43386556"/>
      <w:bookmarkStart w:id="138" w:name="_Toc66432749"/>
      <w:bookmarkStart w:id="139" w:name="_Toc3806613"/>
      <w:bookmarkStart w:id="140" w:name="_Toc485738198"/>
      <w:bookmarkStart w:id="141" w:name="_Toc517447869"/>
      <w:bookmarkStart w:id="142" w:name="_Toc517691064"/>
      <w:bookmarkStart w:id="143" w:name="_Toc14181231"/>
      <w:bookmarkStart w:id="144" w:name="_Toc37768170"/>
      <w:bookmarkStart w:id="145" w:name="_Toc43386557"/>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28"/>
      <w:bookmarkEnd w:id="129"/>
      <w:bookmarkEnd w:id="130"/>
    </w:p>
    <w:p w14:paraId="599DF472" w14:textId="77777777" w:rsidR="00B03E8A" w:rsidRPr="00B03E8A" w:rsidRDefault="00B03E8A" w:rsidP="00D21123">
      <w:pPr>
        <w:pStyle w:val="SingleTxtGA"/>
        <w:spacing w:line="350" w:lineRule="exact"/>
      </w:pPr>
      <w:r w:rsidRPr="00B03E8A">
        <w:rPr>
          <w:rtl/>
        </w:rPr>
        <w:t>19-</w:t>
      </w:r>
      <w:r w:rsidRPr="00B03E8A">
        <w:rPr>
          <w:rtl/>
        </w:rPr>
        <w:tab/>
        <w:t>خلال الفترة قيد النظر، شارك أعضاء اللجنة في عدة اجتماعات، كالتالي:</w:t>
      </w:r>
    </w:p>
    <w:p w14:paraId="1BB7A59D" w14:textId="699262E3" w:rsidR="00B03E8A" w:rsidRPr="00B03E8A" w:rsidRDefault="00B03E8A" w:rsidP="00D21123">
      <w:pPr>
        <w:pStyle w:val="SingleTxtGA"/>
        <w:spacing w:line="350" w:lineRule="exact"/>
      </w:pPr>
      <w:r>
        <w:rPr>
          <w:rtl/>
        </w:rPr>
        <w:tab/>
      </w:r>
      <w:r w:rsidRPr="00B03E8A">
        <w:rPr>
          <w:rtl/>
        </w:rPr>
        <w:t>(أ)</w:t>
      </w:r>
      <w:r w:rsidRPr="00B03E8A">
        <w:rPr>
          <w:rtl/>
        </w:rPr>
        <w:tab/>
        <w:t xml:space="preserve">قدم السيد </w:t>
      </w:r>
      <w:proofErr w:type="spellStart"/>
      <w:r w:rsidRPr="00B03E8A">
        <w:rPr>
          <w:rtl/>
        </w:rPr>
        <w:t>رودريغز</w:t>
      </w:r>
      <w:proofErr w:type="spellEnd"/>
      <w:r w:rsidRPr="00B03E8A">
        <w:rPr>
          <w:rtl/>
        </w:rPr>
        <w:t xml:space="preserve"> - </w:t>
      </w:r>
      <w:proofErr w:type="spellStart"/>
      <w:r w:rsidRPr="00B03E8A">
        <w:rPr>
          <w:rtl/>
        </w:rPr>
        <w:t>بينزون</w:t>
      </w:r>
      <w:proofErr w:type="spellEnd"/>
      <w:r w:rsidRPr="00B03E8A">
        <w:rPr>
          <w:rtl/>
        </w:rPr>
        <w:t xml:space="preserve"> عرضا</w:t>
      </w:r>
      <w:r w:rsidR="00FE0623">
        <w:rPr>
          <w:rFonts w:hint="cs"/>
          <w:rtl/>
        </w:rPr>
        <w:t>ً</w:t>
      </w:r>
      <w:r w:rsidRPr="00B03E8A">
        <w:rPr>
          <w:rtl/>
        </w:rPr>
        <w:t xml:space="preserve"> افتراضيا</w:t>
      </w:r>
      <w:r w:rsidR="00FE0623">
        <w:rPr>
          <w:rFonts w:hint="cs"/>
          <w:rtl/>
        </w:rPr>
        <w:t>ً</w:t>
      </w:r>
      <w:r w:rsidRPr="00B03E8A">
        <w:rPr>
          <w:rtl/>
        </w:rPr>
        <w:t xml:space="preserve"> في اجتماع معقود بمناسبة يوم الأمم المتحدة الدولي لدعم ضحايا التعذيب، استضافته اللجنة التنفيذية لدعم الضحايا في المكسيك، في 26</w:t>
      </w:r>
      <w:r w:rsidR="00FE0623">
        <w:rPr>
          <w:rFonts w:hint="cs"/>
          <w:rtl/>
        </w:rPr>
        <w:t> </w:t>
      </w:r>
      <w:r w:rsidRPr="00B03E8A">
        <w:rPr>
          <w:rtl/>
        </w:rPr>
        <w:t>حزيران/</w:t>
      </w:r>
      <w:proofErr w:type="gramStart"/>
      <w:r w:rsidRPr="00B03E8A">
        <w:rPr>
          <w:rtl/>
        </w:rPr>
        <w:t>يونيه</w:t>
      </w:r>
      <w:proofErr w:type="gramEnd"/>
      <w:r w:rsidRPr="00B03E8A">
        <w:rPr>
          <w:rtl/>
        </w:rPr>
        <w:t xml:space="preserve"> 2020؛ </w:t>
      </w:r>
    </w:p>
    <w:p w14:paraId="6F593699" w14:textId="1CBD0510" w:rsidR="00B03E8A" w:rsidRPr="00D21123" w:rsidRDefault="00B03E8A" w:rsidP="00D21123">
      <w:pPr>
        <w:pStyle w:val="SingleTxtGA"/>
        <w:spacing w:line="350" w:lineRule="exact"/>
        <w:rPr>
          <w:spacing w:val="-2"/>
        </w:rPr>
      </w:pPr>
      <w:r w:rsidRPr="00D21123">
        <w:rPr>
          <w:spacing w:val="-2"/>
          <w:rtl/>
        </w:rPr>
        <w:tab/>
        <w:t>(ب)</w:t>
      </w:r>
      <w:r w:rsidRPr="00D21123">
        <w:rPr>
          <w:spacing w:val="-2"/>
          <w:rtl/>
        </w:rPr>
        <w:tab/>
        <w:t xml:space="preserve">شارك السيد </w:t>
      </w:r>
      <w:proofErr w:type="spellStart"/>
      <w:r w:rsidRPr="00D21123">
        <w:rPr>
          <w:spacing w:val="-2"/>
          <w:rtl/>
        </w:rPr>
        <w:t>رودريغيز</w:t>
      </w:r>
      <w:proofErr w:type="spellEnd"/>
      <w:r w:rsidRPr="00D21123">
        <w:rPr>
          <w:spacing w:val="-2"/>
          <w:rtl/>
        </w:rPr>
        <w:t xml:space="preserve"> - </w:t>
      </w:r>
      <w:proofErr w:type="spellStart"/>
      <w:r w:rsidRPr="00D21123">
        <w:rPr>
          <w:spacing w:val="-2"/>
          <w:rtl/>
        </w:rPr>
        <w:t>بينزون</w:t>
      </w:r>
      <w:proofErr w:type="spellEnd"/>
      <w:r w:rsidRPr="00D21123">
        <w:rPr>
          <w:spacing w:val="-2"/>
          <w:rtl/>
        </w:rPr>
        <w:t xml:space="preserve"> في حلقة نقاش على الإنترنت بشأن التحديات التي تعوق إبراز حالات التعذيب وغيره من ضروب المعاملة أو العقوبة القاسية أو اللاإنسانية أو المهينة وتسجيلها وشجبها، وهي حلقة استضافتها الآلية الوقائية الوطنية للأرجنتين في 15 تشرين الأول/أكتوبر</w:t>
      </w:r>
      <w:r w:rsidR="00FE0623" w:rsidRPr="00D21123">
        <w:rPr>
          <w:rFonts w:hint="cs"/>
          <w:spacing w:val="-2"/>
          <w:rtl/>
        </w:rPr>
        <w:t> </w:t>
      </w:r>
      <w:r w:rsidRPr="00D21123">
        <w:rPr>
          <w:spacing w:val="-2"/>
          <w:rtl/>
        </w:rPr>
        <w:t xml:space="preserve">2020؛ </w:t>
      </w:r>
    </w:p>
    <w:p w14:paraId="4C907F1F" w14:textId="55E9DDE1" w:rsidR="00B03E8A" w:rsidRPr="00B03E8A" w:rsidRDefault="00B03E8A" w:rsidP="00D21123">
      <w:pPr>
        <w:pStyle w:val="SingleTxtGA"/>
        <w:spacing w:line="350" w:lineRule="exact"/>
      </w:pPr>
      <w:r>
        <w:rPr>
          <w:rtl/>
        </w:rPr>
        <w:tab/>
      </w:r>
      <w:r w:rsidRPr="00B03E8A">
        <w:rPr>
          <w:rtl/>
        </w:rPr>
        <w:t>(ج)</w:t>
      </w:r>
      <w:r w:rsidRPr="00B03E8A">
        <w:rPr>
          <w:rtl/>
        </w:rPr>
        <w:tab/>
        <w:t>حضر السيد هيلر حلقة عمل على الإنترنت بشأن القانون الإنساني الدولي وهيئات معاهدات الأمم المتحدة نظمتها أكاديمية جنيف للقانون الإنساني الدولي وحقوق الإنسان، وعقدت في 17 و19 و23 تشرين الثاني/نوفمبر 2020؛</w:t>
      </w:r>
    </w:p>
    <w:p w14:paraId="5E69A5B2" w14:textId="75E9A88A" w:rsidR="00B03E8A" w:rsidRPr="00B03E8A" w:rsidRDefault="00B03E8A" w:rsidP="00D21123">
      <w:pPr>
        <w:pStyle w:val="SingleTxtGA"/>
        <w:spacing w:line="350" w:lineRule="exact"/>
      </w:pPr>
      <w:r>
        <w:rPr>
          <w:rtl/>
        </w:rPr>
        <w:tab/>
      </w:r>
      <w:r w:rsidRPr="00B03E8A">
        <w:rPr>
          <w:rtl/>
        </w:rPr>
        <w:t>(د)</w:t>
      </w:r>
      <w:r w:rsidRPr="00B03E8A">
        <w:rPr>
          <w:rtl/>
        </w:rPr>
        <w:tab/>
        <w:t xml:space="preserve">حضر السيد </w:t>
      </w:r>
      <w:proofErr w:type="spellStart"/>
      <w:r w:rsidRPr="00B03E8A">
        <w:rPr>
          <w:rtl/>
        </w:rPr>
        <w:t>مودفيغ</w:t>
      </w:r>
      <w:proofErr w:type="spellEnd"/>
      <w:r w:rsidRPr="00B03E8A">
        <w:rPr>
          <w:rtl/>
        </w:rPr>
        <w:t xml:space="preserve"> حلقة عمل تقنية على الإنترنت لبلدان الكاريبي التابعة للكومنولث بشأن تبادل الخبرات في مجال التصديق على اتفاقية مناهضة التعذيب والإصلاحات التشريعية المتصلة بها وتقديم التقارير عنها، نظمتها مبادرة اتفاقية مناهضة التعذيب، وعقدت في الفترة من 1 إلى 3 كانون الأول/ديسمبر 2020؛</w:t>
      </w:r>
    </w:p>
    <w:p w14:paraId="16068AEA" w14:textId="7D6E98E6" w:rsidR="00B03E8A" w:rsidRPr="00B03E8A" w:rsidRDefault="00B03E8A" w:rsidP="00D21123">
      <w:pPr>
        <w:pStyle w:val="SingleTxtGA"/>
        <w:spacing w:line="350" w:lineRule="exact"/>
      </w:pPr>
      <w:r>
        <w:rPr>
          <w:rtl/>
        </w:rPr>
        <w:tab/>
      </w:r>
      <w:r w:rsidRPr="00B03E8A">
        <w:rPr>
          <w:rtl/>
        </w:rPr>
        <w:t>(ه)</w:t>
      </w:r>
      <w:r w:rsidRPr="00B03E8A">
        <w:rPr>
          <w:rtl/>
        </w:rPr>
        <w:tab/>
        <w:t xml:space="preserve">شارك السيد </w:t>
      </w:r>
      <w:proofErr w:type="spellStart"/>
      <w:r w:rsidRPr="00B03E8A">
        <w:rPr>
          <w:rtl/>
        </w:rPr>
        <w:t>رودريغز</w:t>
      </w:r>
      <w:proofErr w:type="spellEnd"/>
      <w:r w:rsidRPr="00B03E8A">
        <w:rPr>
          <w:rtl/>
        </w:rPr>
        <w:t xml:space="preserve"> - </w:t>
      </w:r>
      <w:proofErr w:type="spellStart"/>
      <w:r w:rsidRPr="00B03E8A">
        <w:rPr>
          <w:rtl/>
        </w:rPr>
        <w:t>بينزون</w:t>
      </w:r>
      <w:proofErr w:type="spellEnd"/>
      <w:r w:rsidRPr="00B03E8A">
        <w:rPr>
          <w:rtl/>
        </w:rPr>
        <w:t xml:space="preserve"> بصفة متحدث في حلقة دراسية على الإنترنت مخصصة للمتقاضين ومتعلقة بإجراءات البلاغات الفردية لهيئات المعاهدات، نظمتها شبكة المنظمات </w:t>
      </w:r>
      <w:r w:rsidRPr="00B03E8A">
        <w:rPr>
          <w:rtl/>
        </w:rPr>
        <w:lastRenderedPageBreak/>
        <w:t xml:space="preserve">غير الحكومية المعنية بهيئات المعاهدات ومبادرة عدالة المجتمع المفتوح ومنظمة الخدمة الدولية لحقوق الإنسان، ومنظمة العفو الدولية، وعقدت في 4 كانون الأول/ديسمبر 2020؛ </w:t>
      </w:r>
    </w:p>
    <w:p w14:paraId="140BE00B" w14:textId="668D67F4" w:rsidR="00B03E8A" w:rsidRPr="00B03E8A" w:rsidRDefault="00B03E8A" w:rsidP="00D21123">
      <w:pPr>
        <w:pStyle w:val="SingleTxtGA"/>
        <w:spacing w:line="350" w:lineRule="exact"/>
      </w:pPr>
      <w:r>
        <w:rPr>
          <w:rtl/>
        </w:rPr>
        <w:tab/>
      </w:r>
      <w:r w:rsidRPr="00B03E8A">
        <w:rPr>
          <w:rtl/>
        </w:rPr>
        <w:t>(و)</w:t>
      </w:r>
      <w:r w:rsidRPr="00B03E8A">
        <w:rPr>
          <w:rtl/>
        </w:rPr>
        <w:tab/>
        <w:t xml:space="preserve">قدمت السيدة </w:t>
      </w:r>
      <w:proofErr w:type="spellStart"/>
      <w:r w:rsidRPr="00B03E8A">
        <w:rPr>
          <w:rtl/>
        </w:rPr>
        <w:t>بلمير</w:t>
      </w:r>
      <w:proofErr w:type="spellEnd"/>
      <w:r w:rsidRPr="00B03E8A">
        <w:rPr>
          <w:rtl/>
        </w:rPr>
        <w:t xml:space="preserve"> عرضا</w:t>
      </w:r>
      <w:r w:rsidR="00FE0623">
        <w:rPr>
          <w:rFonts w:hint="cs"/>
          <w:rtl/>
        </w:rPr>
        <w:t>ً</w:t>
      </w:r>
      <w:r w:rsidRPr="00B03E8A">
        <w:rPr>
          <w:rtl/>
        </w:rPr>
        <w:t xml:space="preserve"> بشأن اتفاقية مناهضة التعذيب وآثارها، في إطار برنامج لبناء قدرات القضاة في مجال حقوق الإنسان، نظمته السلطات المغربية في منتصف كانون الأول/</w:t>
      </w:r>
      <w:r w:rsidR="00FE0623">
        <w:rPr>
          <w:rFonts w:hint="cs"/>
          <w:rtl/>
        </w:rPr>
        <w:t xml:space="preserve"> </w:t>
      </w:r>
      <w:r w:rsidRPr="00B03E8A">
        <w:rPr>
          <w:rtl/>
        </w:rPr>
        <w:t>ديسمبر</w:t>
      </w:r>
      <w:r w:rsidR="00FE0623">
        <w:rPr>
          <w:rFonts w:hint="cs"/>
          <w:rtl/>
        </w:rPr>
        <w:t> </w:t>
      </w:r>
      <w:r w:rsidRPr="00B03E8A">
        <w:rPr>
          <w:rtl/>
        </w:rPr>
        <w:t>2020؛</w:t>
      </w:r>
    </w:p>
    <w:p w14:paraId="269EBFD8" w14:textId="0DA17F5F" w:rsidR="00B03E8A" w:rsidRPr="00B03E8A" w:rsidRDefault="00B03E8A" w:rsidP="00D21123">
      <w:pPr>
        <w:pStyle w:val="SingleTxtGA"/>
        <w:spacing w:line="350" w:lineRule="exact"/>
      </w:pPr>
      <w:r>
        <w:rPr>
          <w:rtl/>
        </w:rPr>
        <w:tab/>
      </w:r>
      <w:r w:rsidRPr="00B03E8A">
        <w:rPr>
          <w:rtl/>
        </w:rPr>
        <w:t>(ز)</w:t>
      </w:r>
      <w:r w:rsidRPr="00B03E8A">
        <w:rPr>
          <w:rtl/>
        </w:rPr>
        <w:tab/>
        <w:t xml:space="preserve">شارك السيد </w:t>
      </w:r>
      <w:proofErr w:type="spellStart"/>
      <w:r w:rsidRPr="00B03E8A">
        <w:rPr>
          <w:rtl/>
        </w:rPr>
        <w:t>رودريغز</w:t>
      </w:r>
      <w:proofErr w:type="spellEnd"/>
      <w:r w:rsidRPr="00B03E8A">
        <w:rPr>
          <w:rtl/>
        </w:rPr>
        <w:t xml:space="preserve"> - </w:t>
      </w:r>
      <w:proofErr w:type="spellStart"/>
      <w:r w:rsidRPr="00B03E8A">
        <w:rPr>
          <w:rtl/>
        </w:rPr>
        <w:t>بينزون</w:t>
      </w:r>
      <w:proofErr w:type="spellEnd"/>
      <w:r w:rsidRPr="00B03E8A">
        <w:rPr>
          <w:rtl/>
        </w:rPr>
        <w:t xml:space="preserve"> في حوار على الإنترنت بشأن احتجاز المهاجرين، استضافه المركز الكاريبي لحقوق الإنسان في ترينيداد وتوباغو في 10 شباط/فبراير 2021؛ </w:t>
      </w:r>
    </w:p>
    <w:p w14:paraId="33327DA3" w14:textId="17ED7E2E" w:rsidR="00B03E8A" w:rsidRPr="00B03E8A" w:rsidRDefault="00B03E8A" w:rsidP="00D21123">
      <w:pPr>
        <w:pStyle w:val="SingleTxtGA"/>
        <w:spacing w:line="350" w:lineRule="exact"/>
      </w:pPr>
      <w:r>
        <w:rPr>
          <w:rtl/>
        </w:rPr>
        <w:tab/>
      </w:r>
      <w:r w:rsidRPr="00B03E8A">
        <w:rPr>
          <w:rtl/>
        </w:rPr>
        <w:t>(ح)</w:t>
      </w:r>
      <w:r w:rsidRPr="00B03E8A">
        <w:rPr>
          <w:rtl/>
        </w:rPr>
        <w:tab/>
        <w:t xml:space="preserve">نظم السيد </w:t>
      </w:r>
      <w:proofErr w:type="spellStart"/>
      <w:r w:rsidRPr="00B03E8A">
        <w:rPr>
          <w:rtl/>
        </w:rPr>
        <w:t>مودفيغ</w:t>
      </w:r>
      <w:proofErr w:type="spellEnd"/>
      <w:r w:rsidRPr="00B03E8A">
        <w:rPr>
          <w:rtl/>
        </w:rPr>
        <w:t xml:space="preserve"> بالاشتراك مع معهد الكرامة لمناهضة التعذيب حلقة دراسية على الإنترنت بشأن رصد الصحة في أماكن الاحتجاز وشارك في هذه الحلقة التي عقدت في 13 كانون الثاني/يناير 2021؛</w:t>
      </w:r>
    </w:p>
    <w:p w14:paraId="330AAA96" w14:textId="254CCB55" w:rsidR="00B03E8A" w:rsidRPr="00B03E8A" w:rsidRDefault="00B03E8A" w:rsidP="00D21123">
      <w:pPr>
        <w:pStyle w:val="SingleTxtGA"/>
        <w:spacing w:line="350" w:lineRule="exact"/>
      </w:pPr>
      <w:r>
        <w:rPr>
          <w:rtl/>
        </w:rPr>
        <w:tab/>
      </w:r>
      <w:r w:rsidRPr="00B03E8A">
        <w:rPr>
          <w:rtl/>
        </w:rPr>
        <w:t>(ط)</w:t>
      </w:r>
      <w:r w:rsidRPr="00B03E8A">
        <w:rPr>
          <w:rtl/>
        </w:rPr>
        <w:tab/>
        <w:t>حضر السيد هيلر حلقة عمل على الإنترنت بشأن تعزيز القدرات على تقديم التقارير في إطار الإجراءات المبسطة لتقديم التقارير، نظمتها المفوضية السامية لحقوق الإنسان لحكومة بليز، وعقدت يومي 3 و4 شباط/فبراير 2021؛</w:t>
      </w:r>
    </w:p>
    <w:p w14:paraId="3B3F0433" w14:textId="0E213654" w:rsidR="00B03E8A" w:rsidRPr="00B03E8A" w:rsidRDefault="00B03E8A" w:rsidP="00D21123">
      <w:pPr>
        <w:pStyle w:val="SingleTxtGA"/>
        <w:spacing w:line="350" w:lineRule="exact"/>
      </w:pPr>
      <w:r>
        <w:rPr>
          <w:rtl/>
        </w:rPr>
        <w:tab/>
      </w:r>
      <w:r w:rsidRPr="00B03E8A">
        <w:rPr>
          <w:rtl/>
        </w:rPr>
        <w:t>(ي)</w:t>
      </w:r>
      <w:r w:rsidRPr="00B03E8A">
        <w:rPr>
          <w:rtl/>
        </w:rPr>
        <w:tab/>
        <w:t xml:space="preserve">شارك السيد </w:t>
      </w:r>
      <w:proofErr w:type="spellStart"/>
      <w:r w:rsidRPr="00B03E8A">
        <w:rPr>
          <w:rtl/>
        </w:rPr>
        <w:t>رودريغيز</w:t>
      </w:r>
      <w:proofErr w:type="spellEnd"/>
      <w:r w:rsidRPr="00B03E8A">
        <w:rPr>
          <w:rtl/>
        </w:rPr>
        <w:t xml:space="preserve"> - </w:t>
      </w:r>
      <w:proofErr w:type="spellStart"/>
      <w:r w:rsidRPr="00B03E8A">
        <w:rPr>
          <w:rtl/>
        </w:rPr>
        <w:t>بينزون</w:t>
      </w:r>
      <w:proofErr w:type="spellEnd"/>
      <w:r w:rsidRPr="00B03E8A">
        <w:rPr>
          <w:rtl/>
        </w:rPr>
        <w:t xml:space="preserve"> في حلقة نقاش افتراضية بعنوان "التجريم على التعذيب في باكستان: الحاجة إلى إطار قانوني فعال"، استضافها مشروع العدالة في باكستان والمنظمة العالمية لمناهضة التعذيب، في 15 آذار/مارس 2021؛</w:t>
      </w:r>
    </w:p>
    <w:p w14:paraId="7B90EBD8" w14:textId="2B2DDBB4" w:rsidR="00B03E8A" w:rsidRPr="00B03E8A" w:rsidRDefault="00B03E8A" w:rsidP="00D21123">
      <w:pPr>
        <w:pStyle w:val="SingleTxtGA"/>
        <w:spacing w:line="350" w:lineRule="exact"/>
      </w:pPr>
      <w:r>
        <w:rPr>
          <w:rtl/>
        </w:rPr>
        <w:tab/>
      </w:r>
      <w:r w:rsidRPr="00B03E8A">
        <w:rPr>
          <w:rtl/>
        </w:rPr>
        <w:t>(ك)</w:t>
      </w:r>
      <w:r w:rsidRPr="00B03E8A">
        <w:rPr>
          <w:rtl/>
        </w:rPr>
        <w:tab/>
        <w:t xml:space="preserve">حضرت السيدة </w:t>
      </w:r>
      <w:proofErr w:type="spellStart"/>
      <w:r w:rsidRPr="00B03E8A">
        <w:rPr>
          <w:rtl/>
        </w:rPr>
        <w:t>راكو</w:t>
      </w:r>
      <w:proofErr w:type="spellEnd"/>
      <w:r w:rsidRPr="00B03E8A">
        <w:rPr>
          <w:rtl/>
        </w:rPr>
        <w:t xml:space="preserve"> حلقة دراسية على الإنترنت بعنوان "حماية المرأة من التعذيب: اتفاقية الأمم المتحدة لمناهضة التعذيب من منظور جنساني"، نظمتها المنظمة العالمية لمناهضة التعذيب في إطار أسبوعها العالمي لمكافحة التعذيب الذي عقد في الفترة من 22 إلى 25 آذار/مارس 2021؛</w:t>
      </w:r>
    </w:p>
    <w:p w14:paraId="01B4BD13" w14:textId="67B1E48D" w:rsidR="00B03E8A" w:rsidRPr="00B03E8A" w:rsidRDefault="00B03E8A" w:rsidP="00D21123">
      <w:pPr>
        <w:pStyle w:val="SingleTxtGA"/>
        <w:spacing w:line="350" w:lineRule="exact"/>
      </w:pPr>
      <w:r>
        <w:rPr>
          <w:rtl/>
        </w:rPr>
        <w:tab/>
      </w:r>
      <w:r w:rsidRPr="00B03E8A">
        <w:rPr>
          <w:rtl/>
        </w:rPr>
        <w:t>(ل)</w:t>
      </w:r>
      <w:r w:rsidRPr="00B03E8A">
        <w:rPr>
          <w:rtl/>
        </w:rPr>
        <w:tab/>
        <w:t>حضر ليو هواوين، بصفته أحد أعضاء فريق المناقشة، حلقة دراسية على الإنترنت للنظراء في آسيا والمحيط الهادئ بشأن أثر كوفيد-19 على الصحة العقلية، عقدت في 31 آذار/</w:t>
      </w:r>
      <w:r w:rsidR="00C861A0">
        <w:rPr>
          <w:rFonts w:hint="cs"/>
          <w:rtl/>
        </w:rPr>
        <w:t xml:space="preserve"> </w:t>
      </w:r>
      <w:r w:rsidRPr="00B03E8A">
        <w:rPr>
          <w:rtl/>
        </w:rPr>
        <w:t>مارس</w:t>
      </w:r>
      <w:r w:rsidR="00C861A0">
        <w:rPr>
          <w:rFonts w:hint="cs"/>
          <w:rtl/>
        </w:rPr>
        <w:t> </w:t>
      </w:r>
      <w:r w:rsidRPr="00B03E8A">
        <w:rPr>
          <w:rtl/>
        </w:rPr>
        <w:t>2021. وكان هذا أول اجتماع إقليمي في سياق سلسلة من الحلقات الدراسية المعقودة على الإنترنت نظمها الفريق العامل غير الرسمي المعني بكوفيد-19 وفرع معاهدات حقوق الإنسان (برنامج بناء القدرات) والمكاتب الإقليمية للمفوضية.</w:t>
      </w:r>
    </w:p>
    <w:p w14:paraId="0DC64245" w14:textId="2640CFDB" w:rsidR="00B03E8A" w:rsidRPr="00B03E8A" w:rsidRDefault="00B03E8A" w:rsidP="00B03E8A">
      <w:pPr>
        <w:pStyle w:val="HChGA"/>
      </w:pPr>
      <w:r>
        <w:rPr>
          <w:rtl/>
        </w:rPr>
        <w:tab/>
      </w:r>
      <w:bookmarkStart w:id="146" w:name="_Toc75860595"/>
      <w:bookmarkStart w:id="147" w:name="_Toc75860669"/>
      <w:bookmarkStart w:id="148" w:name="_Toc75860725"/>
      <w:r w:rsidRPr="00B03E8A">
        <w:rPr>
          <w:rtl/>
        </w:rPr>
        <w:t>ثانيا</w:t>
      </w:r>
      <w:r>
        <w:rPr>
          <w:rFonts w:hint="cs"/>
          <w:rtl/>
        </w:rPr>
        <w:t>ً</w:t>
      </w:r>
      <w:r w:rsidRPr="00B03E8A">
        <w:rPr>
          <w:rtl/>
        </w:rPr>
        <w:t>-</w:t>
      </w:r>
      <w:r w:rsidRPr="00B03E8A">
        <w:rPr>
          <w:rtl/>
        </w:rPr>
        <w:tab/>
        <w:t>تقديم الدول الأطراف تقاريرها بموجب المادة 19 من الاتفاقية</w:t>
      </w:r>
      <w:bookmarkStart w:id="149" w:name="_Toc3806614"/>
      <w:bookmarkStart w:id="150" w:name="_Toc485738199"/>
      <w:bookmarkStart w:id="151" w:name="_Toc517447870"/>
      <w:bookmarkStart w:id="152" w:name="_Toc517691065"/>
      <w:bookmarkStart w:id="153" w:name="_Toc14181232"/>
      <w:bookmarkStart w:id="154" w:name="_Toc37768171"/>
      <w:bookmarkStart w:id="155" w:name="_Toc43386558"/>
      <w:bookmarkStart w:id="156" w:name="_Toc66432750"/>
      <w:bookmarkEnd w:id="149"/>
      <w:bookmarkEnd w:id="150"/>
      <w:bookmarkEnd w:id="151"/>
      <w:bookmarkEnd w:id="152"/>
      <w:bookmarkEnd w:id="153"/>
      <w:bookmarkEnd w:id="154"/>
      <w:bookmarkEnd w:id="155"/>
      <w:bookmarkEnd w:id="156"/>
      <w:bookmarkEnd w:id="146"/>
      <w:bookmarkEnd w:id="147"/>
      <w:bookmarkEnd w:id="148"/>
    </w:p>
    <w:p w14:paraId="09E905AC" w14:textId="2E99EEC2" w:rsidR="00B03E8A" w:rsidRPr="00DB6296" w:rsidRDefault="00B03E8A" w:rsidP="00D21123">
      <w:pPr>
        <w:pStyle w:val="SingleTxtGA"/>
        <w:spacing w:line="350" w:lineRule="exact"/>
        <w:rPr>
          <w:spacing w:val="-1"/>
        </w:rPr>
      </w:pPr>
      <w:r w:rsidRPr="00DB6296">
        <w:rPr>
          <w:spacing w:val="-1"/>
          <w:rtl/>
        </w:rPr>
        <w:t>20-</w:t>
      </w:r>
      <w:r w:rsidRPr="00DB6296">
        <w:rPr>
          <w:spacing w:val="-1"/>
          <w:rtl/>
        </w:rPr>
        <w:tab/>
        <w:t>في الفترة من 16 أيار/مايو 2020 إلى 28 نيسان/أبريل 2021، قُدم إلى الأمين العام 15 تقريرا</w:t>
      </w:r>
      <w:r w:rsidR="00C861A0" w:rsidRPr="00DB6296">
        <w:rPr>
          <w:rFonts w:hint="cs"/>
          <w:spacing w:val="-1"/>
          <w:rtl/>
        </w:rPr>
        <w:t>ً</w:t>
      </w:r>
      <w:r w:rsidRPr="00DB6296">
        <w:rPr>
          <w:spacing w:val="-1"/>
          <w:rtl/>
        </w:rPr>
        <w:t xml:space="preserve"> من الدول الأطراف بموجب المادة 19 من </w:t>
      </w:r>
      <w:proofErr w:type="gramStart"/>
      <w:r w:rsidRPr="00DB6296">
        <w:rPr>
          <w:spacing w:val="-1"/>
          <w:rtl/>
        </w:rPr>
        <w:t>الاتفاقية</w:t>
      </w:r>
      <w:r w:rsidR="00225AE0" w:rsidRPr="00DB6296">
        <w:rPr>
          <w:spacing w:val="-1"/>
          <w:vertAlign w:val="superscript"/>
          <w:rtl/>
        </w:rPr>
        <w:t>(</w:t>
      </w:r>
      <w:proofErr w:type="gramEnd"/>
      <w:r w:rsidR="00225AE0" w:rsidRPr="00DB6296">
        <w:rPr>
          <w:spacing w:val="-1"/>
          <w:vertAlign w:val="superscript"/>
          <w:rtl/>
        </w:rPr>
        <w:footnoteReference w:id="5"/>
      </w:r>
      <w:r w:rsidR="00225AE0" w:rsidRPr="00DB6296">
        <w:rPr>
          <w:spacing w:val="-1"/>
          <w:vertAlign w:val="superscript"/>
          <w:rtl/>
        </w:rPr>
        <w:t>)</w:t>
      </w:r>
      <w:r w:rsidRPr="00DB6296">
        <w:rPr>
          <w:spacing w:val="-1"/>
          <w:rtl/>
        </w:rPr>
        <w:t>. وقدمت أوغندا والبرازيل وتايلند تقاريرها الدورية الثانية. وقدمت بوروندي وتركمانستان وهندوراس تقاريرها الدورية الثالثة. وقدم الأردن والكويت ومقدونيا الشمالية تقاريرها الدورية الرابعة. وقدمت أرمينيا وتركيا تقريريهما الدوريين الخامسين. وقدمت إسرائيل تقريرها الدوري السادس. وقدمت موناكو تقريرها الدوري السابع. وقدمت إكوادور وفنلندا تقريريهما الدوريين الثامنين.</w:t>
      </w:r>
    </w:p>
    <w:p w14:paraId="4B8B4F3B" w14:textId="77777777" w:rsidR="00B03E8A" w:rsidRPr="00B03E8A" w:rsidRDefault="00B03E8A" w:rsidP="00D21123">
      <w:pPr>
        <w:pStyle w:val="SingleTxtGA"/>
        <w:spacing w:line="350" w:lineRule="exact"/>
      </w:pPr>
      <w:r w:rsidRPr="00B03E8A">
        <w:rPr>
          <w:rtl/>
        </w:rPr>
        <w:t>21-</w:t>
      </w:r>
      <w:r w:rsidRPr="00B03E8A">
        <w:rPr>
          <w:rtl/>
        </w:rPr>
        <w:tab/>
        <w:t>وفي 28 نيسان/أبريل 2021، كانت اللجنة قد تلقت ما مجموعه 483 تقريراً ونظرت في 436 منها؛ وبلغ عدد الدول الأطراف التي تأخرت في تقديم تقاريرها الأولية 28 دولة، بينما بلغ عدد الدول الأطراف التي تأخرت في تقديم تقاريرها الدورية 40 دولة.</w:t>
      </w:r>
    </w:p>
    <w:p w14:paraId="3A6B69AB" w14:textId="4B803D07" w:rsidR="00B03E8A" w:rsidRPr="00B03E8A" w:rsidRDefault="00B03E8A" w:rsidP="00B03E8A">
      <w:pPr>
        <w:pStyle w:val="H1GA"/>
      </w:pPr>
      <w:r>
        <w:rPr>
          <w:rtl/>
        </w:rPr>
        <w:lastRenderedPageBreak/>
        <w:tab/>
      </w:r>
      <w:bookmarkStart w:id="157" w:name="_Toc75860596"/>
      <w:bookmarkStart w:id="158" w:name="_Toc75860670"/>
      <w:bookmarkStart w:id="159" w:name="_Toc75860726"/>
      <w:r w:rsidRPr="00B03E8A">
        <w:rPr>
          <w:rtl/>
        </w:rPr>
        <w:t>ألف-</w:t>
      </w:r>
      <w:r w:rsidRPr="00B03E8A">
        <w:rPr>
          <w:rtl/>
        </w:rPr>
        <w:tab/>
        <w:t>الإجراء المبسط لتقديم التقارير</w:t>
      </w:r>
      <w:bookmarkStart w:id="160" w:name="_Toc3806616"/>
      <w:bookmarkStart w:id="161" w:name="_Toc485738201"/>
      <w:bookmarkStart w:id="162" w:name="_Toc517447872"/>
      <w:bookmarkStart w:id="163" w:name="_Toc517691067"/>
      <w:bookmarkStart w:id="164" w:name="_Toc14181234"/>
      <w:bookmarkStart w:id="165" w:name="_Toc37768173"/>
      <w:bookmarkStart w:id="166" w:name="_Toc43386560"/>
      <w:bookmarkStart w:id="167" w:name="_Toc66432751"/>
      <w:bookmarkEnd w:id="160"/>
      <w:bookmarkEnd w:id="161"/>
      <w:bookmarkEnd w:id="162"/>
      <w:bookmarkEnd w:id="163"/>
      <w:bookmarkEnd w:id="164"/>
      <w:bookmarkEnd w:id="165"/>
      <w:bookmarkEnd w:id="166"/>
      <w:bookmarkEnd w:id="167"/>
      <w:bookmarkEnd w:id="157"/>
      <w:bookmarkEnd w:id="158"/>
      <w:bookmarkEnd w:id="159"/>
    </w:p>
    <w:p w14:paraId="45C199CA" w14:textId="5FA9FC5C" w:rsidR="00B03E8A" w:rsidRPr="00B03E8A" w:rsidRDefault="00B03E8A" w:rsidP="00D21123">
      <w:pPr>
        <w:pStyle w:val="SingleTxtGA"/>
        <w:spacing w:line="350" w:lineRule="exact"/>
      </w:pPr>
      <w:r w:rsidRPr="00B03E8A">
        <w:rPr>
          <w:rtl/>
        </w:rPr>
        <w:t>22-</w:t>
      </w:r>
      <w:r w:rsidRPr="00B03E8A">
        <w:rPr>
          <w:rtl/>
        </w:rPr>
        <w:tab/>
        <w:t>ترحّب اللجنة بقبول عدد كبير من الدول الأطراف اتّباع الإجراء المبسط لتقديم التقارير، الذي ينطوي على إعداد واعتماد قائمة مسائل (تُعرف باسم قائمة المسائل المحالة قبل تقديم التقارير) تُحال إلى الدولة الطرف قبل أن تقدم تقريرها الدوري. والغرض من هذا الإجراء هو مساعدة الدول الأطراف على الوفاء بالتزاماتها المتعلقة بتقديم التقارير، لأنه يعزز التعاون بين اللجنة والدول الأطراف (</w:t>
      </w:r>
      <w:hyperlink r:id="rId32" w:history="1">
        <w:r w:rsidR="004D5104" w:rsidRPr="009B6A97">
          <w:rPr>
            <w:rStyle w:val="Hyperlink"/>
          </w:rPr>
          <w:t>A/66/44</w:t>
        </w:r>
      </w:hyperlink>
      <w:r w:rsidRPr="00B03E8A">
        <w:rPr>
          <w:rtl/>
        </w:rPr>
        <w:t>، الفقرات 28-35). وتدرك اللجنة أن اعتماد قوائم المسائل التي تحال قبل تقديم التقارير قد يسَّر على الدول الأطراف، منذ عام 2007، الوفاء بالتزاماتها بتقديم التقارير، لكنها تود التشديد على أن إجراء صياغة قوائم المسائل المحالة قبل تقديم التقارير قد زاد من حجم عمل اللجنة بقدر كبير، لأن إعداد هذه القوائم يستلزم عملاً أكبر مما يتطلبه إعداد قوائم المسائل المحالة بعد أن تقدم الدول الأطراف تقاريرها. ولهذا الأمر أهمية بالغة بالنسبة إلى لجنة تتألف من عدد قليل من الأعضاء.</w:t>
      </w:r>
    </w:p>
    <w:p w14:paraId="2F35BDF7" w14:textId="18E55E20" w:rsidR="00B03E8A" w:rsidRPr="00B03E8A" w:rsidRDefault="00B03E8A" w:rsidP="00D21123">
      <w:pPr>
        <w:pStyle w:val="SingleTxtGA"/>
        <w:spacing w:line="350" w:lineRule="exact"/>
      </w:pPr>
      <w:r w:rsidRPr="00B03E8A">
        <w:rPr>
          <w:rtl/>
        </w:rPr>
        <w:t>23-</w:t>
      </w:r>
      <w:r w:rsidRPr="00B03E8A">
        <w:rPr>
          <w:rtl/>
        </w:rPr>
        <w:tab/>
        <w:t>ورغم تأجيل دورة تشرين الثاني/نوفمبر 2020، اعتمدت اللجنة، فيما بين الدورتين، قوائم مسائل قبل تقديم التقارير فيما يتعلق بالدول الأطراف التي قبلت الدعوة إلى تقديم تقريرها المقبل، المحدد موعد تقديمه في عام 2021، بموجب هذا الإجراء، وهي: البوسنة والهرسك (</w:t>
      </w:r>
      <w:hyperlink r:id="rId33" w:history="1">
        <w:r w:rsidR="004D5104" w:rsidRPr="002C322C">
          <w:rPr>
            <w:rStyle w:val="Hyperlink"/>
          </w:rPr>
          <w:t>CAT/C/BIH/QPR/7</w:t>
        </w:r>
      </w:hyperlink>
      <w:r w:rsidRPr="00B03E8A">
        <w:rPr>
          <w:rtl/>
        </w:rPr>
        <w:t>)، وبلغاريا (</w:t>
      </w:r>
      <w:hyperlink r:id="rId34" w:history="1">
        <w:r w:rsidR="004D5104" w:rsidRPr="002C322C">
          <w:rPr>
            <w:rStyle w:val="Hyperlink"/>
          </w:rPr>
          <w:t>CAT/C/BGR/QPR/7</w:t>
        </w:r>
      </w:hyperlink>
      <w:r w:rsidRPr="00B03E8A">
        <w:rPr>
          <w:rtl/>
        </w:rPr>
        <w:t>)، والكاميرون (</w:t>
      </w:r>
      <w:hyperlink r:id="rId35" w:history="1">
        <w:r w:rsidR="004D5104" w:rsidRPr="002C322C">
          <w:rPr>
            <w:rStyle w:val="Hyperlink"/>
          </w:rPr>
          <w:t>CAT/C/CMR/QPR/6</w:t>
        </w:r>
      </w:hyperlink>
      <w:r w:rsidRPr="00B03E8A">
        <w:rPr>
          <w:rtl/>
        </w:rPr>
        <w:t>)، وإيطاليا (</w:t>
      </w:r>
      <w:hyperlink r:id="rId36" w:history="1">
        <w:r w:rsidR="004D5104" w:rsidRPr="002C322C">
          <w:rPr>
            <w:rStyle w:val="Hyperlink"/>
          </w:rPr>
          <w:t>CAT/C/ITA/QPR/7</w:t>
        </w:r>
      </w:hyperlink>
      <w:r w:rsidRPr="00B03E8A">
        <w:rPr>
          <w:rtl/>
        </w:rPr>
        <w:t>)، وموريشيوس (</w:t>
      </w:r>
      <w:hyperlink r:id="rId37" w:history="1">
        <w:r w:rsidR="004D5104" w:rsidRPr="002C322C">
          <w:rPr>
            <w:rStyle w:val="Hyperlink"/>
          </w:rPr>
          <w:t>CAT/C/MUS/QPR/5</w:t>
        </w:r>
      </w:hyperlink>
      <w:r w:rsidRPr="00B03E8A">
        <w:rPr>
          <w:rtl/>
        </w:rPr>
        <w:t>) وجمهورية مولدوفا (</w:t>
      </w:r>
      <w:hyperlink r:id="rId38" w:history="1">
        <w:r w:rsidR="004D5104" w:rsidRPr="002C322C">
          <w:rPr>
            <w:rStyle w:val="Hyperlink"/>
          </w:rPr>
          <w:t>CAT/C/MDA/QPR/4</w:t>
        </w:r>
      </w:hyperlink>
      <w:r w:rsidRPr="00B03E8A">
        <w:rPr>
          <w:rtl/>
        </w:rPr>
        <w:t>). وقد أحيلت إلى كل دولة طرف معنية قائمة المسائل الخاصة بها قبل تقديم التقرير. واعتمدت أيضاً قائمة مسائل قبل تقديم التقرير فيما يتعلق بدولة طرف واحدة، هي بوتسوانا (</w:t>
      </w:r>
      <w:hyperlink r:id="rId39" w:history="1">
        <w:r w:rsidR="004D5104" w:rsidRPr="002C322C">
          <w:rPr>
            <w:rStyle w:val="Hyperlink"/>
          </w:rPr>
          <w:t>CAT/C/BWA/QPR/1</w:t>
        </w:r>
      </w:hyperlink>
      <w:r w:rsidRPr="00B03E8A">
        <w:rPr>
          <w:rtl/>
        </w:rPr>
        <w:t>)، التي قبلت الإجراء المبسط لتقديم التقارير الأولية المتأخرة عن موعدها.</w:t>
      </w:r>
    </w:p>
    <w:p w14:paraId="3BC56F91" w14:textId="396DF784" w:rsidR="00B03E8A" w:rsidRPr="00C861A0" w:rsidRDefault="00B03E8A" w:rsidP="00D21123">
      <w:pPr>
        <w:pStyle w:val="SingleTxtGA"/>
        <w:spacing w:line="350" w:lineRule="exact"/>
        <w:rPr>
          <w:spacing w:val="-4"/>
        </w:rPr>
      </w:pPr>
      <w:r w:rsidRPr="00C861A0">
        <w:rPr>
          <w:spacing w:val="-4"/>
          <w:rtl/>
        </w:rPr>
        <w:t>24-</w:t>
      </w:r>
      <w:r w:rsidRPr="00C861A0">
        <w:rPr>
          <w:spacing w:val="-4"/>
          <w:rtl/>
        </w:rPr>
        <w:tab/>
        <w:t>واعتمدت اللجنة في دورتها السبعين قوائم مسائل قبل تقديم التقارير فيما يتعلق بالدول الأطراف التي قبلت الدعوة إلى تقديم تقريرها المقبل المقرر تقديمه في عام 2022، بموجب هذا الإجراء، وهي: بيلاروس (</w:t>
      </w:r>
      <w:hyperlink r:id="rId40" w:history="1">
        <w:r w:rsidR="004D5104" w:rsidRPr="002C322C">
          <w:rPr>
            <w:rStyle w:val="Hyperlink"/>
          </w:rPr>
          <w:t>CAT/C/BLR/QPR/6</w:t>
        </w:r>
      </w:hyperlink>
      <w:r w:rsidRPr="00C861A0">
        <w:rPr>
          <w:spacing w:val="-4"/>
          <w:rtl/>
        </w:rPr>
        <w:t>)، وشيلي (</w:t>
      </w:r>
      <w:hyperlink r:id="rId41" w:history="1">
        <w:r w:rsidR="004D5104" w:rsidRPr="002C322C">
          <w:rPr>
            <w:rStyle w:val="Hyperlink"/>
          </w:rPr>
          <w:t>CAT/C/CHL/QPR/7</w:t>
        </w:r>
      </w:hyperlink>
      <w:r w:rsidRPr="00C861A0">
        <w:rPr>
          <w:spacing w:val="-4"/>
          <w:rtl/>
        </w:rPr>
        <w:t>)، وتشيكيا (</w:t>
      </w:r>
      <w:hyperlink r:id="rId42" w:history="1">
        <w:r w:rsidR="004761DC" w:rsidRPr="002C322C">
          <w:rPr>
            <w:rStyle w:val="Hyperlink"/>
          </w:rPr>
          <w:t>CAT/C/CZE/QPR/7</w:t>
        </w:r>
      </w:hyperlink>
      <w:r w:rsidRPr="00C861A0">
        <w:rPr>
          <w:spacing w:val="-4"/>
          <w:rtl/>
        </w:rPr>
        <w:t>)، والنرويج (</w:t>
      </w:r>
      <w:hyperlink r:id="rId43" w:history="1">
        <w:r w:rsidR="004761DC" w:rsidRPr="002C322C">
          <w:rPr>
            <w:rStyle w:val="Hyperlink"/>
          </w:rPr>
          <w:t>CAT/C/NOR/QPR/9</w:t>
        </w:r>
      </w:hyperlink>
      <w:r w:rsidRPr="00C861A0">
        <w:rPr>
          <w:spacing w:val="-4"/>
          <w:rtl/>
        </w:rPr>
        <w:t>)، وقطر (</w:t>
      </w:r>
      <w:hyperlink r:id="rId44" w:history="1">
        <w:r w:rsidR="004D5104" w:rsidRPr="002C322C">
          <w:rPr>
            <w:rStyle w:val="Hyperlink"/>
          </w:rPr>
          <w:t>CAT/C/QAT/QPR/4</w:t>
        </w:r>
      </w:hyperlink>
      <w:r w:rsidRPr="00C861A0">
        <w:rPr>
          <w:spacing w:val="-4"/>
          <w:rtl/>
        </w:rPr>
        <w:t>)، والاتحاد الروسي (</w:t>
      </w:r>
      <w:hyperlink r:id="rId45" w:history="1">
        <w:r w:rsidR="004761DC" w:rsidRPr="002C322C">
          <w:rPr>
            <w:rStyle w:val="Hyperlink"/>
          </w:rPr>
          <w:t>CAT/C/RUS/QPR/7</w:t>
        </w:r>
      </w:hyperlink>
      <w:r w:rsidRPr="00C861A0">
        <w:rPr>
          <w:spacing w:val="-4"/>
          <w:rtl/>
        </w:rPr>
        <w:t>)، والسنغال (</w:t>
      </w:r>
      <w:hyperlink r:id="rId46" w:history="1">
        <w:r w:rsidR="004761DC" w:rsidRPr="002C322C">
          <w:rPr>
            <w:rStyle w:val="Hyperlink"/>
          </w:rPr>
          <w:t>CAT/C/SEN/QPR/5</w:t>
        </w:r>
      </w:hyperlink>
      <w:r w:rsidRPr="00C861A0">
        <w:rPr>
          <w:spacing w:val="-4"/>
          <w:rtl/>
        </w:rPr>
        <w:t xml:space="preserve">). </w:t>
      </w:r>
    </w:p>
    <w:p w14:paraId="2055E86B" w14:textId="77777777" w:rsidR="00B03E8A" w:rsidRPr="00B03E8A" w:rsidRDefault="00B03E8A" w:rsidP="00D21123">
      <w:pPr>
        <w:pStyle w:val="SingleTxtGA"/>
        <w:spacing w:line="350" w:lineRule="exact"/>
      </w:pPr>
      <w:r w:rsidRPr="00B03E8A">
        <w:rPr>
          <w:rtl/>
        </w:rPr>
        <w:t>25-</w:t>
      </w:r>
      <w:r w:rsidRPr="00B03E8A">
        <w:rPr>
          <w:rtl/>
        </w:rPr>
        <w:tab/>
        <w:t xml:space="preserve">وترى اللجنة أن الدليل على نجاح الإجراء المبسط لتقديم التقارير يتجلى في أن تقديم التقارير بموجبه لم ترفضه سوى 4 دول فقط من أصل 137 دولة طرفاً حان موعد تقديم تقاريرها الدورية. ومن بين الدول الأطراف الأخرى البالغ عددها 133 دولة، قبلت 100 دولة صراحة تقديم تقرير بموجب هذا الإجراء، ولم تجب الدول المتبقية وعددها 33 دولة بعد أو لم تُدعَ إلى تقديم تقاريرها بموجبه. ثم إن أخذ هيئات أخرى من هيئات المعاهدات بهذا الإجراء أيضاً دليل على قيمته المضافة الواضحة بالنسبة إلى نظام تقديم التقارير. ومنذ عام 2016، عُرض على عدد من الدول التي تأخرت كثيراً في تقديم تقاريرها الأولية اتّباع الإجراء المبسط لتقديم التقارير. </w:t>
      </w:r>
    </w:p>
    <w:p w14:paraId="1AC20313" w14:textId="77434D41" w:rsidR="00B03E8A" w:rsidRPr="00B03E8A" w:rsidRDefault="00B03E8A" w:rsidP="00D21123">
      <w:pPr>
        <w:pStyle w:val="SingleTxtGA"/>
        <w:spacing w:line="350" w:lineRule="exact"/>
      </w:pPr>
      <w:r w:rsidRPr="00B03E8A">
        <w:rPr>
          <w:rtl/>
        </w:rPr>
        <w:t>26-</w:t>
      </w:r>
      <w:r w:rsidRPr="00B03E8A">
        <w:rPr>
          <w:rtl/>
        </w:rPr>
        <w:tab/>
        <w:t xml:space="preserve">والمعلومات المحدّثة المتعلقة بهذا الإجراء متاحة في الصفحة الشبكية المكرسة لهذا </w:t>
      </w:r>
      <w:proofErr w:type="gramStart"/>
      <w:r w:rsidRPr="00B03E8A">
        <w:rPr>
          <w:rtl/>
        </w:rPr>
        <w:t>الغرض</w:t>
      </w:r>
      <w:r w:rsidR="00225AE0">
        <w:rPr>
          <w:vertAlign w:val="superscript"/>
          <w:rtl/>
        </w:rPr>
        <w:t>(</w:t>
      </w:r>
      <w:proofErr w:type="gramEnd"/>
      <w:r w:rsidR="00225AE0" w:rsidRPr="00225AE0">
        <w:rPr>
          <w:vertAlign w:val="superscript"/>
          <w:rtl/>
        </w:rPr>
        <w:footnoteReference w:id="6"/>
      </w:r>
      <w:r w:rsidR="00225AE0">
        <w:rPr>
          <w:vertAlign w:val="superscript"/>
          <w:rtl/>
        </w:rPr>
        <w:t>)</w:t>
      </w:r>
      <w:r w:rsidRPr="00B03E8A">
        <w:rPr>
          <w:rtl/>
        </w:rPr>
        <w:t>.</w:t>
      </w:r>
    </w:p>
    <w:p w14:paraId="1FFCBE34" w14:textId="60AED49B" w:rsidR="00B03E8A" w:rsidRPr="00B03E8A" w:rsidRDefault="00B03E8A" w:rsidP="00B03E8A">
      <w:pPr>
        <w:pStyle w:val="H1GA"/>
      </w:pPr>
      <w:r>
        <w:rPr>
          <w:rtl/>
        </w:rPr>
        <w:lastRenderedPageBreak/>
        <w:tab/>
      </w:r>
      <w:bookmarkStart w:id="168" w:name="_Toc75860597"/>
      <w:bookmarkStart w:id="169" w:name="_Toc75860671"/>
      <w:bookmarkStart w:id="170" w:name="_Toc75860727"/>
      <w:r w:rsidRPr="00B03E8A">
        <w:rPr>
          <w:rtl/>
        </w:rPr>
        <w:t>باء-</w:t>
      </w:r>
      <w:r w:rsidRPr="00B03E8A">
        <w:rPr>
          <w:rtl/>
        </w:rPr>
        <w:tab/>
        <w:t>الرسائل التذكيرية بخصوص التقارير الأولية والتقارير الدورية التي تأخرت عن موعد تقديمها</w:t>
      </w:r>
      <w:bookmarkStart w:id="171" w:name="_Toc3806617"/>
      <w:bookmarkStart w:id="172" w:name="_Toc485738202"/>
      <w:bookmarkStart w:id="173" w:name="_Toc517447873"/>
      <w:bookmarkStart w:id="174" w:name="_Toc517691068"/>
      <w:bookmarkStart w:id="175" w:name="_Toc14181235"/>
      <w:bookmarkStart w:id="176" w:name="_Toc37768174"/>
      <w:bookmarkStart w:id="177" w:name="_Toc43386561"/>
      <w:bookmarkStart w:id="178" w:name="_Toc66432752"/>
      <w:bookmarkEnd w:id="168"/>
      <w:bookmarkEnd w:id="169"/>
      <w:bookmarkEnd w:id="170"/>
      <w:bookmarkEnd w:id="171"/>
      <w:bookmarkEnd w:id="172"/>
      <w:bookmarkEnd w:id="173"/>
      <w:bookmarkEnd w:id="174"/>
      <w:bookmarkEnd w:id="175"/>
      <w:bookmarkEnd w:id="176"/>
      <w:bookmarkEnd w:id="177"/>
      <w:bookmarkEnd w:id="178"/>
    </w:p>
    <w:p w14:paraId="3E19A39D" w14:textId="77777777" w:rsidR="00B03E8A" w:rsidRPr="00B03E8A" w:rsidRDefault="00B03E8A" w:rsidP="00D21123">
      <w:pPr>
        <w:pStyle w:val="SingleTxtGA"/>
        <w:spacing w:line="350" w:lineRule="exact"/>
      </w:pPr>
      <w:r w:rsidRPr="00B03E8A">
        <w:rPr>
          <w:rtl/>
        </w:rPr>
        <w:t>27-</w:t>
      </w:r>
      <w:r w:rsidRPr="00B03E8A">
        <w:rPr>
          <w:rtl/>
        </w:rPr>
        <w:tab/>
        <w:t>قررت اللجنة، في دورتها الثالثة والخمسين، أن تبعث برسائل تذكيرية إلى جميع الدول الأطراف التي تأخرت في تقديم تقاريرها الأولية وإلى جميع الدول الأطراف التي تأخرت في تقديم تقاريرها الدورية أربع سنوات أو أكثر.</w:t>
      </w:r>
    </w:p>
    <w:p w14:paraId="78A685E3" w14:textId="77777777" w:rsidR="00B03E8A" w:rsidRPr="00B03E8A" w:rsidRDefault="00B03E8A" w:rsidP="00D21123">
      <w:pPr>
        <w:pStyle w:val="SingleTxtGA"/>
        <w:spacing w:line="350" w:lineRule="exact"/>
      </w:pPr>
      <w:r w:rsidRPr="00B03E8A">
        <w:rPr>
          <w:rtl/>
        </w:rPr>
        <w:t>28-</w:t>
      </w:r>
      <w:r w:rsidRPr="00B03E8A">
        <w:rPr>
          <w:rtl/>
        </w:rPr>
        <w:tab/>
        <w:t>ووجّهت اللجنة عناية تلك الدول الأطراف إلى أن التأخر في تقديم التقارير يعوق بشدة تنفيذ الاتفاقية في الدول الأطراف ويعرقل قدرة اللجنة على أداء وظيفة رصد هذا التنفيذ الموكلة إليها. واستعلمت اللجنة عما أحرزته تلك الدول الأطراف من تقدم في الوفاء بالتزاماتها بتقديم التقارير وعما قد يعترضها من عقبات في ذلك الصدد. وأبلغت اللجنة تلك الدول أيضاً بأنها قد تعمد، طبقاً لما تقتضيه المادة 67 من نظامها الداخلي، إلى استعراض حالة تنفيذ الاتفاقية في الدولة الطرف دون استلام تقرير منها، وبأنه سيُستند في الاستعراض إلى المعلومات المتاحة للجنة، بما فيها المعلومات المتاحة من مصادر من خارج الأمم المتحدة. وتذكِّر اللجنة أيضاً، في تقاريرها السنوية، الدولَ الأطراف بالتزاماتها بتقديم التقارير بموجب الاتفاقية. وقد عقدت اللجنة، في دورتها الثالثة والستين، اجتماعاً مع الدول التي تأخرت كثيراً في تقديم تقاريرها الأولية بقصد أخذ آرائِها فيما يعترضها من صعوبات في صياغة التقارير الأولية ولمعرفة ما تحتاجه في هذا الشأن. وتكرر اللجنة تأييدها لمبادرة اتفاقية مناهضة التعذيب، التي تعمل بهمّة على تحقيق التصديق العالمي على الاتفاقية وعلى تنفيذها الكامل، بما في ذلك وفاء الدول بالتزاماتها بتقديم التقارير. وخلال الدورة التاسعة والستين، أدلت مبادرة اتفاقية مناهضة التعذيب ببيان عن الأهمية الخاصة لعمل اللجنة في سياق وباء كوفيد-19 وقدمت لمحة عامة عن التحديات ذات الصلة وأنشطة المبادرة.</w:t>
      </w:r>
    </w:p>
    <w:p w14:paraId="276B5D16" w14:textId="740B7733" w:rsidR="00B03E8A" w:rsidRPr="00B03E8A" w:rsidRDefault="00B03E8A" w:rsidP="00B03E8A">
      <w:pPr>
        <w:pStyle w:val="H1GA"/>
      </w:pPr>
      <w:r>
        <w:rPr>
          <w:rtl/>
        </w:rPr>
        <w:tab/>
      </w:r>
      <w:bookmarkStart w:id="179" w:name="_Toc75860598"/>
      <w:bookmarkStart w:id="180" w:name="_Toc75860672"/>
      <w:bookmarkStart w:id="181" w:name="_Toc75860728"/>
      <w:r w:rsidRPr="00B03E8A">
        <w:rPr>
          <w:rtl/>
        </w:rPr>
        <w:t>جيم-</w:t>
      </w:r>
      <w:r w:rsidRPr="00B03E8A">
        <w:rPr>
          <w:rtl/>
        </w:rPr>
        <w:tab/>
        <w:t>بحث التدابير المتخذة من دولة طرف دون استلام تقرير منها</w:t>
      </w:r>
      <w:bookmarkStart w:id="182" w:name="_Toc3806618"/>
      <w:bookmarkStart w:id="183" w:name="_Toc485738203"/>
      <w:bookmarkStart w:id="184" w:name="_Toc517447874"/>
      <w:bookmarkStart w:id="185" w:name="_Toc517691069"/>
      <w:bookmarkStart w:id="186" w:name="_Toc14181236"/>
      <w:bookmarkStart w:id="187" w:name="_Toc37768175"/>
      <w:bookmarkStart w:id="188" w:name="_Toc43386562"/>
      <w:bookmarkStart w:id="189" w:name="_Toc66432753"/>
      <w:bookmarkEnd w:id="182"/>
      <w:bookmarkEnd w:id="183"/>
      <w:bookmarkEnd w:id="184"/>
      <w:bookmarkEnd w:id="185"/>
      <w:bookmarkEnd w:id="186"/>
      <w:bookmarkEnd w:id="187"/>
      <w:bookmarkEnd w:id="188"/>
      <w:bookmarkEnd w:id="189"/>
      <w:bookmarkEnd w:id="179"/>
      <w:bookmarkEnd w:id="180"/>
      <w:bookmarkEnd w:id="181"/>
    </w:p>
    <w:p w14:paraId="5CDEE623" w14:textId="3F382FCA" w:rsidR="00B03E8A" w:rsidRPr="00DB6296" w:rsidRDefault="00B03E8A" w:rsidP="00D21123">
      <w:pPr>
        <w:pStyle w:val="SingleTxtGA"/>
        <w:spacing w:line="350" w:lineRule="exact"/>
        <w:rPr>
          <w:spacing w:val="-1"/>
        </w:rPr>
      </w:pPr>
      <w:r w:rsidRPr="00DB6296">
        <w:rPr>
          <w:spacing w:val="-1"/>
          <w:rtl/>
        </w:rPr>
        <w:t>29-</w:t>
      </w:r>
      <w:r w:rsidRPr="00DB6296">
        <w:rPr>
          <w:spacing w:val="-1"/>
          <w:rtl/>
        </w:rPr>
        <w:tab/>
        <w:t>واصلت اللجنة اتخاذ إجراءات بشأن الدول الأطراف التي تأخرت كثيراً في تقديم تقاريرها الأولية، طبقاً للقرار الذي اتخذته بذلك في دورتها الثانية والخمسين (</w:t>
      </w:r>
      <w:hyperlink r:id="rId47" w:history="1">
        <w:r w:rsidR="004761DC" w:rsidRPr="009B6A97">
          <w:rPr>
            <w:rStyle w:val="Hyperlink"/>
          </w:rPr>
          <w:t>A/69/44</w:t>
        </w:r>
      </w:hyperlink>
      <w:r w:rsidRPr="00DB6296">
        <w:rPr>
          <w:spacing w:val="-1"/>
          <w:rtl/>
        </w:rPr>
        <w:t xml:space="preserve">، الفقرة 46). واتبعت اللجنة ممارستها الراسخة المتمثلة في البعث برسائل تذكيرية محددة إلى الدول الأطراف لكي تذكرها بتقديم تقاريرها الأولية المتأخرة جداً عن موعد تقديمها ولكي تعرض عليها اتّباع الإجراء المبسط لتقديم التقارير في إعداد تقاريرها. وفي الحالات التي رفضت فيها تلك الدول الأطراف الإجراء المبسط أو في حالات عدم ورود التقارير الأولية طبقاً لما تنص عليه المادة 67 من نظامها الداخلي، اتخذت اللجنة ترتيبات لأجل بحث الحالة في دورة مقبلة من دون تقرير. وفي 28 نيسان/أبريل 2021، عُرض على 13 دولة تأخرت كثيراً في تقديم تقاريرها الأولية (أنتيغوا </w:t>
      </w:r>
      <w:proofErr w:type="spellStart"/>
      <w:r w:rsidRPr="00DB6296">
        <w:rPr>
          <w:spacing w:val="-1"/>
          <w:rtl/>
        </w:rPr>
        <w:t>وبربودا</w:t>
      </w:r>
      <w:proofErr w:type="spellEnd"/>
      <w:r w:rsidRPr="00DB6296">
        <w:rPr>
          <w:spacing w:val="-1"/>
          <w:rtl/>
        </w:rPr>
        <w:t xml:space="preserve">، وبنغلاديش، وبوتسوانا، والجمهورية الدومينيكية، وسيشيل، والصومال، وكابو فيردي، وكوت ديفوار، وليسوتو، ومالي، وملاوي، والنيجر، ونيجيريا) اتّباع الإجراء المبسط لتقديم </w:t>
      </w:r>
      <w:proofErr w:type="gramStart"/>
      <w:r w:rsidRPr="00DB6296">
        <w:rPr>
          <w:spacing w:val="-1"/>
          <w:rtl/>
        </w:rPr>
        <w:t>التقارير</w:t>
      </w:r>
      <w:r w:rsidR="00225AE0" w:rsidRPr="00DB6296">
        <w:rPr>
          <w:spacing w:val="-1"/>
          <w:vertAlign w:val="superscript"/>
          <w:rtl/>
        </w:rPr>
        <w:t>(</w:t>
      </w:r>
      <w:proofErr w:type="gramEnd"/>
      <w:r w:rsidR="00225AE0" w:rsidRPr="00DB6296">
        <w:rPr>
          <w:spacing w:val="-1"/>
          <w:vertAlign w:val="superscript"/>
          <w:rtl/>
        </w:rPr>
        <w:footnoteReference w:id="7"/>
      </w:r>
      <w:r w:rsidR="00225AE0" w:rsidRPr="00DB6296">
        <w:rPr>
          <w:spacing w:val="-1"/>
          <w:vertAlign w:val="superscript"/>
          <w:rtl/>
        </w:rPr>
        <w:t>)</w:t>
      </w:r>
      <w:r w:rsidRPr="00DB6296">
        <w:rPr>
          <w:spacing w:val="-1"/>
          <w:rtl/>
        </w:rPr>
        <w:t xml:space="preserve">، ونظرت اللجنة في حالة دولتين من تلك الدول (هما أنتيغوا </w:t>
      </w:r>
      <w:proofErr w:type="spellStart"/>
      <w:r w:rsidRPr="00DB6296">
        <w:rPr>
          <w:spacing w:val="-1"/>
          <w:rtl/>
        </w:rPr>
        <w:t>وبربودا</w:t>
      </w:r>
      <w:proofErr w:type="spellEnd"/>
      <w:r w:rsidRPr="00DB6296">
        <w:rPr>
          <w:spacing w:val="-1"/>
          <w:rtl/>
        </w:rPr>
        <w:t>، وكابو فيردي) من دون تقرير (</w:t>
      </w:r>
      <w:hyperlink r:id="rId48" w:history="1">
        <w:r w:rsidR="004761DC" w:rsidRPr="009B6A97">
          <w:rPr>
            <w:rStyle w:val="Hyperlink"/>
          </w:rPr>
          <w:t>A/74/44</w:t>
        </w:r>
      </w:hyperlink>
      <w:r w:rsidRPr="00DB6296">
        <w:rPr>
          <w:spacing w:val="-1"/>
          <w:rtl/>
        </w:rPr>
        <w:t>، الفقرة 33). وقدمت بنغلاديش وسيشيل والصومال وملاوي والنيجر تقاريرها الأولية.</w:t>
      </w:r>
    </w:p>
    <w:p w14:paraId="6E2FC20D" w14:textId="77777777" w:rsidR="00B03E8A" w:rsidRPr="00B03E8A" w:rsidRDefault="00B03E8A" w:rsidP="00D21123">
      <w:pPr>
        <w:pStyle w:val="SingleTxtGA"/>
        <w:spacing w:line="350" w:lineRule="exact"/>
      </w:pPr>
      <w:r w:rsidRPr="00B03E8A">
        <w:rPr>
          <w:rtl/>
        </w:rPr>
        <w:t>30-</w:t>
      </w:r>
      <w:r w:rsidRPr="00B03E8A">
        <w:rPr>
          <w:rtl/>
        </w:rPr>
        <w:tab/>
        <w:t>وقررت اللجنة، في دورتها الثامنة والستين، أن تدرس الوضع في نيجيريا دون استلام تقريرها الأوّلي في دورة تشرين الثاني/نوفمبر 2020؛ وتأجل ذلك بسبب وباء كوفيد-19.</w:t>
      </w:r>
      <w:bookmarkStart w:id="190" w:name="_Hlk37341838"/>
    </w:p>
    <w:p w14:paraId="393457CC" w14:textId="03926F16" w:rsidR="00B03E8A" w:rsidRPr="00B03E8A" w:rsidRDefault="00B03E8A" w:rsidP="00B03E8A">
      <w:pPr>
        <w:pStyle w:val="HChGA"/>
      </w:pPr>
      <w:bookmarkStart w:id="191" w:name="_Toc485738205"/>
      <w:bookmarkEnd w:id="190"/>
      <w:r>
        <w:rPr>
          <w:rtl/>
        </w:rPr>
        <w:lastRenderedPageBreak/>
        <w:tab/>
      </w:r>
      <w:bookmarkStart w:id="192" w:name="_Toc75860599"/>
      <w:bookmarkStart w:id="193" w:name="_Toc75860673"/>
      <w:bookmarkStart w:id="194" w:name="_Toc75860729"/>
      <w:r w:rsidRPr="00B03E8A">
        <w:rPr>
          <w:rtl/>
        </w:rPr>
        <w:t>ثالثا</w:t>
      </w:r>
      <w:r>
        <w:rPr>
          <w:rFonts w:hint="cs"/>
          <w:rtl/>
        </w:rPr>
        <w:t>ً</w:t>
      </w:r>
      <w:r w:rsidRPr="00B03E8A">
        <w:rPr>
          <w:rtl/>
        </w:rPr>
        <w:t>-</w:t>
      </w:r>
      <w:r w:rsidRPr="00B03E8A">
        <w:rPr>
          <w:rtl/>
        </w:rPr>
        <w:tab/>
        <w:t>النظر في التقارير المقدمة من الدول الأطراف بموجب المادة 19 من الاتفاقية</w:t>
      </w:r>
      <w:bookmarkStart w:id="195" w:name="_Toc3806619"/>
      <w:bookmarkStart w:id="196" w:name="_Toc517447875"/>
      <w:bookmarkStart w:id="197" w:name="_Toc517691070"/>
      <w:bookmarkStart w:id="198" w:name="_Toc14181237"/>
      <w:bookmarkStart w:id="199" w:name="_Toc37768176"/>
      <w:bookmarkStart w:id="200" w:name="_Toc43386563"/>
      <w:bookmarkStart w:id="201" w:name="_Toc66432754"/>
      <w:bookmarkEnd w:id="191"/>
      <w:bookmarkEnd w:id="195"/>
      <w:bookmarkEnd w:id="196"/>
      <w:bookmarkEnd w:id="197"/>
      <w:bookmarkEnd w:id="198"/>
      <w:bookmarkEnd w:id="199"/>
      <w:bookmarkEnd w:id="200"/>
      <w:bookmarkEnd w:id="201"/>
      <w:bookmarkEnd w:id="192"/>
      <w:bookmarkEnd w:id="193"/>
      <w:bookmarkEnd w:id="194"/>
    </w:p>
    <w:p w14:paraId="2818F651" w14:textId="6C20C491" w:rsidR="00B03E8A" w:rsidRPr="00B03E8A" w:rsidRDefault="00B03E8A" w:rsidP="00D21123">
      <w:pPr>
        <w:pStyle w:val="SingleTxtGA"/>
        <w:spacing w:line="350" w:lineRule="exact"/>
      </w:pPr>
      <w:r w:rsidRPr="00B03E8A">
        <w:rPr>
          <w:rtl/>
        </w:rPr>
        <w:t>31-</w:t>
      </w:r>
      <w:r w:rsidRPr="00B03E8A">
        <w:rPr>
          <w:rtl/>
        </w:rPr>
        <w:tab/>
        <w:t>نظرا</w:t>
      </w:r>
      <w:r w:rsidR="005C4193">
        <w:rPr>
          <w:rFonts w:hint="cs"/>
          <w:rtl/>
        </w:rPr>
        <w:t>ً</w:t>
      </w:r>
      <w:r w:rsidRPr="00B03E8A">
        <w:rPr>
          <w:rtl/>
        </w:rPr>
        <w:t xml:space="preserve"> لجائحة </w:t>
      </w:r>
      <w:r w:rsidRPr="00B03E8A">
        <w:t>COVID-19</w:t>
      </w:r>
      <w:r w:rsidRPr="00B03E8A">
        <w:rPr>
          <w:rtl/>
        </w:rPr>
        <w:t xml:space="preserve"> واستحالة عقد دورات حضورية، تأجل إلى عام 2021 النظر في التقارير وفي حالة قطرية واحدة كان من المقرر مبدئيا</w:t>
      </w:r>
      <w:r w:rsidR="0058787E">
        <w:rPr>
          <w:rFonts w:hint="cs"/>
          <w:rtl/>
        </w:rPr>
        <w:t>ً</w:t>
      </w:r>
      <w:r w:rsidRPr="00B03E8A">
        <w:rPr>
          <w:rtl/>
        </w:rPr>
        <w:t xml:space="preserve"> بحثها في عام 2020 – وهي تقارير بلجيكا (</w:t>
      </w:r>
      <w:hyperlink r:id="rId49" w:history="1">
        <w:r w:rsidR="008775CE" w:rsidRPr="002C322C">
          <w:rPr>
            <w:rStyle w:val="Hyperlink"/>
          </w:rPr>
          <w:t>CAT/C/BEL/4</w:t>
        </w:r>
      </w:hyperlink>
      <w:r w:rsidRPr="00B03E8A">
        <w:rPr>
          <w:rtl/>
        </w:rPr>
        <w:t>)، وبوليفيا (دولة - المتعددة القوميات) (</w:t>
      </w:r>
      <w:r w:rsidR="008775CE">
        <w:fldChar w:fldCharType="begin"/>
      </w:r>
      <w:r w:rsidR="008775CE">
        <w:instrText xml:space="preserve"> HYPERLINK "http://undocs.org/ar/CAT/C/BOL/3" </w:instrText>
      </w:r>
      <w:r w:rsidR="008775CE">
        <w:fldChar w:fldCharType="separate"/>
      </w:r>
      <w:r w:rsidRPr="008775CE">
        <w:rPr>
          <w:rStyle w:val="Hyperlink"/>
        </w:rPr>
        <w:t>CAT/C/BOL/3</w:t>
      </w:r>
      <w:r w:rsidR="008775CE">
        <w:fldChar w:fldCharType="end"/>
      </w:r>
      <w:r w:rsidRPr="00B03E8A">
        <w:rPr>
          <w:rtl/>
        </w:rPr>
        <w:t>)، وقيرغيزستان (</w:t>
      </w:r>
      <w:r w:rsidR="008775CE">
        <w:fldChar w:fldCharType="begin"/>
      </w:r>
      <w:r w:rsidR="008775CE">
        <w:instrText xml:space="preserve"> HYPERLINK "http://undocs.org/ar/CAT/C/KGZ/3" </w:instrText>
      </w:r>
      <w:r w:rsidR="008775CE">
        <w:fldChar w:fldCharType="separate"/>
      </w:r>
      <w:r w:rsidRPr="008775CE">
        <w:rPr>
          <w:rStyle w:val="Hyperlink"/>
        </w:rPr>
        <w:t>CAT/C/KGZ/3</w:t>
      </w:r>
      <w:r w:rsidR="008775CE">
        <w:fldChar w:fldCharType="end"/>
      </w:r>
      <w:r w:rsidRPr="00B03E8A">
        <w:rPr>
          <w:rtl/>
        </w:rPr>
        <w:t>) ، وليتوانيا (</w:t>
      </w:r>
      <w:r w:rsidR="008775CE">
        <w:fldChar w:fldCharType="begin"/>
      </w:r>
      <w:r w:rsidR="008775CE">
        <w:instrText xml:space="preserve"> HYPERLINK "http://undocs.org/ar/CAT/C/LTU/4" </w:instrText>
      </w:r>
      <w:r w:rsidR="008775CE">
        <w:fldChar w:fldCharType="separate"/>
      </w:r>
      <w:r w:rsidRPr="008775CE">
        <w:rPr>
          <w:rStyle w:val="Hyperlink"/>
        </w:rPr>
        <w:t>CAT/C/LTU/4</w:t>
      </w:r>
      <w:r w:rsidR="008775CE">
        <w:fldChar w:fldCharType="end"/>
      </w:r>
      <w:r w:rsidRPr="00B03E8A">
        <w:rPr>
          <w:rtl/>
        </w:rPr>
        <w:t>)، وصربيا (</w:t>
      </w:r>
      <w:r w:rsidR="008775CE">
        <w:fldChar w:fldCharType="begin"/>
      </w:r>
      <w:r w:rsidR="008775CE">
        <w:instrText xml:space="preserve"> HYPERLINK "http://undocs.org/ar/CAT/C/SRB/3" </w:instrText>
      </w:r>
      <w:r w:rsidR="008775CE">
        <w:fldChar w:fldCharType="separate"/>
      </w:r>
      <w:r w:rsidRPr="008775CE">
        <w:rPr>
          <w:rStyle w:val="Hyperlink"/>
        </w:rPr>
        <w:t>CAT/C/SRB/3</w:t>
      </w:r>
      <w:r w:rsidR="008775CE">
        <w:fldChar w:fldCharType="end"/>
      </w:r>
      <w:r w:rsidRPr="00B03E8A">
        <w:rPr>
          <w:rtl/>
        </w:rPr>
        <w:t>)، ودولة فلسطين (</w:t>
      </w:r>
      <w:r w:rsidR="008775CE">
        <w:fldChar w:fldCharType="begin"/>
      </w:r>
      <w:r w:rsidR="008775CE">
        <w:instrText xml:space="preserve"> HYPERLINK "http://undocs.org/ar/CAT/C/PSE/1" </w:instrText>
      </w:r>
      <w:r w:rsidR="008775CE">
        <w:fldChar w:fldCharType="separate"/>
      </w:r>
      <w:r w:rsidRPr="008775CE">
        <w:rPr>
          <w:rStyle w:val="Hyperlink"/>
        </w:rPr>
        <w:t>CAT/C/PSE/1</w:t>
      </w:r>
      <w:r w:rsidR="008775CE">
        <w:fldChar w:fldCharType="end"/>
      </w:r>
      <w:r w:rsidRPr="00B03E8A">
        <w:rPr>
          <w:rtl/>
        </w:rPr>
        <w:t>)، والسويد (</w:t>
      </w:r>
      <w:r w:rsidR="008775CE">
        <w:fldChar w:fldCharType="begin"/>
      </w:r>
      <w:r w:rsidR="008775CE">
        <w:instrText xml:space="preserve"> HYPERLINK "http://undocs.org/ar/CAT/C/SWE/8" </w:instrText>
      </w:r>
      <w:r w:rsidR="008775CE">
        <w:fldChar w:fldCharType="separate"/>
      </w:r>
      <w:r w:rsidRPr="008775CE">
        <w:rPr>
          <w:rStyle w:val="Hyperlink"/>
        </w:rPr>
        <w:t>CAT/C/SWE/8</w:t>
      </w:r>
      <w:r w:rsidR="008775CE">
        <w:fldChar w:fldCharType="end"/>
      </w:r>
      <w:r w:rsidRPr="00B03E8A">
        <w:rPr>
          <w:rtl/>
        </w:rPr>
        <w:t>)، وأوكرانيا (</w:t>
      </w:r>
      <w:r w:rsidR="008775CE">
        <w:fldChar w:fldCharType="begin"/>
      </w:r>
      <w:r w:rsidR="008775CE">
        <w:instrText xml:space="preserve"> HYPERLINK "http://undocs.org/ar/CAT/C/UKR/7" </w:instrText>
      </w:r>
      <w:r w:rsidR="008775CE">
        <w:fldChar w:fldCharType="separate"/>
      </w:r>
      <w:r w:rsidRPr="008775CE">
        <w:rPr>
          <w:rStyle w:val="Hyperlink"/>
        </w:rPr>
        <w:t>CAT/C/UKR/7</w:t>
      </w:r>
      <w:r w:rsidR="008775CE">
        <w:fldChar w:fldCharType="end"/>
      </w:r>
      <w:r w:rsidRPr="00B03E8A">
        <w:rPr>
          <w:rtl/>
        </w:rPr>
        <w:t>)، والوضع القطري في نيجيريا. وبسبب الوضع الناجم عن وباء كوفيد-19، لم يُنظر خلال الفترة قيد الاستعراض في تقارير كوبا (</w:t>
      </w:r>
      <w:r w:rsidR="008775CE">
        <w:fldChar w:fldCharType="begin"/>
      </w:r>
      <w:r w:rsidR="008775CE">
        <w:instrText xml:space="preserve"> HYPERLINK "http://undocs.org/ar/CAT/C/CUB/3" </w:instrText>
      </w:r>
      <w:r w:rsidR="008775CE">
        <w:fldChar w:fldCharType="separate"/>
      </w:r>
      <w:r w:rsidRPr="008775CE">
        <w:rPr>
          <w:rStyle w:val="Hyperlink"/>
        </w:rPr>
        <w:t>CAT/C/CUB/3</w:t>
      </w:r>
      <w:r w:rsidR="008775CE">
        <w:fldChar w:fldCharType="end"/>
      </w:r>
      <w:r w:rsidRPr="00B03E8A">
        <w:rPr>
          <w:rtl/>
        </w:rPr>
        <w:t>)، وكينيا (</w:t>
      </w:r>
      <w:r w:rsidR="008775CE">
        <w:fldChar w:fldCharType="begin"/>
      </w:r>
      <w:r w:rsidR="008775CE">
        <w:instrText xml:space="preserve"> HYPERLINK "http://undocs.org/ar/CAT/C/KEN/3" </w:instrText>
      </w:r>
      <w:r w:rsidR="008775CE">
        <w:fldChar w:fldCharType="separate"/>
      </w:r>
      <w:r w:rsidRPr="008775CE">
        <w:rPr>
          <w:rStyle w:val="Hyperlink"/>
        </w:rPr>
        <w:t>CAT/C/KEN/3</w:t>
      </w:r>
      <w:r w:rsidR="008775CE">
        <w:fldChar w:fldCharType="end"/>
      </w:r>
      <w:r w:rsidRPr="00B03E8A">
        <w:rPr>
          <w:rtl/>
        </w:rPr>
        <w:t>)، وآيسلندا (</w:t>
      </w:r>
      <w:r w:rsidR="008775CE">
        <w:fldChar w:fldCharType="begin"/>
      </w:r>
      <w:r w:rsidR="008775CE">
        <w:instrText xml:space="preserve"> HYPERLINK "http://undocs.org/ar/CAT/C/ISL/4" </w:instrText>
      </w:r>
      <w:r w:rsidR="008775CE">
        <w:fldChar w:fldCharType="separate"/>
      </w:r>
      <w:r w:rsidRPr="008775CE">
        <w:rPr>
          <w:rStyle w:val="Hyperlink"/>
        </w:rPr>
        <w:t>CAT/C/ISL/4</w:t>
      </w:r>
      <w:r w:rsidR="008775CE">
        <w:fldChar w:fldCharType="end"/>
      </w:r>
      <w:r w:rsidRPr="00B03E8A">
        <w:rPr>
          <w:rtl/>
        </w:rPr>
        <w:t>)، والجبل الأسود (</w:t>
      </w:r>
      <w:r w:rsidR="008775CE">
        <w:fldChar w:fldCharType="begin"/>
      </w:r>
      <w:r w:rsidR="008775CE">
        <w:instrText xml:space="preserve"> HYPERLINK "http://undocs.org/ar/CAT/C/MNE/3" </w:instrText>
      </w:r>
      <w:r w:rsidR="008775CE">
        <w:fldChar w:fldCharType="separate"/>
      </w:r>
      <w:r w:rsidRPr="008775CE">
        <w:rPr>
          <w:rStyle w:val="Hyperlink"/>
        </w:rPr>
        <w:t>CAT/C/MNE/3</w:t>
      </w:r>
      <w:r w:rsidR="008775CE">
        <w:fldChar w:fldCharType="end"/>
      </w:r>
      <w:r w:rsidRPr="00B03E8A">
        <w:rPr>
          <w:rtl/>
        </w:rPr>
        <w:t>)، والإمارات العربية المتحدة (</w:t>
      </w:r>
      <w:r w:rsidR="008775CE">
        <w:fldChar w:fldCharType="begin"/>
      </w:r>
      <w:r w:rsidR="008775CE">
        <w:instrText xml:space="preserve"> HYPERLINK "http://undocs.org/ar/CAT/C/ARE/1" </w:instrText>
      </w:r>
      <w:r w:rsidR="008775CE">
        <w:fldChar w:fldCharType="separate"/>
      </w:r>
      <w:r w:rsidRPr="008775CE">
        <w:rPr>
          <w:rStyle w:val="Hyperlink"/>
        </w:rPr>
        <w:t>CAT/C/ARE/1</w:t>
      </w:r>
      <w:r w:rsidR="008775CE">
        <w:fldChar w:fldCharType="end"/>
      </w:r>
      <w:r w:rsidRPr="00B03E8A">
        <w:rPr>
          <w:rtl/>
        </w:rPr>
        <w:t>)، وأوروغواي (</w:t>
      </w:r>
      <w:r w:rsidR="008775CE">
        <w:fldChar w:fldCharType="begin"/>
      </w:r>
      <w:r w:rsidR="008775CE">
        <w:instrText xml:space="preserve"> HYPERLINK "http://undocs.org/ar/CAT/C/URY/4" </w:instrText>
      </w:r>
      <w:r w:rsidR="008775CE">
        <w:fldChar w:fldCharType="separate"/>
      </w:r>
      <w:r w:rsidRPr="008775CE">
        <w:rPr>
          <w:rStyle w:val="Hyperlink"/>
        </w:rPr>
        <w:t>CAT/C/URY/4</w:t>
      </w:r>
      <w:r w:rsidR="008775CE">
        <w:fldChar w:fldCharType="end"/>
      </w:r>
      <w:r w:rsidRPr="00B03E8A">
        <w:rPr>
          <w:rtl/>
        </w:rPr>
        <w:t>)، التي كان من المقرر مبدئيا</w:t>
      </w:r>
      <w:r w:rsidR="0058787E">
        <w:rPr>
          <w:rFonts w:hint="cs"/>
          <w:rtl/>
        </w:rPr>
        <w:t>ً</w:t>
      </w:r>
      <w:r w:rsidRPr="00B03E8A">
        <w:rPr>
          <w:rtl/>
        </w:rPr>
        <w:t xml:space="preserve"> بحثها في الدورة السبعين. وهذه التقارير متاحة في موقع نظام الوثائق الرسمية للأمم </w:t>
      </w:r>
      <w:proofErr w:type="gramStart"/>
      <w:r w:rsidRPr="00B03E8A">
        <w:rPr>
          <w:rtl/>
        </w:rPr>
        <w:t>المتحدة</w:t>
      </w:r>
      <w:r w:rsidR="00225AE0">
        <w:rPr>
          <w:vertAlign w:val="superscript"/>
          <w:rtl/>
        </w:rPr>
        <w:t>(</w:t>
      </w:r>
      <w:proofErr w:type="gramEnd"/>
      <w:r w:rsidR="00225AE0" w:rsidRPr="00225AE0">
        <w:rPr>
          <w:vertAlign w:val="superscript"/>
          <w:rtl/>
        </w:rPr>
        <w:footnoteReference w:id="8"/>
      </w:r>
      <w:r w:rsidR="00225AE0">
        <w:rPr>
          <w:vertAlign w:val="superscript"/>
          <w:rtl/>
        </w:rPr>
        <w:t>)</w:t>
      </w:r>
      <w:r w:rsidRPr="00B03E8A">
        <w:rPr>
          <w:rtl/>
        </w:rPr>
        <w:t>.</w:t>
      </w:r>
    </w:p>
    <w:p w14:paraId="60AE46A8" w14:textId="01EA192D" w:rsidR="00B03E8A" w:rsidRPr="00B03E8A" w:rsidRDefault="00B03E8A" w:rsidP="00B03E8A">
      <w:pPr>
        <w:pStyle w:val="HChGA"/>
      </w:pPr>
      <w:r>
        <w:rPr>
          <w:rtl/>
        </w:rPr>
        <w:tab/>
      </w:r>
      <w:bookmarkStart w:id="202" w:name="_Toc75860600"/>
      <w:bookmarkStart w:id="203" w:name="_Toc75860674"/>
      <w:bookmarkStart w:id="204" w:name="_Toc75860730"/>
      <w:r w:rsidRPr="00B03E8A">
        <w:rPr>
          <w:rtl/>
        </w:rPr>
        <w:t>رابعا</w:t>
      </w:r>
      <w:r>
        <w:rPr>
          <w:rFonts w:hint="cs"/>
          <w:rtl/>
        </w:rPr>
        <w:t>ً</w:t>
      </w:r>
      <w:r w:rsidRPr="00B03E8A">
        <w:rPr>
          <w:rtl/>
        </w:rPr>
        <w:t>-</w:t>
      </w:r>
      <w:r w:rsidRPr="00B03E8A">
        <w:rPr>
          <w:rtl/>
        </w:rPr>
        <w:tab/>
        <w:t>متابعة تنفيذ الملاحظات الختامية على تقارير الدول الأطراف</w:t>
      </w:r>
      <w:bookmarkStart w:id="205" w:name="_Toc3806620"/>
      <w:bookmarkStart w:id="206" w:name="_Toc485738206"/>
      <w:bookmarkStart w:id="207" w:name="_Toc517447876"/>
      <w:bookmarkStart w:id="208" w:name="_Toc517691071"/>
      <w:bookmarkStart w:id="209" w:name="_Toc14181238"/>
      <w:bookmarkStart w:id="210" w:name="_Toc37768177"/>
      <w:bookmarkStart w:id="211" w:name="_Toc43386564"/>
      <w:bookmarkStart w:id="212" w:name="_Toc66432755"/>
      <w:bookmarkEnd w:id="205"/>
      <w:bookmarkEnd w:id="206"/>
      <w:bookmarkEnd w:id="207"/>
      <w:bookmarkEnd w:id="208"/>
      <w:bookmarkEnd w:id="209"/>
      <w:bookmarkEnd w:id="210"/>
      <w:bookmarkEnd w:id="211"/>
      <w:bookmarkEnd w:id="212"/>
      <w:bookmarkEnd w:id="202"/>
      <w:bookmarkEnd w:id="203"/>
      <w:bookmarkEnd w:id="204"/>
    </w:p>
    <w:p w14:paraId="18D994F1" w14:textId="11211434" w:rsidR="00B03E8A" w:rsidRPr="00DD0681" w:rsidRDefault="00B03E8A" w:rsidP="00D21123">
      <w:pPr>
        <w:pStyle w:val="SingleTxtGA"/>
        <w:spacing w:line="350" w:lineRule="exact"/>
        <w:rPr>
          <w:spacing w:val="-2"/>
        </w:rPr>
      </w:pPr>
      <w:r w:rsidRPr="00DD0681">
        <w:rPr>
          <w:spacing w:val="-2"/>
          <w:rtl/>
        </w:rPr>
        <w:t>32-</w:t>
      </w:r>
      <w:r w:rsidRPr="00DD0681">
        <w:rPr>
          <w:spacing w:val="-2"/>
          <w:rtl/>
        </w:rPr>
        <w:tab/>
        <w:t>استحدثت اللجنة، في دورتها الثلاثين المعقودة في أيار/مايو 2003، إجراء ينص على متابعة تنفيذ الملاحظات الختامية على تقارير الدول الأطراف بموجب المادة 19 من الاتفاقية عقب اعتمادها (</w:t>
      </w:r>
      <w:r w:rsidR="008775CE">
        <w:rPr>
          <w:spacing w:val="-2"/>
        </w:rPr>
        <w:fldChar w:fldCharType="begin"/>
      </w:r>
      <w:r w:rsidR="008775CE">
        <w:rPr>
          <w:spacing w:val="-2"/>
        </w:rPr>
        <w:instrText xml:space="preserve"> HYPERLINK "http://undocs.org/ar/A/58/44</w:instrText>
      </w:r>
      <w:r w:rsidR="008775CE">
        <w:rPr>
          <w:spacing w:val="-2"/>
          <w:rtl/>
        </w:rPr>
        <w:instrText>،</w:instrText>
      </w:r>
      <w:r w:rsidR="008775CE">
        <w:rPr>
          <w:spacing w:val="-2"/>
        </w:rPr>
        <w:instrText xml:space="preserve">" </w:instrText>
      </w:r>
      <w:r w:rsidR="008775CE">
        <w:rPr>
          <w:spacing w:val="-2"/>
        </w:rPr>
      </w:r>
      <w:r w:rsidR="008775CE">
        <w:rPr>
          <w:spacing w:val="-2"/>
        </w:rPr>
        <w:fldChar w:fldCharType="separate"/>
      </w:r>
      <w:r w:rsidRPr="008775CE">
        <w:rPr>
          <w:rStyle w:val="Hyperlink"/>
          <w:spacing w:val="-2"/>
        </w:rPr>
        <w:t>A/58/44</w:t>
      </w:r>
      <w:r w:rsidRPr="008775CE">
        <w:rPr>
          <w:rStyle w:val="Hyperlink"/>
          <w:spacing w:val="-2"/>
          <w:rtl/>
        </w:rPr>
        <w:t>،</w:t>
      </w:r>
      <w:r w:rsidR="008775CE">
        <w:rPr>
          <w:spacing w:val="-2"/>
        </w:rPr>
        <w:fldChar w:fldCharType="end"/>
      </w:r>
      <w:r w:rsidRPr="00DD0681">
        <w:rPr>
          <w:spacing w:val="-2"/>
          <w:rtl/>
        </w:rPr>
        <w:t xml:space="preserve"> الفقرة 12). وقدمت اللجنة معلومات في كل تقرير من تقاريرها السنوية بعد ذلك عرضت فيها تجربتها في تلقي المعلومات عن تدابير المتابعة التي اتخذتها الدول الأطراف، بما فيها عن الاتجاهات الموضوعية وما أدخلته من تعديلات إضافية على الإجراء. ويرد وصف أكثر تفصيلاً للإجراءات في المبادئ التوجيهية لمتابعة الملاحظات الختامية، التي اعتمدتها اللجنة في دورتها الخامسة والخمسين (</w:t>
      </w:r>
      <w:r w:rsidR="008775CE">
        <w:rPr>
          <w:spacing w:val="-2"/>
        </w:rPr>
        <w:fldChar w:fldCharType="begin"/>
      </w:r>
      <w:r w:rsidR="008775CE">
        <w:rPr>
          <w:spacing w:val="-2"/>
        </w:rPr>
        <w:instrText xml:space="preserve"> HYPERLINK "http://undocs.org/ar/CAT/C/55/3" </w:instrText>
      </w:r>
      <w:r w:rsidR="008775CE">
        <w:rPr>
          <w:spacing w:val="-2"/>
        </w:rPr>
      </w:r>
      <w:r w:rsidR="008775CE">
        <w:rPr>
          <w:spacing w:val="-2"/>
        </w:rPr>
        <w:fldChar w:fldCharType="separate"/>
      </w:r>
      <w:r w:rsidRPr="008775CE">
        <w:rPr>
          <w:rStyle w:val="Hyperlink"/>
          <w:spacing w:val="-2"/>
        </w:rPr>
        <w:t>CAT/C/55/3</w:t>
      </w:r>
      <w:r w:rsidR="008775CE">
        <w:rPr>
          <w:spacing w:val="-2"/>
        </w:rPr>
        <w:fldChar w:fldCharType="end"/>
      </w:r>
      <w:r w:rsidRPr="00DD0681">
        <w:rPr>
          <w:spacing w:val="-2"/>
          <w:rtl/>
        </w:rPr>
        <w:t>).</w:t>
      </w:r>
    </w:p>
    <w:p w14:paraId="6E33A954" w14:textId="77777777" w:rsidR="00B03E8A" w:rsidRPr="00B03E8A" w:rsidRDefault="00B03E8A" w:rsidP="00D21123">
      <w:pPr>
        <w:pStyle w:val="SingleTxtGA"/>
        <w:spacing w:line="350" w:lineRule="exact"/>
      </w:pPr>
      <w:r w:rsidRPr="00B03E8A">
        <w:rPr>
          <w:rtl/>
        </w:rPr>
        <w:t>33-</w:t>
      </w:r>
      <w:r w:rsidRPr="00B03E8A">
        <w:rPr>
          <w:rtl/>
        </w:rPr>
        <w:tab/>
        <w:t xml:space="preserve">وأنشأت اللجنة، طبقاً لنظامها الداخلي، منصب المقرر المعني بمتابعة الملاحظات الختامية بموجب المادة 19 من الاتفاقية. وخلال الفترة المشمولة بهذا التقرير، واصل بختيار </w:t>
      </w:r>
      <w:proofErr w:type="spellStart"/>
      <w:r w:rsidRPr="00B03E8A">
        <w:rPr>
          <w:rtl/>
        </w:rPr>
        <w:t>توزمحمدوف</w:t>
      </w:r>
      <w:proofErr w:type="spellEnd"/>
      <w:r w:rsidRPr="00B03E8A">
        <w:rPr>
          <w:rtl/>
        </w:rPr>
        <w:t xml:space="preserve"> العمل بصفة مقرر بالنيابة معني بمتابعة الملاحظات الختامية.</w:t>
      </w:r>
    </w:p>
    <w:p w14:paraId="4EF3FC2B" w14:textId="67DA05F1" w:rsidR="00B03E8A" w:rsidRPr="00B03E8A" w:rsidRDefault="00B03E8A" w:rsidP="00D21123">
      <w:pPr>
        <w:pStyle w:val="SingleTxtGA"/>
        <w:spacing w:line="350" w:lineRule="exact"/>
      </w:pPr>
      <w:r w:rsidRPr="00B03E8A">
        <w:rPr>
          <w:rtl/>
        </w:rPr>
        <w:t>34-</w:t>
      </w:r>
      <w:r w:rsidRPr="00B03E8A">
        <w:rPr>
          <w:rtl/>
        </w:rPr>
        <w:tab/>
        <w:t>وفي الفترة من أيار/مايو 2003 إلى نهاية الفترة قيد النظر، استعرضت اللجنة 256 تقريراً من الدول الأطراف كانت قد حددت توصيات متابعة بشأنها. وحتى 28 نيسان/أبريل 2021، تلقت اللجنة</w:t>
      </w:r>
      <w:r w:rsidR="0058787E">
        <w:rPr>
          <w:rFonts w:hint="cs"/>
          <w:rtl/>
        </w:rPr>
        <w:t> </w:t>
      </w:r>
      <w:r w:rsidRPr="00B03E8A">
        <w:rPr>
          <w:rtl/>
        </w:rPr>
        <w:t>193 تقريرا</w:t>
      </w:r>
      <w:r w:rsidR="0058787E">
        <w:rPr>
          <w:rFonts w:hint="cs"/>
          <w:rtl/>
        </w:rPr>
        <w:t>ً</w:t>
      </w:r>
      <w:r w:rsidRPr="00B03E8A">
        <w:rPr>
          <w:rtl/>
        </w:rPr>
        <w:t xml:space="preserve"> من تقارير المتابعة، بما يساوي معدل استجابة إجماليا</w:t>
      </w:r>
      <w:r w:rsidR="0058787E">
        <w:rPr>
          <w:rFonts w:hint="cs"/>
          <w:rtl/>
        </w:rPr>
        <w:t>ً</w:t>
      </w:r>
      <w:r w:rsidRPr="00B03E8A">
        <w:rPr>
          <w:rtl/>
        </w:rPr>
        <w:t xml:space="preserve"> قدره 75</w:t>
      </w:r>
      <w:r w:rsidR="0058787E">
        <w:rPr>
          <w:rFonts w:hint="cs"/>
          <w:rtl/>
        </w:rPr>
        <w:t>,</w:t>
      </w:r>
      <w:r w:rsidRPr="00B03E8A">
        <w:rPr>
          <w:rtl/>
        </w:rPr>
        <w:t xml:space="preserve">4 في </w:t>
      </w:r>
      <w:proofErr w:type="gramStart"/>
      <w:r w:rsidRPr="00B03E8A">
        <w:rPr>
          <w:rtl/>
        </w:rPr>
        <w:t>المائة</w:t>
      </w:r>
      <w:proofErr w:type="gramEnd"/>
      <w:r w:rsidRPr="00B03E8A">
        <w:rPr>
          <w:rtl/>
        </w:rPr>
        <w:t xml:space="preserve">. وترد حالة متابعة الملاحظات الختامية في تجميع معروض في رسم بياني على الصفحة الشبكية </w:t>
      </w:r>
      <w:proofErr w:type="gramStart"/>
      <w:r w:rsidRPr="00B03E8A">
        <w:rPr>
          <w:rtl/>
        </w:rPr>
        <w:t>للجنة</w:t>
      </w:r>
      <w:r w:rsidR="00225AE0">
        <w:rPr>
          <w:vertAlign w:val="superscript"/>
          <w:rtl/>
        </w:rPr>
        <w:t>(</w:t>
      </w:r>
      <w:proofErr w:type="gramEnd"/>
      <w:r w:rsidR="00225AE0" w:rsidRPr="00225AE0">
        <w:rPr>
          <w:vertAlign w:val="superscript"/>
          <w:rtl/>
        </w:rPr>
        <w:footnoteReference w:id="9"/>
      </w:r>
      <w:r w:rsidR="00225AE0">
        <w:rPr>
          <w:vertAlign w:val="superscript"/>
          <w:rtl/>
        </w:rPr>
        <w:t>)</w:t>
      </w:r>
      <w:r w:rsidRPr="00B03E8A">
        <w:rPr>
          <w:rtl/>
        </w:rPr>
        <w:t>. وتُنشر في تلك الصفحة الشبكية معلومات إضافية، من بينها ورقات المعلومات الواردة من الدول الأطراف، ورسائل المقرر المعني بالمتابعة، وردود الدول الأطراف، والتقارير الواردة من المؤسسات الوطنية لحقوق الإنسان والمنظمات غير الحكومية وغيرها من الجهات الفاعلة في المجتمع المدني.</w:t>
      </w:r>
    </w:p>
    <w:p w14:paraId="011DD2D2" w14:textId="7E2BD671" w:rsidR="00B03E8A" w:rsidRPr="00B03E8A" w:rsidRDefault="00B03E8A" w:rsidP="00D21123">
      <w:pPr>
        <w:pStyle w:val="SingleTxtGA"/>
        <w:spacing w:line="350" w:lineRule="exact"/>
      </w:pPr>
      <w:r w:rsidRPr="00B03E8A">
        <w:rPr>
          <w:rtl/>
        </w:rPr>
        <w:t>35-</w:t>
      </w:r>
      <w:r w:rsidRPr="00B03E8A">
        <w:rPr>
          <w:rtl/>
        </w:rPr>
        <w:tab/>
        <w:t>وحتى 28 نيسان/أبريل 2021، لم تكن الدول التالية قد قدمت بعد معلومات المتابعة التي تأخرت عن موعدها</w:t>
      </w:r>
      <w:r w:rsidR="00225AE0">
        <w:rPr>
          <w:vertAlign w:val="superscript"/>
          <w:rtl/>
        </w:rPr>
        <w:t>(</w:t>
      </w:r>
      <w:r w:rsidR="00225AE0" w:rsidRPr="00225AE0">
        <w:rPr>
          <w:vertAlign w:val="superscript"/>
          <w:rtl/>
        </w:rPr>
        <w:footnoteReference w:id="10"/>
      </w:r>
      <w:r w:rsidR="00225AE0">
        <w:rPr>
          <w:vertAlign w:val="superscript"/>
          <w:rtl/>
        </w:rPr>
        <w:t>)</w:t>
      </w:r>
      <w:r w:rsidRPr="00B03E8A">
        <w:t>:</w:t>
      </w:r>
      <w:r w:rsidRPr="00B03E8A">
        <w:rPr>
          <w:rtl/>
        </w:rPr>
        <w:t xml:space="preserve"> ألبانيا (الدورة الثامنة والأربعون)، أنتيغوا </w:t>
      </w:r>
      <w:proofErr w:type="spellStart"/>
      <w:r w:rsidRPr="00B03E8A">
        <w:rPr>
          <w:rtl/>
        </w:rPr>
        <w:t>وبربودا</w:t>
      </w:r>
      <w:proofErr w:type="spellEnd"/>
      <w:r w:rsidRPr="00B03E8A">
        <w:rPr>
          <w:rtl/>
        </w:rPr>
        <w:t xml:space="preserve"> (الحادية والستون)، بنغلاديش </w:t>
      </w:r>
      <w:r w:rsidRPr="00B03E8A">
        <w:rPr>
          <w:rtl/>
        </w:rPr>
        <w:lastRenderedPageBreak/>
        <w:t>(السابعة والستون)، بنن (السادسة والستون)، بوركينا فاسو (الثامنة والستون)، كابو فيردي (التاسعة والخمسون)، كمبوديا (الخامسة والأربعون)، الكونغو (الرابعة والخمسون)، جيبوتي (السابعة والأربعون)، غابون (التاسعة والأربعون)، غانا (السادسة والأربعون)، غينيا (الثانية والخمسون)، الكرسي الرسولي (الثانية والخمسون)، إندونيسيا (الأربعون)، مدغشقر (السابعة والأربعون)، موزمبيق (الحادية والخمسون)، ناميبيا (التاسعة والخمسون)، النيجر (الثامنة والستون)، بيرو (الخامسة والستون)، الفلبين (السابعة والخمسون)، رواندا (الثانية والستون)، سيشيل (الرابعة والستون)، سيراليون (الثانية والخمسون)، سري لانكا (التاسعة والخمسون)، الجمهورية العربية السورية (الثامنة والأربعون)، طاجيكستان (الثالثة والستون)، توغو (السابعة والستون)، اليمن (الرابعة والأربعون)، زامبيا (الأربعون).</w:t>
      </w:r>
    </w:p>
    <w:p w14:paraId="702D638E" w14:textId="72CEA4B5" w:rsidR="00B03E8A" w:rsidRPr="00B03E8A" w:rsidRDefault="00B03E8A" w:rsidP="00D21123">
      <w:pPr>
        <w:pStyle w:val="SingleTxtGA"/>
        <w:spacing w:line="350" w:lineRule="exact"/>
      </w:pPr>
      <w:r w:rsidRPr="00B03E8A">
        <w:rPr>
          <w:rtl/>
        </w:rPr>
        <w:t>36-</w:t>
      </w:r>
      <w:r w:rsidRPr="00B03E8A">
        <w:rPr>
          <w:rtl/>
        </w:rPr>
        <w:tab/>
        <w:t>وقد وجّه المقرر رسائل تذكيرية يطلب فيها إلى كل دولة من الدول الأطراف التي حل موعد تقديم معلومات المتابعة الخاصة بها ولم تقدمها أن تقدم تلك المعلومات. وخلال الفترة قيد النظر، أرسل تذكير من هذا القبيل في رسائل مؤرخة 11 آب/أغسطس 2020 إلى بنن، وجمهورية الكونغو الديمقراطية، وجنوب أفريقيا، والمملكة المتحدة لبريطانيا العظمى وأيرلندا الشمالية؛ وفي رسالة مؤرخة 6 تشرين الثاني/</w:t>
      </w:r>
      <w:r w:rsidR="0058787E">
        <w:rPr>
          <w:rFonts w:hint="cs"/>
          <w:rtl/>
        </w:rPr>
        <w:t xml:space="preserve"> </w:t>
      </w:r>
      <w:r w:rsidRPr="00B03E8A">
        <w:rPr>
          <w:rtl/>
        </w:rPr>
        <w:t xml:space="preserve">نوفمبر 2020 إلى بيلاروس؛ وفي رسالتين مؤرختين 7 كانون الأول/ديسمبر 2020 إلى بنغلاديش وتوغو؛ وفي رسالتين مؤرختين 23 آذار/مارس 2021 إلى بوركينا فاسو </w:t>
      </w:r>
      <w:proofErr w:type="gramStart"/>
      <w:r w:rsidRPr="00B03E8A">
        <w:rPr>
          <w:rtl/>
        </w:rPr>
        <w:t>والنيجر</w:t>
      </w:r>
      <w:r w:rsidR="00225AE0">
        <w:rPr>
          <w:vertAlign w:val="superscript"/>
          <w:rtl/>
        </w:rPr>
        <w:t>(</w:t>
      </w:r>
      <w:proofErr w:type="gramEnd"/>
      <w:r w:rsidR="00225AE0" w:rsidRPr="00225AE0">
        <w:rPr>
          <w:vertAlign w:val="superscript"/>
          <w:rtl/>
        </w:rPr>
        <w:footnoteReference w:id="11"/>
      </w:r>
      <w:r w:rsidR="00225AE0">
        <w:rPr>
          <w:vertAlign w:val="superscript"/>
          <w:rtl/>
        </w:rPr>
        <w:t>)</w:t>
      </w:r>
      <w:r w:rsidRPr="00B03E8A">
        <w:rPr>
          <w:rtl/>
        </w:rPr>
        <w:t>.</w:t>
      </w:r>
    </w:p>
    <w:p w14:paraId="1851314E" w14:textId="30DBC07B" w:rsidR="00B03E8A" w:rsidRPr="00632BDA" w:rsidRDefault="00B03E8A" w:rsidP="00D21123">
      <w:pPr>
        <w:pStyle w:val="SingleTxtGA"/>
        <w:spacing w:line="350" w:lineRule="exact"/>
        <w:rPr>
          <w:spacing w:val="-4"/>
        </w:rPr>
      </w:pPr>
      <w:r w:rsidRPr="00632BDA">
        <w:rPr>
          <w:spacing w:val="-4"/>
          <w:rtl/>
        </w:rPr>
        <w:t>37-</w:t>
      </w:r>
      <w:r w:rsidRPr="00632BDA">
        <w:rPr>
          <w:spacing w:val="-4"/>
          <w:rtl/>
        </w:rPr>
        <w:tab/>
        <w:t>وفي الفترة من 16 أيار/مايو 2020 إلى 28 نيسان/أبريل 2021، وردت تقارير متابعة من الدول الأطراف التالية، بحسب ترتيب استلامها: العراق (</w:t>
      </w:r>
      <w:hyperlink r:id="rId50" w:history="1">
        <w:r w:rsidRPr="00632BDA">
          <w:rPr>
            <w:rStyle w:val="Hyperlink"/>
            <w:spacing w:val="-4"/>
          </w:rPr>
          <w:t>CAT/C/IRQ/FCO/1</w:t>
        </w:r>
        <w:r w:rsidRPr="00632BDA">
          <w:rPr>
            <w:rStyle w:val="Hyperlink"/>
            <w:spacing w:val="-4"/>
            <w:rtl/>
          </w:rPr>
          <w:t>،</w:t>
        </w:r>
      </w:hyperlink>
      <w:r w:rsidRPr="00632BDA">
        <w:rPr>
          <w:spacing w:val="-4"/>
          <w:rtl/>
        </w:rPr>
        <w:t xml:space="preserve"> 4 حزيران/يونيه 2020)؛ المكسيك (</w:t>
      </w:r>
      <w:hyperlink r:id="rId51" w:history="1">
        <w:r w:rsidRPr="00632BDA">
          <w:rPr>
            <w:rStyle w:val="Hyperlink"/>
            <w:spacing w:val="-4"/>
          </w:rPr>
          <w:t>CAT/C/MEX/FCO/7</w:t>
        </w:r>
        <w:r w:rsidRPr="00632BDA">
          <w:rPr>
            <w:rStyle w:val="Hyperlink"/>
            <w:spacing w:val="-4"/>
            <w:rtl/>
          </w:rPr>
          <w:t>،</w:t>
        </w:r>
      </w:hyperlink>
      <w:r w:rsidRPr="00632BDA">
        <w:rPr>
          <w:spacing w:val="-4"/>
          <w:rtl/>
        </w:rPr>
        <w:t xml:space="preserve"> 23 حزيران/يونيه 2020)؛ باراغواي (</w:t>
      </w:r>
      <w:hyperlink r:id="rId52" w:history="1">
        <w:r w:rsidRPr="00632BDA">
          <w:rPr>
            <w:rStyle w:val="Hyperlink"/>
            <w:spacing w:val="-4"/>
          </w:rPr>
          <w:t>CAT/C/PRY/FCO/7</w:t>
        </w:r>
        <w:r w:rsidRPr="00632BDA">
          <w:rPr>
            <w:rStyle w:val="Hyperlink"/>
            <w:spacing w:val="-4"/>
            <w:rtl/>
          </w:rPr>
          <w:t>،</w:t>
        </w:r>
      </w:hyperlink>
      <w:r w:rsidRPr="00632BDA">
        <w:rPr>
          <w:spacing w:val="-4"/>
          <w:rtl/>
        </w:rPr>
        <w:t xml:space="preserve"> 29 حزيران/يونيه 2020)؛ الكاميرون (</w:t>
      </w:r>
      <w:hyperlink r:id="rId53" w:history="1">
        <w:r w:rsidRPr="00632BDA">
          <w:rPr>
            <w:rStyle w:val="Hyperlink"/>
            <w:spacing w:val="-4"/>
          </w:rPr>
          <w:t>CAT/C/CMR/FCO/5</w:t>
        </w:r>
        <w:r w:rsidRPr="00632BDA">
          <w:rPr>
            <w:rStyle w:val="Hyperlink"/>
            <w:spacing w:val="-4"/>
            <w:rtl/>
          </w:rPr>
          <w:t>،</w:t>
        </w:r>
      </w:hyperlink>
      <w:r w:rsidRPr="00632BDA">
        <w:rPr>
          <w:spacing w:val="-4"/>
          <w:rtl/>
        </w:rPr>
        <w:t xml:space="preserve"> 14 تموز/يوليه 2020)؛ ألمانيا (</w:t>
      </w:r>
      <w:hyperlink r:id="rId54" w:history="1">
        <w:r w:rsidRPr="00632BDA">
          <w:rPr>
            <w:rStyle w:val="Hyperlink"/>
            <w:spacing w:val="-4"/>
          </w:rPr>
          <w:t>CAT/C/DEU/FCO/6</w:t>
        </w:r>
        <w:r w:rsidRPr="00632BDA">
          <w:rPr>
            <w:rStyle w:val="Hyperlink"/>
            <w:spacing w:val="-4"/>
            <w:rtl/>
          </w:rPr>
          <w:t>،</w:t>
        </w:r>
      </w:hyperlink>
      <w:r w:rsidRPr="00632BDA">
        <w:rPr>
          <w:spacing w:val="-4"/>
          <w:rtl/>
        </w:rPr>
        <w:t xml:space="preserve"> 20 تموز/يوليه 2020)؛ اليونان (</w:t>
      </w:r>
      <w:hyperlink r:id="rId55" w:history="1">
        <w:r w:rsidRPr="00632BDA">
          <w:rPr>
            <w:rStyle w:val="Hyperlink"/>
            <w:spacing w:val="-4"/>
          </w:rPr>
          <w:t>CAT/C/GRC/FCO/7</w:t>
        </w:r>
        <w:r w:rsidRPr="00632BDA">
          <w:rPr>
            <w:rStyle w:val="Hyperlink"/>
            <w:spacing w:val="-4"/>
            <w:rtl/>
          </w:rPr>
          <w:t>،</w:t>
        </w:r>
      </w:hyperlink>
      <w:r w:rsidRPr="00632BDA">
        <w:rPr>
          <w:spacing w:val="-4"/>
          <w:rtl/>
        </w:rPr>
        <w:t xml:space="preserve"> 19 آب/</w:t>
      </w:r>
      <w:r w:rsidR="0058787E" w:rsidRPr="00632BDA">
        <w:rPr>
          <w:rFonts w:hint="cs"/>
          <w:spacing w:val="-4"/>
          <w:rtl/>
        </w:rPr>
        <w:t xml:space="preserve"> </w:t>
      </w:r>
      <w:r w:rsidRPr="00632BDA">
        <w:rPr>
          <w:spacing w:val="-4"/>
          <w:rtl/>
        </w:rPr>
        <w:t>أغسطس 2020)؛ المملكة المتحدة (</w:t>
      </w:r>
      <w:hyperlink r:id="rId56" w:history="1">
        <w:r w:rsidRPr="00632BDA">
          <w:rPr>
            <w:rStyle w:val="Hyperlink"/>
            <w:spacing w:val="-4"/>
          </w:rPr>
          <w:t>CAT/C/GBR/FCO/6</w:t>
        </w:r>
        <w:r w:rsidRPr="00632BDA">
          <w:rPr>
            <w:rStyle w:val="Hyperlink"/>
            <w:spacing w:val="-4"/>
            <w:rtl/>
          </w:rPr>
          <w:t>،</w:t>
        </w:r>
      </w:hyperlink>
      <w:r w:rsidRPr="00632BDA">
        <w:rPr>
          <w:spacing w:val="-4"/>
          <w:rtl/>
        </w:rPr>
        <w:t xml:space="preserve"> 21 آب/أغسطس 2020)؛ </w:t>
      </w:r>
      <w:proofErr w:type="spellStart"/>
      <w:r w:rsidRPr="00632BDA">
        <w:rPr>
          <w:spacing w:val="-4"/>
          <w:rtl/>
        </w:rPr>
        <w:t>فييت</w:t>
      </w:r>
      <w:proofErr w:type="spellEnd"/>
      <w:r w:rsidRPr="00632BDA">
        <w:rPr>
          <w:spacing w:val="-4"/>
          <w:rtl/>
        </w:rPr>
        <w:t xml:space="preserve"> نام (</w:t>
      </w:r>
      <w:hyperlink r:id="rId57" w:history="1">
        <w:r w:rsidRPr="00632BDA">
          <w:rPr>
            <w:rStyle w:val="Hyperlink"/>
            <w:spacing w:val="-4"/>
          </w:rPr>
          <w:t>CAT/C/VNM/FCO/1</w:t>
        </w:r>
        <w:r w:rsidRPr="00632BDA">
          <w:rPr>
            <w:rStyle w:val="Hyperlink"/>
            <w:spacing w:val="-4"/>
            <w:rtl/>
          </w:rPr>
          <w:t>،</w:t>
        </w:r>
      </w:hyperlink>
      <w:r w:rsidRPr="00632BDA">
        <w:rPr>
          <w:spacing w:val="-4"/>
          <w:rtl/>
        </w:rPr>
        <w:t xml:space="preserve"> 11 أيلول/سبتمبر 2020)؛ جمهورية الكونغو الديمقراطية (</w:t>
      </w:r>
      <w:hyperlink r:id="rId58" w:history="1">
        <w:r w:rsidRPr="00632BDA">
          <w:rPr>
            <w:rStyle w:val="Hyperlink"/>
            <w:spacing w:val="-4"/>
          </w:rPr>
          <w:t>CAT/C/COD/FCO/2</w:t>
        </w:r>
        <w:r w:rsidRPr="00632BDA">
          <w:rPr>
            <w:rStyle w:val="Hyperlink"/>
            <w:spacing w:val="-4"/>
            <w:rtl/>
          </w:rPr>
          <w:t>،</w:t>
        </w:r>
      </w:hyperlink>
      <w:r w:rsidRPr="00632BDA">
        <w:rPr>
          <w:spacing w:val="-4"/>
          <w:rtl/>
        </w:rPr>
        <w:t xml:space="preserve"> 18 أيلول/سبتمبر 2020)؛ بولندا (</w:t>
      </w:r>
      <w:hyperlink r:id="rId59" w:history="1">
        <w:r w:rsidRPr="00632BDA">
          <w:rPr>
            <w:rStyle w:val="Hyperlink"/>
            <w:spacing w:val="-4"/>
          </w:rPr>
          <w:t>CAT/C/POL/FCO/7</w:t>
        </w:r>
        <w:r w:rsidRPr="00632BDA">
          <w:rPr>
            <w:rStyle w:val="Hyperlink"/>
            <w:spacing w:val="-4"/>
            <w:rtl/>
          </w:rPr>
          <w:t>،</w:t>
        </w:r>
      </w:hyperlink>
      <w:r w:rsidRPr="00632BDA">
        <w:rPr>
          <w:spacing w:val="-4"/>
          <w:rtl/>
        </w:rPr>
        <w:t xml:space="preserve"> 19 تشرين الثاني/نوفمبر 2020)؛ البرتغال (</w:t>
      </w:r>
      <w:hyperlink r:id="rId60" w:history="1">
        <w:r w:rsidRPr="00632BDA">
          <w:rPr>
            <w:rStyle w:val="Hyperlink"/>
            <w:spacing w:val="-4"/>
          </w:rPr>
          <w:t>CAT/C/PRT/FCO/7</w:t>
        </w:r>
        <w:r w:rsidRPr="00632BDA">
          <w:rPr>
            <w:rStyle w:val="Hyperlink"/>
            <w:spacing w:val="-4"/>
            <w:rtl/>
          </w:rPr>
          <w:t>،</w:t>
        </w:r>
      </w:hyperlink>
      <w:r w:rsidRPr="00632BDA">
        <w:rPr>
          <w:spacing w:val="-4"/>
          <w:rtl/>
        </w:rPr>
        <w:t xml:space="preserve"> 25 تشرين الثاني/نوفمبر 2020)؛ بيلاروس (</w:t>
      </w:r>
      <w:hyperlink r:id="rId61" w:history="1">
        <w:r w:rsidRPr="00632BDA">
          <w:rPr>
            <w:rStyle w:val="Hyperlink"/>
            <w:spacing w:val="-4"/>
          </w:rPr>
          <w:t>CAT/C/BLR/FCO/5</w:t>
        </w:r>
        <w:r w:rsidRPr="00632BDA">
          <w:rPr>
            <w:rStyle w:val="Hyperlink"/>
            <w:spacing w:val="-4"/>
            <w:rtl/>
          </w:rPr>
          <w:t>،</w:t>
        </w:r>
      </w:hyperlink>
      <w:r w:rsidRPr="00632BDA">
        <w:rPr>
          <w:spacing w:val="-4"/>
          <w:rtl/>
        </w:rPr>
        <w:t xml:space="preserve"> 30 تشرين الثاني/نوفمبر 2020)؛ لاتفيا (</w:t>
      </w:r>
      <w:hyperlink r:id="rId62" w:history="1">
        <w:r w:rsidRPr="00632BDA">
          <w:rPr>
            <w:rStyle w:val="Hyperlink"/>
            <w:spacing w:val="-4"/>
          </w:rPr>
          <w:t>CAT/C/LVA/FCO/6</w:t>
        </w:r>
        <w:r w:rsidRPr="00632BDA">
          <w:rPr>
            <w:rStyle w:val="Hyperlink"/>
            <w:spacing w:val="-4"/>
            <w:rtl/>
          </w:rPr>
          <w:t>،</w:t>
        </w:r>
      </w:hyperlink>
      <w:r w:rsidRPr="00632BDA">
        <w:rPr>
          <w:spacing w:val="-4"/>
          <w:rtl/>
        </w:rPr>
        <w:t xml:space="preserve"> 3 كانون الأول/ديسمبر 2020)؛ قبرص (</w:t>
      </w:r>
      <w:hyperlink r:id="rId63" w:history="1">
        <w:r w:rsidRPr="00632BDA">
          <w:rPr>
            <w:rStyle w:val="Hyperlink"/>
            <w:spacing w:val="-4"/>
          </w:rPr>
          <w:t>CAT/C/CYP/FCO/5</w:t>
        </w:r>
        <w:r w:rsidRPr="00632BDA">
          <w:rPr>
            <w:rStyle w:val="Hyperlink"/>
            <w:spacing w:val="-4"/>
            <w:rtl/>
          </w:rPr>
          <w:t>،</w:t>
        </w:r>
      </w:hyperlink>
      <w:r w:rsidRPr="00632BDA">
        <w:rPr>
          <w:spacing w:val="-4"/>
          <w:rtl/>
        </w:rPr>
        <w:t xml:space="preserve"> 4 كانون الأول/ديسمبر 2020)؛ أوزبكستان </w:t>
      </w:r>
      <w:r w:rsidRPr="00632BDA">
        <w:rPr>
          <w:spacing w:val="-6"/>
          <w:rtl/>
        </w:rPr>
        <w:t>(</w:t>
      </w:r>
      <w:hyperlink r:id="rId64" w:history="1">
        <w:r w:rsidRPr="00632BDA">
          <w:rPr>
            <w:rStyle w:val="Hyperlink"/>
            <w:spacing w:val="-6"/>
          </w:rPr>
          <w:t>CAT/C/UZB/FCO/5</w:t>
        </w:r>
        <w:r w:rsidRPr="00632BDA">
          <w:rPr>
            <w:rStyle w:val="Hyperlink"/>
            <w:spacing w:val="-6"/>
            <w:rtl/>
          </w:rPr>
          <w:t>،</w:t>
        </w:r>
      </w:hyperlink>
      <w:r w:rsidRPr="00632BDA">
        <w:rPr>
          <w:spacing w:val="-6"/>
          <w:rtl/>
        </w:rPr>
        <w:t xml:space="preserve"> 24 كانون الأول/ديسمبر 2020)؛ جنوب أفريقيا (</w:t>
      </w:r>
      <w:hyperlink r:id="rId65" w:history="1">
        <w:r w:rsidRPr="00632BDA">
          <w:rPr>
            <w:rStyle w:val="Hyperlink"/>
            <w:spacing w:val="-6"/>
          </w:rPr>
          <w:t>CAT/C/ZAF/FCO/2</w:t>
        </w:r>
        <w:r w:rsidRPr="00632BDA">
          <w:rPr>
            <w:rStyle w:val="Hyperlink"/>
            <w:spacing w:val="-6"/>
            <w:rtl/>
          </w:rPr>
          <w:t>،</w:t>
        </w:r>
      </w:hyperlink>
      <w:r w:rsidRPr="00632BDA">
        <w:rPr>
          <w:spacing w:val="-6"/>
          <w:rtl/>
        </w:rPr>
        <w:t xml:space="preserve"> 20</w:t>
      </w:r>
      <w:r w:rsidRPr="00632BDA">
        <w:rPr>
          <w:spacing w:val="-4"/>
          <w:rtl/>
        </w:rPr>
        <w:t xml:space="preserve"> نيسان/أبريل 2021).</w:t>
      </w:r>
    </w:p>
    <w:p w14:paraId="7DDD3FF2" w14:textId="389FA42B" w:rsidR="00B03E8A" w:rsidRPr="008775CE" w:rsidRDefault="00B03E8A" w:rsidP="00D21123">
      <w:pPr>
        <w:pStyle w:val="SingleTxtGA"/>
        <w:spacing w:line="350" w:lineRule="exact"/>
        <w:rPr>
          <w:spacing w:val="-2"/>
        </w:rPr>
      </w:pPr>
      <w:r w:rsidRPr="008775CE">
        <w:rPr>
          <w:spacing w:val="-2"/>
          <w:rtl/>
        </w:rPr>
        <w:t>38-</w:t>
      </w:r>
      <w:r w:rsidRPr="008775CE">
        <w:rPr>
          <w:spacing w:val="-2"/>
          <w:rtl/>
        </w:rPr>
        <w:tab/>
        <w:t>وأعرب المقرر عن تقديره لتلك الدول الأطراف على ما قدمته من معلومات بشأن التدابير المتخذة لتنفيذ التزاماتها الناشئة عن الاتفاقية. وقد قيّم المقرر الردود الواردة بالاستناد إلى ما إذا كانت الدولة الطرف قد عالجت جميع المسائل التي حددتها اللجنة لمتابعتها، وما إذا كانت المعلومات المقدمة تردّ على شواغل اللجنة وتوصياتها. وراسل المقرر الدول الأطراف في إطار إجراء المتابعة حال تلقي تقاريرها وتقييمها. وضُمنت تلك الرسائل التحليل الذي أجراه المقرر، وحُددت فيها المسائل العالقة. وخلال الفترة قيد النظر، أرسلت رسائل من هذا القبيل إلى العراق (23 تموز/يوليه 2020)، وموريتانيا (30 تموز/</w:t>
      </w:r>
      <w:r w:rsidR="0058787E" w:rsidRPr="008775CE">
        <w:rPr>
          <w:rFonts w:hint="cs"/>
          <w:spacing w:val="-2"/>
          <w:rtl/>
        </w:rPr>
        <w:t xml:space="preserve"> </w:t>
      </w:r>
      <w:r w:rsidRPr="008775CE">
        <w:rPr>
          <w:spacing w:val="-2"/>
          <w:rtl/>
        </w:rPr>
        <w:t>يوليه 2020)، وغواتيمالا (5 آب/أغسطس 2020)، وكندا (12 آب/أغسطس 2020)، وألمانيا (4 أيلول/</w:t>
      </w:r>
      <w:r w:rsidR="00E175BE" w:rsidRPr="008775CE">
        <w:rPr>
          <w:rFonts w:hint="cs"/>
          <w:spacing w:val="-2"/>
          <w:rtl/>
        </w:rPr>
        <w:t xml:space="preserve"> </w:t>
      </w:r>
      <w:r w:rsidRPr="008775CE">
        <w:rPr>
          <w:spacing w:val="-2"/>
          <w:rtl/>
        </w:rPr>
        <w:t xml:space="preserve">سبتمبر 2020)، والمملكة المتحدة (4 أيلول/سبتمبر 2020)، والمكسيك (24 أيلول/سبتمبر 2020)، </w:t>
      </w:r>
      <w:proofErr w:type="spellStart"/>
      <w:r w:rsidRPr="008775CE">
        <w:rPr>
          <w:spacing w:val="-2"/>
          <w:rtl/>
        </w:rPr>
        <w:t>وفييت</w:t>
      </w:r>
      <w:proofErr w:type="spellEnd"/>
      <w:r w:rsidRPr="008775CE">
        <w:rPr>
          <w:spacing w:val="-2"/>
          <w:rtl/>
        </w:rPr>
        <w:t xml:space="preserve"> نام (29 أيلول/سبتمبر 2020)، واليونان (15 تشرين الأول/أكتوبر 2020)، وجمهورية الكونغو الديمقراطية (4 تشرين الثاني/نوفمبر 2020)، وبولندا (1 آذار/مارس 2021)، والبرتغال (1 آذار/</w:t>
      </w:r>
      <w:r w:rsidR="00E175BE" w:rsidRPr="008775CE">
        <w:rPr>
          <w:rFonts w:hint="cs"/>
          <w:spacing w:val="-2"/>
          <w:rtl/>
        </w:rPr>
        <w:t xml:space="preserve"> </w:t>
      </w:r>
      <w:r w:rsidRPr="008775CE">
        <w:rPr>
          <w:spacing w:val="-2"/>
          <w:rtl/>
        </w:rPr>
        <w:t>مارس</w:t>
      </w:r>
      <w:r w:rsidR="00E175BE" w:rsidRPr="008775CE">
        <w:rPr>
          <w:rFonts w:hint="cs"/>
          <w:spacing w:val="-2"/>
          <w:rtl/>
        </w:rPr>
        <w:t> </w:t>
      </w:r>
      <w:r w:rsidRPr="008775CE">
        <w:rPr>
          <w:spacing w:val="-2"/>
          <w:rtl/>
        </w:rPr>
        <w:t xml:space="preserve">2021)، </w:t>
      </w:r>
      <w:r w:rsidRPr="008775CE">
        <w:rPr>
          <w:spacing w:val="-2"/>
          <w:rtl/>
        </w:rPr>
        <w:lastRenderedPageBreak/>
        <w:t>وقبرص</w:t>
      </w:r>
      <w:r w:rsidR="00632BDA">
        <w:rPr>
          <w:rFonts w:hint="cs"/>
          <w:spacing w:val="-2"/>
          <w:rtl/>
        </w:rPr>
        <w:t> </w:t>
      </w:r>
      <w:r w:rsidRPr="008775CE">
        <w:rPr>
          <w:spacing w:val="-2"/>
          <w:rtl/>
        </w:rPr>
        <w:t>(29</w:t>
      </w:r>
      <w:r w:rsidR="008775CE">
        <w:rPr>
          <w:rFonts w:hint="cs"/>
          <w:spacing w:val="-2"/>
          <w:rtl/>
        </w:rPr>
        <w:t> </w:t>
      </w:r>
      <w:r w:rsidRPr="008775CE">
        <w:rPr>
          <w:spacing w:val="-2"/>
          <w:rtl/>
        </w:rPr>
        <w:t>آذار/مارس 2021)، ولاتفيا (29 آذار/مارس 2021)، وبيلاروس (6 نيسان/أبريل 2021)، وأوزبكستان (12 نيسان/أبريل 2021)</w:t>
      </w:r>
      <w:r w:rsidR="00225AE0" w:rsidRPr="008775CE">
        <w:rPr>
          <w:spacing w:val="-2"/>
          <w:vertAlign w:val="superscript"/>
          <w:rtl/>
        </w:rPr>
        <w:t>(</w:t>
      </w:r>
      <w:r w:rsidR="00225AE0" w:rsidRPr="008775CE">
        <w:rPr>
          <w:spacing w:val="-2"/>
          <w:vertAlign w:val="superscript"/>
          <w:rtl/>
        </w:rPr>
        <w:footnoteReference w:id="12"/>
      </w:r>
      <w:r w:rsidR="00225AE0" w:rsidRPr="008775CE">
        <w:rPr>
          <w:spacing w:val="-2"/>
          <w:vertAlign w:val="superscript"/>
          <w:rtl/>
        </w:rPr>
        <w:t>)</w:t>
      </w:r>
      <w:r w:rsidRPr="008775CE">
        <w:rPr>
          <w:spacing w:val="-2"/>
          <w:rtl/>
        </w:rPr>
        <w:t>.</w:t>
      </w:r>
    </w:p>
    <w:p w14:paraId="2BEB131D" w14:textId="071D9B70" w:rsidR="00B03E8A" w:rsidRPr="00B03E8A" w:rsidRDefault="00B03E8A" w:rsidP="00D21123">
      <w:pPr>
        <w:pStyle w:val="SingleTxtGA"/>
        <w:spacing w:line="350" w:lineRule="exact"/>
      </w:pPr>
      <w:r w:rsidRPr="00B03E8A">
        <w:rPr>
          <w:rtl/>
        </w:rPr>
        <w:t>39-</w:t>
      </w:r>
      <w:r w:rsidRPr="00B03E8A">
        <w:rPr>
          <w:rtl/>
        </w:rPr>
        <w:tab/>
        <w:t xml:space="preserve">وأعرب المقرر أيضاً عن امتنانه بخصوص المعلومات التي تقدِّمها المؤسسات الوطنية لحقوق الإنسان والمنظمات غير الحكومية المعنية بحقوق الإنسان ومجموعات المجتمع المدني في إطار إجراء المتابعة. وحتى 28 نيسان/أبريل 2021، تلقت اللجنة تقارير متابعة من هذه المصادر فيما يتعلق بالتقارير التالية، بحسب ترتيب الاستلام: المملكة المتحدة (أربع ورقات من مصادر مختلفة)، والمكسيك، وبنغلاديش، وبيلاروس (ورقتان من مصدرين مختلفين)، والاتحاد </w:t>
      </w:r>
      <w:proofErr w:type="gramStart"/>
      <w:r w:rsidRPr="00B03E8A">
        <w:rPr>
          <w:rtl/>
        </w:rPr>
        <w:t>الروسي</w:t>
      </w:r>
      <w:r w:rsidR="00225AE0">
        <w:rPr>
          <w:vertAlign w:val="superscript"/>
          <w:rtl/>
        </w:rPr>
        <w:t>(</w:t>
      </w:r>
      <w:proofErr w:type="gramEnd"/>
      <w:r w:rsidR="00225AE0" w:rsidRPr="00225AE0">
        <w:rPr>
          <w:vertAlign w:val="superscript"/>
          <w:rtl/>
        </w:rPr>
        <w:footnoteReference w:id="13"/>
      </w:r>
      <w:r w:rsidR="00225AE0">
        <w:rPr>
          <w:vertAlign w:val="superscript"/>
          <w:rtl/>
        </w:rPr>
        <w:t>)</w:t>
      </w:r>
      <w:r w:rsidRPr="00B03E8A">
        <w:rPr>
          <w:rtl/>
        </w:rPr>
        <w:t>.</w:t>
      </w:r>
    </w:p>
    <w:p w14:paraId="7448FE19" w14:textId="4AE9E711" w:rsidR="00B03E8A" w:rsidRPr="00B03E8A" w:rsidRDefault="00B03E8A" w:rsidP="00B03E8A">
      <w:pPr>
        <w:pStyle w:val="HChGA"/>
      </w:pPr>
      <w:r>
        <w:rPr>
          <w:rtl/>
        </w:rPr>
        <w:tab/>
      </w:r>
      <w:bookmarkStart w:id="213" w:name="_Toc75860601"/>
      <w:bookmarkStart w:id="214" w:name="_Toc75860675"/>
      <w:bookmarkStart w:id="215" w:name="_Toc75860731"/>
      <w:r w:rsidRPr="00B03E8A">
        <w:rPr>
          <w:rtl/>
        </w:rPr>
        <w:t>خامسا</w:t>
      </w:r>
      <w:r>
        <w:rPr>
          <w:rFonts w:hint="cs"/>
          <w:rtl/>
        </w:rPr>
        <w:t>ً</w:t>
      </w:r>
      <w:r w:rsidRPr="00B03E8A">
        <w:rPr>
          <w:rtl/>
        </w:rPr>
        <w:t>-</w:t>
      </w:r>
      <w:r w:rsidRPr="00B03E8A">
        <w:rPr>
          <w:rtl/>
        </w:rPr>
        <w:tab/>
        <w:t>أنشطة اللجنة بموجب المادة 20 من الاتفاقية</w:t>
      </w:r>
      <w:bookmarkStart w:id="216" w:name="_Toc3806621"/>
      <w:bookmarkStart w:id="217" w:name="_Toc485738207"/>
      <w:bookmarkStart w:id="218" w:name="_Toc517447877"/>
      <w:bookmarkStart w:id="219" w:name="_Toc517691072"/>
      <w:bookmarkStart w:id="220" w:name="_Toc14181239"/>
      <w:bookmarkStart w:id="221" w:name="_Toc37768178"/>
      <w:bookmarkStart w:id="222" w:name="_Toc43386565"/>
      <w:bookmarkStart w:id="223" w:name="_Toc66432756"/>
      <w:bookmarkEnd w:id="216"/>
      <w:bookmarkEnd w:id="217"/>
      <w:bookmarkEnd w:id="218"/>
      <w:bookmarkEnd w:id="219"/>
      <w:bookmarkEnd w:id="220"/>
      <w:bookmarkEnd w:id="221"/>
      <w:bookmarkEnd w:id="222"/>
      <w:bookmarkEnd w:id="223"/>
      <w:bookmarkEnd w:id="213"/>
      <w:bookmarkEnd w:id="214"/>
      <w:bookmarkEnd w:id="215"/>
    </w:p>
    <w:p w14:paraId="2F48F89F" w14:textId="77777777" w:rsidR="00B03E8A" w:rsidRPr="00B03E8A" w:rsidRDefault="00B03E8A" w:rsidP="00D21123">
      <w:pPr>
        <w:pStyle w:val="SingleTxtGA"/>
        <w:spacing w:line="350" w:lineRule="exact"/>
      </w:pPr>
      <w:r w:rsidRPr="00B03E8A">
        <w:rPr>
          <w:rtl/>
        </w:rPr>
        <w:t>40-</w:t>
      </w:r>
      <w:r w:rsidRPr="00B03E8A">
        <w:rPr>
          <w:rtl/>
        </w:rPr>
        <w:tab/>
        <w:t>استمر عمل اللجنة بموجب المادة 20 من الاتفاقية خلال الفترة قيد الاستعراض.</w:t>
      </w:r>
    </w:p>
    <w:p w14:paraId="1D76C933" w14:textId="77777777" w:rsidR="00B03E8A" w:rsidRPr="00B03E8A" w:rsidRDefault="00B03E8A" w:rsidP="00D21123">
      <w:pPr>
        <w:pStyle w:val="SingleTxtGA"/>
        <w:spacing w:line="350" w:lineRule="exact"/>
      </w:pPr>
      <w:r w:rsidRPr="00B03E8A">
        <w:rPr>
          <w:rtl/>
        </w:rPr>
        <w:t>41-</w:t>
      </w:r>
      <w:r w:rsidRPr="00B03E8A">
        <w:rPr>
          <w:rtl/>
        </w:rPr>
        <w:tab/>
        <w:t>وفي إطار أنشطة المتابعة التي تضطلع بها اللجنة، واصل المقرِّرون المعنيون بالمادة 20 الاضطلاع بأنشطة ترمي إلى تشجيع الدول الأطراف التي أُجريت بشأنها تحقيقات نُشرت نتائجُها على اتخاذ تدابير لتنفيذ توصيات اللجنة.</w:t>
      </w:r>
    </w:p>
    <w:p w14:paraId="71117068" w14:textId="3B0126E6" w:rsidR="00B03E8A" w:rsidRPr="00B03E8A" w:rsidRDefault="00B03E8A" w:rsidP="00B03E8A">
      <w:pPr>
        <w:pStyle w:val="HChGA"/>
      </w:pPr>
      <w:r>
        <w:rPr>
          <w:rtl/>
        </w:rPr>
        <w:tab/>
      </w:r>
      <w:bookmarkStart w:id="224" w:name="_Toc75860602"/>
      <w:bookmarkStart w:id="225" w:name="_Toc75860676"/>
      <w:bookmarkStart w:id="226" w:name="_Toc75860732"/>
      <w:r w:rsidRPr="00B03E8A">
        <w:rPr>
          <w:rtl/>
        </w:rPr>
        <w:t>سادسا</w:t>
      </w:r>
      <w:r>
        <w:rPr>
          <w:rFonts w:hint="cs"/>
          <w:rtl/>
        </w:rPr>
        <w:t>ً</w:t>
      </w:r>
      <w:r w:rsidRPr="00B03E8A">
        <w:rPr>
          <w:rtl/>
        </w:rPr>
        <w:t>-</w:t>
      </w:r>
      <w:r w:rsidRPr="00B03E8A">
        <w:rPr>
          <w:rtl/>
        </w:rPr>
        <w:tab/>
        <w:t>النظر في الشكاوى المقدمة بموجب المادة 22 من الاتفاقية</w:t>
      </w:r>
      <w:bookmarkStart w:id="227" w:name="_Toc3806622"/>
      <w:bookmarkStart w:id="228" w:name="_Toc485738208"/>
      <w:bookmarkStart w:id="229" w:name="_Toc517447878"/>
      <w:bookmarkStart w:id="230" w:name="_Toc517691073"/>
      <w:bookmarkStart w:id="231" w:name="_Toc14181240"/>
      <w:bookmarkStart w:id="232" w:name="_Toc37768179"/>
      <w:bookmarkStart w:id="233" w:name="_Toc43386566"/>
      <w:bookmarkStart w:id="234" w:name="_Toc66432757"/>
      <w:bookmarkEnd w:id="227"/>
      <w:bookmarkEnd w:id="228"/>
      <w:bookmarkEnd w:id="229"/>
      <w:bookmarkEnd w:id="230"/>
      <w:bookmarkEnd w:id="231"/>
      <w:bookmarkEnd w:id="232"/>
      <w:bookmarkEnd w:id="233"/>
      <w:bookmarkEnd w:id="234"/>
      <w:bookmarkEnd w:id="224"/>
      <w:bookmarkEnd w:id="225"/>
      <w:bookmarkEnd w:id="226"/>
    </w:p>
    <w:p w14:paraId="45123F8A" w14:textId="2D30C2FD" w:rsidR="00B03E8A" w:rsidRPr="00B03E8A" w:rsidRDefault="00B03E8A" w:rsidP="00B03E8A">
      <w:pPr>
        <w:pStyle w:val="H1GA"/>
      </w:pPr>
      <w:r>
        <w:rPr>
          <w:rtl/>
        </w:rPr>
        <w:tab/>
      </w:r>
      <w:bookmarkStart w:id="235" w:name="_Toc75860603"/>
      <w:bookmarkStart w:id="236" w:name="_Toc75860677"/>
      <w:bookmarkStart w:id="237" w:name="_Toc75860733"/>
      <w:r w:rsidRPr="00B03E8A">
        <w:rPr>
          <w:rtl/>
        </w:rPr>
        <w:t>ألف-</w:t>
      </w:r>
      <w:r w:rsidRPr="00B03E8A">
        <w:rPr>
          <w:rtl/>
        </w:rPr>
        <w:tab/>
        <w:t>مقدمة</w:t>
      </w:r>
      <w:bookmarkStart w:id="238" w:name="_Toc3806623"/>
      <w:bookmarkStart w:id="239" w:name="_Toc485738209"/>
      <w:bookmarkStart w:id="240" w:name="_Toc517447879"/>
      <w:bookmarkStart w:id="241" w:name="_Toc517691074"/>
      <w:bookmarkStart w:id="242" w:name="_Toc14181241"/>
      <w:bookmarkStart w:id="243" w:name="_Toc37768180"/>
      <w:bookmarkStart w:id="244" w:name="_Toc43386567"/>
      <w:bookmarkStart w:id="245" w:name="_Toc66432758"/>
      <w:bookmarkEnd w:id="238"/>
      <w:bookmarkEnd w:id="239"/>
      <w:bookmarkEnd w:id="240"/>
      <w:bookmarkEnd w:id="241"/>
      <w:bookmarkEnd w:id="242"/>
      <w:bookmarkEnd w:id="243"/>
      <w:bookmarkEnd w:id="244"/>
      <w:bookmarkEnd w:id="245"/>
      <w:bookmarkEnd w:id="235"/>
      <w:bookmarkEnd w:id="236"/>
      <w:bookmarkEnd w:id="237"/>
    </w:p>
    <w:p w14:paraId="681C716A" w14:textId="77777777" w:rsidR="00B03E8A" w:rsidRPr="00B03E8A" w:rsidRDefault="00B03E8A" w:rsidP="00D21123">
      <w:pPr>
        <w:pStyle w:val="SingleTxtGA"/>
        <w:spacing w:line="350" w:lineRule="exact"/>
      </w:pPr>
      <w:r w:rsidRPr="00B03E8A">
        <w:rPr>
          <w:rtl/>
        </w:rPr>
        <w:t>42-</w:t>
      </w:r>
      <w:r w:rsidRPr="00B03E8A">
        <w:rPr>
          <w:rtl/>
        </w:rPr>
        <w:tab/>
        <w:t>بموجب المادة 22 من الاتفاقية، يجوز للأفراد الذين يدّعون أنهم ضحايا انتهاك إحدى الدول الأطراف أحكامَ الاتفاقية أن يقدموا شكوى إلى اللجنة للنظر فيها، ما دامت الشكوى تستوفي الشروط المنصوص عليها في تلك المادة. وقد أعلنت تسع وستون دولة طرفاً في الاتفاقية أنها تعترف باختصاص اللجنة في تلقي الشكاوى والنظر فيها بموجب المادة 22 من الاتفاقية. ولا يجوز أن تنظر اللجنة في أي شكوى إذا كانت تخص دولة طرفاً في الاتفاقية لم تعترف باختصاص اللجنة بموجب المادة 22.</w:t>
      </w:r>
    </w:p>
    <w:p w14:paraId="2637D902" w14:textId="23FA197E" w:rsidR="00B03E8A" w:rsidRPr="00B03E8A" w:rsidRDefault="00B03E8A" w:rsidP="00D21123">
      <w:pPr>
        <w:pStyle w:val="SingleTxtGA"/>
        <w:spacing w:line="350" w:lineRule="exact"/>
      </w:pPr>
      <w:r w:rsidRPr="00B03E8A">
        <w:rPr>
          <w:rtl/>
        </w:rPr>
        <w:t>43-</w:t>
      </w:r>
      <w:r w:rsidRPr="00B03E8A">
        <w:rPr>
          <w:rtl/>
        </w:rPr>
        <w:tab/>
        <w:t xml:space="preserve">ويشغل السيد </w:t>
      </w:r>
      <w:proofErr w:type="spellStart"/>
      <w:r w:rsidRPr="00B03E8A">
        <w:rPr>
          <w:rtl/>
        </w:rPr>
        <w:t>رودريغيز</w:t>
      </w:r>
      <w:proofErr w:type="spellEnd"/>
      <w:r w:rsidRPr="00B03E8A">
        <w:rPr>
          <w:rtl/>
        </w:rPr>
        <w:t xml:space="preserve"> - </w:t>
      </w:r>
      <w:proofErr w:type="spellStart"/>
      <w:r w:rsidRPr="00B03E8A">
        <w:rPr>
          <w:rtl/>
        </w:rPr>
        <w:t>بينزون</w:t>
      </w:r>
      <w:proofErr w:type="spellEnd"/>
      <w:r w:rsidRPr="00B03E8A">
        <w:rPr>
          <w:rtl/>
        </w:rPr>
        <w:t xml:space="preserve"> حاليا</w:t>
      </w:r>
      <w:r w:rsidR="00E175BE">
        <w:rPr>
          <w:rFonts w:hint="cs"/>
          <w:rtl/>
        </w:rPr>
        <w:t>ً</w:t>
      </w:r>
      <w:r w:rsidRPr="00B03E8A">
        <w:rPr>
          <w:rtl/>
        </w:rPr>
        <w:t xml:space="preserve"> منصب المقرر المعني بالشكاوى الجديدة والتدابير المؤقتة، المنشأ وفقا</w:t>
      </w:r>
      <w:r w:rsidR="00E175BE">
        <w:rPr>
          <w:rFonts w:hint="cs"/>
          <w:rtl/>
        </w:rPr>
        <w:t>ً</w:t>
      </w:r>
      <w:r w:rsidRPr="00B03E8A">
        <w:rPr>
          <w:rtl/>
        </w:rPr>
        <w:t xml:space="preserve"> للفقرة 1 من المادة 104 من النظام الداخلي للجنة.</w:t>
      </w:r>
    </w:p>
    <w:p w14:paraId="478CF1FA" w14:textId="77777777" w:rsidR="00B03E8A" w:rsidRPr="00B03E8A" w:rsidRDefault="00B03E8A" w:rsidP="00D21123">
      <w:pPr>
        <w:pStyle w:val="SingleTxtGA"/>
        <w:spacing w:line="350" w:lineRule="exact"/>
      </w:pPr>
      <w:r w:rsidRPr="00B03E8A">
        <w:rPr>
          <w:rtl/>
        </w:rPr>
        <w:t>44-</w:t>
      </w:r>
      <w:r w:rsidRPr="00B03E8A">
        <w:rPr>
          <w:rtl/>
        </w:rPr>
        <w:tab/>
        <w:t>ويُنظر في الشكاوى المقدَّمة بموجب المادة 22 من الاتفاقية في جلسات مغلقة. وتكون جميع الوثائق المتعلقة بأعمال اللجنة بموجب المادة 22، أي البيانات المقدَّمة من الأطراف وغيرها من وثائق عمل اللجنة، سرية.</w:t>
      </w:r>
    </w:p>
    <w:p w14:paraId="052BCBE8" w14:textId="77777777" w:rsidR="00B03E8A" w:rsidRPr="00B03E8A" w:rsidRDefault="00B03E8A" w:rsidP="00D21123">
      <w:pPr>
        <w:pStyle w:val="SingleTxtGA"/>
        <w:spacing w:line="350" w:lineRule="exact"/>
      </w:pPr>
      <w:r w:rsidRPr="00B03E8A">
        <w:rPr>
          <w:rtl/>
        </w:rPr>
        <w:t>45-</w:t>
      </w:r>
      <w:r w:rsidRPr="00B03E8A">
        <w:rPr>
          <w:rtl/>
        </w:rPr>
        <w:tab/>
        <w:t>وتتخذ اللجنة قرارها في أي شكوى في ضوء جميع المعلومات التي يتيحها لها الطرفان. وترسَل النتائج التي تخلص إليها اللجنة إلى الطرفين ويُتاح للجمهور الاطلاع عليها. ويتاح للجمهور أيضاً الاطلاع على نص قرارات اللجنة التي تعلن فيها عدم مقبولية الشكاوى أو وقف النظر في شكاوى ما، دون الكشف عن هوية المشتكي، ولكن مع تحديد هوية الدولة الطرف المعنية.</w:t>
      </w:r>
    </w:p>
    <w:p w14:paraId="7C3A2CB7" w14:textId="331EA9D8" w:rsidR="00B03E8A" w:rsidRPr="00B03E8A" w:rsidRDefault="00B03E8A" w:rsidP="00B03E8A">
      <w:pPr>
        <w:pStyle w:val="H1GA"/>
      </w:pPr>
      <w:r>
        <w:rPr>
          <w:rtl/>
        </w:rPr>
        <w:lastRenderedPageBreak/>
        <w:tab/>
      </w:r>
      <w:bookmarkStart w:id="246" w:name="_Toc75860604"/>
      <w:bookmarkStart w:id="247" w:name="_Toc75860678"/>
      <w:bookmarkStart w:id="248" w:name="_Toc75860734"/>
      <w:r w:rsidRPr="00B03E8A">
        <w:rPr>
          <w:rtl/>
        </w:rPr>
        <w:t>باء-</w:t>
      </w:r>
      <w:r w:rsidRPr="00B03E8A">
        <w:rPr>
          <w:rtl/>
        </w:rPr>
        <w:tab/>
        <w:t>تدابير الحماية المؤقتة</w:t>
      </w:r>
      <w:bookmarkStart w:id="249" w:name="_Toc3806624"/>
      <w:bookmarkStart w:id="250" w:name="_Toc485738210"/>
      <w:bookmarkStart w:id="251" w:name="_Toc517447880"/>
      <w:bookmarkStart w:id="252" w:name="_Toc517691075"/>
      <w:bookmarkStart w:id="253" w:name="_Toc14181242"/>
      <w:bookmarkStart w:id="254" w:name="_Toc37768181"/>
      <w:bookmarkStart w:id="255" w:name="_Toc43386568"/>
      <w:bookmarkStart w:id="256" w:name="_Toc66432759"/>
      <w:bookmarkEnd w:id="249"/>
      <w:bookmarkEnd w:id="250"/>
      <w:bookmarkEnd w:id="251"/>
      <w:bookmarkEnd w:id="252"/>
      <w:bookmarkEnd w:id="253"/>
      <w:bookmarkEnd w:id="254"/>
      <w:bookmarkEnd w:id="255"/>
      <w:bookmarkEnd w:id="256"/>
      <w:bookmarkEnd w:id="246"/>
      <w:bookmarkEnd w:id="247"/>
      <w:bookmarkEnd w:id="248"/>
    </w:p>
    <w:p w14:paraId="5ED2537A" w14:textId="4CB0CF0A" w:rsidR="00B03E8A" w:rsidRPr="00B03E8A" w:rsidRDefault="00B03E8A" w:rsidP="008775CE">
      <w:pPr>
        <w:pStyle w:val="SingleTxtGA"/>
      </w:pPr>
      <w:r w:rsidRPr="00B03E8A">
        <w:rPr>
          <w:rtl/>
        </w:rPr>
        <w:t>46-</w:t>
      </w:r>
      <w:r w:rsidRPr="00B03E8A">
        <w:rPr>
          <w:rtl/>
        </w:rPr>
        <w:tab/>
        <w:t>كثيرا</w:t>
      </w:r>
      <w:r w:rsidR="00E175BE">
        <w:rPr>
          <w:rFonts w:hint="cs"/>
          <w:rtl/>
        </w:rPr>
        <w:t>ً</w:t>
      </w:r>
      <w:r w:rsidRPr="00B03E8A">
        <w:rPr>
          <w:rtl/>
        </w:rPr>
        <w:t xml:space="preserve"> ما يطلب مقدمو الشكاوى الحماية الوقائية. وعملاً بالفقرة 1 من المادة 114 من النظام الداخلي للجنة، يجوز للجنة أن توجه، في أي وقت بعد تلقي الشكوى، طلباً إلى الدولة الطرف المعنية، عن طريق مقررها المعني بالشكاوى الجديدة والتدابير المؤقتة، لكي تتخذ من التدابير المؤقتة ما تراه اللجنة ضرورياً لتلافي وقوع ضرر لا يُجبر على فرد أو أفراد. وتُبلَّغ الدولة الطرف بأن هذا الطلب لا يعني أنها قد فصلت مقبولية الشكوى أو أسسها الموضوعية. وخلال الفترة المشمولة بهذا التقرير، وردت طلبات اتخاذ تدابير الحماية المؤقتة في 57 شكوى من الشكاوى المسجلة، وحظي 42 منها بقبول المقرر المعني بالشكاوى الجديدة والتدابير المؤقتة، الذي يرصد بانتظام مدى امتثال الدول الأطراف تلك الطلبات.</w:t>
      </w:r>
    </w:p>
    <w:p w14:paraId="45D957D8" w14:textId="551083B1" w:rsidR="00B03E8A" w:rsidRPr="00B03E8A" w:rsidRDefault="00B03E8A" w:rsidP="00666937">
      <w:pPr>
        <w:pStyle w:val="H1GA"/>
      </w:pPr>
      <w:r>
        <w:rPr>
          <w:rtl/>
        </w:rPr>
        <w:tab/>
      </w:r>
      <w:bookmarkStart w:id="257" w:name="_Toc75860605"/>
      <w:bookmarkStart w:id="258" w:name="_Toc75860679"/>
      <w:bookmarkStart w:id="259" w:name="_Toc75860735"/>
      <w:r w:rsidRPr="00B03E8A">
        <w:rPr>
          <w:rtl/>
        </w:rPr>
        <w:t>جيم-</w:t>
      </w:r>
      <w:r w:rsidRPr="00B03E8A">
        <w:rPr>
          <w:rtl/>
        </w:rPr>
        <w:tab/>
        <w:t>تقدم العمل</w:t>
      </w:r>
      <w:bookmarkStart w:id="260" w:name="_Toc3806625"/>
      <w:bookmarkStart w:id="261" w:name="_Toc485738211"/>
      <w:bookmarkStart w:id="262" w:name="_Toc517447881"/>
      <w:bookmarkStart w:id="263" w:name="_Toc517691076"/>
      <w:bookmarkStart w:id="264" w:name="_Toc14181243"/>
      <w:bookmarkStart w:id="265" w:name="_Toc37768182"/>
      <w:bookmarkStart w:id="266" w:name="_Toc43386569"/>
      <w:bookmarkStart w:id="267" w:name="_Toc66432760"/>
      <w:bookmarkEnd w:id="260"/>
      <w:bookmarkEnd w:id="261"/>
      <w:bookmarkEnd w:id="262"/>
      <w:bookmarkEnd w:id="263"/>
      <w:bookmarkEnd w:id="264"/>
      <w:bookmarkEnd w:id="265"/>
      <w:bookmarkEnd w:id="266"/>
      <w:bookmarkEnd w:id="267"/>
      <w:bookmarkEnd w:id="257"/>
      <w:bookmarkEnd w:id="258"/>
      <w:bookmarkEnd w:id="259"/>
    </w:p>
    <w:p w14:paraId="3E0BE238" w14:textId="3312108D" w:rsidR="00B03E8A" w:rsidRPr="00B03E8A" w:rsidRDefault="00B03E8A" w:rsidP="008775CE">
      <w:pPr>
        <w:pStyle w:val="SingleTxtGA"/>
      </w:pPr>
      <w:r w:rsidRPr="00B03E8A">
        <w:rPr>
          <w:rtl/>
        </w:rPr>
        <w:t>47-</w:t>
      </w:r>
      <w:r w:rsidRPr="00B03E8A">
        <w:rPr>
          <w:rtl/>
        </w:rPr>
        <w:tab/>
        <w:t xml:space="preserve">حتى 28 نيسان/أبريل 2021، كانت اللجنة قد سجلت </w:t>
      </w:r>
      <w:r w:rsidR="00E175BE">
        <w:rPr>
          <w:rFonts w:hint="cs"/>
          <w:rtl/>
        </w:rPr>
        <w:t xml:space="preserve">068 1 </w:t>
      </w:r>
      <w:r w:rsidRPr="00B03E8A">
        <w:rPr>
          <w:rtl/>
        </w:rPr>
        <w:t xml:space="preserve">شكوى منذ عام 1989 بخصوص 42 دولة </w:t>
      </w:r>
      <w:proofErr w:type="gramStart"/>
      <w:r w:rsidRPr="00B03E8A">
        <w:rPr>
          <w:rtl/>
        </w:rPr>
        <w:t>طرفاً</w:t>
      </w:r>
      <w:r w:rsidR="00225AE0">
        <w:rPr>
          <w:vertAlign w:val="superscript"/>
          <w:rtl/>
        </w:rPr>
        <w:t>(</w:t>
      </w:r>
      <w:proofErr w:type="gramEnd"/>
      <w:r w:rsidR="00225AE0" w:rsidRPr="00225AE0">
        <w:rPr>
          <w:vertAlign w:val="superscript"/>
          <w:rtl/>
        </w:rPr>
        <w:footnoteReference w:id="14"/>
      </w:r>
      <w:r w:rsidR="00225AE0">
        <w:rPr>
          <w:vertAlign w:val="superscript"/>
          <w:rtl/>
        </w:rPr>
        <w:t>)</w:t>
      </w:r>
      <w:r w:rsidRPr="00B03E8A">
        <w:rPr>
          <w:rtl/>
        </w:rPr>
        <w:t>. ومن بين هذه الشكاوى، أوقِفَ النظر في 334 شكوى وأُعلن عدم مقبولية</w:t>
      </w:r>
      <w:r w:rsidR="00E175BE">
        <w:rPr>
          <w:rFonts w:hint="cs"/>
          <w:rtl/>
        </w:rPr>
        <w:t> </w:t>
      </w:r>
      <w:r w:rsidRPr="00B03E8A">
        <w:rPr>
          <w:rtl/>
        </w:rPr>
        <w:t xml:space="preserve">117 منها. واعتمدت اللجنة قرارات نهائية بشأن الأسس الموضوعية في 398 شكوى وخلصت إلى وقوع انتهاكات للاتفاقية في 158 منها. ولا تزال 219 شكوى قيد النظر. ويمكن الاطلاع على جميع قرارات اللجنة بشأن الأسس الموضوعية وإعلان عدم مقبولية بعض الشكاوى وإعلان وقف النظر في شكاوى أخرى في قاعدة بيانات القرارات التي سبق أن صدرت عن هيئات </w:t>
      </w:r>
      <w:proofErr w:type="gramStart"/>
      <w:r w:rsidRPr="00B03E8A">
        <w:rPr>
          <w:rtl/>
        </w:rPr>
        <w:t>المعاهدات</w:t>
      </w:r>
      <w:r w:rsidR="00225AE0">
        <w:rPr>
          <w:vertAlign w:val="superscript"/>
          <w:rtl/>
        </w:rPr>
        <w:t>(</w:t>
      </w:r>
      <w:proofErr w:type="gramEnd"/>
      <w:r w:rsidR="00225AE0" w:rsidRPr="00225AE0">
        <w:rPr>
          <w:vertAlign w:val="superscript"/>
          <w:rtl/>
        </w:rPr>
        <w:footnoteReference w:id="15"/>
      </w:r>
      <w:r w:rsidR="00225AE0">
        <w:rPr>
          <w:vertAlign w:val="superscript"/>
          <w:rtl/>
        </w:rPr>
        <w:t>)</w:t>
      </w:r>
      <w:r w:rsidRPr="00B03E8A">
        <w:rPr>
          <w:rtl/>
        </w:rPr>
        <w:t>، وكذلك في الموقع الشبكي لمفوضية حقوق الإنسان</w:t>
      </w:r>
      <w:r w:rsidR="00225AE0">
        <w:rPr>
          <w:vertAlign w:val="superscript"/>
          <w:rtl/>
        </w:rPr>
        <w:t>(</w:t>
      </w:r>
      <w:r w:rsidR="00225AE0" w:rsidRPr="00225AE0">
        <w:rPr>
          <w:vertAlign w:val="superscript"/>
          <w:rtl/>
        </w:rPr>
        <w:footnoteReference w:id="16"/>
      </w:r>
      <w:r w:rsidR="00225AE0">
        <w:rPr>
          <w:vertAlign w:val="superscript"/>
          <w:rtl/>
        </w:rPr>
        <w:t>)</w:t>
      </w:r>
      <w:r w:rsidRPr="00B03E8A">
        <w:rPr>
          <w:rtl/>
        </w:rPr>
        <w:t>، وفي نظام الوثائق الرسمية للأمم المتحدة</w:t>
      </w:r>
      <w:r w:rsidR="00225AE0">
        <w:rPr>
          <w:vertAlign w:val="superscript"/>
          <w:rtl/>
        </w:rPr>
        <w:t>(</w:t>
      </w:r>
      <w:r w:rsidR="00225AE0" w:rsidRPr="00225AE0">
        <w:rPr>
          <w:vertAlign w:val="superscript"/>
          <w:rtl/>
        </w:rPr>
        <w:footnoteReference w:id="17"/>
      </w:r>
      <w:r w:rsidR="00225AE0">
        <w:rPr>
          <w:vertAlign w:val="superscript"/>
          <w:rtl/>
        </w:rPr>
        <w:t>)</w:t>
      </w:r>
      <w:r w:rsidRPr="00B03E8A">
        <w:rPr>
          <w:rtl/>
        </w:rPr>
        <w:t>.</w:t>
      </w:r>
      <w:bookmarkStart w:id="268" w:name="_Hlk37079242"/>
    </w:p>
    <w:bookmarkEnd w:id="268"/>
    <w:p w14:paraId="68F255A2" w14:textId="2CA23989" w:rsidR="00B03E8A" w:rsidRPr="00DB6296" w:rsidRDefault="00B03E8A" w:rsidP="008775CE">
      <w:pPr>
        <w:pStyle w:val="SingleTxtGA"/>
        <w:rPr>
          <w:spacing w:val="-2"/>
        </w:rPr>
      </w:pPr>
      <w:r w:rsidRPr="00DB6296">
        <w:rPr>
          <w:spacing w:val="-2"/>
          <w:rtl/>
        </w:rPr>
        <w:t>48-</w:t>
      </w:r>
      <w:r w:rsidRPr="00DB6296">
        <w:rPr>
          <w:spacing w:val="-2"/>
          <w:rtl/>
        </w:rPr>
        <w:tab/>
        <w:t>وفي الفترة من 27 تشرين الثاني/نوفمبر إلى 30 كانون الأول/ديسمبر 2020، عقدت اللجنة اجتماعا</w:t>
      </w:r>
      <w:r w:rsidR="00E175BE" w:rsidRPr="00DB6296">
        <w:rPr>
          <w:rFonts w:hint="cs"/>
          <w:spacing w:val="-2"/>
          <w:rtl/>
        </w:rPr>
        <w:t>ً</w:t>
      </w:r>
      <w:r w:rsidRPr="00DB6296">
        <w:rPr>
          <w:spacing w:val="-2"/>
          <w:rtl/>
        </w:rPr>
        <w:t xml:space="preserve"> على الإنترنت بين الدورتين، نظرت خلاله في 25 شكوى. وخلصت اللجنة إلى عدم مقبولية </w:t>
      </w:r>
      <w:proofErr w:type="gramStart"/>
      <w:r w:rsidR="00E175BE" w:rsidRPr="00DB6296">
        <w:rPr>
          <w:rFonts w:hint="cs"/>
          <w:spacing w:val="-2"/>
          <w:rtl/>
        </w:rPr>
        <w:t>أربعة</w:t>
      </w:r>
      <w:proofErr w:type="gramEnd"/>
      <w:r w:rsidRPr="00DB6296">
        <w:rPr>
          <w:spacing w:val="-2"/>
          <w:rtl/>
        </w:rPr>
        <w:t xml:space="preserve"> بلاغات، هي بلاغات </w:t>
      </w:r>
      <w:r w:rsidRPr="00DB6296">
        <w:rPr>
          <w:i/>
          <w:iCs/>
          <w:spacing w:val="-2"/>
          <w:rtl/>
        </w:rPr>
        <w:t>ف. ك. ضد الدنمارك</w:t>
      </w:r>
      <w:r w:rsidRPr="00DB6296">
        <w:rPr>
          <w:spacing w:val="-2"/>
          <w:rtl/>
        </w:rPr>
        <w:t xml:space="preserve"> (</w:t>
      </w:r>
      <w:hyperlink r:id="rId66" w:history="1">
        <w:r w:rsidRPr="008775CE">
          <w:rPr>
            <w:rStyle w:val="Hyperlink"/>
            <w:spacing w:val="-2"/>
          </w:rPr>
          <w:t>CAT/C/70/D/743/2016</w:t>
        </w:r>
      </w:hyperlink>
      <w:r w:rsidRPr="00DB6296">
        <w:rPr>
          <w:spacing w:val="-2"/>
          <w:rtl/>
        </w:rPr>
        <w:t xml:space="preserve">)، </w:t>
      </w:r>
      <w:proofErr w:type="spellStart"/>
      <w:r w:rsidRPr="00DB6296">
        <w:rPr>
          <w:spacing w:val="-2"/>
          <w:rtl/>
        </w:rPr>
        <w:t>و</w:t>
      </w:r>
      <w:r w:rsidRPr="00DB6296">
        <w:rPr>
          <w:i/>
          <w:iCs/>
          <w:spacing w:val="-2"/>
          <w:rtl/>
        </w:rPr>
        <w:t>ج</w:t>
      </w:r>
      <w:proofErr w:type="spellEnd"/>
      <w:r w:rsidRPr="00DB6296">
        <w:rPr>
          <w:i/>
          <w:iCs/>
          <w:spacing w:val="-2"/>
          <w:rtl/>
        </w:rPr>
        <w:t>. د. ضد سويسرا</w:t>
      </w:r>
      <w:r w:rsidRPr="00DB6296">
        <w:rPr>
          <w:spacing w:val="-2"/>
          <w:rtl/>
        </w:rPr>
        <w:t xml:space="preserve"> (</w:t>
      </w:r>
      <w:hyperlink r:id="rId67" w:history="1">
        <w:r w:rsidRPr="008775CE">
          <w:rPr>
            <w:rStyle w:val="Hyperlink"/>
            <w:spacing w:val="-2"/>
          </w:rPr>
          <w:t>CAT/C/70/D/819/2017</w:t>
        </w:r>
      </w:hyperlink>
      <w:r w:rsidRPr="00DB6296">
        <w:rPr>
          <w:spacing w:val="-2"/>
          <w:rtl/>
        </w:rPr>
        <w:t>) و</w:t>
      </w:r>
      <w:r w:rsidR="00E175BE" w:rsidRPr="00DB6296">
        <w:rPr>
          <w:rFonts w:hint="cs"/>
          <w:i/>
          <w:iCs/>
          <w:spacing w:val="-2"/>
          <w:rtl/>
        </w:rPr>
        <w:t>ه‍</w:t>
      </w:r>
      <w:r w:rsidRPr="00DB6296">
        <w:rPr>
          <w:i/>
          <w:iCs/>
          <w:spacing w:val="-2"/>
          <w:rtl/>
        </w:rPr>
        <w:t>. ت. ضد سويسرا</w:t>
      </w:r>
      <w:r w:rsidRPr="00DB6296">
        <w:rPr>
          <w:spacing w:val="-2"/>
          <w:rtl/>
        </w:rPr>
        <w:t xml:space="preserve"> (</w:t>
      </w:r>
      <w:hyperlink r:id="rId68" w:history="1">
        <w:r w:rsidRPr="008775CE">
          <w:rPr>
            <w:rStyle w:val="Hyperlink"/>
            <w:spacing w:val="-2"/>
          </w:rPr>
          <w:t>CAT/C/70/D/888/2018</w:t>
        </w:r>
      </w:hyperlink>
      <w:r w:rsidRPr="00DB6296">
        <w:rPr>
          <w:spacing w:val="-2"/>
          <w:rtl/>
        </w:rPr>
        <w:t>)، و</w:t>
      </w:r>
      <w:r w:rsidRPr="00DB6296">
        <w:rPr>
          <w:i/>
          <w:iCs/>
          <w:spacing w:val="-2"/>
          <w:rtl/>
        </w:rPr>
        <w:t>ز. س. ضد جورجيا</w:t>
      </w:r>
      <w:r w:rsidRPr="00DB6296">
        <w:rPr>
          <w:spacing w:val="-2"/>
          <w:rtl/>
        </w:rPr>
        <w:t xml:space="preserve"> (</w:t>
      </w:r>
      <w:hyperlink r:id="rId69" w:history="1">
        <w:r w:rsidRPr="008775CE">
          <w:rPr>
            <w:rStyle w:val="Hyperlink"/>
            <w:spacing w:val="-2"/>
          </w:rPr>
          <w:t>CAT/C/70/D/915/2019</w:t>
        </w:r>
      </w:hyperlink>
      <w:r w:rsidRPr="00DB6296">
        <w:rPr>
          <w:spacing w:val="-2"/>
          <w:rtl/>
        </w:rPr>
        <w:t>). وأوقفت النظر في 20 بلاغا</w:t>
      </w:r>
      <w:r w:rsidR="00E175BE" w:rsidRPr="00DB6296">
        <w:rPr>
          <w:rFonts w:hint="cs"/>
          <w:spacing w:val="-2"/>
          <w:rtl/>
        </w:rPr>
        <w:t>ً</w:t>
      </w:r>
      <w:r w:rsidRPr="00DB6296">
        <w:rPr>
          <w:spacing w:val="-2"/>
          <w:rtl/>
        </w:rPr>
        <w:t xml:space="preserve"> هي بلاغات </w:t>
      </w:r>
      <w:r w:rsidRPr="00DB6296">
        <w:rPr>
          <w:i/>
          <w:iCs/>
          <w:spacing w:val="-2"/>
          <w:rtl/>
        </w:rPr>
        <w:t>ف. أ. ضد كازاخستان</w:t>
      </w:r>
      <w:r w:rsidRPr="00DB6296">
        <w:rPr>
          <w:spacing w:val="-2"/>
          <w:rtl/>
        </w:rPr>
        <w:t xml:space="preserve"> (</w:t>
      </w:r>
      <w:hyperlink r:id="rId70" w:history="1">
        <w:r w:rsidRPr="008775CE">
          <w:rPr>
            <w:rStyle w:val="Hyperlink"/>
            <w:spacing w:val="-2"/>
          </w:rPr>
          <w:t>CAT/C/70/D/638/2014</w:t>
        </w:r>
      </w:hyperlink>
      <w:r w:rsidRPr="00DB6296">
        <w:rPr>
          <w:spacing w:val="-2"/>
          <w:rtl/>
        </w:rPr>
        <w:t xml:space="preserve">)، </w:t>
      </w:r>
      <w:proofErr w:type="spellStart"/>
      <w:r w:rsidRPr="00DB6296">
        <w:rPr>
          <w:spacing w:val="-2"/>
          <w:rtl/>
        </w:rPr>
        <w:t>و</w:t>
      </w:r>
      <w:r w:rsidRPr="00DB6296">
        <w:rPr>
          <w:i/>
          <w:iCs/>
          <w:spacing w:val="-2"/>
          <w:rtl/>
        </w:rPr>
        <w:t>س</w:t>
      </w:r>
      <w:proofErr w:type="spellEnd"/>
      <w:r w:rsidRPr="00DB6296">
        <w:rPr>
          <w:i/>
          <w:iCs/>
          <w:spacing w:val="-2"/>
          <w:rtl/>
        </w:rPr>
        <w:t>. ف. ضد الاتحاد الروسي</w:t>
      </w:r>
      <w:r w:rsidRPr="00DB6296">
        <w:rPr>
          <w:spacing w:val="-2"/>
          <w:rtl/>
        </w:rPr>
        <w:t xml:space="preserve"> (</w:t>
      </w:r>
      <w:hyperlink r:id="rId71" w:history="1">
        <w:r w:rsidRPr="008775CE">
          <w:rPr>
            <w:rStyle w:val="Hyperlink"/>
            <w:spacing w:val="-2"/>
          </w:rPr>
          <w:t>CAT/C/70/D/660/2015</w:t>
        </w:r>
      </w:hyperlink>
      <w:r w:rsidRPr="00DB6296">
        <w:rPr>
          <w:spacing w:val="-2"/>
          <w:rtl/>
        </w:rPr>
        <w:t xml:space="preserve">)، </w:t>
      </w:r>
      <w:proofErr w:type="spellStart"/>
      <w:r w:rsidRPr="00DB6296">
        <w:rPr>
          <w:spacing w:val="-2"/>
          <w:rtl/>
        </w:rPr>
        <w:t>و</w:t>
      </w:r>
      <w:r w:rsidRPr="00DB6296">
        <w:rPr>
          <w:i/>
          <w:iCs/>
          <w:spacing w:val="-2"/>
          <w:rtl/>
        </w:rPr>
        <w:t>ج</w:t>
      </w:r>
      <w:proofErr w:type="spellEnd"/>
      <w:r w:rsidRPr="00DB6296">
        <w:rPr>
          <w:i/>
          <w:iCs/>
          <w:spacing w:val="-2"/>
          <w:rtl/>
        </w:rPr>
        <w:t>. س. ضد كندا</w:t>
      </w:r>
      <w:r w:rsidRPr="00DB6296">
        <w:rPr>
          <w:spacing w:val="-2"/>
          <w:rtl/>
        </w:rPr>
        <w:t xml:space="preserve"> (</w:t>
      </w:r>
      <w:hyperlink r:id="rId72" w:history="1">
        <w:r w:rsidRPr="008775CE">
          <w:rPr>
            <w:rStyle w:val="Hyperlink"/>
            <w:spacing w:val="-2"/>
          </w:rPr>
          <w:t>CAT/C/70/D/684/2015</w:t>
        </w:r>
      </w:hyperlink>
      <w:r w:rsidRPr="00DB6296">
        <w:rPr>
          <w:spacing w:val="-2"/>
          <w:rtl/>
        </w:rPr>
        <w:t xml:space="preserve">)، </w:t>
      </w:r>
      <w:proofErr w:type="spellStart"/>
      <w:r w:rsidRPr="00DB6296">
        <w:rPr>
          <w:spacing w:val="-2"/>
          <w:rtl/>
        </w:rPr>
        <w:t>و</w:t>
      </w:r>
      <w:r w:rsidRPr="00DB6296">
        <w:rPr>
          <w:i/>
          <w:iCs/>
          <w:spacing w:val="-2"/>
          <w:rtl/>
        </w:rPr>
        <w:t>ج</w:t>
      </w:r>
      <w:proofErr w:type="spellEnd"/>
      <w:r w:rsidRPr="00DB6296">
        <w:rPr>
          <w:i/>
          <w:iCs/>
          <w:spacing w:val="-2"/>
          <w:rtl/>
        </w:rPr>
        <w:t>. س. ضد كندا</w:t>
      </w:r>
      <w:r w:rsidRPr="00DB6296">
        <w:rPr>
          <w:spacing w:val="-2"/>
          <w:rtl/>
        </w:rPr>
        <w:t xml:space="preserve"> (</w:t>
      </w:r>
      <w:hyperlink r:id="rId73" w:history="1">
        <w:r w:rsidRPr="008775CE">
          <w:rPr>
            <w:rStyle w:val="Hyperlink"/>
            <w:spacing w:val="-2"/>
          </w:rPr>
          <w:t>CAT/C/70/D/705/2015</w:t>
        </w:r>
      </w:hyperlink>
      <w:r w:rsidRPr="00DB6296">
        <w:rPr>
          <w:spacing w:val="-2"/>
          <w:rtl/>
        </w:rPr>
        <w:t xml:space="preserve">)، </w:t>
      </w:r>
      <w:proofErr w:type="spellStart"/>
      <w:r w:rsidRPr="00DB6296">
        <w:rPr>
          <w:spacing w:val="-2"/>
          <w:rtl/>
        </w:rPr>
        <w:t>و</w:t>
      </w:r>
      <w:r w:rsidRPr="00DB6296">
        <w:rPr>
          <w:i/>
          <w:iCs/>
          <w:spacing w:val="-2"/>
          <w:rtl/>
        </w:rPr>
        <w:t>أ</w:t>
      </w:r>
      <w:proofErr w:type="spellEnd"/>
      <w:r w:rsidRPr="00DB6296">
        <w:rPr>
          <w:i/>
          <w:iCs/>
          <w:spacing w:val="-2"/>
          <w:rtl/>
        </w:rPr>
        <w:t>. س. ضد كندا</w:t>
      </w:r>
      <w:r w:rsidRPr="00DB6296">
        <w:rPr>
          <w:spacing w:val="-2"/>
          <w:rtl/>
        </w:rPr>
        <w:t xml:space="preserve"> (</w:t>
      </w:r>
      <w:hyperlink r:id="rId74" w:history="1">
        <w:r w:rsidRPr="008775CE">
          <w:rPr>
            <w:rStyle w:val="Hyperlink"/>
            <w:spacing w:val="-2"/>
          </w:rPr>
          <w:t>CAT/C/70/D/728/2016</w:t>
        </w:r>
      </w:hyperlink>
      <w:r w:rsidRPr="00DB6296">
        <w:rPr>
          <w:spacing w:val="-2"/>
          <w:rtl/>
        </w:rPr>
        <w:t xml:space="preserve">)، </w:t>
      </w:r>
      <w:proofErr w:type="spellStart"/>
      <w:r w:rsidRPr="00DB6296">
        <w:rPr>
          <w:spacing w:val="-2"/>
          <w:rtl/>
        </w:rPr>
        <w:t>و</w:t>
      </w:r>
      <w:r w:rsidRPr="00DB6296">
        <w:rPr>
          <w:i/>
          <w:iCs/>
          <w:spacing w:val="-2"/>
          <w:rtl/>
        </w:rPr>
        <w:t>س</w:t>
      </w:r>
      <w:proofErr w:type="spellEnd"/>
      <w:r w:rsidRPr="00DB6296">
        <w:rPr>
          <w:i/>
          <w:iCs/>
          <w:spacing w:val="-2"/>
          <w:rtl/>
        </w:rPr>
        <w:t>. ف. ضد أستراليا</w:t>
      </w:r>
      <w:r w:rsidRPr="00DB6296">
        <w:rPr>
          <w:spacing w:val="-2"/>
          <w:rtl/>
        </w:rPr>
        <w:t xml:space="preserve"> (</w:t>
      </w:r>
      <w:hyperlink r:id="rId75" w:history="1">
        <w:r w:rsidRPr="008775CE">
          <w:rPr>
            <w:rStyle w:val="Hyperlink"/>
            <w:spacing w:val="-2"/>
          </w:rPr>
          <w:t>CAT/C/70/D/740/2016</w:t>
        </w:r>
      </w:hyperlink>
      <w:r w:rsidRPr="00DB6296">
        <w:rPr>
          <w:spacing w:val="-2"/>
          <w:rtl/>
        </w:rPr>
        <w:t xml:space="preserve">)، </w:t>
      </w:r>
      <w:proofErr w:type="spellStart"/>
      <w:r w:rsidRPr="00DB6296">
        <w:rPr>
          <w:spacing w:val="-2"/>
          <w:rtl/>
        </w:rPr>
        <w:t>و</w:t>
      </w:r>
      <w:r w:rsidRPr="00DB6296">
        <w:rPr>
          <w:i/>
          <w:iCs/>
          <w:spacing w:val="-2"/>
          <w:rtl/>
        </w:rPr>
        <w:t>ج</w:t>
      </w:r>
      <w:proofErr w:type="spellEnd"/>
      <w:r w:rsidRPr="00DB6296">
        <w:rPr>
          <w:i/>
          <w:iCs/>
          <w:spacing w:val="-2"/>
          <w:rtl/>
        </w:rPr>
        <w:t>. ل. ضد كندا</w:t>
      </w:r>
      <w:r w:rsidRPr="00DB6296">
        <w:rPr>
          <w:spacing w:val="-2"/>
          <w:rtl/>
        </w:rPr>
        <w:t xml:space="preserve"> (</w:t>
      </w:r>
      <w:hyperlink r:id="rId76" w:history="1">
        <w:r w:rsidRPr="008775CE">
          <w:rPr>
            <w:rStyle w:val="Hyperlink"/>
            <w:spacing w:val="-2"/>
          </w:rPr>
          <w:t>CAT/C/70/D/741/2016</w:t>
        </w:r>
      </w:hyperlink>
      <w:r w:rsidRPr="00DB6296">
        <w:rPr>
          <w:spacing w:val="-2"/>
          <w:rtl/>
        </w:rPr>
        <w:t xml:space="preserve">)، </w:t>
      </w:r>
      <w:proofErr w:type="spellStart"/>
      <w:r w:rsidRPr="00DB6296">
        <w:rPr>
          <w:spacing w:val="-2"/>
          <w:rtl/>
        </w:rPr>
        <w:t>و</w:t>
      </w:r>
      <w:r w:rsidRPr="00DB6296">
        <w:rPr>
          <w:i/>
          <w:iCs/>
          <w:spacing w:val="-2"/>
          <w:rtl/>
        </w:rPr>
        <w:t>س</w:t>
      </w:r>
      <w:proofErr w:type="spellEnd"/>
      <w:r w:rsidRPr="00DB6296">
        <w:rPr>
          <w:i/>
          <w:iCs/>
          <w:spacing w:val="-2"/>
          <w:rtl/>
        </w:rPr>
        <w:t>. س. ضد سويسرا</w:t>
      </w:r>
      <w:r w:rsidRPr="00DB6296">
        <w:rPr>
          <w:spacing w:val="-2"/>
          <w:rtl/>
        </w:rPr>
        <w:t xml:space="preserve"> (</w:t>
      </w:r>
      <w:hyperlink r:id="rId77" w:history="1">
        <w:r w:rsidRPr="008775CE">
          <w:rPr>
            <w:rStyle w:val="Hyperlink"/>
            <w:spacing w:val="-2"/>
          </w:rPr>
          <w:t>CAT/C/70/D/808/2017</w:t>
        </w:r>
      </w:hyperlink>
      <w:r w:rsidRPr="00DB6296">
        <w:rPr>
          <w:spacing w:val="-2"/>
          <w:rtl/>
        </w:rPr>
        <w:t>)، و</w:t>
      </w:r>
      <w:r w:rsidRPr="00DB6296">
        <w:rPr>
          <w:i/>
          <w:iCs/>
          <w:spacing w:val="-2"/>
          <w:rtl/>
        </w:rPr>
        <w:t>ب. س ضد كندا</w:t>
      </w:r>
      <w:r w:rsidRPr="00DB6296">
        <w:rPr>
          <w:spacing w:val="-2"/>
          <w:rtl/>
        </w:rPr>
        <w:t xml:space="preserve"> (</w:t>
      </w:r>
      <w:hyperlink r:id="rId78" w:history="1">
        <w:r w:rsidRPr="008775CE">
          <w:rPr>
            <w:rStyle w:val="Hyperlink"/>
            <w:spacing w:val="-2"/>
          </w:rPr>
          <w:t>CAT/C/70/D/838/2017</w:t>
        </w:r>
      </w:hyperlink>
      <w:r w:rsidRPr="00DB6296">
        <w:rPr>
          <w:spacing w:val="-2"/>
          <w:rtl/>
        </w:rPr>
        <w:t xml:space="preserve">)، </w:t>
      </w:r>
      <w:proofErr w:type="spellStart"/>
      <w:r w:rsidRPr="00DB6296">
        <w:rPr>
          <w:spacing w:val="-2"/>
          <w:rtl/>
        </w:rPr>
        <w:t>و</w:t>
      </w:r>
      <w:r w:rsidRPr="00DB6296">
        <w:rPr>
          <w:i/>
          <w:iCs/>
          <w:spacing w:val="-2"/>
          <w:rtl/>
        </w:rPr>
        <w:t>ت</w:t>
      </w:r>
      <w:proofErr w:type="spellEnd"/>
      <w:r w:rsidRPr="00DB6296">
        <w:rPr>
          <w:i/>
          <w:iCs/>
          <w:spacing w:val="-2"/>
          <w:rtl/>
        </w:rPr>
        <w:t>. ج.</w:t>
      </w:r>
      <w:r w:rsidRPr="00DB6296">
        <w:rPr>
          <w:spacing w:val="-2"/>
          <w:rtl/>
        </w:rPr>
        <w:t xml:space="preserve"> </w:t>
      </w:r>
      <w:proofErr w:type="spellStart"/>
      <w:r w:rsidRPr="00DB6296">
        <w:rPr>
          <w:spacing w:val="-2"/>
          <w:rtl/>
        </w:rPr>
        <w:t>و</w:t>
      </w:r>
      <w:r w:rsidRPr="00DB6296">
        <w:rPr>
          <w:i/>
          <w:iCs/>
          <w:spacing w:val="-2"/>
          <w:rtl/>
        </w:rPr>
        <w:t>م</w:t>
      </w:r>
      <w:proofErr w:type="spellEnd"/>
      <w:r w:rsidRPr="00DB6296">
        <w:rPr>
          <w:i/>
          <w:iCs/>
          <w:spacing w:val="-2"/>
          <w:rtl/>
        </w:rPr>
        <w:t>. إ.</w:t>
      </w:r>
      <w:r w:rsidR="00E175BE" w:rsidRPr="00DB6296">
        <w:rPr>
          <w:rFonts w:hint="cs"/>
          <w:i/>
          <w:iCs/>
          <w:spacing w:val="-2"/>
          <w:rtl/>
        </w:rPr>
        <w:t xml:space="preserve"> </w:t>
      </w:r>
      <w:r w:rsidRPr="00DB6296">
        <w:rPr>
          <w:i/>
          <w:iCs/>
          <w:spacing w:val="-2"/>
          <w:rtl/>
        </w:rPr>
        <w:t>ج. ضد جورجيا</w:t>
      </w:r>
      <w:r w:rsidRPr="00DB6296">
        <w:rPr>
          <w:spacing w:val="-2"/>
          <w:rtl/>
        </w:rPr>
        <w:t xml:space="preserve"> (</w:t>
      </w:r>
      <w:hyperlink r:id="rId79" w:history="1">
        <w:r w:rsidRPr="008775CE">
          <w:rPr>
            <w:rStyle w:val="Hyperlink"/>
            <w:spacing w:val="-2"/>
          </w:rPr>
          <w:t>CAT/C/70/D/861/2018</w:t>
        </w:r>
      </w:hyperlink>
      <w:r w:rsidRPr="00DB6296">
        <w:rPr>
          <w:spacing w:val="-2"/>
          <w:rtl/>
        </w:rPr>
        <w:t>)، و</w:t>
      </w:r>
      <w:r w:rsidRPr="00DB6296">
        <w:rPr>
          <w:i/>
          <w:iCs/>
          <w:spacing w:val="-2"/>
          <w:rtl/>
        </w:rPr>
        <w:t>ر. ك. ك. ضد سويسرا</w:t>
      </w:r>
      <w:r w:rsidRPr="00DB6296">
        <w:rPr>
          <w:spacing w:val="-2"/>
          <w:rtl/>
        </w:rPr>
        <w:t xml:space="preserve"> (</w:t>
      </w:r>
      <w:hyperlink r:id="rId80" w:history="1">
        <w:r w:rsidRPr="008775CE">
          <w:rPr>
            <w:rStyle w:val="Hyperlink"/>
            <w:spacing w:val="-2"/>
          </w:rPr>
          <w:t>CAT/C/70/D/870/2018</w:t>
        </w:r>
      </w:hyperlink>
      <w:r w:rsidRPr="00DB6296">
        <w:rPr>
          <w:spacing w:val="-2"/>
          <w:rtl/>
        </w:rPr>
        <w:t>)، و</w:t>
      </w:r>
      <w:r w:rsidRPr="00DB6296">
        <w:rPr>
          <w:i/>
          <w:iCs/>
          <w:spacing w:val="-2"/>
          <w:rtl/>
        </w:rPr>
        <w:t>ب. ك. وآخرون ضد كندا</w:t>
      </w:r>
      <w:r w:rsidRPr="00DB6296">
        <w:rPr>
          <w:spacing w:val="-2"/>
          <w:rtl/>
        </w:rPr>
        <w:t xml:space="preserve"> (</w:t>
      </w:r>
      <w:hyperlink r:id="rId81" w:history="1">
        <w:r w:rsidRPr="008775CE">
          <w:rPr>
            <w:rStyle w:val="Hyperlink"/>
            <w:spacing w:val="-2"/>
          </w:rPr>
          <w:t>CAT/C/70/D/873/2018</w:t>
        </w:r>
      </w:hyperlink>
      <w:r w:rsidRPr="00DB6296">
        <w:rPr>
          <w:spacing w:val="-2"/>
          <w:rtl/>
        </w:rPr>
        <w:t>)، و</w:t>
      </w:r>
      <w:r w:rsidRPr="00DB6296">
        <w:rPr>
          <w:i/>
          <w:iCs/>
          <w:spacing w:val="-2"/>
          <w:rtl/>
        </w:rPr>
        <w:t>ف. س. ضد سويسرا</w:t>
      </w:r>
      <w:r w:rsidRPr="00DB6296">
        <w:rPr>
          <w:spacing w:val="-2"/>
          <w:rtl/>
        </w:rPr>
        <w:t xml:space="preserve"> (</w:t>
      </w:r>
      <w:hyperlink r:id="rId82" w:history="1">
        <w:r w:rsidRPr="008775CE">
          <w:rPr>
            <w:rStyle w:val="Hyperlink"/>
            <w:spacing w:val="-2"/>
          </w:rPr>
          <w:t>CAT/C/70/D/876/2018</w:t>
        </w:r>
      </w:hyperlink>
      <w:r w:rsidRPr="00DB6296">
        <w:rPr>
          <w:spacing w:val="-2"/>
          <w:rtl/>
        </w:rPr>
        <w:t>)</w:t>
      </w:r>
      <w:r w:rsidR="005252AC" w:rsidRPr="00DB6296">
        <w:rPr>
          <w:rFonts w:hint="cs"/>
          <w:spacing w:val="-2"/>
          <w:rtl/>
        </w:rPr>
        <w:t>،</w:t>
      </w:r>
      <w:r w:rsidRPr="00DB6296">
        <w:rPr>
          <w:spacing w:val="-2"/>
          <w:rtl/>
        </w:rPr>
        <w:t xml:space="preserve"> و</w:t>
      </w:r>
      <w:r w:rsidRPr="00DB6296">
        <w:rPr>
          <w:i/>
          <w:iCs/>
          <w:spacing w:val="-2"/>
          <w:rtl/>
        </w:rPr>
        <w:t>ح. س. د. ضد كندا</w:t>
      </w:r>
      <w:r w:rsidRPr="00DB6296">
        <w:rPr>
          <w:spacing w:val="-2"/>
          <w:rtl/>
        </w:rPr>
        <w:t xml:space="preserve"> (</w:t>
      </w:r>
      <w:hyperlink r:id="rId83" w:history="1">
        <w:r w:rsidRPr="008775CE">
          <w:rPr>
            <w:rStyle w:val="Hyperlink"/>
            <w:spacing w:val="-2"/>
          </w:rPr>
          <w:t>CAT/C/70/D/877/2018</w:t>
        </w:r>
      </w:hyperlink>
      <w:r w:rsidRPr="00DB6296">
        <w:rPr>
          <w:spacing w:val="-2"/>
          <w:rtl/>
        </w:rPr>
        <w:t>)</w:t>
      </w:r>
      <w:r w:rsidR="005252AC" w:rsidRPr="00DB6296">
        <w:rPr>
          <w:rFonts w:hint="cs"/>
          <w:spacing w:val="-2"/>
          <w:rtl/>
        </w:rPr>
        <w:t xml:space="preserve">، </w:t>
      </w:r>
      <w:proofErr w:type="spellStart"/>
      <w:r w:rsidRPr="00DB6296">
        <w:rPr>
          <w:spacing w:val="-2"/>
          <w:rtl/>
        </w:rPr>
        <w:t>و</w:t>
      </w:r>
      <w:r w:rsidRPr="00DB6296">
        <w:rPr>
          <w:i/>
          <w:iCs/>
          <w:spacing w:val="-2"/>
          <w:rtl/>
        </w:rPr>
        <w:t>س</w:t>
      </w:r>
      <w:proofErr w:type="spellEnd"/>
      <w:r w:rsidRPr="00DB6296">
        <w:rPr>
          <w:i/>
          <w:iCs/>
          <w:spacing w:val="-2"/>
          <w:rtl/>
        </w:rPr>
        <w:t>. س. ضد أستراليا</w:t>
      </w:r>
      <w:r w:rsidRPr="00DB6296">
        <w:rPr>
          <w:spacing w:val="-2"/>
          <w:rtl/>
        </w:rPr>
        <w:t xml:space="preserve"> (</w:t>
      </w:r>
      <w:hyperlink r:id="rId84" w:history="1">
        <w:r w:rsidRPr="008775CE">
          <w:rPr>
            <w:rStyle w:val="Hyperlink"/>
            <w:spacing w:val="-2"/>
          </w:rPr>
          <w:t>CAT/C/70/D/895/2018</w:t>
        </w:r>
      </w:hyperlink>
      <w:r w:rsidRPr="00DB6296">
        <w:rPr>
          <w:spacing w:val="-2"/>
          <w:rtl/>
        </w:rPr>
        <w:t>)، و</w:t>
      </w:r>
      <w:r w:rsidRPr="00DB6296">
        <w:rPr>
          <w:i/>
          <w:iCs/>
          <w:spacing w:val="-2"/>
          <w:rtl/>
        </w:rPr>
        <w:t>ر. ت. ضد أستراليا</w:t>
      </w:r>
      <w:r w:rsidRPr="00DB6296">
        <w:rPr>
          <w:spacing w:val="-2"/>
          <w:rtl/>
        </w:rPr>
        <w:t xml:space="preserve"> (</w:t>
      </w:r>
      <w:hyperlink r:id="rId85" w:history="1">
        <w:r w:rsidRPr="008775CE">
          <w:rPr>
            <w:rStyle w:val="Hyperlink"/>
            <w:spacing w:val="-2"/>
          </w:rPr>
          <w:t>CAT/C/70/D/932/2019</w:t>
        </w:r>
      </w:hyperlink>
      <w:r w:rsidRPr="00DB6296">
        <w:rPr>
          <w:spacing w:val="-2"/>
          <w:rtl/>
        </w:rPr>
        <w:t>) و</w:t>
      </w:r>
      <w:r w:rsidRPr="00DB6296">
        <w:rPr>
          <w:i/>
          <w:iCs/>
          <w:spacing w:val="-2"/>
          <w:rtl/>
        </w:rPr>
        <w:t>ب. ت. ضد صربيا</w:t>
      </w:r>
      <w:r w:rsidRPr="00DB6296">
        <w:rPr>
          <w:spacing w:val="-2"/>
          <w:rtl/>
        </w:rPr>
        <w:t xml:space="preserve"> (</w:t>
      </w:r>
      <w:hyperlink r:id="rId86" w:history="1">
        <w:r w:rsidRPr="008775CE">
          <w:rPr>
            <w:rStyle w:val="Hyperlink"/>
            <w:spacing w:val="-2"/>
          </w:rPr>
          <w:t>CAT/C/70/D/936/2019</w:t>
        </w:r>
      </w:hyperlink>
      <w:r w:rsidRPr="00DB6296">
        <w:rPr>
          <w:spacing w:val="-2"/>
          <w:rtl/>
        </w:rPr>
        <w:t xml:space="preserve">)، </w:t>
      </w:r>
      <w:proofErr w:type="spellStart"/>
      <w:r w:rsidRPr="00DB6296">
        <w:rPr>
          <w:spacing w:val="-2"/>
          <w:rtl/>
        </w:rPr>
        <w:t>و</w:t>
      </w:r>
      <w:r w:rsidRPr="00DB6296">
        <w:rPr>
          <w:i/>
          <w:iCs/>
          <w:spacing w:val="-2"/>
          <w:rtl/>
        </w:rPr>
        <w:t>أ</w:t>
      </w:r>
      <w:proofErr w:type="spellEnd"/>
      <w:r w:rsidRPr="00DB6296">
        <w:rPr>
          <w:i/>
          <w:iCs/>
          <w:spacing w:val="-2"/>
          <w:rtl/>
        </w:rPr>
        <w:t>. ر. ضد السويد</w:t>
      </w:r>
      <w:r w:rsidRPr="00DB6296">
        <w:rPr>
          <w:spacing w:val="-2"/>
          <w:rtl/>
        </w:rPr>
        <w:t xml:space="preserve"> (</w:t>
      </w:r>
      <w:hyperlink r:id="rId87" w:history="1">
        <w:r w:rsidRPr="008775CE">
          <w:rPr>
            <w:rStyle w:val="Hyperlink"/>
            <w:spacing w:val="-2"/>
          </w:rPr>
          <w:t>CAT/C/70/D/950/2019</w:t>
        </w:r>
      </w:hyperlink>
      <w:r w:rsidRPr="00DB6296">
        <w:rPr>
          <w:spacing w:val="-2"/>
          <w:rtl/>
        </w:rPr>
        <w:t>)</w:t>
      </w:r>
      <w:r w:rsidR="005252AC" w:rsidRPr="00DB6296">
        <w:rPr>
          <w:rFonts w:hint="cs"/>
          <w:spacing w:val="-2"/>
          <w:rtl/>
        </w:rPr>
        <w:t xml:space="preserve"> </w:t>
      </w:r>
      <w:proofErr w:type="spellStart"/>
      <w:r w:rsidRPr="00DB6296">
        <w:rPr>
          <w:spacing w:val="-2"/>
          <w:rtl/>
        </w:rPr>
        <w:t>و</w:t>
      </w:r>
      <w:r w:rsidRPr="00DB6296">
        <w:rPr>
          <w:i/>
          <w:iCs/>
          <w:spacing w:val="-2"/>
          <w:rtl/>
        </w:rPr>
        <w:t>م</w:t>
      </w:r>
      <w:proofErr w:type="spellEnd"/>
      <w:r w:rsidRPr="00DB6296">
        <w:rPr>
          <w:i/>
          <w:iCs/>
          <w:spacing w:val="-2"/>
          <w:rtl/>
        </w:rPr>
        <w:t>. ب. ضد الجبل الأسود</w:t>
      </w:r>
      <w:r w:rsidRPr="00DB6296">
        <w:rPr>
          <w:spacing w:val="-2"/>
          <w:rtl/>
        </w:rPr>
        <w:t xml:space="preserve"> (</w:t>
      </w:r>
      <w:hyperlink r:id="rId88" w:history="1">
        <w:r w:rsidRPr="008775CE">
          <w:rPr>
            <w:rStyle w:val="Hyperlink"/>
            <w:spacing w:val="-2"/>
          </w:rPr>
          <w:t>CAT/C/70/D/970/2019</w:t>
        </w:r>
      </w:hyperlink>
      <w:r w:rsidRPr="00DB6296">
        <w:rPr>
          <w:spacing w:val="-2"/>
          <w:rtl/>
        </w:rPr>
        <w:t>)، و</w:t>
      </w:r>
      <w:r w:rsidRPr="00DB6296">
        <w:rPr>
          <w:i/>
          <w:iCs/>
          <w:spacing w:val="-2"/>
          <w:rtl/>
        </w:rPr>
        <w:t>ب. ت. م. ضد سويسرا</w:t>
      </w:r>
      <w:r w:rsidRPr="00DB6296">
        <w:rPr>
          <w:spacing w:val="-2"/>
          <w:rtl/>
        </w:rPr>
        <w:t xml:space="preserve"> (</w:t>
      </w:r>
      <w:hyperlink r:id="rId89" w:history="1">
        <w:r w:rsidRPr="008775CE">
          <w:rPr>
            <w:rStyle w:val="Hyperlink"/>
            <w:spacing w:val="-2"/>
          </w:rPr>
          <w:t>CAT/C/70/D/1015/2020</w:t>
        </w:r>
      </w:hyperlink>
      <w:r w:rsidRPr="00DB6296">
        <w:rPr>
          <w:spacing w:val="-2"/>
          <w:rtl/>
        </w:rPr>
        <w:t xml:space="preserve">). </w:t>
      </w:r>
      <w:r w:rsidRPr="00DB6296">
        <w:rPr>
          <w:spacing w:val="-2"/>
          <w:rtl/>
        </w:rPr>
        <w:lastRenderedPageBreak/>
        <w:t xml:space="preserve">وقررت اللجنة أيضاً تأجيل النظر في شكوى واحدة هي بلاغ </w:t>
      </w:r>
      <w:r w:rsidRPr="00DB6296">
        <w:rPr>
          <w:i/>
          <w:iCs/>
          <w:spacing w:val="-2"/>
          <w:rtl/>
        </w:rPr>
        <w:t>ر. غ. ضد الاتحاد الروسي</w:t>
      </w:r>
      <w:r w:rsidRPr="00DB6296">
        <w:rPr>
          <w:spacing w:val="-2"/>
          <w:rtl/>
        </w:rPr>
        <w:t xml:space="preserve"> (البلاغ رقم</w:t>
      </w:r>
      <w:r w:rsidR="005C4193">
        <w:rPr>
          <w:rFonts w:hint="cs"/>
          <w:spacing w:val="-2"/>
          <w:rtl/>
        </w:rPr>
        <w:t> </w:t>
      </w:r>
      <w:r w:rsidRPr="00DB6296">
        <w:rPr>
          <w:spacing w:val="-2"/>
          <w:rtl/>
        </w:rPr>
        <w:t>902/2018) إلى الدورة اللاحقة.</w:t>
      </w:r>
    </w:p>
    <w:p w14:paraId="33CC1925" w14:textId="5DB54A42" w:rsidR="00B03E8A" w:rsidRPr="00DB6296" w:rsidRDefault="00B03E8A" w:rsidP="00D21123">
      <w:pPr>
        <w:pStyle w:val="SingleTxtGA"/>
        <w:spacing w:line="350" w:lineRule="exact"/>
        <w:rPr>
          <w:spacing w:val="-3"/>
        </w:rPr>
      </w:pPr>
      <w:r w:rsidRPr="00DB6296">
        <w:rPr>
          <w:spacing w:val="-3"/>
          <w:rtl/>
        </w:rPr>
        <w:t>49-</w:t>
      </w:r>
      <w:r w:rsidRPr="00DB6296">
        <w:rPr>
          <w:spacing w:val="-3"/>
          <w:rtl/>
        </w:rPr>
        <w:tab/>
        <w:t>وأوقفت اللجنة في دورتها السبعين النظر في 14 بلاغا</w:t>
      </w:r>
      <w:r w:rsidR="005252AC" w:rsidRPr="00DB6296">
        <w:rPr>
          <w:rFonts w:hint="cs"/>
          <w:spacing w:val="-3"/>
          <w:rtl/>
        </w:rPr>
        <w:t>ً</w:t>
      </w:r>
      <w:r w:rsidRPr="00DB6296">
        <w:rPr>
          <w:spacing w:val="-3"/>
          <w:rtl/>
        </w:rPr>
        <w:t xml:space="preserve"> هي بلاغات: </w:t>
      </w:r>
      <w:r w:rsidRPr="00DB6296">
        <w:rPr>
          <w:i/>
          <w:iCs/>
          <w:spacing w:val="-3"/>
          <w:rtl/>
        </w:rPr>
        <w:t>د. ل. ضد السويد</w:t>
      </w:r>
      <w:r w:rsidRPr="00DB6296">
        <w:rPr>
          <w:spacing w:val="-3"/>
          <w:rtl/>
        </w:rPr>
        <w:t xml:space="preserve"> (</w:t>
      </w:r>
      <w:hyperlink r:id="rId90" w:history="1">
        <w:r w:rsidRPr="008775CE">
          <w:rPr>
            <w:rStyle w:val="Hyperlink"/>
            <w:spacing w:val="-3"/>
          </w:rPr>
          <w:t>CAT/C/70/D/785/2016</w:t>
        </w:r>
      </w:hyperlink>
      <w:r w:rsidRPr="00DB6296">
        <w:rPr>
          <w:spacing w:val="-3"/>
          <w:rtl/>
        </w:rPr>
        <w:t>)، و</w:t>
      </w:r>
      <w:r w:rsidRPr="00DB6296">
        <w:rPr>
          <w:i/>
          <w:iCs/>
          <w:spacing w:val="-3"/>
          <w:rtl/>
        </w:rPr>
        <w:t>ه</w:t>
      </w:r>
      <w:r w:rsidR="005252AC" w:rsidRPr="00DB6296">
        <w:rPr>
          <w:rFonts w:hint="cs"/>
          <w:i/>
          <w:iCs/>
          <w:spacing w:val="-3"/>
          <w:rtl/>
        </w:rPr>
        <w:t>‍</w:t>
      </w:r>
      <w:r w:rsidRPr="00DB6296">
        <w:rPr>
          <w:i/>
          <w:iCs/>
          <w:spacing w:val="-3"/>
          <w:rtl/>
        </w:rPr>
        <w:t>. س. م. ضد كندا</w:t>
      </w:r>
      <w:r w:rsidRPr="00DB6296">
        <w:rPr>
          <w:spacing w:val="-3"/>
          <w:rtl/>
        </w:rPr>
        <w:t xml:space="preserve"> (</w:t>
      </w:r>
      <w:hyperlink r:id="rId91" w:history="1">
        <w:r w:rsidRPr="008775CE">
          <w:rPr>
            <w:rStyle w:val="Hyperlink"/>
            <w:spacing w:val="-3"/>
          </w:rPr>
          <w:t>CAT/C/70/D/809/2017</w:t>
        </w:r>
      </w:hyperlink>
      <w:r w:rsidRPr="00DB6296">
        <w:rPr>
          <w:spacing w:val="-3"/>
          <w:rtl/>
        </w:rPr>
        <w:t>)، و</w:t>
      </w:r>
      <w:r w:rsidRPr="00DB6296">
        <w:rPr>
          <w:i/>
          <w:iCs/>
          <w:spacing w:val="-3"/>
          <w:rtl/>
        </w:rPr>
        <w:t>ه</w:t>
      </w:r>
      <w:r w:rsidR="005252AC" w:rsidRPr="00DB6296">
        <w:rPr>
          <w:rFonts w:hint="cs"/>
          <w:i/>
          <w:iCs/>
          <w:spacing w:val="-3"/>
          <w:rtl/>
        </w:rPr>
        <w:t>‍</w:t>
      </w:r>
      <w:r w:rsidRPr="00DB6296">
        <w:rPr>
          <w:i/>
          <w:iCs/>
          <w:spacing w:val="-3"/>
          <w:rtl/>
        </w:rPr>
        <w:t>. ب. ضد سويسرا</w:t>
      </w:r>
      <w:r w:rsidRPr="00DB6296">
        <w:rPr>
          <w:spacing w:val="-3"/>
          <w:rtl/>
        </w:rPr>
        <w:t xml:space="preserve"> (</w:t>
      </w:r>
      <w:hyperlink r:id="rId92" w:history="1">
        <w:r w:rsidRPr="008775CE">
          <w:rPr>
            <w:rStyle w:val="Hyperlink"/>
            <w:spacing w:val="-3"/>
          </w:rPr>
          <w:t>CAT/C/70/D/833/2017</w:t>
        </w:r>
      </w:hyperlink>
      <w:r w:rsidRPr="00DB6296">
        <w:rPr>
          <w:spacing w:val="-3"/>
          <w:rtl/>
        </w:rPr>
        <w:t xml:space="preserve">)، </w:t>
      </w:r>
      <w:proofErr w:type="spellStart"/>
      <w:r w:rsidRPr="00DB6296">
        <w:rPr>
          <w:spacing w:val="-3"/>
          <w:rtl/>
        </w:rPr>
        <w:t>و</w:t>
      </w:r>
      <w:r w:rsidRPr="00DB6296">
        <w:rPr>
          <w:i/>
          <w:iCs/>
          <w:spacing w:val="-3"/>
          <w:rtl/>
        </w:rPr>
        <w:t>م</w:t>
      </w:r>
      <w:proofErr w:type="spellEnd"/>
      <w:r w:rsidRPr="00DB6296">
        <w:rPr>
          <w:i/>
          <w:iCs/>
          <w:spacing w:val="-3"/>
          <w:rtl/>
        </w:rPr>
        <w:t>. ضد السويد</w:t>
      </w:r>
      <w:r w:rsidRPr="00DB6296">
        <w:rPr>
          <w:spacing w:val="-3"/>
          <w:rtl/>
        </w:rPr>
        <w:t xml:space="preserve"> (</w:t>
      </w:r>
      <w:hyperlink r:id="rId93" w:history="1">
        <w:r w:rsidRPr="008775CE">
          <w:rPr>
            <w:rStyle w:val="Hyperlink"/>
            <w:spacing w:val="-3"/>
          </w:rPr>
          <w:t>CAT/C/70/D/837/2017</w:t>
        </w:r>
      </w:hyperlink>
      <w:r w:rsidRPr="00DB6296">
        <w:rPr>
          <w:spacing w:val="-3"/>
          <w:rtl/>
        </w:rPr>
        <w:t xml:space="preserve">)، </w:t>
      </w:r>
      <w:proofErr w:type="spellStart"/>
      <w:r w:rsidRPr="00DB6296">
        <w:rPr>
          <w:spacing w:val="-3"/>
          <w:rtl/>
        </w:rPr>
        <w:t>و</w:t>
      </w:r>
      <w:r w:rsidRPr="00DB6296">
        <w:rPr>
          <w:i/>
          <w:iCs/>
          <w:spacing w:val="-3"/>
          <w:rtl/>
        </w:rPr>
        <w:t>م</w:t>
      </w:r>
      <w:proofErr w:type="spellEnd"/>
      <w:r w:rsidRPr="00DB6296">
        <w:rPr>
          <w:i/>
          <w:iCs/>
          <w:spacing w:val="-3"/>
          <w:rtl/>
        </w:rPr>
        <w:t>. ب. ضد بلغاريا</w:t>
      </w:r>
      <w:r w:rsidRPr="00DB6296">
        <w:rPr>
          <w:spacing w:val="-3"/>
          <w:rtl/>
        </w:rPr>
        <w:t xml:space="preserve"> (</w:t>
      </w:r>
      <w:hyperlink r:id="rId94" w:history="1">
        <w:r w:rsidRPr="008775CE">
          <w:rPr>
            <w:rStyle w:val="Hyperlink"/>
            <w:spacing w:val="-3"/>
          </w:rPr>
          <w:t>CAT/C/70/D/847/2017</w:t>
        </w:r>
      </w:hyperlink>
      <w:r w:rsidRPr="00DB6296">
        <w:rPr>
          <w:spacing w:val="-3"/>
          <w:rtl/>
        </w:rPr>
        <w:t xml:space="preserve">)، </w:t>
      </w:r>
      <w:proofErr w:type="spellStart"/>
      <w:r w:rsidRPr="00DB6296">
        <w:rPr>
          <w:spacing w:val="-3"/>
          <w:rtl/>
        </w:rPr>
        <w:t>و</w:t>
      </w:r>
      <w:r w:rsidRPr="00DB6296">
        <w:rPr>
          <w:i/>
          <w:iCs/>
          <w:spacing w:val="-3"/>
          <w:rtl/>
        </w:rPr>
        <w:t>إ</w:t>
      </w:r>
      <w:proofErr w:type="spellEnd"/>
      <w:r w:rsidRPr="00DB6296">
        <w:rPr>
          <w:i/>
          <w:iCs/>
          <w:spacing w:val="-3"/>
          <w:rtl/>
        </w:rPr>
        <w:t xml:space="preserve">. د. ضد سويسرا </w:t>
      </w:r>
      <w:r w:rsidRPr="00DB6296">
        <w:rPr>
          <w:spacing w:val="-3"/>
          <w:rtl/>
        </w:rPr>
        <w:t>(</w:t>
      </w:r>
      <w:hyperlink r:id="rId95" w:history="1">
        <w:r w:rsidRPr="008775CE">
          <w:rPr>
            <w:rStyle w:val="Hyperlink"/>
            <w:spacing w:val="-3"/>
          </w:rPr>
          <w:t>CAT/C/70/D/867/2018</w:t>
        </w:r>
      </w:hyperlink>
      <w:r w:rsidRPr="00DB6296">
        <w:rPr>
          <w:spacing w:val="-3"/>
          <w:rtl/>
        </w:rPr>
        <w:t xml:space="preserve">)، </w:t>
      </w:r>
      <w:proofErr w:type="spellStart"/>
      <w:r w:rsidRPr="00DB6296">
        <w:rPr>
          <w:spacing w:val="-3"/>
          <w:rtl/>
        </w:rPr>
        <w:t>و</w:t>
      </w:r>
      <w:r w:rsidRPr="00DB6296">
        <w:rPr>
          <w:i/>
          <w:iCs/>
          <w:spacing w:val="-3"/>
          <w:rtl/>
        </w:rPr>
        <w:t>أ</w:t>
      </w:r>
      <w:proofErr w:type="spellEnd"/>
      <w:r w:rsidRPr="00DB6296">
        <w:rPr>
          <w:i/>
          <w:iCs/>
          <w:spacing w:val="-3"/>
          <w:rtl/>
        </w:rPr>
        <w:t>. ه. ضد السويد</w:t>
      </w:r>
      <w:r w:rsidRPr="00DB6296">
        <w:rPr>
          <w:spacing w:val="-3"/>
          <w:rtl/>
        </w:rPr>
        <w:t xml:space="preserve"> (</w:t>
      </w:r>
      <w:hyperlink r:id="rId96" w:history="1">
        <w:r w:rsidRPr="008775CE">
          <w:rPr>
            <w:rStyle w:val="Hyperlink"/>
            <w:spacing w:val="-3"/>
          </w:rPr>
          <w:t>CAT/C/70/D/919/2019</w:t>
        </w:r>
      </w:hyperlink>
      <w:r w:rsidRPr="00DB6296">
        <w:rPr>
          <w:spacing w:val="-3"/>
          <w:rtl/>
        </w:rPr>
        <w:t xml:space="preserve">)، </w:t>
      </w:r>
      <w:proofErr w:type="spellStart"/>
      <w:r w:rsidRPr="00DB6296">
        <w:rPr>
          <w:spacing w:val="-3"/>
          <w:rtl/>
        </w:rPr>
        <w:t>و</w:t>
      </w:r>
      <w:r w:rsidRPr="00DB6296">
        <w:rPr>
          <w:i/>
          <w:iCs/>
          <w:spacing w:val="-3"/>
          <w:rtl/>
        </w:rPr>
        <w:t>م</w:t>
      </w:r>
      <w:proofErr w:type="spellEnd"/>
      <w:r w:rsidRPr="00DB6296">
        <w:rPr>
          <w:i/>
          <w:iCs/>
          <w:spacing w:val="-3"/>
          <w:rtl/>
        </w:rPr>
        <w:t>. س. ك. ضد سويسرا</w:t>
      </w:r>
      <w:r w:rsidRPr="00DB6296">
        <w:rPr>
          <w:spacing w:val="-3"/>
          <w:rtl/>
        </w:rPr>
        <w:t xml:space="preserve"> (</w:t>
      </w:r>
      <w:hyperlink r:id="rId97" w:history="1">
        <w:r w:rsidRPr="008775CE">
          <w:rPr>
            <w:rStyle w:val="Hyperlink"/>
            <w:spacing w:val="-3"/>
          </w:rPr>
          <w:t>CAT/C/70/D/925/2019</w:t>
        </w:r>
      </w:hyperlink>
      <w:r w:rsidRPr="00DB6296">
        <w:rPr>
          <w:spacing w:val="-3"/>
          <w:rtl/>
        </w:rPr>
        <w:t>)، و</w:t>
      </w:r>
      <w:r w:rsidRPr="00DB6296">
        <w:rPr>
          <w:i/>
          <w:iCs/>
          <w:spacing w:val="-3"/>
          <w:rtl/>
        </w:rPr>
        <w:t>ر. د. ضد السويد</w:t>
      </w:r>
      <w:r w:rsidRPr="00DB6296">
        <w:rPr>
          <w:spacing w:val="-3"/>
          <w:rtl/>
        </w:rPr>
        <w:t xml:space="preserve"> (</w:t>
      </w:r>
      <w:hyperlink r:id="rId98" w:history="1">
        <w:r w:rsidRPr="008775CE">
          <w:rPr>
            <w:rStyle w:val="Hyperlink"/>
            <w:spacing w:val="-3"/>
          </w:rPr>
          <w:t>CAT/C/70/D/940/2019</w:t>
        </w:r>
      </w:hyperlink>
      <w:r w:rsidRPr="00DB6296">
        <w:rPr>
          <w:spacing w:val="-3"/>
          <w:rtl/>
        </w:rPr>
        <w:t xml:space="preserve">)، </w:t>
      </w:r>
      <w:proofErr w:type="spellStart"/>
      <w:r w:rsidRPr="00DB6296">
        <w:rPr>
          <w:spacing w:val="-3"/>
          <w:rtl/>
        </w:rPr>
        <w:t>و</w:t>
      </w:r>
      <w:r w:rsidRPr="00DB6296">
        <w:rPr>
          <w:i/>
          <w:iCs/>
          <w:spacing w:val="-3"/>
          <w:rtl/>
        </w:rPr>
        <w:t>أ</w:t>
      </w:r>
      <w:proofErr w:type="spellEnd"/>
      <w:r w:rsidRPr="00DB6296">
        <w:rPr>
          <w:i/>
          <w:iCs/>
          <w:spacing w:val="-3"/>
          <w:rtl/>
        </w:rPr>
        <w:t>. إ. ضد سويسرا</w:t>
      </w:r>
      <w:r w:rsidRPr="00DB6296">
        <w:rPr>
          <w:spacing w:val="-3"/>
          <w:rtl/>
        </w:rPr>
        <w:t xml:space="preserve"> (</w:t>
      </w:r>
      <w:hyperlink r:id="rId99" w:history="1">
        <w:r w:rsidRPr="008775CE">
          <w:rPr>
            <w:rStyle w:val="Hyperlink"/>
            <w:spacing w:val="-3"/>
          </w:rPr>
          <w:t>CAT/C/70/D/959/2019</w:t>
        </w:r>
      </w:hyperlink>
      <w:r w:rsidRPr="00DB6296">
        <w:rPr>
          <w:spacing w:val="-3"/>
          <w:rtl/>
        </w:rPr>
        <w:t xml:space="preserve">)، </w:t>
      </w:r>
      <w:proofErr w:type="spellStart"/>
      <w:r w:rsidRPr="00DB6296">
        <w:rPr>
          <w:spacing w:val="-3"/>
          <w:rtl/>
        </w:rPr>
        <w:t>و</w:t>
      </w:r>
      <w:r w:rsidRPr="00DB6296">
        <w:rPr>
          <w:i/>
          <w:iCs/>
          <w:spacing w:val="-3"/>
          <w:rtl/>
        </w:rPr>
        <w:t>س</w:t>
      </w:r>
      <w:proofErr w:type="spellEnd"/>
      <w:r w:rsidRPr="00DB6296">
        <w:rPr>
          <w:i/>
          <w:iCs/>
          <w:spacing w:val="-3"/>
          <w:rtl/>
        </w:rPr>
        <w:t>. ن. ضد أستراليا</w:t>
      </w:r>
      <w:r w:rsidRPr="00DB6296">
        <w:rPr>
          <w:spacing w:val="-3"/>
          <w:rtl/>
        </w:rPr>
        <w:t xml:space="preserve"> (</w:t>
      </w:r>
      <w:hyperlink r:id="rId100" w:history="1">
        <w:r w:rsidRPr="008775CE">
          <w:rPr>
            <w:rStyle w:val="Hyperlink"/>
            <w:spacing w:val="-3"/>
          </w:rPr>
          <w:t>CAT/C/70/D/961/2019</w:t>
        </w:r>
      </w:hyperlink>
      <w:r w:rsidRPr="00DB6296">
        <w:rPr>
          <w:spacing w:val="-3"/>
          <w:rtl/>
        </w:rPr>
        <w:t xml:space="preserve">)، </w:t>
      </w:r>
      <w:proofErr w:type="spellStart"/>
      <w:r w:rsidRPr="00DB6296">
        <w:rPr>
          <w:spacing w:val="-3"/>
          <w:rtl/>
        </w:rPr>
        <w:t>و</w:t>
      </w:r>
      <w:r w:rsidRPr="00DB6296">
        <w:rPr>
          <w:i/>
          <w:iCs/>
          <w:spacing w:val="-3"/>
          <w:rtl/>
        </w:rPr>
        <w:t>ج</w:t>
      </w:r>
      <w:proofErr w:type="spellEnd"/>
      <w:r w:rsidRPr="00DB6296">
        <w:rPr>
          <w:i/>
          <w:iCs/>
          <w:spacing w:val="-3"/>
          <w:rtl/>
        </w:rPr>
        <w:t>. أ. ضد السويد</w:t>
      </w:r>
      <w:r w:rsidRPr="00DB6296">
        <w:rPr>
          <w:spacing w:val="-3"/>
          <w:rtl/>
        </w:rPr>
        <w:t xml:space="preserve"> (</w:t>
      </w:r>
      <w:hyperlink r:id="rId101" w:history="1">
        <w:r w:rsidRPr="008775CE">
          <w:rPr>
            <w:rStyle w:val="Hyperlink"/>
            <w:spacing w:val="-3"/>
          </w:rPr>
          <w:t>CAT/C/70/D/966/2019</w:t>
        </w:r>
      </w:hyperlink>
      <w:r w:rsidRPr="00DB6296">
        <w:rPr>
          <w:spacing w:val="-3"/>
          <w:rtl/>
        </w:rPr>
        <w:t xml:space="preserve">)، </w:t>
      </w:r>
      <w:proofErr w:type="spellStart"/>
      <w:r w:rsidRPr="00DB6296">
        <w:rPr>
          <w:spacing w:val="-3"/>
          <w:rtl/>
        </w:rPr>
        <w:t>و</w:t>
      </w:r>
      <w:r w:rsidRPr="00DB6296">
        <w:rPr>
          <w:i/>
          <w:iCs/>
          <w:spacing w:val="-3"/>
          <w:rtl/>
        </w:rPr>
        <w:t>س</w:t>
      </w:r>
      <w:proofErr w:type="spellEnd"/>
      <w:r w:rsidRPr="00DB6296">
        <w:rPr>
          <w:i/>
          <w:iCs/>
          <w:spacing w:val="-3"/>
          <w:rtl/>
        </w:rPr>
        <w:t>. ي. أ. م. ضد سويسرا</w:t>
      </w:r>
      <w:r w:rsidRPr="00DB6296">
        <w:rPr>
          <w:spacing w:val="-3"/>
          <w:rtl/>
        </w:rPr>
        <w:t xml:space="preserve"> (</w:t>
      </w:r>
      <w:hyperlink r:id="rId102" w:history="1">
        <w:r w:rsidRPr="008775CE">
          <w:rPr>
            <w:rStyle w:val="Hyperlink"/>
            <w:spacing w:val="-3"/>
          </w:rPr>
          <w:t>CAT/C/70/D/976/2020</w:t>
        </w:r>
      </w:hyperlink>
      <w:r w:rsidRPr="00DB6296">
        <w:rPr>
          <w:spacing w:val="-3"/>
          <w:rtl/>
        </w:rPr>
        <w:t>)، و</w:t>
      </w:r>
      <w:r w:rsidRPr="00DB6296">
        <w:rPr>
          <w:i/>
          <w:iCs/>
          <w:spacing w:val="-3"/>
          <w:rtl/>
        </w:rPr>
        <w:t>ه</w:t>
      </w:r>
      <w:r w:rsidR="005252AC" w:rsidRPr="00DB6296">
        <w:rPr>
          <w:rFonts w:hint="cs"/>
          <w:i/>
          <w:iCs/>
          <w:spacing w:val="-3"/>
          <w:rtl/>
        </w:rPr>
        <w:t>‍</w:t>
      </w:r>
      <w:r w:rsidRPr="00DB6296">
        <w:rPr>
          <w:i/>
          <w:iCs/>
          <w:spacing w:val="-3"/>
          <w:rtl/>
        </w:rPr>
        <w:t>. ه. ضد السويد</w:t>
      </w:r>
      <w:r w:rsidRPr="00DB6296">
        <w:rPr>
          <w:spacing w:val="-3"/>
          <w:rtl/>
        </w:rPr>
        <w:t xml:space="preserve"> (</w:t>
      </w:r>
      <w:hyperlink r:id="rId103" w:history="1">
        <w:r w:rsidRPr="008775CE">
          <w:rPr>
            <w:rStyle w:val="Hyperlink"/>
            <w:spacing w:val="-3"/>
          </w:rPr>
          <w:t>CAT/C/70/D/990/2020</w:t>
        </w:r>
      </w:hyperlink>
      <w:r w:rsidRPr="00DB6296">
        <w:rPr>
          <w:spacing w:val="-3"/>
          <w:rtl/>
        </w:rPr>
        <w:t>).</w:t>
      </w:r>
    </w:p>
    <w:p w14:paraId="37ED6C7F" w14:textId="6ED6DDC1" w:rsidR="00B03E8A" w:rsidRPr="00B03E8A" w:rsidRDefault="00B03E8A" w:rsidP="00B03E8A">
      <w:pPr>
        <w:pStyle w:val="H1GA"/>
        <w:rPr>
          <w:rFonts w:hint="cs"/>
          <w:rtl/>
        </w:rPr>
      </w:pPr>
      <w:r>
        <w:rPr>
          <w:rtl/>
        </w:rPr>
        <w:tab/>
      </w:r>
      <w:bookmarkStart w:id="269" w:name="_Toc75860606"/>
      <w:bookmarkStart w:id="270" w:name="_Toc75860680"/>
      <w:bookmarkStart w:id="271" w:name="_Toc75860736"/>
      <w:r w:rsidRPr="00B03E8A">
        <w:rPr>
          <w:rtl/>
        </w:rPr>
        <w:t>دال-</w:t>
      </w:r>
      <w:r w:rsidRPr="00B03E8A">
        <w:rPr>
          <w:rtl/>
        </w:rPr>
        <w:tab/>
        <w:t>أنشطة المتابعة</w:t>
      </w:r>
      <w:bookmarkStart w:id="272" w:name="_Toc3806626"/>
      <w:bookmarkStart w:id="273" w:name="_Toc485738212"/>
      <w:bookmarkStart w:id="274" w:name="_Toc517447882"/>
      <w:bookmarkStart w:id="275" w:name="_Toc517691077"/>
      <w:bookmarkStart w:id="276" w:name="_Toc14181244"/>
      <w:bookmarkStart w:id="277" w:name="_Toc37768183"/>
      <w:bookmarkStart w:id="278" w:name="_Toc43386570"/>
      <w:bookmarkStart w:id="279" w:name="_Toc66432761"/>
      <w:bookmarkEnd w:id="272"/>
      <w:bookmarkEnd w:id="273"/>
      <w:bookmarkEnd w:id="274"/>
      <w:bookmarkEnd w:id="275"/>
      <w:bookmarkEnd w:id="276"/>
      <w:bookmarkEnd w:id="277"/>
      <w:bookmarkEnd w:id="278"/>
      <w:bookmarkEnd w:id="279"/>
      <w:bookmarkEnd w:id="269"/>
      <w:bookmarkEnd w:id="270"/>
      <w:bookmarkEnd w:id="271"/>
    </w:p>
    <w:p w14:paraId="2A6805A0" w14:textId="77777777" w:rsidR="00B03E8A" w:rsidRPr="005252AC" w:rsidRDefault="00B03E8A" w:rsidP="00D21123">
      <w:pPr>
        <w:pStyle w:val="SingleTxtGA"/>
        <w:spacing w:line="350" w:lineRule="exact"/>
        <w:rPr>
          <w:spacing w:val="-1"/>
        </w:rPr>
      </w:pPr>
      <w:r w:rsidRPr="005252AC">
        <w:rPr>
          <w:spacing w:val="-1"/>
          <w:rtl/>
        </w:rPr>
        <w:t>50-</w:t>
      </w:r>
      <w:r w:rsidRPr="005252AC">
        <w:rPr>
          <w:spacing w:val="-1"/>
          <w:rtl/>
        </w:rPr>
        <w:tab/>
        <w:t>أنشأت اللجنة، في دورتها الثامنة والعشرين المعقودة في أيار/مايو 2002، وظيفة مقرر/مقررة متابعة القرارات المعتمدة بموجب المادة 22، وهي وظيفة يشغلها حالياً السيد هيلر. وقررت اللجنة، في جلستها 527 المعقودة في 16 أيار/مايو 2002، أن يشارك المقرر/المقررة في أنشطة من بينها: رصد امتثال قرارات اللجنة عن طريق إرسال مذكرات شفوية إلى الدول الأطراف للاستفسار عما يكون قد اتُّخذ من تدابير عملاً بقرارات اللجنة؛ وتوصية اللجنة باتخاذ الإجراءات المناسبة لدى استلام الردود من الدول الأطراف، وفي حالات عدم الرد، ولدى استلام جميع الرسائل من أصحاب الشكاوى بشأن عدم تنفيذ قرارات اللجنة؛ والاجتماع مع ممثلي البعثات الدائمة للدول الأطراف لتشجيع الامتثال وتحديد ما إذا كان من المناسب أو المستصوب أن تقدم مفوضية حقوق الإنسان خدمات استشارية أو مساعدة تقنية؛ وإجراء زيارات متابعة للدول الأطراف بموافقة اللجنة؛ وإعداد تقارير دورية تقدم إلى اللجنة عن أنشطة المقرر أو المقررة.</w:t>
      </w:r>
    </w:p>
    <w:p w14:paraId="73AC9B85" w14:textId="04880F65" w:rsidR="00B03E8A" w:rsidRPr="00B03E8A" w:rsidRDefault="00B03E8A" w:rsidP="00D21123">
      <w:pPr>
        <w:pStyle w:val="SingleTxtGA"/>
        <w:spacing w:line="350" w:lineRule="exact"/>
      </w:pPr>
      <w:r w:rsidRPr="00B03E8A">
        <w:rPr>
          <w:rtl/>
        </w:rPr>
        <w:t>51-</w:t>
      </w:r>
      <w:r w:rsidRPr="00B03E8A">
        <w:rPr>
          <w:rtl/>
        </w:rPr>
        <w:tab/>
        <w:t>وخلال الفترة المشمولة بالتقرير، لم تستعرض اللجنة رسائل تتعلق بقراراتها الجاري رصدها حاليا</w:t>
      </w:r>
      <w:r w:rsidR="005252AC">
        <w:rPr>
          <w:rFonts w:hint="cs"/>
          <w:rtl/>
        </w:rPr>
        <w:t>ً</w:t>
      </w:r>
      <w:r w:rsidRPr="00B03E8A">
        <w:rPr>
          <w:rtl/>
        </w:rPr>
        <w:t xml:space="preserve"> في إطار إجراء المتابعة. وفي 28 نيسان/أبريل 2021، كانت اللجنة قد أغلقت حوار المتابعة بالإشارة إلى التوصل إلى تسوية مُرضية أو مُرضية جزئية بخصوص 70 بلاغاً من أصل 158 بلاغاً خلصت فيها اللجنة إلى حدوث انتهاك لأحكام مختلفة من أحكام الاتفاقية. </w:t>
      </w:r>
    </w:p>
    <w:p w14:paraId="3FD739B3" w14:textId="0F1F59D7" w:rsidR="00B03E8A" w:rsidRPr="00B03E8A" w:rsidRDefault="00B03E8A" w:rsidP="00B03E8A">
      <w:pPr>
        <w:pStyle w:val="HChGA"/>
      </w:pPr>
      <w:r>
        <w:rPr>
          <w:rtl/>
        </w:rPr>
        <w:tab/>
      </w:r>
      <w:bookmarkStart w:id="280" w:name="_Toc75860607"/>
      <w:bookmarkStart w:id="281" w:name="_Toc75860681"/>
      <w:bookmarkStart w:id="282" w:name="_Toc75860737"/>
      <w:r w:rsidRPr="00B03E8A">
        <w:rPr>
          <w:rtl/>
        </w:rPr>
        <w:t>سابعا</w:t>
      </w:r>
      <w:r>
        <w:rPr>
          <w:rFonts w:hint="cs"/>
          <w:rtl/>
        </w:rPr>
        <w:t>ً</w:t>
      </w:r>
      <w:r w:rsidRPr="00B03E8A">
        <w:rPr>
          <w:rtl/>
        </w:rPr>
        <w:t>-</w:t>
      </w:r>
      <w:r w:rsidRPr="00B03E8A">
        <w:rPr>
          <w:rtl/>
        </w:rPr>
        <w:tab/>
        <w:t>اجتماعات اللجنة في عام 2021</w:t>
      </w:r>
      <w:bookmarkStart w:id="283" w:name="_Toc485738213"/>
      <w:bookmarkStart w:id="284" w:name="_Toc517447883"/>
      <w:bookmarkStart w:id="285" w:name="_Toc517691078"/>
      <w:bookmarkStart w:id="286" w:name="_Toc3806627"/>
      <w:bookmarkStart w:id="287" w:name="_Toc14181245"/>
      <w:bookmarkStart w:id="288" w:name="_Toc37768184"/>
      <w:bookmarkStart w:id="289" w:name="_Toc43386571"/>
      <w:bookmarkStart w:id="290" w:name="_Toc66432762"/>
      <w:bookmarkEnd w:id="283"/>
      <w:bookmarkEnd w:id="284"/>
      <w:bookmarkEnd w:id="285"/>
      <w:bookmarkEnd w:id="286"/>
      <w:bookmarkEnd w:id="287"/>
      <w:bookmarkEnd w:id="288"/>
      <w:bookmarkEnd w:id="289"/>
      <w:bookmarkEnd w:id="290"/>
      <w:bookmarkEnd w:id="280"/>
      <w:bookmarkEnd w:id="281"/>
      <w:bookmarkEnd w:id="282"/>
    </w:p>
    <w:p w14:paraId="3ECD4F96" w14:textId="7AEAC134" w:rsidR="00B03E8A" w:rsidRPr="00B03E8A" w:rsidRDefault="00B03E8A" w:rsidP="00D21123">
      <w:pPr>
        <w:pStyle w:val="SingleTxtGA"/>
        <w:spacing w:line="350" w:lineRule="exact"/>
      </w:pPr>
      <w:r w:rsidRPr="00B03E8A">
        <w:rPr>
          <w:rtl/>
        </w:rPr>
        <w:t>52-</w:t>
      </w:r>
      <w:r w:rsidRPr="00B03E8A">
        <w:rPr>
          <w:rtl/>
        </w:rPr>
        <w:tab/>
        <w:t>بناء على قرار الجمعية العامة 68/268، من المقرر أن تعقد اللجنة دورتين عاديتين إضافيتين في عام 2021</w:t>
      </w:r>
      <w:r w:rsidRPr="00B03E8A">
        <w:t>:</w:t>
      </w:r>
      <w:r w:rsidRPr="00B03E8A">
        <w:rPr>
          <w:rtl/>
        </w:rPr>
        <w:t xml:space="preserve"> الدورة الحادية والسبعون (12-30 تموز/يوليه 2021) والدورة الثانية والسبعون (8 تشرين الثاني/نوفمبر - 3 كانون الأول/ديسمبر 2021).</w:t>
      </w:r>
    </w:p>
    <w:p w14:paraId="6572F2E0" w14:textId="5DD202E8" w:rsidR="00B03E8A" w:rsidRPr="00B03E8A" w:rsidRDefault="00B03E8A" w:rsidP="00B03E8A">
      <w:pPr>
        <w:pStyle w:val="HChGA"/>
      </w:pPr>
      <w:r>
        <w:rPr>
          <w:rtl/>
        </w:rPr>
        <w:tab/>
      </w:r>
      <w:bookmarkStart w:id="291" w:name="_Toc75860608"/>
      <w:bookmarkStart w:id="292" w:name="_Toc75860682"/>
      <w:bookmarkStart w:id="293" w:name="_Toc75860738"/>
      <w:r w:rsidRPr="00B03E8A">
        <w:rPr>
          <w:rtl/>
        </w:rPr>
        <w:t>ثامنا</w:t>
      </w:r>
      <w:r>
        <w:rPr>
          <w:rFonts w:hint="cs"/>
          <w:rtl/>
        </w:rPr>
        <w:t>ً</w:t>
      </w:r>
      <w:r w:rsidRPr="00B03E8A">
        <w:rPr>
          <w:rtl/>
        </w:rPr>
        <w:t>-</w:t>
      </w:r>
      <w:r w:rsidRPr="00B03E8A">
        <w:rPr>
          <w:rtl/>
        </w:rPr>
        <w:tab/>
        <w:t>اعتماد تقرير اللجنة السنوي عن أنشطتها</w:t>
      </w:r>
      <w:bookmarkStart w:id="294" w:name="_Toc3806628"/>
      <w:bookmarkStart w:id="295" w:name="_Toc485738214"/>
      <w:bookmarkStart w:id="296" w:name="_Toc517447884"/>
      <w:bookmarkStart w:id="297" w:name="_Toc517691079"/>
      <w:bookmarkStart w:id="298" w:name="_Toc14181246"/>
      <w:bookmarkStart w:id="299" w:name="_Toc37768185"/>
      <w:bookmarkStart w:id="300" w:name="_Toc43386572"/>
      <w:bookmarkStart w:id="301" w:name="_Toc66432763"/>
      <w:bookmarkEnd w:id="294"/>
      <w:bookmarkEnd w:id="295"/>
      <w:bookmarkEnd w:id="296"/>
      <w:bookmarkEnd w:id="297"/>
      <w:bookmarkEnd w:id="298"/>
      <w:bookmarkEnd w:id="299"/>
      <w:bookmarkEnd w:id="300"/>
      <w:bookmarkEnd w:id="301"/>
      <w:bookmarkEnd w:id="291"/>
      <w:bookmarkEnd w:id="292"/>
      <w:bookmarkEnd w:id="293"/>
    </w:p>
    <w:p w14:paraId="7AFAA108" w14:textId="1C06C4CE" w:rsidR="00B03E8A" w:rsidRPr="00D21123" w:rsidRDefault="00B03E8A" w:rsidP="00D21123">
      <w:pPr>
        <w:pStyle w:val="SingleTxtGA"/>
        <w:spacing w:line="350" w:lineRule="exact"/>
        <w:rPr>
          <w:lang w:val="en-US"/>
        </w:rPr>
      </w:pPr>
      <w:r w:rsidRPr="00B03E8A">
        <w:rPr>
          <w:rtl/>
        </w:rPr>
        <w:t>53-</w:t>
      </w:r>
      <w:r w:rsidRPr="00B03E8A">
        <w:rPr>
          <w:rtl/>
        </w:rPr>
        <w:tab/>
        <w:t>طبقاً للمادة 24 من الاتفاقية، يتعين على اللجنة أن تقدم تقريراً سنوياً عن أنشطتها إلى الدول الأطراف وإلى الجمعية العامة. وبما أن اللجنة تعقد دورتها العادية الثالثة في تشرين الثاني/نوفمبر من كل سنة، بالتزامن مع انعقاد الدورات العادية للجمعية العامة، فإنها تعتمد تقريرها السنوي في نهاية دورتها الربيعية، بقصد إحالته إلى الجمعية العامة خلال السنة التقويمية نفسها. وبناء على ذلك، نظرت اللجنة في التقرير المتعلق بالأنشطة التي اضطلعت بها أثناء الفترة قيد الاستعراض واعتمدته.</w:t>
      </w:r>
      <w:r>
        <w:rPr>
          <w:rtl/>
        </w:rPr>
        <w:br w:type="page"/>
      </w:r>
    </w:p>
    <w:p w14:paraId="418113C8" w14:textId="77777777" w:rsidR="00B03E8A" w:rsidRPr="00B03E8A" w:rsidRDefault="00B03E8A" w:rsidP="00B03E8A">
      <w:pPr>
        <w:pStyle w:val="HChGA"/>
      </w:pPr>
      <w:bookmarkStart w:id="302" w:name="_Toc75860609"/>
      <w:bookmarkStart w:id="303" w:name="_Toc75860683"/>
      <w:bookmarkStart w:id="304" w:name="_Toc75860739"/>
      <w:r w:rsidRPr="00B03E8A">
        <w:rPr>
          <w:rtl/>
        </w:rPr>
        <w:lastRenderedPageBreak/>
        <w:t>المرفق</w:t>
      </w:r>
      <w:bookmarkEnd w:id="302"/>
      <w:bookmarkEnd w:id="303"/>
      <w:bookmarkEnd w:id="304"/>
      <w:r w:rsidRPr="00B03E8A">
        <w:rPr>
          <w:rtl/>
        </w:rPr>
        <w:t xml:space="preserve"> </w:t>
      </w:r>
      <w:bookmarkStart w:id="305" w:name="_Toc485738215"/>
      <w:bookmarkStart w:id="306" w:name="_Toc517447885"/>
      <w:bookmarkStart w:id="307" w:name="_Toc517691080"/>
      <w:bookmarkStart w:id="308" w:name="_Toc3806629"/>
      <w:bookmarkStart w:id="309" w:name="_Toc14181247"/>
      <w:bookmarkStart w:id="310" w:name="_Toc37768186"/>
      <w:bookmarkStart w:id="311" w:name="_Toc43386573"/>
      <w:bookmarkStart w:id="312" w:name="_Toc305402614"/>
      <w:bookmarkEnd w:id="305"/>
      <w:bookmarkEnd w:id="306"/>
      <w:bookmarkEnd w:id="307"/>
      <w:bookmarkEnd w:id="308"/>
      <w:bookmarkEnd w:id="309"/>
      <w:bookmarkEnd w:id="310"/>
      <w:bookmarkEnd w:id="311"/>
    </w:p>
    <w:p w14:paraId="0FE0BD9F" w14:textId="77777777" w:rsidR="00B03E8A" w:rsidRPr="00B03E8A" w:rsidRDefault="00B03E8A" w:rsidP="00B03E8A">
      <w:pPr>
        <w:pStyle w:val="HChGA"/>
      </w:pPr>
      <w:r w:rsidRPr="00B03E8A">
        <w:rPr>
          <w:rtl/>
        </w:rPr>
        <w:tab/>
      </w:r>
      <w:r w:rsidRPr="00B03E8A">
        <w:rPr>
          <w:rtl/>
        </w:rPr>
        <w:tab/>
      </w:r>
      <w:bookmarkStart w:id="313" w:name="_Toc75860610"/>
      <w:bookmarkStart w:id="314" w:name="_Toc75860684"/>
      <w:bookmarkStart w:id="315" w:name="_Toc75860740"/>
      <w:r w:rsidRPr="00B03E8A">
        <w:rPr>
          <w:rtl/>
        </w:rPr>
        <w:t>أعضاء اللجنة وأعضاء المكتب والولايات</w:t>
      </w:r>
      <w:bookmarkStart w:id="316" w:name="_Toc37768189"/>
      <w:bookmarkStart w:id="317" w:name="_Toc43386576"/>
      <w:bookmarkStart w:id="318" w:name="_Toc66432765"/>
      <w:bookmarkEnd w:id="312"/>
      <w:bookmarkEnd w:id="316"/>
      <w:bookmarkEnd w:id="317"/>
      <w:bookmarkEnd w:id="318"/>
      <w:bookmarkEnd w:id="313"/>
      <w:bookmarkEnd w:id="314"/>
      <w:bookmarkEnd w:id="315"/>
    </w:p>
    <w:tbl>
      <w:tblPr>
        <w:tblStyle w:val="TABLEA"/>
        <w:bidiVisual/>
        <w:tblW w:w="8390" w:type="dxa"/>
        <w:jc w:val="left"/>
        <w:tblInd w:w="1247" w:type="dxa"/>
        <w:tblLayout w:type="fixed"/>
        <w:tblLook w:val="04E0" w:firstRow="1" w:lastRow="1" w:firstColumn="1" w:lastColumn="0" w:noHBand="0" w:noVBand="1"/>
      </w:tblPr>
      <w:tblGrid>
        <w:gridCol w:w="4540"/>
        <w:gridCol w:w="1946"/>
        <w:gridCol w:w="1904"/>
      </w:tblGrid>
      <w:tr w:rsidR="00B03E8A" w:rsidRPr="00666937" w14:paraId="455C1DAD" w14:textId="77777777" w:rsidTr="00666937">
        <w:trPr>
          <w:cnfStyle w:val="100000000000" w:firstRow="1" w:lastRow="0" w:firstColumn="0" w:lastColumn="0" w:oddVBand="0" w:evenVBand="0" w:oddHBand="0" w:evenHBand="0" w:firstRowFirstColumn="0" w:firstRowLastColumn="0" w:lastRowFirstColumn="0" w:lastRowLastColumn="0"/>
          <w:trHeight w:val="240"/>
          <w:tblHeader/>
          <w:jc w:val="left"/>
        </w:trPr>
        <w:tc>
          <w:tcPr>
            <w:tcW w:w="4540" w:type="dxa"/>
            <w:vAlign w:val="bottom"/>
          </w:tcPr>
          <w:p w14:paraId="3BD727B2" w14:textId="77777777" w:rsidR="00B03E8A" w:rsidRPr="00666937" w:rsidRDefault="00B03E8A" w:rsidP="00666937">
            <w:pPr>
              <w:spacing w:before="40" w:after="40" w:line="320" w:lineRule="exact"/>
              <w:rPr>
                <w:i/>
                <w:iCs/>
                <w:sz w:val="22"/>
                <w:szCs w:val="22"/>
              </w:rPr>
            </w:pPr>
            <w:r w:rsidRPr="00666937">
              <w:rPr>
                <w:i/>
                <w:iCs/>
                <w:sz w:val="22"/>
                <w:szCs w:val="22"/>
                <w:rtl/>
              </w:rPr>
              <w:t>اسم العضو</w:t>
            </w:r>
          </w:p>
        </w:tc>
        <w:tc>
          <w:tcPr>
            <w:tcW w:w="1946" w:type="dxa"/>
            <w:vAlign w:val="bottom"/>
          </w:tcPr>
          <w:p w14:paraId="481AB493" w14:textId="77777777" w:rsidR="00B03E8A" w:rsidRPr="00666937" w:rsidRDefault="00B03E8A" w:rsidP="00666937">
            <w:pPr>
              <w:spacing w:before="40" w:after="40" w:line="320" w:lineRule="exact"/>
              <w:rPr>
                <w:i/>
                <w:iCs/>
                <w:sz w:val="22"/>
                <w:szCs w:val="22"/>
              </w:rPr>
            </w:pPr>
            <w:r w:rsidRPr="00666937">
              <w:rPr>
                <w:i/>
                <w:iCs/>
                <w:sz w:val="22"/>
                <w:szCs w:val="22"/>
                <w:rtl/>
              </w:rPr>
              <w:t>بلد الجنسية</w:t>
            </w:r>
          </w:p>
        </w:tc>
        <w:tc>
          <w:tcPr>
            <w:tcW w:w="1904" w:type="dxa"/>
            <w:vAlign w:val="bottom"/>
          </w:tcPr>
          <w:p w14:paraId="438E4E3C" w14:textId="55C8DDEB" w:rsidR="00B03E8A" w:rsidRPr="00666937" w:rsidRDefault="00B03E8A" w:rsidP="00666937">
            <w:pPr>
              <w:spacing w:before="40" w:after="40" w:line="320" w:lineRule="exact"/>
              <w:rPr>
                <w:i/>
                <w:iCs/>
                <w:sz w:val="22"/>
                <w:szCs w:val="22"/>
              </w:rPr>
            </w:pPr>
            <w:r w:rsidRPr="00666937">
              <w:rPr>
                <w:i/>
                <w:iCs/>
                <w:sz w:val="22"/>
                <w:szCs w:val="22"/>
                <w:rtl/>
              </w:rPr>
              <w:t>تنتهي مدة العضوية في 31 كانون الأول/ديسمبر</w:t>
            </w:r>
          </w:p>
        </w:tc>
      </w:tr>
      <w:tr w:rsidR="00B03E8A" w:rsidRPr="00666937" w14:paraId="20FEF42E" w14:textId="77777777" w:rsidTr="00666937">
        <w:trPr>
          <w:trHeight w:val="240"/>
          <w:jc w:val="left"/>
        </w:trPr>
        <w:tc>
          <w:tcPr>
            <w:tcW w:w="4540" w:type="dxa"/>
          </w:tcPr>
          <w:p w14:paraId="79EB536E" w14:textId="77777777" w:rsidR="00B03E8A" w:rsidRPr="00666937" w:rsidRDefault="00B03E8A" w:rsidP="00666937">
            <w:pPr>
              <w:spacing w:before="40" w:after="40" w:line="320" w:lineRule="exact"/>
              <w:ind w:right="472"/>
              <w:rPr>
                <w:sz w:val="22"/>
                <w:szCs w:val="22"/>
              </w:rPr>
            </w:pPr>
            <w:r w:rsidRPr="00666937">
              <w:rPr>
                <w:sz w:val="22"/>
                <w:szCs w:val="22"/>
                <w:rtl/>
              </w:rPr>
              <w:t xml:space="preserve">السعدية </w:t>
            </w:r>
            <w:proofErr w:type="spellStart"/>
            <w:r w:rsidRPr="00666937">
              <w:rPr>
                <w:sz w:val="22"/>
                <w:szCs w:val="22"/>
                <w:rtl/>
              </w:rPr>
              <w:t>بلمير</w:t>
            </w:r>
            <w:proofErr w:type="spellEnd"/>
            <w:r w:rsidRPr="00666937">
              <w:rPr>
                <w:sz w:val="22"/>
                <w:szCs w:val="22"/>
                <w:rtl/>
              </w:rPr>
              <w:t xml:space="preserve"> (نائبة الرئيس)</w:t>
            </w:r>
          </w:p>
        </w:tc>
        <w:tc>
          <w:tcPr>
            <w:tcW w:w="1946" w:type="dxa"/>
          </w:tcPr>
          <w:p w14:paraId="53EC9E24" w14:textId="77777777" w:rsidR="00B03E8A" w:rsidRPr="00666937" w:rsidRDefault="00B03E8A" w:rsidP="00666937">
            <w:pPr>
              <w:spacing w:before="40" w:after="40" w:line="320" w:lineRule="exact"/>
              <w:rPr>
                <w:sz w:val="22"/>
                <w:szCs w:val="22"/>
              </w:rPr>
            </w:pPr>
            <w:r w:rsidRPr="00666937">
              <w:rPr>
                <w:sz w:val="22"/>
                <w:szCs w:val="22"/>
                <w:rtl/>
              </w:rPr>
              <w:t>المغرب</w:t>
            </w:r>
          </w:p>
        </w:tc>
        <w:tc>
          <w:tcPr>
            <w:tcW w:w="1904" w:type="dxa"/>
          </w:tcPr>
          <w:p w14:paraId="377BBC98" w14:textId="77777777" w:rsidR="00B03E8A" w:rsidRPr="00666937" w:rsidRDefault="00B03E8A" w:rsidP="00666937">
            <w:pPr>
              <w:spacing w:before="40" w:after="40" w:line="320" w:lineRule="exact"/>
              <w:rPr>
                <w:sz w:val="22"/>
                <w:szCs w:val="22"/>
              </w:rPr>
            </w:pPr>
            <w:r w:rsidRPr="00666937">
              <w:rPr>
                <w:sz w:val="22"/>
                <w:szCs w:val="22"/>
                <w:rtl/>
              </w:rPr>
              <w:t>2021</w:t>
            </w:r>
          </w:p>
        </w:tc>
      </w:tr>
      <w:tr w:rsidR="00B03E8A" w:rsidRPr="00666937" w14:paraId="28E4CD00" w14:textId="77777777" w:rsidTr="00666937">
        <w:trPr>
          <w:trHeight w:val="240"/>
          <w:jc w:val="left"/>
        </w:trPr>
        <w:tc>
          <w:tcPr>
            <w:tcW w:w="4540" w:type="dxa"/>
          </w:tcPr>
          <w:p w14:paraId="6FEA3DD5" w14:textId="78471682" w:rsidR="00B03E8A" w:rsidRPr="00666937" w:rsidRDefault="00B03E8A" w:rsidP="00666937">
            <w:pPr>
              <w:spacing w:before="40" w:after="40" w:line="320" w:lineRule="exact"/>
              <w:ind w:right="472"/>
              <w:rPr>
                <w:sz w:val="22"/>
                <w:szCs w:val="22"/>
              </w:rPr>
            </w:pPr>
            <w:r w:rsidRPr="00666937">
              <w:rPr>
                <w:sz w:val="22"/>
                <w:szCs w:val="22"/>
                <w:rtl/>
              </w:rPr>
              <w:t xml:space="preserve">كلود هيلر </w:t>
            </w:r>
            <w:r w:rsidR="005252AC" w:rsidRPr="00666937">
              <w:rPr>
                <w:sz w:val="22"/>
                <w:szCs w:val="22"/>
                <w:rtl/>
              </w:rPr>
              <w:tab/>
            </w:r>
            <w:r w:rsidR="005252AC" w:rsidRPr="00666937">
              <w:rPr>
                <w:sz w:val="22"/>
                <w:szCs w:val="22"/>
                <w:rtl/>
              </w:rPr>
              <w:br/>
            </w:r>
            <w:r w:rsidRPr="00666937">
              <w:rPr>
                <w:sz w:val="22"/>
                <w:szCs w:val="22"/>
                <w:rtl/>
              </w:rPr>
              <w:t>(نائب الرئيس، إلى 18 آذار/مارس 2021) (الرئيس بالنيابة، اعتبارا</w:t>
            </w:r>
            <w:r w:rsidR="005252AC" w:rsidRPr="00666937">
              <w:rPr>
                <w:rFonts w:hint="cs"/>
                <w:sz w:val="22"/>
                <w:szCs w:val="22"/>
                <w:rtl/>
              </w:rPr>
              <w:t>ً</w:t>
            </w:r>
            <w:r w:rsidRPr="00666937">
              <w:rPr>
                <w:sz w:val="22"/>
                <w:szCs w:val="22"/>
                <w:rtl/>
              </w:rPr>
              <w:t xml:space="preserve"> من 18 آذار/مارس 2021) (مقرر متابعة القرارات المعتمدة بموجب المادة 22)</w:t>
            </w:r>
          </w:p>
        </w:tc>
        <w:tc>
          <w:tcPr>
            <w:tcW w:w="1946" w:type="dxa"/>
          </w:tcPr>
          <w:p w14:paraId="08530C45" w14:textId="77777777" w:rsidR="00B03E8A" w:rsidRPr="00666937" w:rsidRDefault="00B03E8A" w:rsidP="00666937">
            <w:pPr>
              <w:spacing w:before="40" w:after="40" w:line="320" w:lineRule="exact"/>
              <w:rPr>
                <w:sz w:val="22"/>
                <w:szCs w:val="22"/>
              </w:rPr>
            </w:pPr>
            <w:r w:rsidRPr="00666937">
              <w:rPr>
                <w:sz w:val="22"/>
                <w:szCs w:val="22"/>
                <w:rtl/>
              </w:rPr>
              <w:t>المكسيك</w:t>
            </w:r>
          </w:p>
        </w:tc>
        <w:tc>
          <w:tcPr>
            <w:tcW w:w="1904" w:type="dxa"/>
          </w:tcPr>
          <w:p w14:paraId="750A5827" w14:textId="77777777" w:rsidR="00B03E8A" w:rsidRPr="00666937" w:rsidRDefault="00B03E8A" w:rsidP="00666937">
            <w:pPr>
              <w:spacing w:before="40" w:after="40" w:line="320" w:lineRule="exact"/>
              <w:rPr>
                <w:sz w:val="22"/>
                <w:szCs w:val="22"/>
              </w:rPr>
            </w:pPr>
            <w:r w:rsidRPr="00666937">
              <w:rPr>
                <w:sz w:val="22"/>
                <w:szCs w:val="22"/>
                <w:rtl/>
              </w:rPr>
              <w:t>2023</w:t>
            </w:r>
          </w:p>
        </w:tc>
      </w:tr>
      <w:tr w:rsidR="00B03E8A" w:rsidRPr="00666937" w14:paraId="12B129CD" w14:textId="77777777" w:rsidTr="00666937">
        <w:trPr>
          <w:trHeight w:val="240"/>
          <w:jc w:val="left"/>
        </w:trPr>
        <w:tc>
          <w:tcPr>
            <w:tcW w:w="4540" w:type="dxa"/>
          </w:tcPr>
          <w:p w14:paraId="6C994427" w14:textId="77777777" w:rsidR="00B03E8A" w:rsidRPr="00666937" w:rsidRDefault="00B03E8A" w:rsidP="00666937">
            <w:pPr>
              <w:spacing w:before="40" w:after="40" w:line="320" w:lineRule="exact"/>
              <w:ind w:right="472"/>
              <w:rPr>
                <w:sz w:val="22"/>
                <w:szCs w:val="22"/>
              </w:rPr>
            </w:pPr>
            <w:proofErr w:type="spellStart"/>
            <w:r w:rsidRPr="00666937">
              <w:rPr>
                <w:sz w:val="22"/>
                <w:szCs w:val="22"/>
                <w:rtl/>
              </w:rPr>
              <w:t>إردوغان</w:t>
            </w:r>
            <w:proofErr w:type="spellEnd"/>
            <w:r w:rsidRPr="00666937">
              <w:rPr>
                <w:sz w:val="22"/>
                <w:szCs w:val="22"/>
                <w:rtl/>
              </w:rPr>
              <w:t xml:space="preserve"> </w:t>
            </w:r>
            <w:proofErr w:type="spellStart"/>
            <w:r w:rsidRPr="00666937">
              <w:rPr>
                <w:sz w:val="22"/>
                <w:szCs w:val="22"/>
                <w:rtl/>
              </w:rPr>
              <w:t>إشكان</w:t>
            </w:r>
            <w:proofErr w:type="spellEnd"/>
            <w:r w:rsidRPr="00666937">
              <w:rPr>
                <w:rFonts w:hint="cs"/>
                <w:sz w:val="22"/>
                <w:szCs w:val="22"/>
                <w:rtl/>
              </w:rPr>
              <w:t>‬</w:t>
            </w:r>
            <w:r w:rsidRPr="00666937">
              <w:rPr>
                <w:rFonts w:hint="cs"/>
                <w:sz w:val="22"/>
                <w:szCs w:val="22"/>
                <w:rtl/>
              </w:rPr>
              <w:t>‬</w:t>
            </w:r>
            <w:r w:rsidRPr="00666937">
              <w:rPr>
                <w:rFonts w:hint="cs"/>
                <w:sz w:val="22"/>
                <w:szCs w:val="22"/>
                <w:rtl/>
              </w:rPr>
              <w:t>‬</w:t>
            </w:r>
            <w:r w:rsidRPr="00666937">
              <w:rPr>
                <w:rFonts w:hint="cs"/>
                <w:sz w:val="22"/>
                <w:szCs w:val="22"/>
                <w:rtl/>
              </w:rPr>
              <w:t>‬</w:t>
            </w:r>
            <w:r w:rsidRPr="00666937">
              <w:rPr>
                <w:rFonts w:hint="cs"/>
                <w:sz w:val="22"/>
                <w:szCs w:val="22"/>
                <w:rtl/>
              </w:rPr>
              <w:t>‬</w:t>
            </w:r>
          </w:p>
        </w:tc>
        <w:tc>
          <w:tcPr>
            <w:tcW w:w="1946" w:type="dxa"/>
          </w:tcPr>
          <w:p w14:paraId="4ED86D20" w14:textId="77777777" w:rsidR="00B03E8A" w:rsidRPr="00666937" w:rsidRDefault="00B03E8A" w:rsidP="00666937">
            <w:pPr>
              <w:spacing w:before="40" w:after="40" w:line="320" w:lineRule="exact"/>
              <w:rPr>
                <w:sz w:val="22"/>
                <w:szCs w:val="22"/>
              </w:rPr>
            </w:pPr>
            <w:r w:rsidRPr="00666937">
              <w:rPr>
                <w:sz w:val="22"/>
                <w:szCs w:val="22"/>
                <w:rtl/>
              </w:rPr>
              <w:t>تركيا</w:t>
            </w:r>
          </w:p>
        </w:tc>
        <w:tc>
          <w:tcPr>
            <w:tcW w:w="1904" w:type="dxa"/>
          </w:tcPr>
          <w:p w14:paraId="5FDF4043" w14:textId="77777777" w:rsidR="00B03E8A" w:rsidRPr="00666937" w:rsidRDefault="00B03E8A" w:rsidP="00666937">
            <w:pPr>
              <w:spacing w:before="40" w:after="40" w:line="320" w:lineRule="exact"/>
              <w:rPr>
                <w:sz w:val="22"/>
                <w:szCs w:val="22"/>
              </w:rPr>
            </w:pPr>
            <w:r w:rsidRPr="00666937">
              <w:rPr>
                <w:sz w:val="22"/>
                <w:szCs w:val="22"/>
                <w:rtl/>
              </w:rPr>
              <w:t>2023</w:t>
            </w:r>
          </w:p>
        </w:tc>
      </w:tr>
      <w:tr w:rsidR="00B03E8A" w:rsidRPr="00666937" w14:paraId="06607302" w14:textId="77777777" w:rsidTr="00666937">
        <w:trPr>
          <w:trHeight w:val="240"/>
          <w:jc w:val="left"/>
        </w:trPr>
        <w:tc>
          <w:tcPr>
            <w:tcW w:w="4540" w:type="dxa"/>
          </w:tcPr>
          <w:p w14:paraId="319D60AF" w14:textId="77777777" w:rsidR="00B03E8A" w:rsidRPr="00666937" w:rsidRDefault="00B03E8A" w:rsidP="00666937">
            <w:pPr>
              <w:spacing w:before="40" w:after="40" w:line="320" w:lineRule="exact"/>
              <w:ind w:right="472"/>
              <w:rPr>
                <w:sz w:val="22"/>
                <w:szCs w:val="22"/>
              </w:rPr>
            </w:pPr>
            <w:r w:rsidRPr="00666937">
              <w:rPr>
                <w:sz w:val="22"/>
                <w:szCs w:val="22"/>
                <w:rtl/>
              </w:rPr>
              <w:t xml:space="preserve">ليو هواوين </w:t>
            </w:r>
          </w:p>
        </w:tc>
        <w:tc>
          <w:tcPr>
            <w:tcW w:w="1946" w:type="dxa"/>
          </w:tcPr>
          <w:p w14:paraId="7D92F0CA" w14:textId="77777777" w:rsidR="00B03E8A" w:rsidRPr="00666937" w:rsidRDefault="00B03E8A" w:rsidP="00666937">
            <w:pPr>
              <w:spacing w:before="40" w:after="40" w:line="320" w:lineRule="exact"/>
              <w:rPr>
                <w:sz w:val="22"/>
                <w:szCs w:val="22"/>
              </w:rPr>
            </w:pPr>
            <w:r w:rsidRPr="00666937">
              <w:rPr>
                <w:sz w:val="22"/>
                <w:szCs w:val="22"/>
                <w:rtl/>
              </w:rPr>
              <w:t>الصين</w:t>
            </w:r>
          </w:p>
        </w:tc>
        <w:tc>
          <w:tcPr>
            <w:tcW w:w="1904" w:type="dxa"/>
          </w:tcPr>
          <w:p w14:paraId="092C5FB6" w14:textId="77777777" w:rsidR="00B03E8A" w:rsidRPr="00666937" w:rsidRDefault="00B03E8A" w:rsidP="00666937">
            <w:pPr>
              <w:spacing w:before="40" w:after="40" w:line="320" w:lineRule="exact"/>
              <w:rPr>
                <w:sz w:val="22"/>
                <w:szCs w:val="22"/>
              </w:rPr>
            </w:pPr>
            <w:r w:rsidRPr="00666937">
              <w:rPr>
                <w:sz w:val="22"/>
                <w:szCs w:val="22"/>
                <w:rtl/>
              </w:rPr>
              <w:t>2021</w:t>
            </w:r>
          </w:p>
        </w:tc>
      </w:tr>
      <w:tr w:rsidR="00B03E8A" w:rsidRPr="00666937" w14:paraId="75CF7F8F" w14:textId="77777777" w:rsidTr="00666937">
        <w:trPr>
          <w:trHeight w:val="240"/>
          <w:jc w:val="left"/>
        </w:trPr>
        <w:tc>
          <w:tcPr>
            <w:tcW w:w="4540" w:type="dxa"/>
          </w:tcPr>
          <w:p w14:paraId="3D28B572" w14:textId="1D5141AD" w:rsidR="00B03E8A" w:rsidRPr="00666937" w:rsidRDefault="00B03E8A" w:rsidP="00666937">
            <w:pPr>
              <w:spacing w:before="40" w:after="40" w:line="320" w:lineRule="exact"/>
              <w:ind w:right="472"/>
              <w:rPr>
                <w:sz w:val="22"/>
                <w:szCs w:val="22"/>
              </w:rPr>
            </w:pPr>
            <w:r w:rsidRPr="00666937">
              <w:rPr>
                <w:sz w:val="22"/>
                <w:szCs w:val="22"/>
                <w:rtl/>
              </w:rPr>
              <w:t xml:space="preserve">ينس </w:t>
            </w:r>
            <w:proofErr w:type="spellStart"/>
            <w:r w:rsidRPr="00666937">
              <w:rPr>
                <w:sz w:val="22"/>
                <w:szCs w:val="22"/>
                <w:rtl/>
              </w:rPr>
              <w:t>مودفيغ</w:t>
            </w:r>
            <w:proofErr w:type="spellEnd"/>
            <w:r w:rsidRPr="00666937">
              <w:rPr>
                <w:sz w:val="22"/>
                <w:szCs w:val="22"/>
                <w:vertAlign w:val="superscript"/>
                <w:rtl/>
              </w:rPr>
              <w:t>(أ)</w:t>
            </w:r>
            <w:r w:rsidRPr="00666937">
              <w:rPr>
                <w:sz w:val="22"/>
                <w:szCs w:val="22"/>
                <w:rtl/>
              </w:rPr>
              <w:t xml:space="preserve"> </w:t>
            </w:r>
            <w:r w:rsidR="005252AC" w:rsidRPr="00666937">
              <w:rPr>
                <w:sz w:val="22"/>
                <w:szCs w:val="22"/>
                <w:rtl/>
              </w:rPr>
              <w:tab/>
            </w:r>
            <w:r w:rsidR="005252AC" w:rsidRPr="00666937">
              <w:rPr>
                <w:sz w:val="22"/>
                <w:szCs w:val="22"/>
                <w:rtl/>
              </w:rPr>
              <w:br/>
            </w:r>
            <w:r w:rsidRPr="00666937">
              <w:rPr>
                <w:sz w:val="22"/>
                <w:szCs w:val="22"/>
                <w:rtl/>
              </w:rPr>
              <w:t xml:space="preserve">(الرئيس، إلى 18 آذار/مارس 2021) </w:t>
            </w:r>
          </w:p>
        </w:tc>
        <w:tc>
          <w:tcPr>
            <w:tcW w:w="1946" w:type="dxa"/>
          </w:tcPr>
          <w:p w14:paraId="5DC5A636" w14:textId="77777777" w:rsidR="00B03E8A" w:rsidRPr="00666937" w:rsidRDefault="00B03E8A" w:rsidP="00666937">
            <w:pPr>
              <w:spacing w:before="40" w:after="40" w:line="320" w:lineRule="exact"/>
              <w:rPr>
                <w:sz w:val="22"/>
                <w:szCs w:val="22"/>
              </w:rPr>
            </w:pPr>
            <w:r w:rsidRPr="00666937">
              <w:rPr>
                <w:sz w:val="22"/>
                <w:szCs w:val="22"/>
                <w:rtl/>
              </w:rPr>
              <w:t>الدانمرك</w:t>
            </w:r>
          </w:p>
        </w:tc>
        <w:tc>
          <w:tcPr>
            <w:tcW w:w="1904" w:type="dxa"/>
          </w:tcPr>
          <w:p w14:paraId="0286509E" w14:textId="77777777" w:rsidR="00B03E8A" w:rsidRPr="00666937" w:rsidRDefault="00B03E8A" w:rsidP="00666937">
            <w:pPr>
              <w:spacing w:before="40" w:after="40" w:line="320" w:lineRule="exact"/>
              <w:rPr>
                <w:sz w:val="22"/>
                <w:szCs w:val="22"/>
              </w:rPr>
            </w:pPr>
            <w:r w:rsidRPr="00666937">
              <w:rPr>
                <w:sz w:val="22"/>
                <w:szCs w:val="22"/>
                <w:rtl/>
              </w:rPr>
              <w:t>2021</w:t>
            </w:r>
          </w:p>
        </w:tc>
      </w:tr>
      <w:tr w:rsidR="00B03E8A" w:rsidRPr="00666937" w14:paraId="10F5E039" w14:textId="77777777" w:rsidTr="00666937">
        <w:trPr>
          <w:trHeight w:val="240"/>
          <w:jc w:val="left"/>
        </w:trPr>
        <w:tc>
          <w:tcPr>
            <w:tcW w:w="4540" w:type="dxa"/>
          </w:tcPr>
          <w:p w14:paraId="345D79B4" w14:textId="77777777" w:rsidR="00B03E8A" w:rsidRPr="00666937" w:rsidRDefault="00B03E8A" w:rsidP="00666937">
            <w:pPr>
              <w:spacing w:before="40" w:after="40" w:line="320" w:lineRule="exact"/>
              <w:ind w:right="472"/>
              <w:rPr>
                <w:sz w:val="22"/>
                <w:szCs w:val="22"/>
              </w:rPr>
            </w:pPr>
            <w:r w:rsidRPr="00666937">
              <w:rPr>
                <w:sz w:val="22"/>
                <w:szCs w:val="22"/>
                <w:rtl/>
              </w:rPr>
              <w:t xml:space="preserve">السيدة </w:t>
            </w:r>
            <w:proofErr w:type="spellStart"/>
            <w:r w:rsidRPr="00666937">
              <w:rPr>
                <w:sz w:val="22"/>
                <w:szCs w:val="22"/>
                <w:rtl/>
              </w:rPr>
              <w:t>إلفيا</w:t>
            </w:r>
            <w:proofErr w:type="spellEnd"/>
            <w:r w:rsidRPr="00666937">
              <w:rPr>
                <w:sz w:val="22"/>
                <w:szCs w:val="22"/>
                <w:rtl/>
              </w:rPr>
              <w:t xml:space="preserve"> </w:t>
            </w:r>
            <w:proofErr w:type="spellStart"/>
            <w:r w:rsidRPr="00666937">
              <w:rPr>
                <w:sz w:val="22"/>
                <w:szCs w:val="22"/>
                <w:rtl/>
              </w:rPr>
              <w:t>بوتشي</w:t>
            </w:r>
            <w:proofErr w:type="spellEnd"/>
          </w:p>
        </w:tc>
        <w:tc>
          <w:tcPr>
            <w:tcW w:w="1946" w:type="dxa"/>
          </w:tcPr>
          <w:p w14:paraId="0112B667" w14:textId="77777777" w:rsidR="00B03E8A" w:rsidRPr="00666937" w:rsidRDefault="00B03E8A" w:rsidP="00666937">
            <w:pPr>
              <w:spacing w:before="40" w:after="40" w:line="320" w:lineRule="exact"/>
              <w:rPr>
                <w:sz w:val="22"/>
                <w:szCs w:val="22"/>
              </w:rPr>
            </w:pPr>
            <w:r w:rsidRPr="00666937">
              <w:rPr>
                <w:sz w:val="22"/>
                <w:szCs w:val="22"/>
                <w:rtl/>
              </w:rPr>
              <w:t>لاتفيا</w:t>
            </w:r>
          </w:p>
        </w:tc>
        <w:tc>
          <w:tcPr>
            <w:tcW w:w="1904" w:type="dxa"/>
          </w:tcPr>
          <w:p w14:paraId="45EC2FE3" w14:textId="77777777" w:rsidR="00B03E8A" w:rsidRPr="00666937" w:rsidRDefault="00B03E8A" w:rsidP="00666937">
            <w:pPr>
              <w:spacing w:before="40" w:after="40" w:line="320" w:lineRule="exact"/>
              <w:rPr>
                <w:sz w:val="22"/>
                <w:szCs w:val="22"/>
              </w:rPr>
            </w:pPr>
            <w:r w:rsidRPr="00666937">
              <w:rPr>
                <w:sz w:val="22"/>
                <w:szCs w:val="22"/>
                <w:rtl/>
              </w:rPr>
              <w:t>2023</w:t>
            </w:r>
          </w:p>
        </w:tc>
      </w:tr>
      <w:tr w:rsidR="00B03E8A" w:rsidRPr="00666937" w14:paraId="1F50D046" w14:textId="77777777" w:rsidTr="00666937">
        <w:trPr>
          <w:trHeight w:val="240"/>
          <w:jc w:val="left"/>
        </w:trPr>
        <w:tc>
          <w:tcPr>
            <w:tcW w:w="4540" w:type="dxa"/>
          </w:tcPr>
          <w:p w14:paraId="43A7B7F5" w14:textId="0C88EBA6" w:rsidR="00B03E8A" w:rsidRPr="00666937" w:rsidRDefault="00B03E8A" w:rsidP="00666937">
            <w:pPr>
              <w:spacing w:before="40" w:after="40" w:line="320" w:lineRule="exact"/>
              <w:ind w:right="472"/>
              <w:rPr>
                <w:sz w:val="22"/>
                <w:szCs w:val="22"/>
              </w:rPr>
            </w:pPr>
            <w:r w:rsidRPr="00666937">
              <w:rPr>
                <w:sz w:val="22"/>
                <w:szCs w:val="22"/>
                <w:rtl/>
              </w:rPr>
              <w:t xml:space="preserve">آنا </w:t>
            </w:r>
            <w:proofErr w:type="spellStart"/>
            <w:r w:rsidRPr="00666937">
              <w:rPr>
                <w:sz w:val="22"/>
                <w:szCs w:val="22"/>
                <w:rtl/>
              </w:rPr>
              <w:t>راكو</w:t>
            </w:r>
            <w:proofErr w:type="spellEnd"/>
            <w:r w:rsidRPr="00666937">
              <w:rPr>
                <w:sz w:val="22"/>
                <w:szCs w:val="22"/>
                <w:rtl/>
              </w:rPr>
              <w:t xml:space="preserve"> </w:t>
            </w:r>
            <w:r w:rsidR="009D60E6" w:rsidRPr="00666937">
              <w:rPr>
                <w:sz w:val="22"/>
                <w:szCs w:val="22"/>
                <w:rtl/>
              </w:rPr>
              <w:tab/>
            </w:r>
            <w:r w:rsidR="009D60E6" w:rsidRPr="00666937">
              <w:rPr>
                <w:sz w:val="22"/>
                <w:szCs w:val="22"/>
                <w:rtl/>
              </w:rPr>
              <w:br/>
            </w:r>
            <w:r w:rsidRPr="00666937">
              <w:rPr>
                <w:sz w:val="22"/>
                <w:szCs w:val="22"/>
                <w:rtl/>
              </w:rPr>
              <w:t>(المقررة المعنية بالأعمال الانتقامية)</w:t>
            </w:r>
          </w:p>
        </w:tc>
        <w:tc>
          <w:tcPr>
            <w:tcW w:w="1946" w:type="dxa"/>
          </w:tcPr>
          <w:p w14:paraId="14491643" w14:textId="77777777" w:rsidR="00B03E8A" w:rsidRPr="00666937" w:rsidRDefault="00B03E8A" w:rsidP="00666937">
            <w:pPr>
              <w:spacing w:before="40" w:after="40" w:line="320" w:lineRule="exact"/>
              <w:rPr>
                <w:sz w:val="22"/>
                <w:szCs w:val="22"/>
              </w:rPr>
            </w:pPr>
            <w:r w:rsidRPr="00666937">
              <w:rPr>
                <w:sz w:val="22"/>
                <w:szCs w:val="22"/>
                <w:rtl/>
              </w:rPr>
              <w:t>جمهورية مولدوفا</w:t>
            </w:r>
          </w:p>
        </w:tc>
        <w:tc>
          <w:tcPr>
            <w:tcW w:w="1904" w:type="dxa"/>
          </w:tcPr>
          <w:p w14:paraId="52E7BD2A" w14:textId="77777777" w:rsidR="00B03E8A" w:rsidRPr="00666937" w:rsidRDefault="00B03E8A" w:rsidP="00666937">
            <w:pPr>
              <w:spacing w:before="40" w:after="40" w:line="320" w:lineRule="exact"/>
              <w:rPr>
                <w:sz w:val="22"/>
                <w:szCs w:val="22"/>
              </w:rPr>
            </w:pPr>
            <w:r w:rsidRPr="00666937">
              <w:rPr>
                <w:sz w:val="22"/>
                <w:szCs w:val="22"/>
                <w:rtl/>
              </w:rPr>
              <w:t>2023</w:t>
            </w:r>
          </w:p>
        </w:tc>
      </w:tr>
      <w:tr w:rsidR="00B03E8A" w:rsidRPr="00666937" w14:paraId="1C16C58D" w14:textId="77777777" w:rsidTr="00666937">
        <w:trPr>
          <w:trHeight w:val="240"/>
          <w:jc w:val="left"/>
        </w:trPr>
        <w:tc>
          <w:tcPr>
            <w:tcW w:w="4540" w:type="dxa"/>
          </w:tcPr>
          <w:p w14:paraId="7A52C300" w14:textId="781C4C79" w:rsidR="00B03E8A" w:rsidRPr="00666937" w:rsidRDefault="00B03E8A" w:rsidP="00666937">
            <w:pPr>
              <w:spacing w:before="40" w:after="40" w:line="320" w:lineRule="exact"/>
              <w:ind w:right="472"/>
              <w:rPr>
                <w:sz w:val="22"/>
                <w:szCs w:val="22"/>
              </w:rPr>
            </w:pPr>
            <w:r w:rsidRPr="00666937">
              <w:rPr>
                <w:sz w:val="22"/>
                <w:szCs w:val="22"/>
                <w:rtl/>
              </w:rPr>
              <w:t xml:space="preserve">دييغو </w:t>
            </w:r>
            <w:proofErr w:type="spellStart"/>
            <w:r w:rsidRPr="00666937">
              <w:rPr>
                <w:sz w:val="22"/>
                <w:szCs w:val="22"/>
                <w:rtl/>
              </w:rPr>
              <w:t>رودريغيز</w:t>
            </w:r>
            <w:proofErr w:type="spellEnd"/>
            <w:r w:rsidRPr="00666937">
              <w:rPr>
                <w:sz w:val="22"/>
                <w:szCs w:val="22"/>
                <w:rtl/>
              </w:rPr>
              <w:t xml:space="preserve"> - </w:t>
            </w:r>
            <w:proofErr w:type="spellStart"/>
            <w:r w:rsidRPr="00666937">
              <w:rPr>
                <w:sz w:val="22"/>
                <w:szCs w:val="22"/>
                <w:rtl/>
              </w:rPr>
              <w:t>بينزون</w:t>
            </w:r>
            <w:proofErr w:type="spellEnd"/>
            <w:r w:rsidR="009D60E6" w:rsidRPr="00666937">
              <w:rPr>
                <w:sz w:val="22"/>
                <w:szCs w:val="22"/>
                <w:rtl/>
              </w:rPr>
              <w:tab/>
            </w:r>
            <w:r w:rsidR="009D60E6" w:rsidRPr="00666937">
              <w:rPr>
                <w:sz w:val="22"/>
                <w:szCs w:val="22"/>
                <w:rtl/>
              </w:rPr>
              <w:br/>
            </w:r>
            <w:r w:rsidRPr="00666937">
              <w:rPr>
                <w:sz w:val="22"/>
                <w:szCs w:val="22"/>
                <w:rtl/>
              </w:rPr>
              <w:t>(المقرر بالنيابة)</w:t>
            </w:r>
            <w:r w:rsidR="009D60E6" w:rsidRPr="00666937">
              <w:rPr>
                <w:sz w:val="22"/>
                <w:szCs w:val="22"/>
                <w:rtl/>
              </w:rPr>
              <w:tab/>
            </w:r>
            <w:r w:rsidR="009D60E6" w:rsidRPr="00666937">
              <w:rPr>
                <w:sz w:val="22"/>
                <w:szCs w:val="22"/>
                <w:rtl/>
              </w:rPr>
              <w:br/>
            </w:r>
            <w:r w:rsidRPr="00666937">
              <w:rPr>
                <w:sz w:val="22"/>
                <w:szCs w:val="22"/>
                <w:rtl/>
              </w:rPr>
              <w:t>(المقرر بالنيابة المعني بالشكاوى الجديدة والتدابير المؤقتة)</w:t>
            </w:r>
          </w:p>
        </w:tc>
        <w:tc>
          <w:tcPr>
            <w:tcW w:w="1946" w:type="dxa"/>
          </w:tcPr>
          <w:p w14:paraId="540FD255" w14:textId="77777777" w:rsidR="00B03E8A" w:rsidRPr="00666937" w:rsidRDefault="00B03E8A" w:rsidP="00666937">
            <w:pPr>
              <w:spacing w:before="40" w:after="40" w:line="320" w:lineRule="exact"/>
              <w:rPr>
                <w:sz w:val="22"/>
                <w:szCs w:val="22"/>
              </w:rPr>
            </w:pPr>
            <w:r w:rsidRPr="00666937">
              <w:rPr>
                <w:sz w:val="22"/>
                <w:szCs w:val="22"/>
                <w:rtl/>
              </w:rPr>
              <w:t>كولومبيا</w:t>
            </w:r>
          </w:p>
        </w:tc>
        <w:tc>
          <w:tcPr>
            <w:tcW w:w="1904" w:type="dxa"/>
          </w:tcPr>
          <w:p w14:paraId="7E04E01D" w14:textId="77777777" w:rsidR="00B03E8A" w:rsidRPr="00666937" w:rsidRDefault="00B03E8A" w:rsidP="00666937">
            <w:pPr>
              <w:spacing w:before="40" w:after="40" w:line="320" w:lineRule="exact"/>
              <w:rPr>
                <w:sz w:val="22"/>
                <w:szCs w:val="22"/>
              </w:rPr>
            </w:pPr>
            <w:r w:rsidRPr="00666937">
              <w:rPr>
                <w:sz w:val="22"/>
                <w:szCs w:val="22"/>
                <w:rtl/>
              </w:rPr>
              <w:t>2021</w:t>
            </w:r>
          </w:p>
        </w:tc>
      </w:tr>
      <w:tr w:rsidR="00B03E8A" w:rsidRPr="00666937" w14:paraId="555DA880" w14:textId="77777777" w:rsidTr="00666937">
        <w:trPr>
          <w:trHeight w:val="240"/>
          <w:jc w:val="left"/>
        </w:trPr>
        <w:tc>
          <w:tcPr>
            <w:tcW w:w="4540" w:type="dxa"/>
          </w:tcPr>
          <w:p w14:paraId="30A5865E" w14:textId="47D33C83" w:rsidR="00B03E8A" w:rsidRPr="00666937" w:rsidRDefault="00B03E8A" w:rsidP="00666937">
            <w:pPr>
              <w:spacing w:before="40" w:after="40" w:line="320" w:lineRule="exact"/>
              <w:ind w:right="472"/>
              <w:rPr>
                <w:sz w:val="22"/>
                <w:szCs w:val="22"/>
              </w:rPr>
            </w:pPr>
            <w:r w:rsidRPr="00666937">
              <w:rPr>
                <w:sz w:val="22"/>
                <w:szCs w:val="22"/>
                <w:rtl/>
              </w:rPr>
              <w:t>سيباستيان توزيه</w:t>
            </w:r>
            <w:r w:rsidR="009D60E6" w:rsidRPr="00666937">
              <w:rPr>
                <w:sz w:val="22"/>
                <w:szCs w:val="22"/>
                <w:rtl/>
              </w:rPr>
              <w:tab/>
            </w:r>
            <w:r w:rsidR="009D60E6" w:rsidRPr="00666937">
              <w:rPr>
                <w:sz w:val="22"/>
                <w:szCs w:val="22"/>
                <w:rtl/>
              </w:rPr>
              <w:br/>
            </w:r>
            <w:r w:rsidRPr="00666937">
              <w:rPr>
                <w:sz w:val="22"/>
                <w:szCs w:val="22"/>
                <w:rtl/>
              </w:rPr>
              <w:t>(نائب الرئيس بالنيابة)</w:t>
            </w:r>
          </w:p>
        </w:tc>
        <w:tc>
          <w:tcPr>
            <w:tcW w:w="1946" w:type="dxa"/>
          </w:tcPr>
          <w:p w14:paraId="59209D50" w14:textId="77777777" w:rsidR="00B03E8A" w:rsidRPr="00666937" w:rsidRDefault="00B03E8A" w:rsidP="00666937">
            <w:pPr>
              <w:spacing w:before="40" w:after="40" w:line="320" w:lineRule="exact"/>
              <w:rPr>
                <w:sz w:val="22"/>
                <w:szCs w:val="22"/>
              </w:rPr>
            </w:pPr>
            <w:r w:rsidRPr="00666937">
              <w:rPr>
                <w:sz w:val="22"/>
                <w:szCs w:val="22"/>
                <w:rtl/>
              </w:rPr>
              <w:t>فرنسا</w:t>
            </w:r>
          </w:p>
        </w:tc>
        <w:tc>
          <w:tcPr>
            <w:tcW w:w="1904" w:type="dxa"/>
          </w:tcPr>
          <w:p w14:paraId="533FE5BF" w14:textId="77777777" w:rsidR="00B03E8A" w:rsidRPr="00666937" w:rsidRDefault="00B03E8A" w:rsidP="00666937">
            <w:pPr>
              <w:spacing w:before="40" w:after="40" w:line="320" w:lineRule="exact"/>
              <w:rPr>
                <w:sz w:val="22"/>
                <w:szCs w:val="22"/>
              </w:rPr>
            </w:pPr>
            <w:r w:rsidRPr="00666937">
              <w:rPr>
                <w:sz w:val="22"/>
                <w:szCs w:val="22"/>
                <w:rtl/>
              </w:rPr>
              <w:t>2023</w:t>
            </w:r>
          </w:p>
        </w:tc>
      </w:tr>
      <w:tr w:rsidR="00B03E8A" w:rsidRPr="00666937" w14:paraId="3D164490" w14:textId="77777777" w:rsidTr="00666937">
        <w:trPr>
          <w:cnfStyle w:val="010000000000" w:firstRow="0" w:lastRow="1" w:firstColumn="0" w:lastColumn="0" w:oddVBand="0" w:evenVBand="0" w:oddHBand="0" w:evenHBand="0" w:firstRowFirstColumn="0" w:firstRowLastColumn="0" w:lastRowFirstColumn="0" w:lastRowLastColumn="0"/>
          <w:trHeight w:val="240"/>
          <w:jc w:val="left"/>
        </w:trPr>
        <w:tc>
          <w:tcPr>
            <w:tcW w:w="4540" w:type="dxa"/>
          </w:tcPr>
          <w:p w14:paraId="051627B8" w14:textId="5685E5BD" w:rsidR="00B03E8A" w:rsidRPr="00666937" w:rsidRDefault="00B03E8A" w:rsidP="00666937">
            <w:pPr>
              <w:spacing w:before="40" w:after="40" w:line="320" w:lineRule="exact"/>
              <w:ind w:right="472"/>
              <w:rPr>
                <w:sz w:val="22"/>
                <w:szCs w:val="22"/>
              </w:rPr>
            </w:pPr>
            <w:r w:rsidRPr="00666937">
              <w:rPr>
                <w:sz w:val="22"/>
                <w:szCs w:val="22"/>
                <w:rtl/>
              </w:rPr>
              <w:t xml:space="preserve">بختيار </w:t>
            </w:r>
            <w:proofErr w:type="spellStart"/>
            <w:r w:rsidRPr="00666937">
              <w:rPr>
                <w:sz w:val="22"/>
                <w:szCs w:val="22"/>
                <w:rtl/>
              </w:rPr>
              <w:t>توزمحمدوف</w:t>
            </w:r>
            <w:proofErr w:type="spellEnd"/>
            <w:r w:rsidR="009D60E6" w:rsidRPr="00666937">
              <w:rPr>
                <w:sz w:val="22"/>
                <w:szCs w:val="22"/>
                <w:rtl/>
              </w:rPr>
              <w:tab/>
            </w:r>
            <w:r w:rsidR="009D60E6" w:rsidRPr="00666937">
              <w:rPr>
                <w:sz w:val="22"/>
                <w:szCs w:val="22"/>
                <w:rtl/>
              </w:rPr>
              <w:br/>
            </w:r>
            <w:r w:rsidRPr="00666937">
              <w:rPr>
                <w:sz w:val="22"/>
                <w:szCs w:val="22"/>
                <w:rtl/>
              </w:rPr>
              <w:t>(المقرر بالنيابة المعني بالمتابعة بموجب المادة 19</w:t>
            </w:r>
            <w:r w:rsidR="009D60E6" w:rsidRPr="00666937">
              <w:rPr>
                <w:rFonts w:hint="cs"/>
                <w:sz w:val="22"/>
                <w:szCs w:val="22"/>
                <w:rtl/>
              </w:rPr>
              <w:t>)</w:t>
            </w:r>
          </w:p>
        </w:tc>
        <w:tc>
          <w:tcPr>
            <w:tcW w:w="1946" w:type="dxa"/>
          </w:tcPr>
          <w:p w14:paraId="3DFE82EE" w14:textId="77777777" w:rsidR="00B03E8A" w:rsidRPr="00666937" w:rsidRDefault="00B03E8A" w:rsidP="00666937">
            <w:pPr>
              <w:spacing w:before="40" w:after="40" w:line="320" w:lineRule="exact"/>
              <w:rPr>
                <w:sz w:val="22"/>
                <w:szCs w:val="22"/>
              </w:rPr>
            </w:pPr>
            <w:r w:rsidRPr="00666937">
              <w:rPr>
                <w:sz w:val="22"/>
                <w:szCs w:val="22"/>
                <w:rtl/>
              </w:rPr>
              <w:t>الاتحاد الروسي</w:t>
            </w:r>
          </w:p>
        </w:tc>
        <w:tc>
          <w:tcPr>
            <w:tcW w:w="1904" w:type="dxa"/>
          </w:tcPr>
          <w:p w14:paraId="67F1AA11" w14:textId="77777777" w:rsidR="00B03E8A" w:rsidRPr="00666937" w:rsidRDefault="00B03E8A" w:rsidP="00666937">
            <w:pPr>
              <w:spacing w:before="40" w:after="40" w:line="320" w:lineRule="exact"/>
              <w:rPr>
                <w:sz w:val="22"/>
                <w:szCs w:val="22"/>
              </w:rPr>
            </w:pPr>
            <w:r w:rsidRPr="00666937">
              <w:rPr>
                <w:sz w:val="22"/>
                <w:szCs w:val="22"/>
                <w:rtl/>
              </w:rPr>
              <w:t>2021</w:t>
            </w:r>
          </w:p>
        </w:tc>
      </w:tr>
    </w:tbl>
    <w:p w14:paraId="1A5121DB" w14:textId="7F6666EF" w:rsidR="00B03E8A" w:rsidRPr="00B03E8A" w:rsidRDefault="00B03E8A" w:rsidP="00666937">
      <w:pPr>
        <w:pStyle w:val="FootnoteGA0"/>
        <w:spacing w:before="120"/>
        <w:ind w:firstLine="0"/>
      </w:pPr>
      <w:r w:rsidRPr="00B03E8A">
        <w:rPr>
          <w:rtl/>
        </w:rPr>
        <w:t>(أ)</w:t>
      </w:r>
      <w:r>
        <w:rPr>
          <w:rtl/>
        </w:rPr>
        <w:tab/>
      </w:r>
      <w:r w:rsidRPr="00B03E8A">
        <w:rPr>
          <w:rtl/>
        </w:rPr>
        <w:t xml:space="preserve">استقال السيد </w:t>
      </w:r>
      <w:proofErr w:type="spellStart"/>
      <w:r w:rsidRPr="00B03E8A">
        <w:rPr>
          <w:rtl/>
        </w:rPr>
        <w:t>مودفيغ</w:t>
      </w:r>
      <w:proofErr w:type="spellEnd"/>
      <w:r w:rsidRPr="00B03E8A">
        <w:rPr>
          <w:rtl/>
        </w:rPr>
        <w:t xml:space="preserve"> من اللجنة في 18 آذار/مارس 2021 بسبب مسؤوليات مهنية جديدة.</w:t>
      </w:r>
    </w:p>
    <w:p w14:paraId="050D2963" w14:textId="64F97B07" w:rsidR="004B3AD8" w:rsidRPr="004B3AD8" w:rsidRDefault="004B3AD8" w:rsidP="004B3AD8">
      <w:pPr>
        <w:pStyle w:val="SingleTxtGA"/>
        <w:jc w:val="center"/>
        <w:rPr>
          <w:u w:val="single"/>
          <w:rtl/>
        </w:rPr>
      </w:pPr>
      <w:r>
        <w:rPr>
          <w:u w:val="single"/>
          <w:rtl/>
        </w:rPr>
        <w:tab/>
      </w:r>
      <w:r>
        <w:rPr>
          <w:u w:val="single"/>
          <w:rtl/>
        </w:rPr>
        <w:tab/>
      </w:r>
      <w:r>
        <w:rPr>
          <w:u w:val="single"/>
          <w:rtl/>
        </w:rPr>
        <w:tab/>
      </w:r>
    </w:p>
    <w:sectPr w:rsidR="004B3AD8" w:rsidRPr="004B3AD8" w:rsidSect="00E82D22">
      <w:headerReference w:type="even" r:id="rId104"/>
      <w:headerReference w:type="default" r:id="rId105"/>
      <w:footerReference w:type="even" r:id="rId106"/>
      <w:footerReference w:type="default" r:id="rId107"/>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2A4EB2" w14:textId="77777777" w:rsidR="004761DC" w:rsidRPr="002901D9" w:rsidRDefault="004761DC" w:rsidP="00445486">
      <w:pPr>
        <w:spacing w:after="60" w:line="240" w:lineRule="auto"/>
        <w:ind w:left="57"/>
        <w:rPr>
          <w:i/>
          <w:iCs/>
        </w:rPr>
      </w:pPr>
      <w:r>
        <w:rPr>
          <w:rFonts w:hint="cs"/>
          <w:i/>
          <w:iCs/>
          <w:rtl/>
        </w:rPr>
        <w:t>الحواشي</w:t>
      </w:r>
    </w:p>
  </w:endnote>
  <w:endnote w:type="continuationSeparator" w:id="0">
    <w:p w14:paraId="6BD116AC" w14:textId="77777777" w:rsidR="004761DC" w:rsidRDefault="004761D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64CD1" w14:textId="77777777" w:rsidR="004761DC" w:rsidRPr="004051BB" w:rsidRDefault="004761DC" w:rsidP="004051BB">
    <w:pPr>
      <w:pStyle w:val="Footer"/>
      <w:tabs>
        <w:tab w:val="right" w:pos="9598"/>
      </w:tabs>
      <w:rPr>
        <w:sz w:val="17"/>
      </w:rPr>
    </w:pPr>
    <w:r>
      <w:rPr>
        <w:sz w:val="17"/>
      </w:rPr>
      <w:t>GE.20-10390</w:t>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4</w:t>
    </w:r>
    <w:r w:rsidRPr="004051BB">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1C89B" w14:textId="77777777" w:rsidR="004761DC" w:rsidRPr="004051BB" w:rsidRDefault="004761DC"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7</w:t>
    </w:r>
    <w:r w:rsidRPr="004051BB">
      <w:rPr>
        <w:b/>
        <w:lang w:val="en-US"/>
      </w:rPr>
      <w:fldChar w:fldCharType="end"/>
    </w:r>
    <w:r>
      <w:rPr>
        <w:b/>
        <w:lang w:val="en-US"/>
      </w:rPr>
      <w:tab/>
    </w:r>
    <w:bookmarkStart w:id="2" w:name="_Hlk59647096"/>
    <w:r>
      <w:rPr>
        <w:sz w:val="17"/>
      </w:rPr>
      <w:t>GE.21-08303</w:t>
    </w:r>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EC684" w14:textId="77777777" w:rsidR="004761DC" w:rsidRPr="00911BC6" w:rsidRDefault="004761DC" w:rsidP="000D40DF">
    <w:pPr>
      <w:pStyle w:val="Footer"/>
      <w:spacing w:before="360"/>
      <w:jc w:val="right"/>
    </w:pPr>
    <w:r w:rsidRPr="00911BC6">
      <w:rPr>
        <w:noProof/>
      </w:rPr>
      <w:drawing>
        <wp:anchor distT="0" distB="0" distL="114300" distR="114300" simplePos="0" relativeHeight="251657216" behindDoc="1" locked="1" layoutInCell="0" allowOverlap="1" wp14:anchorId="1BBB4D02" wp14:editId="7B86042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5" name="Picture 5"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C15FF" w14:textId="77777777" w:rsidR="004761DC" w:rsidRPr="005F2FE0" w:rsidRDefault="004761DC" w:rsidP="004051BB">
    <w:pPr>
      <w:pStyle w:val="Footer"/>
      <w:tabs>
        <w:tab w:val="right" w:pos="9598"/>
      </w:tabs>
      <w:rPr>
        <w:sz w:val="17"/>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A5BB2A" w14:textId="77777777" w:rsidR="004761DC" w:rsidRPr="005F2FE0" w:rsidRDefault="004761DC" w:rsidP="00257023">
    <w:pPr>
      <w:pStyle w:val="Footer"/>
      <w:rPr>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AD9AA" w14:textId="47E6288C" w:rsidR="004761DC" w:rsidRPr="00642F8F" w:rsidRDefault="004761DC"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sidR="00704384">
      <w:rPr>
        <w:sz w:val="17"/>
      </w:rPr>
      <w:t>GE.21-08303</w:t>
    </w:r>
    <w:r>
      <w:rPr>
        <w:sz w:val="17"/>
      </w:rPr>
      <w:fldChar w:fldCharType="end"/>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vi</w:t>
    </w:r>
    <w:r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20AFC" w14:textId="77777777" w:rsidR="004761DC" w:rsidRPr="00276D8C" w:rsidRDefault="004761DC" w:rsidP="00E82D22">
    <w:pPr>
      <w:pStyle w:val="Footer"/>
      <w:tabs>
        <w:tab w:val="right" w:pos="9598"/>
      </w:tabs>
      <w:rPr>
        <w:sz w:val="17"/>
        <w:lang w:val="en-US"/>
      </w:rPr>
    </w:pPr>
    <w:r>
      <w:rPr>
        <w:sz w:val="17"/>
      </w:rPr>
      <w:t>GE.21-08303</w:t>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12</w:t>
    </w:r>
    <w:r w:rsidRPr="004051BB">
      <w:rPr>
        <w:b/>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53489" w14:textId="77777777" w:rsidR="004761DC" w:rsidRPr="004051BB" w:rsidRDefault="004761DC"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Pr>
        <w:sz w:val="17"/>
      </w:rPr>
      <w:t>GE.21-08303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3FAAEA" w14:textId="77777777" w:rsidR="004761DC" w:rsidRPr="00ED0EFB" w:rsidRDefault="004761DC"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4FB9E9A" w14:textId="77777777" w:rsidR="004761DC" w:rsidRDefault="004761DC" w:rsidP="00656392">
      <w:pPr>
        <w:spacing w:line="240" w:lineRule="auto"/>
      </w:pPr>
      <w:r>
        <w:continuationSeparator/>
      </w:r>
    </w:p>
  </w:footnote>
  <w:footnote w:id="1">
    <w:p w14:paraId="55E33355" w14:textId="4620B805" w:rsidR="004761DC" w:rsidRPr="00225AE0" w:rsidRDefault="004761DC" w:rsidP="00DB6296">
      <w:pPr>
        <w:pStyle w:val="FootnoteText1"/>
        <w:textDirection w:val="tbRlV"/>
      </w:pPr>
      <w:r>
        <w:rPr>
          <w:rtl/>
        </w:rPr>
        <w:t>(</w:t>
      </w:r>
      <w:r w:rsidRPr="00225AE0">
        <w:rPr>
          <w:rtl/>
        </w:rPr>
        <w:footnoteRef/>
      </w:r>
      <w:r>
        <w:rPr>
          <w:rtl/>
        </w:rPr>
        <w:t>)</w:t>
      </w:r>
      <w:r>
        <w:rPr>
          <w:rtl/>
        </w:rPr>
        <w:tab/>
        <w:t xml:space="preserve">انظر صفحة اللجنة على شبكة الإنترنت، المتاحة في الموقع الشبكي لمفوضية الأمم المتحدة السامية لحقوق الإنسان، </w:t>
      </w:r>
      <w:hyperlink r:id="rId1" w:history="1">
        <w:r w:rsidRPr="00DB6296">
          <w:rPr>
            <w:rStyle w:val="Hyperlink"/>
            <w:lang w:val="en-GB"/>
          </w:rPr>
          <w:t>www.ohchr.org/</w:t>
        </w:r>
      </w:hyperlink>
      <w:r>
        <w:rPr>
          <w:rtl/>
        </w:rPr>
        <w:t>.</w:t>
      </w:r>
    </w:p>
  </w:footnote>
  <w:footnote w:id="2">
    <w:p w14:paraId="0FBFC05D" w14:textId="52CC755B" w:rsidR="004761DC" w:rsidRPr="00225AE0" w:rsidRDefault="004761DC" w:rsidP="00DB6296">
      <w:pPr>
        <w:pStyle w:val="FootnoteText1"/>
        <w:textDirection w:val="tbRlV"/>
      </w:pPr>
      <w:r>
        <w:rPr>
          <w:rtl/>
        </w:rPr>
        <w:t>(</w:t>
      </w:r>
      <w:r w:rsidRPr="00225AE0">
        <w:rPr>
          <w:rtl/>
        </w:rPr>
        <w:footnoteRef/>
      </w:r>
      <w:r>
        <w:rPr>
          <w:rtl/>
        </w:rPr>
        <w:t>)</w:t>
      </w:r>
      <w:r>
        <w:rPr>
          <w:rtl/>
        </w:rPr>
        <w:tab/>
        <w:t xml:space="preserve">انظر </w:t>
      </w:r>
      <w:hyperlink r:id="rId2" w:history="1">
        <w:r w:rsidRPr="00DB6296">
          <w:rPr>
            <w:rStyle w:val="Hyperlink"/>
          </w:rPr>
          <w:t>http://treaties.un.org</w:t>
        </w:r>
      </w:hyperlink>
      <w:r>
        <w:rPr>
          <w:rFonts w:hint="cs"/>
          <w:rtl/>
        </w:rPr>
        <w:t xml:space="preserve">. </w:t>
      </w:r>
    </w:p>
  </w:footnote>
  <w:footnote w:id="3">
    <w:p w14:paraId="7B4C22FD" w14:textId="6A483C93" w:rsidR="004761DC" w:rsidRPr="00225AE0" w:rsidRDefault="004761DC" w:rsidP="00DB6296">
      <w:pPr>
        <w:pStyle w:val="FootnoteText1"/>
        <w:textDirection w:val="tbRlV"/>
      </w:pPr>
      <w:r>
        <w:rPr>
          <w:rtl/>
        </w:rPr>
        <w:t>(</w:t>
      </w:r>
      <w:r w:rsidRPr="00225AE0">
        <w:rPr>
          <w:rtl/>
        </w:rPr>
        <w:footnoteRef/>
      </w:r>
      <w:r>
        <w:rPr>
          <w:rtl/>
        </w:rPr>
        <w:t>)</w:t>
      </w:r>
      <w:r>
        <w:rPr>
          <w:rtl/>
        </w:rPr>
        <w:tab/>
        <w:t>انظر</w:t>
      </w:r>
      <w:r w:rsidRPr="00225AE0">
        <w:t>:</w:t>
      </w:r>
      <w:r w:rsidRPr="00225AE0">
        <w:rPr>
          <w:rtl/>
        </w:rPr>
        <w:t xml:space="preserve"> </w:t>
      </w:r>
      <w:hyperlink r:id="rId3" w:history="1">
        <w:r w:rsidRPr="00DB6296">
          <w:rPr>
            <w:rStyle w:val="Hyperlink"/>
          </w:rPr>
          <w:t>www.ohchr.org/EN/Issues/Torture/UNVFT/Pages/Torture-related-events.aspx</w:t>
        </w:r>
      </w:hyperlink>
      <w:r w:rsidRPr="00225AE0">
        <w:rPr>
          <w:rtl/>
        </w:rPr>
        <w:t>.</w:t>
      </w:r>
    </w:p>
  </w:footnote>
  <w:footnote w:id="4">
    <w:p w14:paraId="710A0DDA" w14:textId="5CD9AC69" w:rsidR="004761DC" w:rsidRPr="00225AE0" w:rsidRDefault="004761DC" w:rsidP="00DB6296">
      <w:pPr>
        <w:pStyle w:val="FootnoteText1"/>
        <w:textDirection w:val="tbRlV"/>
      </w:pPr>
      <w:r>
        <w:rPr>
          <w:rtl/>
        </w:rPr>
        <w:t>(</w:t>
      </w:r>
      <w:r w:rsidRPr="00225AE0">
        <w:rPr>
          <w:rtl/>
        </w:rPr>
        <w:footnoteRef/>
      </w:r>
      <w:r>
        <w:rPr>
          <w:rtl/>
        </w:rPr>
        <w:t>)</w:t>
      </w:r>
      <w:r>
        <w:rPr>
          <w:rtl/>
        </w:rPr>
        <w:tab/>
        <w:t>للاطلاع على مشاركة اللجنة السابقة في عملية تعزيز هيئات المعاهدات، انظر الوثيقة</w:t>
      </w:r>
      <w:r w:rsidRPr="00225AE0">
        <w:rPr>
          <w:rtl/>
        </w:rPr>
        <w:t xml:space="preserve"> </w:t>
      </w:r>
      <w:hyperlink r:id="rId4" w:history="1">
        <w:r w:rsidRPr="00DB6296">
          <w:rPr>
            <w:rStyle w:val="Hyperlink"/>
            <w:lang w:val="en-GB"/>
          </w:rPr>
          <w:t>A/75/44</w:t>
        </w:r>
      </w:hyperlink>
      <w:r>
        <w:rPr>
          <w:rtl/>
        </w:rPr>
        <w:t>، الفقرة</w:t>
      </w:r>
      <w:r w:rsidRPr="00225AE0">
        <w:rPr>
          <w:rtl/>
        </w:rPr>
        <w:t xml:space="preserve"> 18.</w:t>
      </w:r>
    </w:p>
  </w:footnote>
  <w:footnote w:id="5">
    <w:p w14:paraId="43844502" w14:textId="5648A1DB" w:rsidR="004761DC" w:rsidRPr="00225AE0" w:rsidRDefault="004761DC" w:rsidP="00DB6296">
      <w:pPr>
        <w:pStyle w:val="FootnoteText1"/>
        <w:textDirection w:val="tbRlV"/>
      </w:pPr>
      <w:r>
        <w:rPr>
          <w:rtl/>
        </w:rPr>
        <w:t>(</w:t>
      </w:r>
      <w:r w:rsidRPr="00225AE0">
        <w:rPr>
          <w:rtl/>
        </w:rPr>
        <w:footnoteRef/>
      </w:r>
      <w:r>
        <w:rPr>
          <w:rtl/>
        </w:rPr>
        <w:t>)</w:t>
      </w:r>
      <w:r>
        <w:rPr>
          <w:rtl/>
        </w:rPr>
        <w:tab/>
        <w:t xml:space="preserve">لم يرد في التقرير السابق التقرير الدوري الثامن لفرنسا </w:t>
      </w:r>
      <w:r w:rsidRPr="00225AE0">
        <w:rPr>
          <w:rtl/>
        </w:rPr>
        <w:t>(</w:t>
      </w:r>
      <w:hyperlink r:id="rId5" w:history="1">
        <w:r w:rsidRPr="00DB6296">
          <w:rPr>
            <w:rStyle w:val="Hyperlink"/>
            <w:lang w:val="en-GB"/>
          </w:rPr>
          <w:t>CAT/C/FRA/8</w:t>
        </w:r>
      </w:hyperlink>
      <w:r w:rsidRPr="00225AE0">
        <w:rPr>
          <w:rtl/>
        </w:rPr>
        <w:t>)</w:t>
      </w:r>
      <w:r>
        <w:rPr>
          <w:rtl/>
        </w:rPr>
        <w:t xml:space="preserve">، الذي قدم في </w:t>
      </w:r>
      <w:r w:rsidRPr="00225AE0">
        <w:rPr>
          <w:rtl/>
        </w:rPr>
        <w:t>15</w:t>
      </w:r>
      <w:r>
        <w:rPr>
          <w:rtl/>
        </w:rPr>
        <w:t xml:space="preserve"> أيار/مايو </w:t>
      </w:r>
      <w:r w:rsidRPr="00225AE0">
        <w:rPr>
          <w:rtl/>
        </w:rPr>
        <w:t>2020</w:t>
      </w:r>
      <w:r>
        <w:rPr>
          <w:rtl/>
        </w:rPr>
        <w:t>.</w:t>
      </w:r>
    </w:p>
  </w:footnote>
  <w:footnote w:id="6">
    <w:p w14:paraId="6BF7A9B3" w14:textId="143AE8EC" w:rsidR="004761DC" w:rsidRPr="00225AE0" w:rsidRDefault="004761DC" w:rsidP="00DB6296">
      <w:pPr>
        <w:pStyle w:val="FootnoteText1"/>
        <w:textDirection w:val="tbRlV"/>
      </w:pPr>
      <w:r>
        <w:rPr>
          <w:rtl/>
        </w:rPr>
        <w:t>(</w:t>
      </w:r>
      <w:r w:rsidRPr="00225AE0">
        <w:rPr>
          <w:rtl/>
        </w:rPr>
        <w:footnoteRef/>
      </w:r>
      <w:r>
        <w:rPr>
          <w:rtl/>
        </w:rPr>
        <w:t>)</w:t>
      </w:r>
      <w:r>
        <w:rPr>
          <w:rtl/>
        </w:rPr>
        <w:tab/>
        <w:t xml:space="preserve">انظر </w:t>
      </w:r>
      <w:hyperlink r:id="rId6" w:history="1">
        <w:r w:rsidRPr="00DB6296">
          <w:rPr>
            <w:rStyle w:val="Hyperlink"/>
            <w:lang w:val="en-GB"/>
          </w:rPr>
          <w:t>www.ohchr.org/EN/HRBodies/CAT/Pages/ReportingProcedures.aspx</w:t>
        </w:r>
      </w:hyperlink>
      <w:r>
        <w:rPr>
          <w:rtl/>
        </w:rPr>
        <w:t>.</w:t>
      </w:r>
    </w:p>
  </w:footnote>
  <w:footnote w:id="7">
    <w:p w14:paraId="00DBB8EB" w14:textId="7FF2B86E" w:rsidR="004761DC" w:rsidRPr="00225AE0" w:rsidRDefault="004761DC" w:rsidP="00DB6296">
      <w:pPr>
        <w:pStyle w:val="FootnoteText1"/>
        <w:textDirection w:val="tbRlV"/>
      </w:pPr>
      <w:r>
        <w:rPr>
          <w:rtl/>
        </w:rPr>
        <w:t>(</w:t>
      </w:r>
      <w:r w:rsidRPr="00225AE0">
        <w:rPr>
          <w:rtl/>
        </w:rPr>
        <w:footnoteRef/>
      </w:r>
      <w:r>
        <w:rPr>
          <w:rtl/>
        </w:rPr>
        <w:t>)</w:t>
      </w:r>
      <w:r>
        <w:rPr>
          <w:rtl/>
        </w:rPr>
        <w:tab/>
      </w:r>
      <w:hyperlink r:id="rId7" w:history="1">
        <w:r w:rsidRPr="00DB6296">
          <w:rPr>
            <w:rStyle w:val="Hyperlink"/>
            <w:lang w:val="es-ES"/>
          </w:rPr>
          <w:t>A/69/44</w:t>
        </w:r>
      </w:hyperlink>
      <w:r>
        <w:rPr>
          <w:rtl/>
        </w:rPr>
        <w:t xml:space="preserve">، الفقرة </w:t>
      </w:r>
      <w:r w:rsidRPr="00225AE0">
        <w:rPr>
          <w:rtl/>
        </w:rPr>
        <w:t>46</w:t>
      </w:r>
      <w:r>
        <w:rPr>
          <w:rtl/>
        </w:rPr>
        <w:t>؛ و</w:t>
      </w:r>
      <w:hyperlink r:id="rId8" w:history="1">
        <w:r w:rsidRPr="00DB6296">
          <w:rPr>
            <w:rStyle w:val="Hyperlink"/>
            <w:lang w:val="es-ES"/>
          </w:rPr>
          <w:t>A/70/44</w:t>
        </w:r>
      </w:hyperlink>
      <w:r>
        <w:rPr>
          <w:rtl/>
        </w:rPr>
        <w:t xml:space="preserve">، الفقرة </w:t>
      </w:r>
      <w:r w:rsidRPr="00225AE0">
        <w:rPr>
          <w:rtl/>
        </w:rPr>
        <w:t>40</w:t>
      </w:r>
      <w:r>
        <w:rPr>
          <w:rtl/>
        </w:rPr>
        <w:t>؛ و</w:t>
      </w:r>
      <w:hyperlink r:id="rId9" w:history="1">
        <w:r w:rsidRPr="00DB6296">
          <w:rPr>
            <w:rStyle w:val="Hyperlink"/>
            <w:lang w:val="es-ES"/>
          </w:rPr>
          <w:t>A/71/44</w:t>
        </w:r>
      </w:hyperlink>
      <w:r>
        <w:rPr>
          <w:rtl/>
        </w:rPr>
        <w:t xml:space="preserve">، الفقرة </w:t>
      </w:r>
      <w:r w:rsidRPr="00225AE0">
        <w:rPr>
          <w:rtl/>
        </w:rPr>
        <w:t>35</w:t>
      </w:r>
      <w:r>
        <w:rPr>
          <w:rtl/>
        </w:rPr>
        <w:t>؛ و</w:t>
      </w:r>
      <w:hyperlink r:id="rId10" w:history="1">
        <w:r w:rsidRPr="00DB6296">
          <w:rPr>
            <w:rStyle w:val="Hyperlink"/>
            <w:lang w:val="es-ES"/>
          </w:rPr>
          <w:t>A/72/44</w:t>
        </w:r>
      </w:hyperlink>
      <w:r>
        <w:rPr>
          <w:rtl/>
        </w:rPr>
        <w:t xml:space="preserve">، الفقرة </w:t>
      </w:r>
      <w:r w:rsidRPr="00225AE0">
        <w:rPr>
          <w:rtl/>
        </w:rPr>
        <w:t>34</w:t>
      </w:r>
      <w:r>
        <w:rPr>
          <w:rtl/>
        </w:rPr>
        <w:t>؛ و</w:t>
      </w:r>
      <w:hyperlink r:id="rId11" w:history="1">
        <w:r w:rsidRPr="00DB6296">
          <w:rPr>
            <w:rStyle w:val="Hyperlink"/>
            <w:lang w:val="es-ES"/>
          </w:rPr>
          <w:t>A/73/44</w:t>
        </w:r>
      </w:hyperlink>
      <w:r>
        <w:rPr>
          <w:rtl/>
        </w:rPr>
        <w:t xml:space="preserve">، الفقرة </w:t>
      </w:r>
      <w:r w:rsidRPr="00225AE0">
        <w:rPr>
          <w:rtl/>
        </w:rPr>
        <w:t>34</w:t>
      </w:r>
      <w:r>
        <w:rPr>
          <w:rtl/>
        </w:rPr>
        <w:t>؛ و</w:t>
      </w:r>
      <w:hyperlink r:id="rId12" w:history="1">
        <w:r w:rsidRPr="00DB6296">
          <w:rPr>
            <w:rStyle w:val="Hyperlink"/>
            <w:lang w:val="es-ES"/>
          </w:rPr>
          <w:t>A/74/44</w:t>
        </w:r>
      </w:hyperlink>
      <w:r>
        <w:rPr>
          <w:rtl/>
        </w:rPr>
        <w:t xml:space="preserve">، الفقرة </w:t>
      </w:r>
      <w:r w:rsidRPr="00225AE0">
        <w:rPr>
          <w:rtl/>
        </w:rPr>
        <w:t>33</w:t>
      </w:r>
      <w:r>
        <w:rPr>
          <w:rtl/>
        </w:rPr>
        <w:t>؛ و</w:t>
      </w:r>
      <w:hyperlink r:id="rId13" w:history="1">
        <w:r w:rsidRPr="00DB6296">
          <w:rPr>
            <w:rStyle w:val="Hyperlink"/>
            <w:lang w:val="es-ES"/>
          </w:rPr>
          <w:t>A/75/44</w:t>
        </w:r>
      </w:hyperlink>
      <w:r>
        <w:rPr>
          <w:rtl/>
        </w:rPr>
        <w:t xml:space="preserve">، الفقرات من </w:t>
      </w:r>
      <w:r w:rsidRPr="00225AE0">
        <w:rPr>
          <w:rtl/>
        </w:rPr>
        <w:t>32</w:t>
      </w:r>
      <w:r>
        <w:rPr>
          <w:rtl/>
        </w:rPr>
        <w:t xml:space="preserve"> إلى </w:t>
      </w:r>
      <w:r w:rsidRPr="00225AE0">
        <w:rPr>
          <w:rtl/>
        </w:rPr>
        <w:t>35</w:t>
      </w:r>
      <w:r>
        <w:rPr>
          <w:rtl/>
        </w:rPr>
        <w:t>.</w:t>
      </w:r>
    </w:p>
  </w:footnote>
  <w:footnote w:id="8">
    <w:p w14:paraId="2E392393" w14:textId="12FC1DCF" w:rsidR="004761DC" w:rsidRPr="00225AE0" w:rsidRDefault="004761DC" w:rsidP="00DB6296">
      <w:pPr>
        <w:pStyle w:val="FootnoteText1"/>
        <w:textDirection w:val="tbRlV"/>
      </w:pPr>
      <w:r>
        <w:rPr>
          <w:rtl/>
        </w:rPr>
        <w:t>(</w:t>
      </w:r>
      <w:r w:rsidRPr="00225AE0">
        <w:rPr>
          <w:rtl/>
        </w:rPr>
        <w:footnoteRef/>
      </w:r>
      <w:r>
        <w:rPr>
          <w:rtl/>
        </w:rPr>
        <w:t>)</w:t>
      </w:r>
      <w:r>
        <w:rPr>
          <w:rtl/>
        </w:rPr>
        <w:tab/>
        <w:t>انظر</w:t>
      </w:r>
      <w:r w:rsidRPr="00225AE0">
        <w:rPr>
          <w:rtl/>
        </w:rPr>
        <w:t xml:space="preserve"> </w:t>
      </w:r>
      <w:hyperlink r:id="rId14" w:history="1">
        <w:r w:rsidRPr="00DB6296">
          <w:rPr>
            <w:rStyle w:val="Hyperlink"/>
            <w:lang w:val="es-ES"/>
          </w:rPr>
          <w:t>http://documents.un.org</w:t>
        </w:r>
      </w:hyperlink>
      <w:r w:rsidRPr="00225AE0">
        <w:rPr>
          <w:rtl/>
        </w:rPr>
        <w:t>.</w:t>
      </w:r>
    </w:p>
  </w:footnote>
  <w:footnote w:id="9">
    <w:p w14:paraId="2F3584E9" w14:textId="4E542C30" w:rsidR="004761DC" w:rsidRPr="00225AE0" w:rsidRDefault="004761DC" w:rsidP="00DB6296">
      <w:pPr>
        <w:pStyle w:val="FootnoteText1"/>
        <w:textDirection w:val="tbRlV"/>
      </w:pPr>
      <w:r>
        <w:rPr>
          <w:rtl/>
        </w:rPr>
        <w:t>(</w:t>
      </w:r>
      <w:r w:rsidRPr="00225AE0">
        <w:rPr>
          <w:rtl/>
        </w:rPr>
        <w:footnoteRef/>
      </w:r>
      <w:r>
        <w:rPr>
          <w:rtl/>
        </w:rPr>
        <w:t>)</w:t>
      </w:r>
      <w:r>
        <w:rPr>
          <w:rtl/>
        </w:rPr>
        <w:tab/>
        <w:t>في عام</w:t>
      </w:r>
      <w:r w:rsidRPr="00225AE0">
        <w:rPr>
          <w:rtl/>
        </w:rPr>
        <w:t xml:space="preserve"> 201</w:t>
      </w:r>
      <w:r>
        <w:rPr>
          <w:rtl/>
        </w:rPr>
        <w:t>0، أنشأت اللجنة صفحة شبكية مستقلة لعملية المتابعة</w:t>
      </w:r>
      <w:r w:rsidRPr="00225AE0">
        <w:t>:</w:t>
      </w:r>
      <w:r w:rsidRPr="00225AE0">
        <w:rPr>
          <w:rtl/>
        </w:rPr>
        <w:t xml:space="preserve"> </w:t>
      </w:r>
      <w:hyperlink r:id="rId15" w:history="1">
        <w:r w:rsidR="008775CE" w:rsidRPr="004A50C2">
          <w:rPr>
            <w:rStyle w:val="Hyperlink"/>
            <w:lang w:val="en-GB"/>
          </w:rPr>
          <w:t>https://tbinternet.ohchr.org/_layouts/15/</w:t>
        </w:r>
        <w:r w:rsidR="008775CE" w:rsidRPr="004A50C2">
          <w:rPr>
            <w:rStyle w:val="Hyperlink"/>
            <w:lang w:val="en-GB"/>
          </w:rPr>
          <w:br/>
        </w:r>
        <w:proofErr w:type="spellStart"/>
        <w:r w:rsidR="008775CE" w:rsidRPr="004A50C2">
          <w:rPr>
            <w:rStyle w:val="Hyperlink"/>
            <w:lang w:val="en-GB"/>
          </w:rPr>
          <w:t>TreatyBodyExternal</w:t>
        </w:r>
        <w:proofErr w:type="spellEnd"/>
        <w:r w:rsidR="008775CE" w:rsidRPr="004A50C2">
          <w:rPr>
            <w:rStyle w:val="Hyperlink"/>
            <w:lang w:val="en-GB"/>
          </w:rPr>
          <w:t>/</w:t>
        </w:r>
        <w:proofErr w:type="spellStart"/>
        <w:r w:rsidR="008775CE" w:rsidRPr="004A50C2">
          <w:rPr>
            <w:rStyle w:val="Hyperlink"/>
            <w:lang w:val="en-GB"/>
          </w:rPr>
          <w:t>FollowUp.aspx?Treaty</w:t>
        </w:r>
        <w:proofErr w:type="spellEnd"/>
        <w:r w:rsidR="008775CE" w:rsidRPr="004A50C2">
          <w:rPr>
            <w:rStyle w:val="Hyperlink"/>
            <w:lang w:val="en-GB"/>
          </w:rPr>
          <w:t>=</w:t>
        </w:r>
        <w:proofErr w:type="spellStart"/>
        <w:r w:rsidR="008775CE" w:rsidRPr="004A50C2">
          <w:rPr>
            <w:rStyle w:val="Hyperlink"/>
            <w:lang w:val="en-GB"/>
          </w:rPr>
          <w:t>CAT&amp;Lang</w:t>
        </w:r>
        <w:proofErr w:type="spellEnd"/>
        <w:r w:rsidR="008775CE" w:rsidRPr="004A50C2">
          <w:rPr>
            <w:rStyle w:val="Hyperlink"/>
            <w:lang w:val="en-GB"/>
          </w:rPr>
          <w:t>=</w:t>
        </w:r>
        <w:proofErr w:type="spellStart"/>
        <w:r w:rsidR="008775CE" w:rsidRPr="004A50C2">
          <w:rPr>
            <w:rStyle w:val="Hyperlink"/>
            <w:lang w:val="en-GB"/>
          </w:rPr>
          <w:t>en</w:t>
        </w:r>
        <w:proofErr w:type="spellEnd"/>
      </w:hyperlink>
      <w:r>
        <w:rPr>
          <w:rtl/>
        </w:rPr>
        <w:t>. ويمكن الاطّلاع في الصفحة الشبكية نفسها على لمحة عامة عن إجراء المتابعة منذ عام</w:t>
      </w:r>
      <w:r w:rsidRPr="00225AE0">
        <w:rPr>
          <w:rtl/>
        </w:rPr>
        <w:t xml:space="preserve"> 2003.</w:t>
      </w:r>
      <w:r>
        <w:rPr>
          <w:rtl/>
        </w:rPr>
        <w:t xml:space="preserve"> </w:t>
      </w:r>
    </w:p>
  </w:footnote>
  <w:footnote w:id="10">
    <w:p w14:paraId="7E5DAB9B" w14:textId="28D19BCD" w:rsidR="004761DC" w:rsidRPr="00225AE0" w:rsidRDefault="004761DC" w:rsidP="00225AE0">
      <w:pPr>
        <w:pStyle w:val="FootnoteText1"/>
        <w:textDirection w:val="tbRlV"/>
      </w:pPr>
      <w:r>
        <w:rPr>
          <w:rtl/>
        </w:rPr>
        <w:t>(</w:t>
      </w:r>
      <w:r w:rsidRPr="00225AE0">
        <w:rPr>
          <w:rtl/>
        </w:rPr>
        <w:footnoteRef/>
      </w:r>
      <w:r>
        <w:rPr>
          <w:rtl/>
        </w:rPr>
        <w:t>)</w:t>
      </w:r>
      <w:r>
        <w:rPr>
          <w:rtl/>
        </w:rPr>
        <w:tab/>
        <w:t>لا ترد في هذه القائمة أسماء الدول الأطراف التي لم تقدم معلومات المتابعة قبل تقديم تقريرها الدوري التالي.</w:t>
      </w:r>
    </w:p>
  </w:footnote>
  <w:footnote w:id="11">
    <w:p w14:paraId="22D09841" w14:textId="1D3AB116" w:rsidR="004761DC" w:rsidRPr="00225AE0" w:rsidRDefault="004761DC" w:rsidP="00225AE0">
      <w:pPr>
        <w:pStyle w:val="FootnoteText1"/>
        <w:textDirection w:val="tbRlV"/>
      </w:pPr>
      <w:r>
        <w:rPr>
          <w:rtl/>
        </w:rPr>
        <w:t>(</w:t>
      </w:r>
      <w:r w:rsidRPr="00225AE0">
        <w:rPr>
          <w:rtl/>
        </w:rPr>
        <w:footnoteRef/>
      </w:r>
      <w:r>
        <w:rPr>
          <w:rtl/>
        </w:rPr>
        <w:t>)</w:t>
      </w:r>
      <w:r>
        <w:rPr>
          <w:rtl/>
        </w:rPr>
        <w:tab/>
        <w:t>الرسائل التي بعث بها المقرر المعني بمتابعة الملاحظات الختامية متاحة في الصفحة الشبكية المخصصة لعملية المتابعة.</w:t>
      </w:r>
    </w:p>
  </w:footnote>
  <w:footnote w:id="12">
    <w:p w14:paraId="0D45C1FB" w14:textId="20E25A2B" w:rsidR="004761DC" w:rsidRPr="00225AE0" w:rsidRDefault="004761DC" w:rsidP="00225AE0">
      <w:pPr>
        <w:pStyle w:val="FootnoteText1"/>
        <w:textDirection w:val="tbRlV"/>
      </w:pPr>
      <w:r>
        <w:rPr>
          <w:rtl/>
        </w:rPr>
        <w:t>(</w:t>
      </w:r>
      <w:r w:rsidRPr="00225AE0">
        <w:rPr>
          <w:rtl/>
        </w:rPr>
        <w:footnoteRef/>
      </w:r>
      <w:r>
        <w:rPr>
          <w:rtl/>
        </w:rPr>
        <w:t>)</w:t>
      </w:r>
      <w:r>
        <w:rPr>
          <w:rtl/>
        </w:rPr>
        <w:tab/>
        <w:t xml:space="preserve">الرسائل التي بعث بها المقرر المعني بمتابعة الملاحظات الختامية متاحة في الصفحة الشبكية المخصصة لعملية المتابعة. </w:t>
      </w:r>
    </w:p>
  </w:footnote>
  <w:footnote w:id="13">
    <w:p w14:paraId="15E0C5B2" w14:textId="5DEA773C" w:rsidR="004761DC" w:rsidRPr="00225AE0" w:rsidRDefault="004761DC" w:rsidP="00225AE0">
      <w:pPr>
        <w:pStyle w:val="FootnoteText1"/>
        <w:textDirection w:val="tbRlV"/>
      </w:pPr>
      <w:r>
        <w:rPr>
          <w:rtl/>
        </w:rPr>
        <w:t>(</w:t>
      </w:r>
      <w:r w:rsidRPr="00225AE0">
        <w:rPr>
          <w:rtl/>
        </w:rPr>
        <w:footnoteRef/>
      </w:r>
      <w:r>
        <w:rPr>
          <w:rtl/>
        </w:rPr>
        <w:t>)</w:t>
      </w:r>
      <w:r>
        <w:rPr>
          <w:rtl/>
        </w:rPr>
        <w:tab/>
        <w:t xml:space="preserve">هذه البيانات متاحة أيضاً في الصفحة الشبكية الخاصة بعملية المتابعة. </w:t>
      </w:r>
    </w:p>
  </w:footnote>
  <w:footnote w:id="14">
    <w:p w14:paraId="6EEC8E68" w14:textId="46C9F360" w:rsidR="004761DC" w:rsidRPr="00225AE0" w:rsidRDefault="004761DC" w:rsidP="00225AE0">
      <w:pPr>
        <w:pStyle w:val="FootnoteText1"/>
        <w:textDirection w:val="tbRlV"/>
      </w:pPr>
      <w:r>
        <w:rPr>
          <w:rtl/>
        </w:rPr>
        <w:t>(</w:t>
      </w:r>
      <w:r w:rsidRPr="00225AE0">
        <w:rPr>
          <w:rtl/>
        </w:rPr>
        <w:footnoteRef/>
      </w:r>
      <w:r>
        <w:rPr>
          <w:rtl/>
        </w:rPr>
        <w:t>)</w:t>
      </w:r>
      <w:r>
        <w:rPr>
          <w:rtl/>
        </w:rPr>
        <w:tab/>
        <w:t>نُسبت الشكاوى التي بحثتها اللجنة فيما يخص جمهورية يوغوسلافيا الاتحادية إلى صربيا لدواعٍ إحصائية.</w:t>
      </w:r>
    </w:p>
  </w:footnote>
  <w:footnote w:id="15">
    <w:p w14:paraId="4F9FB96A" w14:textId="395C8D19" w:rsidR="004761DC" w:rsidRPr="00225AE0" w:rsidRDefault="004761DC" w:rsidP="00DB6296">
      <w:pPr>
        <w:pStyle w:val="FootnoteText1"/>
        <w:textDirection w:val="tbRlV"/>
      </w:pPr>
      <w:r>
        <w:rPr>
          <w:rtl/>
        </w:rPr>
        <w:t>(</w:t>
      </w:r>
      <w:r w:rsidRPr="00225AE0">
        <w:rPr>
          <w:rtl/>
        </w:rPr>
        <w:footnoteRef/>
      </w:r>
      <w:r>
        <w:rPr>
          <w:rtl/>
        </w:rPr>
        <w:t>)</w:t>
      </w:r>
      <w:r>
        <w:rPr>
          <w:rtl/>
        </w:rPr>
        <w:tab/>
        <w:t xml:space="preserve">انظر </w:t>
      </w:r>
      <w:hyperlink r:id="rId16" w:history="1">
        <w:r w:rsidRPr="00DB6296">
          <w:rPr>
            <w:rStyle w:val="Hyperlink"/>
            <w:lang w:val="en-GB"/>
          </w:rPr>
          <w:t>http://juris.ohchr.org/</w:t>
        </w:r>
      </w:hyperlink>
      <w:r>
        <w:rPr>
          <w:rtl/>
        </w:rPr>
        <w:t>.</w:t>
      </w:r>
    </w:p>
  </w:footnote>
  <w:footnote w:id="16">
    <w:p w14:paraId="1BF4F335" w14:textId="4435A659" w:rsidR="004761DC" w:rsidRPr="00225AE0" w:rsidRDefault="004761DC" w:rsidP="00DB6296">
      <w:pPr>
        <w:pStyle w:val="FootnoteText1"/>
        <w:textDirection w:val="tbRlV"/>
      </w:pPr>
      <w:r>
        <w:rPr>
          <w:rtl/>
        </w:rPr>
        <w:t>(</w:t>
      </w:r>
      <w:r w:rsidRPr="00225AE0">
        <w:rPr>
          <w:rtl/>
        </w:rPr>
        <w:footnoteRef/>
      </w:r>
      <w:r>
        <w:rPr>
          <w:rtl/>
        </w:rPr>
        <w:t>)</w:t>
      </w:r>
      <w:r>
        <w:rPr>
          <w:rtl/>
        </w:rPr>
        <w:tab/>
        <w:t xml:space="preserve">انظر </w:t>
      </w:r>
      <w:hyperlink r:id="rId17" w:history="1">
        <w:r w:rsidRPr="00DB6296">
          <w:rPr>
            <w:rStyle w:val="Hyperlink"/>
            <w:lang w:val="en-GB"/>
          </w:rPr>
          <w:t>www.ohchr.org/</w:t>
        </w:r>
      </w:hyperlink>
      <w:r>
        <w:rPr>
          <w:rtl/>
        </w:rPr>
        <w:t>.</w:t>
      </w:r>
    </w:p>
  </w:footnote>
  <w:footnote w:id="17">
    <w:p w14:paraId="664AD6FE" w14:textId="3D0F8560" w:rsidR="004761DC" w:rsidRPr="00225AE0" w:rsidRDefault="004761DC" w:rsidP="00DB6296">
      <w:pPr>
        <w:pStyle w:val="FootnoteText1"/>
        <w:textDirection w:val="tbRlV"/>
      </w:pPr>
      <w:r>
        <w:rPr>
          <w:rtl/>
        </w:rPr>
        <w:t>(</w:t>
      </w:r>
      <w:r w:rsidRPr="00225AE0">
        <w:rPr>
          <w:rtl/>
        </w:rPr>
        <w:footnoteRef/>
      </w:r>
      <w:r>
        <w:rPr>
          <w:rtl/>
        </w:rPr>
        <w:t>)</w:t>
      </w:r>
      <w:r>
        <w:rPr>
          <w:rtl/>
        </w:rPr>
        <w:tab/>
        <w:t xml:space="preserve">انظر </w:t>
      </w:r>
      <w:hyperlink r:id="rId18" w:history="1">
        <w:r w:rsidRPr="00DB6296">
          <w:rPr>
            <w:rStyle w:val="Hyperlink"/>
            <w:lang w:val="en-GB"/>
          </w:rPr>
          <w:t>http://documents.un.org/prod/ods.nsf/home.xsp</w:t>
        </w:r>
      </w:hyperlink>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BC4BB5" w14:textId="77777777" w:rsidR="004761DC" w:rsidRPr="004051BB" w:rsidRDefault="004761DC" w:rsidP="004051BB">
    <w:pPr>
      <w:pStyle w:val="Header"/>
      <w:jc w:val="right"/>
    </w:pPr>
    <w:r w:rsidRPr="004051BB">
      <w:t>A/</w:t>
    </w:r>
    <w:r>
      <w:t>75/40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7E151" w14:textId="77777777" w:rsidR="004761DC" w:rsidRPr="004051BB" w:rsidRDefault="004761DC" w:rsidP="004051BB">
    <w:pPr>
      <w:pStyle w:val="Header"/>
      <w:jc w:val="left"/>
    </w:pPr>
    <w:r w:rsidRPr="004051BB">
      <w:t>A/</w:t>
    </w:r>
    <w:r>
      <w:t>75/40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9F0A4" w14:textId="77777777" w:rsidR="004761DC" w:rsidRPr="00ED333E" w:rsidRDefault="004761DC" w:rsidP="008A003F">
    <w:pPr>
      <w:pStyle w:val="Header"/>
      <w:pBdr>
        <w:bottom w:val="none" w:sz="0" w:space="0" w:color="auto"/>
      </w:pBdr>
      <w:bidi w:val="0"/>
      <w:rPr>
        <w:rStyle w:val="Hyperlink"/>
        <w:color w:val="auto"/>
      </w:rPr>
    </w:pPr>
    <w:r w:rsidRPr="00ED333E">
      <w:rPr>
        <w:noProof/>
        <w:lang w:bidi="ar-EG"/>
      </w:rPr>
      <w:drawing>
        <wp:anchor distT="0" distB="0" distL="114300" distR="114300" simplePos="0" relativeHeight="251658240" behindDoc="0" locked="0" layoutInCell="1" allowOverlap="1" wp14:anchorId="66944FF7" wp14:editId="62CCAA0B">
          <wp:simplePos x="0" y="0"/>
          <wp:positionH relativeFrom="page">
            <wp:posOffset>719455</wp:posOffset>
          </wp:positionH>
          <wp:positionV relativeFrom="page">
            <wp:posOffset>9611995</wp:posOffset>
          </wp:positionV>
          <wp:extent cx="561975" cy="561975"/>
          <wp:effectExtent l="0" t="0" r="9525" b="9525"/>
          <wp:wrapNone/>
          <wp:docPr id="4" name="Picture 4"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pic:nvPicPr>
                <pic:blipFill>
                  <a:blip r:embed="rId1"/>
                  <a:stretch>
                    <a:fillRect/>
                  </a:stretch>
                </pic:blipFill>
                <pic:spPr>
                  <a:xfrm>
                    <a:off x="0" y="0"/>
                    <a:ext cx="561975" cy="561975"/>
                  </a:xfrm>
                  <a:prstGeom prst="rect">
                    <a:avLst/>
                  </a:prstGeom>
                </pic:spPr>
              </pic:pic>
            </a:graphicData>
          </a:graphic>
        </wp:anchor>
      </w:drawing>
    </w:r>
    <w:r w:rsidRPr="00ED333E">
      <w:rPr>
        <w:rStyle w:val="Hyperlink"/>
        <w:color w:val="auto"/>
        <w:lang w:bidi="ar-EG"/>
      </w:rPr>
      <w:t>A/76/44</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6B22D" w14:textId="77777777" w:rsidR="004761DC" w:rsidRPr="004051BB" w:rsidRDefault="004761DC"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F41B0" w14:textId="77777777" w:rsidR="004761DC" w:rsidRPr="00ED333E" w:rsidRDefault="004761DC" w:rsidP="008A003F">
    <w:pPr>
      <w:pStyle w:val="Header"/>
      <w:pBdr>
        <w:bottom w:val="none" w:sz="0" w:space="0" w:color="auto"/>
      </w:pBdr>
      <w:bidi w:val="0"/>
      <w:rPr>
        <w:rStyle w:val="Hyperlink"/>
        <w:color w:val="auto"/>
      </w:rPr>
    </w:pPr>
    <w:r w:rsidRPr="00ED333E">
      <w:rPr>
        <w:rStyle w:val="Hyperlink"/>
        <w:color w:val="auto"/>
        <w:lang w:bidi="ar-EG"/>
      </w:rPr>
      <w:t>A/76/44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2E251" w14:textId="77777777" w:rsidR="004761DC" w:rsidRPr="004051BB" w:rsidRDefault="004761DC" w:rsidP="005F2FE0">
    <w:pPr>
      <w:pStyle w:val="Header"/>
      <w:jc w:val="left"/>
    </w:pPr>
    <w:r>
      <w:t>A/76/44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0572B" w14:textId="77777777" w:rsidR="004761DC" w:rsidRPr="004051BB" w:rsidRDefault="004761DC" w:rsidP="00632BDA">
    <w:pPr>
      <w:pStyle w:val="Header"/>
      <w:bidi w:val="0"/>
      <w:jc w:val="left"/>
      <w:rPr>
        <w:rtl/>
      </w:rPr>
    </w:pPr>
    <w:r>
      <w:t>A/76/44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B3E08" w14:textId="77777777" w:rsidR="004761DC" w:rsidRPr="004051BB" w:rsidRDefault="004761DC" w:rsidP="005F2FE0">
    <w:pPr>
      <w:pStyle w:val="Header"/>
      <w:jc w:val="left"/>
    </w:pPr>
    <w:r>
      <w:t>A/76/44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2082E" w14:textId="77777777" w:rsidR="004761DC" w:rsidRPr="004051BB" w:rsidRDefault="004761DC" w:rsidP="00632BDA">
    <w:pPr>
      <w:pStyle w:val="Header"/>
      <w:bidi w:val="0"/>
      <w:jc w:val="left"/>
      <w:rPr>
        <w:rtl/>
      </w:rPr>
    </w:pPr>
    <w:r>
      <w:t>A/76/44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2"/>
  </w:num>
  <w:num w:numId="3">
    <w:abstractNumId w:val="13"/>
  </w:num>
  <w:num w:numId="4">
    <w:abstractNumId w:val="6"/>
  </w:num>
  <w:num w:numId="5">
    <w:abstractNumId w:val="24"/>
  </w:num>
  <w:num w:numId="6">
    <w:abstractNumId w:val="1"/>
  </w:num>
  <w:num w:numId="7">
    <w:abstractNumId w:val="19"/>
  </w:num>
  <w:num w:numId="8">
    <w:abstractNumId w:val="17"/>
  </w:num>
  <w:num w:numId="9">
    <w:abstractNumId w:val="23"/>
  </w:num>
  <w:num w:numId="10">
    <w:abstractNumId w:val="15"/>
  </w:num>
  <w:num w:numId="11">
    <w:abstractNumId w:val="21"/>
  </w:num>
  <w:num w:numId="12">
    <w:abstractNumId w:val="14"/>
  </w:num>
  <w:num w:numId="13">
    <w:abstractNumId w:val="4"/>
  </w:num>
  <w:num w:numId="14">
    <w:abstractNumId w:val="3"/>
  </w:num>
  <w:num w:numId="15">
    <w:abstractNumId w:val="22"/>
  </w:num>
  <w:num w:numId="16">
    <w:abstractNumId w:val="16"/>
  </w:num>
  <w:num w:numId="17">
    <w:abstractNumId w:val="20"/>
  </w:num>
  <w:num w:numId="18">
    <w:abstractNumId w:val="0"/>
  </w:num>
  <w:num w:numId="19">
    <w:abstractNumId w:val="11"/>
  </w:num>
  <w:num w:numId="20">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A42"/>
    <w:rsid w:val="000076D5"/>
    <w:rsid w:val="00017291"/>
    <w:rsid w:val="00034C61"/>
    <w:rsid w:val="0004360B"/>
    <w:rsid w:val="00043663"/>
    <w:rsid w:val="000505CF"/>
    <w:rsid w:val="000528C1"/>
    <w:rsid w:val="000531C3"/>
    <w:rsid w:val="0006033E"/>
    <w:rsid w:val="0008413E"/>
    <w:rsid w:val="00091235"/>
    <w:rsid w:val="00094846"/>
    <w:rsid w:val="00096664"/>
    <w:rsid w:val="000B533A"/>
    <w:rsid w:val="000C2BD8"/>
    <w:rsid w:val="000C592A"/>
    <w:rsid w:val="000D40DF"/>
    <w:rsid w:val="000D701C"/>
    <w:rsid w:val="000D7421"/>
    <w:rsid w:val="000E2A71"/>
    <w:rsid w:val="000E524A"/>
    <w:rsid w:val="000F4B11"/>
    <w:rsid w:val="0013164E"/>
    <w:rsid w:val="00145C72"/>
    <w:rsid w:val="00151519"/>
    <w:rsid w:val="00152FF3"/>
    <w:rsid w:val="00160263"/>
    <w:rsid w:val="001758F6"/>
    <w:rsid w:val="001773DB"/>
    <w:rsid w:val="001813ED"/>
    <w:rsid w:val="00181F96"/>
    <w:rsid w:val="0018458D"/>
    <w:rsid w:val="00192B62"/>
    <w:rsid w:val="001A1371"/>
    <w:rsid w:val="001A77DE"/>
    <w:rsid w:val="001B22CD"/>
    <w:rsid w:val="001B2D66"/>
    <w:rsid w:val="001B2FA3"/>
    <w:rsid w:val="001B346A"/>
    <w:rsid w:val="001C6BBA"/>
    <w:rsid w:val="001E1CAD"/>
    <w:rsid w:val="001E290D"/>
    <w:rsid w:val="00201ABD"/>
    <w:rsid w:val="00204070"/>
    <w:rsid w:val="002144FA"/>
    <w:rsid w:val="00214633"/>
    <w:rsid w:val="00216FBC"/>
    <w:rsid w:val="00224D98"/>
    <w:rsid w:val="00225AE0"/>
    <w:rsid w:val="00230E56"/>
    <w:rsid w:val="0023469A"/>
    <w:rsid w:val="00235B8B"/>
    <w:rsid w:val="00235B98"/>
    <w:rsid w:val="002363A9"/>
    <w:rsid w:val="00243C8A"/>
    <w:rsid w:val="00247AA8"/>
    <w:rsid w:val="00252DD7"/>
    <w:rsid w:val="00253581"/>
    <w:rsid w:val="00257023"/>
    <w:rsid w:val="00267A0E"/>
    <w:rsid w:val="002748A7"/>
    <w:rsid w:val="00276D8C"/>
    <w:rsid w:val="002901D9"/>
    <w:rsid w:val="00292CB4"/>
    <w:rsid w:val="002976C2"/>
    <w:rsid w:val="002A1709"/>
    <w:rsid w:val="002A1F97"/>
    <w:rsid w:val="002A24EE"/>
    <w:rsid w:val="002A5C68"/>
    <w:rsid w:val="002B511E"/>
    <w:rsid w:val="002C267C"/>
    <w:rsid w:val="002C3C13"/>
    <w:rsid w:val="002D5BDE"/>
    <w:rsid w:val="00312508"/>
    <w:rsid w:val="003133D9"/>
    <w:rsid w:val="00314AC5"/>
    <w:rsid w:val="00325CC1"/>
    <w:rsid w:val="003260FF"/>
    <w:rsid w:val="00343D95"/>
    <w:rsid w:val="0035203C"/>
    <w:rsid w:val="00356B67"/>
    <w:rsid w:val="00360E1B"/>
    <w:rsid w:val="00362FE9"/>
    <w:rsid w:val="00371984"/>
    <w:rsid w:val="00374341"/>
    <w:rsid w:val="00374C0E"/>
    <w:rsid w:val="00385045"/>
    <w:rsid w:val="0039093B"/>
    <w:rsid w:val="00391447"/>
    <w:rsid w:val="0039299E"/>
    <w:rsid w:val="00396DEC"/>
    <w:rsid w:val="003B2EC7"/>
    <w:rsid w:val="003C64AA"/>
    <w:rsid w:val="003C69C5"/>
    <w:rsid w:val="003D04F3"/>
    <w:rsid w:val="003D1062"/>
    <w:rsid w:val="003D4DF2"/>
    <w:rsid w:val="003E159A"/>
    <w:rsid w:val="003F4DFF"/>
    <w:rsid w:val="003F6C30"/>
    <w:rsid w:val="003F7135"/>
    <w:rsid w:val="004051BB"/>
    <w:rsid w:val="004205C7"/>
    <w:rsid w:val="00420D7B"/>
    <w:rsid w:val="00422BA9"/>
    <w:rsid w:val="00425140"/>
    <w:rsid w:val="004371BC"/>
    <w:rsid w:val="004402A5"/>
    <w:rsid w:val="00440B2A"/>
    <w:rsid w:val="00444210"/>
    <w:rsid w:val="00445486"/>
    <w:rsid w:val="00446E66"/>
    <w:rsid w:val="00450B21"/>
    <w:rsid w:val="00452BC2"/>
    <w:rsid w:val="00453B63"/>
    <w:rsid w:val="00455780"/>
    <w:rsid w:val="00456A5E"/>
    <w:rsid w:val="00465AF5"/>
    <w:rsid w:val="00470875"/>
    <w:rsid w:val="00473B97"/>
    <w:rsid w:val="004761DC"/>
    <w:rsid w:val="004817C1"/>
    <w:rsid w:val="00484183"/>
    <w:rsid w:val="00485EA9"/>
    <w:rsid w:val="00486401"/>
    <w:rsid w:val="0048688C"/>
    <w:rsid w:val="0049139F"/>
    <w:rsid w:val="00491EE0"/>
    <w:rsid w:val="00492067"/>
    <w:rsid w:val="004950DD"/>
    <w:rsid w:val="004A541F"/>
    <w:rsid w:val="004B0A1C"/>
    <w:rsid w:val="004B20EC"/>
    <w:rsid w:val="004B3AD8"/>
    <w:rsid w:val="004B3EA0"/>
    <w:rsid w:val="004B643C"/>
    <w:rsid w:val="004B7D97"/>
    <w:rsid w:val="004C0653"/>
    <w:rsid w:val="004C357E"/>
    <w:rsid w:val="004D298E"/>
    <w:rsid w:val="004D5104"/>
    <w:rsid w:val="004D79B8"/>
    <w:rsid w:val="004E2AE0"/>
    <w:rsid w:val="004E32F4"/>
    <w:rsid w:val="004E629F"/>
    <w:rsid w:val="004F391B"/>
    <w:rsid w:val="00501308"/>
    <w:rsid w:val="00515283"/>
    <w:rsid w:val="00517BC9"/>
    <w:rsid w:val="005209EE"/>
    <w:rsid w:val="005212F8"/>
    <w:rsid w:val="005252AC"/>
    <w:rsid w:val="00527E4C"/>
    <w:rsid w:val="0054231A"/>
    <w:rsid w:val="0054472E"/>
    <w:rsid w:val="0054762C"/>
    <w:rsid w:val="0055723A"/>
    <w:rsid w:val="005607EA"/>
    <w:rsid w:val="005617D1"/>
    <w:rsid w:val="005662A9"/>
    <w:rsid w:val="0057688A"/>
    <w:rsid w:val="005812B7"/>
    <w:rsid w:val="005817D9"/>
    <w:rsid w:val="005827D4"/>
    <w:rsid w:val="00586510"/>
    <w:rsid w:val="0058787E"/>
    <w:rsid w:val="0059622A"/>
    <w:rsid w:val="005C355A"/>
    <w:rsid w:val="005C4193"/>
    <w:rsid w:val="005C5625"/>
    <w:rsid w:val="005C5878"/>
    <w:rsid w:val="005C7CEA"/>
    <w:rsid w:val="005D3C0B"/>
    <w:rsid w:val="005D6363"/>
    <w:rsid w:val="005E11E4"/>
    <w:rsid w:val="005E5217"/>
    <w:rsid w:val="005F0FA4"/>
    <w:rsid w:val="005F103E"/>
    <w:rsid w:val="005F2FE0"/>
    <w:rsid w:val="005F30EE"/>
    <w:rsid w:val="005F469C"/>
    <w:rsid w:val="0060473A"/>
    <w:rsid w:val="00606EDF"/>
    <w:rsid w:val="00614BF5"/>
    <w:rsid w:val="00617D47"/>
    <w:rsid w:val="00620D66"/>
    <w:rsid w:val="0063247C"/>
    <w:rsid w:val="00632BDA"/>
    <w:rsid w:val="006406A5"/>
    <w:rsid w:val="00642F8F"/>
    <w:rsid w:val="0064719D"/>
    <w:rsid w:val="006528CD"/>
    <w:rsid w:val="00656392"/>
    <w:rsid w:val="00664DB2"/>
    <w:rsid w:val="00666937"/>
    <w:rsid w:val="0068781D"/>
    <w:rsid w:val="006938D7"/>
    <w:rsid w:val="006959B0"/>
    <w:rsid w:val="006B122B"/>
    <w:rsid w:val="006B177B"/>
    <w:rsid w:val="006B3E27"/>
    <w:rsid w:val="006B6507"/>
    <w:rsid w:val="006C104C"/>
    <w:rsid w:val="006C5AFB"/>
    <w:rsid w:val="006C7A42"/>
    <w:rsid w:val="006F09FF"/>
    <w:rsid w:val="006F0ED8"/>
    <w:rsid w:val="00704384"/>
    <w:rsid w:val="00705E8A"/>
    <w:rsid w:val="007076BC"/>
    <w:rsid w:val="0071203C"/>
    <w:rsid w:val="00716DFC"/>
    <w:rsid w:val="007175F5"/>
    <w:rsid w:val="00717A69"/>
    <w:rsid w:val="00724DE3"/>
    <w:rsid w:val="00733704"/>
    <w:rsid w:val="00740188"/>
    <w:rsid w:val="0074663C"/>
    <w:rsid w:val="00750910"/>
    <w:rsid w:val="007566CD"/>
    <w:rsid w:val="0078071A"/>
    <w:rsid w:val="00783A0D"/>
    <w:rsid w:val="00784E10"/>
    <w:rsid w:val="007A59EE"/>
    <w:rsid w:val="007A70BB"/>
    <w:rsid w:val="007D6F1D"/>
    <w:rsid w:val="007F1BB4"/>
    <w:rsid w:val="00804726"/>
    <w:rsid w:val="00815F28"/>
    <w:rsid w:val="00847673"/>
    <w:rsid w:val="00852A9A"/>
    <w:rsid w:val="00852C83"/>
    <w:rsid w:val="00866E42"/>
    <w:rsid w:val="00871544"/>
    <w:rsid w:val="008775CE"/>
    <w:rsid w:val="00884481"/>
    <w:rsid w:val="0088768B"/>
    <w:rsid w:val="008930DB"/>
    <w:rsid w:val="008944F4"/>
    <w:rsid w:val="00895D16"/>
    <w:rsid w:val="008A003F"/>
    <w:rsid w:val="008A0D81"/>
    <w:rsid w:val="008B07AD"/>
    <w:rsid w:val="008B6393"/>
    <w:rsid w:val="008B6F9D"/>
    <w:rsid w:val="008C180D"/>
    <w:rsid w:val="008D2AC0"/>
    <w:rsid w:val="008D768C"/>
    <w:rsid w:val="008E2A84"/>
    <w:rsid w:val="008F1C56"/>
    <w:rsid w:val="008F3590"/>
    <w:rsid w:val="008F49E1"/>
    <w:rsid w:val="008F7C85"/>
    <w:rsid w:val="009023FB"/>
    <w:rsid w:val="0090370F"/>
    <w:rsid w:val="00911BC6"/>
    <w:rsid w:val="00912F40"/>
    <w:rsid w:val="009138BA"/>
    <w:rsid w:val="009211D4"/>
    <w:rsid w:val="0092227B"/>
    <w:rsid w:val="009269D2"/>
    <w:rsid w:val="00926DC0"/>
    <w:rsid w:val="00942135"/>
    <w:rsid w:val="009521B0"/>
    <w:rsid w:val="00957D10"/>
    <w:rsid w:val="00961559"/>
    <w:rsid w:val="0096360C"/>
    <w:rsid w:val="00972C3A"/>
    <w:rsid w:val="009779A2"/>
    <w:rsid w:val="0098003D"/>
    <w:rsid w:val="009A3BB3"/>
    <w:rsid w:val="009A7E9F"/>
    <w:rsid w:val="009B765A"/>
    <w:rsid w:val="009D60E6"/>
    <w:rsid w:val="009E2E1C"/>
    <w:rsid w:val="009E5018"/>
    <w:rsid w:val="009F2FA3"/>
    <w:rsid w:val="009F64AC"/>
    <w:rsid w:val="00A067B2"/>
    <w:rsid w:val="00A11E93"/>
    <w:rsid w:val="00A12B37"/>
    <w:rsid w:val="00A344E1"/>
    <w:rsid w:val="00A37669"/>
    <w:rsid w:val="00A40B63"/>
    <w:rsid w:val="00A50EC0"/>
    <w:rsid w:val="00A50EF5"/>
    <w:rsid w:val="00A571AC"/>
    <w:rsid w:val="00A63537"/>
    <w:rsid w:val="00A74331"/>
    <w:rsid w:val="00A77B37"/>
    <w:rsid w:val="00A82E29"/>
    <w:rsid w:val="00A854A6"/>
    <w:rsid w:val="00A905D4"/>
    <w:rsid w:val="00AA7260"/>
    <w:rsid w:val="00AB33CD"/>
    <w:rsid w:val="00AB37B3"/>
    <w:rsid w:val="00AB6758"/>
    <w:rsid w:val="00AB72C5"/>
    <w:rsid w:val="00AC5ABA"/>
    <w:rsid w:val="00AC61D6"/>
    <w:rsid w:val="00AD03B5"/>
    <w:rsid w:val="00AF5DE6"/>
    <w:rsid w:val="00AF6795"/>
    <w:rsid w:val="00B015B2"/>
    <w:rsid w:val="00B03E8A"/>
    <w:rsid w:val="00B13763"/>
    <w:rsid w:val="00B15C50"/>
    <w:rsid w:val="00B22E0F"/>
    <w:rsid w:val="00B24CFB"/>
    <w:rsid w:val="00B250B0"/>
    <w:rsid w:val="00B45E13"/>
    <w:rsid w:val="00B477A4"/>
    <w:rsid w:val="00B517CE"/>
    <w:rsid w:val="00B52F76"/>
    <w:rsid w:val="00B54045"/>
    <w:rsid w:val="00B60E92"/>
    <w:rsid w:val="00B745C7"/>
    <w:rsid w:val="00BA05A1"/>
    <w:rsid w:val="00BA5E8B"/>
    <w:rsid w:val="00BB04D0"/>
    <w:rsid w:val="00BB1648"/>
    <w:rsid w:val="00BB4142"/>
    <w:rsid w:val="00BC6344"/>
    <w:rsid w:val="00BD177C"/>
    <w:rsid w:val="00BD2AA4"/>
    <w:rsid w:val="00BD78EE"/>
    <w:rsid w:val="00BF5CCC"/>
    <w:rsid w:val="00C022F5"/>
    <w:rsid w:val="00C04D07"/>
    <w:rsid w:val="00C109BC"/>
    <w:rsid w:val="00C13171"/>
    <w:rsid w:val="00C13939"/>
    <w:rsid w:val="00C17434"/>
    <w:rsid w:val="00C228CB"/>
    <w:rsid w:val="00C23313"/>
    <w:rsid w:val="00C438D7"/>
    <w:rsid w:val="00C53FE8"/>
    <w:rsid w:val="00C5665D"/>
    <w:rsid w:val="00C65CF3"/>
    <w:rsid w:val="00C73FCA"/>
    <w:rsid w:val="00C81B50"/>
    <w:rsid w:val="00C861A0"/>
    <w:rsid w:val="00CA655B"/>
    <w:rsid w:val="00CB005F"/>
    <w:rsid w:val="00CB3C3C"/>
    <w:rsid w:val="00CB4950"/>
    <w:rsid w:val="00CC3437"/>
    <w:rsid w:val="00CC3FB4"/>
    <w:rsid w:val="00CC7E18"/>
    <w:rsid w:val="00CD1801"/>
    <w:rsid w:val="00CE54D5"/>
    <w:rsid w:val="00D00461"/>
    <w:rsid w:val="00D10EF1"/>
    <w:rsid w:val="00D14EF6"/>
    <w:rsid w:val="00D155EF"/>
    <w:rsid w:val="00D15979"/>
    <w:rsid w:val="00D21123"/>
    <w:rsid w:val="00D3003B"/>
    <w:rsid w:val="00D32D42"/>
    <w:rsid w:val="00D34E7E"/>
    <w:rsid w:val="00D42810"/>
    <w:rsid w:val="00D43120"/>
    <w:rsid w:val="00D44866"/>
    <w:rsid w:val="00D47AEE"/>
    <w:rsid w:val="00D52F7A"/>
    <w:rsid w:val="00D53B6D"/>
    <w:rsid w:val="00D55032"/>
    <w:rsid w:val="00D552CD"/>
    <w:rsid w:val="00D57BBE"/>
    <w:rsid w:val="00D902C2"/>
    <w:rsid w:val="00D914A7"/>
    <w:rsid w:val="00DA2FA9"/>
    <w:rsid w:val="00DA59D4"/>
    <w:rsid w:val="00DA73BF"/>
    <w:rsid w:val="00DB416E"/>
    <w:rsid w:val="00DB481D"/>
    <w:rsid w:val="00DB6296"/>
    <w:rsid w:val="00DC39BB"/>
    <w:rsid w:val="00DC572D"/>
    <w:rsid w:val="00DD0681"/>
    <w:rsid w:val="00DD13C3"/>
    <w:rsid w:val="00DD596E"/>
    <w:rsid w:val="00DD621E"/>
    <w:rsid w:val="00DF0575"/>
    <w:rsid w:val="00DF7BF4"/>
    <w:rsid w:val="00E03EBE"/>
    <w:rsid w:val="00E06A49"/>
    <w:rsid w:val="00E149A4"/>
    <w:rsid w:val="00E175BE"/>
    <w:rsid w:val="00E242A9"/>
    <w:rsid w:val="00E26B22"/>
    <w:rsid w:val="00E26E87"/>
    <w:rsid w:val="00E27CC0"/>
    <w:rsid w:val="00E36871"/>
    <w:rsid w:val="00E47BA8"/>
    <w:rsid w:val="00E47FAC"/>
    <w:rsid w:val="00E5545B"/>
    <w:rsid w:val="00E55C81"/>
    <w:rsid w:val="00E70E04"/>
    <w:rsid w:val="00E73F60"/>
    <w:rsid w:val="00E82D22"/>
    <w:rsid w:val="00E87EA8"/>
    <w:rsid w:val="00E87FA8"/>
    <w:rsid w:val="00EA37DB"/>
    <w:rsid w:val="00EB6BA1"/>
    <w:rsid w:val="00EB6BB9"/>
    <w:rsid w:val="00EC05A7"/>
    <w:rsid w:val="00EC3951"/>
    <w:rsid w:val="00EC4B6B"/>
    <w:rsid w:val="00EC58C1"/>
    <w:rsid w:val="00ED0EFB"/>
    <w:rsid w:val="00ED333E"/>
    <w:rsid w:val="00ED7442"/>
    <w:rsid w:val="00EE0B18"/>
    <w:rsid w:val="00EF0796"/>
    <w:rsid w:val="00EF1EE5"/>
    <w:rsid w:val="00EF345D"/>
    <w:rsid w:val="00F03C97"/>
    <w:rsid w:val="00F05DB9"/>
    <w:rsid w:val="00F061E2"/>
    <w:rsid w:val="00F23E2C"/>
    <w:rsid w:val="00F307F3"/>
    <w:rsid w:val="00F446DD"/>
    <w:rsid w:val="00F45C4B"/>
    <w:rsid w:val="00F613D3"/>
    <w:rsid w:val="00F6741C"/>
    <w:rsid w:val="00F763B4"/>
    <w:rsid w:val="00F848EA"/>
    <w:rsid w:val="00F87B83"/>
    <w:rsid w:val="00F900C3"/>
    <w:rsid w:val="00F9605E"/>
    <w:rsid w:val="00FA400F"/>
    <w:rsid w:val="00FA6C33"/>
    <w:rsid w:val="00FB226B"/>
    <w:rsid w:val="00FC0F68"/>
    <w:rsid w:val="00FC75D1"/>
    <w:rsid w:val="00FC7D15"/>
    <w:rsid w:val="00FD20C9"/>
    <w:rsid w:val="00FD4BC9"/>
    <w:rsid w:val="00FD765C"/>
    <w:rsid w:val="00FE0623"/>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F59BEAE"/>
  <w15:docId w15:val="{89F3D010-C23C-4001-849B-92C164F1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43C"/>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4B643C"/>
    <w:pPr>
      <w:bidi w:val="0"/>
      <w:outlineLvl w:val="0"/>
    </w:pPr>
  </w:style>
  <w:style w:type="paragraph" w:styleId="Heading2">
    <w:name w:val="heading 2"/>
    <w:basedOn w:val="Normal"/>
    <w:next w:val="Normal"/>
    <w:link w:val="Heading2Char"/>
    <w:uiPriority w:val="9"/>
    <w:unhideWhenUsed/>
    <w:rsid w:val="004B643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B643C"/>
    <w:pPr>
      <w:keepNext/>
      <w:keepLines/>
      <w:spacing w:before="200"/>
      <w:outlineLvl w:val="2"/>
    </w:pPr>
    <w:rPr>
      <w:b/>
      <w:bCs/>
      <w:color w:val="4F81BD"/>
    </w:rPr>
  </w:style>
  <w:style w:type="paragraph" w:styleId="Heading4">
    <w:name w:val="heading 4"/>
    <w:basedOn w:val="Normal"/>
    <w:next w:val="Normal"/>
    <w:link w:val="Heading4Char"/>
    <w:uiPriority w:val="9"/>
    <w:unhideWhenUsed/>
    <w:rsid w:val="004B643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B643C"/>
    <w:pPr>
      <w:keepNext/>
      <w:keepLines/>
      <w:spacing w:before="200"/>
      <w:outlineLvl w:val="4"/>
    </w:pPr>
    <w:rPr>
      <w:color w:val="243F60"/>
    </w:rPr>
  </w:style>
  <w:style w:type="paragraph" w:styleId="Heading6">
    <w:name w:val="heading 6"/>
    <w:basedOn w:val="Normal"/>
    <w:next w:val="Normal"/>
    <w:link w:val="Heading6Char"/>
    <w:uiPriority w:val="9"/>
    <w:unhideWhenUsed/>
    <w:rsid w:val="004B643C"/>
    <w:pPr>
      <w:keepNext/>
      <w:keepLines/>
      <w:spacing w:before="200"/>
      <w:outlineLvl w:val="5"/>
    </w:pPr>
    <w:rPr>
      <w:i/>
      <w:iCs/>
      <w:color w:val="243F60"/>
    </w:rPr>
  </w:style>
  <w:style w:type="paragraph" w:styleId="Heading7">
    <w:name w:val="heading 7"/>
    <w:basedOn w:val="Normal"/>
    <w:next w:val="Normal"/>
    <w:link w:val="Heading7Char"/>
    <w:uiPriority w:val="9"/>
    <w:unhideWhenUsed/>
    <w:rsid w:val="004B643C"/>
    <w:pPr>
      <w:keepNext/>
      <w:keepLines/>
      <w:spacing w:before="200"/>
      <w:outlineLvl w:val="6"/>
    </w:pPr>
    <w:rPr>
      <w:i/>
      <w:iCs/>
      <w:color w:val="404040"/>
    </w:rPr>
  </w:style>
  <w:style w:type="paragraph" w:styleId="Heading8">
    <w:name w:val="heading 8"/>
    <w:basedOn w:val="Normal"/>
    <w:next w:val="Normal"/>
    <w:link w:val="Heading8Char"/>
    <w:uiPriority w:val="9"/>
    <w:unhideWhenUsed/>
    <w:rsid w:val="004B643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B643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4B643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4B643C"/>
    <w:rPr>
      <w:rFonts w:ascii="Times New Roman" w:hAnsi="Times New Roman" w:cs="Simplified Arabic"/>
      <w:lang w:val="en-GB"/>
    </w:rPr>
  </w:style>
  <w:style w:type="character" w:customStyle="1" w:styleId="Heading1Char">
    <w:name w:val="Heading 1 Char"/>
    <w:aliases w:val="Table_GA Char,Table_G Char"/>
    <w:link w:val="Heading1"/>
    <w:rsid w:val="004B643C"/>
    <w:rPr>
      <w:rFonts w:ascii="Times New Roman" w:hAnsi="Times New Roman" w:cs="Simplified Arabic"/>
      <w:lang w:val="en-GB"/>
    </w:rPr>
  </w:style>
  <w:style w:type="character" w:customStyle="1" w:styleId="Heading2Char">
    <w:name w:val="Heading 2 Char"/>
    <w:link w:val="Heading2"/>
    <w:uiPriority w:val="9"/>
    <w:rsid w:val="004B643C"/>
    <w:rPr>
      <w:rFonts w:ascii="Times New Roman" w:hAnsi="Times New Roman" w:cs="Simplified Arabic"/>
      <w:b/>
      <w:bCs/>
      <w:color w:val="4F81BD"/>
      <w:sz w:val="26"/>
      <w:szCs w:val="26"/>
    </w:rPr>
  </w:style>
  <w:style w:type="character" w:customStyle="1" w:styleId="Heading3Char">
    <w:name w:val="Heading 3 Char"/>
    <w:link w:val="Heading3"/>
    <w:uiPriority w:val="9"/>
    <w:rsid w:val="004B643C"/>
    <w:rPr>
      <w:rFonts w:ascii="Times New Roman" w:hAnsi="Times New Roman" w:cs="Simplified Arabic"/>
      <w:b/>
      <w:bCs/>
      <w:color w:val="4F81BD"/>
      <w:sz w:val="20"/>
    </w:rPr>
  </w:style>
  <w:style w:type="character" w:customStyle="1" w:styleId="Heading4Char">
    <w:name w:val="Heading 4 Char"/>
    <w:link w:val="Heading4"/>
    <w:uiPriority w:val="9"/>
    <w:rsid w:val="004B643C"/>
    <w:rPr>
      <w:rFonts w:ascii="Times New Roman" w:hAnsi="Times New Roman" w:cs="Simplified Arabic"/>
      <w:b/>
      <w:bCs/>
      <w:i/>
      <w:iCs/>
      <w:color w:val="4F81BD"/>
      <w:sz w:val="20"/>
    </w:rPr>
  </w:style>
  <w:style w:type="character" w:customStyle="1" w:styleId="Heading5Char">
    <w:name w:val="Heading 5 Char"/>
    <w:link w:val="Heading5"/>
    <w:uiPriority w:val="9"/>
    <w:rsid w:val="004B643C"/>
    <w:rPr>
      <w:rFonts w:ascii="Times New Roman" w:hAnsi="Times New Roman" w:cs="Simplified Arabic"/>
      <w:color w:val="243F60"/>
      <w:sz w:val="20"/>
    </w:rPr>
  </w:style>
  <w:style w:type="character" w:customStyle="1" w:styleId="Heading6Char">
    <w:name w:val="Heading 6 Char"/>
    <w:link w:val="Heading6"/>
    <w:uiPriority w:val="9"/>
    <w:rsid w:val="004B643C"/>
    <w:rPr>
      <w:rFonts w:ascii="Times New Roman" w:hAnsi="Times New Roman" w:cs="Simplified Arabic"/>
      <w:i/>
      <w:iCs/>
      <w:color w:val="243F60"/>
      <w:sz w:val="20"/>
    </w:rPr>
  </w:style>
  <w:style w:type="character" w:customStyle="1" w:styleId="Heading7Char">
    <w:name w:val="Heading 7 Char"/>
    <w:link w:val="Heading7"/>
    <w:uiPriority w:val="9"/>
    <w:rsid w:val="004B643C"/>
    <w:rPr>
      <w:rFonts w:ascii="Times New Roman" w:hAnsi="Times New Roman" w:cs="Simplified Arabic"/>
      <w:i/>
      <w:iCs/>
      <w:color w:val="404040"/>
      <w:sz w:val="20"/>
    </w:rPr>
  </w:style>
  <w:style w:type="character" w:customStyle="1" w:styleId="Heading8Char">
    <w:name w:val="Heading 8 Char"/>
    <w:link w:val="Heading8"/>
    <w:uiPriority w:val="9"/>
    <w:rsid w:val="004B643C"/>
    <w:rPr>
      <w:rFonts w:ascii="Times New Roman" w:hAnsi="Times New Roman" w:cs="Simplified Arabic"/>
      <w:color w:val="404040"/>
      <w:sz w:val="20"/>
      <w:szCs w:val="20"/>
    </w:rPr>
  </w:style>
  <w:style w:type="character" w:customStyle="1" w:styleId="Heading9Char">
    <w:name w:val="Heading 9 Char"/>
    <w:link w:val="Heading9"/>
    <w:uiPriority w:val="9"/>
    <w:rsid w:val="004B643C"/>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iPriority w:val="99"/>
    <w:unhideWhenUsed/>
    <w:qFormat/>
    <w:rsid w:val="004B643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uiPriority w:val="99"/>
    <w:rsid w:val="004B643C"/>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uiPriority w:val="99"/>
    <w:qFormat/>
    <w:rsid w:val="004B643C"/>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4B643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4B643C"/>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4051BB"/>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4B643C"/>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4B643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B643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B643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4B643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B643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B643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B643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B643C"/>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4B643C"/>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B643C"/>
    <w:pPr>
      <w:numPr>
        <w:numId w:val="1"/>
      </w:numPr>
      <w:bidi w:val="0"/>
    </w:pPr>
    <w:rPr>
      <w:lang w:val="en-US"/>
    </w:rPr>
  </w:style>
  <w:style w:type="paragraph" w:customStyle="1" w:styleId="Roman1GA">
    <w:name w:val="_Roman 1_GA"/>
    <w:basedOn w:val="Bullet1GA"/>
    <w:qFormat/>
    <w:rsid w:val="004B643C"/>
    <w:pPr>
      <w:numPr>
        <w:numId w:val="4"/>
      </w:numPr>
      <w:tabs>
        <w:tab w:val="clear" w:pos="2310"/>
        <w:tab w:val="left" w:pos="2486"/>
      </w:tabs>
      <w:ind w:left="2486" w:hanging="378"/>
    </w:pPr>
  </w:style>
  <w:style w:type="paragraph" w:customStyle="1" w:styleId="Roman2GA">
    <w:name w:val="_Roman 2_GA"/>
    <w:basedOn w:val="Bullet2GA"/>
    <w:qFormat/>
    <w:rsid w:val="004B643C"/>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B643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B643C"/>
    <w:rPr>
      <w:rFonts w:ascii="Times New Roman" w:hAnsi="Times New Roman" w:cs="Simplified Arabic"/>
      <w:sz w:val="18"/>
      <w:szCs w:val="20"/>
      <w:lang w:val="en-GB"/>
    </w:rPr>
  </w:style>
  <w:style w:type="character" w:customStyle="1" w:styleId="EndtnoteReference">
    <w:name w:val="Endtnote Reference"/>
    <w:aliases w:val="1_GA"/>
    <w:qFormat/>
    <w:rsid w:val="004B643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B643C"/>
    <w:pPr>
      <w:suppressAutoHyphens/>
      <w:bidi w:val="0"/>
      <w:spacing w:line="240" w:lineRule="auto"/>
    </w:pPr>
    <w:rPr>
      <w:sz w:val="16"/>
      <w:lang w:val="en-GB"/>
    </w:rPr>
  </w:style>
  <w:style w:type="character" w:customStyle="1" w:styleId="FooterChar">
    <w:name w:val="Footer Char"/>
    <w:aliases w:val="3_GA Char,3_G Char"/>
    <w:link w:val="Footer"/>
    <w:rsid w:val="004B643C"/>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4B643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B643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4B643C"/>
    <w:rPr>
      <w:rFonts w:ascii="Times New Roman" w:hAnsi="Times New Roman" w:cs="Simplified Arabic"/>
      <w:b/>
      <w:bCs/>
      <w:sz w:val="18"/>
      <w:szCs w:val="18"/>
    </w:rPr>
  </w:style>
  <w:style w:type="character" w:styleId="PageNumber">
    <w:name w:val="page number"/>
    <w:aliases w:val="7_GA,7_G"/>
    <w:qFormat/>
    <w:rsid w:val="004B643C"/>
    <w:rPr>
      <w:rFonts w:ascii="Times New Roman Bold" w:hAnsi="Times New Roman Bold"/>
      <w:b/>
      <w:i w:val="0"/>
      <w:sz w:val="18"/>
      <w:szCs w:val="18"/>
    </w:rPr>
  </w:style>
  <w:style w:type="paragraph" w:customStyle="1" w:styleId="XXLargeGA">
    <w:name w:val="XXLarge_GA"/>
    <w:basedOn w:val="Normal"/>
    <w:next w:val="SingleTxtGA"/>
    <w:qFormat/>
    <w:rsid w:val="004B643C"/>
    <w:pPr>
      <w:suppressAutoHyphens/>
      <w:spacing w:line="820" w:lineRule="exact"/>
    </w:pPr>
    <w:rPr>
      <w:spacing w:val="-8"/>
      <w:w w:val="96"/>
      <w:sz w:val="57"/>
      <w:szCs w:val="86"/>
      <w:lang w:val="en-GB"/>
    </w:rPr>
  </w:style>
  <w:style w:type="character" w:styleId="BookTitle">
    <w:name w:val="Book Title"/>
    <w:uiPriority w:val="33"/>
    <w:rsid w:val="004B643C"/>
    <w:rPr>
      <w:b/>
      <w:bCs/>
      <w:smallCaps/>
      <w:spacing w:val="5"/>
    </w:rPr>
  </w:style>
  <w:style w:type="paragraph" w:styleId="Title">
    <w:name w:val="Title"/>
    <w:basedOn w:val="Normal"/>
    <w:next w:val="Normal"/>
    <w:link w:val="TitleChar"/>
    <w:uiPriority w:val="10"/>
    <w:rsid w:val="004B643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B643C"/>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4B643C"/>
    <w:pPr>
      <w:numPr>
        <w:ilvl w:val="1"/>
      </w:numPr>
    </w:pPr>
    <w:rPr>
      <w:i/>
      <w:iCs/>
      <w:color w:val="4F81BD"/>
      <w:spacing w:val="15"/>
      <w:sz w:val="24"/>
      <w:szCs w:val="24"/>
    </w:rPr>
  </w:style>
  <w:style w:type="character" w:customStyle="1" w:styleId="SubtitleChar">
    <w:name w:val="Subtitle Char"/>
    <w:link w:val="Subtitle"/>
    <w:uiPriority w:val="11"/>
    <w:rsid w:val="004B643C"/>
    <w:rPr>
      <w:rFonts w:ascii="Times New Roman" w:hAnsi="Times New Roman" w:cs="Simplified Arabic"/>
      <w:i/>
      <w:iCs/>
      <w:color w:val="4F81BD"/>
      <w:spacing w:val="15"/>
      <w:sz w:val="24"/>
      <w:szCs w:val="24"/>
    </w:rPr>
  </w:style>
  <w:style w:type="character" w:styleId="SubtleEmphasis">
    <w:name w:val="Subtle Emphasis"/>
    <w:uiPriority w:val="19"/>
    <w:rsid w:val="004B643C"/>
    <w:rPr>
      <w:i/>
      <w:iCs/>
      <w:color w:val="808080"/>
    </w:rPr>
  </w:style>
  <w:style w:type="table" w:styleId="ColorfulGrid-Accent6">
    <w:name w:val="Colorful Grid Accent 6"/>
    <w:basedOn w:val="TableNormal"/>
    <w:uiPriority w:val="73"/>
    <w:rsid w:val="004B643C"/>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643C"/>
    <w:rPr>
      <w:i/>
      <w:iCs/>
    </w:rPr>
  </w:style>
  <w:style w:type="character" w:styleId="IntenseEmphasis">
    <w:name w:val="Intense Emphasis"/>
    <w:uiPriority w:val="21"/>
    <w:rsid w:val="004B643C"/>
    <w:rPr>
      <w:b/>
      <w:bCs/>
      <w:i/>
      <w:iCs/>
      <w:color w:val="4F81BD"/>
    </w:rPr>
  </w:style>
  <w:style w:type="character" w:styleId="Strong">
    <w:name w:val="Strong"/>
    <w:uiPriority w:val="22"/>
    <w:rsid w:val="004B643C"/>
    <w:rPr>
      <w:b/>
      <w:bCs/>
    </w:rPr>
  </w:style>
  <w:style w:type="paragraph" w:styleId="Quote">
    <w:name w:val="Quote"/>
    <w:basedOn w:val="Normal"/>
    <w:next w:val="Normal"/>
    <w:link w:val="QuoteChar"/>
    <w:uiPriority w:val="29"/>
    <w:rsid w:val="004B643C"/>
    <w:rPr>
      <w:i/>
      <w:iCs/>
      <w:color w:val="000000"/>
    </w:rPr>
  </w:style>
  <w:style w:type="character" w:customStyle="1" w:styleId="QuoteChar">
    <w:name w:val="Quote Char"/>
    <w:link w:val="Quote"/>
    <w:uiPriority w:val="29"/>
    <w:rsid w:val="004B643C"/>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643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643C"/>
    <w:rPr>
      <w:rFonts w:ascii="Times New Roman" w:hAnsi="Times New Roman" w:cs="Simplified Arabic"/>
      <w:b/>
      <w:bCs/>
      <w:i/>
      <w:iCs/>
      <w:color w:val="4F81BD"/>
      <w:sz w:val="20"/>
    </w:rPr>
  </w:style>
  <w:style w:type="character" w:styleId="SubtleReference">
    <w:name w:val="Subtle Reference"/>
    <w:uiPriority w:val="31"/>
    <w:rsid w:val="004B643C"/>
    <w:rPr>
      <w:smallCaps/>
      <w:color w:val="C0504D"/>
      <w:u w:val="single"/>
    </w:rPr>
  </w:style>
  <w:style w:type="character" w:styleId="IntenseReference">
    <w:name w:val="Intense Reference"/>
    <w:uiPriority w:val="32"/>
    <w:rsid w:val="004B643C"/>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rsid w:val="004B643C"/>
    <w:pPr>
      <w:ind w:left="720"/>
      <w:contextualSpacing/>
    </w:pPr>
  </w:style>
  <w:style w:type="table" w:styleId="MediumShading1-Accent4">
    <w:name w:val="Medium Shading 1 Accent 4"/>
    <w:basedOn w:val="TableNormal"/>
    <w:uiPriority w:val="63"/>
    <w:rsid w:val="004B643C"/>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643C"/>
    <w:rPr>
      <w:rFonts w:eastAsia="MS Mincho"/>
      <w:sz w:val="18"/>
      <w:vertAlign w:val="superscript"/>
    </w:rPr>
  </w:style>
  <w:style w:type="table" w:styleId="TableGrid">
    <w:name w:val="Table Grid"/>
    <w:basedOn w:val="TableNormal"/>
    <w:rsid w:val="004B643C"/>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643C"/>
    <w:pPr>
      <w:spacing w:line="240" w:lineRule="auto"/>
    </w:pPr>
    <w:rPr>
      <w:sz w:val="16"/>
      <w:szCs w:val="16"/>
    </w:rPr>
  </w:style>
  <w:style w:type="character" w:customStyle="1" w:styleId="BalloonTextChar">
    <w:name w:val="Balloon Text Char"/>
    <w:link w:val="BalloonText"/>
    <w:uiPriority w:val="99"/>
    <w:rsid w:val="004B643C"/>
    <w:rPr>
      <w:rFonts w:ascii="Times New Roman" w:hAnsi="Times New Roman" w:cs="Simplified Arabic"/>
      <w:sz w:val="16"/>
      <w:szCs w:val="16"/>
    </w:rPr>
  </w:style>
  <w:style w:type="character" w:styleId="Hyperlink">
    <w:name w:val="Hyperlink"/>
    <w:uiPriority w:val="99"/>
    <w:unhideWhenUsed/>
    <w:rsid w:val="004B643C"/>
    <w:rPr>
      <w:color w:val="0000FF"/>
      <w:u w:val="none"/>
    </w:rPr>
  </w:style>
  <w:style w:type="paragraph" w:customStyle="1" w:styleId="SingleTxt">
    <w:name w:val="__Single Txt"/>
    <w:basedOn w:val="Normal"/>
    <w:link w:val="SingleTxtChar"/>
    <w:qFormat/>
    <w:rsid w:val="004B643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643C"/>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643C"/>
    <w:pPr>
      <w:spacing w:line="440" w:lineRule="exact"/>
    </w:pPr>
    <w:rPr>
      <w:spacing w:val="-2"/>
      <w:sz w:val="28"/>
      <w:szCs w:val="36"/>
    </w:rPr>
  </w:style>
  <w:style w:type="paragraph" w:customStyle="1" w:styleId="SingleTxtG">
    <w:name w:val="_ Single Txt_G"/>
    <w:basedOn w:val="Normal"/>
    <w:link w:val="SingleTxtGChar"/>
    <w:qFormat/>
    <w:rsid w:val="004B643C"/>
    <w:pPr>
      <w:suppressAutoHyphens/>
      <w:bidi w:val="0"/>
      <w:spacing w:after="120"/>
      <w:ind w:left="1134" w:right="1134"/>
      <w:jc w:val="both"/>
    </w:pPr>
    <w:rPr>
      <w:szCs w:val="20"/>
      <w:lang w:val="en-GB"/>
    </w:rPr>
  </w:style>
  <w:style w:type="character" w:customStyle="1" w:styleId="SingleTxtGChar">
    <w:name w:val="_ Single Txt_G Char"/>
    <w:link w:val="SingleTxtG"/>
    <w:rsid w:val="004B643C"/>
    <w:rPr>
      <w:rFonts w:ascii="Times New Roman" w:hAnsi="Times New Roman" w:cs="Simplified Arabic"/>
      <w:sz w:val="20"/>
      <w:szCs w:val="20"/>
      <w:lang w:val="en-GB"/>
    </w:rPr>
  </w:style>
  <w:style w:type="paragraph" w:customStyle="1" w:styleId="HMG">
    <w:name w:val="_ H __M_G"/>
    <w:basedOn w:val="Normal"/>
    <w:next w:val="Normal"/>
    <w:qFormat/>
    <w:rsid w:val="004B643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643C"/>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643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643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643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643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643C"/>
    <w:pPr>
      <w:numPr>
        <w:numId w:val="6"/>
      </w:numPr>
      <w:bidi w:val="0"/>
      <w:spacing w:after="120"/>
      <w:ind w:right="1134"/>
      <w:jc w:val="both"/>
    </w:pPr>
    <w:rPr>
      <w:sz w:val="22"/>
    </w:rPr>
  </w:style>
  <w:style w:type="paragraph" w:customStyle="1" w:styleId="Bullet2G">
    <w:name w:val="_Bullet 2_G"/>
    <w:basedOn w:val="Normal"/>
    <w:qFormat/>
    <w:rsid w:val="004B643C"/>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H1G">
    <w:name w:val="_ H_1_G"/>
    <w:basedOn w:val="Normal"/>
    <w:next w:val="Normal"/>
    <w:link w:val="H1GChar"/>
    <w:qFormat/>
    <w:rsid w:val="004B643C"/>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643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643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643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643C"/>
    <w:rPr>
      <w:sz w:val="6"/>
      <w:szCs w:val="9"/>
    </w:rPr>
  </w:style>
  <w:style w:type="paragraph" w:styleId="CommentText">
    <w:name w:val="annotation text"/>
    <w:basedOn w:val="Normal"/>
    <w:link w:val="CommentTextChar"/>
    <w:uiPriority w:val="99"/>
    <w:unhideWhenUsed/>
    <w:rsid w:val="004B643C"/>
    <w:pPr>
      <w:spacing w:line="240" w:lineRule="auto"/>
    </w:pPr>
    <w:rPr>
      <w:kern w:val="14"/>
    </w:rPr>
  </w:style>
  <w:style w:type="character" w:customStyle="1" w:styleId="CommentTextChar">
    <w:name w:val="Comment Text Char"/>
    <w:basedOn w:val="DefaultParagraphFont"/>
    <w:link w:val="CommentText"/>
    <w:uiPriority w:val="99"/>
    <w:rsid w:val="004B643C"/>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643C"/>
    <w:rPr>
      <w:b/>
      <w:bCs/>
    </w:rPr>
  </w:style>
  <w:style w:type="character" w:customStyle="1" w:styleId="CommentSubjectChar">
    <w:name w:val="Comment Subject Char"/>
    <w:basedOn w:val="CommentTextChar"/>
    <w:link w:val="CommentSubject"/>
    <w:uiPriority w:val="99"/>
    <w:rsid w:val="004B643C"/>
    <w:rPr>
      <w:rFonts w:ascii="Times New Roman" w:hAnsi="Times New Roman" w:cs="Simplified Arabic"/>
      <w:b/>
      <w:bCs/>
      <w:kern w:val="14"/>
      <w:sz w:val="20"/>
    </w:rPr>
  </w:style>
  <w:style w:type="character" w:customStyle="1" w:styleId="preferred">
    <w:name w:val="preferred"/>
    <w:basedOn w:val="DefaultParagraphFont"/>
    <w:rsid w:val="004B643C"/>
  </w:style>
  <w:style w:type="paragraph" w:styleId="TOC1">
    <w:name w:val="toc 1"/>
    <w:basedOn w:val="Normal"/>
    <w:link w:val="TOC1Char"/>
    <w:autoRedefine/>
    <w:uiPriority w:val="39"/>
    <w:unhideWhenUsed/>
    <w:rsid w:val="004B643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4B643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4B643C"/>
    <w:pPr>
      <w:spacing w:before="240" w:after="240" w:line="460" w:lineRule="exact"/>
      <w:ind w:left="1247"/>
    </w:pPr>
    <w:rPr>
      <w:b/>
      <w:bCs/>
      <w:sz w:val="32"/>
      <w:szCs w:val="44"/>
    </w:rPr>
  </w:style>
  <w:style w:type="character" w:styleId="UnresolvedMention">
    <w:name w:val="Unresolved Mention"/>
    <w:basedOn w:val="DefaultParagraphFont"/>
    <w:uiPriority w:val="99"/>
    <w:semiHidden/>
    <w:unhideWhenUsed/>
    <w:rsid w:val="004B643C"/>
    <w:rPr>
      <w:color w:val="605E5C"/>
      <w:shd w:val="clear" w:color="auto" w:fill="E1DFDD"/>
    </w:rPr>
  </w:style>
  <w:style w:type="paragraph" w:customStyle="1" w:styleId="ParaNoG">
    <w:name w:val="_ParaNo._G"/>
    <w:basedOn w:val="SingleTxtG"/>
    <w:rsid w:val="004B643C"/>
    <w:pPr>
      <w:numPr>
        <w:numId w:val="23"/>
      </w:numPr>
      <w:tabs>
        <w:tab w:val="left" w:pos="1134"/>
        <w:tab w:val="left" w:pos="1701"/>
        <w:tab w:val="left" w:pos="2268"/>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4B643C"/>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4B643C"/>
    <w:pPr>
      <w:tabs>
        <w:tab w:val="clear" w:pos="1843"/>
        <w:tab w:val="clear" w:pos="2206"/>
        <w:tab w:val="left" w:pos="2325"/>
      </w:tabs>
      <w:suppressAutoHyphens w:val="0"/>
      <w:ind w:left="2886"/>
    </w:pPr>
    <w:rPr>
      <w:lang w:bidi="ar-EG"/>
    </w:rPr>
  </w:style>
  <w:style w:type="character" w:styleId="FollowedHyperlink">
    <w:name w:val="FollowedHyperlink"/>
    <w:uiPriority w:val="99"/>
    <w:rsid w:val="004B643C"/>
    <w:rPr>
      <w:i w:val="0"/>
      <w:color w:val="0000FF"/>
      <w:u w:val="none"/>
    </w:rPr>
  </w:style>
  <w:style w:type="table" w:customStyle="1" w:styleId="TABLEA">
    <w:name w:val="TABLE_A"/>
    <w:basedOn w:val="TableNormal"/>
    <w:uiPriority w:val="99"/>
    <w:rsid w:val="004B643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643C"/>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4B643C"/>
    <w:rPr>
      <w:rFonts w:eastAsia="DengXian"/>
      <w:color w:val="auto"/>
      <w:sz w:val="20"/>
      <w:szCs w:val="20"/>
      <w:u w:val="none"/>
      <w:lang w:eastAsia="zh-CN" w:bidi="ar-EG"/>
    </w:rPr>
  </w:style>
  <w:style w:type="paragraph" w:styleId="TOC4">
    <w:name w:val="toc 4"/>
    <w:basedOn w:val="Normal"/>
    <w:link w:val="TOC4Char"/>
    <w:autoRedefine/>
    <w:uiPriority w:val="39"/>
    <w:unhideWhenUsed/>
    <w:rsid w:val="004B643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B643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B643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643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4B643C"/>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B643C"/>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4B643C"/>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4B643C"/>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4B643C"/>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4B643C"/>
    <w:rPr>
      <w:rFonts w:ascii="Times New Roman" w:hAnsi="Times New Roman" w:cs="Simplified Arabic"/>
      <w:sz w:val="20"/>
      <w:szCs w:val="20"/>
      <w:lang w:val="en-GB"/>
    </w:rPr>
  </w:style>
  <w:style w:type="paragraph" w:customStyle="1" w:styleId="SessionNumber">
    <w:name w:val="Session_Number"/>
    <w:basedOn w:val="Normal"/>
    <w:qFormat/>
    <w:rsid w:val="004B643C"/>
    <w:pPr>
      <w:spacing w:line="480" w:lineRule="exact"/>
      <w:ind w:left="1247"/>
    </w:pPr>
    <w:rPr>
      <w:b/>
      <w:bCs/>
      <w:sz w:val="28"/>
      <w:szCs w:val="38"/>
    </w:rPr>
  </w:style>
  <w:style w:type="paragraph" w:customStyle="1" w:styleId="CityandYear">
    <w:name w:val="City and Year"/>
    <w:basedOn w:val="SingleTxtGA"/>
    <w:qFormat/>
    <w:rsid w:val="004B643C"/>
    <w:pPr>
      <w:spacing w:line="480" w:lineRule="exact"/>
    </w:pPr>
    <w:rPr>
      <w:b/>
      <w:bCs/>
      <w:sz w:val="30"/>
      <w:szCs w:val="38"/>
      <w:lang w:eastAsia="ar-SA"/>
    </w:rPr>
  </w:style>
  <w:style w:type="paragraph" w:customStyle="1" w:styleId="NormalA">
    <w:name w:val="Normal_A"/>
    <w:basedOn w:val="Normal"/>
    <w:qFormat/>
    <w:rsid w:val="004B643C"/>
  </w:style>
  <w:style w:type="paragraph" w:customStyle="1" w:styleId="FootnoteGA">
    <w:name w:val="_Footnote_GA"/>
    <w:basedOn w:val="Normal"/>
    <w:qFormat/>
    <w:rsid w:val="004B643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B643C"/>
    <w:rPr>
      <w:sz w:val="44"/>
      <w:szCs w:val="44"/>
      <w:lang w:val="en-US" w:bidi="ar-DZ"/>
    </w:rPr>
  </w:style>
  <w:style w:type="paragraph" w:customStyle="1" w:styleId="FootnoteGA0">
    <w:name w:val="Footnote_GA"/>
    <w:basedOn w:val="Normal"/>
    <w:qFormat/>
    <w:rsid w:val="004B643C"/>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643C"/>
    <w:pPr>
      <w:suppressAutoHyphens/>
      <w:spacing w:line="520" w:lineRule="exact"/>
    </w:pPr>
    <w:rPr>
      <w:spacing w:val="-3"/>
      <w:sz w:val="34"/>
      <w:szCs w:val="48"/>
    </w:rPr>
  </w:style>
  <w:style w:type="paragraph" w:customStyle="1" w:styleId="H23">
    <w:name w:val="_ H_2/3"/>
    <w:basedOn w:val="H1"/>
    <w:next w:val="Normal"/>
    <w:qFormat/>
    <w:rsid w:val="004B643C"/>
    <w:pPr>
      <w:suppressAutoHyphens/>
      <w:spacing w:line="360" w:lineRule="exact"/>
      <w:outlineLvl w:val="1"/>
    </w:pPr>
    <w:rPr>
      <w:spacing w:val="2"/>
      <w:sz w:val="20"/>
      <w:szCs w:val="28"/>
    </w:rPr>
  </w:style>
  <w:style w:type="paragraph" w:customStyle="1" w:styleId="H4">
    <w:name w:val="_ H_4"/>
    <w:basedOn w:val="Normal"/>
    <w:next w:val="Normal"/>
    <w:qFormat/>
    <w:rsid w:val="004B643C"/>
    <w:pPr>
      <w:keepNext/>
      <w:keepLines/>
      <w:spacing w:after="120" w:line="360" w:lineRule="exact"/>
      <w:outlineLvl w:val="3"/>
    </w:pPr>
    <w:rPr>
      <w:i/>
      <w:iCs/>
      <w:kern w:val="14"/>
      <w:szCs w:val="28"/>
    </w:rPr>
  </w:style>
  <w:style w:type="paragraph" w:customStyle="1" w:styleId="H56">
    <w:name w:val="_ H_5/6"/>
    <w:basedOn w:val="Normal"/>
    <w:next w:val="Normal"/>
    <w:qFormat/>
    <w:rsid w:val="004B643C"/>
    <w:pPr>
      <w:keepNext/>
      <w:keepLines/>
      <w:spacing w:after="120" w:line="360" w:lineRule="exact"/>
      <w:outlineLvl w:val="4"/>
    </w:pPr>
    <w:rPr>
      <w:kern w:val="14"/>
      <w:szCs w:val="28"/>
    </w:rPr>
  </w:style>
  <w:style w:type="paragraph" w:customStyle="1" w:styleId="DualTxt">
    <w:name w:val="__Dual Txt"/>
    <w:basedOn w:val="Normal"/>
    <w:qFormat/>
    <w:rsid w:val="004B643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643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643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643C"/>
    <w:pPr>
      <w:spacing w:after="120" w:line="440" w:lineRule="exact"/>
      <w:jc w:val="center"/>
    </w:pPr>
    <w:rPr>
      <w:b/>
      <w:bCs/>
      <w:sz w:val="25"/>
      <w:szCs w:val="38"/>
    </w:rPr>
  </w:style>
  <w:style w:type="paragraph" w:customStyle="1" w:styleId="JH1">
    <w:name w:val="J_H_1"/>
    <w:basedOn w:val="JCH"/>
    <w:qFormat/>
    <w:rsid w:val="004B643C"/>
    <w:pPr>
      <w:spacing w:line="420" w:lineRule="exact"/>
    </w:pPr>
    <w:rPr>
      <w:sz w:val="23"/>
      <w:szCs w:val="34"/>
    </w:rPr>
  </w:style>
  <w:style w:type="paragraph" w:customStyle="1" w:styleId="JH2">
    <w:name w:val="J_H_2"/>
    <w:basedOn w:val="JH1"/>
    <w:qFormat/>
    <w:rsid w:val="004B643C"/>
    <w:pPr>
      <w:spacing w:line="400" w:lineRule="exact"/>
    </w:pPr>
    <w:rPr>
      <w:sz w:val="20"/>
      <w:szCs w:val="30"/>
    </w:rPr>
  </w:style>
  <w:style w:type="paragraph" w:customStyle="1" w:styleId="JSmall">
    <w:name w:val="J_Small"/>
    <w:basedOn w:val="JSingleTxt"/>
    <w:next w:val="JSingleTxt"/>
    <w:qFormat/>
    <w:rsid w:val="004B643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B643C"/>
    <w:pPr>
      <w:tabs>
        <w:tab w:val="right" w:leader="dot" w:pos="360"/>
      </w:tabs>
      <w:spacing w:line="310" w:lineRule="exact"/>
      <w:jc w:val="right"/>
    </w:pPr>
    <w:rPr>
      <w:spacing w:val="5"/>
      <w:w w:val="104"/>
      <w:kern w:val="14"/>
      <w:sz w:val="17"/>
      <w:szCs w:val="25"/>
    </w:rPr>
  </w:style>
  <w:style w:type="character" w:styleId="LineNumber">
    <w:name w:val="line number"/>
    <w:qFormat/>
    <w:rsid w:val="004B643C"/>
    <w:rPr>
      <w:sz w:val="14"/>
      <w:szCs w:val="16"/>
    </w:rPr>
  </w:style>
  <w:style w:type="paragraph" w:customStyle="1" w:styleId="SmallX">
    <w:name w:val="SmallX"/>
    <w:basedOn w:val="Small"/>
    <w:next w:val="Normal"/>
    <w:qFormat/>
    <w:rsid w:val="004B643C"/>
    <w:pPr>
      <w:spacing w:line="240" w:lineRule="exact"/>
    </w:pPr>
    <w:rPr>
      <w:spacing w:val="6"/>
      <w:w w:val="106"/>
      <w:sz w:val="14"/>
      <w:szCs w:val="21"/>
    </w:rPr>
  </w:style>
  <w:style w:type="paragraph" w:customStyle="1" w:styleId="XLarge">
    <w:name w:val="XLarge"/>
    <w:basedOn w:val="HM"/>
    <w:qFormat/>
    <w:rsid w:val="004B643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643C"/>
    <w:pPr>
      <w:spacing w:line="820" w:lineRule="exact"/>
    </w:pPr>
    <w:rPr>
      <w:spacing w:val="-8"/>
      <w:w w:val="96"/>
      <w:sz w:val="57"/>
      <w:szCs w:val="86"/>
    </w:rPr>
  </w:style>
  <w:style w:type="paragraph" w:customStyle="1" w:styleId="Distribution">
    <w:name w:val="Distribution"/>
    <w:basedOn w:val="Normal"/>
    <w:next w:val="Normal"/>
    <w:qFormat/>
    <w:rsid w:val="004B643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643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4B643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643C"/>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643C"/>
    <w:pPr>
      <w:tabs>
        <w:tab w:val="left" w:pos="662"/>
        <w:tab w:val="left" w:pos="1267"/>
        <w:tab w:val="left" w:pos="1987"/>
        <w:tab w:val="left" w:pos="2650"/>
      </w:tabs>
      <w:spacing w:after="0"/>
      <w:ind w:left="662" w:hanging="662"/>
    </w:pPr>
  </w:style>
  <w:style w:type="paragraph" w:customStyle="1" w:styleId="Committee">
    <w:name w:val="Committee"/>
    <w:basedOn w:val="H1"/>
    <w:qFormat/>
    <w:rsid w:val="004B643C"/>
    <w:pPr>
      <w:tabs>
        <w:tab w:val="left" w:pos="662"/>
        <w:tab w:val="left" w:pos="1267"/>
        <w:tab w:val="left" w:pos="1987"/>
        <w:tab w:val="left" w:pos="2650"/>
      </w:tabs>
      <w:ind w:right="1264"/>
    </w:pPr>
  </w:style>
  <w:style w:type="paragraph" w:customStyle="1" w:styleId="AgendaItemNormal">
    <w:name w:val="Agenda_Item_Normal"/>
    <w:next w:val="Normal"/>
    <w:qFormat/>
    <w:rsid w:val="004B643C"/>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H23"/>
    <w:next w:val="Normal"/>
    <w:qFormat/>
    <w:rsid w:val="004B643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4B643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643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643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643C"/>
    <w:pPr>
      <w:numPr>
        <w:numId w:val="14"/>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643C"/>
    <w:pPr>
      <w:numPr>
        <w:numId w:val="15"/>
      </w:numPr>
      <w:spacing w:after="120" w:line="360" w:lineRule="exact"/>
      <w:ind w:right="1264"/>
    </w:pPr>
    <w:rPr>
      <w:kern w:val="14"/>
      <w:szCs w:val="28"/>
    </w:rPr>
  </w:style>
  <w:style w:type="paragraph" w:customStyle="1" w:styleId="Bullet3">
    <w:name w:val="Bullet 3"/>
    <w:basedOn w:val="SingleTxt"/>
    <w:qFormat/>
    <w:rsid w:val="004B643C"/>
    <w:pPr>
      <w:numPr>
        <w:numId w:val="16"/>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643C"/>
    <w:pPr>
      <w:ind w:right="5760"/>
      <w:outlineLvl w:val="1"/>
    </w:pPr>
    <w:rPr>
      <w:spacing w:val="2"/>
      <w:sz w:val="20"/>
      <w:szCs w:val="28"/>
    </w:rPr>
  </w:style>
  <w:style w:type="paragraph" w:customStyle="1" w:styleId="STitleM">
    <w:name w:val="S_Title_M"/>
    <w:basedOn w:val="Normal"/>
    <w:next w:val="Normal"/>
    <w:qFormat/>
    <w:rsid w:val="004B643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643C"/>
    <w:pPr>
      <w:spacing w:line="600" w:lineRule="exact"/>
      <w:ind w:left="1267" w:right="1267"/>
    </w:pPr>
    <w:rPr>
      <w:w w:val="103"/>
      <w:sz w:val="60"/>
      <w:szCs w:val="60"/>
    </w:rPr>
  </w:style>
  <w:style w:type="paragraph" w:customStyle="1" w:styleId="STitleL">
    <w:name w:val="S_Title_L"/>
    <w:basedOn w:val="XLarge"/>
    <w:next w:val="Normal"/>
    <w:qFormat/>
    <w:rsid w:val="004B643C"/>
    <w:rPr>
      <w:spacing w:val="-8"/>
      <w:w w:val="96"/>
      <w:sz w:val="57"/>
    </w:rPr>
  </w:style>
  <w:style w:type="paragraph" w:customStyle="1" w:styleId="Preparedby">
    <w:name w:val="Prepared by:"/>
    <w:basedOn w:val="H23GA"/>
    <w:qFormat/>
    <w:rsid w:val="004B643C"/>
    <w:rPr>
      <w:sz w:val="32"/>
      <w:szCs w:val="32"/>
    </w:rPr>
  </w:style>
  <w:style w:type="character" w:customStyle="1" w:styleId="terminologypart">
    <w:name w:val="terminologypart"/>
    <w:basedOn w:val="DefaultParagraphFont"/>
    <w:rsid w:val="004B643C"/>
  </w:style>
  <w:style w:type="character" w:customStyle="1" w:styleId="admitted">
    <w:name w:val="admitted"/>
    <w:basedOn w:val="DefaultParagraphFont"/>
    <w:rsid w:val="004B643C"/>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515283"/>
    <w:pPr>
      <w:bidi w:val="0"/>
      <w:spacing w:after="160" w:line="240" w:lineRule="exact"/>
      <w:jc w:val="both"/>
    </w:pPr>
    <w:rPr>
      <w:rFonts w:asciiTheme="minorHAnsi" w:hAnsiTheme="minorHAnsi" w:cstheme="minorBidi"/>
      <w:sz w:val="22"/>
      <w:szCs w:val="18"/>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15283"/>
    <w:rPr>
      <w:rFonts w:ascii="Times New Roman"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ar/CAT/C/SR.1824" TargetMode="External"/><Relationship Id="rId21" Type="http://schemas.openxmlformats.org/officeDocument/2006/relationships/footer" Target="footer6.xml"/><Relationship Id="rId42" Type="http://schemas.openxmlformats.org/officeDocument/2006/relationships/hyperlink" Target="http://undocs.org/ar/CAT/C/CZE/QPR/7" TargetMode="External"/><Relationship Id="rId47" Type="http://schemas.openxmlformats.org/officeDocument/2006/relationships/hyperlink" Target="https://undocs.org/ar/A/69/44" TargetMode="External"/><Relationship Id="rId63" Type="http://schemas.openxmlformats.org/officeDocument/2006/relationships/hyperlink" Target="http://undocs.org/ar/CAT/C/CYP/FCO/5&#1548;" TargetMode="External"/><Relationship Id="rId68" Type="http://schemas.openxmlformats.org/officeDocument/2006/relationships/hyperlink" Target="http://undocs.org/ar/CAT/C/70/D/888/2018" TargetMode="External"/><Relationship Id="rId84" Type="http://schemas.openxmlformats.org/officeDocument/2006/relationships/hyperlink" Target="http://undocs.org/ar/CAT/C/70/D/895/2018" TargetMode="External"/><Relationship Id="rId89" Type="http://schemas.openxmlformats.org/officeDocument/2006/relationships/hyperlink" Target="http://undocs.org/ar/CAT/C/70/D/1015/2020" TargetMode="Externa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undocs.org/ar/CAT/C/70/2" TargetMode="External"/><Relationship Id="rId107" Type="http://schemas.openxmlformats.org/officeDocument/2006/relationships/footer" Target="footer8.xml"/><Relationship Id="rId11" Type="http://schemas.openxmlformats.org/officeDocument/2006/relationships/footer" Target="footer1.xml"/><Relationship Id="rId24" Type="http://schemas.openxmlformats.org/officeDocument/2006/relationships/hyperlink" Target="http://undocs.org/ar/CAT/C/69/1/Rev.1" TargetMode="External"/><Relationship Id="rId32" Type="http://schemas.openxmlformats.org/officeDocument/2006/relationships/hyperlink" Target="https://undocs.org/ar/A/66/44" TargetMode="External"/><Relationship Id="rId37" Type="http://schemas.openxmlformats.org/officeDocument/2006/relationships/hyperlink" Target="http://undocs.org/ar/CAT/C/MUS/QPR/5" TargetMode="External"/><Relationship Id="rId40" Type="http://schemas.openxmlformats.org/officeDocument/2006/relationships/hyperlink" Target="http://undocs.org/ar/CAT/C/BLR/QPR/6" TargetMode="External"/><Relationship Id="rId45" Type="http://schemas.openxmlformats.org/officeDocument/2006/relationships/hyperlink" Target="http://undocs.org/ar/CAT/C/RUS/QPR/7" TargetMode="External"/><Relationship Id="rId53" Type="http://schemas.openxmlformats.org/officeDocument/2006/relationships/hyperlink" Target="http://undocs.org/ar/CAT/C/CMR/FCO/5&#1548;" TargetMode="External"/><Relationship Id="rId58" Type="http://schemas.openxmlformats.org/officeDocument/2006/relationships/hyperlink" Target="http://undocs.org/ar/CAT/C/COD/FCO/2&#1548;" TargetMode="External"/><Relationship Id="rId66" Type="http://schemas.openxmlformats.org/officeDocument/2006/relationships/hyperlink" Target="http://undocs.org/ar/CAT/C/70/D/743/2016" TargetMode="External"/><Relationship Id="rId74" Type="http://schemas.openxmlformats.org/officeDocument/2006/relationships/hyperlink" Target="http://undocs.org/ar/CAT/C/70/D/728/2016" TargetMode="External"/><Relationship Id="rId79" Type="http://schemas.openxmlformats.org/officeDocument/2006/relationships/hyperlink" Target="http://undocs.org/ar/CAT/C/70/D/861/2018" TargetMode="External"/><Relationship Id="rId87" Type="http://schemas.openxmlformats.org/officeDocument/2006/relationships/hyperlink" Target="http://undocs.org/ar/CAT/C/70/D/950/2019" TargetMode="External"/><Relationship Id="rId102" Type="http://schemas.openxmlformats.org/officeDocument/2006/relationships/hyperlink" Target="http://undocs.org/ar/CAT/C/70/D/976/2020" TargetMode="External"/><Relationship Id="rId5" Type="http://schemas.openxmlformats.org/officeDocument/2006/relationships/webSettings" Target="webSettings.xml"/><Relationship Id="rId61" Type="http://schemas.openxmlformats.org/officeDocument/2006/relationships/hyperlink" Target="http://undocs.org/ar/CAT/C/BLR/FCO/5&#1548;" TargetMode="External"/><Relationship Id="rId82" Type="http://schemas.openxmlformats.org/officeDocument/2006/relationships/hyperlink" Target="http://undocs.org/ar/CAT/C/70/D/876/2018" TargetMode="External"/><Relationship Id="rId90" Type="http://schemas.openxmlformats.org/officeDocument/2006/relationships/hyperlink" Target="http://undocs.org/ar/CAT/C/70/D/785/2016" TargetMode="External"/><Relationship Id="rId95" Type="http://schemas.openxmlformats.org/officeDocument/2006/relationships/hyperlink" Target="http://undocs.org/ar/CAT/C/70/D/867/2018" TargetMode="External"/><Relationship Id="rId19" Type="http://schemas.openxmlformats.org/officeDocument/2006/relationships/header" Target="header6.xml"/><Relationship Id="rId14" Type="http://schemas.openxmlformats.org/officeDocument/2006/relationships/footer" Target="footer3.xml"/><Relationship Id="rId22" Type="http://schemas.openxmlformats.org/officeDocument/2006/relationships/hyperlink" Target="https://undocs.org/ar/A/75/44" TargetMode="External"/><Relationship Id="rId27" Type="http://schemas.openxmlformats.org/officeDocument/2006/relationships/hyperlink" Target="http://undocs.org/ar/CAT/C/SR.1826/Add.1" TargetMode="External"/><Relationship Id="rId30" Type="http://schemas.openxmlformats.org/officeDocument/2006/relationships/hyperlink" Target="https://undocs.org/ar/CAT/C/55/2" TargetMode="External"/><Relationship Id="rId35" Type="http://schemas.openxmlformats.org/officeDocument/2006/relationships/hyperlink" Target="http://undocs.org/ar/CAT/C/CMR/QPR/6" TargetMode="External"/><Relationship Id="rId43" Type="http://schemas.openxmlformats.org/officeDocument/2006/relationships/hyperlink" Target="http://undocs.org/en/CAT/C/NOR/QPR/9" TargetMode="External"/><Relationship Id="rId48" Type="http://schemas.openxmlformats.org/officeDocument/2006/relationships/hyperlink" Target="https://undocs.org/ar/A/74/44" TargetMode="External"/><Relationship Id="rId56" Type="http://schemas.openxmlformats.org/officeDocument/2006/relationships/hyperlink" Target="http://undocs.org/ar/CAT/C/GBR/FCO/6&#1548;" TargetMode="External"/><Relationship Id="rId64" Type="http://schemas.openxmlformats.org/officeDocument/2006/relationships/hyperlink" Target="http://undocs.org/ar/CAT/C/UZB/FCO/5&#1548;" TargetMode="External"/><Relationship Id="rId69" Type="http://schemas.openxmlformats.org/officeDocument/2006/relationships/hyperlink" Target="http://undocs.org/ar/CAT/C/70/D/915/2019" TargetMode="External"/><Relationship Id="rId77" Type="http://schemas.openxmlformats.org/officeDocument/2006/relationships/hyperlink" Target="http://undocs.org/ar/CAT/C/70/D/808/2017" TargetMode="External"/><Relationship Id="rId100" Type="http://schemas.openxmlformats.org/officeDocument/2006/relationships/hyperlink" Target="http://undocs.org/ar/CAT/C/70/D/961/2019" TargetMode="External"/><Relationship Id="rId105" Type="http://schemas.openxmlformats.org/officeDocument/2006/relationships/header" Target="header9.xml"/><Relationship Id="rId8" Type="http://schemas.openxmlformats.org/officeDocument/2006/relationships/image" Target="media/image1.wmf"/><Relationship Id="rId51" Type="http://schemas.openxmlformats.org/officeDocument/2006/relationships/hyperlink" Target="http://undocs.org/ar/CAT/C/MEX/FCO/7&#1548;" TargetMode="External"/><Relationship Id="rId72" Type="http://schemas.openxmlformats.org/officeDocument/2006/relationships/hyperlink" Target="http://undocs.org/ar/CAT/C/70/D/684/2015" TargetMode="External"/><Relationship Id="rId80" Type="http://schemas.openxmlformats.org/officeDocument/2006/relationships/hyperlink" Target="http://undocs.org/ar/CAT/C/70/D/870/2018" TargetMode="External"/><Relationship Id="rId85" Type="http://schemas.openxmlformats.org/officeDocument/2006/relationships/hyperlink" Target="http://undocs.org/ar/CAT/C/70/D/932/2019" TargetMode="External"/><Relationship Id="rId93" Type="http://schemas.openxmlformats.org/officeDocument/2006/relationships/hyperlink" Target="http://undocs.org/ar/CAT/C/70/D/837/2017" TargetMode="External"/><Relationship Id="rId98" Type="http://schemas.openxmlformats.org/officeDocument/2006/relationships/hyperlink" Target="http://undocs.org/ar/CAT/C/70/D/940/2019"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undocs.org/ar/CAT/C/SR.1823" TargetMode="External"/><Relationship Id="rId33" Type="http://schemas.openxmlformats.org/officeDocument/2006/relationships/hyperlink" Target="http://undocs.org/ar/CAT/C/BIH/QPR/7" TargetMode="External"/><Relationship Id="rId38" Type="http://schemas.openxmlformats.org/officeDocument/2006/relationships/hyperlink" Target="http://undocs.org/ar/CAT/C/MDA/QPR/4" TargetMode="External"/><Relationship Id="rId46" Type="http://schemas.openxmlformats.org/officeDocument/2006/relationships/hyperlink" Target="http://undocs.org/ar/CAT/C/SEN/QPR/5" TargetMode="External"/><Relationship Id="rId59" Type="http://schemas.openxmlformats.org/officeDocument/2006/relationships/hyperlink" Target="http://undocs.org/ar/CAT/C/POL/FCO/7&#1548;" TargetMode="External"/><Relationship Id="rId67" Type="http://schemas.openxmlformats.org/officeDocument/2006/relationships/hyperlink" Target="http://undocs.org/ar/CAT/C/70/D/819/2017" TargetMode="External"/><Relationship Id="rId103" Type="http://schemas.openxmlformats.org/officeDocument/2006/relationships/hyperlink" Target="http://undocs.org/ar/CAT/C/70/D/990/2020" TargetMode="External"/><Relationship Id="rId108" Type="http://schemas.openxmlformats.org/officeDocument/2006/relationships/fontTable" Target="fontTable.xml"/><Relationship Id="rId20" Type="http://schemas.openxmlformats.org/officeDocument/2006/relationships/header" Target="header7.xml"/><Relationship Id="rId41" Type="http://schemas.openxmlformats.org/officeDocument/2006/relationships/hyperlink" Target="http://undocs.org/ar/CAT/C/CHL/QPR/7" TargetMode="External"/><Relationship Id="rId54" Type="http://schemas.openxmlformats.org/officeDocument/2006/relationships/hyperlink" Target="http://undocs.org/ar/CAT/C/DEU/FCO/6&#1548;" TargetMode="External"/><Relationship Id="rId62" Type="http://schemas.openxmlformats.org/officeDocument/2006/relationships/hyperlink" Target="http://undocs.org/ar/CAT/C/LVA/FCO/6&#1548;" TargetMode="External"/><Relationship Id="rId70" Type="http://schemas.openxmlformats.org/officeDocument/2006/relationships/hyperlink" Target="http://undocs.org/ar/CAT/C/70/D/638/2014" TargetMode="External"/><Relationship Id="rId75" Type="http://schemas.openxmlformats.org/officeDocument/2006/relationships/hyperlink" Target="http://undocs.org/ar/CAT/C/70/D/740/2016" TargetMode="External"/><Relationship Id="rId83" Type="http://schemas.openxmlformats.org/officeDocument/2006/relationships/hyperlink" Target="http://undocs.org/ar/CAT/C/70/D/877/2018" TargetMode="External"/><Relationship Id="rId88" Type="http://schemas.openxmlformats.org/officeDocument/2006/relationships/hyperlink" Target="http://undocs.org/ar/CAT/C/70/D/970/2019" TargetMode="External"/><Relationship Id="rId91" Type="http://schemas.openxmlformats.org/officeDocument/2006/relationships/hyperlink" Target="http://undocs.org/ar/CAT/C/70/D/809/2017" TargetMode="External"/><Relationship Id="rId96" Type="http://schemas.openxmlformats.org/officeDocument/2006/relationships/hyperlink" Target="http://undocs.org/ar/CAT/C/70/D/919/201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treaties.un.org" TargetMode="External"/><Relationship Id="rId28" Type="http://schemas.openxmlformats.org/officeDocument/2006/relationships/hyperlink" Target="http://undocs.org/ar/A/75/44" TargetMode="External"/><Relationship Id="rId36" Type="http://schemas.openxmlformats.org/officeDocument/2006/relationships/hyperlink" Target="http://undocs.org/ar/CAT/C/ITA/QPR/7" TargetMode="External"/><Relationship Id="rId49" Type="http://schemas.openxmlformats.org/officeDocument/2006/relationships/hyperlink" Target="http://undocs.org/ar/CAT/C/BEL/4" TargetMode="External"/><Relationship Id="rId57" Type="http://schemas.openxmlformats.org/officeDocument/2006/relationships/hyperlink" Target="http://undocs.org/ar/CAT/C/VNM/FCO/1&#1548;" TargetMode="External"/><Relationship Id="rId106" Type="http://schemas.openxmlformats.org/officeDocument/2006/relationships/footer" Target="footer7.xml"/><Relationship Id="rId10" Type="http://schemas.openxmlformats.org/officeDocument/2006/relationships/header" Target="header2.xml"/><Relationship Id="rId31" Type="http://schemas.openxmlformats.org/officeDocument/2006/relationships/hyperlink" Target="http://undocs.org/ar/A/75/44" TargetMode="External"/><Relationship Id="rId44" Type="http://schemas.openxmlformats.org/officeDocument/2006/relationships/hyperlink" Target="http://undocs.org/en/CAT/C/QAT/QPR/4" TargetMode="External"/><Relationship Id="rId52" Type="http://schemas.openxmlformats.org/officeDocument/2006/relationships/hyperlink" Target="http://undocs.org/ar/CAT/C/PRY/FCO/7&#1548;" TargetMode="External"/><Relationship Id="rId60" Type="http://schemas.openxmlformats.org/officeDocument/2006/relationships/hyperlink" Target="http://undocs.org/ar/CAT/C/PRT/FCO/7&#1548;" TargetMode="External"/><Relationship Id="rId65" Type="http://schemas.openxmlformats.org/officeDocument/2006/relationships/hyperlink" Target="http://undocs.org/ar/CAT/C/ZAF/FCO/2&#1548;" TargetMode="External"/><Relationship Id="rId73" Type="http://schemas.openxmlformats.org/officeDocument/2006/relationships/hyperlink" Target="http://undocs.org/ar/CAT/C/70/D/705/2015" TargetMode="External"/><Relationship Id="rId78" Type="http://schemas.openxmlformats.org/officeDocument/2006/relationships/hyperlink" Target="http://undocs.org/ar/CAT/C/70/D/838/2017" TargetMode="External"/><Relationship Id="rId81" Type="http://schemas.openxmlformats.org/officeDocument/2006/relationships/hyperlink" Target="http://undocs.org/ar/CAT/C/70/D/873/2018" TargetMode="External"/><Relationship Id="rId86" Type="http://schemas.openxmlformats.org/officeDocument/2006/relationships/hyperlink" Target="http://undocs.org/ar/CAT/C/70/D/936/2019" TargetMode="External"/><Relationship Id="rId94" Type="http://schemas.openxmlformats.org/officeDocument/2006/relationships/hyperlink" Target="http://undocs.org/ar/CAT/C/70/D/847/2017" TargetMode="External"/><Relationship Id="rId99" Type="http://schemas.openxmlformats.org/officeDocument/2006/relationships/hyperlink" Target="http://undocs.org/ar/CAT/C/70/D/959/2019" TargetMode="External"/><Relationship Id="rId101" Type="http://schemas.openxmlformats.org/officeDocument/2006/relationships/hyperlink" Target="http://undocs.org/ar/CAT/C/70/D/966/2019"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9" Type="http://schemas.openxmlformats.org/officeDocument/2006/relationships/hyperlink" Target="http://undocs.org/ar/CAT/C/BWA/QPR/1" TargetMode="External"/><Relationship Id="rId109" Type="http://schemas.openxmlformats.org/officeDocument/2006/relationships/theme" Target="theme/theme1.xml"/><Relationship Id="rId34" Type="http://schemas.openxmlformats.org/officeDocument/2006/relationships/hyperlink" Target="http://undocs.org/ar/CAT/C/BGR/QPR/7" TargetMode="External"/><Relationship Id="rId50" Type="http://schemas.openxmlformats.org/officeDocument/2006/relationships/hyperlink" Target="http://undocs.org/ar/CAT/C/IRQ/FCO/1&#1548;" TargetMode="External"/><Relationship Id="rId55" Type="http://schemas.openxmlformats.org/officeDocument/2006/relationships/hyperlink" Target="http://undocs.org/ar/CAT/C/GRC/FCO/7&#1548;" TargetMode="External"/><Relationship Id="rId76" Type="http://schemas.openxmlformats.org/officeDocument/2006/relationships/hyperlink" Target="http://undocs.org/ar/CAT/C/70/D/741/2016" TargetMode="External"/><Relationship Id="rId97" Type="http://schemas.openxmlformats.org/officeDocument/2006/relationships/hyperlink" Target="http://undocs.org/ar/CAT/C/70/D/925/2019" TargetMode="External"/><Relationship Id="rId104" Type="http://schemas.openxmlformats.org/officeDocument/2006/relationships/header" Target="header8.xml"/><Relationship Id="rId7" Type="http://schemas.openxmlformats.org/officeDocument/2006/relationships/endnotes" Target="endnotes.xml"/><Relationship Id="rId71" Type="http://schemas.openxmlformats.org/officeDocument/2006/relationships/hyperlink" Target="http://undocs.org/ar/CAT/C/70/D/660/2015" TargetMode="External"/><Relationship Id="rId92" Type="http://schemas.openxmlformats.org/officeDocument/2006/relationships/hyperlink" Target="http://undocs.org/ar/CAT/C/70/D/833/201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A/70/44" TargetMode="External"/><Relationship Id="rId13" Type="http://schemas.openxmlformats.org/officeDocument/2006/relationships/hyperlink" Target="http://undocs.org/ar/A/75/44" TargetMode="External"/><Relationship Id="rId18" Type="http://schemas.openxmlformats.org/officeDocument/2006/relationships/hyperlink" Target="http://documents.un.org/prod/ods.nsf/home.xsp" TargetMode="External"/><Relationship Id="rId3" Type="http://schemas.openxmlformats.org/officeDocument/2006/relationships/hyperlink" Target="http://www.ohchr.org/EN/Issues/Torture/UNVFT/Pages/Torture-related-events.aspx" TargetMode="External"/><Relationship Id="rId7" Type="http://schemas.openxmlformats.org/officeDocument/2006/relationships/hyperlink" Target="http://undocs.org/ar/A/69/44" TargetMode="External"/><Relationship Id="rId12" Type="http://schemas.openxmlformats.org/officeDocument/2006/relationships/hyperlink" Target="http://undocs.org/ar/A/74/44" TargetMode="External"/><Relationship Id="rId17" Type="http://schemas.openxmlformats.org/officeDocument/2006/relationships/hyperlink" Target="http://www.ohchr.org/" TargetMode="External"/><Relationship Id="rId2" Type="http://schemas.openxmlformats.org/officeDocument/2006/relationships/hyperlink" Target="http://treaties.un.org" TargetMode="External"/><Relationship Id="rId16" Type="http://schemas.openxmlformats.org/officeDocument/2006/relationships/hyperlink" Target="http://juris.ohchr.org/" TargetMode="External"/><Relationship Id="rId1" Type="http://schemas.openxmlformats.org/officeDocument/2006/relationships/hyperlink" Target="http://www.ohchr.org/" TargetMode="External"/><Relationship Id="rId6" Type="http://schemas.openxmlformats.org/officeDocument/2006/relationships/hyperlink" Target="http://www.ohchr.org/EN/HRBodies/CAT/Pages/ReportingProcedures.aspx" TargetMode="External"/><Relationship Id="rId11" Type="http://schemas.openxmlformats.org/officeDocument/2006/relationships/hyperlink" Target="http://undocs.org/ar/A/73/44" TargetMode="External"/><Relationship Id="rId5" Type="http://schemas.openxmlformats.org/officeDocument/2006/relationships/hyperlink" Target="http://undocs.org/ar/CAT/C/FRA/8" TargetMode="External"/><Relationship Id="rId15" Type="http://schemas.openxmlformats.org/officeDocument/2006/relationships/hyperlink" Target="https://tbinternet.ohchr.org/_layouts/15/TreatyBodyExternal/FollowUp.aspx?Treaty=CAT&amp;Lang=en" TargetMode="External"/><Relationship Id="rId10" Type="http://schemas.openxmlformats.org/officeDocument/2006/relationships/hyperlink" Target="http://undocs.org/ar/A/72/44" TargetMode="External"/><Relationship Id="rId4" Type="http://schemas.openxmlformats.org/officeDocument/2006/relationships/hyperlink" Target="http://undocs.org/ar/A/75/44" TargetMode="External"/><Relationship Id="rId9" Type="http://schemas.openxmlformats.org/officeDocument/2006/relationships/hyperlink" Target="http://undocs.org/ar/A/71/44" TargetMode="External"/><Relationship Id="rId14" Type="http://schemas.openxmlformats.org/officeDocument/2006/relationships/hyperlink" Target="http://documents.un.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2</TotalTime>
  <Pages>21</Pages>
  <Words>6741</Words>
  <Characters>36944</Characters>
  <Application>Microsoft Office Word</Application>
  <DocSecurity>0</DocSecurity>
  <Lines>636</Lines>
  <Paragraphs>260</Paragraphs>
  <ScaleCrop>false</ScaleCrop>
  <HeadingPairs>
    <vt:vector size="2" baseType="variant">
      <vt:variant>
        <vt:lpstr>Title</vt:lpstr>
      </vt:variant>
      <vt:variant>
        <vt:i4>1</vt:i4>
      </vt:variant>
    </vt:vector>
  </HeadingPairs>
  <TitlesOfParts>
    <vt:vector size="1" baseType="lpstr">
      <vt:lpstr>A/76/44</vt:lpstr>
    </vt:vector>
  </TitlesOfParts>
  <Company>DCM</Company>
  <LinksUpToDate>false</LinksUpToDate>
  <CharactersWithSpaces>43425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A/76/44</dc:title>
  <dc:subject>GE.21-08303</dc:subject>
  <dc:creator>SMA - ABEL10</dc:creator>
  <cp:keywords>الدورة التاسعة والستون (13 تموز/يوليه 2020)</cp:keywords>
  <dc:description>نيويورك 2021</dc:description>
  <cp:lastModifiedBy>Ibrahim Balan</cp:lastModifiedBy>
  <cp:revision>3</cp:revision>
  <cp:lastPrinted>2021-07-01T13:47:00Z</cp:lastPrinted>
  <dcterms:created xsi:type="dcterms:W3CDTF">2021-07-01T13:47:00Z</dcterms:created>
  <dcterms:modified xsi:type="dcterms:W3CDTF">2021-07-01T13:49:00Z</dcterms:modified>
  <cp:category>ODS No.: 2115835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44</vt:lpwstr>
  </property>
  <property fmtid="{D5CDD505-2E9C-101B-9397-08002B2CF9AE}" pid="9" name="Received from">
    <vt:lpwstr>ABEL10</vt:lpwstr>
  </property>
  <property fmtid="{D5CDD505-2E9C-101B-9397-08002B2CF9AE}" pid="10" name="Matter">
    <vt:lpwstr>تقرير لجنة مناهظة التعذيب</vt:lpwstr>
  </property>
</Properties>
</file>