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D1F52" w:rsidP="00DD1F52">
            <w:pPr>
              <w:bidi w:val="0"/>
              <w:spacing w:after="20"/>
              <w:jc w:val="left"/>
              <w:rPr>
                <w:szCs w:val="20"/>
              </w:rPr>
            </w:pPr>
            <w:r w:rsidRPr="00DD1F52">
              <w:rPr>
                <w:sz w:val="40"/>
                <w:szCs w:val="20"/>
              </w:rPr>
              <w:t>CAT</w:t>
            </w:r>
            <w:r>
              <w:rPr>
                <w:szCs w:val="20"/>
              </w:rPr>
              <w:t>/C/BEL/CO/3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D1F52" w:rsidRDefault="00DD1F52" w:rsidP="00DD1F52">
            <w:pPr>
              <w:bidi w:val="0"/>
              <w:spacing w:before="240"/>
              <w:jc w:val="left"/>
            </w:pPr>
            <w:r>
              <w:t>Distr.: General</w:t>
            </w:r>
          </w:p>
          <w:p w:rsidR="00DD1F52" w:rsidRDefault="00DD1F52" w:rsidP="00DD1F52">
            <w:pPr>
              <w:bidi w:val="0"/>
              <w:jc w:val="left"/>
            </w:pPr>
            <w:r>
              <w:t>3 January 2014</w:t>
            </w:r>
          </w:p>
          <w:p w:rsidR="00DD1F52" w:rsidRDefault="00DD1F52" w:rsidP="00DD1F52">
            <w:pPr>
              <w:bidi w:val="0"/>
              <w:jc w:val="left"/>
            </w:pPr>
            <w:r>
              <w:t>Arabic</w:t>
            </w:r>
          </w:p>
          <w:p w:rsidR="00257225" w:rsidRPr="008B4BC6" w:rsidRDefault="00DD1F52" w:rsidP="00DD1F52">
            <w:pPr>
              <w:bidi w:val="0"/>
              <w:jc w:val="left"/>
            </w:pPr>
            <w:r>
              <w:t>Original: French</w:t>
            </w:r>
          </w:p>
        </w:tc>
      </w:tr>
    </w:tbl>
    <w:p w:rsidR="009C2124" w:rsidRPr="00450B18" w:rsidRDefault="009C2124" w:rsidP="00AD7F77">
      <w:pPr>
        <w:pStyle w:val="SingleTxtG"/>
        <w:spacing w:before="120" w:after="0" w:line="380" w:lineRule="exact"/>
        <w:ind w:left="0" w:right="0"/>
        <w:rPr>
          <w:rFonts w:cs="Traditional Arabic" w:hint="cs"/>
          <w:b/>
          <w:bCs/>
          <w:sz w:val="36"/>
          <w:szCs w:val="36"/>
          <w:rtl/>
        </w:rPr>
      </w:pPr>
      <w:r w:rsidRPr="00450B18">
        <w:rPr>
          <w:rFonts w:cs="Traditional Arabic"/>
          <w:b/>
          <w:bCs/>
          <w:sz w:val="36"/>
          <w:szCs w:val="36"/>
          <w:rtl/>
        </w:rPr>
        <w:t>لجنة مناهضة التعذيب</w:t>
      </w:r>
    </w:p>
    <w:p w:rsidR="009C2124" w:rsidRDefault="009C2124" w:rsidP="009A29D3">
      <w:pPr>
        <w:pStyle w:val="HChGA"/>
        <w:rPr>
          <w:rFonts w:hint="cs"/>
          <w:rtl/>
        </w:rPr>
      </w:pPr>
      <w:r>
        <w:rPr>
          <w:rFonts w:hint="cs"/>
          <w:rtl/>
        </w:rPr>
        <w:tab/>
      </w:r>
      <w:r>
        <w:rPr>
          <w:rFonts w:hint="cs"/>
          <w:rtl/>
        </w:rPr>
        <w:tab/>
      </w:r>
      <w:r w:rsidRPr="009607B3">
        <w:rPr>
          <w:rtl/>
        </w:rPr>
        <w:t xml:space="preserve">الملاحظات الختامية </w:t>
      </w:r>
      <w:r>
        <w:rPr>
          <w:rtl/>
        </w:rPr>
        <w:t>بشأن التقرير الدوري ال</w:t>
      </w:r>
      <w:r>
        <w:rPr>
          <w:rFonts w:hint="cs"/>
          <w:rtl/>
        </w:rPr>
        <w:t>ثالث</w:t>
      </w:r>
      <w:r w:rsidRPr="009607B3">
        <w:rPr>
          <w:rtl/>
        </w:rPr>
        <w:t xml:space="preserve"> المقدم من </w:t>
      </w:r>
      <w:r>
        <w:rPr>
          <w:rFonts w:hint="cs"/>
          <w:rtl/>
        </w:rPr>
        <w:t>بلجيكا</w:t>
      </w:r>
      <w:r w:rsidR="00AD7F77" w:rsidRPr="009A29D3">
        <w:rPr>
          <w:rStyle w:val="FootnoteReference"/>
          <w:b/>
          <w:bCs w:val="0"/>
          <w:sz w:val="20"/>
          <w:vertAlign w:val="baseline"/>
          <w:rtl/>
        </w:rPr>
        <w:footnoteReference w:customMarkFollows="1" w:id="1"/>
        <w:t>*</w:t>
      </w:r>
    </w:p>
    <w:p w:rsidR="009C2124" w:rsidRPr="009607B3" w:rsidRDefault="009C2124" w:rsidP="002A756B">
      <w:pPr>
        <w:pStyle w:val="SingleTxtGA"/>
        <w:rPr>
          <w:rFonts w:hint="cs"/>
          <w:rtl/>
        </w:rPr>
      </w:pPr>
      <w:r>
        <w:rPr>
          <w:rFonts w:hint="cs"/>
          <w:rtl/>
        </w:rPr>
        <w:t>1-</w:t>
      </w:r>
      <w:r>
        <w:rPr>
          <w:rFonts w:hint="cs"/>
          <w:rtl/>
        </w:rPr>
        <w:tab/>
      </w:r>
      <w:r w:rsidRPr="009607B3">
        <w:rPr>
          <w:rtl/>
        </w:rPr>
        <w:t xml:space="preserve">نظرت لجنة مناهضة </w:t>
      </w:r>
      <w:r>
        <w:rPr>
          <w:rtl/>
        </w:rPr>
        <w:t>التعذيب في التقرير الدوري ال</w:t>
      </w:r>
      <w:r>
        <w:rPr>
          <w:rFonts w:hint="cs"/>
          <w:rtl/>
        </w:rPr>
        <w:t>ثالث</w:t>
      </w:r>
      <w:r w:rsidRPr="009607B3">
        <w:rPr>
          <w:rtl/>
        </w:rPr>
        <w:t xml:space="preserve"> المقدم </w:t>
      </w:r>
      <w:r>
        <w:rPr>
          <w:rFonts w:hint="cs"/>
          <w:rtl/>
        </w:rPr>
        <w:t>من</w:t>
      </w:r>
      <w:r w:rsidRPr="009607B3">
        <w:rPr>
          <w:rtl/>
        </w:rPr>
        <w:t xml:space="preserve"> </w:t>
      </w:r>
      <w:r>
        <w:rPr>
          <w:rFonts w:hint="cs"/>
          <w:rtl/>
        </w:rPr>
        <w:t>بلجيكا</w:t>
      </w:r>
      <w:r w:rsidRPr="009607B3">
        <w:rPr>
          <w:rtl/>
        </w:rPr>
        <w:t xml:space="preserve"> (</w:t>
      </w:r>
      <w:r w:rsidRPr="009607B3">
        <w:t>CAT/C/</w:t>
      </w:r>
      <w:r w:rsidR="002048E9">
        <w:t>BEL</w:t>
      </w:r>
      <w:r w:rsidRPr="009607B3">
        <w:t>/</w:t>
      </w:r>
      <w:r>
        <w:t>3</w:t>
      </w:r>
      <w:r w:rsidRPr="009607B3">
        <w:rPr>
          <w:rtl/>
        </w:rPr>
        <w:t xml:space="preserve">) في جلستيها </w:t>
      </w:r>
      <w:r>
        <w:rPr>
          <w:rFonts w:hint="cs"/>
          <w:rtl/>
        </w:rPr>
        <w:t>1182</w:t>
      </w:r>
      <w:r w:rsidRPr="009607B3">
        <w:rPr>
          <w:rtl/>
        </w:rPr>
        <w:t xml:space="preserve"> و</w:t>
      </w:r>
      <w:r>
        <w:rPr>
          <w:rFonts w:hint="cs"/>
          <w:rtl/>
        </w:rPr>
        <w:t>1185</w:t>
      </w:r>
      <w:r w:rsidRPr="009607B3">
        <w:rPr>
          <w:rtl/>
        </w:rPr>
        <w:t xml:space="preserve">، المعقودتين في </w:t>
      </w:r>
      <w:r>
        <w:rPr>
          <w:rFonts w:hint="cs"/>
          <w:rtl/>
        </w:rPr>
        <w:t>5</w:t>
      </w:r>
      <w:r w:rsidRPr="009607B3">
        <w:rPr>
          <w:rtl/>
        </w:rPr>
        <w:t xml:space="preserve"> و</w:t>
      </w:r>
      <w:r>
        <w:rPr>
          <w:rFonts w:hint="cs"/>
          <w:rtl/>
        </w:rPr>
        <w:t>6</w:t>
      </w:r>
      <w:r w:rsidRPr="009607B3">
        <w:rPr>
          <w:rtl/>
        </w:rPr>
        <w:t xml:space="preserve"> </w:t>
      </w:r>
      <w:r>
        <w:rPr>
          <w:rFonts w:hint="cs"/>
          <w:rtl/>
        </w:rPr>
        <w:t>تشرين الثاني</w:t>
      </w:r>
      <w:r w:rsidRPr="009607B3">
        <w:rPr>
          <w:rtl/>
        </w:rPr>
        <w:t>/</w:t>
      </w:r>
      <w:r w:rsidR="002A756B">
        <w:rPr>
          <w:rFonts w:hint="cs"/>
          <w:rtl/>
        </w:rPr>
        <w:t xml:space="preserve"> </w:t>
      </w:r>
      <w:r>
        <w:rPr>
          <w:rFonts w:hint="cs"/>
          <w:rtl/>
        </w:rPr>
        <w:t>نوفمبر</w:t>
      </w:r>
      <w:r w:rsidR="002A756B">
        <w:rPr>
          <w:rFonts w:hint="cs"/>
          <w:rtl/>
        </w:rPr>
        <w:t> </w:t>
      </w:r>
      <w:r w:rsidRPr="009607B3">
        <w:rPr>
          <w:rtl/>
        </w:rPr>
        <w:t>2013 (</w:t>
      </w:r>
      <w:r w:rsidRPr="009607B3">
        <w:t>CAT/C/SR.11</w:t>
      </w:r>
      <w:r>
        <w:t>8</w:t>
      </w:r>
      <w:r w:rsidR="00A84116">
        <w:t>2</w:t>
      </w:r>
      <w:r w:rsidRPr="009607B3">
        <w:rPr>
          <w:rtl/>
        </w:rPr>
        <w:t xml:space="preserve"> و</w:t>
      </w:r>
      <w:r w:rsidRPr="009607B3">
        <w:t>11</w:t>
      </w:r>
      <w:r>
        <w:t>8</w:t>
      </w:r>
      <w:r w:rsidR="00A84116">
        <w:t>5</w:t>
      </w:r>
      <w:r w:rsidRPr="009607B3">
        <w:rPr>
          <w:rtl/>
        </w:rPr>
        <w:t>)، واعتمدت الملاحظات الختامية التالية في جلستها</w:t>
      </w:r>
      <w:r>
        <w:rPr>
          <w:rFonts w:hint="cs"/>
          <w:rtl/>
        </w:rPr>
        <w:t> 1201</w:t>
      </w:r>
      <w:r w:rsidRPr="009607B3">
        <w:rPr>
          <w:rtl/>
        </w:rPr>
        <w:t xml:space="preserve"> (</w:t>
      </w:r>
      <w:r w:rsidRPr="009607B3">
        <w:t>CAT/C/SR.</w:t>
      </w:r>
      <w:r>
        <w:t>1201</w:t>
      </w:r>
      <w:r w:rsidRPr="009607B3">
        <w:rPr>
          <w:rtl/>
        </w:rPr>
        <w:t>)</w:t>
      </w:r>
      <w:r>
        <w:rPr>
          <w:rtl/>
        </w:rPr>
        <w:t xml:space="preserve"> المعقودة في </w:t>
      </w:r>
      <w:r>
        <w:rPr>
          <w:rFonts w:hint="cs"/>
          <w:rtl/>
        </w:rPr>
        <w:t>18</w:t>
      </w:r>
      <w:r>
        <w:rPr>
          <w:rtl/>
        </w:rPr>
        <w:t xml:space="preserve"> </w:t>
      </w:r>
      <w:r>
        <w:rPr>
          <w:rFonts w:hint="cs"/>
          <w:rtl/>
        </w:rPr>
        <w:t>تشرين الثاني</w:t>
      </w:r>
      <w:r>
        <w:rPr>
          <w:rtl/>
        </w:rPr>
        <w:t>/</w:t>
      </w:r>
      <w:r>
        <w:rPr>
          <w:rFonts w:hint="cs"/>
          <w:rtl/>
        </w:rPr>
        <w:t>نوفمبر</w:t>
      </w:r>
      <w:r>
        <w:rPr>
          <w:rtl/>
        </w:rPr>
        <w:t xml:space="preserve"> 2013.</w:t>
      </w:r>
    </w:p>
    <w:p w:rsidR="009C2124" w:rsidRPr="009607B3" w:rsidRDefault="009C2124" w:rsidP="00A84116">
      <w:pPr>
        <w:pStyle w:val="H1GA"/>
        <w:rPr>
          <w:rFonts w:hint="cs"/>
          <w:rtl/>
        </w:rPr>
      </w:pPr>
      <w:r>
        <w:rPr>
          <w:rFonts w:hint="cs"/>
          <w:rtl/>
        </w:rPr>
        <w:tab/>
      </w:r>
      <w:r>
        <w:rPr>
          <w:rtl/>
        </w:rPr>
        <w:t>ألف-</w:t>
      </w:r>
      <w:r>
        <w:rPr>
          <w:rtl/>
        </w:rPr>
        <w:tab/>
        <w:t>مقدمة</w:t>
      </w:r>
    </w:p>
    <w:p w:rsidR="009C2124" w:rsidRPr="009607B3" w:rsidRDefault="009C2124" w:rsidP="00411B36">
      <w:pPr>
        <w:pStyle w:val="SingleTxtGA"/>
        <w:rPr>
          <w:rtl/>
        </w:rPr>
      </w:pPr>
      <w:r>
        <w:rPr>
          <w:rFonts w:hint="cs"/>
          <w:rtl/>
        </w:rPr>
        <w:t>2-</w:t>
      </w:r>
      <w:r>
        <w:rPr>
          <w:rFonts w:hint="cs"/>
          <w:rtl/>
        </w:rPr>
        <w:tab/>
      </w:r>
      <w:r>
        <w:rPr>
          <w:rtl/>
        </w:rPr>
        <w:t>ت</w:t>
      </w:r>
      <w:r>
        <w:rPr>
          <w:rFonts w:hint="cs"/>
          <w:rtl/>
        </w:rPr>
        <w:t>رحّب</w:t>
      </w:r>
      <w:r w:rsidRPr="009607B3">
        <w:rPr>
          <w:rtl/>
        </w:rPr>
        <w:t xml:space="preserve"> اللجنة </w:t>
      </w:r>
      <w:r>
        <w:rPr>
          <w:rFonts w:hint="cs"/>
          <w:rtl/>
        </w:rPr>
        <w:t>بالت</w:t>
      </w:r>
      <w:r w:rsidRPr="009607B3">
        <w:rPr>
          <w:rtl/>
        </w:rPr>
        <w:t>قرير</w:t>
      </w:r>
      <w:r>
        <w:rPr>
          <w:rtl/>
        </w:rPr>
        <w:t xml:space="preserve"> الدوري ال</w:t>
      </w:r>
      <w:r>
        <w:rPr>
          <w:rFonts w:hint="cs"/>
          <w:rtl/>
        </w:rPr>
        <w:t>ثالث الذي قدمته الدولة الطرف وأعدته وفقا</w:t>
      </w:r>
      <w:r w:rsidR="00223B3D">
        <w:rPr>
          <w:rFonts w:hint="cs"/>
          <w:rtl/>
        </w:rPr>
        <w:t>ً</w:t>
      </w:r>
      <w:r>
        <w:rPr>
          <w:rFonts w:hint="cs"/>
          <w:rtl/>
        </w:rPr>
        <w:t xml:space="preserve"> للإجراء الاختياري الجديد </w:t>
      </w:r>
      <w:r w:rsidR="00411B36">
        <w:rPr>
          <w:rFonts w:hint="cs"/>
          <w:rtl/>
        </w:rPr>
        <w:t>لإعداد</w:t>
      </w:r>
      <w:r>
        <w:rPr>
          <w:rFonts w:hint="cs"/>
          <w:rtl/>
        </w:rPr>
        <w:t xml:space="preserve"> التقارير الذي ينص على أن تضع اللجنة قائمة مسائل</w:t>
      </w:r>
      <w:r w:rsidRPr="009607B3">
        <w:rPr>
          <w:rtl/>
        </w:rPr>
        <w:t xml:space="preserve">. </w:t>
      </w:r>
    </w:p>
    <w:p w:rsidR="009C2124" w:rsidRDefault="009C2124" w:rsidP="004525CE">
      <w:pPr>
        <w:pStyle w:val="SingleTxtGA"/>
        <w:rPr>
          <w:rFonts w:hint="cs"/>
          <w:rtl/>
        </w:rPr>
      </w:pPr>
      <w:r>
        <w:rPr>
          <w:rFonts w:hint="cs"/>
          <w:rtl/>
        </w:rPr>
        <w:t>3-</w:t>
      </w:r>
      <w:r>
        <w:rPr>
          <w:rFonts w:hint="cs"/>
          <w:rtl/>
        </w:rPr>
        <w:tab/>
      </w:r>
      <w:r w:rsidRPr="009607B3">
        <w:rPr>
          <w:rtl/>
        </w:rPr>
        <w:t>وتعرب اللجنة عن ارتياحها ل</w:t>
      </w:r>
      <w:r>
        <w:rPr>
          <w:rFonts w:hint="cs"/>
          <w:rtl/>
        </w:rPr>
        <w:t>نوعية ا</w:t>
      </w:r>
      <w:r w:rsidRPr="009607B3">
        <w:rPr>
          <w:rtl/>
        </w:rPr>
        <w:t xml:space="preserve">لحوار مع وفد الدولة الطرف </w:t>
      </w:r>
      <w:r>
        <w:rPr>
          <w:rtl/>
        </w:rPr>
        <w:t>رفيع المستوى و</w:t>
      </w:r>
      <w:r>
        <w:rPr>
          <w:rFonts w:hint="cs"/>
          <w:rtl/>
        </w:rPr>
        <w:t>للردود المقدمة شفويا</w:t>
      </w:r>
      <w:r w:rsidR="00223B3D">
        <w:rPr>
          <w:rFonts w:hint="cs"/>
          <w:rtl/>
        </w:rPr>
        <w:t>ً</w:t>
      </w:r>
      <w:r>
        <w:rPr>
          <w:rFonts w:hint="cs"/>
          <w:rtl/>
        </w:rPr>
        <w:t xml:space="preserve"> على الأسئلة والانشغالات التي أثيرت أثناء </w:t>
      </w:r>
      <w:r w:rsidR="004525CE">
        <w:rPr>
          <w:rFonts w:hint="cs"/>
          <w:rtl/>
        </w:rPr>
        <w:t>النظر في</w:t>
      </w:r>
      <w:r>
        <w:rPr>
          <w:rFonts w:hint="cs"/>
          <w:rtl/>
        </w:rPr>
        <w:t xml:space="preserve"> التقرير</w:t>
      </w:r>
      <w:r>
        <w:rPr>
          <w:rtl/>
        </w:rPr>
        <w:t>.</w:t>
      </w:r>
    </w:p>
    <w:p w:rsidR="009C2124" w:rsidRPr="009607B3" w:rsidRDefault="009C2124" w:rsidP="00426763">
      <w:pPr>
        <w:pStyle w:val="H1GA"/>
        <w:rPr>
          <w:rtl/>
        </w:rPr>
      </w:pPr>
      <w:r>
        <w:rPr>
          <w:rFonts w:hint="cs"/>
          <w:rtl/>
        </w:rPr>
        <w:tab/>
      </w:r>
      <w:r>
        <w:rPr>
          <w:rtl/>
        </w:rPr>
        <w:t>باء</w:t>
      </w:r>
      <w:r w:rsidRPr="009607B3">
        <w:rPr>
          <w:rtl/>
        </w:rPr>
        <w:t>-</w:t>
      </w:r>
      <w:r w:rsidRPr="009607B3">
        <w:rPr>
          <w:rtl/>
        </w:rPr>
        <w:tab/>
        <w:t>الجوانب الإيجابية</w:t>
      </w:r>
    </w:p>
    <w:p w:rsidR="009C2124" w:rsidRPr="009607B3" w:rsidRDefault="009C2124" w:rsidP="00FC0069">
      <w:pPr>
        <w:pStyle w:val="SingleTxtGA"/>
        <w:rPr>
          <w:rtl/>
        </w:rPr>
      </w:pPr>
      <w:r>
        <w:rPr>
          <w:rFonts w:hint="cs"/>
          <w:rtl/>
        </w:rPr>
        <w:t>4-</w:t>
      </w:r>
      <w:r>
        <w:rPr>
          <w:rFonts w:hint="cs"/>
          <w:rtl/>
        </w:rPr>
        <w:tab/>
      </w:r>
      <w:r w:rsidRPr="009607B3">
        <w:rPr>
          <w:rtl/>
        </w:rPr>
        <w:t>ترح</w:t>
      </w:r>
      <w:r>
        <w:rPr>
          <w:rFonts w:hint="cs"/>
          <w:rtl/>
        </w:rPr>
        <w:t>ّ</w:t>
      </w:r>
      <w:r w:rsidRPr="009607B3">
        <w:rPr>
          <w:rtl/>
        </w:rPr>
        <w:t>ب اللجنة بتصديق الدولة الطرف على الصكوك الدولية التالية أو انضمامها إليها، منذ</w:t>
      </w:r>
      <w:r>
        <w:rPr>
          <w:rtl/>
        </w:rPr>
        <w:t xml:space="preserve"> النظر في تقريرها الدوري ال</w:t>
      </w:r>
      <w:r>
        <w:rPr>
          <w:rFonts w:hint="cs"/>
          <w:rtl/>
        </w:rPr>
        <w:t>ثاني</w:t>
      </w:r>
      <w:r w:rsidRPr="009607B3">
        <w:rPr>
          <w:rtl/>
        </w:rPr>
        <w:t>:</w:t>
      </w:r>
    </w:p>
    <w:p w:rsidR="009C2124" w:rsidRPr="009607B3" w:rsidRDefault="009C2124" w:rsidP="00FC0069">
      <w:pPr>
        <w:pStyle w:val="SingleTxtGA"/>
        <w:rPr>
          <w:rFonts w:hint="cs"/>
          <w:rtl/>
        </w:rPr>
      </w:pPr>
      <w:r>
        <w:rPr>
          <w:rtl/>
        </w:rPr>
        <w:tab/>
      </w:r>
      <w:r>
        <w:rPr>
          <w:rFonts w:hint="cs"/>
          <w:rtl/>
        </w:rPr>
        <w:t>(أ)</w:t>
      </w:r>
      <w:r>
        <w:rPr>
          <w:rFonts w:hint="cs"/>
          <w:rtl/>
        </w:rPr>
        <w:tab/>
        <w:t>اتفاقية مجلس أوروبا بشأن حماية الأطفال من الاستغلال الجنسي والاعتداء الجنسي</w:t>
      </w:r>
      <w:r w:rsidRPr="009607B3">
        <w:rPr>
          <w:rtl/>
        </w:rPr>
        <w:t xml:space="preserve">، في </w:t>
      </w:r>
      <w:r>
        <w:rPr>
          <w:rFonts w:hint="cs"/>
          <w:rtl/>
        </w:rPr>
        <w:t>8</w:t>
      </w:r>
      <w:r w:rsidRPr="009607B3">
        <w:rPr>
          <w:rtl/>
        </w:rPr>
        <w:t xml:space="preserve"> </w:t>
      </w:r>
      <w:r>
        <w:rPr>
          <w:rFonts w:hint="cs"/>
          <w:rtl/>
        </w:rPr>
        <w:t>آذار</w:t>
      </w:r>
      <w:r w:rsidRPr="009607B3">
        <w:rPr>
          <w:rtl/>
        </w:rPr>
        <w:t>/ما</w:t>
      </w:r>
      <w:r>
        <w:rPr>
          <w:rFonts w:hint="cs"/>
          <w:rtl/>
        </w:rPr>
        <w:t>رس</w:t>
      </w:r>
      <w:r w:rsidRPr="009607B3">
        <w:rPr>
          <w:rtl/>
        </w:rPr>
        <w:t xml:space="preserve"> </w:t>
      </w:r>
      <w:r>
        <w:rPr>
          <w:rFonts w:hint="cs"/>
          <w:rtl/>
        </w:rPr>
        <w:t>2013؛</w:t>
      </w:r>
    </w:p>
    <w:p w:rsidR="009C2124" w:rsidRDefault="009C2124" w:rsidP="006511F0">
      <w:pPr>
        <w:pStyle w:val="SingleTxtGA"/>
        <w:rPr>
          <w:rFonts w:hint="cs"/>
          <w:rtl/>
        </w:rPr>
      </w:pPr>
      <w:r>
        <w:rPr>
          <w:rtl/>
        </w:rPr>
        <w:tab/>
      </w:r>
      <w:r>
        <w:rPr>
          <w:rFonts w:hint="cs"/>
          <w:rtl/>
        </w:rPr>
        <w:t>(ب)</w:t>
      </w:r>
      <w:r>
        <w:rPr>
          <w:rFonts w:hint="cs"/>
          <w:rtl/>
        </w:rPr>
        <w:tab/>
        <w:t>الاتفاقية الدولية لحماية جميع الأشخاص من الاختفاء القسري</w:t>
      </w:r>
      <w:r w:rsidRPr="009607B3">
        <w:rPr>
          <w:rtl/>
        </w:rPr>
        <w:t xml:space="preserve">، </w:t>
      </w:r>
      <w:r>
        <w:rPr>
          <w:rFonts w:hint="cs"/>
          <w:rtl/>
        </w:rPr>
        <w:t>في 2 حزيران/يونيه 2011؛</w:t>
      </w:r>
    </w:p>
    <w:p w:rsidR="009C2124" w:rsidRDefault="009C2124" w:rsidP="00E7190A">
      <w:pPr>
        <w:pStyle w:val="SingleTxtGA"/>
        <w:rPr>
          <w:rFonts w:hint="cs"/>
          <w:rtl/>
        </w:rPr>
      </w:pPr>
      <w:r>
        <w:rPr>
          <w:rFonts w:hint="cs"/>
          <w:rtl/>
        </w:rPr>
        <w:tab/>
        <w:t>(ج)</w:t>
      </w:r>
      <w:r w:rsidR="00E7190A">
        <w:rPr>
          <w:rFonts w:hint="cs"/>
          <w:rtl/>
        </w:rPr>
        <w:tab/>
      </w:r>
      <w:r>
        <w:rPr>
          <w:rFonts w:hint="cs"/>
          <w:rtl/>
        </w:rPr>
        <w:t>اتفاقية حقوق الأشخاص ذوي الإعاقة، وبروتوكولها الاختياري، في 2 تموز/يوليه 2009؛</w:t>
      </w:r>
    </w:p>
    <w:p w:rsidR="009C2124" w:rsidRPr="002A756B" w:rsidRDefault="009C2124" w:rsidP="002A756B">
      <w:pPr>
        <w:pStyle w:val="SingleTxtGA"/>
        <w:rPr>
          <w:rFonts w:hint="cs"/>
          <w:spacing w:val="-6"/>
          <w:rtl/>
        </w:rPr>
      </w:pPr>
      <w:r w:rsidRPr="002A756B">
        <w:rPr>
          <w:rFonts w:hint="cs"/>
          <w:spacing w:val="-6"/>
          <w:rtl/>
        </w:rPr>
        <w:tab/>
        <w:t>(د)</w:t>
      </w:r>
      <w:r w:rsidR="00E7190A" w:rsidRPr="002A756B">
        <w:rPr>
          <w:rFonts w:hint="cs"/>
          <w:spacing w:val="-6"/>
          <w:rtl/>
        </w:rPr>
        <w:tab/>
      </w:r>
      <w:r w:rsidRPr="002A756B">
        <w:rPr>
          <w:rFonts w:hint="cs"/>
          <w:spacing w:val="-6"/>
          <w:rtl/>
        </w:rPr>
        <w:t>اتفاقية مجلس أوروبا بشأن مكافحة الاتجار بالبشر، في 27 نيسان/</w:t>
      </w:r>
      <w:r w:rsidR="002A756B" w:rsidRPr="002A756B">
        <w:rPr>
          <w:rFonts w:hint="cs"/>
          <w:spacing w:val="-6"/>
          <w:rtl/>
        </w:rPr>
        <w:t>أبريل 2009.</w:t>
      </w:r>
    </w:p>
    <w:p w:rsidR="009C2124" w:rsidRPr="009607B3" w:rsidRDefault="009C2124" w:rsidP="00596666">
      <w:pPr>
        <w:pStyle w:val="SingleTxtGA"/>
        <w:rPr>
          <w:rtl/>
        </w:rPr>
      </w:pPr>
      <w:r>
        <w:rPr>
          <w:rFonts w:hint="cs"/>
          <w:rtl/>
        </w:rPr>
        <w:t>5-</w:t>
      </w:r>
      <w:r>
        <w:rPr>
          <w:rFonts w:hint="cs"/>
          <w:rtl/>
        </w:rPr>
        <w:tab/>
      </w:r>
      <w:r w:rsidRPr="009607B3">
        <w:rPr>
          <w:rtl/>
        </w:rPr>
        <w:t>وترح</w:t>
      </w:r>
      <w:r>
        <w:rPr>
          <w:rFonts w:hint="cs"/>
          <w:rtl/>
        </w:rPr>
        <w:t>ّ</w:t>
      </w:r>
      <w:r w:rsidRPr="009607B3">
        <w:rPr>
          <w:rtl/>
        </w:rPr>
        <w:t xml:space="preserve">ب اللجنة </w:t>
      </w:r>
      <w:r>
        <w:rPr>
          <w:rFonts w:hint="cs"/>
          <w:rtl/>
        </w:rPr>
        <w:t xml:space="preserve">بجهود الدولة الطرف الرامية إلى </w:t>
      </w:r>
      <w:r w:rsidRPr="009607B3">
        <w:rPr>
          <w:rtl/>
        </w:rPr>
        <w:t xml:space="preserve">مراجعة تشريعاتها في مجالات ذات صلة بالاتفاقية، </w:t>
      </w:r>
      <w:r>
        <w:rPr>
          <w:rFonts w:hint="cs"/>
          <w:rtl/>
        </w:rPr>
        <w:t>ولا</w:t>
      </w:r>
      <w:r w:rsidR="00E9667E">
        <w:rPr>
          <w:rFonts w:hint="cs"/>
          <w:rtl/>
        </w:rPr>
        <w:t xml:space="preserve"> </w:t>
      </w:r>
      <w:r>
        <w:rPr>
          <w:rFonts w:hint="cs"/>
          <w:rtl/>
        </w:rPr>
        <w:t>سيما</w:t>
      </w:r>
      <w:r w:rsidRPr="009607B3">
        <w:rPr>
          <w:rtl/>
        </w:rPr>
        <w:t>:</w:t>
      </w:r>
    </w:p>
    <w:p w:rsidR="009C2124" w:rsidRPr="002A756B" w:rsidRDefault="009C2124" w:rsidP="006D55E0">
      <w:pPr>
        <w:pStyle w:val="SingleTxtGA"/>
        <w:rPr>
          <w:spacing w:val="-1"/>
          <w:rtl/>
        </w:rPr>
      </w:pPr>
      <w:r>
        <w:rPr>
          <w:rFonts w:hint="cs"/>
          <w:rtl/>
        </w:rPr>
        <w:tab/>
      </w:r>
      <w:r w:rsidRPr="002A756B">
        <w:rPr>
          <w:rFonts w:hint="cs"/>
          <w:spacing w:val="-1"/>
          <w:rtl/>
        </w:rPr>
        <w:t>(أ)</w:t>
      </w:r>
      <w:r w:rsidRPr="002A756B">
        <w:rPr>
          <w:rFonts w:hint="cs"/>
          <w:spacing w:val="-1"/>
          <w:rtl/>
        </w:rPr>
        <w:tab/>
        <w:t xml:space="preserve">القانون الصادر في 13 آب/أغسطس </w:t>
      </w:r>
      <w:r w:rsidR="006D55E0" w:rsidRPr="002A756B">
        <w:rPr>
          <w:rFonts w:hint="cs"/>
          <w:spacing w:val="-1"/>
          <w:rtl/>
        </w:rPr>
        <w:t>المعدّل ل</w:t>
      </w:r>
      <w:r w:rsidRPr="002A756B">
        <w:rPr>
          <w:rFonts w:hint="cs"/>
          <w:spacing w:val="-1"/>
          <w:rtl/>
        </w:rPr>
        <w:t xml:space="preserve">قانون التحقيق الجنائي، وقانون الاحتجاز </w:t>
      </w:r>
      <w:r w:rsidR="006D55E0" w:rsidRPr="002A756B">
        <w:rPr>
          <w:rFonts w:hint="cs"/>
          <w:spacing w:val="-1"/>
          <w:rtl/>
        </w:rPr>
        <w:t>الاحتياطي</w:t>
      </w:r>
      <w:r w:rsidRPr="002A756B">
        <w:rPr>
          <w:rFonts w:hint="cs"/>
          <w:spacing w:val="-1"/>
          <w:rtl/>
        </w:rPr>
        <w:t xml:space="preserve"> الصادر في 20 تموز/يوليه</w:t>
      </w:r>
      <w:r w:rsidR="002A756B" w:rsidRPr="002A756B">
        <w:rPr>
          <w:rFonts w:hint="cs"/>
          <w:spacing w:val="-1"/>
          <w:rtl/>
        </w:rPr>
        <w:t xml:space="preserve"> 1990</w:t>
      </w:r>
      <w:r w:rsidRPr="002A756B">
        <w:rPr>
          <w:rFonts w:hint="cs"/>
          <w:spacing w:val="-1"/>
          <w:rtl/>
        </w:rPr>
        <w:t xml:space="preserve"> لمنح أي شخص يُستمع إليه أو يحرم من الحرية، حقوقا</w:t>
      </w:r>
      <w:r w:rsidR="00223B3D" w:rsidRPr="002A756B">
        <w:rPr>
          <w:rFonts w:hint="cs"/>
          <w:spacing w:val="-1"/>
          <w:rtl/>
        </w:rPr>
        <w:t>ً</w:t>
      </w:r>
      <w:r w:rsidRPr="002A756B">
        <w:rPr>
          <w:rFonts w:hint="cs"/>
          <w:spacing w:val="-1"/>
          <w:rtl/>
        </w:rPr>
        <w:t xml:space="preserve"> تشمل الحق في استشارة محام والاستعانة </w:t>
      </w:r>
      <w:r w:rsidR="006D55E0" w:rsidRPr="002A756B">
        <w:rPr>
          <w:rFonts w:hint="cs"/>
          <w:spacing w:val="-1"/>
          <w:rtl/>
        </w:rPr>
        <w:t>بخدماته (قانون "سالدوز")</w:t>
      </w:r>
      <w:r w:rsidRPr="002A756B">
        <w:rPr>
          <w:spacing w:val="-1"/>
          <w:rtl/>
        </w:rPr>
        <w:t>؛</w:t>
      </w:r>
    </w:p>
    <w:p w:rsidR="009C2124" w:rsidRPr="009607B3" w:rsidRDefault="009C2124" w:rsidP="00880C6A">
      <w:pPr>
        <w:pStyle w:val="SingleTxtGA"/>
        <w:rPr>
          <w:rFonts w:hint="cs"/>
          <w:rtl/>
        </w:rPr>
      </w:pPr>
      <w:r>
        <w:rPr>
          <w:rtl/>
        </w:rPr>
        <w:tab/>
      </w:r>
      <w:r>
        <w:rPr>
          <w:rFonts w:hint="cs"/>
          <w:rtl/>
        </w:rPr>
        <w:t>(ب)</w:t>
      </w:r>
      <w:r>
        <w:rPr>
          <w:rFonts w:hint="cs"/>
          <w:rtl/>
        </w:rPr>
        <w:tab/>
        <w:t xml:space="preserve">القانون الصادر في 12 أيلول/سبتمبر 2011 </w:t>
      </w:r>
      <w:r w:rsidR="00364488">
        <w:rPr>
          <w:rFonts w:hint="cs"/>
          <w:rtl/>
        </w:rPr>
        <w:t xml:space="preserve">المعدّل لقانون </w:t>
      </w:r>
      <w:r>
        <w:rPr>
          <w:rFonts w:hint="cs"/>
          <w:rtl/>
        </w:rPr>
        <w:t>الأجانب الصادر في 15 كانون الأول/ديسمبر 1980 وينصّ على منح تصريح إقامة مؤقتة للقصّر الأجانب غير المصحوبين</w:t>
      </w:r>
      <w:r w:rsidR="00880C6A">
        <w:rPr>
          <w:rFonts w:hint="cs"/>
          <w:rtl/>
        </w:rPr>
        <w:t>.</w:t>
      </w:r>
    </w:p>
    <w:p w:rsidR="009C2124" w:rsidRPr="009607B3" w:rsidRDefault="009C2124" w:rsidP="00880C6A">
      <w:pPr>
        <w:pStyle w:val="SingleTxtGA"/>
        <w:rPr>
          <w:rtl/>
        </w:rPr>
      </w:pPr>
      <w:r>
        <w:rPr>
          <w:rFonts w:hint="cs"/>
          <w:rtl/>
        </w:rPr>
        <w:t>6-</w:t>
      </w:r>
      <w:r>
        <w:rPr>
          <w:rFonts w:hint="cs"/>
          <w:rtl/>
        </w:rPr>
        <w:tab/>
      </w:r>
      <w:r>
        <w:rPr>
          <w:rtl/>
        </w:rPr>
        <w:t>وت</w:t>
      </w:r>
      <w:r>
        <w:rPr>
          <w:rFonts w:hint="cs"/>
          <w:rtl/>
        </w:rPr>
        <w:t>شيد</w:t>
      </w:r>
      <w:r w:rsidRPr="009607B3">
        <w:rPr>
          <w:rtl/>
        </w:rPr>
        <w:t xml:space="preserve"> اللجنة أيضاً بجهود الدولة الطرف الرامية إلى تعديل سياساتها وبرامجها وتدابيرها الإدارية بغية </w:t>
      </w:r>
      <w:r>
        <w:rPr>
          <w:rFonts w:hint="cs"/>
          <w:rtl/>
        </w:rPr>
        <w:t>تفعيل</w:t>
      </w:r>
      <w:r w:rsidRPr="009607B3">
        <w:rPr>
          <w:rtl/>
        </w:rPr>
        <w:t xml:space="preserve"> الاتفاقية، </w:t>
      </w:r>
      <w:r>
        <w:rPr>
          <w:rFonts w:hint="cs"/>
          <w:rtl/>
        </w:rPr>
        <w:t>لا</w:t>
      </w:r>
      <w:r w:rsidR="00E9667E">
        <w:rPr>
          <w:rFonts w:hint="cs"/>
          <w:rtl/>
        </w:rPr>
        <w:t xml:space="preserve"> </w:t>
      </w:r>
      <w:r>
        <w:rPr>
          <w:rFonts w:hint="cs"/>
          <w:rtl/>
        </w:rPr>
        <w:t>سيما</w:t>
      </w:r>
      <w:r w:rsidRPr="009607B3">
        <w:rPr>
          <w:rtl/>
        </w:rPr>
        <w:t>:</w:t>
      </w:r>
    </w:p>
    <w:p w:rsidR="009C2124" w:rsidRPr="009607B3" w:rsidRDefault="009C2124" w:rsidP="00213FEF">
      <w:pPr>
        <w:pStyle w:val="SingleTxtGA"/>
        <w:rPr>
          <w:rtl/>
        </w:rPr>
      </w:pPr>
      <w:r>
        <w:rPr>
          <w:rtl/>
        </w:rPr>
        <w:tab/>
      </w:r>
      <w:r>
        <w:rPr>
          <w:rFonts w:hint="cs"/>
          <w:rtl/>
        </w:rPr>
        <w:t>(أ)</w:t>
      </w:r>
      <w:r>
        <w:rPr>
          <w:rFonts w:hint="cs"/>
          <w:rtl/>
        </w:rPr>
        <w:tab/>
        <w:t>خطة العمل بشأن مكافحة الاتجار بالبشر للفترة 2012-2014</w:t>
      </w:r>
      <w:r w:rsidRPr="009607B3">
        <w:rPr>
          <w:rtl/>
        </w:rPr>
        <w:t>؛</w:t>
      </w:r>
    </w:p>
    <w:p w:rsidR="009C2124" w:rsidRPr="00C945B4" w:rsidRDefault="009C2124" w:rsidP="00FB38AD">
      <w:pPr>
        <w:pStyle w:val="SingleTxtGA"/>
        <w:rPr>
          <w:rFonts w:hint="cs"/>
          <w:rtl/>
        </w:rPr>
      </w:pPr>
      <w:r w:rsidRPr="00C945B4">
        <w:rPr>
          <w:rtl/>
        </w:rPr>
        <w:tab/>
      </w:r>
      <w:r w:rsidRPr="00C945B4">
        <w:rPr>
          <w:rFonts w:hint="cs"/>
          <w:rtl/>
        </w:rPr>
        <w:t>(ب)</w:t>
      </w:r>
      <w:r w:rsidRPr="00C945B4">
        <w:rPr>
          <w:rFonts w:hint="cs"/>
          <w:rtl/>
        </w:rPr>
        <w:tab/>
      </w:r>
      <w:r>
        <w:rPr>
          <w:rFonts w:hint="cs"/>
          <w:rtl/>
        </w:rPr>
        <w:t xml:space="preserve">خطة العمل الوطنية </w:t>
      </w:r>
      <w:r w:rsidR="00A96B56">
        <w:rPr>
          <w:rFonts w:hint="cs"/>
          <w:rtl/>
        </w:rPr>
        <w:t>ل</w:t>
      </w:r>
      <w:r>
        <w:rPr>
          <w:rFonts w:hint="cs"/>
          <w:rtl/>
        </w:rPr>
        <w:t xml:space="preserve">مكافحة </w:t>
      </w:r>
      <w:r w:rsidR="00A96B56">
        <w:rPr>
          <w:rFonts w:hint="cs"/>
          <w:rtl/>
        </w:rPr>
        <w:t xml:space="preserve">العنف بين العشيرين </w:t>
      </w:r>
      <w:r>
        <w:rPr>
          <w:rFonts w:hint="cs"/>
          <w:rtl/>
        </w:rPr>
        <w:t xml:space="preserve">وغيره من أشكال العنف </w:t>
      </w:r>
      <w:r w:rsidR="00FB38AD">
        <w:rPr>
          <w:rFonts w:hint="cs"/>
          <w:rtl/>
        </w:rPr>
        <w:t>داخل الأسرة</w:t>
      </w:r>
      <w:r>
        <w:rPr>
          <w:rFonts w:hint="cs"/>
          <w:rtl/>
        </w:rPr>
        <w:t xml:space="preserve"> للفترة 2010-2014</w:t>
      </w:r>
      <w:r w:rsidRPr="00C945B4">
        <w:rPr>
          <w:rtl/>
        </w:rPr>
        <w:t>؛</w:t>
      </w:r>
    </w:p>
    <w:p w:rsidR="009C2124" w:rsidRDefault="009C2124" w:rsidP="00814E10">
      <w:pPr>
        <w:pStyle w:val="SingleTxtGA"/>
        <w:rPr>
          <w:rFonts w:hint="cs"/>
          <w:rtl/>
        </w:rPr>
      </w:pPr>
      <w:r>
        <w:rPr>
          <w:rtl/>
        </w:rPr>
        <w:tab/>
      </w:r>
      <w:r>
        <w:rPr>
          <w:rFonts w:hint="cs"/>
          <w:rtl/>
        </w:rPr>
        <w:t>(ج)</w:t>
      </w:r>
      <w:r>
        <w:rPr>
          <w:rFonts w:hint="cs"/>
          <w:rtl/>
        </w:rPr>
        <w:tab/>
        <w:t xml:space="preserve">الخطة الرئيسية الرامية إلى </w:t>
      </w:r>
      <w:r w:rsidR="006F143A">
        <w:rPr>
          <w:rFonts w:hint="cs"/>
          <w:rtl/>
        </w:rPr>
        <w:t xml:space="preserve">الحد من </w:t>
      </w:r>
      <w:r>
        <w:rPr>
          <w:rFonts w:hint="cs"/>
          <w:rtl/>
        </w:rPr>
        <w:t>الاكتظاظ الحالي في السجون للفترة</w:t>
      </w:r>
      <w:r w:rsidR="002A756B">
        <w:rPr>
          <w:rFonts w:hint="eastAsia"/>
          <w:rtl/>
        </w:rPr>
        <w:t> </w:t>
      </w:r>
      <w:r>
        <w:rPr>
          <w:rFonts w:hint="cs"/>
          <w:rtl/>
        </w:rPr>
        <w:t>2008-2012-2016</w:t>
      </w:r>
      <w:r w:rsidR="00814E10">
        <w:rPr>
          <w:rFonts w:hint="cs"/>
          <w:rtl/>
        </w:rPr>
        <w:t>.</w:t>
      </w:r>
    </w:p>
    <w:p w:rsidR="009C2124" w:rsidRPr="009607B3" w:rsidRDefault="009C2124" w:rsidP="002A756B">
      <w:pPr>
        <w:pStyle w:val="SingleTxtGA"/>
        <w:rPr>
          <w:rFonts w:hint="cs"/>
          <w:rtl/>
        </w:rPr>
      </w:pPr>
      <w:r>
        <w:rPr>
          <w:rFonts w:hint="cs"/>
          <w:rtl/>
        </w:rPr>
        <w:t>7-</w:t>
      </w:r>
      <w:r>
        <w:rPr>
          <w:rFonts w:hint="cs"/>
          <w:rtl/>
        </w:rPr>
        <w:tab/>
        <w:t>وترحّب اللجنة بالمعلومات المقدمة من الوفد بشأن التعاون مع الغرف الأفريقية الاستثنائية التابعة للمحاكم السنغالية</w:t>
      </w:r>
      <w:r w:rsidRPr="009607B3">
        <w:rPr>
          <w:rtl/>
        </w:rPr>
        <w:t xml:space="preserve"> </w:t>
      </w:r>
      <w:r>
        <w:rPr>
          <w:rFonts w:hint="cs"/>
          <w:rtl/>
        </w:rPr>
        <w:t xml:space="preserve">والمنشأة لأغراض محاكمة السيد حسين </w:t>
      </w:r>
      <w:r w:rsidR="002A756B">
        <w:rPr>
          <w:rFonts w:hint="cs"/>
          <w:rtl/>
        </w:rPr>
        <w:t>ه</w:t>
      </w:r>
      <w:r w:rsidR="00E330F5">
        <w:rPr>
          <w:rFonts w:hint="cs"/>
          <w:rtl/>
        </w:rPr>
        <w:t>بري</w:t>
      </w:r>
      <w:r>
        <w:rPr>
          <w:rFonts w:hint="cs"/>
          <w:rtl/>
        </w:rPr>
        <w:t>.</w:t>
      </w:r>
    </w:p>
    <w:p w:rsidR="009C2124" w:rsidRPr="00D639AB" w:rsidRDefault="009C2124" w:rsidP="00E330F5">
      <w:pPr>
        <w:pStyle w:val="H1GA"/>
        <w:rPr>
          <w:rtl/>
        </w:rPr>
      </w:pPr>
      <w:r>
        <w:rPr>
          <w:rFonts w:hint="cs"/>
          <w:rtl/>
        </w:rPr>
        <w:tab/>
      </w:r>
      <w:r w:rsidRPr="00D639AB">
        <w:rPr>
          <w:rtl/>
        </w:rPr>
        <w:t>جيم-</w:t>
      </w:r>
      <w:r w:rsidRPr="00D639AB">
        <w:rPr>
          <w:rtl/>
        </w:rPr>
        <w:tab/>
        <w:t>دواعي القلق الرئيسية والتوصيات</w:t>
      </w:r>
    </w:p>
    <w:p w:rsidR="009C2124" w:rsidRPr="00D639AB" w:rsidRDefault="009C2124" w:rsidP="00E330F5">
      <w:pPr>
        <w:pStyle w:val="H23GA"/>
        <w:rPr>
          <w:rFonts w:hint="cs"/>
          <w:rtl/>
        </w:rPr>
      </w:pPr>
      <w:r>
        <w:rPr>
          <w:rFonts w:hint="cs"/>
          <w:rtl/>
        </w:rPr>
        <w:tab/>
      </w:r>
      <w:r>
        <w:rPr>
          <w:rFonts w:hint="cs"/>
          <w:rtl/>
        </w:rPr>
        <w:tab/>
      </w:r>
      <w:r w:rsidRPr="00D639AB">
        <w:rPr>
          <w:rtl/>
        </w:rPr>
        <w:t>تعريف التعذيب</w:t>
      </w:r>
    </w:p>
    <w:p w:rsidR="009C2124" w:rsidRPr="009607B3" w:rsidRDefault="009C2124" w:rsidP="00814E10">
      <w:pPr>
        <w:pStyle w:val="SingleTxtGA"/>
        <w:rPr>
          <w:rtl/>
        </w:rPr>
      </w:pPr>
      <w:r>
        <w:rPr>
          <w:rFonts w:hint="cs"/>
          <w:rtl/>
        </w:rPr>
        <w:t>8-</w:t>
      </w:r>
      <w:r w:rsidR="00E330F5">
        <w:rPr>
          <w:rFonts w:hint="cs"/>
          <w:rtl/>
        </w:rPr>
        <w:tab/>
      </w:r>
      <w:r>
        <w:rPr>
          <w:rFonts w:hint="cs"/>
          <w:rtl/>
        </w:rPr>
        <w:t>تحيط</w:t>
      </w:r>
      <w:r w:rsidRPr="009607B3">
        <w:rPr>
          <w:rtl/>
        </w:rPr>
        <w:t xml:space="preserve"> اللجنة علماً </w:t>
      </w:r>
      <w:r>
        <w:rPr>
          <w:rFonts w:hint="cs"/>
          <w:rtl/>
        </w:rPr>
        <w:t>بما قدمته الدولة الطرف من توضيحات في تقريرها وخلال الحوار، لكنها تشير إلى أن المادة 417 مكرّرا</w:t>
      </w:r>
      <w:r w:rsidR="00223B3D">
        <w:rPr>
          <w:rFonts w:hint="cs"/>
          <w:rtl/>
        </w:rPr>
        <w:t>ً</w:t>
      </w:r>
      <w:r>
        <w:rPr>
          <w:rFonts w:hint="cs"/>
          <w:rtl/>
        </w:rPr>
        <w:t xml:space="preserve"> من القانون الجنائي</w:t>
      </w:r>
      <w:r w:rsidR="00176094">
        <w:rPr>
          <w:rFonts w:hint="cs"/>
          <w:rtl/>
        </w:rPr>
        <w:t>،</w:t>
      </w:r>
      <w:r>
        <w:rPr>
          <w:rFonts w:hint="cs"/>
          <w:rtl/>
        </w:rPr>
        <w:t xml:space="preserve"> التي </w:t>
      </w:r>
      <w:r w:rsidR="00176094">
        <w:rPr>
          <w:rFonts w:hint="cs"/>
          <w:rtl/>
        </w:rPr>
        <w:t xml:space="preserve">ترمي إلى </w:t>
      </w:r>
      <w:r>
        <w:rPr>
          <w:rFonts w:hint="cs"/>
          <w:rtl/>
        </w:rPr>
        <w:t>تعريف التعذيب</w:t>
      </w:r>
      <w:r w:rsidR="00132279">
        <w:rPr>
          <w:rFonts w:hint="cs"/>
          <w:rtl/>
        </w:rPr>
        <w:t>،</w:t>
      </w:r>
      <w:r>
        <w:rPr>
          <w:rFonts w:hint="cs"/>
          <w:rtl/>
        </w:rPr>
        <w:t xml:space="preserve"> ما</w:t>
      </w:r>
      <w:r w:rsidR="00814E10">
        <w:rPr>
          <w:rFonts w:hint="eastAsia"/>
          <w:rtl/>
        </w:rPr>
        <w:t> </w:t>
      </w:r>
      <w:r>
        <w:rPr>
          <w:rFonts w:hint="cs"/>
          <w:rtl/>
        </w:rPr>
        <w:t>زالت غير شاملة لجميع عناصر التعذيب الواردة في المادة الأولى من الاتفاقية، مثل أعمال التعذيب التي يرتكبها شخص ثالث بتحريض من موظف رسمي أو بموافقته الصريحة</w:t>
      </w:r>
      <w:r w:rsidR="00103D64">
        <w:rPr>
          <w:rFonts w:hint="cs"/>
          <w:rtl/>
        </w:rPr>
        <w:t xml:space="preserve"> </w:t>
      </w:r>
      <w:r>
        <w:rPr>
          <w:rFonts w:hint="cs"/>
          <w:rtl/>
        </w:rPr>
        <w:t>أو</w:t>
      </w:r>
      <w:r w:rsidR="00814E10">
        <w:rPr>
          <w:rFonts w:hint="eastAsia"/>
          <w:rtl/>
        </w:rPr>
        <w:t> </w:t>
      </w:r>
      <w:r>
        <w:rPr>
          <w:rFonts w:hint="cs"/>
          <w:rtl/>
        </w:rPr>
        <w:t>الضمنية، وأعمال التعذيب بأي دافع من دوافع التمييز (المادة 1)</w:t>
      </w:r>
      <w:r w:rsidRPr="009607B3">
        <w:rPr>
          <w:rtl/>
        </w:rPr>
        <w:t>.</w:t>
      </w:r>
    </w:p>
    <w:p w:rsidR="009C2124" w:rsidRPr="00122251" w:rsidRDefault="002F3B33" w:rsidP="002A756B">
      <w:pPr>
        <w:pStyle w:val="SingleTxtGA"/>
        <w:rPr>
          <w:b/>
          <w:bCs/>
          <w:rtl/>
        </w:rPr>
      </w:pPr>
      <w:r w:rsidRPr="00122251">
        <w:rPr>
          <w:rFonts w:hint="cs"/>
          <w:b/>
          <w:bCs/>
          <w:rtl/>
        </w:rPr>
        <w:tab/>
      </w:r>
      <w:r w:rsidR="00BE6D72">
        <w:rPr>
          <w:rFonts w:hint="cs"/>
          <w:b/>
          <w:bCs/>
          <w:rtl/>
        </w:rPr>
        <w:t>تذكّر</w:t>
      </w:r>
      <w:r w:rsidR="009C2124" w:rsidRPr="00122251">
        <w:rPr>
          <w:rFonts w:hint="cs"/>
          <w:b/>
          <w:bCs/>
          <w:rtl/>
        </w:rPr>
        <w:t xml:space="preserve"> اللجنة </w:t>
      </w:r>
      <w:r w:rsidR="00BE6D72">
        <w:rPr>
          <w:rFonts w:hint="cs"/>
          <w:b/>
          <w:bCs/>
          <w:rtl/>
        </w:rPr>
        <w:t>ب</w:t>
      </w:r>
      <w:r w:rsidR="009C2124" w:rsidRPr="00122251">
        <w:rPr>
          <w:rFonts w:hint="cs"/>
          <w:b/>
          <w:bCs/>
          <w:rtl/>
        </w:rPr>
        <w:t>توصيتها السابقة (</w:t>
      </w:r>
      <w:r w:rsidR="009C2124" w:rsidRPr="00122251">
        <w:rPr>
          <w:b/>
          <w:bCs/>
          <w:lang w:val="fr-CH"/>
        </w:rPr>
        <w:t>CAT/C/BEL/CO/2</w:t>
      </w:r>
      <w:r w:rsidR="009C2124" w:rsidRPr="00122251">
        <w:rPr>
          <w:rFonts w:hint="cs"/>
          <w:b/>
          <w:bCs/>
          <w:rtl/>
        </w:rPr>
        <w:t xml:space="preserve">، الفقرة 14) المعتمدة في تشرين الثاني/نوفمبر 2008، وتدعو الدولة الطرف إلى </w:t>
      </w:r>
      <w:r w:rsidR="00BE6D72">
        <w:rPr>
          <w:rFonts w:hint="cs"/>
          <w:b/>
          <w:bCs/>
          <w:rtl/>
        </w:rPr>
        <w:t>القيام، على سبيل الأولوية، بتعديل</w:t>
      </w:r>
      <w:r w:rsidR="009C2124" w:rsidRPr="00122251">
        <w:rPr>
          <w:rFonts w:hint="cs"/>
          <w:b/>
          <w:bCs/>
          <w:rtl/>
        </w:rPr>
        <w:t xml:space="preserve"> المادة 417 مكرّرا</w:t>
      </w:r>
      <w:r w:rsidR="00223B3D">
        <w:rPr>
          <w:rFonts w:hint="cs"/>
          <w:rtl/>
        </w:rPr>
        <w:t>ً</w:t>
      </w:r>
      <w:r w:rsidR="009C2124" w:rsidRPr="00122251">
        <w:rPr>
          <w:rFonts w:hint="cs"/>
          <w:b/>
          <w:bCs/>
          <w:rtl/>
        </w:rPr>
        <w:t xml:space="preserve"> </w:t>
      </w:r>
      <w:r w:rsidR="00BE6D72">
        <w:rPr>
          <w:rFonts w:hint="cs"/>
          <w:b/>
          <w:bCs/>
          <w:rtl/>
        </w:rPr>
        <w:t xml:space="preserve">من القانون الجنائي كي يتضمّن </w:t>
      </w:r>
      <w:r w:rsidR="009C2124" w:rsidRPr="00122251">
        <w:rPr>
          <w:rFonts w:hint="cs"/>
          <w:b/>
          <w:bCs/>
          <w:rtl/>
        </w:rPr>
        <w:t>التعريف القانوني للتعذيب جميع عناصر المادة 1 من الاتفاقية. وتعتبر اللجنة، ب</w:t>
      </w:r>
      <w:r w:rsidR="00CB348C">
        <w:rPr>
          <w:rFonts w:hint="cs"/>
          <w:b/>
          <w:bCs/>
          <w:rtl/>
        </w:rPr>
        <w:t>الإشارة إلى تعليقها العام</w:t>
      </w:r>
      <w:r w:rsidR="00ED20E8">
        <w:rPr>
          <w:rFonts w:hint="cs"/>
          <w:b/>
          <w:bCs/>
          <w:rtl/>
        </w:rPr>
        <w:t xml:space="preserve"> </w:t>
      </w:r>
      <w:r w:rsidR="00CB348C">
        <w:rPr>
          <w:rFonts w:hint="cs"/>
          <w:b/>
          <w:bCs/>
          <w:rtl/>
        </w:rPr>
        <w:t>رقم</w:t>
      </w:r>
      <w:r w:rsidR="002A756B">
        <w:rPr>
          <w:rFonts w:hint="eastAsia"/>
          <w:b/>
          <w:bCs/>
          <w:rtl/>
        </w:rPr>
        <w:t> </w:t>
      </w:r>
      <w:r w:rsidR="00CB348C">
        <w:rPr>
          <w:rFonts w:hint="cs"/>
          <w:b/>
          <w:bCs/>
          <w:rtl/>
        </w:rPr>
        <w:t>2</w:t>
      </w:r>
      <w:r w:rsidR="009C2124" w:rsidRPr="00122251">
        <w:rPr>
          <w:rFonts w:hint="cs"/>
          <w:b/>
          <w:bCs/>
          <w:rtl/>
        </w:rPr>
        <w:t>(2007) بشأن تنفيذ الدول الأطراف للمادة 2، أن الدول الأطراف ستساهم مباشرة، من خلال تعريف جريمة التعذيب تعريفا</w:t>
      </w:r>
      <w:r w:rsidR="00223B3D">
        <w:rPr>
          <w:rFonts w:hint="cs"/>
          <w:rtl/>
        </w:rPr>
        <w:t>ً</w:t>
      </w:r>
      <w:r w:rsidR="009C2124" w:rsidRPr="00122251">
        <w:rPr>
          <w:rFonts w:hint="cs"/>
          <w:b/>
          <w:bCs/>
          <w:rtl/>
        </w:rPr>
        <w:t xml:space="preserve"> يتوافق مع أحكام الاتفاقية، في تحقيق هدف الاتفاقية الشامل المتمثل في منع التعذيب</w:t>
      </w:r>
      <w:r w:rsidR="009C2124" w:rsidRPr="00122251">
        <w:rPr>
          <w:b/>
          <w:bCs/>
          <w:rtl/>
        </w:rPr>
        <w:t>.</w:t>
      </w:r>
    </w:p>
    <w:p w:rsidR="009C2124" w:rsidRPr="00D639AB" w:rsidRDefault="009C2124" w:rsidP="008E445B">
      <w:pPr>
        <w:pStyle w:val="H23GA"/>
        <w:rPr>
          <w:rFonts w:hint="cs"/>
          <w:rtl/>
        </w:rPr>
      </w:pPr>
      <w:r>
        <w:rPr>
          <w:rFonts w:hint="cs"/>
          <w:rtl/>
        </w:rPr>
        <w:tab/>
      </w:r>
      <w:r>
        <w:rPr>
          <w:rFonts w:hint="cs"/>
          <w:rtl/>
        </w:rPr>
        <w:tab/>
        <w:t>المؤسسة الوطنية لحقوق الإنسان</w:t>
      </w:r>
    </w:p>
    <w:p w:rsidR="009C2124" w:rsidRPr="009607B3" w:rsidRDefault="009C2124" w:rsidP="008E445B">
      <w:pPr>
        <w:pStyle w:val="SingleTxtGA"/>
        <w:rPr>
          <w:rFonts w:hint="cs"/>
          <w:rtl/>
        </w:rPr>
      </w:pPr>
      <w:r>
        <w:rPr>
          <w:rFonts w:hint="cs"/>
          <w:rtl/>
        </w:rPr>
        <w:t>9-</w:t>
      </w:r>
      <w:r w:rsidR="008E445B">
        <w:rPr>
          <w:rFonts w:hint="cs"/>
          <w:rtl/>
        </w:rPr>
        <w:tab/>
      </w:r>
      <w:r>
        <w:rPr>
          <w:rFonts w:hint="cs"/>
          <w:rtl/>
        </w:rPr>
        <w:t xml:space="preserve">تشيد اللجنة بالتزامات الدولة الطرف </w:t>
      </w:r>
      <w:r w:rsidR="008E445B">
        <w:rPr>
          <w:rFonts w:hint="cs"/>
          <w:rtl/>
        </w:rPr>
        <w:t>الرامية</w:t>
      </w:r>
      <w:r>
        <w:rPr>
          <w:rFonts w:hint="cs"/>
          <w:rtl/>
        </w:rPr>
        <w:t xml:space="preserve"> </w:t>
      </w:r>
      <w:r w:rsidR="002A756B">
        <w:rPr>
          <w:rFonts w:hint="cs"/>
          <w:rtl/>
        </w:rPr>
        <w:t xml:space="preserve">إلى </w:t>
      </w:r>
      <w:r>
        <w:rPr>
          <w:rFonts w:hint="cs"/>
          <w:rtl/>
        </w:rPr>
        <w:t>إنشاء مؤسسة وطنية للدفاع عن حقوق الإنسان وإنشاء فريق عمل لهذا الغرض</w:t>
      </w:r>
      <w:r w:rsidRPr="009607B3">
        <w:rPr>
          <w:rtl/>
        </w:rPr>
        <w:t>.</w:t>
      </w:r>
      <w:r>
        <w:rPr>
          <w:rFonts w:hint="cs"/>
          <w:rtl/>
        </w:rPr>
        <w:t xml:space="preserve"> بيد أن اللجنة تأسف لعدم وجود مؤسسة وطنية لتعزيز حقوق الإنسان وحمايتها معتم</w:t>
      </w:r>
      <w:r w:rsidR="008E445B">
        <w:rPr>
          <w:rFonts w:hint="cs"/>
          <w:rtl/>
        </w:rPr>
        <w:t>َ</w:t>
      </w:r>
      <w:r>
        <w:rPr>
          <w:rFonts w:hint="cs"/>
          <w:rtl/>
        </w:rPr>
        <w:t xml:space="preserve">دة ضمن الفئة "ألف" من قبل لجنة التنسيق الدولية للمؤسسات الوطنية لتعزيز وحماية حقوق الإنسان. وتلاحظ أن </w:t>
      </w:r>
      <w:r w:rsidR="008E445B">
        <w:rPr>
          <w:rFonts w:hint="cs"/>
          <w:rtl/>
        </w:rPr>
        <w:t xml:space="preserve">تقدم بلجيكا </w:t>
      </w:r>
      <w:r>
        <w:rPr>
          <w:rFonts w:hint="cs"/>
          <w:rtl/>
        </w:rPr>
        <w:t xml:space="preserve">صوب إنشاء هذه المؤسسة </w:t>
      </w:r>
      <w:r w:rsidR="008E445B">
        <w:rPr>
          <w:rFonts w:hint="cs"/>
          <w:rtl/>
        </w:rPr>
        <w:t>لا يزال محدودا</w:t>
      </w:r>
      <w:r w:rsidR="0028710E">
        <w:rPr>
          <w:rFonts w:hint="cs"/>
          <w:rtl/>
        </w:rPr>
        <w:t>ً</w:t>
      </w:r>
      <w:r w:rsidR="008E445B">
        <w:rPr>
          <w:rFonts w:hint="cs"/>
          <w:rtl/>
        </w:rPr>
        <w:t xml:space="preserve">، </w:t>
      </w:r>
      <w:r>
        <w:rPr>
          <w:rFonts w:hint="cs"/>
          <w:rtl/>
        </w:rPr>
        <w:t>وأنها لم تجر بعدُ مشاورات مع الجهات الفاعلة</w:t>
      </w:r>
      <w:r w:rsidR="00814E10">
        <w:rPr>
          <w:rFonts w:hint="cs"/>
          <w:rtl/>
        </w:rPr>
        <w:t xml:space="preserve"> في المجتمع المدني (المادة 2).</w:t>
      </w:r>
    </w:p>
    <w:p w:rsidR="009C2124" w:rsidRPr="008E445B" w:rsidRDefault="008E445B" w:rsidP="004A4A91">
      <w:pPr>
        <w:pStyle w:val="SingleTxtGA"/>
        <w:rPr>
          <w:rFonts w:hint="cs"/>
          <w:b/>
          <w:bCs/>
          <w:rtl/>
        </w:rPr>
      </w:pPr>
      <w:r w:rsidRPr="008E445B">
        <w:rPr>
          <w:rFonts w:hint="cs"/>
          <w:b/>
          <w:bCs/>
          <w:rtl/>
        </w:rPr>
        <w:tab/>
      </w:r>
      <w:r w:rsidR="009C2124" w:rsidRPr="008E445B">
        <w:rPr>
          <w:rFonts w:hint="cs"/>
          <w:b/>
          <w:bCs/>
          <w:rtl/>
        </w:rPr>
        <w:t xml:space="preserve">تحث اللجنة الدولة الطرف </w:t>
      </w:r>
      <w:r w:rsidR="007E3224">
        <w:rPr>
          <w:rFonts w:hint="cs"/>
          <w:b/>
          <w:bCs/>
          <w:rtl/>
        </w:rPr>
        <w:t>على الإسراع</w:t>
      </w:r>
      <w:r w:rsidR="009C2124" w:rsidRPr="008E445B">
        <w:rPr>
          <w:rFonts w:hint="cs"/>
          <w:b/>
          <w:bCs/>
          <w:rtl/>
        </w:rPr>
        <w:t xml:space="preserve"> بإنشاء مؤسسة وطنية للدفاع عن حقوق الإنسان وفقا</w:t>
      </w:r>
      <w:r w:rsidR="00223B3D">
        <w:rPr>
          <w:rFonts w:hint="cs"/>
          <w:rtl/>
        </w:rPr>
        <w:t>ً</w:t>
      </w:r>
      <w:r w:rsidR="009C2124" w:rsidRPr="008E445B">
        <w:rPr>
          <w:rFonts w:hint="cs"/>
          <w:b/>
          <w:bCs/>
          <w:rtl/>
        </w:rPr>
        <w:t xml:space="preserve"> للمبادئ المتعلقة بمركز المؤسسات الوطنية لتعزيز حقوق الإنسان وحمايتها (مبادئ باريس)، </w:t>
      </w:r>
      <w:r w:rsidR="00D50A34">
        <w:rPr>
          <w:rFonts w:hint="cs"/>
          <w:b/>
          <w:bCs/>
          <w:rtl/>
        </w:rPr>
        <w:t>وإناطة هذه المؤسسة ب</w:t>
      </w:r>
      <w:r w:rsidR="009C2124" w:rsidRPr="008E445B">
        <w:rPr>
          <w:rFonts w:hint="cs"/>
          <w:b/>
          <w:bCs/>
          <w:rtl/>
        </w:rPr>
        <w:t xml:space="preserve">ولاية تعزيز حقوق الإنسان وحمايتها على أوسع نطاق ممكن، </w:t>
      </w:r>
      <w:r w:rsidR="00920ACC">
        <w:rPr>
          <w:rFonts w:hint="cs"/>
          <w:b/>
          <w:bCs/>
          <w:rtl/>
        </w:rPr>
        <w:t>وضمان</w:t>
      </w:r>
      <w:r w:rsidR="009C2124" w:rsidRPr="008E445B">
        <w:rPr>
          <w:rFonts w:hint="cs"/>
          <w:b/>
          <w:bCs/>
          <w:rtl/>
        </w:rPr>
        <w:t xml:space="preserve"> استقلاليتها وتعدديتها. وتشجّع اللجنة الدولة الطرف على إشراك الجهات الفاعلة في المجتمع المدني بصورة </w:t>
      </w:r>
      <w:r w:rsidR="00310D46">
        <w:rPr>
          <w:rFonts w:hint="cs"/>
          <w:b/>
          <w:bCs/>
          <w:rtl/>
        </w:rPr>
        <w:t>نشطة</w:t>
      </w:r>
      <w:r w:rsidR="009C2124" w:rsidRPr="008E445B">
        <w:rPr>
          <w:rFonts w:hint="cs"/>
          <w:b/>
          <w:bCs/>
          <w:rtl/>
        </w:rPr>
        <w:t xml:space="preserve"> في هذه العملية</w:t>
      </w:r>
      <w:r w:rsidR="009C2124" w:rsidRPr="008E445B">
        <w:rPr>
          <w:b/>
          <w:bCs/>
          <w:rtl/>
        </w:rPr>
        <w:t>.</w:t>
      </w:r>
    </w:p>
    <w:p w:rsidR="009C2124" w:rsidRPr="00723445" w:rsidRDefault="008E445B" w:rsidP="008E445B">
      <w:pPr>
        <w:pStyle w:val="H23GA"/>
        <w:rPr>
          <w:rFonts w:hint="cs"/>
          <w:rtl/>
        </w:rPr>
      </w:pPr>
      <w:r>
        <w:rPr>
          <w:rFonts w:hint="cs"/>
          <w:rtl/>
        </w:rPr>
        <w:tab/>
      </w:r>
      <w:r>
        <w:rPr>
          <w:rFonts w:hint="cs"/>
          <w:rtl/>
        </w:rPr>
        <w:tab/>
      </w:r>
      <w:r w:rsidR="009C2124">
        <w:rPr>
          <w:rtl/>
        </w:rPr>
        <w:t>ال</w:t>
      </w:r>
      <w:r w:rsidR="009C2124">
        <w:rPr>
          <w:rFonts w:hint="cs"/>
          <w:rtl/>
        </w:rPr>
        <w:t>تصديق على البروتوكول الاختياري للاتفاقية</w:t>
      </w:r>
    </w:p>
    <w:p w:rsidR="009C2124" w:rsidRDefault="009C2124" w:rsidP="00126174">
      <w:pPr>
        <w:pStyle w:val="SingleTxtGA"/>
        <w:rPr>
          <w:rFonts w:hint="cs"/>
          <w:rtl/>
        </w:rPr>
      </w:pPr>
      <w:r w:rsidRPr="00723445">
        <w:rPr>
          <w:rFonts w:hint="cs"/>
          <w:rtl/>
        </w:rPr>
        <w:t>10-</w:t>
      </w:r>
      <w:r w:rsidR="00E9667E">
        <w:rPr>
          <w:rFonts w:hint="cs"/>
          <w:rtl/>
        </w:rPr>
        <w:tab/>
      </w:r>
      <w:r>
        <w:rPr>
          <w:rFonts w:hint="cs"/>
          <w:rtl/>
        </w:rPr>
        <w:t>تحيط اللجنة علما</w:t>
      </w:r>
      <w:r w:rsidR="00223B3D">
        <w:rPr>
          <w:rFonts w:hint="cs"/>
          <w:rtl/>
        </w:rPr>
        <w:t>ً</w:t>
      </w:r>
      <w:r>
        <w:rPr>
          <w:rFonts w:hint="cs"/>
          <w:rtl/>
        </w:rPr>
        <w:t xml:space="preserve"> بما قدمته الدولة الطرف من توضيحات خلال الحوار لكن</w:t>
      </w:r>
      <w:r w:rsidR="00126174">
        <w:rPr>
          <w:rFonts w:hint="cs"/>
          <w:rtl/>
        </w:rPr>
        <w:t>ها</w:t>
      </w:r>
      <w:r>
        <w:rPr>
          <w:rFonts w:hint="cs"/>
          <w:rtl/>
        </w:rPr>
        <w:t xml:space="preserve"> تعرب عن أسفها لعدم إحراز تقدم في التصديق على البروتوكول الاختياري للاتفاقية خلال السنوات الأخيرة. وعلاوة على ذلك، لا يزال القلق يساور اللجنة إزاء عدم مراقبة </w:t>
      </w:r>
      <w:r w:rsidR="00126174">
        <w:rPr>
          <w:rFonts w:hint="cs"/>
          <w:rtl/>
        </w:rPr>
        <w:t xml:space="preserve">جميع </w:t>
      </w:r>
      <w:r>
        <w:rPr>
          <w:rFonts w:hint="cs"/>
          <w:rtl/>
        </w:rPr>
        <w:t xml:space="preserve">أماكن الاحتجاز وتفتيشها بشكل </w:t>
      </w:r>
      <w:r w:rsidR="00443374">
        <w:rPr>
          <w:rFonts w:hint="cs"/>
          <w:rtl/>
        </w:rPr>
        <w:t>منهجي وفعال ومستقل (المادة 2).</w:t>
      </w:r>
    </w:p>
    <w:p w:rsidR="009C2124" w:rsidRPr="00B40875" w:rsidRDefault="00B40875" w:rsidP="00B40875">
      <w:pPr>
        <w:pStyle w:val="SingleTxtGA"/>
        <w:rPr>
          <w:rFonts w:hint="cs"/>
          <w:b/>
          <w:bCs/>
          <w:rtl/>
        </w:rPr>
      </w:pPr>
      <w:r w:rsidRPr="00B40875">
        <w:rPr>
          <w:rFonts w:hint="cs"/>
          <w:b/>
          <w:bCs/>
          <w:rtl/>
        </w:rPr>
        <w:tab/>
      </w:r>
      <w:r w:rsidR="009C2124" w:rsidRPr="00B40875">
        <w:rPr>
          <w:rFonts w:hint="cs"/>
          <w:b/>
          <w:bCs/>
          <w:rtl/>
        </w:rPr>
        <w:t xml:space="preserve">تدعو اللجنة الدولة الطرف إلى اتخاذ التدابير الضرورية للتصديق على البروتوكول الاختياري الملحق بالاتفاقية بغية وضع برنامج لقيام مراقبين وطنيين ودوليين بزيارات دورية دون إشعار بهدف منع التعذيب وغيره من ضروب العقوبة أو المعاملة </w:t>
      </w:r>
      <w:r w:rsidR="002856F8">
        <w:rPr>
          <w:rFonts w:hint="cs"/>
          <w:b/>
          <w:bCs/>
          <w:rtl/>
        </w:rPr>
        <w:t xml:space="preserve">القاسية أو </w:t>
      </w:r>
      <w:r w:rsidR="009C2124" w:rsidRPr="00B40875">
        <w:rPr>
          <w:rFonts w:hint="cs"/>
          <w:b/>
          <w:bCs/>
          <w:rtl/>
        </w:rPr>
        <w:t xml:space="preserve">اللاإنسانية أو المهينة. </w:t>
      </w:r>
    </w:p>
    <w:p w:rsidR="009C2124" w:rsidRPr="00D639AB" w:rsidRDefault="009C2124" w:rsidP="00B40875">
      <w:pPr>
        <w:pStyle w:val="H23GA"/>
        <w:keepNext/>
        <w:rPr>
          <w:rtl/>
        </w:rPr>
      </w:pPr>
      <w:r>
        <w:rPr>
          <w:rFonts w:hint="cs"/>
          <w:rtl/>
        </w:rPr>
        <w:tab/>
      </w:r>
      <w:r>
        <w:rPr>
          <w:rFonts w:hint="cs"/>
          <w:rtl/>
        </w:rPr>
        <w:tab/>
      </w:r>
      <w:r w:rsidRPr="00D639AB">
        <w:rPr>
          <w:rtl/>
        </w:rPr>
        <w:t xml:space="preserve">الضمانات القانونية الأساسية </w:t>
      </w:r>
    </w:p>
    <w:p w:rsidR="009C2124" w:rsidRDefault="009C2124" w:rsidP="00DB78AC">
      <w:pPr>
        <w:pStyle w:val="SingleTxtGA"/>
        <w:keepNext/>
        <w:rPr>
          <w:rFonts w:hint="cs"/>
          <w:rtl/>
        </w:rPr>
      </w:pPr>
      <w:r>
        <w:rPr>
          <w:rFonts w:hint="cs"/>
          <w:rtl/>
        </w:rPr>
        <w:t>11-</w:t>
      </w:r>
      <w:r w:rsidR="00B40875">
        <w:rPr>
          <w:rFonts w:hint="cs"/>
          <w:rtl/>
        </w:rPr>
        <w:tab/>
      </w:r>
      <w:r>
        <w:rPr>
          <w:rFonts w:hint="cs"/>
          <w:rtl/>
        </w:rPr>
        <w:t>تشيد اللجنة باعتماد قانون "سالدوز" الذي عزّز حقوق الأشخاص الموقوفين حال إيداعهم في الحبس الاحتياطي، لكنها لا تزال قلقة</w:t>
      </w:r>
      <w:r w:rsidRPr="009607B3">
        <w:rPr>
          <w:rtl/>
        </w:rPr>
        <w:t xml:space="preserve"> </w:t>
      </w:r>
      <w:r>
        <w:rPr>
          <w:rFonts w:hint="cs"/>
          <w:rtl/>
        </w:rPr>
        <w:t>لأن الشخص المحتجز لا يمكنه إعمال</w:t>
      </w:r>
      <w:r w:rsidRPr="009607B3">
        <w:rPr>
          <w:rtl/>
        </w:rPr>
        <w:t xml:space="preserve"> </w:t>
      </w:r>
      <w:r>
        <w:rPr>
          <w:rFonts w:hint="cs"/>
          <w:rtl/>
        </w:rPr>
        <w:t xml:space="preserve">حقه في الاستعانة بمحام إلا عندما تبدأ الشرطة في استجوابه لأول مرة وليس عندما يقبض عليه؛ ولأن مدة تشاوره مع المحامي على انفراد لا تتجاوز 30 دقيقة، وهو ما </w:t>
      </w:r>
      <w:r w:rsidR="00DB78AC">
        <w:rPr>
          <w:rFonts w:hint="cs"/>
          <w:rtl/>
        </w:rPr>
        <w:t>يزيد من تقييد</w:t>
      </w:r>
      <w:r>
        <w:rPr>
          <w:rFonts w:hint="cs"/>
          <w:rtl/>
        </w:rPr>
        <w:t xml:space="preserve"> حقوق الشخص المحتجز؛ ولأن هذا الحق </w:t>
      </w:r>
      <w:r w:rsidR="007647B2">
        <w:rPr>
          <w:rFonts w:hint="cs"/>
          <w:rtl/>
        </w:rPr>
        <w:t xml:space="preserve">يخضع </w:t>
      </w:r>
      <w:r>
        <w:rPr>
          <w:rFonts w:hint="cs"/>
          <w:rtl/>
        </w:rPr>
        <w:t xml:space="preserve">في الواقع العملي </w:t>
      </w:r>
      <w:r w:rsidR="007647B2">
        <w:rPr>
          <w:rFonts w:hint="cs"/>
          <w:rtl/>
        </w:rPr>
        <w:t xml:space="preserve">لقيود من قبيل عدم </w:t>
      </w:r>
      <w:r>
        <w:rPr>
          <w:rFonts w:hint="cs"/>
          <w:rtl/>
        </w:rPr>
        <w:t>اطلاع المحامين بسرعة على ملفات القضايا. وتلاحظ اللجنة أيضا</w:t>
      </w:r>
      <w:r w:rsidR="00223B3D">
        <w:rPr>
          <w:rFonts w:hint="cs"/>
          <w:rtl/>
        </w:rPr>
        <w:t>ً</w:t>
      </w:r>
      <w:r>
        <w:rPr>
          <w:rFonts w:hint="cs"/>
          <w:rtl/>
        </w:rPr>
        <w:t xml:space="preserve"> أن حق الشخص المحتجز في فحص طبي مستقل والاتصال بأقاربه أو </w:t>
      </w:r>
      <w:r w:rsidR="00D00411">
        <w:rPr>
          <w:rFonts w:hint="cs"/>
          <w:rtl/>
        </w:rPr>
        <w:t>ب</w:t>
      </w:r>
      <w:r>
        <w:rPr>
          <w:rFonts w:hint="cs"/>
          <w:rtl/>
        </w:rPr>
        <w:t>أشخاص من اختياره خاضع لقيود، وأن الإخطار بالحقوق يكون كتابيا</w:t>
      </w:r>
      <w:r w:rsidR="00223B3D">
        <w:rPr>
          <w:rFonts w:hint="cs"/>
          <w:rtl/>
        </w:rPr>
        <w:t>ً</w:t>
      </w:r>
      <w:r>
        <w:rPr>
          <w:rFonts w:hint="cs"/>
          <w:rtl/>
        </w:rPr>
        <w:t xml:space="preserve"> وغير مسبّب ما يجعل فهمها مستعصيا</w:t>
      </w:r>
      <w:r w:rsidR="00223B3D">
        <w:rPr>
          <w:rFonts w:hint="cs"/>
          <w:rtl/>
        </w:rPr>
        <w:t>ً</w:t>
      </w:r>
      <w:r>
        <w:rPr>
          <w:rFonts w:hint="cs"/>
          <w:rtl/>
        </w:rPr>
        <w:t xml:space="preserve"> على بعض الأشخاص المحرومين من الحرية (المادتان 2 و11). </w:t>
      </w:r>
    </w:p>
    <w:p w:rsidR="009C2124" w:rsidRPr="00796564" w:rsidRDefault="00D00411" w:rsidP="0055271D">
      <w:pPr>
        <w:pStyle w:val="SingleTxtGA"/>
        <w:rPr>
          <w:rFonts w:hint="cs"/>
          <w:b/>
          <w:bCs/>
          <w:rtl/>
        </w:rPr>
      </w:pPr>
      <w:r w:rsidRPr="00796564">
        <w:rPr>
          <w:rFonts w:hint="cs"/>
          <w:b/>
          <w:bCs/>
          <w:rtl/>
        </w:rPr>
        <w:tab/>
      </w:r>
      <w:r w:rsidR="009C2124" w:rsidRPr="00796564">
        <w:rPr>
          <w:rFonts w:hint="cs"/>
          <w:b/>
          <w:bCs/>
          <w:rtl/>
        </w:rPr>
        <w:t>توصي اللجنة الدولة الطرف</w:t>
      </w:r>
      <w:r w:rsidR="005A2A9D">
        <w:rPr>
          <w:rFonts w:hint="cs"/>
          <w:b/>
          <w:bCs/>
          <w:rtl/>
        </w:rPr>
        <w:t xml:space="preserve"> </w:t>
      </w:r>
      <w:r w:rsidR="00DB78AC">
        <w:rPr>
          <w:rFonts w:hint="cs"/>
          <w:b/>
          <w:bCs/>
          <w:rtl/>
        </w:rPr>
        <w:t xml:space="preserve">باتخاذ </w:t>
      </w:r>
      <w:r w:rsidR="009C2124" w:rsidRPr="00796564">
        <w:rPr>
          <w:rFonts w:hint="cs"/>
          <w:b/>
          <w:bCs/>
          <w:rtl/>
        </w:rPr>
        <w:t xml:space="preserve">تدابير فعّالة لضمان أن يتمتع كل شخص محتجز، في الواقع العملي ومنذ بداية الحرمان من الحرية، بجميع الضمانات القانونية الأساسية، بما فيها حق الشخص في إخطاره بأسباب احتجازه </w:t>
      </w:r>
      <w:r w:rsidR="00C5456B">
        <w:rPr>
          <w:rFonts w:hint="cs"/>
          <w:b/>
          <w:bCs/>
          <w:rtl/>
        </w:rPr>
        <w:t>ب</w:t>
      </w:r>
      <w:r w:rsidR="009C2124" w:rsidRPr="00796564">
        <w:rPr>
          <w:rFonts w:hint="cs"/>
          <w:b/>
          <w:bCs/>
          <w:rtl/>
        </w:rPr>
        <w:t xml:space="preserve">لغة مفهومة، وفي </w:t>
      </w:r>
      <w:r w:rsidR="00C5456B">
        <w:rPr>
          <w:rFonts w:hint="cs"/>
          <w:b/>
          <w:bCs/>
          <w:rtl/>
        </w:rPr>
        <w:t xml:space="preserve">الاتصال </w:t>
      </w:r>
      <w:r w:rsidR="009C2124" w:rsidRPr="00796564">
        <w:rPr>
          <w:rFonts w:hint="cs"/>
          <w:b/>
          <w:bCs/>
          <w:rtl/>
        </w:rPr>
        <w:t>فورا</w:t>
      </w:r>
      <w:r w:rsidR="00C5456B">
        <w:rPr>
          <w:rFonts w:hint="cs"/>
          <w:b/>
          <w:bCs/>
          <w:rtl/>
        </w:rPr>
        <w:t>ً</w:t>
      </w:r>
      <w:r w:rsidR="009C2124" w:rsidRPr="00796564">
        <w:rPr>
          <w:rFonts w:hint="cs"/>
          <w:b/>
          <w:bCs/>
          <w:rtl/>
        </w:rPr>
        <w:t xml:space="preserve"> بمحام والتشاور معه منذ لحظة احتجازه، والاتصال بأقاربه أو أشخاص آخرين من اختيا</w:t>
      </w:r>
      <w:r w:rsidR="00814E10">
        <w:rPr>
          <w:rFonts w:hint="cs"/>
          <w:b/>
          <w:bCs/>
          <w:rtl/>
        </w:rPr>
        <w:t>ره، والخضوع بسرعة لفحص طبي مستق</w:t>
      </w:r>
      <w:r w:rsidR="009C2124" w:rsidRPr="00796564">
        <w:rPr>
          <w:rFonts w:hint="cs"/>
          <w:b/>
          <w:bCs/>
          <w:rtl/>
        </w:rPr>
        <w:t>ل على يد طبيب من اختياره.</w:t>
      </w:r>
    </w:p>
    <w:p w:rsidR="009C2124" w:rsidRDefault="00796564" w:rsidP="00796564">
      <w:pPr>
        <w:pStyle w:val="H23GA"/>
        <w:rPr>
          <w:rFonts w:hint="cs"/>
          <w:rtl/>
        </w:rPr>
      </w:pPr>
      <w:r>
        <w:rPr>
          <w:rFonts w:hint="cs"/>
          <w:rtl/>
        </w:rPr>
        <w:tab/>
      </w:r>
      <w:r>
        <w:rPr>
          <w:rFonts w:hint="cs"/>
          <w:rtl/>
        </w:rPr>
        <w:tab/>
      </w:r>
      <w:r w:rsidR="009C2124">
        <w:rPr>
          <w:rFonts w:hint="cs"/>
          <w:rtl/>
        </w:rPr>
        <w:t>السجل الخاص بالمحتجزين</w:t>
      </w:r>
    </w:p>
    <w:p w:rsidR="009C2124" w:rsidRDefault="009C2124" w:rsidP="00F567C6">
      <w:pPr>
        <w:pStyle w:val="SingleTxtGA"/>
        <w:rPr>
          <w:rFonts w:hint="cs"/>
          <w:rtl/>
        </w:rPr>
      </w:pPr>
      <w:r>
        <w:rPr>
          <w:rFonts w:hint="cs"/>
          <w:rtl/>
        </w:rPr>
        <w:t>12-</w:t>
      </w:r>
      <w:r w:rsidR="00F567C6">
        <w:rPr>
          <w:rFonts w:hint="cs"/>
          <w:rtl/>
        </w:rPr>
        <w:tab/>
      </w:r>
      <w:r>
        <w:rPr>
          <w:rFonts w:hint="cs"/>
          <w:rtl/>
        </w:rPr>
        <w:t>تلاحظ اللجنة بقلق أن بلجيكا لم تنشئ بعد سجلاّ عاما</w:t>
      </w:r>
      <w:r w:rsidR="00223B3D">
        <w:rPr>
          <w:rFonts w:hint="cs"/>
          <w:rtl/>
        </w:rPr>
        <w:t>ً</w:t>
      </w:r>
      <w:r>
        <w:rPr>
          <w:rFonts w:hint="cs"/>
          <w:rtl/>
        </w:rPr>
        <w:t xml:space="preserve"> لحالات الاحتجاز كما تنص على ذلك المادة 33 مكرّرا</w:t>
      </w:r>
      <w:r w:rsidR="00223B3D">
        <w:rPr>
          <w:rFonts w:hint="cs"/>
          <w:rtl/>
        </w:rPr>
        <w:t>ً</w:t>
      </w:r>
      <w:r>
        <w:rPr>
          <w:rFonts w:hint="cs"/>
          <w:rtl/>
        </w:rPr>
        <w:t xml:space="preserve"> من قانون وظيفة الشرطة. كما تعرب اللجنة عن أسفها لأن المعلومات المقدّمة في تقرير الدولة الطرف تفيد بأن </w:t>
      </w:r>
      <w:r w:rsidR="00C0572F">
        <w:rPr>
          <w:rFonts w:hint="cs"/>
          <w:rtl/>
        </w:rPr>
        <w:t>كل</w:t>
      </w:r>
      <w:r>
        <w:rPr>
          <w:rFonts w:hint="cs"/>
          <w:rtl/>
        </w:rPr>
        <w:t xml:space="preserve"> </w:t>
      </w:r>
      <w:r w:rsidR="00AE0445">
        <w:rPr>
          <w:rFonts w:hint="cs"/>
          <w:rtl/>
        </w:rPr>
        <w:t xml:space="preserve">دائرة </w:t>
      </w:r>
      <w:r>
        <w:rPr>
          <w:rFonts w:hint="cs"/>
          <w:rtl/>
        </w:rPr>
        <w:t>من دوائر الشرطة أنشأت سجلّها الخاص المتعلق بحالات الحرمان من الحرية، وهو السجلّ الذي لا يحتوى أحيانا</w:t>
      </w:r>
      <w:r w:rsidR="00223B3D">
        <w:rPr>
          <w:rFonts w:hint="cs"/>
          <w:rtl/>
        </w:rPr>
        <w:t>ً</w:t>
      </w:r>
      <w:r>
        <w:rPr>
          <w:rFonts w:hint="cs"/>
          <w:rtl/>
        </w:rPr>
        <w:t xml:space="preserve"> على</w:t>
      </w:r>
      <w:r w:rsidR="00223B3D">
        <w:rPr>
          <w:rFonts w:hint="cs"/>
          <w:rtl/>
        </w:rPr>
        <w:t xml:space="preserve"> </w:t>
      </w:r>
      <w:r>
        <w:rPr>
          <w:rFonts w:hint="cs"/>
          <w:rtl/>
        </w:rPr>
        <w:t xml:space="preserve"> ما يكفي من المعلومات للتأكّد من احترام حقوق الأشخاص المحتجزين</w:t>
      </w:r>
      <w:r w:rsidR="00A00689">
        <w:rPr>
          <w:rFonts w:hint="cs"/>
          <w:rtl/>
        </w:rPr>
        <w:t xml:space="preserve"> (المادتان 2 و11)</w:t>
      </w:r>
      <w:r>
        <w:rPr>
          <w:rFonts w:hint="cs"/>
          <w:rtl/>
        </w:rPr>
        <w:t xml:space="preserve">. </w:t>
      </w:r>
    </w:p>
    <w:p w:rsidR="009C2124" w:rsidRPr="00085510" w:rsidRDefault="00085510" w:rsidP="00814E10">
      <w:pPr>
        <w:pStyle w:val="SingleTxtGA"/>
        <w:rPr>
          <w:rFonts w:hint="cs"/>
          <w:b/>
          <w:bCs/>
          <w:rtl/>
        </w:rPr>
      </w:pPr>
      <w:r w:rsidRPr="00085510">
        <w:rPr>
          <w:rFonts w:hint="cs"/>
          <w:b/>
          <w:bCs/>
          <w:rtl/>
        </w:rPr>
        <w:tab/>
      </w:r>
      <w:r w:rsidR="009C2124" w:rsidRPr="00085510">
        <w:rPr>
          <w:rFonts w:hint="cs"/>
          <w:b/>
          <w:bCs/>
          <w:rtl/>
        </w:rPr>
        <w:t xml:space="preserve">تذكّر اللجنة </w:t>
      </w:r>
      <w:r w:rsidR="007C13A2">
        <w:rPr>
          <w:rFonts w:hint="cs"/>
          <w:b/>
          <w:bCs/>
          <w:rtl/>
        </w:rPr>
        <w:t>ب</w:t>
      </w:r>
      <w:r w:rsidR="009C2124" w:rsidRPr="00085510">
        <w:rPr>
          <w:rFonts w:hint="cs"/>
          <w:b/>
          <w:bCs/>
          <w:rtl/>
        </w:rPr>
        <w:t>توصيتها السابقة (</w:t>
      </w:r>
      <w:r w:rsidR="009C2124" w:rsidRPr="00085510">
        <w:rPr>
          <w:b/>
          <w:bCs/>
          <w:lang w:val="fr-CH"/>
        </w:rPr>
        <w:t>CAT/C/BEL/CO/2</w:t>
      </w:r>
      <w:r w:rsidR="007C13A2">
        <w:rPr>
          <w:rFonts w:hint="cs"/>
          <w:b/>
          <w:bCs/>
          <w:rtl/>
        </w:rPr>
        <w:t xml:space="preserve">، الفقرة </w:t>
      </w:r>
      <w:r w:rsidR="00814E10">
        <w:rPr>
          <w:rFonts w:hint="cs"/>
          <w:b/>
          <w:bCs/>
          <w:rtl/>
        </w:rPr>
        <w:t>20</w:t>
      </w:r>
      <w:r w:rsidR="009C2124" w:rsidRPr="00085510">
        <w:rPr>
          <w:rFonts w:hint="cs"/>
          <w:b/>
          <w:bCs/>
          <w:rtl/>
        </w:rPr>
        <w:t>) وتحث الدولة الطرف على اتخاذ التدابير الملائمة لإنشاء سجلّ رسمي مركزي وموحد وإلكتروني يدوّن فيه الاعتقال بدقة وفورا</w:t>
      </w:r>
      <w:r w:rsidR="00AE1A88">
        <w:rPr>
          <w:rFonts w:hint="cs"/>
          <w:b/>
          <w:bCs/>
          <w:rtl/>
        </w:rPr>
        <w:t>ً</w:t>
      </w:r>
      <w:r w:rsidR="009C2124" w:rsidRPr="00085510">
        <w:rPr>
          <w:rFonts w:hint="cs"/>
          <w:b/>
          <w:bCs/>
          <w:rtl/>
        </w:rPr>
        <w:t xml:space="preserve">، بما في ذلك </w:t>
      </w:r>
      <w:r w:rsidR="00AE1A88">
        <w:rPr>
          <w:rFonts w:hint="cs"/>
          <w:b/>
          <w:bCs/>
          <w:rtl/>
        </w:rPr>
        <w:t xml:space="preserve">تضمينه </w:t>
      </w:r>
      <w:r w:rsidR="009C2124" w:rsidRPr="00085510">
        <w:rPr>
          <w:rFonts w:hint="cs"/>
          <w:b/>
          <w:bCs/>
          <w:rtl/>
        </w:rPr>
        <w:t xml:space="preserve">المعلومات التالية كحد أدنى: </w:t>
      </w:r>
      <w:r w:rsidR="007C13A2">
        <w:rPr>
          <w:rFonts w:hint="cs"/>
          <w:b/>
          <w:bCs/>
          <w:rtl/>
        </w:rPr>
        <w:t>‘</w:t>
      </w:r>
      <w:r w:rsidR="009C2124" w:rsidRPr="00085510">
        <w:rPr>
          <w:rFonts w:hint="cs"/>
          <w:b/>
          <w:bCs/>
          <w:rtl/>
        </w:rPr>
        <w:t xml:space="preserve">1‘ توقيت القبض على الشخص واعتقاله؛ </w:t>
      </w:r>
      <w:r w:rsidR="007C13A2">
        <w:rPr>
          <w:rFonts w:hint="cs"/>
          <w:b/>
          <w:bCs/>
          <w:rtl/>
        </w:rPr>
        <w:t>‘</w:t>
      </w:r>
      <w:r w:rsidR="009C2124" w:rsidRPr="00085510">
        <w:rPr>
          <w:rFonts w:hint="cs"/>
          <w:b/>
          <w:bCs/>
          <w:rtl/>
        </w:rPr>
        <w:t xml:space="preserve">2‘ سبب الاعتقال؛ </w:t>
      </w:r>
      <w:r w:rsidR="007C13A2">
        <w:rPr>
          <w:rFonts w:hint="cs"/>
          <w:b/>
          <w:bCs/>
          <w:rtl/>
        </w:rPr>
        <w:t>‘</w:t>
      </w:r>
      <w:r w:rsidR="009C2124" w:rsidRPr="00085510">
        <w:rPr>
          <w:rFonts w:hint="cs"/>
          <w:b/>
          <w:bCs/>
          <w:rtl/>
        </w:rPr>
        <w:t xml:space="preserve">3‘ أسماء الضباط الذين نفّذوا عملية الاعتقال؛ </w:t>
      </w:r>
      <w:r w:rsidR="007C13A2">
        <w:rPr>
          <w:rFonts w:hint="cs"/>
          <w:b/>
          <w:bCs/>
          <w:rtl/>
        </w:rPr>
        <w:t>‘</w:t>
      </w:r>
      <w:r w:rsidR="009C2124" w:rsidRPr="00085510">
        <w:rPr>
          <w:rFonts w:hint="cs"/>
          <w:b/>
          <w:bCs/>
          <w:rtl/>
        </w:rPr>
        <w:t xml:space="preserve">4‘ مكان الاحتجاز وعمليات النقل اللاحقة المحتملة؛ </w:t>
      </w:r>
      <w:r w:rsidR="007C13A2">
        <w:rPr>
          <w:rFonts w:hint="cs"/>
          <w:b/>
          <w:bCs/>
          <w:rtl/>
        </w:rPr>
        <w:t>‘</w:t>
      </w:r>
      <w:r w:rsidR="009C2124" w:rsidRPr="00085510">
        <w:rPr>
          <w:rFonts w:hint="cs"/>
          <w:b/>
          <w:bCs/>
          <w:rtl/>
        </w:rPr>
        <w:t xml:space="preserve">5‘ أسماء الضباط المسؤولين عن المحتجزين في السجن؛ </w:t>
      </w:r>
      <w:r w:rsidR="007C13A2">
        <w:rPr>
          <w:rFonts w:hint="cs"/>
          <w:b/>
          <w:bCs/>
          <w:rtl/>
        </w:rPr>
        <w:t>‘</w:t>
      </w:r>
      <w:r w:rsidR="009C2124" w:rsidRPr="00085510">
        <w:rPr>
          <w:rFonts w:hint="cs"/>
          <w:b/>
          <w:bCs/>
          <w:rtl/>
        </w:rPr>
        <w:t>6‘ حالة الشخص المحتجز وما إذا كان يحمل آثار إصابات لحظة احتجازه. ويتعيّن على الدولة الطرف أن تتأكّد بشكل منهجي، من خلال عمليات مراقبة وتفتيش، من احترام هذا الالتزام وفقا</w:t>
      </w:r>
      <w:r w:rsidR="007840C3">
        <w:rPr>
          <w:rFonts w:hint="cs"/>
          <w:b/>
          <w:bCs/>
          <w:rtl/>
        </w:rPr>
        <w:t>ً</w:t>
      </w:r>
      <w:r w:rsidR="009C2124" w:rsidRPr="00085510">
        <w:rPr>
          <w:rFonts w:hint="cs"/>
          <w:b/>
          <w:bCs/>
          <w:rtl/>
        </w:rPr>
        <w:t xml:space="preserve"> لأحكام مجموعة المبادئ المتعلقة بحماية جميع الأشخاص الذين يتعرضون لأي شكل من أشكال الاحتجاز</w:t>
      </w:r>
      <w:r w:rsidR="00346778">
        <w:rPr>
          <w:rFonts w:hint="cs"/>
          <w:b/>
          <w:bCs/>
          <w:rtl/>
        </w:rPr>
        <w:t xml:space="preserve"> </w:t>
      </w:r>
      <w:r w:rsidR="009C2124" w:rsidRPr="00085510">
        <w:rPr>
          <w:rFonts w:hint="cs"/>
          <w:b/>
          <w:bCs/>
          <w:rtl/>
        </w:rPr>
        <w:t>أو</w:t>
      </w:r>
      <w:r w:rsidR="00814E10">
        <w:rPr>
          <w:rFonts w:hint="eastAsia"/>
          <w:b/>
          <w:bCs/>
          <w:rtl/>
        </w:rPr>
        <w:t> </w:t>
      </w:r>
      <w:r w:rsidR="009C2124" w:rsidRPr="00085510">
        <w:rPr>
          <w:rFonts w:hint="cs"/>
          <w:b/>
          <w:bCs/>
          <w:rtl/>
        </w:rPr>
        <w:t>السجن (قرار</w:t>
      </w:r>
      <w:r w:rsidR="00FD2255">
        <w:rPr>
          <w:rFonts w:hint="cs"/>
          <w:b/>
          <w:bCs/>
          <w:rtl/>
        </w:rPr>
        <w:t xml:space="preserve"> الجمعية العامة</w:t>
      </w:r>
      <w:r w:rsidR="009C2124" w:rsidRPr="00085510">
        <w:rPr>
          <w:rFonts w:hint="cs"/>
          <w:b/>
          <w:bCs/>
          <w:rtl/>
        </w:rPr>
        <w:t xml:space="preserve"> 43/173 </w:t>
      </w:r>
      <w:r w:rsidR="00FD2255">
        <w:rPr>
          <w:rFonts w:hint="cs"/>
          <w:b/>
          <w:bCs/>
          <w:rtl/>
        </w:rPr>
        <w:t xml:space="preserve">المؤرخ في </w:t>
      </w:r>
      <w:r w:rsidR="009C2124" w:rsidRPr="00085510">
        <w:rPr>
          <w:rFonts w:hint="cs"/>
          <w:b/>
          <w:bCs/>
          <w:rtl/>
        </w:rPr>
        <w:t>9 كانون الأول/ديسمبر 1988).</w:t>
      </w:r>
    </w:p>
    <w:p w:rsidR="009C2124" w:rsidRDefault="009C2124" w:rsidP="00BC6DDB">
      <w:pPr>
        <w:pStyle w:val="H23GA"/>
        <w:rPr>
          <w:rFonts w:hint="cs"/>
          <w:rtl/>
        </w:rPr>
      </w:pPr>
      <w:r>
        <w:rPr>
          <w:rFonts w:hint="cs"/>
          <w:rtl/>
        </w:rPr>
        <w:tab/>
      </w:r>
      <w:r>
        <w:rPr>
          <w:rFonts w:hint="cs"/>
          <w:rtl/>
        </w:rPr>
        <w:tab/>
        <w:t>استخدام قوات حفظ النظام للقوة والمبادرة على الفور بفتح تحقيقات معمقة ومحايدة</w:t>
      </w:r>
    </w:p>
    <w:p w:rsidR="009C2124" w:rsidRDefault="009C2124" w:rsidP="00443374">
      <w:pPr>
        <w:pStyle w:val="SingleTxtGA"/>
        <w:rPr>
          <w:rFonts w:hint="cs"/>
          <w:rtl/>
        </w:rPr>
      </w:pPr>
      <w:r>
        <w:rPr>
          <w:rFonts w:hint="cs"/>
          <w:rtl/>
        </w:rPr>
        <w:t>13-</w:t>
      </w:r>
      <w:r>
        <w:rPr>
          <w:rFonts w:hint="cs"/>
          <w:rtl/>
        </w:rPr>
        <w:tab/>
        <w:t>تلاحظ اللجنة بقلق المعلومات التي تفيد بأن أفراد قوات حفظ النظام يلجأون في بعض الحالات إلى الاستخدام المفرط وغير المبرر للقوة أثناء تنفيذ عمليات</w:t>
      </w:r>
      <w:r w:rsidR="00BC6DDB">
        <w:rPr>
          <w:rFonts w:hint="cs"/>
          <w:rtl/>
        </w:rPr>
        <w:t xml:space="preserve"> إلقاء</w:t>
      </w:r>
      <w:r>
        <w:rPr>
          <w:rFonts w:hint="cs"/>
          <w:rtl/>
        </w:rPr>
        <w:t xml:space="preserve"> القبض أو</w:t>
      </w:r>
      <w:r w:rsidR="00443374">
        <w:rPr>
          <w:rFonts w:hint="eastAsia"/>
          <w:rtl/>
        </w:rPr>
        <w:t> </w:t>
      </w:r>
      <w:r>
        <w:rPr>
          <w:rFonts w:hint="cs"/>
          <w:rtl/>
        </w:rPr>
        <w:t>التوقيف</w:t>
      </w:r>
      <w:r w:rsidRPr="009607B3">
        <w:rPr>
          <w:rtl/>
        </w:rPr>
        <w:t>.</w:t>
      </w:r>
      <w:r>
        <w:rPr>
          <w:rFonts w:hint="cs"/>
          <w:rtl/>
        </w:rPr>
        <w:t xml:space="preserve"> وتندد اللجنة بالمعلومات التي تفيد بأن جوناثان جاكوب لقي حتفه في 6 كانون الثاني/يناير 2010 في إحدى زنزانات مركز شرطة مورتسيل، جراء ما تعرض له من عنف جسدي على يد أفراد الشرطة. وتندد اللجنة بعدم وصول التحقيقات إلى نتائج بعد مرور ثلاث سنوات على هذا الحادث وبعدم تقديم المذنبين إلى العدالة وباستمرارهم من ثم في الإفلات من العقاب. وتلاحظ اللجنة بقلق المعلومات التي تفيد بأن العقوبات القضائية </w:t>
      </w:r>
      <w:r w:rsidR="00BC6DDB">
        <w:rPr>
          <w:rFonts w:hint="cs"/>
          <w:rtl/>
        </w:rPr>
        <w:t xml:space="preserve">الصادرة بحق </w:t>
      </w:r>
      <w:r>
        <w:rPr>
          <w:rFonts w:hint="cs"/>
          <w:rtl/>
        </w:rPr>
        <w:t xml:space="preserve">أفراد </w:t>
      </w:r>
      <w:r w:rsidR="00BC6DDB">
        <w:rPr>
          <w:rFonts w:hint="cs"/>
          <w:rtl/>
        </w:rPr>
        <w:t>ال</w:t>
      </w:r>
      <w:r>
        <w:rPr>
          <w:rFonts w:hint="cs"/>
          <w:rtl/>
        </w:rPr>
        <w:t xml:space="preserve">شرطة </w:t>
      </w:r>
      <w:r w:rsidR="00BC6DDB">
        <w:rPr>
          <w:rFonts w:hint="cs"/>
          <w:rtl/>
        </w:rPr>
        <w:t>ال</w:t>
      </w:r>
      <w:r>
        <w:rPr>
          <w:rFonts w:hint="cs"/>
          <w:rtl/>
        </w:rPr>
        <w:t>مدانين بتهمة سوء المعاملة غالبا</w:t>
      </w:r>
      <w:r w:rsidR="007840C3">
        <w:rPr>
          <w:rFonts w:hint="cs"/>
          <w:b/>
          <w:bCs/>
          <w:rtl/>
        </w:rPr>
        <w:t>ً</w:t>
      </w:r>
      <w:r>
        <w:rPr>
          <w:rFonts w:hint="cs"/>
          <w:rtl/>
        </w:rPr>
        <w:t xml:space="preserve"> ما تكون عقوبات رمزية وغير متناسبة مع خطورة الأفعال. ورغم ما تبذله الدولة الطرف من جهود في سبيل تعزيز استقلالية اللجنة الدائمة لمراقبة دوائر الشرطة (اللجنة </w:t>
      </w:r>
      <w:r>
        <w:rPr>
          <w:lang w:val="fr-CH"/>
        </w:rPr>
        <w:t>P</w:t>
      </w:r>
      <w:r>
        <w:rPr>
          <w:rFonts w:hint="cs"/>
          <w:rtl/>
        </w:rPr>
        <w:t xml:space="preserve">) ودائرتها المعنية بالتحقيق، لا يزال </w:t>
      </w:r>
      <w:r w:rsidR="00ED2749">
        <w:rPr>
          <w:rFonts w:hint="cs"/>
          <w:rtl/>
        </w:rPr>
        <w:t>القلق</w:t>
      </w:r>
      <w:r w:rsidR="0055271D">
        <w:rPr>
          <w:rFonts w:hint="cs"/>
          <w:rtl/>
        </w:rPr>
        <w:t xml:space="preserve"> </w:t>
      </w:r>
      <w:r>
        <w:rPr>
          <w:rFonts w:hint="cs"/>
          <w:rtl/>
        </w:rPr>
        <w:t xml:space="preserve">يساور اللجنة لأن بعض المحققين هم أفراد شرطة سابقون، وهو ما قد ينال من </w:t>
      </w:r>
      <w:r w:rsidR="00AF4DD5">
        <w:rPr>
          <w:rFonts w:hint="cs"/>
          <w:rtl/>
        </w:rPr>
        <w:t>نزاهتهم</w:t>
      </w:r>
      <w:r>
        <w:rPr>
          <w:rFonts w:hint="cs"/>
          <w:rtl/>
        </w:rPr>
        <w:t xml:space="preserve"> عندما يتعلق الأمر بإجراء تحقيقات موضوعية وفعالة في ادعاءات أعمال التعذيب وسوء المعاملة</w:t>
      </w:r>
      <w:r w:rsidRPr="009257BA">
        <w:rPr>
          <w:rFonts w:hint="cs"/>
          <w:rtl/>
        </w:rPr>
        <w:t xml:space="preserve"> </w:t>
      </w:r>
      <w:r>
        <w:rPr>
          <w:rFonts w:hint="cs"/>
          <w:rtl/>
        </w:rPr>
        <w:t>التي يرتكبها أفراد الشرطة</w:t>
      </w:r>
      <w:r w:rsidR="00D83992">
        <w:rPr>
          <w:rFonts w:hint="cs"/>
          <w:rtl/>
        </w:rPr>
        <w:t xml:space="preserve"> (المواد 2 و12 و13 و16)</w:t>
      </w:r>
      <w:r>
        <w:rPr>
          <w:rFonts w:hint="cs"/>
          <w:rtl/>
        </w:rPr>
        <w:t xml:space="preserve">.  </w:t>
      </w:r>
    </w:p>
    <w:p w:rsidR="009C2124" w:rsidRPr="004A766E" w:rsidRDefault="009C2124" w:rsidP="004A766E">
      <w:pPr>
        <w:pStyle w:val="SingleTxtGA"/>
        <w:rPr>
          <w:b/>
          <w:bCs/>
          <w:rtl/>
        </w:rPr>
      </w:pPr>
      <w:r w:rsidRPr="004A766E">
        <w:rPr>
          <w:rFonts w:hint="cs"/>
          <w:b/>
          <w:bCs/>
          <w:rtl/>
        </w:rPr>
        <w:tab/>
      </w:r>
      <w:r w:rsidRPr="004A766E">
        <w:rPr>
          <w:b/>
          <w:bCs/>
          <w:rtl/>
        </w:rPr>
        <w:t>ينبغي للدولة الطرف أن:</w:t>
      </w:r>
    </w:p>
    <w:p w:rsidR="009C2124" w:rsidRPr="004A766E" w:rsidRDefault="009C2124" w:rsidP="004A62A9">
      <w:pPr>
        <w:pStyle w:val="SingleTxtGA"/>
        <w:rPr>
          <w:rFonts w:hint="cs"/>
          <w:b/>
          <w:bCs/>
          <w:rtl/>
        </w:rPr>
      </w:pPr>
      <w:r w:rsidRPr="004A766E">
        <w:rPr>
          <w:rFonts w:hint="cs"/>
          <w:b/>
          <w:bCs/>
          <w:rtl/>
        </w:rPr>
        <w:tab/>
        <w:t>(أ)</w:t>
      </w:r>
      <w:r w:rsidRPr="004A766E">
        <w:rPr>
          <w:rFonts w:hint="cs"/>
          <w:b/>
          <w:bCs/>
          <w:rtl/>
        </w:rPr>
        <w:tab/>
      </w:r>
      <w:r w:rsidRPr="004A766E">
        <w:rPr>
          <w:b/>
          <w:bCs/>
          <w:rtl/>
        </w:rPr>
        <w:t>تجري تح</w:t>
      </w:r>
      <w:r w:rsidRPr="004A766E">
        <w:rPr>
          <w:rFonts w:hint="cs"/>
          <w:b/>
          <w:bCs/>
          <w:rtl/>
        </w:rPr>
        <w:t>قيق</w:t>
      </w:r>
      <w:r w:rsidRPr="004A766E">
        <w:rPr>
          <w:b/>
          <w:bCs/>
          <w:rtl/>
        </w:rPr>
        <w:t xml:space="preserve">ات </w:t>
      </w:r>
      <w:r w:rsidRPr="004A766E">
        <w:rPr>
          <w:rFonts w:hint="cs"/>
          <w:b/>
          <w:bCs/>
          <w:rtl/>
        </w:rPr>
        <w:t xml:space="preserve">معمقة </w:t>
      </w:r>
      <w:r w:rsidR="004A62A9">
        <w:rPr>
          <w:rFonts w:hint="cs"/>
          <w:b/>
          <w:bCs/>
          <w:rtl/>
        </w:rPr>
        <w:t>وسريعة</w:t>
      </w:r>
      <w:r w:rsidRPr="004A766E">
        <w:rPr>
          <w:rFonts w:hint="cs"/>
          <w:b/>
          <w:bCs/>
          <w:rtl/>
        </w:rPr>
        <w:t xml:space="preserve"> </w:t>
      </w:r>
      <w:r w:rsidRPr="004A766E">
        <w:rPr>
          <w:b/>
          <w:bCs/>
          <w:rtl/>
        </w:rPr>
        <w:t xml:space="preserve">ونزيهة </w:t>
      </w:r>
      <w:r w:rsidRPr="004A766E">
        <w:rPr>
          <w:rFonts w:hint="cs"/>
          <w:b/>
          <w:bCs/>
          <w:rtl/>
        </w:rPr>
        <w:t>في</w:t>
      </w:r>
      <w:r w:rsidRPr="004A766E">
        <w:rPr>
          <w:b/>
          <w:bCs/>
          <w:rtl/>
        </w:rPr>
        <w:t xml:space="preserve"> ادعاءات التعذيب وسوء المعاملة والاستخدام المفرط للقوة من جانب </w:t>
      </w:r>
      <w:r w:rsidRPr="004A766E">
        <w:rPr>
          <w:rFonts w:hint="cs"/>
          <w:b/>
          <w:bCs/>
          <w:rtl/>
        </w:rPr>
        <w:t>أفراد قوات حفظ النظام</w:t>
      </w:r>
      <w:r w:rsidRPr="004A766E">
        <w:rPr>
          <w:b/>
          <w:bCs/>
          <w:rtl/>
        </w:rPr>
        <w:t>، وت</w:t>
      </w:r>
      <w:r w:rsidR="000F660C">
        <w:rPr>
          <w:rFonts w:hint="cs"/>
          <w:b/>
          <w:bCs/>
          <w:rtl/>
        </w:rPr>
        <w:t>ُ</w:t>
      </w:r>
      <w:r w:rsidRPr="004A766E">
        <w:rPr>
          <w:b/>
          <w:bCs/>
          <w:rtl/>
        </w:rPr>
        <w:t xml:space="preserve">قاضي الموظفين الذين </w:t>
      </w:r>
      <w:r w:rsidRPr="004A766E">
        <w:rPr>
          <w:rFonts w:hint="cs"/>
          <w:b/>
          <w:bCs/>
          <w:rtl/>
        </w:rPr>
        <w:t>يثبت تورطهم في</w:t>
      </w:r>
      <w:r w:rsidRPr="004A766E">
        <w:rPr>
          <w:b/>
          <w:bCs/>
          <w:rtl/>
        </w:rPr>
        <w:t xml:space="preserve"> هذه الجرائم وت</w:t>
      </w:r>
      <w:r w:rsidR="000F660C">
        <w:rPr>
          <w:rFonts w:hint="cs"/>
          <w:b/>
          <w:bCs/>
          <w:rtl/>
        </w:rPr>
        <w:t>ُ</w:t>
      </w:r>
      <w:r w:rsidRPr="004A766E">
        <w:rPr>
          <w:b/>
          <w:bCs/>
          <w:rtl/>
        </w:rPr>
        <w:t>نزل بهم عقوبات مناسبة؛</w:t>
      </w:r>
    </w:p>
    <w:p w:rsidR="009C2124" w:rsidRPr="004A766E" w:rsidRDefault="009C2124" w:rsidP="004A766E">
      <w:pPr>
        <w:pStyle w:val="SingleTxtGA"/>
        <w:rPr>
          <w:b/>
          <w:bCs/>
          <w:rtl/>
        </w:rPr>
      </w:pPr>
      <w:r w:rsidRPr="004A766E">
        <w:rPr>
          <w:rFonts w:hint="cs"/>
          <w:b/>
          <w:bCs/>
          <w:rtl/>
        </w:rPr>
        <w:tab/>
        <w:t>(ب)</w:t>
      </w:r>
      <w:r w:rsidRPr="004A766E">
        <w:rPr>
          <w:rFonts w:hint="cs"/>
          <w:b/>
          <w:bCs/>
          <w:rtl/>
        </w:rPr>
        <w:tab/>
        <w:t>تقدم معلومات مفصلة عن التحقيق في قضية جوناثان جاكوب</w:t>
      </w:r>
      <w:r w:rsidRPr="004A766E">
        <w:rPr>
          <w:b/>
          <w:bCs/>
          <w:rtl/>
        </w:rPr>
        <w:t>؛</w:t>
      </w:r>
    </w:p>
    <w:p w:rsidR="009C2124" w:rsidRPr="004A766E" w:rsidRDefault="009C2124" w:rsidP="004A766E">
      <w:pPr>
        <w:pStyle w:val="SingleTxtGA"/>
        <w:rPr>
          <w:b/>
          <w:bCs/>
          <w:rtl/>
        </w:rPr>
      </w:pPr>
      <w:r w:rsidRPr="004A766E">
        <w:rPr>
          <w:b/>
          <w:bCs/>
          <w:rtl/>
        </w:rPr>
        <w:tab/>
      </w:r>
      <w:r w:rsidRPr="004A766E">
        <w:rPr>
          <w:rFonts w:hint="cs"/>
          <w:b/>
          <w:bCs/>
          <w:rtl/>
        </w:rPr>
        <w:t>(ج)</w:t>
      </w:r>
      <w:r w:rsidRPr="004A766E">
        <w:rPr>
          <w:rFonts w:hint="cs"/>
          <w:b/>
          <w:bCs/>
          <w:rtl/>
        </w:rPr>
        <w:tab/>
      </w:r>
      <w:r w:rsidRPr="004A766E">
        <w:rPr>
          <w:b/>
          <w:bCs/>
          <w:rtl/>
        </w:rPr>
        <w:t>تنشئ آلية مستقلة للتحقيق في ادعاءات التعذيب وسوء المعاملة</w:t>
      </w:r>
      <w:r w:rsidRPr="004A766E">
        <w:rPr>
          <w:rFonts w:hint="cs"/>
          <w:b/>
          <w:bCs/>
          <w:rtl/>
        </w:rPr>
        <w:t>،</w:t>
      </w:r>
      <w:r w:rsidRPr="004A766E">
        <w:rPr>
          <w:b/>
          <w:bCs/>
          <w:rtl/>
        </w:rPr>
        <w:t xml:space="preserve"> </w:t>
      </w:r>
      <w:r w:rsidRPr="004A766E">
        <w:rPr>
          <w:rFonts w:hint="cs"/>
          <w:b/>
          <w:bCs/>
          <w:rtl/>
        </w:rPr>
        <w:t xml:space="preserve">وتنشئ </w:t>
      </w:r>
      <w:r w:rsidRPr="004A766E">
        <w:rPr>
          <w:b/>
          <w:bCs/>
          <w:rtl/>
        </w:rPr>
        <w:t>سجلاً خاصاً ل</w:t>
      </w:r>
      <w:r w:rsidRPr="004A766E">
        <w:rPr>
          <w:rFonts w:hint="cs"/>
          <w:b/>
          <w:bCs/>
          <w:rtl/>
        </w:rPr>
        <w:t xml:space="preserve">تدوين </w:t>
      </w:r>
      <w:r w:rsidRPr="004A766E">
        <w:rPr>
          <w:b/>
          <w:bCs/>
          <w:rtl/>
        </w:rPr>
        <w:t>ادعاءات التعذيب و</w:t>
      </w:r>
      <w:r w:rsidRPr="004A766E">
        <w:rPr>
          <w:rFonts w:hint="cs"/>
          <w:b/>
          <w:bCs/>
          <w:rtl/>
        </w:rPr>
        <w:t xml:space="preserve">غيره من </w:t>
      </w:r>
      <w:r w:rsidR="005649E4">
        <w:rPr>
          <w:rFonts w:hint="cs"/>
          <w:b/>
          <w:bCs/>
          <w:rtl/>
        </w:rPr>
        <w:t xml:space="preserve">ضروب </w:t>
      </w:r>
      <w:r w:rsidRPr="004A766E">
        <w:rPr>
          <w:b/>
          <w:bCs/>
          <w:rtl/>
        </w:rPr>
        <w:t xml:space="preserve">المعاملة </w:t>
      </w:r>
      <w:r w:rsidR="00814E10">
        <w:rPr>
          <w:rFonts w:hint="cs"/>
          <w:b/>
          <w:bCs/>
          <w:rtl/>
        </w:rPr>
        <w:t>أ</w:t>
      </w:r>
      <w:r w:rsidRPr="004A766E">
        <w:rPr>
          <w:b/>
          <w:bCs/>
          <w:rtl/>
        </w:rPr>
        <w:t>و</w:t>
      </w:r>
      <w:r w:rsidR="00814E10">
        <w:rPr>
          <w:rFonts w:hint="cs"/>
          <w:b/>
          <w:bCs/>
          <w:rtl/>
        </w:rPr>
        <w:t xml:space="preserve"> </w:t>
      </w:r>
      <w:r w:rsidRPr="004A766E">
        <w:rPr>
          <w:b/>
          <w:bCs/>
          <w:rtl/>
        </w:rPr>
        <w:t>العقوبة القاسية أو</w:t>
      </w:r>
      <w:r w:rsidRPr="004A766E">
        <w:rPr>
          <w:rFonts w:hint="cs"/>
          <w:b/>
          <w:bCs/>
          <w:rtl/>
        </w:rPr>
        <w:t> </w:t>
      </w:r>
      <w:r w:rsidRPr="004A766E">
        <w:rPr>
          <w:b/>
          <w:bCs/>
          <w:rtl/>
        </w:rPr>
        <w:t>اللاإنسانية أو المهينة؛</w:t>
      </w:r>
    </w:p>
    <w:p w:rsidR="009C2124" w:rsidRPr="004A766E" w:rsidRDefault="009C2124" w:rsidP="004A766E">
      <w:pPr>
        <w:pStyle w:val="SingleTxtGA"/>
        <w:rPr>
          <w:rFonts w:hint="cs"/>
          <w:b/>
          <w:bCs/>
          <w:rtl/>
        </w:rPr>
      </w:pPr>
      <w:r w:rsidRPr="004A766E">
        <w:rPr>
          <w:rFonts w:hint="cs"/>
          <w:b/>
          <w:bCs/>
          <w:rtl/>
        </w:rPr>
        <w:tab/>
      </w:r>
      <w:r w:rsidRPr="004A766E">
        <w:rPr>
          <w:b/>
          <w:bCs/>
          <w:rtl/>
        </w:rPr>
        <w:t>(</w:t>
      </w:r>
      <w:r w:rsidRPr="004A766E">
        <w:rPr>
          <w:rFonts w:hint="cs"/>
          <w:b/>
          <w:bCs/>
          <w:rtl/>
        </w:rPr>
        <w:t>د</w:t>
      </w:r>
      <w:r w:rsidRPr="004A766E">
        <w:rPr>
          <w:b/>
          <w:bCs/>
          <w:rtl/>
        </w:rPr>
        <w:t>)</w:t>
      </w:r>
      <w:r w:rsidRPr="004A766E">
        <w:rPr>
          <w:b/>
          <w:bCs/>
          <w:rtl/>
        </w:rPr>
        <w:tab/>
        <w:t xml:space="preserve">تضمن </w:t>
      </w:r>
      <w:r w:rsidRPr="004A766E">
        <w:rPr>
          <w:rFonts w:hint="cs"/>
          <w:b/>
          <w:bCs/>
          <w:rtl/>
        </w:rPr>
        <w:t>حصول</w:t>
      </w:r>
      <w:r w:rsidRPr="004A766E">
        <w:rPr>
          <w:b/>
          <w:bCs/>
          <w:rtl/>
        </w:rPr>
        <w:t xml:space="preserve"> </w:t>
      </w:r>
      <w:r w:rsidRPr="004A766E">
        <w:rPr>
          <w:rFonts w:hint="cs"/>
          <w:b/>
          <w:bCs/>
          <w:rtl/>
        </w:rPr>
        <w:t>أفراد قوات حفظ النظام</w:t>
      </w:r>
      <w:r w:rsidRPr="004A766E">
        <w:rPr>
          <w:b/>
          <w:bCs/>
          <w:rtl/>
        </w:rPr>
        <w:t xml:space="preserve"> </w:t>
      </w:r>
      <w:r w:rsidRPr="004A766E">
        <w:rPr>
          <w:rFonts w:hint="cs"/>
          <w:b/>
          <w:bCs/>
          <w:rtl/>
        </w:rPr>
        <w:t xml:space="preserve">على </w:t>
      </w:r>
      <w:r w:rsidRPr="004A766E">
        <w:rPr>
          <w:b/>
          <w:bCs/>
          <w:rtl/>
        </w:rPr>
        <w:t xml:space="preserve">تدريب بشأن الحظر المطلق للتعذيب </w:t>
      </w:r>
      <w:r w:rsidRPr="004A766E">
        <w:rPr>
          <w:rFonts w:hint="cs"/>
          <w:b/>
          <w:bCs/>
          <w:rtl/>
        </w:rPr>
        <w:t>وعملهم وفقا</w:t>
      </w:r>
      <w:r w:rsidR="007840C3">
        <w:rPr>
          <w:rFonts w:hint="cs"/>
          <w:b/>
          <w:bCs/>
          <w:rtl/>
        </w:rPr>
        <w:t>ً</w:t>
      </w:r>
      <w:r w:rsidRPr="004A766E">
        <w:rPr>
          <w:rFonts w:hint="cs"/>
          <w:b/>
          <w:bCs/>
          <w:rtl/>
        </w:rPr>
        <w:t xml:space="preserve"> لمبادئ الأمم المتحدة الأساسية </w:t>
      </w:r>
      <w:r w:rsidRPr="004A766E">
        <w:rPr>
          <w:b/>
          <w:bCs/>
          <w:rtl/>
        </w:rPr>
        <w:t>المتعلقة باستخدام القوة والأسلحة النارية</w:t>
      </w:r>
      <w:r w:rsidRPr="004A766E">
        <w:rPr>
          <w:rFonts w:hint="cs"/>
          <w:b/>
          <w:bCs/>
          <w:rtl/>
        </w:rPr>
        <w:t xml:space="preserve"> من قبل المكلفين بإنفاذ القانون؛</w:t>
      </w:r>
    </w:p>
    <w:p w:rsidR="009C2124" w:rsidRPr="004A766E" w:rsidRDefault="009C2124" w:rsidP="004A766E">
      <w:pPr>
        <w:pStyle w:val="SingleTxtGA"/>
        <w:rPr>
          <w:b/>
          <w:bCs/>
          <w:rtl/>
        </w:rPr>
      </w:pPr>
      <w:r w:rsidRPr="004A766E">
        <w:rPr>
          <w:rFonts w:hint="cs"/>
          <w:b/>
          <w:bCs/>
          <w:rtl/>
        </w:rPr>
        <w:tab/>
      </w:r>
      <w:r w:rsidRPr="004A766E">
        <w:rPr>
          <w:b/>
          <w:bCs/>
          <w:rtl/>
        </w:rPr>
        <w:t>(</w:t>
      </w:r>
      <w:r w:rsidRPr="004A766E">
        <w:rPr>
          <w:rFonts w:hint="cs"/>
          <w:b/>
          <w:bCs/>
          <w:sz w:val="30"/>
          <w:rtl/>
        </w:rPr>
        <w:t>ﻫ</w:t>
      </w:r>
      <w:r w:rsidRPr="004A766E">
        <w:rPr>
          <w:b/>
          <w:bCs/>
          <w:rtl/>
        </w:rPr>
        <w:t>)</w:t>
      </w:r>
      <w:r w:rsidRPr="004A766E">
        <w:rPr>
          <w:b/>
          <w:bCs/>
          <w:rtl/>
        </w:rPr>
        <w:tab/>
      </w:r>
      <w:r w:rsidRPr="004A766E">
        <w:rPr>
          <w:rFonts w:hint="cs"/>
          <w:b/>
          <w:bCs/>
          <w:rtl/>
        </w:rPr>
        <w:t>تتخذ التدابير ذات الصلة من أجل المضي في تعزيز آليات المراقبة والإشراف داخل جهاز الشرطة، ولا</w:t>
      </w:r>
      <w:r w:rsidR="00E9667E" w:rsidRPr="004A766E">
        <w:rPr>
          <w:rFonts w:hint="cs"/>
          <w:b/>
          <w:bCs/>
          <w:rtl/>
        </w:rPr>
        <w:t xml:space="preserve"> </w:t>
      </w:r>
      <w:r w:rsidRPr="004A766E">
        <w:rPr>
          <w:rFonts w:hint="cs"/>
          <w:b/>
          <w:bCs/>
          <w:rtl/>
        </w:rPr>
        <w:t xml:space="preserve">سيما اللجنة </w:t>
      </w:r>
      <w:r w:rsidRPr="004A766E">
        <w:rPr>
          <w:b/>
          <w:bCs/>
          <w:lang w:val="fr-CH"/>
        </w:rPr>
        <w:t>P</w:t>
      </w:r>
      <w:r w:rsidRPr="004A766E">
        <w:rPr>
          <w:rFonts w:hint="cs"/>
          <w:b/>
          <w:bCs/>
          <w:rtl/>
        </w:rPr>
        <w:t xml:space="preserve"> وإدارتها المعنية بالتحقيق اللتين ينبغي أن تتألّفا من خبراء مستقلين غير تابعين لجهاز الشرطة</w:t>
      </w:r>
      <w:r w:rsidRPr="004A766E">
        <w:rPr>
          <w:b/>
          <w:bCs/>
          <w:rtl/>
        </w:rPr>
        <w:t>.</w:t>
      </w:r>
    </w:p>
    <w:p w:rsidR="009C2124" w:rsidRDefault="009C2124" w:rsidP="00814E10">
      <w:pPr>
        <w:pStyle w:val="H23GA"/>
        <w:keepNext/>
        <w:rPr>
          <w:rFonts w:hint="cs"/>
          <w:rtl/>
        </w:rPr>
      </w:pPr>
      <w:r>
        <w:rPr>
          <w:rFonts w:hint="cs"/>
          <w:rtl/>
        </w:rPr>
        <w:tab/>
      </w:r>
      <w:r>
        <w:rPr>
          <w:rFonts w:hint="cs"/>
          <w:rtl/>
        </w:rPr>
        <w:tab/>
        <w:t>آليات تقديم الشكاوى في السجون والمراكز المغلقة</w:t>
      </w:r>
    </w:p>
    <w:p w:rsidR="009A29D3" w:rsidRPr="00DB6127" w:rsidRDefault="009A29D3" w:rsidP="009A29D3">
      <w:pPr>
        <w:pStyle w:val="SingleTxtGA"/>
        <w:rPr>
          <w:rtl/>
          <w:lang w:val="fr-CH"/>
        </w:rPr>
      </w:pPr>
      <w:r w:rsidRPr="00DB6127">
        <w:rPr>
          <w:rtl/>
          <w:lang w:val="fr-CH"/>
        </w:rPr>
        <w:t>14</w:t>
      </w:r>
      <w:r>
        <w:rPr>
          <w:rtl/>
          <w:lang w:val="fr-CH"/>
        </w:rPr>
        <w:t>-</w:t>
      </w:r>
      <w:r>
        <w:rPr>
          <w:rtl/>
          <w:lang w:val="fr-CH"/>
        </w:rPr>
        <w:tab/>
      </w:r>
      <w:r w:rsidRPr="00DB6127">
        <w:rPr>
          <w:rtl/>
          <w:lang w:val="fr-CH"/>
        </w:rPr>
        <w:t>لاحظت اللجنة بقلق أن أحكام قانون المبادئ المتعلقة بإدارة السجون والوضع القانوني للمحتجزين الصادر في 12 كانون الثاني/يناير 2005 (قانون المبادئ لاحقا</w:t>
      </w:r>
      <w:r>
        <w:rPr>
          <w:rFonts w:hint="cs"/>
          <w:rtl/>
          <w:lang w:val="fr-CH"/>
        </w:rPr>
        <w:t>ً</w:t>
      </w:r>
      <w:r w:rsidRPr="00DB6127">
        <w:rPr>
          <w:rtl/>
          <w:lang w:val="fr-CH"/>
        </w:rPr>
        <w:t>)</w:t>
      </w:r>
      <w:r>
        <w:rPr>
          <w:rFonts w:hint="cs"/>
          <w:rtl/>
          <w:lang w:val="fr-CH"/>
        </w:rPr>
        <w:t>،</w:t>
      </w:r>
      <w:r w:rsidRPr="00DB6127">
        <w:rPr>
          <w:rtl/>
          <w:lang w:val="fr-CH"/>
        </w:rPr>
        <w:t xml:space="preserve"> التي تنص على الحق في تقديم شكوى إلى هيئة مستقلة، لم تدخل بعدُ حيز النفاذ. وعلاوة على ذلك، تلاحظ اللجنة التوضيحات المقدّمة من الدولة الطرف بشأن سير أداء اللجنة المعنية بتلقي الشكاوى في المراكز المغلقة، لكنها لا تزال قلقة إزاء ما يواجهه الأجانب </w:t>
      </w:r>
      <w:r>
        <w:rPr>
          <w:rFonts w:hint="cs"/>
          <w:rtl/>
          <w:lang w:val="fr-CH"/>
        </w:rPr>
        <w:t>أحياناً</w:t>
      </w:r>
      <w:r w:rsidRPr="00DB6127">
        <w:rPr>
          <w:rtl/>
          <w:lang w:val="fr-CH"/>
        </w:rPr>
        <w:t xml:space="preserve"> من مشاكل فيما يتعلق بتقديم الشكاوى، وعدم اتخاذ قرار بشأن الأسس الموضوعية </w:t>
      </w:r>
      <w:r>
        <w:rPr>
          <w:rFonts w:hint="cs"/>
          <w:rtl/>
          <w:lang w:val="fr-CH"/>
        </w:rPr>
        <w:t>في حالة</w:t>
      </w:r>
      <w:r w:rsidRPr="00DB6127">
        <w:rPr>
          <w:rtl/>
          <w:lang w:val="fr-CH"/>
        </w:rPr>
        <w:t xml:space="preserve"> طرد صاحب الشكوى (المادة 12 و13 و16).</w:t>
      </w:r>
    </w:p>
    <w:p w:rsidR="009A29D3" w:rsidRPr="00DB6127" w:rsidRDefault="009A29D3" w:rsidP="009A29D3">
      <w:pPr>
        <w:pStyle w:val="SingleTxtGA"/>
        <w:rPr>
          <w:b/>
          <w:bCs/>
          <w:rtl/>
          <w:lang w:val="fr-CH"/>
        </w:rPr>
      </w:pPr>
      <w:r w:rsidRPr="00DB6127">
        <w:rPr>
          <w:b/>
          <w:bCs/>
          <w:rtl/>
          <w:lang w:val="fr-CH"/>
        </w:rPr>
        <w:tab/>
        <w:t xml:space="preserve">تدعو اللجنة الدولة الطرف إلى اتخاذ تدابير لتنفيذ أحكام قانون المبادئ بغرض إنشاء آلية مستقلة وفعالة لتلقي الشكاوى تُخصَّص على وجه التحديد لمراقبة مراكز الاحتجاز ومعالجة الشكاوى. ويتعين على الدولة الطرف أن تتخذ التدابير الضرورية لضمان أن تخضع كافة ادعاءات سوء السلوك من جانب موظفي أماكن الاحتجاز والاعتقال لتقييم وتحقيق معمّق ونزيه في أقرب وقت. </w:t>
      </w:r>
    </w:p>
    <w:p w:rsidR="009A29D3" w:rsidRPr="00DB6127" w:rsidRDefault="009A29D3" w:rsidP="009A29D3">
      <w:pPr>
        <w:pStyle w:val="H23GA"/>
        <w:rPr>
          <w:rtl/>
          <w:lang w:val="fr-CH"/>
        </w:rPr>
      </w:pPr>
      <w:r w:rsidRPr="00DB6127">
        <w:rPr>
          <w:rtl/>
          <w:lang w:val="fr-CH"/>
        </w:rPr>
        <w:tab/>
      </w:r>
      <w:r>
        <w:rPr>
          <w:rFonts w:hint="cs"/>
          <w:rtl/>
          <w:lang w:val="fr-CH"/>
        </w:rPr>
        <w:tab/>
      </w:r>
      <w:r w:rsidRPr="00DB6127">
        <w:rPr>
          <w:rtl/>
          <w:lang w:val="fr-CH"/>
        </w:rPr>
        <w:t>ظروف الاحتجاز</w:t>
      </w:r>
    </w:p>
    <w:p w:rsidR="009A29D3" w:rsidRPr="00DB6127" w:rsidRDefault="009A29D3" w:rsidP="009A29D3">
      <w:pPr>
        <w:pStyle w:val="SingleTxtGA"/>
        <w:rPr>
          <w:rtl/>
          <w:lang w:val="fr-CH"/>
        </w:rPr>
      </w:pPr>
      <w:r w:rsidRPr="00DB6127">
        <w:rPr>
          <w:rtl/>
          <w:lang w:val="fr-CH"/>
        </w:rPr>
        <w:t>15</w:t>
      </w:r>
      <w:r>
        <w:rPr>
          <w:rtl/>
          <w:lang w:val="fr-CH"/>
        </w:rPr>
        <w:t>-</w:t>
      </w:r>
      <w:r>
        <w:rPr>
          <w:rtl/>
          <w:lang w:val="fr-CH"/>
        </w:rPr>
        <w:tab/>
      </w:r>
      <w:r w:rsidRPr="00DB6127">
        <w:rPr>
          <w:rtl/>
          <w:lang w:val="fr-CH"/>
        </w:rPr>
        <w:t xml:space="preserve">تشيد اللجنة بما اتخذته الدولة الطرف من تدابير </w:t>
      </w:r>
      <w:r>
        <w:rPr>
          <w:rFonts w:hint="cs"/>
          <w:rtl/>
          <w:lang w:val="fr-CH"/>
        </w:rPr>
        <w:t xml:space="preserve">لتحسين الوضع من حيث </w:t>
      </w:r>
      <w:r w:rsidRPr="00DB6127">
        <w:rPr>
          <w:rtl/>
          <w:lang w:val="fr-CH"/>
        </w:rPr>
        <w:t xml:space="preserve">اكتظاظ السجون، مثل اعتماد الخطة الرئيسية التي تنص على ترميم السجون القديمة وتوسيعها وإنشاء مؤسسات </w:t>
      </w:r>
      <w:r>
        <w:rPr>
          <w:rFonts w:hint="cs"/>
          <w:rtl/>
          <w:lang w:val="fr-CH"/>
        </w:rPr>
        <w:t xml:space="preserve">سجن </w:t>
      </w:r>
      <w:r w:rsidRPr="00DB6127">
        <w:rPr>
          <w:rtl/>
          <w:lang w:val="fr-CH"/>
        </w:rPr>
        <w:t xml:space="preserve">جديدة. غير أن اللجنة لا تزال قلقة إزاء اكتظاظ بعض السجون الذي يتجاوز نسبة 50 في </w:t>
      </w:r>
      <w:r>
        <w:rPr>
          <w:rtl/>
          <w:lang w:val="fr-CH"/>
        </w:rPr>
        <w:t xml:space="preserve">المائة، ما يسفر عن حدوث أعمال </w:t>
      </w:r>
      <w:r w:rsidRPr="00DB6127">
        <w:rPr>
          <w:rtl/>
          <w:lang w:val="fr-CH"/>
        </w:rPr>
        <w:t>عنف</w:t>
      </w:r>
      <w:r>
        <w:rPr>
          <w:rtl/>
          <w:lang w:val="fr-CH"/>
        </w:rPr>
        <w:t xml:space="preserve"> بين المحتجزين واستعمال الحراس </w:t>
      </w:r>
      <w:r>
        <w:rPr>
          <w:rFonts w:hint="cs"/>
          <w:rtl/>
          <w:lang w:val="fr-CH"/>
        </w:rPr>
        <w:t>ل</w:t>
      </w:r>
      <w:r w:rsidRPr="00DB6127">
        <w:rPr>
          <w:rtl/>
          <w:lang w:val="fr-CH"/>
        </w:rPr>
        <w:t>لقوة بانتظام. كما أن اللجنة قلقة إزاء سوء الظروف الصحية وضعف الوصول إلى العلاج الطبي ونقص الموظفين الصحيين في العديد من مراكز الاحتجاز، وعدم فصل المحتجزين، بين الموقوفين والمدانين، وكذا بين الكبار والأحداث؛ وتعرب عن أسف</w:t>
      </w:r>
      <w:r>
        <w:rPr>
          <w:rtl/>
          <w:lang w:val="fr-CH"/>
        </w:rPr>
        <w:t>ها لظروف العمل السيئة التي أفضت</w:t>
      </w:r>
      <w:r>
        <w:rPr>
          <w:rFonts w:hint="cs"/>
          <w:rtl/>
          <w:lang w:val="fr-CH"/>
        </w:rPr>
        <w:t xml:space="preserve"> إلى شن موظفي</w:t>
      </w:r>
      <w:r w:rsidRPr="00DB6127">
        <w:rPr>
          <w:rtl/>
          <w:lang w:val="fr-CH"/>
        </w:rPr>
        <w:t xml:space="preserve"> السجون</w:t>
      </w:r>
      <w:r>
        <w:rPr>
          <w:rFonts w:hint="cs"/>
          <w:rtl/>
          <w:lang w:val="fr-CH"/>
        </w:rPr>
        <w:t xml:space="preserve"> لإضرابات،</w:t>
      </w:r>
      <w:r w:rsidRPr="00DB6127">
        <w:rPr>
          <w:rtl/>
          <w:lang w:val="fr-CH"/>
        </w:rPr>
        <w:t xml:space="preserve"> مما أثّر سلب</w:t>
      </w:r>
      <w:r>
        <w:rPr>
          <w:rtl/>
          <w:lang w:val="fr-CH"/>
        </w:rPr>
        <w:t xml:space="preserve">اً </w:t>
      </w:r>
      <w:r w:rsidRPr="00DB6127">
        <w:rPr>
          <w:rtl/>
          <w:lang w:val="fr-CH"/>
        </w:rPr>
        <w:t>في ظروف الاحتجاز (المواد 11 و12 و13 و16).</w:t>
      </w:r>
    </w:p>
    <w:p w:rsidR="009A29D3" w:rsidRPr="00DB6127" w:rsidRDefault="009A29D3" w:rsidP="009A29D3">
      <w:pPr>
        <w:pStyle w:val="SingleTxtGA"/>
        <w:rPr>
          <w:b/>
          <w:bCs/>
          <w:rtl/>
          <w:lang w:val="fr-CH"/>
        </w:rPr>
      </w:pPr>
      <w:r>
        <w:rPr>
          <w:rFonts w:hint="cs"/>
          <w:rtl/>
          <w:lang w:val="fr-CH"/>
        </w:rPr>
        <w:tab/>
      </w:r>
      <w:r w:rsidRPr="00DB6127">
        <w:rPr>
          <w:b/>
          <w:bCs/>
          <w:rtl/>
          <w:lang w:val="fr-CH"/>
        </w:rPr>
        <w:t>توصي اللجنة الدولة الطرف بما يلي:</w:t>
      </w:r>
    </w:p>
    <w:p w:rsidR="009A29D3" w:rsidRPr="00DB6127" w:rsidRDefault="009A29D3" w:rsidP="009A29D3">
      <w:pPr>
        <w:pStyle w:val="SingleTxtGA"/>
        <w:rPr>
          <w:b/>
          <w:bCs/>
          <w:rtl/>
          <w:lang w:val="fr-CH"/>
        </w:rPr>
      </w:pPr>
      <w:r w:rsidRPr="00DB6127">
        <w:rPr>
          <w:rFonts w:hint="cs"/>
          <w:b/>
          <w:bCs/>
          <w:rtl/>
          <w:lang w:val="fr-CH"/>
        </w:rPr>
        <w:tab/>
      </w:r>
      <w:r w:rsidRPr="00DB6127">
        <w:rPr>
          <w:b/>
          <w:bCs/>
          <w:rtl/>
          <w:lang w:val="fr-CH"/>
        </w:rPr>
        <w:t>(أ‌)</w:t>
      </w:r>
      <w:r w:rsidRPr="00DB6127">
        <w:rPr>
          <w:b/>
          <w:bCs/>
          <w:rtl/>
          <w:lang w:val="fr-CH"/>
        </w:rPr>
        <w:tab/>
        <w:t>تكثيف جهودها الرامية إلى التخفيف من اكتظاظ السجون وغيرها من أماكن الاحتجاز، و</w:t>
      </w:r>
      <w:r>
        <w:rPr>
          <w:b/>
          <w:bCs/>
          <w:rtl/>
          <w:lang w:val="fr-CH"/>
        </w:rPr>
        <w:t>لا سيما</w:t>
      </w:r>
      <w:r w:rsidRPr="00DB6127">
        <w:rPr>
          <w:b/>
          <w:bCs/>
          <w:rtl/>
          <w:lang w:val="fr-CH"/>
        </w:rPr>
        <w:t xml:space="preserve"> من خلال تطبيق تدابير بديلة عن الحرمان من الحرية، وفق</w:t>
      </w:r>
      <w:r>
        <w:rPr>
          <w:b/>
          <w:bCs/>
          <w:rtl/>
          <w:lang w:val="fr-CH"/>
        </w:rPr>
        <w:t xml:space="preserve">اً </w:t>
      </w:r>
      <w:r w:rsidRPr="00DB6127">
        <w:rPr>
          <w:b/>
          <w:bCs/>
          <w:rtl/>
          <w:lang w:val="fr-CH"/>
        </w:rPr>
        <w:t>لقواعد الأمم المتحدة النموذجية الدنيا للتدابير غير الاحتجازية (قواعد طوكيو) وقواعد الأمم المتحدة لمعاملة السجينات والتدابير غير الاحتجازية للمجرمات (قواعد بانكوك)؛</w:t>
      </w:r>
    </w:p>
    <w:p w:rsidR="009A29D3" w:rsidRPr="00DB6127" w:rsidRDefault="009A29D3" w:rsidP="009A29D3">
      <w:pPr>
        <w:pStyle w:val="SingleTxtGA"/>
        <w:rPr>
          <w:b/>
          <w:bCs/>
          <w:rtl/>
          <w:lang w:val="fr-CH"/>
        </w:rPr>
      </w:pPr>
      <w:r w:rsidRPr="00DB6127">
        <w:rPr>
          <w:rFonts w:hint="cs"/>
          <w:b/>
          <w:bCs/>
          <w:rtl/>
          <w:lang w:val="fr-CH"/>
        </w:rPr>
        <w:tab/>
      </w:r>
      <w:r w:rsidRPr="00DB6127">
        <w:rPr>
          <w:b/>
          <w:bCs/>
          <w:rtl/>
          <w:lang w:val="fr-CH"/>
        </w:rPr>
        <w:t>(ب‌)</w:t>
      </w:r>
      <w:r w:rsidRPr="00DB6127">
        <w:rPr>
          <w:b/>
          <w:bCs/>
          <w:rtl/>
          <w:lang w:val="fr-CH"/>
        </w:rPr>
        <w:tab/>
        <w:t>المضي في تحسين البنية الأساسية للسجون وضمان ألا تفضي ظروف الاحتجاز إلى حدوث أي شكل من أشكال العنف بين المحتجزين؛</w:t>
      </w:r>
    </w:p>
    <w:p w:rsidR="009A29D3" w:rsidRPr="00DB6127" w:rsidRDefault="009A29D3" w:rsidP="009A29D3">
      <w:pPr>
        <w:pStyle w:val="SingleTxtGA"/>
        <w:rPr>
          <w:b/>
          <w:bCs/>
          <w:rtl/>
          <w:lang w:val="fr-CH"/>
        </w:rPr>
      </w:pPr>
      <w:r w:rsidRPr="00DB6127">
        <w:rPr>
          <w:rFonts w:hint="cs"/>
          <w:b/>
          <w:bCs/>
          <w:rtl/>
          <w:lang w:val="fr-CH"/>
        </w:rPr>
        <w:tab/>
      </w:r>
      <w:r w:rsidRPr="00DB6127">
        <w:rPr>
          <w:b/>
          <w:bCs/>
          <w:rtl/>
          <w:lang w:val="fr-CH"/>
        </w:rPr>
        <w:t>(ج‌)</w:t>
      </w:r>
      <w:r w:rsidRPr="00DB6127">
        <w:rPr>
          <w:b/>
          <w:bCs/>
          <w:rtl/>
          <w:lang w:val="fr-CH"/>
        </w:rPr>
        <w:tab/>
        <w:t>فصل المحتجزين وضمان الفصل بين الموقوفين والمدانين، وبين الكبار والأحداث؛</w:t>
      </w:r>
    </w:p>
    <w:p w:rsidR="009A29D3" w:rsidRPr="00DB6127" w:rsidRDefault="009A29D3" w:rsidP="009A29D3">
      <w:pPr>
        <w:pStyle w:val="SingleTxtGA"/>
        <w:rPr>
          <w:rFonts w:hint="cs"/>
          <w:b/>
          <w:bCs/>
          <w:rtl/>
          <w:lang w:val="fr-CH"/>
        </w:rPr>
      </w:pPr>
      <w:r w:rsidRPr="00DB6127">
        <w:rPr>
          <w:rFonts w:hint="cs"/>
          <w:b/>
          <w:bCs/>
          <w:rtl/>
          <w:lang w:val="fr-CH"/>
        </w:rPr>
        <w:tab/>
      </w:r>
      <w:r w:rsidRPr="00DB6127">
        <w:rPr>
          <w:b/>
          <w:bCs/>
          <w:rtl/>
          <w:lang w:val="fr-CH"/>
        </w:rPr>
        <w:t>(د‌)</w:t>
      </w:r>
      <w:r w:rsidRPr="00DB6127">
        <w:rPr>
          <w:b/>
          <w:bCs/>
          <w:rtl/>
          <w:lang w:val="fr-CH"/>
        </w:rPr>
        <w:tab/>
        <w:t xml:space="preserve">اتخاذ التدابير </w:t>
      </w:r>
      <w:r>
        <w:rPr>
          <w:rFonts w:hint="cs"/>
          <w:b/>
          <w:bCs/>
          <w:rtl/>
          <w:lang w:val="fr-CH"/>
        </w:rPr>
        <w:t xml:space="preserve">اللازمة </w:t>
      </w:r>
      <w:r w:rsidRPr="00DB6127">
        <w:rPr>
          <w:b/>
          <w:bCs/>
          <w:rtl/>
          <w:lang w:val="fr-CH"/>
        </w:rPr>
        <w:t>لتحسين ظروف عمل موظفي السجون وضمان أن</w:t>
      </w:r>
      <w:r>
        <w:rPr>
          <w:rFonts w:hint="cs"/>
          <w:b/>
          <w:bCs/>
          <w:rtl/>
          <w:lang w:val="fr-CH"/>
        </w:rPr>
        <w:t> </w:t>
      </w:r>
      <w:r w:rsidRPr="00DB6127">
        <w:rPr>
          <w:b/>
          <w:bCs/>
          <w:rtl/>
          <w:lang w:val="fr-CH"/>
        </w:rPr>
        <w:t>يقدم قطاع السجون خدمات تسمح بكفالة احترام الحقوق الأساسية للمحتجزين حتى</w:t>
      </w:r>
      <w:r>
        <w:rPr>
          <w:rFonts w:hint="cs"/>
          <w:b/>
          <w:bCs/>
          <w:rtl/>
          <w:lang w:val="fr-CH"/>
        </w:rPr>
        <w:t> </w:t>
      </w:r>
      <w:r>
        <w:rPr>
          <w:b/>
          <w:bCs/>
          <w:rtl/>
          <w:lang w:val="fr-CH"/>
        </w:rPr>
        <w:t>في حالات الإضراب.</w:t>
      </w:r>
    </w:p>
    <w:p w:rsidR="009A29D3" w:rsidRPr="00DB6127" w:rsidRDefault="009A29D3" w:rsidP="009A29D3">
      <w:pPr>
        <w:pStyle w:val="H23GA"/>
        <w:rPr>
          <w:rtl/>
          <w:lang w:val="fr-CH"/>
        </w:rPr>
      </w:pPr>
      <w:r w:rsidRPr="00DB6127">
        <w:rPr>
          <w:rtl/>
          <w:lang w:val="fr-CH"/>
        </w:rPr>
        <w:tab/>
      </w:r>
      <w:r w:rsidRPr="00DB6127">
        <w:rPr>
          <w:rtl/>
          <w:lang w:val="fr-CH"/>
        </w:rPr>
        <w:tab/>
        <w:t>التفتيش الجسدي الكامل</w:t>
      </w:r>
    </w:p>
    <w:p w:rsidR="009A29D3" w:rsidRPr="00DB6127" w:rsidRDefault="009A29D3" w:rsidP="009A29D3">
      <w:pPr>
        <w:pStyle w:val="SingleTxtGA"/>
        <w:rPr>
          <w:rtl/>
          <w:lang w:val="fr-CH"/>
        </w:rPr>
      </w:pPr>
      <w:r w:rsidRPr="00DB6127">
        <w:rPr>
          <w:rtl/>
          <w:lang w:val="fr-CH"/>
        </w:rPr>
        <w:t>16</w:t>
      </w:r>
      <w:r>
        <w:rPr>
          <w:rtl/>
          <w:lang w:val="fr-CH"/>
        </w:rPr>
        <w:t>-</w:t>
      </w:r>
      <w:r>
        <w:rPr>
          <w:rtl/>
          <w:lang w:val="fr-CH"/>
        </w:rPr>
        <w:tab/>
      </w:r>
      <w:r w:rsidRPr="00DB6127">
        <w:rPr>
          <w:rtl/>
          <w:lang w:val="fr-CH"/>
        </w:rPr>
        <w:t>تعرب اللجنة عن قلقها إزاء التعديلات المدخلة على قانون المبادئ من خلال القانون الصادر في 1 تموز/يوليه 2013، وهي التعديلات التي تسمح بإجراء عمليات التفتيش الجسدي الكامل بانتظام عندما يكون المحتجز قد اتصل بالعالم الخارجي. ومع أن المحكمة الدستورية قضت بتعليق تطبيق هذه الأحكام إلا أن اللجنة لا تزال قلقة إزاء عدم إلغاء هذه الأحكام حتى الآن وإمكانية تطبيقها من جديد (المادة 11).</w:t>
      </w:r>
    </w:p>
    <w:p w:rsidR="009A29D3" w:rsidRPr="00DB6127" w:rsidRDefault="009A29D3" w:rsidP="009A29D3">
      <w:pPr>
        <w:pStyle w:val="SingleTxtGA"/>
        <w:rPr>
          <w:rFonts w:hint="cs"/>
          <w:b/>
          <w:bCs/>
          <w:rtl/>
          <w:lang w:val="fr-CH"/>
        </w:rPr>
      </w:pPr>
      <w:r>
        <w:rPr>
          <w:b/>
          <w:bCs/>
          <w:rtl/>
          <w:lang w:val="fr-CH"/>
        </w:rPr>
        <w:tab/>
      </w:r>
      <w:r w:rsidRPr="00DB6127">
        <w:rPr>
          <w:b/>
          <w:bCs/>
          <w:rtl/>
          <w:lang w:val="fr-CH"/>
        </w:rPr>
        <w:t>تحث اللجنة الدولة الطرف على إلغاء أحكام القانون الصادر في 1 تموز/</w:t>
      </w:r>
      <w:r>
        <w:rPr>
          <w:rFonts w:hint="cs"/>
          <w:b/>
          <w:bCs/>
          <w:rtl/>
          <w:lang w:val="fr-CH"/>
        </w:rPr>
        <w:t xml:space="preserve"> </w:t>
      </w:r>
      <w:r w:rsidRPr="00DB6127">
        <w:rPr>
          <w:b/>
          <w:bCs/>
          <w:rtl/>
          <w:lang w:val="fr-CH"/>
        </w:rPr>
        <w:t>يوليه</w:t>
      </w:r>
      <w:r>
        <w:rPr>
          <w:rFonts w:hint="cs"/>
          <w:b/>
          <w:bCs/>
          <w:rtl/>
          <w:lang w:val="fr-CH"/>
        </w:rPr>
        <w:t> </w:t>
      </w:r>
      <w:r w:rsidRPr="00DB6127">
        <w:rPr>
          <w:b/>
          <w:bCs/>
          <w:rtl/>
          <w:lang w:val="fr-CH"/>
        </w:rPr>
        <w:t xml:space="preserve">2013 التي تسمح بإجراء عمليات التفتيش الجسدي الكامل. ويتعين على الدولة </w:t>
      </w:r>
      <w:r>
        <w:rPr>
          <w:rFonts w:hint="cs"/>
          <w:b/>
          <w:bCs/>
          <w:rtl/>
          <w:lang w:val="fr-CH"/>
        </w:rPr>
        <w:t xml:space="preserve">الطرف </w:t>
      </w:r>
      <w:r w:rsidRPr="00DB6127">
        <w:rPr>
          <w:b/>
          <w:bCs/>
          <w:rtl/>
          <w:lang w:val="fr-CH"/>
        </w:rPr>
        <w:t xml:space="preserve">أن تحرص على إجراء هذه العمليات في حالات استثنائية </w:t>
      </w:r>
      <w:r>
        <w:rPr>
          <w:rFonts w:hint="cs"/>
          <w:b/>
          <w:bCs/>
          <w:rtl/>
          <w:lang w:val="fr-CH"/>
        </w:rPr>
        <w:t xml:space="preserve">فقط </w:t>
      </w:r>
      <w:r w:rsidRPr="00DB6127">
        <w:rPr>
          <w:b/>
          <w:bCs/>
          <w:rtl/>
          <w:lang w:val="fr-CH"/>
        </w:rPr>
        <w:t>وبطرق أقل تدخلا</w:t>
      </w:r>
      <w:r>
        <w:rPr>
          <w:rFonts w:hint="cs"/>
          <w:b/>
          <w:bCs/>
          <w:rtl/>
          <w:lang w:val="fr-CH"/>
        </w:rPr>
        <w:t>ً</w:t>
      </w:r>
      <w:r w:rsidRPr="00DB6127">
        <w:rPr>
          <w:b/>
          <w:bCs/>
          <w:rtl/>
          <w:lang w:val="fr-CH"/>
        </w:rPr>
        <w:t xml:space="preserve"> في الخصوصية وفي إطار الاحترام التام لكرامة الشخص. ويتعين على الدولة الطرف أن تعتمد مبادئ توجيهية دقيقة وصارمة للحد من عمليات التفتيش الجسدي</w:t>
      </w:r>
      <w:r>
        <w:rPr>
          <w:b/>
          <w:bCs/>
          <w:rtl/>
          <w:lang w:val="fr-CH"/>
        </w:rPr>
        <w:t>.</w:t>
      </w:r>
    </w:p>
    <w:p w:rsidR="009A29D3" w:rsidRPr="00DB6127" w:rsidRDefault="009A29D3" w:rsidP="009A29D3">
      <w:pPr>
        <w:pStyle w:val="H23GA"/>
        <w:rPr>
          <w:rFonts w:hint="cs"/>
          <w:rtl/>
          <w:lang w:val="fr-CH"/>
        </w:rPr>
      </w:pPr>
      <w:r w:rsidRPr="00DB6127">
        <w:rPr>
          <w:rtl/>
          <w:lang w:val="fr-CH"/>
        </w:rPr>
        <w:tab/>
      </w:r>
      <w:r>
        <w:rPr>
          <w:rFonts w:hint="cs"/>
          <w:rtl/>
          <w:lang w:val="fr-CH"/>
        </w:rPr>
        <w:tab/>
      </w:r>
      <w:r w:rsidRPr="00DB6127">
        <w:rPr>
          <w:rtl/>
          <w:lang w:val="fr-CH"/>
        </w:rPr>
        <w:t>دمج المنع المطلق للتع</w:t>
      </w:r>
      <w:r>
        <w:rPr>
          <w:rtl/>
          <w:lang w:val="fr-CH"/>
        </w:rPr>
        <w:t>ذيب في تدريب الموظفين العموميين</w:t>
      </w:r>
    </w:p>
    <w:p w:rsidR="009A29D3" w:rsidRPr="00DB6127" w:rsidRDefault="009A29D3" w:rsidP="009A29D3">
      <w:pPr>
        <w:pStyle w:val="SingleTxtGA"/>
        <w:rPr>
          <w:rtl/>
          <w:lang w:val="fr-CH"/>
        </w:rPr>
      </w:pPr>
      <w:r w:rsidRPr="00DB6127">
        <w:rPr>
          <w:rtl/>
          <w:lang w:val="fr-CH"/>
        </w:rPr>
        <w:t>17</w:t>
      </w:r>
      <w:r>
        <w:rPr>
          <w:rtl/>
          <w:lang w:val="fr-CH"/>
        </w:rPr>
        <w:t>-</w:t>
      </w:r>
      <w:r>
        <w:rPr>
          <w:rtl/>
          <w:lang w:val="fr-CH"/>
        </w:rPr>
        <w:tab/>
      </w:r>
      <w:r w:rsidRPr="00DB6127">
        <w:rPr>
          <w:rtl/>
          <w:lang w:val="fr-CH"/>
        </w:rPr>
        <w:t>تحيط اللجنة علم</w:t>
      </w:r>
      <w:r>
        <w:rPr>
          <w:rtl/>
          <w:lang w:val="fr-CH"/>
        </w:rPr>
        <w:t xml:space="preserve">اً </w:t>
      </w:r>
      <w:r w:rsidRPr="00DB6127">
        <w:rPr>
          <w:rtl/>
          <w:lang w:val="fr-CH"/>
        </w:rPr>
        <w:t>بالمعلومات المقدمة من الدول</w:t>
      </w:r>
      <w:r>
        <w:rPr>
          <w:rFonts w:hint="cs"/>
          <w:rtl/>
          <w:lang w:val="fr-CH"/>
        </w:rPr>
        <w:t>ة</w:t>
      </w:r>
      <w:r w:rsidRPr="00DB6127">
        <w:rPr>
          <w:rtl/>
          <w:lang w:val="fr-CH"/>
        </w:rPr>
        <w:t xml:space="preserve"> الطرف في تقريرها وخلال الحوار بشأن ما تنظمه من دورات تدريبية وحلقات دراسية ودورات دراسية بشأن حقوق الإنسان لفائدة القضاة وال</w:t>
      </w:r>
      <w:r>
        <w:rPr>
          <w:rFonts w:hint="cs"/>
          <w:rtl/>
          <w:lang w:val="fr-CH"/>
        </w:rPr>
        <w:t xml:space="preserve">مدعين </w:t>
      </w:r>
      <w:r w:rsidRPr="00DB6127">
        <w:rPr>
          <w:rtl/>
          <w:lang w:val="fr-CH"/>
        </w:rPr>
        <w:t>العامين وأفراد الشرطة وموظفي السجون والعسكريين. غير أنها تعرب عن قلقها إزاء عدم الإشارة إلى الاتفاقية ومسألة منع التعذيب بصورة مباشرة في الدورات التدريبية المنظمة لفائدة موظفي الشرطة الوطنية وكذا في غيرها من الدورات التدريبية المنظمة</w:t>
      </w:r>
      <w:r>
        <w:rPr>
          <w:rFonts w:hint="cs"/>
          <w:rtl/>
          <w:lang w:val="fr-CH"/>
        </w:rPr>
        <w:t> </w:t>
      </w:r>
      <w:r w:rsidRPr="00DB6127">
        <w:rPr>
          <w:rtl/>
          <w:lang w:val="fr-CH"/>
        </w:rPr>
        <w:t>لفائدة موظفي الإدارات وا</w:t>
      </w:r>
      <w:r>
        <w:rPr>
          <w:rFonts w:hint="cs"/>
          <w:rtl/>
          <w:lang w:val="fr-CH"/>
        </w:rPr>
        <w:t xml:space="preserve">لدوائر العمومية </w:t>
      </w:r>
      <w:r w:rsidRPr="00DB6127">
        <w:rPr>
          <w:rtl/>
          <w:lang w:val="fr-CH"/>
        </w:rPr>
        <w:t>والعاملين التابعين لها. واللجنة، إذ تذكّر بملاحظاتها الختامية السابقة (</w:t>
      </w:r>
      <w:r w:rsidRPr="00DB6127">
        <w:rPr>
          <w:lang w:val="fr-CH"/>
        </w:rPr>
        <w:t>CAT/C/BEL/CO/2</w:t>
      </w:r>
      <w:r>
        <w:rPr>
          <w:rFonts w:hint="cs"/>
          <w:rtl/>
          <w:lang w:val="fr-CH"/>
        </w:rPr>
        <w:t>، الفقرة 15</w:t>
      </w:r>
      <w:r w:rsidRPr="00DB6127">
        <w:rPr>
          <w:rtl/>
          <w:lang w:val="fr-CH"/>
        </w:rPr>
        <w:t>)، تعرب عن أسفها أيض</w:t>
      </w:r>
      <w:r>
        <w:rPr>
          <w:rtl/>
          <w:lang w:val="fr-CH"/>
        </w:rPr>
        <w:t xml:space="preserve">اً </w:t>
      </w:r>
      <w:r w:rsidRPr="00DB6127">
        <w:rPr>
          <w:rtl/>
          <w:lang w:val="fr-CH"/>
        </w:rPr>
        <w:t xml:space="preserve">لأن مدونة قواعد سلوك الشرطة لا تتضمن حتى الآن إشارة صريحة إلى منع التعذيب ولا تشير إلى العقوبات التي قد يتعرض لها أفراد الشرطة في حال أخلّوا بالتزاماتهم (المواد 2 و10 و16). </w:t>
      </w:r>
    </w:p>
    <w:p w:rsidR="009A29D3" w:rsidRPr="00DB6127" w:rsidRDefault="009A29D3" w:rsidP="009A29D3">
      <w:pPr>
        <w:pStyle w:val="SingleTxtGA"/>
        <w:rPr>
          <w:b/>
          <w:bCs/>
          <w:rtl/>
          <w:lang w:val="fr-CH"/>
        </w:rPr>
      </w:pPr>
      <w:r w:rsidRPr="00DB6127">
        <w:rPr>
          <w:rFonts w:hint="cs"/>
          <w:b/>
          <w:bCs/>
          <w:rtl/>
          <w:lang w:val="fr-CH"/>
        </w:rPr>
        <w:tab/>
      </w:r>
      <w:r w:rsidRPr="00DB6127">
        <w:rPr>
          <w:b/>
          <w:bCs/>
          <w:rtl/>
          <w:lang w:val="fr-CH"/>
        </w:rPr>
        <w:t>يتعين على الدولة الطرف أن تواصل وضع برامج تدريب جديدة وتعزيز تلك الموجودة بالفعل حتى ي</w:t>
      </w:r>
      <w:r>
        <w:rPr>
          <w:rFonts w:hint="cs"/>
          <w:b/>
          <w:bCs/>
          <w:rtl/>
          <w:lang w:val="fr-CH"/>
        </w:rPr>
        <w:t xml:space="preserve">ُلمّ </w:t>
      </w:r>
      <w:r w:rsidRPr="00DB6127">
        <w:rPr>
          <w:b/>
          <w:bCs/>
          <w:rtl/>
          <w:lang w:val="fr-CH"/>
        </w:rPr>
        <w:t>جميع الموظفين، و</w:t>
      </w:r>
      <w:r>
        <w:rPr>
          <w:b/>
          <w:bCs/>
          <w:rtl/>
          <w:lang w:val="fr-CH"/>
        </w:rPr>
        <w:t>لا سيما</w:t>
      </w:r>
      <w:r w:rsidRPr="00DB6127">
        <w:rPr>
          <w:b/>
          <w:bCs/>
          <w:rtl/>
          <w:lang w:val="fr-CH"/>
        </w:rPr>
        <w:t xml:space="preserve"> القضاة </w:t>
      </w:r>
      <w:r>
        <w:rPr>
          <w:b/>
          <w:bCs/>
          <w:rtl/>
          <w:lang w:val="fr-CH"/>
        </w:rPr>
        <w:t>وأفراد قوات حفظ النظام والعسكري</w:t>
      </w:r>
      <w:r>
        <w:rPr>
          <w:rFonts w:hint="cs"/>
          <w:b/>
          <w:bCs/>
          <w:rtl/>
          <w:lang w:val="fr-CH"/>
        </w:rPr>
        <w:t>و</w:t>
      </w:r>
      <w:r>
        <w:rPr>
          <w:b/>
          <w:bCs/>
          <w:rtl/>
          <w:lang w:val="fr-CH"/>
        </w:rPr>
        <w:t>ن وموظف</w:t>
      </w:r>
      <w:r>
        <w:rPr>
          <w:rFonts w:hint="cs"/>
          <w:b/>
          <w:bCs/>
          <w:rtl/>
          <w:lang w:val="fr-CH"/>
        </w:rPr>
        <w:t>و</w:t>
      </w:r>
      <w:r w:rsidRPr="00DB6127">
        <w:rPr>
          <w:b/>
          <w:bCs/>
          <w:rtl/>
          <w:lang w:val="fr-CH"/>
        </w:rPr>
        <w:t xml:space="preserve"> السجون، </w:t>
      </w:r>
      <w:r>
        <w:rPr>
          <w:rFonts w:hint="cs"/>
          <w:b/>
          <w:bCs/>
          <w:rtl/>
          <w:lang w:val="fr-CH"/>
        </w:rPr>
        <w:t>إلماماً تاماً ب</w:t>
      </w:r>
      <w:r w:rsidRPr="00DB6127">
        <w:rPr>
          <w:b/>
          <w:bCs/>
          <w:rtl/>
          <w:lang w:val="fr-CH"/>
        </w:rPr>
        <w:t xml:space="preserve">أحكام الاتفاقية؛ ويكون لهم على وجه الخصوص وعي تام بالمنع المطلق للتعذيب. وعلاوة على ذلك، يتعين تنظيم دورة تدريبية محددة لفائدة جميع الأشخاص المعنيين، بمن فيهم العاملون في قطاع الصحة، الذين لديهم اتصال بالمحتجزين وملتمسي اللجوء لتعليمهم طريقة كشف آثار التعذيب وسوء المعاملة. وينبغي أن تشمل هذه الدورة التدريبية على الخصوص </w:t>
      </w:r>
      <w:r>
        <w:rPr>
          <w:rFonts w:hint="cs"/>
          <w:b/>
          <w:bCs/>
          <w:rtl/>
          <w:lang w:val="fr-CH"/>
        </w:rPr>
        <w:t>مدخلاً ل</w:t>
      </w:r>
      <w:r w:rsidRPr="00DB6127">
        <w:rPr>
          <w:b/>
          <w:bCs/>
          <w:rtl/>
          <w:lang w:val="fr-CH"/>
        </w:rPr>
        <w:t>استعمال دليل التقصي والتوثيق الفعالين بشأن التعذيب وغيره من ضروب المعاملة أو العقوبة القاسية أو</w:t>
      </w:r>
      <w:r>
        <w:rPr>
          <w:rFonts w:hint="cs"/>
          <w:b/>
          <w:bCs/>
          <w:rtl/>
          <w:lang w:val="fr-CH"/>
        </w:rPr>
        <w:t> </w:t>
      </w:r>
      <w:r w:rsidRPr="00DB6127">
        <w:rPr>
          <w:b/>
          <w:bCs/>
          <w:rtl/>
          <w:lang w:val="fr-CH"/>
        </w:rPr>
        <w:t>اللاإنسانية أو المهينة (بروتوكول اسطنبول). وعلاوة على ذلك، يتعين على الدولة الطرف وضع آليات تقييم لتحديد فعالية برامج التدريب والتعليم هذه وتأثيرها. وتدعو</w:t>
      </w:r>
      <w:r>
        <w:rPr>
          <w:rFonts w:hint="cs"/>
          <w:b/>
          <w:bCs/>
          <w:rtl/>
          <w:lang w:val="fr-CH"/>
        </w:rPr>
        <w:t> </w:t>
      </w:r>
      <w:r w:rsidRPr="00DB6127">
        <w:rPr>
          <w:b/>
          <w:bCs/>
          <w:rtl/>
          <w:lang w:val="fr-CH"/>
        </w:rPr>
        <w:t xml:space="preserve">اللجنة الدولة الطرف </w:t>
      </w:r>
      <w:r>
        <w:rPr>
          <w:rFonts w:hint="cs"/>
          <w:b/>
          <w:bCs/>
          <w:rtl/>
          <w:lang w:val="fr-CH"/>
        </w:rPr>
        <w:t xml:space="preserve">أيضاً إلى اتخاذ </w:t>
      </w:r>
      <w:r w:rsidRPr="00DB6127">
        <w:rPr>
          <w:b/>
          <w:bCs/>
          <w:rtl/>
          <w:lang w:val="fr-CH"/>
        </w:rPr>
        <w:t xml:space="preserve">التدابير </w:t>
      </w:r>
      <w:r>
        <w:rPr>
          <w:rFonts w:hint="cs"/>
          <w:b/>
          <w:bCs/>
          <w:rtl/>
          <w:lang w:val="fr-CH"/>
        </w:rPr>
        <w:t xml:space="preserve">اللازمة </w:t>
      </w:r>
      <w:r w:rsidRPr="00DB6127">
        <w:rPr>
          <w:b/>
          <w:bCs/>
          <w:rtl/>
          <w:lang w:val="fr-CH"/>
        </w:rPr>
        <w:t xml:space="preserve">لمنع التعذيب صراحة في مدونة قواعد سلوك الشرطة والحرص على أن يضطلع </w:t>
      </w:r>
      <w:r>
        <w:rPr>
          <w:b/>
          <w:bCs/>
          <w:rtl/>
          <w:lang w:val="fr-CH"/>
        </w:rPr>
        <w:t xml:space="preserve">أفراد الشرطة بعملهم وهم يدركون </w:t>
      </w:r>
      <w:r w:rsidRPr="00DB6127">
        <w:rPr>
          <w:b/>
          <w:bCs/>
          <w:rtl/>
          <w:lang w:val="fr-CH"/>
        </w:rPr>
        <w:t>أن التعذيب ممنوع منع</w:t>
      </w:r>
      <w:r>
        <w:rPr>
          <w:b/>
          <w:bCs/>
          <w:rtl/>
          <w:lang w:val="fr-CH"/>
        </w:rPr>
        <w:t xml:space="preserve">اً </w:t>
      </w:r>
      <w:r w:rsidRPr="00DB6127">
        <w:rPr>
          <w:b/>
          <w:bCs/>
          <w:rtl/>
          <w:lang w:val="fr-CH"/>
        </w:rPr>
        <w:t>مطلق</w:t>
      </w:r>
      <w:r>
        <w:rPr>
          <w:b/>
          <w:bCs/>
          <w:rtl/>
          <w:lang w:val="fr-CH"/>
        </w:rPr>
        <w:t>اً.</w:t>
      </w:r>
      <w:r w:rsidRPr="00DB6127">
        <w:rPr>
          <w:b/>
          <w:bCs/>
          <w:rtl/>
          <w:lang w:val="fr-CH"/>
        </w:rPr>
        <w:t xml:space="preserve"> </w:t>
      </w:r>
    </w:p>
    <w:p w:rsidR="009A29D3" w:rsidRPr="00DB6127" w:rsidRDefault="009A29D3" w:rsidP="009A29D3">
      <w:pPr>
        <w:pStyle w:val="H23GA"/>
        <w:rPr>
          <w:rtl/>
          <w:lang w:val="fr-CH"/>
        </w:rPr>
      </w:pPr>
      <w:r>
        <w:rPr>
          <w:rFonts w:hint="cs"/>
          <w:rtl/>
          <w:lang w:val="fr-CH"/>
        </w:rPr>
        <w:tab/>
      </w:r>
      <w:r>
        <w:rPr>
          <w:rtl/>
          <w:lang w:val="fr-CH"/>
        </w:rPr>
        <w:tab/>
      </w:r>
      <w:r w:rsidRPr="00DB6127">
        <w:rPr>
          <w:rtl/>
          <w:lang w:val="fr-CH"/>
        </w:rPr>
        <w:t>ا</w:t>
      </w:r>
      <w:r>
        <w:rPr>
          <w:rFonts w:hint="cs"/>
          <w:rtl/>
          <w:lang w:val="fr-CH"/>
        </w:rPr>
        <w:t>لا</w:t>
      </w:r>
      <w:r w:rsidRPr="00DB6127">
        <w:rPr>
          <w:rtl/>
          <w:lang w:val="fr-CH"/>
        </w:rPr>
        <w:t xml:space="preserve">تفاق </w:t>
      </w:r>
      <w:r>
        <w:rPr>
          <w:rFonts w:hint="cs"/>
          <w:rtl/>
          <w:lang w:val="fr-CH"/>
        </w:rPr>
        <w:t xml:space="preserve">المبرم </w:t>
      </w:r>
      <w:r w:rsidRPr="00DB6127">
        <w:rPr>
          <w:rtl/>
          <w:lang w:val="fr-CH"/>
        </w:rPr>
        <w:t>بين الدولة الطرف واللجنة الدولية للصليب الأحمر</w:t>
      </w:r>
    </w:p>
    <w:p w:rsidR="009A29D3" w:rsidRPr="00DB6127" w:rsidRDefault="009A29D3" w:rsidP="009A29D3">
      <w:pPr>
        <w:pStyle w:val="SingleTxtGA"/>
        <w:rPr>
          <w:rtl/>
          <w:lang w:val="fr-CH"/>
        </w:rPr>
      </w:pPr>
      <w:r w:rsidRPr="00DB6127">
        <w:rPr>
          <w:rtl/>
          <w:lang w:val="fr-CH"/>
        </w:rPr>
        <w:t>18</w:t>
      </w:r>
      <w:r>
        <w:rPr>
          <w:rtl/>
          <w:lang w:val="fr-CH"/>
        </w:rPr>
        <w:t>-</w:t>
      </w:r>
      <w:r>
        <w:rPr>
          <w:rtl/>
          <w:lang w:val="fr-CH"/>
        </w:rPr>
        <w:tab/>
      </w:r>
      <w:r w:rsidRPr="00DB6127">
        <w:rPr>
          <w:rtl/>
          <w:lang w:val="fr-CH"/>
        </w:rPr>
        <w:t>تحيط اللجنة علم</w:t>
      </w:r>
      <w:r>
        <w:rPr>
          <w:rtl/>
          <w:lang w:val="fr-CH"/>
        </w:rPr>
        <w:t xml:space="preserve">اً </w:t>
      </w:r>
      <w:r w:rsidRPr="00DB6127">
        <w:rPr>
          <w:rtl/>
          <w:lang w:val="fr-CH"/>
        </w:rPr>
        <w:t>أن الدولة الطرف أبرمت في نيسان/أبريل 2010 اتفاق</w:t>
      </w:r>
      <w:r>
        <w:rPr>
          <w:rtl/>
          <w:lang w:val="fr-CH"/>
        </w:rPr>
        <w:t xml:space="preserve">اً </w:t>
      </w:r>
      <w:r w:rsidRPr="00DB6127">
        <w:rPr>
          <w:rtl/>
          <w:lang w:val="fr-CH"/>
        </w:rPr>
        <w:t>مبدئي</w:t>
      </w:r>
      <w:r>
        <w:rPr>
          <w:rtl/>
          <w:lang w:val="fr-CH"/>
        </w:rPr>
        <w:t xml:space="preserve">اً </w:t>
      </w:r>
      <w:r w:rsidRPr="00DB6127">
        <w:rPr>
          <w:rtl/>
          <w:lang w:val="fr-CH"/>
        </w:rPr>
        <w:t>مع اللجنة الدولية للصليب الأحمر من أجل السماح لموظفي اللجنة الدولية للصليب الأحمر بزيارة الأشخاص المحتجزين في إطار مكافحة الإرهاب وتقييم ظروف احتجازهم أو حبسهم. بيد أن اللجنة تعرب عن أسفها لأن هذا الاتفاق لم يفعّل بعدُ (المواد 2 و11 و16).</w:t>
      </w:r>
    </w:p>
    <w:p w:rsidR="009A29D3" w:rsidRPr="00DB6127" w:rsidRDefault="009A29D3" w:rsidP="009A29D3">
      <w:pPr>
        <w:pStyle w:val="SingleTxtGA"/>
        <w:rPr>
          <w:b/>
          <w:bCs/>
          <w:rtl/>
          <w:lang w:val="fr-CH"/>
        </w:rPr>
      </w:pPr>
      <w:r w:rsidRPr="00DB6127">
        <w:rPr>
          <w:rFonts w:hint="cs"/>
          <w:b/>
          <w:bCs/>
          <w:rtl/>
          <w:lang w:val="fr-CH"/>
        </w:rPr>
        <w:tab/>
      </w:r>
      <w:r w:rsidRPr="00DB6127">
        <w:rPr>
          <w:b/>
          <w:bCs/>
          <w:rtl/>
          <w:lang w:val="fr-CH"/>
        </w:rPr>
        <w:t xml:space="preserve">تشجع اللجنة الدولة الطرف على تفعيل الاتفاق المبرم مع اللجنة الوطنية للصليب الأحمر في أقرب وقت ممكن حتى تستطيع هذه المنظمة الدولية والإنسانية إجراء تقييم موضوعي لظروف احتجاز المسجونين في سياق مكافحة الإرهاب. </w:t>
      </w:r>
    </w:p>
    <w:p w:rsidR="009A29D3" w:rsidRPr="00DB6127" w:rsidRDefault="009A29D3" w:rsidP="009A29D3">
      <w:pPr>
        <w:pStyle w:val="H23GA"/>
        <w:rPr>
          <w:rFonts w:hint="cs"/>
          <w:rtl/>
          <w:lang w:val="fr-CH"/>
        </w:rPr>
      </w:pPr>
      <w:r w:rsidRPr="00DB6127">
        <w:rPr>
          <w:rtl/>
          <w:lang w:val="fr-CH"/>
        </w:rPr>
        <w:tab/>
      </w:r>
      <w:r w:rsidRPr="00DB6127">
        <w:rPr>
          <w:rtl/>
          <w:lang w:val="fr-CH"/>
        </w:rPr>
        <w:tab/>
        <w:t>خدمات الصحة العقلية للسجناء</w:t>
      </w:r>
    </w:p>
    <w:p w:rsidR="009A29D3" w:rsidRPr="00DB6127" w:rsidRDefault="009A29D3" w:rsidP="009A29D3">
      <w:pPr>
        <w:pStyle w:val="SingleTxtGA"/>
        <w:rPr>
          <w:rtl/>
          <w:lang w:val="fr-CH"/>
        </w:rPr>
      </w:pPr>
      <w:r w:rsidRPr="00DB6127">
        <w:rPr>
          <w:rtl/>
          <w:lang w:val="fr-CH"/>
        </w:rPr>
        <w:t>19</w:t>
      </w:r>
      <w:r>
        <w:rPr>
          <w:rtl/>
          <w:lang w:val="fr-CH"/>
        </w:rPr>
        <w:t>-</w:t>
      </w:r>
      <w:r>
        <w:rPr>
          <w:rtl/>
          <w:lang w:val="fr-CH"/>
        </w:rPr>
        <w:tab/>
      </w:r>
      <w:r w:rsidRPr="00DB6127">
        <w:rPr>
          <w:rtl/>
          <w:lang w:val="fr-CH"/>
        </w:rPr>
        <w:t xml:space="preserve">تعيد اللجنة تأكيد انشغالها إزاء ظروف احتجاز المرضى العقليين الذين يعانون من اضطرابات عقلية خطيرة في نظام سجون الدولة الطرف. وتعرب اللجنة عن أسفها لأن خدمات الصحة العقلية المتاحة في السجون </w:t>
      </w:r>
      <w:r>
        <w:rPr>
          <w:rFonts w:hint="cs"/>
          <w:rtl/>
          <w:lang w:val="fr-CH"/>
        </w:rPr>
        <w:t xml:space="preserve">لا تزال </w:t>
      </w:r>
      <w:r w:rsidRPr="00DB6127">
        <w:rPr>
          <w:rtl/>
          <w:lang w:val="fr-CH"/>
        </w:rPr>
        <w:t>غير كافية بسبب نقص العاملين المؤهلين وضعف البنية الأساسية المناسبة</w:t>
      </w:r>
      <w:r>
        <w:rPr>
          <w:rFonts w:hint="cs"/>
          <w:rtl/>
          <w:lang w:val="fr-CH"/>
        </w:rPr>
        <w:t xml:space="preserve"> (المادتان 11 و16)</w:t>
      </w:r>
      <w:r w:rsidRPr="00DB6127">
        <w:rPr>
          <w:rtl/>
          <w:lang w:val="fr-CH"/>
        </w:rPr>
        <w:t>.</w:t>
      </w:r>
    </w:p>
    <w:p w:rsidR="009A29D3" w:rsidRPr="00CE391C" w:rsidRDefault="009A29D3" w:rsidP="009A29D3">
      <w:pPr>
        <w:pStyle w:val="SingleTxtGA"/>
        <w:rPr>
          <w:rFonts w:hint="cs"/>
          <w:b/>
          <w:bCs/>
          <w:spacing w:val="-2"/>
          <w:rtl/>
          <w:lang w:val="fr-CH"/>
        </w:rPr>
      </w:pPr>
      <w:r w:rsidRPr="00CE391C">
        <w:rPr>
          <w:rFonts w:hint="cs"/>
          <w:spacing w:val="-2"/>
          <w:rtl/>
          <w:lang w:val="fr-CH"/>
        </w:rPr>
        <w:tab/>
      </w:r>
      <w:r w:rsidRPr="00CE391C">
        <w:rPr>
          <w:b/>
          <w:bCs/>
          <w:spacing w:val="-2"/>
          <w:rtl/>
          <w:lang w:val="fr-CH"/>
        </w:rPr>
        <w:t>تذكر اللجنة بتوصيتها السابقة (</w:t>
      </w:r>
      <w:r w:rsidRPr="00CE391C">
        <w:rPr>
          <w:b/>
          <w:bCs/>
          <w:spacing w:val="-2"/>
          <w:lang w:val="fr-CH"/>
        </w:rPr>
        <w:t>CAT/C/BEL/CO/2</w:t>
      </w:r>
      <w:r w:rsidRPr="00CE391C">
        <w:rPr>
          <w:rFonts w:hint="cs"/>
          <w:b/>
          <w:bCs/>
          <w:spacing w:val="-2"/>
          <w:rtl/>
          <w:lang w:val="fr-CH"/>
        </w:rPr>
        <w:t>، الفقرة 23</w:t>
      </w:r>
      <w:r w:rsidRPr="00CE391C">
        <w:rPr>
          <w:b/>
          <w:bCs/>
          <w:spacing w:val="-2"/>
          <w:rtl/>
          <w:lang w:val="fr-CH"/>
        </w:rPr>
        <w:t xml:space="preserve">) وتدعو الدولة الطرف إلى اتخاذ جميع التدابير </w:t>
      </w:r>
      <w:r w:rsidRPr="00CE391C">
        <w:rPr>
          <w:rFonts w:hint="cs"/>
          <w:b/>
          <w:bCs/>
          <w:spacing w:val="-2"/>
          <w:rtl/>
          <w:lang w:val="fr-CH"/>
        </w:rPr>
        <w:t xml:space="preserve">اللازمة </w:t>
      </w:r>
      <w:r w:rsidRPr="00CE391C">
        <w:rPr>
          <w:b/>
          <w:bCs/>
          <w:spacing w:val="-2"/>
          <w:rtl/>
          <w:lang w:val="fr-CH"/>
        </w:rPr>
        <w:t xml:space="preserve">لضمان حصول السجناء الذين يعانون من اضطرابات عقلية خطيرة على خدمات الرعاية الصحية المناسبة. ولهذا الغرض، يتعين على الدولة </w:t>
      </w:r>
      <w:r w:rsidRPr="00CE391C">
        <w:rPr>
          <w:rFonts w:hint="cs"/>
          <w:b/>
          <w:bCs/>
          <w:spacing w:val="-2"/>
          <w:rtl/>
          <w:lang w:val="fr-CH"/>
        </w:rPr>
        <w:t xml:space="preserve">الطرف </w:t>
      </w:r>
      <w:r w:rsidRPr="00CE391C">
        <w:rPr>
          <w:b/>
          <w:bCs/>
          <w:spacing w:val="-2"/>
          <w:rtl/>
          <w:lang w:val="fr-CH"/>
        </w:rPr>
        <w:t>زيادة قدرات أجنحة الأمراض العقلية وتيسير الوصول إلى خدمات الصحة العقلية</w:t>
      </w:r>
      <w:r>
        <w:rPr>
          <w:rFonts w:hint="cs"/>
          <w:b/>
          <w:bCs/>
          <w:spacing w:val="-2"/>
          <w:rtl/>
          <w:lang w:val="fr-CH"/>
        </w:rPr>
        <w:t> </w:t>
      </w:r>
      <w:r w:rsidRPr="00CE391C">
        <w:rPr>
          <w:b/>
          <w:bCs/>
          <w:spacing w:val="-2"/>
          <w:rtl/>
          <w:lang w:val="fr-CH"/>
        </w:rPr>
        <w:t>في جميع السجون.</w:t>
      </w:r>
    </w:p>
    <w:p w:rsidR="009A29D3" w:rsidRPr="00DB6127" w:rsidRDefault="009A29D3" w:rsidP="009A29D3">
      <w:pPr>
        <w:pStyle w:val="H23GA"/>
        <w:rPr>
          <w:rtl/>
          <w:lang w:val="fr-CH"/>
        </w:rPr>
      </w:pPr>
      <w:r>
        <w:rPr>
          <w:rFonts w:hint="cs"/>
          <w:rtl/>
          <w:lang w:val="fr-CH"/>
        </w:rPr>
        <w:tab/>
      </w:r>
      <w:r>
        <w:rPr>
          <w:rtl/>
          <w:lang w:val="fr-CH"/>
        </w:rPr>
        <w:tab/>
      </w:r>
      <w:r w:rsidRPr="00DB6127">
        <w:rPr>
          <w:rtl/>
          <w:lang w:val="fr-CH"/>
        </w:rPr>
        <w:t>عمليات الترحيل</w:t>
      </w:r>
    </w:p>
    <w:p w:rsidR="009A29D3" w:rsidRPr="00CE391C" w:rsidRDefault="009A29D3" w:rsidP="009A29D3">
      <w:pPr>
        <w:pStyle w:val="SingleTxtGA"/>
        <w:spacing w:line="366" w:lineRule="exact"/>
        <w:rPr>
          <w:rFonts w:hint="cs"/>
          <w:spacing w:val="-2"/>
          <w:rtl/>
          <w:lang w:val="fr-CH"/>
        </w:rPr>
      </w:pPr>
      <w:r w:rsidRPr="00CE391C">
        <w:rPr>
          <w:spacing w:val="-2"/>
          <w:rtl/>
          <w:lang w:val="fr-CH"/>
        </w:rPr>
        <w:t>20-</w:t>
      </w:r>
      <w:r w:rsidRPr="00CE391C">
        <w:rPr>
          <w:spacing w:val="-2"/>
          <w:rtl/>
          <w:lang w:val="fr-CH"/>
        </w:rPr>
        <w:tab/>
        <w:t>تحيط اللجنة علم</w:t>
      </w:r>
      <w:r>
        <w:rPr>
          <w:spacing w:val="-2"/>
          <w:rtl/>
          <w:lang w:val="fr-CH"/>
        </w:rPr>
        <w:t xml:space="preserve">اً </w:t>
      </w:r>
      <w:r w:rsidRPr="00CE391C">
        <w:rPr>
          <w:spacing w:val="-2"/>
          <w:rtl/>
          <w:lang w:val="fr-CH"/>
        </w:rPr>
        <w:t xml:space="preserve">بالمعلومات المقدّمة من الدولة الطرف بشأن عمل المراقبة الذي تضطلع به المفتشية العامة للشرطة الاتحادية والشرطة المحلية فيما يتعلق بعمليات الإبعاد القسري، لكنها لا تزال قلقة إزاء احتمال عدم وجود الموارد البشرية والمالية الكافية لاضطلاع </w:t>
      </w:r>
      <w:r w:rsidRPr="00CE391C">
        <w:rPr>
          <w:rFonts w:hint="cs"/>
          <w:spacing w:val="-2"/>
          <w:rtl/>
          <w:lang w:val="fr-CH"/>
        </w:rPr>
        <w:t xml:space="preserve">المفتشية </w:t>
      </w:r>
      <w:r w:rsidRPr="00CE391C">
        <w:rPr>
          <w:spacing w:val="-2"/>
          <w:rtl/>
          <w:lang w:val="fr-CH"/>
        </w:rPr>
        <w:t>بولايتها، وإزاء بعض المعلومات التي تفيد بأن الموظفين المكلفين بهذه العمليات هم أفراد شرطة معارون. وعلاوة على ذلك، تعرب اللجنة عن قلقها إزاء ما تفيده المعلومات من استخدام مفرط للقيود أثناء تنفيذ عمليات الطرد القسري</w:t>
      </w:r>
      <w:r w:rsidRPr="00CE391C">
        <w:rPr>
          <w:rFonts w:hint="cs"/>
          <w:spacing w:val="-2"/>
          <w:rtl/>
          <w:lang w:val="fr-CH"/>
        </w:rPr>
        <w:t>،</w:t>
      </w:r>
      <w:r w:rsidRPr="00CE391C">
        <w:rPr>
          <w:spacing w:val="-2"/>
          <w:rtl/>
          <w:lang w:val="fr-CH"/>
        </w:rPr>
        <w:t xml:space="preserve"> </w:t>
      </w:r>
      <w:r w:rsidRPr="00CE391C">
        <w:rPr>
          <w:rFonts w:hint="cs"/>
          <w:spacing w:val="-2"/>
          <w:rtl/>
          <w:lang w:val="fr-CH"/>
        </w:rPr>
        <w:t xml:space="preserve">وهي معلومات تتضارب مع العدد المحدود </w:t>
      </w:r>
      <w:r w:rsidRPr="00CE391C">
        <w:rPr>
          <w:spacing w:val="-2"/>
          <w:rtl/>
          <w:lang w:val="fr-CH"/>
        </w:rPr>
        <w:t xml:space="preserve">من الشكاوى </w:t>
      </w:r>
      <w:r w:rsidRPr="00CE391C">
        <w:rPr>
          <w:rFonts w:hint="cs"/>
          <w:spacing w:val="-2"/>
          <w:rtl/>
          <w:lang w:val="fr-CH"/>
        </w:rPr>
        <w:t xml:space="preserve">المقدمة </w:t>
      </w:r>
      <w:r w:rsidRPr="00CE391C">
        <w:rPr>
          <w:spacing w:val="-2"/>
          <w:rtl/>
          <w:lang w:val="fr-CH"/>
        </w:rPr>
        <w:t>إلى المفتشية العامة بهذا الخصوص. كما تعرب اللجنة عن أسفها لأن حضور المنظمات غير الحكومية عند تنفيذ عمليات الترحيل لا يزال محدود</w:t>
      </w:r>
      <w:r>
        <w:rPr>
          <w:spacing w:val="-2"/>
          <w:rtl/>
          <w:lang w:val="fr-CH"/>
        </w:rPr>
        <w:t xml:space="preserve">اً </w:t>
      </w:r>
      <w:r w:rsidRPr="00CE391C">
        <w:rPr>
          <w:spacing w:val="-2"/>
          <w:rtl/>
          <w:lang w:val="fr-CH"/>
        </w:rPr>
        <w:t>ولأن بعض آليات المراقبة، مثل التسجيلات بال</w:t>
      </w:r>
      <w:r>
        <w:rPr>
          <w:spacing w:val="-2"/>
          <w:rtl/>
          <w:lang w:val="fr-CH"/>
        </w:rPr>
        <w:t>فيديو، لم توضع بعدُ (المادة 3).</w:t>
      </w:r>
    </w:p>
    <w:p w:rsidR="009A29D3" w:rsidRPr="00DB6127" w:rsidRDefault="009A29D3" w:rsidP="009A29D3">
      <w:pPr>
        <w:pStyle w:val="SingleTxtGA"/>
        <w:spacing w:line="366" w:lineRule="exact"/>
        <w:rPr>
          <w:b/>
          <w:bCs/>
          <w:rtl/>
          <w:lang w:val="fr-CH"/>
        </w:rPr>
      </w:pPr>
      <w:r>
        <w:rPr>
          <w:rFonts w:hint="cs"/>
          <w:rtl/>
          <w:lang w:val="fr-CH"/>
        </w:rPr>
        <w:tab/>
      </w:r>
      <w:r w:rsidRPr="00DB6127">
        <w:rPr>
          <w:b/>
          <w:bCs/>
          <w:rtl/>
          <w:lang w:val="fr-CH"/>
        </w:rPr>
        <w:t xml:space="preserve">تدعو اللجنة الدولة الطرف إلى اتخاذ التدابير </w:t>
      </w:r>
      <w:r>
        <w:rPr>
          <w:rFonts w:hint="cs"/>
          <w:b/>
          <w:bCs/>
          <w:rtl/>
          <w:lang w:val="fr-CH"/>
        </w:rPr>
        <w:t xml:space="preserve">اللازمة </w:t>
      </w:r>
      <w:r w:rsidRPr="00DB6127">
        <w:rPr>
          <w:b/>
          <w:bCs/>
          <w:rtl/>
          <w:lang w:val="fr-CH"/>
        </w:rPr>
        <w:t xml:space="preserve">لتعزيز استقلالية المفتشية العامة وحيادها وفعاليتها، </w:t>
      </w:r>
      <w:r>
        <w:rPr>
          <w:b/>
          <w:bCs/>
          <w:rtl/>
          <w:lang w:val="fr-CH"/>
        </w:rPr>
        <w:t>لا سيما</w:t>
      </w:r>
      <w:r w:rsidRPr="00DB6127">
        <w:rPr>
          <w:b/>
          <w:bCs/>
          <w:rtl/>
          <w:lang w:val="fr-CH"/>
        </w:rPr>
        <w:t xml:space="preserve"> من خلال تزويد هذه الهيئة بما يكفي من الوسائل لمراقبة عمليات العودة مراقبة فعالة وبما يلزم من الوسائل لتلقي الشكاوى وبحثها. وتعيد اللجنة تأكيد توصيتها السابقة (</w:t>
      </w:r>
      <w:r w:rsidRPr="00DB6127">
        <w:rPr>
          <w:b/>
          <w:bCs/>
          <w:lang w:val="fr-CH"/>
        </w:rPr>
        <w:t>CAT/C/BEL/CO/2</w:t>
      </w:r>
      <w:r>
        <w:rPr>
          <w:rFonts w:hint="cs"/>
          <w:b/>
          <w:bCs/>
          <w:rtl/>
          <w:lang w:val="fr-CH"/>
        </w:rPr>
        <w:t>، الفقرة 6</w:t>
      </w:r>
      <w:r w:rsidRPr="00DB6127">
        <w:rPr>
          <w:b/>
          <w:bCs/>
          <w:rtl/>
          <w:lang w:val="fr-CH"/>
        </w:rPr>
        <w:t xml:space="preserve">) وتدعو الدولة الطرف إلى اتخاذ تدابير ترمي إلى تعزيز عمليات المراقبة، مثل استخدام التسجيلات بالفيديو وتكليف منظمات غير حكومية بإجراء المراقبة. وتوصي اللجنة الدولة الطرف </w:t>
      </w:r>
      <w:r>
        <w:rPr>
          <w:rFonts w:hint="cs"/>
          <w:b/>
          <w:bCs/>
          <w:rtl/>
          <w:lang w:val="fr-CH"/>
        </w:rPr>
        <w:t xml:space="preserve">باتخاذ </w:t>
      </w:r>
      <w:r w:rsidRPr="00DB6127">
        <w:rPr>
          <w:b/>
          <w:bCs/>
          <w:rtl/>
          <w:lang w:val="fr-CH"/>
        </w:rPr>
        <w:t>تدابير ملموسة للحد من استخدام القيود في عمليات الترحيل.</w:t>
      </w:r>
    </w:p>
    <w:p w:rsidR="009A29D3" w:rsidRPr="00DB6127" w:rsidRDefault="009A29D3" w:rsidP="009A29D3">
      <w:pPr>
        <w:pStyle w:val="H23GA"/>
        <w:spacing w:line="366" w:lineRule="exact"/>
        <w:rPr>
          <w:rtl/>
          <w:lang w:val="fr-CH"/>
        </w:rPr>
      </w:pPr>
      <w:r>
        <w:rPr>
          <w:rFonts w:hint="cs"/>
          <w:rtl/>
          <w:lang w:val="fr-CH"/>
        </w:rPr>
        <w:tab/>
      </w:r>
      <w:r>
        <w:rPr>
          <w:rtl/>
          <w:lang w:val="fr-CH"/>
        </w:rPr>
        <w:tab/>
      </w:r>
      <w:r w:rsidRPr="00DB6127">
        <w:rPr>
          <w:rtl/>
          <w:lang w:val="fr-CH"/>
        </w:rPr>
        <w:t>الاحتجاز الإداري لملتمسي اللجوء</w:t>
      </w:r>
    </w:p>
    <w:p w:rsidR="009A29D3" w:rsidRPr="00DB6127" w:rsidRDefault="009A29D3" w:rsidP="009A29D3">
      <w:pPr>
        <w:pStyle w:val="SingleTxtGA"/>
        <w:spacing w:line="366" w:lineRule="exact"/>
        <w:rPr>
          <w:rtl/>
          <w:lang w:val="fr-CH"/>
        </w:rPr>
      </w:pPr>
      <w:r w:rsidRPr="00DB6127">
        <w:rPr>
          <w:rtl/>
          <w:lang w:val="fr-CH"/>
        </w:rPr>
        <w:t>21</w:t>
      </w:r>
      <w:r>
        <w:rPr>
          <w:rtl/>
          <w:lang w:val="fr-CH"/>
        </w:rPr>
        <w:t>-</w:t>
      </w:r>
      <w:r>
        <w:rPr>
          <w:rtl/>
          <w:lang w:val="fr-CH"/>
        </w:rPr>
        <w:tab/>
      </w:r>
      <w:r w:rsidRPr="00DB6127">
        <w:rPr>
          <w:rtl/>
          <w:lang w:val="fr-CH"/>
        </w:rPr>
        <w:t xml:space="preserve">تشيد اللجنة بما تبذله الدولة الطرف من جهود فيما يتعلق </w:t>
      </w:r>
      <w:r>
        <w:rPr>
          <w:rFonts w:hint="cs"/>
          <w:rtl/>
          <w:lang w:val="fr-CH"/>
        </w:rPr>
        <w:t xml:space="preserve">باللجوء </w:t>
      </w:r>
      <w:r w:rsidRPr="00DB6127">
        <w:rPr>
          <w:rtl/>
          <w:lang w:val="fr-CH"/>
        </w:rPr>
        <w:t>والتماس اللجوء، مثل استخدام تدابير بديلة لاحتجاز الأسر المصحوبة بأطفال التي تلتمس اللجوء. غير أن القلق لا يزال يساور اللجنة إزاء المعلومات التي تفيد بأن ملتمسي اللجوء يتعرضون في إطار تطبيق لائحة دبلن للاحتجاز المنهجي طيلة فترة إجراءات التماس اللجوء، وإزاء المعلومات المقدمة من الدولة الطرف خلال الحوار التي تفيد بأن الحرمان من الحرية في هذه الحالات قد يمتد إلى تسعة أشهر (المادتان 11 و16).</w:t>
      </w:r>
    </w:p>
    <w:p w:rsidR="009A29D3" w:rsidRPr="00DB6127" w:rsidRDefault="009A29D3" w:rsidP="009A29D3">
      <w:pPr>
        <w:pStyle w:val="SingleTxtGA"/>
        <w:spacing w:line="366" w:lineRule="exact"/>
        <w:rPr>
          <w:rFonts w:hint="cs"/>
          <w:b/>
          <w:bCs/>
          <w:rtl/>
          <w:lang w:val="fr-CH"/>
        </w:rPr>
      </w:pPr>
      <w:r>
        <w:rPr>
          <w:rFonts w:hint="cs"/>
          <w:rtl/>
          <w:lang w:val="fr-CH"/>
        </w:rPr>
        <w:tab/>
      </w:r>
      <w:r w:rsidRPr="00DB6127">
        <w:rPr>
          <w:b/>
          <w:bCs/>
          <w:rtl/>
          <w:lang w:val="fr-CH"/>
        </w:rPr>
        <w:t xml:space="preserve">وتحثّ اللجنة الدولة الطرف على ضمان </w:t>
      </w:r>
      <w:r>
        <w:rPr>
          <w:rFonts w:hint="cs"/>
          <w:b/>
          <w:bCs/>
          <w:rtl/>
          <w:lang w:val="fr-CH"/>
        </w:rPr>
        <w:t>اللجوء إلى</w:t>
      </w:r>
      <w:r w:rsidRPr="00DB6127">
        <w:rPr>
          <w:b/>
          <w:bCs/>
          <w:rtl/>
          <w:lang w:val="fr-CH"/>
        </w:rPr>
        <w:t xml:space="preserve"> احتجاز ملتمسي اللجوء كملاذ </w:t>
      </w:r>
      <w:r>
        <w:rPr>
          <w:rFonts w:hint="cs"/>
          <w:b/>
          <w:bCs/>
          <w:rtl/>
          <w:lang w:val="fr-CH"/>
        </w:rPr>
        <w:t xml:space="preserve">أخير فقط </w:t>
      </w:r>
      <w:r>
        <w:rPr>
          <w:b/>
          <w:bCs/>
          <w:rtl/>
          <w:lang w:val="fr-CH"/>
        </w:rPr>
        <w:t>وعند الضرورة</w:t>
      </w:r>
      <w:r w:rsidRPr="00DB6127">
        <w:rPr>
          <w:b/>
          <w:bCs/>
          <w:rtl/>
          <w:lang w:val="fr-CH"/>
        </w:rPr>
        <w:t xml:space="preserve"> ولفترة قصيرة قدر الإمكان ودون قيود مفرطة، وتحثها على وضع </w:t>
      </w:r>
      <w:r>
        <w:rPr>
          <w:rFonts w:hint="cs"/>
          <w:b/>
          <w:bCs/>
          <w:rtl/>
          <w:lang w:val="fr-CH"/>
        </w:rPr>
        <w:t xml:space="preserve">وتطبيق </w:t>
      </w:r>
      <w:r w:rsidRPr="00DB6127">
        <w:rPr>
          <w:b/>
          <w:bCs/>
          <w:rtl/>
          <w:lang w:val="fr-CH"/>
        </w:rPr>
        <w:t xml:space="preserve">بدائل </w:t>
      </w:r>
      <w:r>
        <w:rPr>
          <w:b/>
          <w:bCs/>
          <w:rtl/>
          <w:lang w:val="fr-CH"/>
        </w:rPr>
        <w:t>لاحتجاز ملتمسي اللجوء.</w:t>
      </w:r>
    </w:p>
    <w:p w:rsidR="009A29D3" w:rsidRPr="00DB6127" w:rsidRDefault="009A29D3" w:rsidP="009A29D3">
      <w:pPr>
        <w:pStyle w:val="H23GA"/>
        <w:spacing w:line="366" w:lineRule="exact"/>
        <w:rPr>
          <w:rtl/>
          <w:lang w:val="fr-CH"/>
        </w:rPr>
      </w:pPr>
      <w:r>
        <w:rPr>
          <w:rFonts w:hint="cs"/>
          <w:rtl/>
          <w:lang w:val="fr-CH"/>
        </w:rPr>
        <w:tab/>
      </w:r>
      <w:r>
        <w:rPr>
          <w:rtl/>
          <w:lang w:val="fr-CH"/>
        </w:rPr>
        <w:tab/>
      </w:r>
      <w:r w:rsidRPr="00DB6127">
        <w:rPr>
          <w:rtl/>
          <w:lang w:val="fr-CH"/>
        </w:rPr>
        <w:t>عدم الإبعاد وخطر التعذيب</w:t>
      </w:r>
    </w:p>
    <w:p w:rsidR="009A29D3" w:rsidRPr="00DB6127" w:rsidRDefault="009A29D3" w:rsidP="009A29D3">
      <w:pPr>
        <w:pStyle w:val="SingleTxtGA"/>
        <w:spacing w:line="366" w:lineRule="exact"/>
        <w:rPr>
          <w:rtl/>
          <w:lang w:val="fr-CH"/>
        </w:rPr>
      </w:pPr>
      <w:r w:rsidRPr="00DB6127">
        <w:rPr>
          <w:rtl/>
          <w:lang w:val="fr-CH"/>
        </w:rPr>
        <w:t>22</w:t>
      </w:r>
      <w:r>
        <w:rPr>
          <w:rtl/>
          <w:lang w:val="fr-CH"/>
        </w:rPr>
        <w:t>-</w:t>
      </w:r>
      <w:r>
        <w:rPr>
          <w:rtl/>
          <w:lang w:val="fr-CH"/>
        </w:rPr>
        <w:tab/>
      </w:r>
      <w:r w:rsidRPr="00DB6127">
        <w:rPr>
          <w:rtl/>
          <w:lang w:val="fr-CH"/>
        </w:rPr>
        <w:t>تعرب اللجنة عن قلقها لأن الإجراءات والممارسات التي تطبقها الدولة الطرف حالي</w:t>
      </w:r>
      <w:r>
        <w:rPr>
          <w:rtl/>
          <w:lang w:val="fr-CH"/>
        </w:rPr>
        <w:t xml:space="preserve">اً </w:t>
      </w:r>
      <w:r w:rsidRPr="00DB6127">
        <w:rPr>
          <w:rtl/>
          <w:lang w:val="fr-CH"/>
        </w:rPr>
        <w:t>فيما يتعلق بالترحيل والإبعاد تسمح بترحيل أي شخص معرض لخطر التعذيب عندما تحصل الدولة الطرف على ضمانات دبلوماسية بعدم تعذيبه.</w:t>
      </w:r>
    </w:p>
    <w:p w:rsidR="009A29D3" w:rsidRPr="00DB6127" w:rsidRDefault="009A29D3" w:rsidP="009A29D3">
      <w:pPr>
        <w:pStyle w:val="SingleTxtGA"/>
        <w:spacing w:line="366" w:lineRule="exact"/>
        <w:rPr>
          <w:b/>
          <w:bCs/>
          <w:rtl/>
          <w:lang w:val="fr-CH"/>
        </w:rPr>
      </w:pPr>
      <w:r>
        <w:rPr>
          <w:rFonts w:hint="cs"/>
          <w:rtl/>
          <w:lang w:val="fr-CH"/>
        </w:rPr>
        <w:tab/>
      </w:r>
      <w:r w:rsidRPr="00DB6127">
        <w:rPr>
          <w:b/>
          <w:bCs/>
          <w:rtl/>
          <w:lang w:val="fr-CH"/>
        </w:rPr>
        <w:t>تذك</w:t>
      </w:r>
      <w:r>
        <w:rPr>
          <w:rFonts w:hint="cs"/>
          <w:b/>
          <w:bCs/>
          <w:rtl/>
          <w:lang w:val="fr-CH"/>
        </w:rPr>
        <w:t>ّ</w:t>
      </w:r>
      <w:r w:rsidRPr="00DB6127">
        <w:rPr>
          <w:b/>
          <w:bCs/>
          <w:rtl/>
          <w:lang w:val="fr-CH"/>
        </w:rPr>
        <w:t xml:space="preserve">ر اللجنة بموقفها الذي يفيد بأن الدول الأطراف لا </w:t>
      </w:r>
      <w:r>
        <w:rPr>
          <w:rFonts w:hint="cs"/>
          <w:b/>
          <w:bCs/>
          <w:rtl/>
          <w:lang w:val="fr-CH"/>
        </w:rPr>
        <w:t>يجوز لها</w:t>
      </w:r>
      <w:r w:rsidRPr="00DB6127">
        <w:rPr>
          <w:b/>
          <w:bCs/>
          <w:rtl/>
          <w:lang w:val="fr-CH"/>
        </w:rPr>
        <w:t>، في أي حال من الأحوال، الاعتماد على الضمانات الدبلوماسية كبديل لمبدأ "عدم الترحيل"، وهو المبدأ الوحيد الكفيل بضمان توفير حماية مناسبة من خطر التعذيب أو سوء المعاملة عندما تكون هناك أسباب وجيهة تدعو إلى الاعتقاد بأن الشخص قد يتعرض للتعذيب إذا عاد إلى بلده. ولكي تحدد الدولة الطرف مدى انطباق التزامات</w:t>
      </w:r>
      <w:r>
        <w:rPr>
          <w:b/>
          <w:bCs/>
          <w:rtl/>
          <w:lang w:val="fr-CH"/>
        </w:rPr>
        <w:t>ها بموجب المادة 3 من الاتفاقية</w:t>
      </w:r>
      <w:r w:rsidRPr="00DB6127">
        <w:rPr>
          <w:b/>
          <w:bCs/>
          <w:rtl/>
          <w:lang w:val="fr-CH"/>
        </w:rPr>
        <w:t xml:space="preserve"> ينبغي أن تبحث كل حالة على حدة بحثاً دقيقاً من حيث الأسس الموضوعية، بما في ذلك الحالة العامة المتعلقة بالتعذيب في البلد الذي يُعاد إليه الشخص المعني. </w:t>
      </w:r>
    </w:p>
    <w:p w:rsidR="009A29D3" w:rsidRPr="00DB6127" w:rsidRDefault="009A29D3" w:rsidP="009A29D3">
      <w:pPr>
        <w:pStyle w:val="H23GA"/>
        <w:rPr>
          <w:rtl/>
          <w:lang w:val="fr-CH"/>
        </w:rPr>
      </w:pPr>
      <w:r>
        <w:rPr>
          <w:rFonts w:hint="cs"/>
          <w:rtl/>
          <w:lang w:val="fr-CH"/>
        </w:rPr>
        <w:tab/>
      </w:r>
      <w:r>
        <w:rPr>
          <w:rtl/>
          <w:lang w:val="fr-CH"/>
        </w:rPr>
        <w:tab/>
      </w:r>
      <w:r w:rsidRPr="00DB6127">
        <w:rPr>
          <w:rtl/>
          <w:lang w:val="fr-CH"/>
        </w:rPr>
        <w:t>تدابير الجبر والتعويض الخاصة بضحايا التعذيب أو سوء المعاملة</w:t>
      </w:r>
    </w:p>
    <w:p w:rsidR="009A29D3" w:rsidRPr="00DB6127" w:rsidRDefault="009A29D3" w:rsidP="009A29D3">
      <w:pPr>
        <w:pStyle w:val="SingleTxtGA"/>
        <w:rPr>
          <w:rtl/>
          <w:lang w:val="fr-CH"/>
        </w:rPr>
      </w:pPr>
      <w:r w:rsidRPr="00DB6127">
        <w:rPr>
          <w:rtl/>
          <w:lang w:val="fr-CH"/>
        </w:rPr>
        <w:t>23</w:t>
      </w:r>
      <w:r>
        <w:rPr>
          <w:rtl/>
          <w:lang w:val="fr-CH"/>
        </w:rPr>
        <w:t>-</w:t>
      </w:r>
      <w:r>
        <w:rPr>
          <w:rtl/>
          <w:lang w:val="fr-CH"/>
        </w:rPr>
        <w:tab/>
      </w:r>
      <w:r w:rsidRPr="00DB6127">
        <w:rPr>
          <w:rtl/>
          <w:lang w:val="fr-CH"/>
        </w:rPr>
        <w:t>تعرب اللجنة عن قلقها إزاء عدم توفر معلومات عن عدد طلبات التعويض المقدمة من ضحايا أعمال التعذيب أو سوء المعاملة، وعن التعويضات المقدمة إلى الضحايا. وتعرب اللجنة عن قلقها أيض</w:t>
      </w:r>
      <w:r>
        <w:rPr>
          <w:rtl/>
          <w:lang w:val="fr-CH"/>
        </w:rPr>
        <w:t xml:space="preserve">اً </w:t>
      </w:r>
      <w:r w:rsidRPr="00DB6127">
        <w:rPr>
          <w:rtl/>
          <w:lang w:val="fr-CH"/>
        </w:rPr>
        <w:t>إزاء عدم توفر معلومات عمّا اتخذته الدولة الطرف من تدابير لضمان إعادة تأهيل ضحايا التعذيب أو سوء المعاملة (المادة 14).</w:t>
      </w:r>
    </w:p>
    <w:p w:rsidR="009A29D3" w:rsidRPr="00DB6127" w:rsidRDefault="009A29D3" w:rsidP="009A29D3">
      <w:pPr>
        <w:pStyle w:val="SingleTxtGA"/>
        <w:rPr>
          <w:b/>
          <w:bCs/>
          <w:rtl/>
          <w:lang w:val="fr-CH"/>
        </w:rPr>
      </w:pPr>
      <w:r w:rsidRPr="00CE391C">
        <w:rPr>
          <w:rFonts w:hint="cs"/>
          <w:spacing w:val="-2"/>
          <w:rtl/>
          <w:lang w:val="fr-CH"/>
        </w:rPr>
        <w:tab/>
      </w:r>
      <w:r w:rsidRPr="00CE391C">
        <w:rPr>
          <w:b/>
          <w:bCs/>
          <w:spacing w:val="-2"/>
          <w:rtl/>
          <w:lang w:val="fr-CH"/>
        </w:rPr>
        <w:t xml:space="preserve">تشير اللجنة إلى تعليقها العام رقم 3(2012) بشأن </w:t>
      </w:r>
      <w:r w:rsidRPr="00CE391C">
        <w:rPr>
          <w:rFonts w:hint="cs"/>
          <w:b/>
          <w:bCs/>
          <w:spacing w:val="-2"/>
          <w:rtl/>
          <w:lang w:val="fr-CH"/>
        </w:rPr>
        <w:t xml:space="preserve">تطبيق </w:t>
      </w:r>
      <w:r w:rsidRPr="00CE391C">
        <w:rPr>
          <w:b/>
          <w:bCs/>
          <w:spacing w:val="-2"/>
          <w:rtl/>
          <w:lang w:val="fr-CH"/>
        </w:rPr>
        <w:t xml:space="preserve">المادة 14 من الاتفاقية، </w:t>
      </w:r>
      <w:r w:rsidRPr="00CE391C">
        <w:rPr>
          <w:rFonts w:hint="cs"/>
          <w:b/>
          <w:bCs/>
          <w:spacing w:val="-2"/>
          <w:rtl/>
          <w:lang w:val="fr-CH"/>
        </w:rPr>
        <w:t>و</w:t>
      </w:r>
      <w:r w:rsidRPr="00CE391C">
        <w:rPr>
          <w:b/>
          <w:bCs/>
          <w:spacing w:val="-2"/>
          <w:rtl/>
          <w:lang w:val="fr-CH"/>
        </w:rPr>
        <w:t>توصي الدولة الطرف ب</w:t>
      </w:r>
      <w:r w:rsidRPr="00CE391C">
        <w:rPr>
          <w:rFonts w:hint="cs"/>
          <w:b/>
          <w:bCs/>
          <w:spacing w:val="-2"/>
          <w:rtl/>
          <w:lang w:val="fr-CH"/>
        </w:rPr>
        <w:t xml:space="preserve">اتخاذ </w:t>
      </w:r>
      <w:r w:rsidRPr="00CE391C">
        <w:rPr>
          <w:b/>
          <w:bCs/>
          <w:spacing w:val="-2"/>
          <w:rtl/>
          <w:lang w:val="fr-CH"/>
        </w:rPr>
        <w:t xml:space="preserve">جميع التدابير اللازمة لضمان تمكين جميع ضحايا أعمال التعذيب وسوء المعاملة من ممارسة حقهم بالكامل في الحصول على الجبر والاستفادة </w:t>
      </w:r>
      <w:r w:rsidRPr="00DB6127">
        <w:rPr>
          <w:b/>
          <w:bCs/>
          <w:rtl/>
          <w:lang w:val="fr-CH"/>
        </w:rPr>
        <w:t>من الوسائل اللازمة لتحقيق إعادة تأهيلهم تأهيل</w:t>
      </w:r>
      <w:r>
        <w:rPr>
          <w:b/>
          <w:bCs/>
          <w:rtl/>
          <w:lang w:val="fr-CH"/>
        </w:rPr>
        <w:t xml:space="preserve">اً </w:t>
      </w:r>
      <w:r w:rsidRPr="00DB6127">
        <w:rPr>
          <w:b/>
          <w:bCs/>
          <w:rtl/>
          <w:lang w:val="fr-CH"/>
        </w:rPr>
        <w:t>كامل</w:t>
      </w:r>
      <w:r>
        <w:rPr>
          <w:b/>
          <w:bCs/>
          <w:rtl/>
          <w:lang w:val="fr-CH"/>
        </w:rPr>
        <w:t>اً.</w:t>
      </w:r>
    </w:p>
    <w:p w:rsidR="009A29D3" w:rsidRPr="00DB6127" w:rsidRDefault="009A29D3" w:rsidP="009A29D3">
      <w:pPr>
        <w:pStyle w:val="H23GA"/>
        <w:rPr>
          <w:rtl/>
          <w:lang w:val="fr-CH"/>
        </w:rPr>
      </w:pPr>
      <w:r>
        <w:rPr>
          <w:rFonts w:hint="cs"/>
          <w:rtl/>
          <w:lang w:val="fr-CH"/>
        </w:rPr>
        <w:tab/>
      </w:r>
      <w:r>
        <w:rPr>
          <w:rtl/>
          <w:lang w:val="fr-CH"/>
        </w:rPr>
        <w:tab/>
      </w:r>
      <w:r w:rsidRPr="00DB6127">
        <w:rPr>
          <w:rtl/>
          <w:lang w:val="fr-CH"/>
        </w:rPr>
        <w:t>استخدام الاعترافات المنتزعة تحت التعذيب</w:t>
      </w:r>
    </w:p>
    <w:p w:rsidR="009A29D3" w:rsidRPr="00DB6127" w:rsidRDefault="009A29D3" w:rsidP="009A29D3">
      <w:pPr>
        <w:pStyle w:val="SingleTxtGA"/>
        <w:rPr>
          <w:rtl/>
          <w:lang w:val="fr-CH"/>
        </w:rPr>
      </w:pPr>
      <w:r w:rsidRPr="00DB6127">
        <w:rPr>
          <w:rtl/>
          <w:lang w:val="fr-CH"/>
        </w:rPr>
        <w:t>24</w:t>
      </w:r>
      <w:r>
        <w:rPr>
          <w:rtl/>
          <w:lang w:val="fr-CH"/>
        </w:rPr>
        <w:t>-</w:t>
      </w:r>
      <w:r>
        <w:rPr>
          <w:rtl/>
          <w:lang w:val="fr-CH"/>
        </w:rPr>
        <w:tab/>
      </w:r>
      <w:r w:rsidRPr="00DB6127">
        <w:rPr>
          <w:rtl/>
          <w:lang w:val="fr-CH"/>
        </w:rPr>
        <w:t>تحيط اللجنة علم</w:t>
      </w:r>
      <w:r>
        <w:rPr>
          <w:rtl/>
          <w:lang w:val="fr-CH"/>
        </w:rPr>
        <w:t xml:space="preserve">اً </w:t>
      </w:r>
      <w:r w:rsidRPr="00DB6127">
        <w:rPr>
          <w:rtl/>
          <w:lang w:val="fr-CH"/>
        </w:rPr>
        <w:t xml:space="preserve">باعتماد القانون الصادر في 24 تشرين الأول/أكتوبر </w:t>
      </w:r>
      <w:r>
        <w:rPr>
          <w:rFonts w:hint="cs"/>
          <w:rtl/>
          <w:lang w:val="fr-CH"/>
        </w:rPr>
        <w:t>2013 المعدّل ل</w:t>
      </w:r>
      <w:r w:rsidRPr="00DB6127">
        <w:rPr>
          <w:rtl/>
          <w:lang w:val="fr-CH"/>
        </w:rPr>
        <w:t>قانون الإجراءات الجنائية فيما يتعلق ببطلان الأدلة المنتزعة بطريقة غير مشروعة، إلا</w:t>
      </w:r>
      <w:r>
        <w:rPr>
          <w:rFonts w:hint="cs"/>
          <w:rtl/>
          <w:lang w:val="fr-CH"/>
        </w:rPr>
        <w:t> </w:t>
      </w:r>
      <w:r w:rsidRPr="00DB6127">
        <w:rPr>
          <w:rtl/>
          <w:lang w:val="fr-CH"/>
        </w:rPr>
        <w:t xml:space="preserve">أن القلق لا يزال يساورها لأن هذا القانون لا يتضمن أي حكم صريح بشأن عدم مقبولية الأدلة المنتزعة تحت التعذيب (المادة 15). </w:t>
      </w:r>
    </w:p>
    <w:p w:rsidR="009A29D3" w:rsidRPr="002533EB" w:rsidRDefault="009A29D3" w:rsidP="009A29D3">
      <w:pPr>
        <w:pStyle w:val="SingleTxtGA"/>
        <w:rPr>
          <w:b/>
          <w:bCs/>
          <w:spacing w:val="-2"/>
          <w:rtl/>
          <w:lang w:val="fr-CH"/>
        </w:rPr>
      </w:pPr>
      <w:r w:rsidRPr="002533EB">
        <w:rPr>
          <w:rFonts w:hint="cs"/>
          <w:spacing w:val="-2"/>
          <w:rtl/>
          <w:lang w:val="fr-CH"/>
        </w:rPr>
        <w:tab/>
      </w:r>
      <w:r w:rsidRPr="002533EB">
        <w:rPr>
          <w:b/>
          <w:bCs/>
          <w:spacing w:val="-2"/>
          <w:rtl/>
          <w:lang w:val="fr-CH"/>
        </w:rPr>
        <w:t xml:space="preserve">تحث اللجنة الدولة الطرف على تعديل قانونها حتى لا يُستخدم أي اعتراف منتزع تحت التعذيب أو سوء المعاملة كدليل أو يستشهد به في أي دعوى قضائية، إلا إذا كان ذلك </w:t>
      </w:r>
      <w:r w:rsidRPr="002533EB">
        <w:rPr>
          <w:rFonts w:hint="cs"/>
          <w:b/>
          <w:bCs/>
          <w:spacing w:val="-2"/>
          <w:rtl/>
          <w:lang w:val="fr-CH"/>
        </w:rPr>
        <w:t xml:space="preserve">دليل إثبات </w:t>
      </w:r>
      <w:r w:rsidRPr="002533EB">
        <w:rPr>
          <w:b/>
          <w:bCs/>
          <w:spacing w:val="-2"/>
          <w:rtl/>
          <w:lang w:val="fr-CH"/>
        </w:rPr>
        <w:t>ضد شخص متهم بارتكاب التعذيب.</w:t>
      </w:r>
    </w:p>
    <w:p w:rsidR="009A29D3" w:rsidRPr="00DB6127" w:rsidRDefault="009A29D3" w:rsidP="009A29D3">
      <w:pPr>
        <w:pStyle w:val="H23GA"/>
        <w:rPr>
          <w:rtl/>
          <w:lang w:val="fr-CH"/>
        </w:rPr>
      </w:pPr>
      <w:r>
        <w:rPr>
          <w:rFonts w:hint="cs"/>
          <w:rtl/>
          <w:lang w:val="fr-CH"/>
        </w:rPr>
        <w:tab/>
      </w:r>
      <w:r>
        <w:rPr>
          <w:rtl/>
          <w:lang w:val="fr-CH"/>
        </w:rPr>
        <w:tab/>
      </w:r>
      <w:r w:rsidRPr="00DB6127">
        <w:rPr>
          <w:rtl/>
          <w:lang w:val="fr-CH"/>
        </w:rPr>
        <w:t>قضاء الأحداث</w:t>
      </w:r>
    </w:p>
    <w:p w:rsidR="009A29D3" w:rsidRPr="00DB6127" w:rsidRDefault="009A29D3" w:rsidP="009A29D3">
      <w:pPr>
        <w:pStyle w:val="SingleTxtGA"/>
        <w:rPr>
          <w:rtl/>
          <w:lang w:val="fr-CH"/>
        </w:rPr>
      </w:pPr>
      <w:r w:rsidRPr="00DB6127">
        <w:rPr>
          <w:rtl/>
          <w:lang w:val="fr-CH"/>
        </w:rPr>
        <w:t>25</w:t>
      </w:r>
      <w:r>
        <w:rPr>
          <w:rtl/>
          <w:lang w:val="fr-CH"/>
        </w:rPr>
        <w:t>-</w:t>
      </w:r>
      <w:r>
        <w:rPr>
          <w:rtl/>
          <w:lang w:val="fr-CH"/>
        </w:rPr>
        <w:tab/>
      </w:r>
      <w:r w:rsidRPr="00DB6127">
        <w:rPr>
          <w:rtl/>
          <w:lang w:val="fr-CH"/>
        </w:rPr>
        <w:t>لا يزال القلق يساور اللجنة إزاء سماح القانون بمحاكمة الأحداث الذين تتراوح أعمارهم</w:t>
      </w:r>
      <w:r>
        <w:rPr>
          <w:rtl/>
          <w:lang w:val="fr-CH"/>
        </w:rPr>
        <w:t xml:space="preserve"> بين 16 و18 سنة في محاكم للكبار</w:t>
      </w:r>
      <w:r w:rsidRPr="00DB6127">
        <w:rPr>
          <w:rtl/>
          <w:lang w:val="fr-CH"/>
        </w:rPr>
        <w:t xml:space="preserve"> واحتجازهم، في حال إدانتهم، في سجون للكبار. كما تعرب اللجنة عن قلقها إزاء بطء بعض الإجراءات القضائية</w:t>
      </w:r>
      <w:r>
        <w:rPr>
          <w:rFonts w:hint="cs"/>
          <w:rtl/>
          <w:lang w:val="fr-CH"/>
        </w:rPr>
        <w:t xml:space="preserve"> (المادة 11)</w:t>
      </w:r>
      <w:r w:rsidRPr="00DB6127">
        <w:rPr>
          <w:rtl/>
          <w:lang w:val="fr-CH"/>
        </w:rPr>
        <w:t xml:space="preserve">. </w:t>
      </w:r>
    </w:p>
    <w:p w:rsidR="009A29D3" w:rsidRPr="00DB6127" w:rsidRDefault="009A29D3" w:rsidP="009A29D3">
      <w:pPr>
        <w:pStyle w:val="SingleTxtGA"/>
        <w:rPr>
          <w:b/>
          <w:bCs/>
          <w:rtl/>
          <w:lang w:val="fr-CH"/>
        </w:rPr>
      </w:pPr>
      <w:r>
        <w:rPr>
          <w:rFonts w:hint="cs"/>
          <w:rtl/>
          <w:lang w:val="fr-CH"/>
        </w:rPr>
        <w:tab/>
      </w:r>
      <w:r w:rsidRPr="00DB6127">
        <w:rPr>
          <w:b/>
          <w:bCs/>
          <w:rtl/>
          <w:lang w:val="fr-CH"/>
        </w:rPr>
        <w:t>تذك</w:t>
      </w:r>
      <w:r>
        <w:rPr>
          <w:rFonts w:hint="cs"/>
          <w:b/>
          <w:bCs/>
          <w:rtl/>
          <w:lang w:val="fr-CH"/>
        </w:rPr>
        <w:t>ّ</w:t>
      </w:r>
      <w:r w:rsidRPr="00DB6127">
        <w:rPr>
          <w:b/>
          <w:bCs/>
          <w:rtl/>
          <w:lang w:val="fr-CH"/>
        </w:rPr>
        <w:t>ر اللجنة بتوصيتها السابقة (</w:t>
      </w:r>
      <w:r w:rsidRPr="00DB6127">
        <w:rPr>
          <w:b/>
          <w:bCs/>
          <w:lang w:val="fr-CH"/>
        </w:rPr>
        <w:t>CAT/C/BEL/CO/2</w:t>
      </w:r>
      <w:r>
        <w:rPr>
          <w:rFonts w:hint="cs"/>
          <w:b/>
          <w:bCs/>
          <w:rtl/>
          <w:lang w:val="fr-CH"/>
        </w:rPr>
        <w:t>، الفقرة 17</w:t>
      </w:r>
      <w:r w:rsidRPr="00DB6127">
        <w:rPr>
          <w:b/>
          <w:bCs/>
          <w:rtl/>
          <w:lang w:val="fr-CH"/>
        </w:rPr>
        <w:t>) وتطلب إلى الدولة الطرف وضع نظام لقضاء الأحداث يكون مطابق</w:t>
      </w:r>
      <w:r>
        <w:rPr>
          <w:b/>
          <w:bCs/>
          <w:rtl/>
          <w:lang w:val="fr-CH"/>
        </w:rPr>
        <w:t xml:space="preserve">اً </w:t>
      </w:r>
      <w:r w:rsidRPr="00DB6127">
        <w:rPr>
          <w:b/>
          <w:bCs/>
          <w:rtl/>
          <w:lang w:val="fr-CH"/>
        </w:rPr>
        <w:t>تمام</w:t>
      </w:r>
      <w:r>
        <w:rPr>
          <w:b/>
          <w:bCs/>
          <w:rtl/>
          <w:lang w:val="fr-CH"/>
        </w:rPr>
        <w:t xml:space="preserve">اً </w:t>
      </w:r>
      <w:r w:rsidRPr="00DB6127">
        <w:rPr>
          <w:b/>
          <w:bCs/>
          <w:rtl/>
          <w:lang w:val="fr-CH"/>
        </w:rPr>
        <w:t>في القانون والممارسة لأحكام اتفاقية حقوق الطفل وضمان عدم محاكمة الأشخاص دون سن 18 عام</w:t>
      </w:r>
      <w:r>
        <w:rPr>
          <w:b/>
          <w:bCs/>
          <w:rtl/>
          <w:lang w:val="fr-CH"/>
        </w:rPr>
        <w:t xml:space="preserve">اً </w:t>
      </w:r>
      <w:r w:rsidRPr="00DB6127">
        <w:rPr>
          <w:b/>
          <w:bCs/>
          <w:rtl/>
          <w:lang w:val="fr-CH"/>
        </w:rPr>
        <w:t xml:space="preserve">كما يحاكم البالغون. وتوصي اللجنة الدولة الطرف </w:t>
      </w:r>
      <w:r>
        <w:rPr>
          <w:rFonts w:hint="cs"/>
          <w:b/>
          <w:bCs/>
          <w:rtl/>
          <w:lang w:val="fr-CH"/>
        </w:rPr>
        <w:t xml:space="preserve">باتخاذ </w:t>
      </w:r>
      <w:r w:rsidRPr="00DB6127">
        <w:rPr>
          <w:b/>
          <w:bCs/>
          <w:rtl/>
          <w:lang w:val="fr-CH"/>
        </w:rPr>
        <w:t>التدابير اللازمة لتسريع وتيرة الإجراءات القضائية.</w:t>
      </w:r>
    </w:p>
    <w:p w:rsidR="009A29D3" w:rsidRPr="00DB6127" w:rsidRDefault="009A29D3" w:rsidP="00443374">
      <w:pPr>
        <w:pStyle w:val="H23GA"/>
        <w:keepNext/>
        <w:rPr>
          <w:rtl/>
          <w:lang w:val="fr-CH"/>
        </w:rPr>
      </w:pPr>
      <w:r>
        <w:rPr>
          <w:rFonts w:hint="cs"/>
          <w:rtl/>
          <w:lang w:val="fr-CH"/>
        </w:rPr>
        <w:tab/>
      </w:r>
      <w:r>
        <w:rPr>
          <w:rtl/>
          <w:lang w:val="fr-CH"/>
        </w:rPr>
        <w:tab/>
      </w:r>
      <w:r w:rsidRPr="00DB6127">
        <w:rPr>
          <w:rtl/>
          <w:lang w:val="fr-CH"/>
        </w:rPr>
        <w:t>استخدام أسلحة الصعق الكهربائي</w:t>
      </w:r>
    </w:p>
    <w:p w:rsidR="009A29D3" w:rsidRPr="00DB6127" w:rsidRDefault="009A29D3" w:rsidP="009A29D3">
      <w:pPr>
        <w:pStyle w:val="SingleTxtGA"/>
        <w:rPr>
          <w:rtl/>
          <w:lang w:val="fr-CH"/>
        </w:rPr>
      </w:pPr>
      <w:r w:rsidRPr="00DB6127">
        <w:rPr>
          <w:rtl/>
          <w:lang w:val="fr-CH"/>
        </w:rPr>
        <w:t>26</w:t>
      </w:r>
      <w:r>
        <w:rPr>
          <w:rtl/>
          <w:lang w:val="fr-CH"/>
        </w:rPr>
        <w:t>-</w:t>
      </w:r>
      <w:r>
        <w:rPr>
          <w:rtl/>
          <w:lang w:val="fr-CH"/>
        </w:rPr>
        <w:tab/>
      </w:r>
      <w:r w:rsidRPr="00DB6127">
        <w:rPr>
          <w:rtl/>
          <w:lang w:val="fr-CH"/>
        </w:rPr>
        <w:t>رغم ما قدمته الدولة الطرف من توضيحات بشأن الإطار القانوني الحالي لاستخدام القوة من جانب الشرطة وبشأن قواعد وظروف استخدام الشرطة لمسدس "تازير"، لا يزال القلق يساور اللجنة لأن استخدام هذا النوع من الأسلحة لا يخضع لمراقبة كافية (المواد 2 و11 و16).</w:t>
      </w:r>
    </w:p>
    <w:p w:rsidR="009A29D3" w:rsidRPr="00DB6127" w:rsidRDefault="009A29D3" w:rsidP="009A29D3">
      <w:pPr>
        <w:pStyle w:val="SingleTxtGA"/>
        <w:rPr>
          <w:b/>
          <w:bCs/>
          <w:rtl/>
          <w:lang w:val="fr-CH"/>
        </w:rPr>
      </w:pPr>
      <w:r>
        <w:rPr>
          <w:rFonts w:hint="cs"/>
          <w:rtl/>
          <w:lang w:val="fr-CH"/>
        </w:rPr>
        <w:tab/>
      </w:r>
      <w:r w:rsidRPr="00DB6127">
        <w:rPr>
          <w:b/>
          <w:bCs/>
          <w:rtl/>
          <w:lang w:val="fr-CH"/>
        </w:rPr>
        <w:t xml:space="preserve">يجب أن تضمن الدولة الطرف عدم استخدام أسلحة الصعق الكهربائي إلا في حالات قصوى كبديل عن الأسلحة الفتاكة، </w:t>
      </w:r>
      <w:r>
        <w:rPr>
          <w:rFonts w:hint="cs"/>
          <w:b/>
          <w:bCs/>
          <w:rtl/>
          <w:lang w:val="fr-CH"/>
        </w:rPr>
        <w:t xml:space="preserve">مثلاً </w:t>
      </w:r>
      <w:r w:rsidRPr="00DB6127">
        <w:rPr>
          <w:b/>
          <w:bCs/>
          <w:rtl/>
          <w:lang w:val="fr-CH"/>
        </w:rPr>
        <w:t>عندما يوجد خطر التعرض لإصابة بالغة أو خطر حقيقي وماثل يهدد الحياة، وتضمن استخدامها من قبل موظفين مدربين جيد</w:t>
      </w:r>
      <w:r>
        <w:rPr>
          <w:b/>
          <w:bCs/>
          <w:rtl/>
          <w:lang w:val="fr-CH"/>
        </w:rPr>
        <w:t>اً.</w:t>
      </w:r>
      <w:r w:rsidRPr="00DB6127">
        <w:rPr>
          <w:b/>
          <w:bCs/>
          <w:rtl/>
          <w:lang w:val="fr-CH"/>
        </w:rPr>
        <w:t xml:space="preserve"> وترى اللجنة أن استخدام أسلحة الصعق الكهربائي يجب أن يخضع لمبدأي الضرورة والتناسب وألا تسلّم إلى حراس السجون أو أي مكان آخر من أماكن الاحتجاز. وتوصي اللجنة الدولة الطرف </w:t>
      </w:r>
      <w:r>
        <w:rPr>
          <w:rFonts w:hint="cs"/>
          <w:b/>
          <w:bCs/>
          <w:rtl/>
          <w:lang w:val="fr-CH"/>
        </w:rPr>
        <w:t xml:space="preserve">بتشديد </w:t>
      </w:r>
      <w:r w:rsidRPr="00DB6127">
        <w:rPr>
          <w:b/>
          <w:bCs/>
          <w:rtl/>
          <w:lang w:val="fr-CH"/>
        </w:rPr>
        <w:t xml:space="preserve">المراقبة والإشراف على استخدام هذه الأسلحة </w:t>
      </w:r>
      <w:r>
        <w:rPr>
          <w:rFonts w:hint="cs"/>
          <w:b/>
          <w:bCs/>
          <w:rtl/>
          <w:lang w:val="fr-CH"/>
        </w:rPr>
        <w:t xml:space="preserve">وتعزيز </w:t>
      </w:r>
      <w:r w:rsidRPr="00DB6127">
        <w:rPr>
          <w:b/>
          <w:bCs/>
          <w:rtl/>
          <w:lang w:val="fr-CH"/>
        </w:rPr>
        <w:t>الجهود الرامية إلى احترام قواعد وظروف استخدامها من قبل قوات حفظ النظام.</w:t>
      </w:r>
    </w:p>
    <w:p w:rsidR="009A29D3" w:rsidRPr="00DB6127" w:rsidRDefault="009A29D3" w:rsidP="009A29D3">
      <w:pPr>
        <w:pStyle w:val="H23GA"/>
        <w:rPr>
          <w:rtl/>
          <w:lang w:val="fr-CH"/>
        </w:rPr>
      </w:pPr>
      <w:r>
        <w:rPr>
          <w:rFonts w:hint="cs"/>
          <w:rtl/>
          <w:lang w:val="fr-CH"/>
        </w:rPr>
        <w:tab/>
      </w:r>
      <w:r>
        <w:rPr>
          <w:rtl/>
          <w:lang w:val="fr-CH"/>
        </w:rPr>
        <w:tab/>
      </w:r>
      <w:r w:rsidRPr="00DB6127">
        <w:rPr>
          <w:rtl/>
          <w:lang w:val="fr-CH"/>
        </w:rPr>
        <w:t>العقوبة البدنية</w:t>
      </w:r>
    </w:p>
    <w:p w:rsidR="009A29D3" w:rsidRPr="00DB6127" w:rsidRDefault="009A29D3" w:rsidP="009A29D3">
      <w:pPr>
        <w:pStyle w:val="SingleTxtGA"/>
        <w:rPr>
          <w:rtl/>
          <w:lang w:val="fr-CH"/>
        </w:rPr>
      </w:pPr>
      <w:r w:rsidRPr="00DB6127">
        <w:rPr>
          <w:rtl/>
          <w:lang w:val="fr-CH"/>
        </w:rPr>
        <w:t>27</w:t>
      </w:r>
      <w:r>
        <w:rPr>
          <w:rtl/>
          <w:lang w:val="fr-CH"/>
        </w:rPr>
        <w:t>-</w:t>
      </w:r>
      <w:r>
        <w:rPr>
          <w:rtl/>
          <w:lang w:val="fr-CH"/>
        </w:rPr>
        <w:tab/>
      </w:r>
      <w:r w:rsidRPr="00DB6127">
        <w:rPr>
          <w:rtl/>
          <w:lang w:val="fr-CH"/>
        </w:rPr>
        <w:t>تحيط اللجنة علم</w:t>
      </w:r>
      <w:r>
        <w:rPr>
          <w:rtl/>
          <w:lang w:val="fr-CH"/>
        </w:rPr>
        <w:t xml:space="preserve">اً </w:t>
      </w:r>
      <w:r w:rsidRPr="00DB6127">
        <w:rPr>
          <w:rtl/>
          <w:lang w:val="fr-CH"/>
        </w:rPr>
        <w:t xml:space="preserve">بالحملات التحسيسية الرامية إلى حظر العنف ضد الأطفال، لكنها تعرب </w:t>
      </w:r>
      <w:r>
        <w:rPr>
          <w:rFonts w:hint="cs"/>
          <w:rtl/>
          <w:lang w:val="fr-CH"/>
        </w:rPr>
        <w:t xml:space="preserve">في نفس الوقت </w:t>
      </w:r>
      <w:r w:rsidRPr="00DB6127">
        <w:rPr>
          <w:rtl/>
          <w:lang w:val="fr-CH"/>
        </w:rPr>
        <w:t xml:space="preserve">عن قلقها إزاء عدم وجود تشريعات تحظر العقوبة البدنية صراحة في جميع </w:t>
      </w:r>
      <w:r>
        <w:rPr>
          <w:rFonts w:hint="cs"/>
          <w:rtl/>
          <w:lang w:val="fr-CH"/>
        </w:rPr>
        <w:t>الظروف</w:t>
      </w:r>
      <w:r w:rsidRPr="00DB6127">
        <w:rPr>
          <w:rtl/>
          <w:lang w:val="fr-CH"/>
        </w:rPr>
        <w:t>، و</w:t>
      </w:r>
      <w:r>
        <w:rPr>
          <w:rtl/>
          <w:lang w:val="fr-CH"/>
        </w:rPr>
        <w:t>لا سيما</w:t>
      </w:r>
      <w:r w:rsidRPr="00DB6127">
        <w:rPr>
          <w:rtl/>
          <w:lang w:val="fr-CH"/>
        </w:rPr>
        <w:t xml:space="preserve"> داخل الأسرة وفي مرافق الحماية غير المؤسسية (المادتان 2 و16). </w:t>
      </w:r>
    </w:p>
    <w:p w:rsidR="009A29D3" w:rsidRPr="00DB6127" w:rsidRDefault="009A29D3" w:rsidP="009A29D3">
      <w:pPr>
        <w:pStyle w:val="SingleTxtGA"/>
        <w:rPr>
          <w:rFonts w:hint="cs"/>
          <w:b/>
          <w:bCs/>
          <w:rtl/>
          <w:lang w:val="fr-CH"/>
        </w:rPr>
      </w:pPr>
      <w:r>
        <w:rPr>
          <w:rFonts w:hint="cs"/>
          <w:rtl/>
          <w:lang w:val="fr-CH"/>
        </w:rPr>
        <w:tab/>
      </w:r>
      <w:r w:rsidRPr="00DB6127">
        <w:rPr>
          <w:b/>
          <w:bCs/>
          <w:rtl/>
          <w:lang w:val="fr-CH"/>
        </w:rPr>
        <w:t xml:space="preserve">توصي اللجنة الدولة الطرف </w:t>
      </w:r>
      <w:r>
        <w:rPr>
          <w:rFonts w:hint="cs"/>
          <w:b/>
          <w:bCs/>
          <w:rtl/>
          <w:lang w:val="fr-CH"/>
        </w:rPr>
        <w:t>بالحظر الصريح ل</w:t>
      </w:r>
      <w:r w:rsidRPr="00DB6127">
        <w:rPr>
          <w:b/>
          <w:bCs/>
          <w:rtl/>
          <w:lang w:val="fr-CH"/>
        </w:rPr>
        <w:t>لعقوبة البدنية للأطفال في جميع الأوساط، و</w:t>
      </w:r>
      <w:r>
        <w:rPr>
          <w:b/>
          <w:bCs/>
          <w:rtl/>
          <w:lang w:val="fr-CH"/>
        </w:rPr>
        <w:t>لا سيما</w:t>
      </w:r>
      <w:r w:rsidRPr="00DB6127">
        <w:rPr>
          <w:b/>
          <w:bCs/>
          <w:rtl/>
          <w:lang w:val="fr-CH"/>
        </w:rPr>
        <w:t xml:space="preserve"> في البيت وفي أوساط </w:t>
      </w:r>
      <w:r>
        <w:rPr>
          <w:rFonts w:hint="cs"/>
          <w:b/>
          <w:bCs/>
          <w:rtl/>
          <w:lang w:val="fr-CH"/>
        </w:rPr>
        <w:t>رعاية الأطفال عبر المؤسسات</w:t>
      </w:r>
      <w:r>
        <w:rPr>
          <w:b/>
          <w:bCs/>
          <w:rtl/>
          <w:lang w:val="fr-CH"/>
        </w:rPr>
        <w:t>.</w:t>
      </w:r>
    </w:p>
    <w:p w:rsidR="009A29D3" w:rsidRPr="00DB6127" w:rsidRDefault="009A29D3" w:rsidP="009A29D3">
      <w:pPr>
        <w:pStyle w:val="H23GA"/>
        <w:rPr>
          <w:rtl/>
          <w:lang w:val="fr-CH"/>
        </w:rPr>
      </w:pPr>
      <w:r>
        <w:rPr>
          <w:rFonts w:hint="cs"/>
          <w:rtl/>
          <w:lang w:val="fr-CH"/>
        </w:rPr>
        <w:tab/>
      </w:r>
      <w:r>
        <w:rPr>
          <w:rFonts w:hint="cs"/>
          <w:rtl/>
          <w:lang w:val="fr-CH"/>
        </w:rPr>
        <w:tab/>
      </w:r>
      <w:r w:rsidRPr="00DB6127">
        <w:rPr>
          <w:rtl/>
          <w:lang w:val="fr-CH"/>
        </w:rPr>
        <w:t>قضايا أخرى</w:t>
      </w:r>
    </w:p>
    <w:p w:rsidR="009A29D3" w:rsidRPr="00DB6127" w:rsidRDefault="009A29D3" w:rsidP="009A29D3">
      <w:pPr>
        <w:pStyle w:val="SingleTxtGA"/>
        <w:rPr>
          <w:rtl/>
          <w:lang w:val="fr-CH"/>
        </w:rPr>
      </w:pPr>
      <w:r w:rsidRPr="00DB6127">
        <w:rPr>
          <w:rtl/>
          <w:lang w:val="fr-CH"/>
        </w:rPr>
        <w:t>28-</w:t>
      </w:r>
      <w:r w:rsidRPr="00DB6127">
        <w:rPr>
          <w:rtl/>
          <w:lang w:val="fr-CH"/>
        </w:rPr>
        <w:tab/>
        <w:t xml:space="preserve">تدعو اللجنة الدولة الطرف إلى التصديق على معاهدات الأمم المتحدة لحقوق الإنسان التي </w:t>
      </w:r>
      <w:r>
        <w:rPr>
          <w:rFonts w:hint="cs"/>
          <w:rtl/>
          <w:lang w:val="fr-CH"/>
        </w:rPr>
        <w:t>لم تنضم إليها بعد</w:t>
      </w:r>
      <w:r w:rsidRPr="00DB6127">
        <w:rPr>
          <w:rtl/>
          <w:lang w:val="fr-CH"/>
        </w:rPr>
        <w:t>، خاصة الاتفاقية الدولية لحماية حقوق جميع العمال المهاجرين وأفراد أسرهم؛ والبروتوكول الاختياري للعهد الدولي الخاص بالحقوق الاقتصادية والاجتماعية والثقافية.</w:t>
      </w:r>
    </w:p>
    <w:p w:rsidR="009A29D3" w:rsidRPr="00DB6127" w:rsidRDefault="009A29D3" w:rsidP="009A29D3">
      <w:pPr>
        <w:pStyle w:val="SingleTxtGA"/>
        <w:rPr>
          <w:rtl/>
          <w:lang w:val="fr-CH"/>
        </w:rPr>
      </w:pPr>
      <w:r w:rsidRPr="00DB6127">
        <w:rPr>
          <w:rtl/>
          <w:lang w:val="fr-CH"/>
        </w:rPr>
        <w:t>29</w:t>
      </w:r>
      <w:r>
        <w:rPr>
          <w:rtl/>
          <w:lang w:val="fr-CH"/>
        </w:rPr>
        <w:t>-</w:t>
      </w:r>
      <w:r>
        <w:rPr>
          <w:rtl/>
          <w:lang w:val="fr-CH"/>
        </w:rPr>
        <w:tab/>
      </w:r>
      <w:r>
        <w:rPr>
          <w:rFonts w:hint="cs"/>
          <w:rtl/>
          <w:lang w:val="fr-CH"/>
        </w:rPr>
        <w:t xml:space="preserve">كما تدعو اللجنة </w:t>
      </w:r>
      <w:r w:rsidRPr="00DB6127">
        <w:rPr>
          <w:rtl/>
          <w:lang w:val="fr-CH"/>
        </w:rPr>
        <w:t xml:space="preserve">الدولة الطرف </w:t>
      </w:r>
      <w:r>
        <w:rPr>
          <w:rFonts w:hint="cs"/>
          <w:rtl/>
          <w:lang w:val="fr-CH"/>
        </w:rPr>
        <w:t xml:space="preserve">إلى نشر </w:t>
      </w:r>
      <w:r w:rsidRPr="00DB6127">
        <w:rPr>
          <w:rtl/>
          <w:lang w:val="fr-CH"/>
        </w:rPr>
        <w:t>التقرير المقدم إلى اللجنة والملاحظات الختامية للجنة</w:t>
      </w:r>
      <w:r>
        <w:rPr>
          <w:rFonts w:hint="cs"/>
          <w:rtl/>
          <w:lang w:val="fr-CH"/>
        </w:rPr>
        <w:t xml:space="preserve"> على نطاق واسع</w:t>
      </w:r>
      <w:r w:rsidRPr="00DB6127">
        <w:rPr>
          <w:rtl/>
          <w:lang w:val="fr-CH"/>
        </w:rPr>
        <w:t xml:space="preserve">، </w:t>
      </w:r>
      <w:r>
        <w:rPr>
          <w:rFonts w:hint="cs"/>
          <w:rtl/>
          <w:lang w:val="fr-CH"/>
        </w:rPr>
        <w:t>وباللغات ال</w:t>
      </w:r>
      <w:r w:rsidRPr="00DB6127">
        <w:rPr>
          <w:rtl/>
          <w:lang w:val="fr-CH"/>
        </w:rPr>
        <w:t>مناسبة، من خلال المواقع الشبكية الرسمية ووسائط الإعلام والمنظمات غير الحكومية.</w:t>
      </w:r>
    </w:p>
    <w:p w:rsidR="009A29D3" w:rsidRPr="00DB6127" w:rsidRDefault="009A29D3" w:rsidP="009A29D3">
      <w:pPr>
        <w:pStyle w:val="SingleTxtGA"/>
        <w:rPr>
          <w:rtl/>
          <w:lang w:val="fr-CH"/>
        </w:rPr>
      </w:pPr>
      <w:r w:rsidRPr="00DB6127">
        <w:rPr>
          <w:rtl/>
          <w:lang w:val="fr-CH"/>
        </w:rPr>
        <w:t>30</w:t>
      </w:r>
      <w:r>
        <w:rPr>
          <w:rtl/>
          <w:lang w:val="fr-CH"/>
        </w:rPr>
        <w:t>-</w:t>
      </w:r>
      <w:r>
        <w:rPr>
          <w:rtl/>
          <w:lang w:val="fr-CH"/>
        </w:rPr>
        <w:tab/>
      </w:r>
      <w:r w:rsidRPr="00DB6127">
        <w:rPr>
          <w:rtl/>
          <w:lang w:val="fr-CH"/>
        </w:rPr>
        <w:t xml:space="preserve">وتطلب اللجنة إلى الدولة الطرف أن تقدم، بحلول 22 تشرين الثاني/نوفمبر 2014، معلومات عن الاستجابة إلى توصيات اللجنة المتصلة بما يلي: (أ) وضع الضمانات القانونية للأشخاص المحتجزين أو تعزيز </w:t>
      </w:r>
      <w:r>
        <w:rPr>
          <w:rFonts w:hint="cs"/>
          <w:rtl/>
          <w:lang w:val="fr-CH"/>
        </w:rPr>
        <w:t xml:space="preserve">الضمانات </w:t>
      </w:r>
      <w:r w:rsidRPr="00DB6127">
        <w:rPr>
          <w:rtl/>
          <w:lang w:val="fr-CH"/>
        </w:rPr>
        <w:t xml:space="preserve">الموجودة؛ (ب) إجراء تحقيقات فورية ونزيهة وفعالة؛ (ج) مقاضاة المشتبه في ارتكابهم أعمال سوء معاملة ومعاقبة مرتكبي هذه الأعمال؛ (د) إنشاء سجل مركزي للأشخاص المحرومين من الحرية وآلية لتقديم الشكاوى في السجون والمراكز المغلقة، </w:t>
      </w:r>
      <w:r>
        <w:rPr>
          <w:rFonts w:hint="cs"/>
          <w:rtl/>
          <w:lang w:val="fr-CH"/>
        </w:rPr>
        <w:t xml:space="preserve">وهي التوصيات الواردة </w:t>
      </w:r>
      <w:r w:rsidRPr="00DB6127">
        <w:rPr>
          <w:rtl/>
          <w:lang w:val="fr-CH"/>
        </w:rPr>
        <w:t>في الفقرات 11 و12 و13 و14 من هذه الملاحظات الختامية.</w:t>
      </w:r>
    </w:p>
    <w:p w:rsidR="009A29D3" w:rsidRPr="00DB6127" w:rsidRDefault="009A29D3" w:rsidP="009A29D3">
      <w:pPr>
        <w:pStyle w:val="SingleTxtGA"/>
        <w:rPr>
          <w:rtl/>
          <w:lang w:val="fr-CH"/>
        </w:rPr>
      </w:pPr>
      <w:r w:rsidRPr="00DB6127">
        <w:rPr>
          <w:rtl/>
          <w:lang w:val="fr-CH"/>
        </w:rPr>
        <w:t>31-</w:t>
      </w:r>
      <w:r>
        <w:rPr>
          <w:rFonts w:hint="cs"/>
          <w:rtl/>
          <w:lang w:val="fr-CH"/>
        </w:rPr>
        <w:tab/>
      </w:r>
      <w:r w:rsidRPr="00DB6127">
        <w:rPr>
          <w:rtl/>
          <w:lang w:val="fr-CH"/>
        </w:rPr>
        <w:t xml:space="preserve">وتدعو اللجنة الدولة الطرف إلى تقديم تقريرها المقبل، الذي سيكون </w:t>
      </w:r>
      <w:r>
        <w:rPr>
          <w:rFonts w:hint="cs"/>
          <w:rtl/>
          <w:lang w:val="fr-CH"/>
        </w:rPr>
        <w:t xml:space="preserve">تقريرها </w:t>
      </w:r>
      <w:r w:rsidRPr="00DB6127">
        <w:rPr>
          <w:rtl/>
          <w:lang w:val="fr-CH"/>
        </w:rPr>
        <w:t xml:space="preserve">الدوري الرابع، بحلول 22 تشرين الثاني/نوفمبر 2017. ولهذا الغرض، ستقدم اللجنة إلى الدولة الطرف، في الوقت المناسب، قائمة بالمسائل قبل </w:t>
      </w:r>
      <w:r>
        <w:rPr>
          <w:rFonts w:hint="cs"/>
          <w:rtl/>
          <w:lang w:val="fr-CH"/>
        </w:rPr>
        <w:t xml:space="preserve">إعداد </w:t>
      </w:r>
      <w:r w:rsidRPr="00DB6127">
        <w:rPr>
          <w:rtl/>
          <w:lang w:val="fr-CH"/>
        </w:rPr>
        <w:t xml:space="preserve">التقرير، علماً بأن الدولة الطرف وافقت على </w:t>
      </w:r>
      <w:r>
        <w:rPr>
          <w:rFonts w:hint="cs"/>
          <w:rtl/>
          <w:lang w:val="fr-CH"/>
        </w:rPr>
        <w:t xml:space="preserve">إعداد </w:t>
      </w:r>
      <w:r w:rsidRPr="00DB6127">
        <w:rPr>
          <w:rtl/>
          <w:lang w:val="fr-CH"/>
        </w:rPr>
        <w:t xml:space="preserve">تقريرها إلى اللجنة </w:t>
      </w:r>
      <w:r>
        <w:rPr>
          <w:rFonts w:hint="cs"/>
          <w:rtl/>
          <w:lang w:val="fr-CH"/>
        </w:rPr>
        <w:t>طبقاً ل</w:t>
      </w:r>
      <w:r w:rsidRPr="00DB6127">
        <w:rPr>
          <w:rtl/>
          <w:lang w:val="fr-CH"/>
        </w:rPr>
        <w:t xml:space="preserve">لإجراء الاختياري الجديد </w:t>
      </w:r>
      <w:r>
        <w:rPr>
          <w:rFonts w:hint="cs"/>
          <w:rtl/>
          <w:lang w:val="fr-CH"/>
        </w:rPr>
        <w:t xml:space="preserve">لإعداد </w:t>
      </w:r>
      <w:r w:rsidRPr="00DB6127">
        <w:rPr>
          <w:rtl/>
          <w:lang w:val="fr-CH"/>
        </w:rPr>
        <w:t>التقارير.</w:t>
      </w:r>
    </w:p>
    <w:p w:rsidR="009A29D3" w:rsidRPr="00DB6127" w:rsidRDefault="009A29D3" w:rsidP="009A29D3">
      <w:pPr>
        <w:spacing w:before="120"/>
        <w:jc w:val="center"/>
        <w:rPr>
          <w:rFonts w:hint="cs"/>
          <w:u w:val="single"/>
          <w:rtl/>
          <w:lang w:val="fr-CH"/>
        </w:rPr>
      </w:pPr>
      <w:r>
        <w:rPr>
          <w:u w:val="single"/>
          <w:rtl/>
          <w:lang w:val="fr-CH"/>
        </w:rPr>
        <w:tab/>
      </w:r>
      <w:r>
        <w:rPr>
          <w:u w:val="single"/>
          <w:rtl/>
          <w:lang w:val="fr-CH"/>
        </w:rPr>
        <w:tab/>
      </w:r>
      <w:r>
        <w:rPr>
          <w:u w:val="single"/>
          <w:rtl/>
          <w:lang w:val="fr-CH"/>
        </w:rPr>
        <w:tab/>
      </w:r>
    </w:p>
    <w:p w:rsidR="009A29D3" w:rsidRPr="009A29D3" w:rsidRDefault="009A29D3" w:rsidP="009A29D3">
      <w:pPr>
        <w:rPr>
          <w:rFonts w:hint="cs"/>
          <w:rtl/>
          <w:lang w:eastAsia="ar-SA"/>
        </w:rPr>
      </w:pPr>
    </w:p>
    <w:sectPr w:rsidR="009A29D3" w:rsidRPr="009A29D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36D8" w:rsidRPr="00FE6865" w:rsidRDefault="00CB36D8" w:rsidP="00FE6865">
      <w:pPr>
        <w:pStyle w:val="Footer"/>
      </w:pPr>
    </w:p>
  </w:endnote>
  <w:endnote w:type="continuationSeparator" w:id="0">
    <w:p w:rsidR="00CB36D8" w:rsidRDefault="00CB36D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F52" w:rsidRPr="00DD1F52" w:rsidRDefault="00DD1F52" w:rsidP="00DD1F52">
    <w:pPr>
      <w:pStyle w:val="Footer"/>
      <w:tabs>
        <w:tab w:val="right" w:pos="9598"/>
      </w:tabs>
    </w:pPr>
    <w:r>
      <w:t>GE.14-40044</w:t>
    </w:r>
    <w:r>
      <w:tab/>
    </w:r>
    <w:r w:rsidRPr="00DD1F52">
      <w:rPr>
        <w:b/>
        <w:sz w:val="18"/>
      </w:rPr>
      <w:fldChar w:fldCharType="begin"/>
    </w:r>
    <w:r w:rsidRPr="00DD1F52">
      <w:rPr>
        <w:b/>
        <w:sz w:val="18"/>
      </w:rPr>
      <w:instrText xml:space="preserve"> PAGE  \* MERGEFORMAT </w:instrText>
    </w:r>
    <w:r w:rsidRPr="00DD1F52">
      <w:rPr>
        <w:b/>
        <w:sz w:val="18"/>
      </w:rPr>
      <w:fldChar w:fldCharType="separate"/>
    </w:r>
    <w:r w:rsidR="00F567C6">
      <w:rPr>
        <w:b/>
        <w:noProof/>
        <w:sz w:val="18"/>
      </w:rPr>
      <w:t>2</w:t>
    </w:r>
    <w:r w:rsidRPr="00DD1F5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F52" w:rsidRPr="00DD1F52" w:rsidRDefault="00DD1F52" w:rsidP="00DD1F52">
    <w:pPr>
      <w:pStyle w:val="Footer"/>
      <w:tabs>
        <w:tab w:val="right" w:pos="9598"/>
      </w:tabs>
      <w:rPr>
        <w:b/>
        <w:sz w:val="18"/>
      </w:rPr>
    </w:pPr>
    <w:r w:rsidRPr="00DD1F52">
      <w:rPr>
        <w:b/>
        <w:sz w:val="18"/>
      </w:rPr>
      <w:fldChar w:fldCharType="begin"/>
    </w:r>
    <w:r w:rsidRPr="00DD1F52">
      <w:rPr>
        <w:b/>
        <w:sz w:val="18"/>
      </w:rPr>
      <w:instrText xml:space="preserve"> PAGE  \* MERGEFORMAT </w:instrText>
    </w:r>
    <w:r w:rsidRPr="00DD1F52">
      <w:rPr>
        <w:b/>
        <w:sz w:val="18"/>
      </w:rPr>
      <w:fldChar w:fldCharType="separate"/>
    </w:r>
    <w:r w:rsidR="00F567C6">
      <w:rPr>
        <w:b/>
        <w:noProof/>
        <w:sz w:val="18"/>
      </w:rPr>
      <w:t>11</w:t>
    </w:r>
    <w:r w:rsidRPr="00DD1F52">
      <w:rPr>
        <w:b/>
        <w:sz w:val="18"/>
      </w:rPr>
      <w:fldChar w:fldCharType="end"/>
    </w:r>
    <w:r>
      <w:rPr>
        <w:b/>
        <w:sz w:val="18"/>
      </w:rPr>
      <w:tab/>
    </w:r>
    <w:r>
      <w:t>GE.14-40044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F2A" w:rsidRDefault="00DD1F52" w:rsidP="002A756B">
    <w:pPr>
      <w:pStyle w:val="Footer"/>
      <w:jc w:val="right"/>
      <w:rPr>
        <w:rFonts w:hint="cs"/>
      </w:rPr>
    </w:pPr>
    <w:r>
      <w:rPr>
        <w:sz w:val="20"/>
      </w:rPr>
      <w:t>(A)   GE.14-4004</w:t>
    </w:r>
    <w:r w:rsidR="00FC0069">
      <w:rPr>
        <w:sz w:val="20"/>
      </w:rPr>
      <w:t>4</w:t>
    </w:r>
    <w:r w:rsidR="002A756B">
      <w:rPr>
        <w:sz w:val="20"/>
      </w:rPr>
      <w:t xml:space="preserve">    </w:t>
    </w:r>
    <w:r w:rsidR="00FC0069">
      <w:rPr>
        <w:sz w:val="20"/>
      </w:rPr>
      <w:t xml:space="preserve">310114    </w:t>
    </w:r>
    <w:r w:rsidR="002A756B">
      <w:rPr>
        <w:sz w:val="20"/>
      </w:rPr>
      <w:t>03</w:t>
    </w:r>
    <w:r w:rsidR="00FC0069">
      <w:rPr>
        <w:sz w:val="20"/>
      </w:rPr>
      <w:t>0</w:t>
    </w:r>
    <w:r w:rsidR="002A756B">
      <w:rPr>
        <w:sz w:val="20"/>
      </w:rPr>
      <w:t>2</w:t>
    </w:r>
    <w:r w:rsidR="00FC0069">
      <w:rPr>
        <w:sz w:val="20"/>
      </w:rPr>
      <w:t>14</w:t>
    </w:r>
    <w:r w:rsidR="000B5F2A">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F567C6">
      <w:rPr>
        <w:sz w:val="20"/>
      </w:rPr>
      <w:br/>
    </w:r>
    <w:r w:rsidR="00F567C6" w:rsidRPr="00F567C6">
      <w:rPr>
        <w:rFonts w:ascii="C39T30Lfz" w:hAnsi="C39T30Lfz"/>
        <w:sz w:val="56"/>
      </w:rPr>
      <w:t></w:t>
    </w:r>
    <w:r w:rsidR="00F567C6" w:rsidRPr="00F567C6">
      <w:rPr>
        <w:rFonts w:ascii="C39T30Lfz" w:hAnsi="C39T30Lfz"/>
        <w:sz w:val="56"/>
      </w:rPr>
      <w:t></w:t>
    </w:r>
    <w:r w:rsidR="00F567C6" w:rsidRPr="00F567C6">
      <w:rPr>
        <w:rFonts w:ascii="C39T30Lfz" w:hAnsi="C39T30Lfz"/>
        <w:sz w:val="56"/>
      </w:rPr>
      <w:t></w:t>
    </w:r>
    <w:r w:rsidR="00F567C6" w:rsidRPr="00F567C6">
      <w:rPr>
        <w:rFonts w:ascii="C39T30Lfz" w:hAnsi="C39T30Lfz"/>
        <w:sz w:val="56"/>
      </w:rPr>
      <w:t></w:t>
    </w:r>
    <w:r w:rsidR="00F567C6" w:rsidRPr="00F567C6">
      <w:rPr>
        <w:rFonts w:ascii="C39T30Lfz" w:hAnsi="C39T30Lfz"/>
        <w:sz w:val="56"/>
      </w:rPr>
      <w:t></w:t>
    </w:r>
    <w:r w:rsidR="00F567C6" w:rsidRPr="00F567C6">
      <w:rPr>
        <w:rFonts w:ascii="C39T30Lfz" w:hAnsi="C39T30Lfz"/>
        <w:sz w:val="56"/>
      </w:rPr>
      <w:t></w:t>
    </w:r>
    <w:r w:rsidR="00F567C6" w:rsidRPr="00F567C6">
      <w:rPr>
        <w:rFonts w:ascii="C39T30Lfz" w:hAnsi="C39T30Lfz"/>
        <w:sz w:val="56"/>
      </w:rPr>
      <w:t></w:t>
    </w:r>
    <w:r w:rsidR="00F567C6" w:rsidRPr="00F567C6">
      <w:rPr>
        <w:rFonts w:ascii="C39T30Lfz" w:hAnsi="C39T30Lfz"/>
        <w:sz w:val="56"/>
      </w:rPr>
      <w:t></w:t>
    </w:r>
    <w:r w:rsidR="00F567C6" w:rsidRPr="00F567C6">
      <w:rPr>
        <w:rFonts w:ascii="C39T30Lfz" w:hAnsi="C39T30Lfz"/>
        <w:sz w:val="56"/>
      </w:rPr>
      <w:t></w:t>
    </w:r>
    <w:r w:rsidR="00F567C6">
      <w:rPr>
        <w:noProof/>
        <w:lang w:val="en-US"/>
      </w:rPr>
      <w:pict>
        <v:shape id="_x0000_s2054" type="#_x0000_t75" style="position:absolute;left:0;text-align:left;margin-left:.05pt;margin-top:0;width:50.25pt;height:50.25pt;z-index:3;mso-position-horizontal-relative:text;mso-position-vertical-relative:text" o:allowincell="f">
          <v:imagedata r:id="rId2" o:title="3&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36D8" w:rsidRDefault="00CB36D8" w:rsidP="00834FF4">
      <w:pPr>
        <w:pStyle w:val="Footer"/>
        <w:bidi/>
        <w:spacing w:after="80" w:line="200" w:lineRule="exact"/>
        <w:ind w:left="680"/>
      </w:pPr>
      <w:r>
        <w:rPr>
          <w:rFonts w:hint="cs"/>
          <w:rtl/>
        </w:rPr>
        <w:t>__________</w:t>
      </w:r>
    </w:p>
  </w:footnote>
  <w:footnote w:type="continuationSeparator" w:id="0">
    <w:p w:rsidR="00CB36D8" w:rsidRDefault="00CB36D8" w:rsidP="00834FF4">
      <w:pPr>
        <w:pStyle w:val="Footer"/>
        <w:bidi/>
        <w:spacing w:after="80" w:line="200" w:lineRule="exact"/>
        <w:ind w:left="680"/>
      </w:pPr>
      <w:r>
        <w:rPr>
          <w:rFonts w:hint="cs"/>
          <w:rtl/>
        </w:rPr>
        <w:t>__________</w:t>
      </w:r>
    </w:p>
  </w:footnote>
  <w:footnote w:id="1">
    <w:p w:rsidR="00AD7F77" w:rsidRPr="0015643A" w:rsidRDefault="00AD7F77" w:rsidP="00F567C6">
      <w:pPr>
        <w:pStyle w:val="footnoteText0"/>
        <w:spacing w:after="240"/>
        <w:rPr>
          <w:rFonts w:hint="cs"/>
          <w:spacing w:val="-2"/>
          <w:rtl/>
        </w:rPr>
      </w:pPr>
      <w:r w:rsidRPr="0015643A">
        <w:rPr>
          <w:spacing w:val="-2"/>
          <w:rtl/>
        </w:rPr>
        <w:tab/>
      </w:r>
      <w:r w:rsidRPr="0015643A">
        <w:rPr>
          <w:rStyle w:val="FootnoteReference"/>
          <w:spacing w:val="-2"/>
          <w:sz w:val="20"/>
          <w:vertAlign w:val="baseline"/>
          <w:rtl/>
        </w:rPr>
        <w:t>*</w:t>
      </w:r>
      <w:r w:rsidRPr="0015643A">
        <w:rPr>
          <w:spacing w:val="-2"/>
          <w:rtl/>
        </w:rPr>
        <w:tab/>
      </w:r>
      <w:r w:rsidR="000D5BCE" w:rsidRPr="0015643A">
        <w:rPr>
          <w:rFonts w:hint="cs"/>
          <w:spacing w:val="-2"/>
          <w:sz w:val="26"/>
          <w:rtl/>
        </w:rPr>
        <w:t>اعتمدتها اللجنة في دورتها الحادية والخمسين (28 تشرين الأول/أكتوبر - 22 تشرين الثاني/نوفمبر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F52" w:rsidRPr="00DD1F52" w:rsidRDefault="00DD1F52" w:rsidP="00DD1F52">
    <w:pPr>
      <w:pStyle w:val="Header"/>
      <w:jc w:val="right"/>
    </w:pPr>
    <w:r w:rsidRPr="00DD1F52">
      <w:t>CAT/C/BEL/CO/3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F2A" w:rsidRPr="00DD1F52" w:rsidRDefault="00DD1F52" w:rsidP="00DD1F52">
    <w:pPr>
      <w:pStyle w:val="Header"/>
      <w:jc w:val="left"/>
    </w:pPr>
    <w:r w:rsidRPr="00DD1F52">
      <w:t>CAT/C/BEL/CO/3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F2A" w:rsidRDefault="000B5F2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0B5F2A" w:rsidRPr="002B399E" w:rsidRDefault="000B5F2A"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0B5F2A" w:rsidRPr="002B399E" w:rsidRDefault="000B5F2A"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0B5F2A" w:rsidRDefault="000B5F2A"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B5F2A"/>
    <w:rsid w:val="00040E25"/>
    <w:rsid w:val="00042149"/>
    <w:rsid w:val="0006349E"/>
    <w:rsid w:val="000648EA"/>
    <w:rsid w:val="00085510"/>
    <w:rsid w:val="000957C8"/>
    <w:rsid w:val="00095D81"/>
    <w:rsid w:val="00097049"/>
    <w:rsid w:val="000A04D5"/>
    <w:rsid w:val="000B4FC5"/>
    <w:rsid w:val="000B52F2"/>
    <w:rsid w:val="000B5F2A"/>
    <w:rsid w:val="000D0EAE"/>
    <w:rsid w:val="000D5380"/>
    <w:rsid w:val="000D5BCE"/>
    <w:rsid w:val="000D63CE"/>
    <w:rsid w:val="000D6654"/>
    <w:rsid w:val="000E103D"/>
    <w:rsid w:val="000F0264"/>
    <w:rsid w:val="000F2EBF"/>
    <w:rsid w:val="000F3A9F"/>
    <w:rsid w:val="000F5FF6"/>
    <w:rsid w:val="000F660C"/>
    <w:rsid w:val="001022B5"/>
    <w:rsid w:val="00103D64"/>
    <w:rsid w:val="00113FA5"/>
    <w:rsid w:val="00122251"/>
    <w:rsid w:val="00126174"/>
    <w:rsid w:val="00132279"/>
    <w:rsid w:val="001455A0"/>
    <w:rsid w:val="0015643A"/>
    <w:rsid w:val="001602A3"/>
    <w:rsid w:val="00176094"/>
    <w:rsid w:val="001A5161"/>
    <w:rsid w:val="001A60BD"/>
    <w:rsid w:val="002048E9"/>
    <w:rsid w:val="00213FEF"/>
    <w:rsid w:val="00223B3D"/>
    <w:rsid w:val="002244FB"/>
    <w:rsid w:val="002314A2"/>
    <w:rsid w:val="00232277"/>
    <w:rsid w:val="0023736D"/>
    <w:rsid w:val="00257225"/>
    <w:rsid w:val="002856F8"/>
    <w:rsid w:val="0028710E"/>
    <w:rsid w:val="002A756B"/>
    <w:rsid w:val="002E14D6"/>
    <w:rsid w:val="002F3B33"/>
    <w:rsid w:val="00310160"/>
    <w:rsid w:val="00310D46"/>
    <w:rsid w:val="00313F94"/>
    <w:rsid w:val="00341A8C"/>
    <w:rsid w:val="00346778"/>
    <w:rsid w:val="003519E6"/>
    <w:rsid w:val="00364488"/>
    <w:rsid w:val="003B4356"/>
    <w:rsid w:val="003F08A8"/>
    <w:rsid w:val="00411B36"/>
    <w:rsid w:val="00413927"/>
    <w:rsid w:val="004250E3"/>
    <w:rsid w:val="00426763"/>
    <w:rsid w:val="00443374"/>
    <w:rsid w:val="004525CE"/>
    <w:rsid w:val="00472A81"/>
    <w:rsid w:val="004A20A6"/>
    <w:rsid w:val="004A4A91"/>
    <w:rsid w:val="004A62A9"/>
    <w:rsid w:val="004A766E"/>
    <w:rsid w:val="004B2C92"/>
    <w:rsid w:val="004D6A3A"/>
    <w:rsid w:val="004F4AD7"/>
    <w:rsid w:val="0055271D"/>
    <w:rsid w:val="00557CD3"/>
    <w:rsid w:val="005649E4"/>
    <w:rsid w:val="00571432"/>
    <w:rsid w:val="005732A2"/>
    <w:rsid w:val="005762A5"/>
    <w:rsid w:val="00590BA3"/>
    <w:rsid w:val="00596666"/>
    <w:rsid w:val="005A2A9D"/>
    <w:rsid w:val="005B46D9"/>
    <w:rsid w:val="005B7AE0"/>
    <w:rsid w:val="005F146F"/>
    <w:rsid w:val="005F71B6"/>
    <w:rsid w:val="006511F0"/>
    <w:rsid w:val="00654786"/>
    <w:rsid w:val="00660FD4"/>
    <w:rsid w:val="006A4425"/>
    <w:rsid w:val="006B00A4"/>
    <w:rsid w:val="006B4669"/>
    <w:rsid w:val="006D55E0"/>
    <w:rsid w:val="006F143A"/>
    <w:rsid w:val="006F6BF8"/>
    <w:rsid w:val="00705ED5"/>
    <w:rsid w:val="00707BDF"/>
    <w:rsid w:val="00710727"/>
    <w:rsid w:val="00712059"/>
    <w:rsid w:val="00715F45"/>
    <w:rsid w:val="00731815"/>
    <w:rsid w:val="00731B84"/>
    <w:rsid w:val="00734AE7"/>
    <w:rsid w:val="007647B2"/>
    <w:rsid w:val="00767C25"/>
    <w:rsid w:val="007840C3"/>
    <w:rsid w:val="0079344E"/>
    <w:rsid w:val="00796564"/>
    <w:rsid w:val="007C13A2"/>
    <w:rsid w:val="007E197F"/>
    <w:rsid w:val="007E3224"/>
    <w:rsid w:val="007F68C4"/>
    <w:rsid w:val="00814E10"/>
    <w:rsid w:val="008153DE"/>
    <w:rsid w:val="00834FF4"/>
    <w:rsid w:val="00852A10"/>
    <w:rsid w:val="008600EC"/>
    <w:rsid w:val="00862634"/>
    <w:rsid w:val="00866C59"/>
    <w:rsid w:val="00877306"/>
    <w:rsid w:val="00880C6A"/>
    <w:rsid w:val="008A6242"/>
    <w:rsid w:val="008B4BC6"/>
    <w:rsid w:val="008E445B"/>
    <w:rsid w:val="00901E57"/>
    <w:rsid w:val="009070DF"/>
    <w:rsid w:val="00920ACC"/>
    <w:rsid w:val="00935F0E"/>
    <w:rsid w:val="0095208F"/>
    <w:rsid w:val="00977B3F"/>
    <w:rsid w:val="009814AE"/>
    <w:rsid w:val="009901D3"/>
    <w:rsid w:val="00996BBE"/>
    <w:rsid w:val="009A29D3"/>
    <w:rsid w:val="009B2C03"/>
    <w:rsid w:val="009C2124"/>
    <w:rsid w:val="009D1DD5"/>
    <w:rsid w:val="009F722C"/>
    <w:rsid w:val="00A00689"/>
    <w:rsid w:val="00A26157"/>
    <w:rsid w:val="00A265C3"/>
    <w:rsid w:val="00A43F9A"/>
    <w:rsid w:val="00A45C58"/>
    <w:rsid w:val="00A53F38"/>
    <w:rsid w:val="00A543D4"/>
    <w:rsid w:val="00A62CFD"/>
    <w:rsid w:val="00A84116"/>
    <w:rsid w:val="00A96B56"/>
    <w:rsid w:val="00AD0014"/>
    <w:rsid w:val="00AD4CF2"/>
    <w:rsid w:val="00AD7F77"/>
    <w:rsid w:val="00AE0445"/>
    <w:rsid w:val="00AE1A88"/>
    <w:rsid w:val="00AE4AFB"/>
    <w:rsid w:val="00AF0BBA"/>
    <w:rsid w:val="00AF4DD5"/>
    <w:rsid w:val="00AF6CB8"/>
    <w:rsid w:val="00B22D20"/>
    <w:rsid w:val="00B25BBD"/>
    <w:rsid w:val="00B30468"/>
    <w:rsid w:val="00B40875"/>
    <w:rsid w:val="00B44E31"/>
    <w:rsid w:val="00BA4F7E"/>
    <w:rsid w:val="00BA7EC7"/>
    <w:rsid w:val="00BB2C41"/>
    <w:rsid w:val="00BC55C8"/>
    <w:rsid w:val="00BC5C10"/>
    <w:rsid w:val="00BC6DDB"/>
    <w:rsid w:val="00BE2964"/>
    <w:rsid w:val="00BE6D72"/>
    <w:rsid w:val="00BF1D08"/>
    <w:rsid w:val="00C0572F"/>
    <w:rsid w:val="00C21623"/>
    <w:rsid w:val="00C24FBD"/>
    <w:rsid w:val="00C473BA"/>
    <w:rsid w:val="00C5456B"/>
    <w:rsid w:val="00C611ED"/>
    <w:rsid w:val="00C6490A"/>
    <w:rsid w:val="00C64FE1"/>
    <w:rsid w:val="00C70B2D"/>
    <w:rsid w:val="00C74296"/>
    <w:rsid w:val="00C8345E"/>
    <w:rsid w:val="00CA5F7C"/>
    <w:rsid w:val="00CB348C"/>
    <w:rsid w:val="00CB36D8"/>
    <w:rsid w:val="00D00411"/>
    <w:rsid w:val="00D50A34"/>
    <w:rsid w:val="00D51067"/>
    <w:rsid w:val="00D75657"/>
    <w:rsid w:val="00D83992"/>
    <w:rsid w:val="00D960AD"/>
    <w:rsid w:val="00DA0E0E"/>
    <w:rsid w:val="00DB0C39"/>
    <w:rsid w:val="00DB7679"/>
    <w:rsid w:val="00DB78AC"/>
    <w:rsid w:val="00DC2787"/>
    <w:rsid w:val="00DD1F52"/>
    <w:rsid w:val="00DE39E7"/>
    <w:rsid w:val="00DF1702"/>
    <w:rsid w:val="00DF4DD8"/>
    <w:rsid w:val="00DF668E"/>
    <w:rsid w:val="00E04826"/>
    <w:rsid w:val="00E14D2B"/>
    <w:rsid w:val="00E20DBA"/>
    <w:rsid w:val="00E330F5"/>
    <w:rsid w:val="00E6524A"/>
    <w:rsid w:val="00E660D6"/>
    <w:rsid w:val="00E7190A"/>
    <w:rsid w:val="00E771AB"/>
    <w:rsid w:val="00E9667E"/>
    <w:rsid w:val="00EA796F"/>
    <w:rsid w:val="00EB077B"/>
    <w:rsid w:val="00EC50B9"/>
    <w:rsid w:val="00ED20E8"/>
    <w:rsid w:val="00ED26A0"/>
    <w:rsid w:val="00ED2749"/>
    <w:rsid w:val="00EE1F7D"/>
    <w:rsid w:val="00F1727A"/>
    <w:rsid w:val="00F34764"/>
    <w:rsid w:val="00F54E3C"/>
    <w:rsid w:val="00F567C6"/>
    <w:rsid w:val="00F7225E"/>
    <w:rsid w:val="00F874BD"/>
    <w:rsid w:val="00FB1D0B"/>
    <w:rsid w:val="00FB38AD"/>
    <w:rsid w:val="00FC0069"/>
    <w:rsid w:val="00FD2255"/>
    <w:rsid w:val="00FE55A3"/>
    <w:rsid w:val="00FE6865"/>
    <w:rsid w:val="00FF43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SingleTxtG">
    <w:name w:val="_ Single Txt_G"/>
    <w:basedOn w:val="Normal"/>
    <w:link w:val="SingleTxtGChar"/>
    <w:rsid w:val="009C2124"/>
    <w:pPr>
      <w:suppressAutoHyphens/>
      <w:spacing w:after="120"/>
      <w:ind w:left="1134" w:right="1134"/>
      <w:jc w:val="both"/>
    </w:pPr>
    <w:rPr>
      <w:rFonts w:cs="Times New Roman"/>
      <w:szCs w:val="20"/>
      <w:lang w:val="ar-SA" w:eastAsia="ar-SA"/>
    </w:rPr>
  </w:style>
  <w:style w:type="character" w:customStyle="1" w:styleId="SingleTxtGChar">
    <w:name w:val="_ Single Txt_G Char"/>
    <w:link w:val="SingleTxtG"/>
    <w:locked/>
    <w:rsid w:val="009C2124"/>
    <w:rPr>
      <w:lang w:val="ar-SA" w:eastAsia="ar-SA" w:bidi="ar-SA"/>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12</Pages>
  <Words>3542</Words>
  <Characters>18351</Characters>
  <Application>Microsoft Office Outlook</Application>
  <DocSecurity>4</DocSecurity>
  <Lines>333</Lines>
  <Paragraphs>120</Paragraphs>
  <ScaleCrop>false</ScaleCrop>
  <HeadingPairs>
    <vt:vector size="2" baseType="variant">
      <vt:variant>
        <vt:lpstr>العنوان</vt:lpstr>
      </vt:variant>
      <vt:variant>
        <vt:i4>1</vt:i4>
      </vt:variant>
    </vt:vector>
  </HeadingPairs>
  <TitlesOfParts>
    <vt:vector size="1" baseType="lpstr">
      <vt:lpstr>CAT/C/BEL/CO/3</vt:lpstr>
    </vt:vector>
  </TitlesOfParts>
  <Company>CSD</Company>
  <LinksUpToDate>false</LinksUpToDate>
  <CharactersWithSpaces>21773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CAT/C/BEL/CO/3</dc:title>
  <dc:subject>fathi-ben hamidane</dc:subject>
  <dc:creator>Mervat</dc:creator>
  <cp:keywords/>
  <dc:description/>
  <cp:lastModifiedBy>TPS</cp:lastModifiedBy>
  <cp:revision>2</cp:revision>
  <cp:lastPrinted>2009-10-16T07:54:00Z</cp:lastPrinted>
  <dcterms:created xsi:type="dcterms:W3CDTF">2014-02-03T09:49:00Z</dcterms:created>
  <dcterms:modified xsi:type="dcterms:W3CDTF">2014-02-03T09:49:00Z</dcterms:modified>
</cp:coreProperties>
</file>