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AC061E">
              <w:rPr>
                <w:rFonts w:hint="eastAsia"/>
                <w:sz w:val="20"/>
              </w:rPr>
              <w:t>/</w:t>
            </w:r>
            <w:proofErr w:type="spellStart"/>
            <w:r w:rsidR="00AC061E">
              <w:rPr>
                <w:rFonts w:hint="eastAsia"/>
                <w:sz w:val="20"/>
              </w:rPr>
              <w:t>TJK</w:t>
            </w:r>
            <w:proofErr w:type="spellEnd"/>
            <w:r w:rsidR="00AC061E">
              <w:rPr>
                <w:rFonts w:hint="eastAsia"/>
                <w:sz w:val="20"/>
              </w:rPr>
              <w:t>/CO/2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AC061E">
            <w:pPr>
              <w:spacing w:line="240" w:lineRule="atLeast"/>
              <w:rPr>
                <w:rFonts w:hint="eastAsia"/>
                <w:sz w:val="20"/>
              </w:rPr>
            </w:pPr>
            <w:r>
              <w:rPr>
                <w:rFonts w:hint="eastAsia"/>
                <w:sz w:val="20"/>
              </w:rPr>
              <w:t xml:space="preserve">21 </w:t>
            </w:r>
            <w:r w:rsidRPr="00AC061E">
              <w:rPr>
                <w:sz w:val="20"/>
              </w:rPr>
              <w:t>January</w:t>
            </w:r>
            <w:r w:rsidR="00D83B4B">
              <w:rPr>
                <w:sz w:val="20"/>
              </w:rPr>
              <w:t xml:space="preserve"> 20</w:t>
            </w:r>
            <w:r w:rsidR="002F233F">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5666E8" w:rsidRPr="00393E84" w:rsidRDefault="008D6116" w:rsidP="005666E8">
      <w:pPr>
        <w:pStyle w:val="HChGC"/>
      </w:pPr>
      <w:r>
        <w:rPr>
          <w:rFonts w:hint="eastAsia"/>
          <w:lang w:val="fr-CH"/>
        </w:rPr>
        <w:tab/>
      </w:r>
      <w:r>
        <w:rPr>
          <w:rFonts w:hint="eastAsia"/>
          <w:lang w:val="fr-CH"/>
        </w:rPr>
        <w:tab/>
      </w:r>
      <w:r w:rsidR="005666E8" w:rsidRPr="00393E84">
        <w:t>委员会第四十九届会议</w:t>
      </w:r>
      <w:r w:rsidR="005666E8" w:rsidRPr="00393E84">
        <w:t>(2012</w:t>
      </w:r>
      <w:r w:rsidR="005666E8" w:rsidRPr="00393E84">
        <w:t>年</w:t>
      </w:r>
      <w:r w:rsidR="005666E8" w:rsidRPr="00393E84">
        <w:t>10</w:t>
      </w:r>
      <w:r w:rsidR="005666E8" w:rsidRPr="00393E84">
        <w:t>月</w:t>
      </w:r>
      <w:r w:rsidR="005666E8" w:rsidRPr="00393E84">
        <w:t>29</w:t>
      </w:r>
      <w:r w:rsidR="005666E8" w:rsidRPr="00393E84">
        <w:t>日至</w:t>
      </w:r>
      <w:r w:rsidR="005666E8" w:rsidRPr="00393E84">
        <w:t>11</w:t>
      </w:r>
      <w:r w:rsidR="005666E8" w:rsidRPr="00393E84">
        <w:t>月</w:t>
      </w:r>
      <w:r w:rsidR="005666E8" w:rsidRPr="00393E84">
        <w:t>23</w:t>
      </w:r>
      <w:r w:rsidR="005666E8" w:rsidRPr="00393E84">
        <w:t>日</w:t>
      </w:r>
      <w:r w:rsidR="005666E8" w:rsidRPr="00393E84">
        <w:t>)</w:t>
      </w:r>
      <w:r w:rsidR="005666E8" w:rsidRPr="00393E84">
        <w:t>通过的关于塔吉克斯坦第二次定期报告的结论性意见</w:t>
      </w:r>
    </w:p>
    <w:p w:rsidR="005666E8" w:rsidRPr="00393E84" w:rsidRDefault="005666E8" w:rsidP="005666E8">
      <w:pPr>
        <w:pStyle w:val="SingleTxtGC"/>
      </w:pPr>
      <w:r w:rsidRPr="00393E84">
        <w:t xml:space="preserve">1.  </w:t>
      </w:r>
      <w:r w:rsidRPr="00393E84">
        <w:t>禁止酷刑委员会在</w:t>
      </w:r>
      <w:r w:rsidRPr="00393E84">
        <w:t>2012</w:t>
      </w:r>
      <w:r w:rsidRPr="00393E84">
        <w:t>年</w:t>
      </w:r>
      <w:r w:rsidRPr="00393E84">
        <w:t>11</w:t>
      </w:r>
      <w:r w:rsidRPr="00393E84">
        <w:t>月</w:t>
      </w:r>
      <w:r w:rsidRPr="00393E84">
        <w:t>7</w:t>
      </w:r>
      <w:r w:rsidRPr="00393E84">
        <w:t>日和</w:t>
      </w:r>
      <w:r w:rsidRPr="00393E84">
        <w:t>8</w:t>
      </w:r>
      <w:r w:rsidRPr="00393E84">
        <w:t>日举行的第</w:t>
      </w:r>
      <w:r w:rsidRPr="00393E84">
        <w:t>1108</w:t>
      </w:r>
      <w:r w:rsidRPr="00393E84">
        <w:t>和</w:t>
      </w:r>
      <w:r w:rsidRPr="00393E84">
        <w:t>1111</w:t>
      </w:r>
      <w:r w:rsidRPr="00393E84">
        <w:t>次会议</w:t>
      </w:r>
      <w:r w:rsidRPr="00393E84">
        <w:t>(CAT/C/</w:t>
      </w:r>
      <w:proofErr w:type="spellStart"/>
      <w:r w:rsidRPr="00393E84">
        <w:t>SR.1108</w:t>
      </w:r>
      <w:proofErr w:type="spellEnd"/>
      <w:r w:rsidRPr="00393E84">
        <w:t>和</w:t>
      </w:r>
      <w:r w:rsidRPr="00393E84">
        <w:t>1111)</w:t>
      </w:r>
      <w:r w:rsidRPr="00393E84">
        <w:t>上审议了塔吉克斯坦第二次定期报告</w:t>
      </w:r>
      <w:r w:rsidRPr="00393E84">
        <w:t>(CAT/C/</w:t>
      </w:r>
      <w:proofErr w:type="spellStart"/>
      <w:r w:rsidRPr="00393E84">
        <w:t>TJK</w:t>
      </w:r>
      <w:proofErr w:type="spellEnd"/>
      <w:r w:rsidRPr="00393E84">
        <w:t>/2)</w:t>
      </w:r>
      <w:r w:rsidRPr="00393E84">
        <w:t>，在</w:t>
      </w:r>
      <w:r w:rsidRPr="00393E84">
        <w:t>2012</w:t>
      </w:r>
      <w:r w:rsidRPr="00393E84">
        <w:t>年</w:t>
      </w:r>
      <w:r w:rsidRPr="00393E84">
        <w:t>11</w:t>
      </w:r>
      <w:r w:rsidRPr="00393E84">
        <w:t>月</w:t>
      </w:r>
      <w:r w:rsidRPr="00393E84">
        <w:t>20</w:t>
      </w:r>
      <w:r w:rsidRPr="00393E84">
        <w:t>日举行的第</w:t>
      </w:r>
      <w:r w:rsidRPr="00393E84">
        <w:t>1126</w:t>
      </w:r>
      <w:r w:rsidRPr="00393E84">
        <w:t>和</w:t>
      </w:r>
      <w:r w:rsidRPr="00393E84">
        <w:t>1127</w:t>
      </w:r>
      <w:r w:rsidRPr="00393E84">
        <w:t>次会议</w:t>
      </w:r>
      <w:r w:rsidRPr="00393E84">
        <w:t>(CAT/C/</w:t>
      </w:r>
      <w:proofErr w:type="spellStart"/>
      <w:r w:rsidRPr="00393E84">
        <w:t>SR.1126</w:t>
      </w:r>
      <w:proofErr w:type="spellEnd"/>
      <w:r w:rsidRPr="00393E84">
        <w:t>和</w:t>
      </w:r>
      <w:r w:rsidRPr="00393E84">
        <w:t>1127)</w:t>
      </w:r>
      <w:r w:rsidRPr="00393E84">
        <w:t>上通过了以下结论性意见。</w:t>
      </w:r>
    </w:p>
    <w:p w:rsidR="005666E8" w:rsidRPr="00393E84" w:rsidRDefault="005666E8" w:rsidP="005F7236">
      <w:pPr>
        <w:pStyle w:val="H1GC"/>
      </w:pPr>
      <w:r w:rsidRPr="00393E84">
        <w:tab/>
        <w:t>A.</w:t>
      </w:r>
      <w:r w:rsidRPr="00393E84">
        <w:tab/>
      </w:r>
      <w:r w:rsidRPr="00393E84">
        <w:t>导言</w:t>
      </w:r>
    </w:p>
    <w:p w:rsidR="005666E8" w:rsidRPr="00393E84" w:rsidRDefault="005666E8" w:rsidP="005666E8">
      <w:pPr>
        <w:pStyle w:val="SingleTxtGC"/>
      </w:pPr>
      <w:r w:rsidRPr="00393E84">
        <w:t xml:space="preserve">2.  </w:t>
      </w:r>
      <w:r w:rsidRPr="00393E84">
        <w:t>委员会欢迎缔约国提交第二次定期报告，报告遵循了关于定期报告形式和内容的一般准则。然而，委员会对在后续程序中提出的问题未收到答复表示遗憾。</w:t>
      </w:r>
    </w:p>
    <w:p w:rsidR="005666E8" w:rsidRPr="00393E84" w:rsidRDefault="005666E8" w:rsidP="005666E8">
      <w:pPr>
        <w:pStyle w:val="SingleTxtGC"/>
      </w:pPr>
      <w:r w:rsidRPr="00393E84">
        <w:t xml:space="preserve">3.  </w:t>
      </w:r>
      <w:r w:rsidRPr="00393E84">
        <w:t>委员会还赞赏与缔约国高级别代表团进行的开诚布公的对话、缔约国对问题清单提交的书面答复</w:t>
      </w:r>
      <w:r w:rsidRPr="00393E84">
        <w:t>(CAT/C/</w:t>
      </w:r>
      <w:proofErr w:type="spellStart"/>
      <w:r w:rsidRPr="00393E84">
        <w:t>TJK/Q/2/Add.1</w:t>
      </w:r>
      <w:proofErr w:type="spellEnd"/>
      <w:r w:rsidRPr="00393E84">
        <w:t>)</w:t>
      </w:r>
      <w:r w:rsidRPr="00393E84">
        <w:t>，以及代表团提供的口头补充资料。</w:t>
      </w:r>
    </w:p>
    <w:p w:rsidR="005666E8" w:rsidRPr="00393E84" w:rsidRDefault="005666E8" w:rsidP="005F7236">
      <w:pPr>
        <w:pStyle w:val="H1GC"/>
      </w:pPr>
      <w:r w:rsidRPr="00393E84">
        <w:tab/>
        <w:t>B.</w:t>
      </w:r>
      <w:r w:rsidRPr="00393E84">
        <w:tab/>
      </w:r>
      <w:r w:rsidRPr="00393E84">
        <w:t>积极方面</w:t>
      </w:r>
    </w:p>
    <w:p w:rsidR="005666E8" w:rsidRPr="00393E84" w:rsidRDefault="005666E8" w:rsidP="005666E8">
      <w:pPr>
        <w:pStyle w:val="SingleTxtGC"/>
      </w:pPr>
      <w:r w:rsidRPr="00393E84">
        <w:t xml:space="preserve">4.  </w:t>
      </w:r>
      <w:r w:rsidRPr="00393E84">
        <w:t>委员会欢迎缔约国在审议所述期间采取的立法措施，包括：</w:t>
      </w:r>
    </w:p>
    <w:p w:rsidR="005666E8" w:rsidRPr="00393E84" w:rsidRDefault="005666E8" w:rsidP="000860D2">
      <w:pPr>
        <w:pStyle w:val="SingleTxtGC"/>
        <w:numPr>
          <w:ilvl w:val="0"/>
          <w:numId w:val="43"/>
        </w:numPr>
      </w:pPr>
      <w:r w:rsidRPr="00393E84">
        <w:t>2007</w:t>
      </w:r>
      <w:r w:rsidRPr="00393E84">
        <w:t>年</w:t>
      </w:r>
      <w:r w:rsidRPr="00393E84">
        <w:t>3</w:t>
      </w:r>
      <w:r w:rsidRPr="00393E84">
        <w:t>月通过《行政诉讼法》；</w:t>
      </w:r>
    </w:p>
    <w:p w:rsidR="005666E8" w:rsidRPr="00393E84" w:rsidRDefault="005666E8" w:rsidP="000860D2">
      <w:pPr>
        <w:pStyle w:val="SingleTxtGC"/>
        <w:numPr>
          <w:ilvl w:val="0"/>
          <w:numId w:val="43"/>
        </w:numPr>
      </w:pPr>
      <w:r w:rsidRPr="00393E84">
        <w:t>2008</w:t>
      </w:r>
      <w:r w:rsidRPr="00393E84">
        <w:t>年</w:t>
      </w:r>
      <w:r w:rsidRPr="00393E84">
        <w:t>3</w:t>
      </w:r>
      <w:r w:rsidRPr="00393E84">
        <w:t>月通过《刑事诉讼法》，纳入了还押审讯，并将批准审前拘留的权力由检察官移交给法官；</w:t>
      </w:r>
    </w:p>
    <w:p w:rsidR="005666E8" w:rsidRPr="00393E84" w:rsidRDefault="005666E8" w:rsidP="000860D2">
      <w:pPr>
        <w:pStyle w:val="SingleTxtGC"/>
        <w:numPr>
          <w:ilvl w:val="0"/>
          <w:numId w:val="43"/>
        </w:numPr>
      </w:pPr>
      <w:r w:rsidRPr="00393E84">
        <w:t>2008</w:t>
      </w:r>
      <w:r w:rsidRPr="00393E84">
        <w:t>年</w:t>
      </w:r>
      <w:r w:rsidRPr="00393E84">
        <w:t>3</w:t>
      </w:r>
      <w:r w:rsidRPr="00393E84">
        <w:t>月通过《人权专员法》，</w:t>
      </w:r>
      <w:r w:rsidRPr="00393E84">
        <w:t>2009</w:t>
      </w:r>
      <w:r w:rsidRPr="00393E84">
        <w:t>年</w:t>
      </w:r>
      <w:r w:rsidRPr="00393E84">
        <w:t>5</w:t>
      </w:r>
      <w:r w:rsidRPr="00393E84">
        <w:t>月任命第一任人权专员</w:t>
      </w:r>
      <w:r w:rsidRPr="00393E84">
        <w:t>(</w:t>
      </w:r>
      <w:r w:rsidRPr="00393E84">
        <w:t>监察员</w:t>
      </w:r>
      <w:r w:rsidRPr="00393E84">
        <w:t>)</w:t>
      </w:r>
      <w:r w:rsidRPr="00393E84">
        <w:t>；</w:t>
      </w:r>
    </w:p>
    <w:p w:rsidR="005666E8" w:rsidRPr="00393E84" w:rsidRDefault="005666E8" w:rsidP="000860D2">
      <w:pPr>
        <w:pStyle w:val="SingleTxtGC"/>
        <w:numPr>
          <w:ilvl w:val="0"/>
          <w:numId w:val="43"/>
        </w:numPr>
      </w:pPr>
      <w:r w:rsidRPr="00393E84">
        <w:t>2008</w:t>
      </w:r>
      <w:r w:rsidRPr="00393E84">
        <w:t>年</w:t>
      </w:r>
      <w:r w:rsidRPr="00393E84">
        <w:t>12</w:t>
      </w:r>
      <w:r w:rsidRPr="00393E84">
        <w:t>月通过《行政犯罪法》；</w:t>
      </w:r>
    </w:p>
    <w:p w:rsidR="005666E8" w:rsidRPr="00393E84" w:rsidRDefault="005666E8" w:rsidP="000860D2">
      <w:pPr>
        <w:pStyle w:val="SingleTxtGC"/>
        <w:numPr>
          <w:ilvl w:val="0"/>
          <w:numId w:val="43"/>
        </w:numPr>
      </w:pPr>
      <w:r w:rsidRPr="00393E84">
        <w:t>2009</w:t>
      </w:r>
      <w:r w:rsidRPr="00393E84">
        <w:t>年</w:t>
      </w:r>
      <w:r w:rsidRPr="00393E84">
        <w:t>7</w:t>
      </w:r>
      <w:r w:rsidRPr="00393E84">
        <w:t>月通过对《宪法法院法》的修正，扩大了宪法法院的权力和管辖权。</w:t>
      </w:r>
    </w:p>
    <w:p w:rsidR="005666E8" w:rsidRPr="00393E84" w:rsidRDefault="005666E8" w:rsidP="005666E8">
      <w:pPr>
        <w:pStyle w:val="SingleTxtGC"/>
      </w:pPr>
      <w:r w:rsidRPr="00393E84">
        <w:t xml:space="preserve">5.  </w:t>
      </w:r>
      <w:r w:rsidRPr="00393E84">
        <w:t>委员会还欢迎：</w:t>
      </w:r>
    </w:p>
    <w:p w:rsidR="005666E8" w:rsidRPr="00393E84" w:rsidRDefault="005666E8" w:rsidP="00294C8C">
      <w:pPr>
        <w:pStyle w:val="SingleTxtGC"/>
        <w:numPr>
          <w:ilvl w:val="0"/>
          <w:numId w:val="44"/>
        </w:numPr>
      </w:pPr>
      <w:r w:rsidRPr="00393E84">
        <w:t>2004</w:t>
      </w:r>
      <w:r w:rsidRPr="00393E84">
        <w:t>年宣布暂停执行死刑，</w:t>
      </w:r>
      <w:r w:rsidRPr="00393E84">
        <w:t>2010</w:t>
      </w:r>
      <w:r w:rsidRPr="00393E84">
        <w:t>年</w:t>
      </w:r>
      <w:r w:rsidRPr="00393E84">
        <w:t>4</w:t>
      </w:r>
      <w:r w:rsidRPr="00393E84">
        <w:t>月设立工作组，以考虑废除《刑法》中的死刑以及批准《公民权利和政治权利国际公约第二项任择议定书》的可能性；</w:t>
      </w:r>
    </w:p>
    <w:p w:rsidR="005666E8" w:rsidRPr="00393E84" w:rsidRDefault="005666E8" w:rsidP="00294C8C">
      <w:pPr>
        <w:pStyle w:val="SingleTxtGC"/>
        <w:numPr>
          <w:ilvl w:val="0"/>
          <w:numId w:val="44"/>
        </w:numPr>
      </w:pPr>
      <w:r w:rsidRPr="00393E84">
        <w:t>酷刑和其他残忍、不人道或有辱人格的待遇或处罚问题特别报告员</w:t>
      </w:r>
      <w:r w:rsidRPr="00393E84">
        <w:t>2012</w:t>
      </w:r>
      <w:r w:rsidRPr="00393E84">
        <w:t>年</w:t>
      </w:r>
      <w:r w:rsidRPr="00393E84">
        <w:t>5</w:t>
      </w:r>
      <w:r w:rsidRPr="00393E84">
        <w:t>月进行的访问。</w:t>
      </w:r>
    </w:p>
    <w:p w:rsidR="005666E8" w:rsidRPr="00393E84" w:rsidRDefault="005666E8" w:rsidP="005F7236">
      <w:pPr>
        <w:pStyle w:val="H1GC"/>
      </w:pPr>
      <w:r w:rsidRPr="00393E84">
        <w:tab/>
        <w:t>C.</w:t>
      </w:r>
      <w:r w:rsidRPr="00393E84">
        <w:tab/>
      </w:r>
      <w:r w:rsidRPr="00393E84">
        <w:t>主要关注的问题和建议</w:t>
      </w:r>
    </w:p>
    <w:p w:rsidR="005666E8" w:rsidRPr="00393E84" w:rsidRDefault="005666E8" w:rsidP="005F7236">
      <w:pPr>
        <w:pStyle w:val="H23GC"/>
      </w:pPr>
      <w:r w:rsidRPr="00393E84">
        <w:tab/>
      </w:r>
      <w:r w:rsidRPr="00393E84">
        <w:tab/>
      </w:r>
      <w:r w:rsidRPr="00393E84">
        <w:t>酷刑的定义和处罚</w:t>
      </w:r>
    </w:p>
    <w:p w:rsidR="005666E8" w:rsidRPr="00393E84" w:rsidRDefault="005666E8" w:rsidP="005666E8">
      <w:pPr>
        <w:pStyle w:val="SingleTxtGC"/>
      </w:pPr>
      <w:r w:rsidRPr="00393E84">
        <w:t xml:space="preserve">6.  </w:t>
      </w:r>
      <w:r w:rsidRPr="00393E84">
        <w:t>委员会欢迎缔约国在《刑法》中纳入第</w:t>
      </w:r>
      <w:r w:rsidRPr="00393E84">
        <w:t>143-1</w:t>
      </w:r>
      <w:r w:rsidRPr="00393E84">
        <w:t>条，使酷刑的定义完全符合《公约》第</w:t>
      </w:r>
      <w:r w:rsidRPr="00393E84">
        <w:t>1</w:t>
      </w:r>
      <w:r w:rsidRPr="00393E84">
        <w:t>条，但表示关切的是，对第一次犯酷刑罪的罪犯处以五年或低于五年监禁的处罚与这一罪行的严重性不符</w:t>
      </w:r>
      <w:r w:rsidRPr="00393E84">
        <w:t>(</w:t>
      </w:r>
      <w:r w:rsidRPr="00393E84">
        <w:t>第</w:t>
      </w:r>
      <w:r w:rsidRPr="00393E84">
        <w:t>1</w:t>
      </w:r>
      <w:r w:rsidRPr="00393E84">
        <w:t>条和第</w:t>
      </w:r>
      <w:r w:rsidRPr="00393E84">
        <w:t>4</w:t>
      </w:r>
      <w:r w:rsidRPr="00393E84">
        <w:t>条</w:t>
      </w:r>
      <w:r w:rsidRPr="00393E84">
        <w:t>)</w:t>
      </w:r>
      <w:r w:rsidRPr="00393E84">
        <w:t>。</w:t>
      </w:r>
    </w:p>
    <w:p w:rsidR="005666E8" w:rsidRPr="00393E84" w:rsidRDefault="005666E8" w:rsidP="005666E8">
      <w:pPr>
        <w:pStyle w:val="SingleTxtGC"/>
        <w:rPr>
          <w:rFonts w:eastAsia="SimHei"/>
        </w:rPr>
      </w:pPr>
      <w:r w:rsidRPr="00393E84">
        <w:rPr>
          <w:rFonts w:eastAsia="SimHei"/>
        </w:rPr>
        <w:t>委员会建议缔约国对《刑法》第</w:t>
      </w:r>
      <w:r w:rsidRPr="00393E84">
        <w:rPr>
          <w:rFonts w:eastAsia="SimHei"/>
        </w:rPr>
        <w:t>143-1</w:t>
      </w:r>
      <w:r w:rsidRPr="00393E84">
        <w:rPr>
          <w:rFonts w:eastAsia="SimHei"/>
        </w:rPr>
        <w:t>条进行修订，根据《公约》第</w:t>
      </w:r>
      <w:r w:rsidRPr="00393E84">
        <w:rPr>
          <w:rFonts w:eastAsia="SimHei"/>
        </w:rPr>
        <w:t>4</w:t>
      </w:r>
      <w:r w:rsidRPr="00393E84">
        <w:rPr>
          <w:rFonts w:eastAsia="SimHei"/>
        </w:rPr>
        <w:t>条的要求，确保对酷刑罪行的惩处反映出这一罪行的严重性质。</w:t>
      </w:r>
    </w:p>
    <w:p w:rsidR="005666E8" w:rsidRPr="00393E84" w:rsidRDefault="005666E8" w:rsidP="005F7236">
      <w:pPr>
        <w:pStyle w:val="H23GC"/>
      </w:pPr>
      <w:r w:rsidRPr="00393E84">
        <w:tab/>
      </w:r>
      <w:r w:rsidRPr="00393E84">
        <w:tab/>
      </w:r>
      <w:r w:rsidRPr="00393E84">
        <w:t>大赦法</w:t>
      </w:r>
    </w:p>
    <w:p w:rsidR="005666E8" w:rsidRPr="00393E84" w:rsidRDefault="005666E8" w:rsidP="005666E8">
      <w:pPr>
        <w:pStyle w:val="SingleTxtGC"/>
      </w:pPr>
      <w:r w:rsidRPr="00393E84">
        <w:t xml:space="preserve">7.  </w:t>
      </w:r>
      <w:r w:rsidRPr="00393E84">
        <w:t>委员会深感关切的是，</w:t>
      </w:r>
      <w:r w:rsidRPr="00393E84">
        <w:t>2011</w:t>
      </w:r>
      <w:r w:rsidRPr="00393E84">
        <w:t>年的《大赦法》给予检察机构对因酷刑被定罪者减刑、缩短刑期或缓刑的极大裁量权，包括</w:t>
      </w:r>
      <w:r w:rsidRPr="00393E84">
        <w:t>3</w:t>
      </w:r>
      <w:r w:rsidRPr="00393E84">
        <w:t>名警察因导致</w:t>
      </w:r>
      <w:proofErr w:type="spellStart"/>
      <w:r w:rsidRPr="00393E84">
        <w:t>Ismoil</w:t>
      </w:r>
      <w:proofErr w:type="spellEnd"/>
      <w:r w:rsidRPr="00393E84">
        <w:t xml:space="preserve"> </w:t>
      </w:r>
      <w:proofErr w:type="spellStart"/>
      <w:r w:rsidRPr="00393E84">
        <w:t>Bachajonov</w:t>
      </w:r>
      <w:proofErr w:type="spellEnd"/>
      <w:r w:rsidRPr="00393E84">
        <w:t>在押时死亡而被定罪的案件</w:t>
      </w:r>
      <w:r w:rsidRPr="00393E84">
        <w:t>(</w:t>
      </w:r>
      <w:r w:rsidRPr="00393E84">
        <w:t>第</w:t>
      </w:r>
      <w:r w:rsidRPr="00393E84">
        <w:t>2</w:t>
      </w:r>
      <w:r w:rsidRPr="00393E84">
        <w:t>条</w:t>
      </w:r>
      <w:r w:rsidRPr="00393E84">
        <w:t>)</w:t>
      </w:r>
      <w:r w:rsidRPr="00393E84">
        <w:t>。</w:t>
      </w:r>
    </w:p>
    <w:p w:rsidR="005666E8" w:rsidRPr="00393E84" w:rsidRDefault="005666E8" w:rsidP="005666E8">
      <w:pPr>
        <w:pStyle w:val="SingleTxtGC"/>
        <w:rPr>
          <w:rFonts w:eastAsia="SimHei"/>
        </w:rPr>
      </w:pPr>
      <w:r w:rsidRPr="00393E84">
        <w:rPr>
          <w:rFonts w:eastAsia="SimHei"/>
        </w:rPr>
        <w:t>缔约国应确保《大赦法》载有明确条款，规定任何因犯酷刑罪被定罪者无权享受大赦，并在实际中严格遵守这一禁令。</w:t>
      </w:r>
    </w:p>
    <w:p w:rsidR="005666E8" w:rsidRPr="00393E84" w:rsidRDefault="005666E8" w:rsidP="005F7236">
      <w:pPr>
        <w:pStyle w:val="H23GC"/>
      </w:pPr>
      <w:r w:rsidRPr="00393E84">
        <w:tab/>
      </w:r>
      <w:r w:rsidRPr="00393E84">
        <w:tab/>
      </w:r>
      <w:r w:rsidRPr="00393E84">
        <w:t>基本法律保障</w:t>
      </w:r>
    </w:p>
    <w:p w:rsidR="005666E8" w:rsidRPr="00393E84" w:rsidRDefault="005666E8" w:rsidP="005666E8">
      <w:pPr>
        <w:pStyle w:val="SingleTxtGC"/>
      </w:pPr>
      <w:r w:rsidRPr="00393E84">
        <w:t xml:space="preserve">8.  </w:t>
      </w:r>
      <w:r w:rsidRPr="00393E84">
        <w:t>委员会注意到</w:t>
      </w:r>
      <w:r w:rsidRPr="00393E84">
        <w:t>2010</w:t>
      </w:r>
      <w:r w:rsidRPr="00393E84">
        <w:t>年《刑事诉讼法》中纳入的程序性保障，包括在到达警察局后</w:t>
      </w:r>
      <w:r w:rsidRPr="00393E84">
        <w:t>3</w:t>
      </w:r>
      <w:r w:rsidRPr="00393E84">
        <w:t>小时内对被拘留者进行登记</w:t>
      </w:r>
      <w:r w:rsidRPr="00393E84">
        <w:t>(</w:t>
      </w:r>
      <w:r w:rsidRPr="00393E84">
        <w:t>第</w:t>
      </w:r>
      <w:r w:rsidRPr="00393E84">
        <w:t>94.1</w:t>
      </w:r>
      <w:r w:rsidRPr="00393E84">
        <w:t>条</w:t>
      </w:r>
      <w:r w:rsidRPr="00393E84">
        <w:t>)</w:t>
      </w:r>
      <w:r w:rsidRPr="00393E84">
        <w:t>、拥有律师的权利</w:t>
      </w:r>
      <w:r w:rsidRPr="00393E84">
        <w:t>(</w:t>
      </w:r>
      <w:r w:rsidRPr="00393E84">
        <w:t>第</w:t>
      </w:r>
      <w:r w:rsidRPr="00393E84">
        <w:t>22.1</w:t>
      </w:r>
      <w:r w:rsidRPr="00393E84">
        <w:t>和</w:t>
      </w:r>
      <w:r w:rsidRPr="00393E84">
        <w:t>49.2</w:t>
      </w:r>
      <w:r w:rsidRPr="00393E84">
        <w:t>条</w:t>
      </w:r>
      <w:r w:rsidRPr="00393E84">
        <w:t>)</w:t>
      </w:r>
      <w:r w:rsidRPr="00393E84">
        <w:t>，以及从逮捕时算起拘留时间不超过</w:t>
      </w:r>
      <w:r w:rsidRPr="00393E84">
        <w:t>72</w:t>
      </w:r>
      <w:r w:rsidRPr="00393E84">
        <w:t>小时的权利</w:t>
      </w:r>
      <w:r w:rsidRPr="00393E84">
        <w:t>(92.3</w:t>
      </w:r>
      <w:r w:rsidRPr="00393E84">
        <w:t>条</w:t>
      </w:r>
      <w:r w:rsidRPr="00393E84">
        <w:t>)</w:t>
      </w:r>
      <w:r w:rsidRPr="00393E84">
        <w:t>。然而，委员会表示关切的是，这一法律</w:t>
      </w:r>
      <w:r w:rsidRPr="00393E84">
        <w:t>(</w:t>
      </w:r>
      <w:r w:rsidRPr="00393E84">
        <w:t>第</w:t>
      </w:r>
      <w:r w:rsidRPr="00393E84">
        <w:t>91.1</w:t>
      </w:r>
      <w:r w:rsidRPr="00393E84">
        <w:t>条</w:t>
      </w:r>
      <w:r w:rsidRPr="00393E84">
        <w:t>)</w:t>
      </w:r>
      <w:r w:rsidRPr="00393E84">
        <w:t>没有明确说明哪个时点被算作个人被拘留的时点，结果导致被拘留者在逮捕和正式承认被拘留期间无法享有基本的法律保障。有报告说，在实际中以及在大多数案件中，在押者没有被给予及时接触律师和独立医生及通知家属的权利，以及其他确保其免受酷刑的法律保障。具体而言，委员会表示关切的是，有大量指控称，警察没有对所有剥夺自由的阶段进行准确记录；没有在到达警察局后</w:t>
      </w:r>
      <w:r w:rsidRPr="00393E84">
        <w:t>3</w:t>
      </w:r>
      <w:r w:rsidRPr="00393E84">
        <w:t>小时内对嫌疑犯进行登记；没有遵守在</w:t>
      </w:r>
      <w:r w:rsidRPr="00393E84">
        <w:t>72</w:t>
      </w:r>
      <w:r w:rsidRPr="00393E84">
        <w:t>小时时限内释放或将嫌疑犯从警察局移交审前拘留设施的规定；没有通知家属将在押者从一个剥夺自由场所移至另一剥夺自由场所的情况。此外，委员会表示关切的是，《刑事诉讼法》第</w:t>
      </w:r>
      <w:r w:rsidRPr="00393E84">
        <w:t>111-1</w:t>
      </w:r>
      <w:r w:rsidRPr="00393E84">
        <w:t>条允许法官仅仅依据所称罪行的严重性批准进行审前拘留，时间可长达</w:t>
      </w:r>
      <w:r w:rsidRPr="00393E84">
        <w:t>18</w:t>
      </w:r>
      <w:r w:rsidRPr="00393E84">
        <w:t>个月</w:t>
      </w:r>
      <w:r w:rsidRPr="00393E84">
        <w:t>(</w:t>
      </w:r>
      <w:r w:rsidRPr="00393E84">
        <w:t>第</w:t>
      </w:r>
      <w:r w:rsidRPr="00393E84">
        <w:t>2</w:t>
      </w:r>
      <w:r w:rsidRPr="00393E84">
        <w:t>条</w:t>
      </w:r>
      <w:r w:rsidRPr="00393E84">
        <w:t>)</w:t>
      </w:r>
      <w:r w:rsidRPr="00393E84">
        <w:t>。</w:t>
      </w:r>
    </w:p>
    <w:p w:rsidR="005666E8" w:rsidRPr="00393E84" w:rsidRDefault="005666E8" w:rsidP="005666E8">
      <w:pPr>
        <w:pStyle w:val="SingleTxtGC"/>
        <w:rPr>
          <w:rFonts w:eastAsia="SimHei"/>
        </w:rPr>
      </w:pPr>
      <w:r w:rsidRPr="00393E84">
        <w:rPr>
          <w:rFonts w:eastAsia="SimHei"/>
        </w:rPr>
        <w:t>委员会促请缔约国尽快采取有效措施，在法律和实际中确保所有在押者从被羁押的时刻起即享有所有法律保障。具体而言，缔约国应：</w:t>
      </w:r>
    </w:p>
    <w:p w:rsidR="005666E8" w:rsidRPr="00393E84" w:rsidRDefault="005666E8" w:rsidP="005F7236">
      <w:pPr>
        <w:pStyle w:val="SingleTxtGC"/>
        <w:numPr>
          <w:ilvl w:val="0"/>
          <w:numId w:val="35"/>
        </w:numPr>
        <w:rPr>
          <w:rFonts w:eastAsia="SimHei"/>
        </w:rPr>
      </w:pPr>
      <w:r w:rsidRPr="00393E84">
        <w:rPr>
          <w:rFonts w:eastAsia="SimHei"/>
        </w:rPr>
        <w:t>修订《刑事诉讼法》，确保逮捕从实际羁押的时刻算起；</w:t>
      </w:r>
    </w:p>
    <w:p w:rsidR="005666E8" w:rsidRPr="00393E84" w:rsidRDefault="005666E8" w:rsidP="005F7236">
      <w:pPr>
        <w:pStyle w:val="SingleTxtGC"/>
        <w:numPr>
          <w:ilvl w:val="0"/>
          <w:numId w:val="35"/>
        </w:numPr>
        <w:rPr>
          <w:rFonts w:eastAsia="SimHei"/>
        </w:rPr>
      </w:pPr>
      <w:r w:rsidRPr="00393E84">
        <w:rPr>
          <w:rFonts w:eastAsia="SimHei"/>
        </w:rPr>
        <w:t>建立一份官方中央登记册，认真、迅速记录逮捕时间，至少记录以下内容：</w:t>
      </w:r>
      <w:r w:rsidRPr="00393E84">
        <w:rPr>
          <w:rFonts w:eastAsia="SimHei"/>
        </w:rPr>
        <w:t>(</w:t>
      </w:r>
      <w:r w:rsidRPr="00393E84">
        <w:rPr>
          <w:rFonts w:eastAsia="SimHei"/>
        </w:rPr>
        <w:t>一</w:t>
      </w:r>
      <w:r w:rsidRPr="00393E84">
        <w:rPr>
          <w:rFonts w:eastAsia="SimHei"/>
        </w:rPr>
        <w:t xml:space="preserve">) </w:t>
      </w:r>
      <w:r w:rsidRPr="00393E84">
        <w:rPr>
          <w:rFonts w:eastAsia="SimHei"/>
        </w:rPr>
        <w:t>逮捕时间；</w:t>
      </w:r>
      <w:r w:rsidRPr="00393E84">
        <w:rPr>
          <w:rFonts w:eastAsia="SimHei"/>
        </w:rPr>
        <w:t>(</w:t>
      </w:r>
      <w:r w:rsidRPr="00393E84">
        <w:rPr>
          <w:rFonts w:eastAsia="SimHei"/>
        </w:rPr>
        <w:t>二</w:t>
      </w:r>
      <w:r w:rsidRPr="00393E84">
        <w:rPr>
          <w:rFonts w:eastAsia="SimHei"/>
        </w:rPr>
        <w:t xml:space="preserve">) </w:t>
      </w:r>
      <w:r w:rsidRPr="00393E84">
        <w:rPr>
          <w:rFonts w:eastAsia="SimHei"/>
        </w:rPr>
        <w:t>逮捕原因；</w:t>
      </w:r>
      <w:r w:rsidRPr="00393E84">
        <w:rPr>
          <w:rFonts w:eastAsia="SimHei"/>
        </w:rPr>
        <w:t>(</w:t>
      </w:r>
      <w:r w:rsidRPr="00393E84">
        <w:rPr>
          <w:rFonts w:eastAsia="SimHei"/>
        </w:rPr>
        <w:t>三</w:t>
      </w:r>
      <w:r w:rsidRPr="00393E84">
        <w:rPr>
          <w:rFonts w:eastAsia="SimHei"/>
        </w:rPr>
        <w:t xml:space="preserve">) </w:t>
      </w:r>
      <w:r w:rsidRPr="00393E84">
        <w:rPr>
          <w:rFonts w:eastAsia="SimHei"/>
        </w:rPr>
        <w:t>实施逮捕者的姓名；</w:t>
      </w:r>
      <w:r w:rsidRPr="00393E84">
        <w:rPr>
          <w:rFonts w:eastAsia="SimHei"/>
        </w:rPr>
        <w:t>(</w:t>
      </w:r>
      <w:r w:rsidRPr="00393E84">
        <w:rPr>
          <w:rFonts w:eastAsia="SimHei"/>
        </w:rPr>
        <w:t>四</w:t>
      </w:r>
      <w:r w:rsidRPr="00393E84">
        <w:rPr>
          <w:rFonts w:eastAsia="SimHei"/>
        </w:rPr>
        <w:t xml:space="preserve">) </w:t>
      </w:r>
      <w:r w:rsidRPr="00393E84">
        <w:rPr>
          <w:rFonts w:eastAsia="SimHei"/>
        </w:rPr>
        <w:t>羁押地点及后来移送的地点；</w:t>
      </w:r>
      <w:r w:rsidRPr="00393E84">
        <w:rPr>
          <w:rFonts w:eastAsia="SimHei"/>
        </w:rPr>
        <w:t>(</w:t>
      </w:r>
      <w:r w:rsidRPr="00393E84">
        <w:rPr>
          <w:rFonts w:eastAsia="SimHei"/>
        </w:rPr>
        <w:t>五</w:t>
      </w:r>
      <w:r w:rsidRPr="00393E84">
        <w:rPr>
          <w:rFonts w:eastAsia="SimHei"/>
        </w:rPr>
        <w:t xml:space="preserve">) </w:t>
      </w:r>
      <w:r w:rsidRPr="00393E84">
        <w:rPr>
          <w:rFonts w:eastAsia="SimHei"/>
        </w:rPr>
        <w:t>负责羁押期间看管者的姓名。应对没有记录这些信息的负责人追究责任；</w:t>
      </w:r>
    </w:p>
    <w:p w:rsidR="005666E8" w:rsidRPr="00393E84" w:rsidRDefault="005666E8" w:rsidP="005F7236">
      <w:pPr>
        <w:pStyle w:val="SingleTxtGC"/>
        <w:numPr>
          <w:ilvl w:val="0"/>
          <w:numId w:val="35"/>
        </w:numPr>
        <w:rPr>
          <w:rFonts w:eastAsia="SimHei"/>
        </w:rPr>
      </w:pPr>
      <w:r w:rsidRPr="00393E84">
        <w:rPr>
          <w:rFonts w:eastAsia="SimHei"/>
        </w:rPr>
        <w:t>确保嫌疑犯在被拘捕时即被告知其权利以及拘留他们的原因；</w:t>
      </w:r>
    </w:p>
    <w:p w:rsidR="005666E8" w:rsidRPr="00393E84" w:rsidRDefault="005666E8" w:rsidP="005F7236">
      <w:pPr>
        <w:pStyle w:val="SingleTxtGC"/>
        <w:numPr>
          <w:ilvl w:val="0"/>
          <w:numId w:val="35"/>
        </w:numPr>
        <w:rPr>
          <w:rFonts w:eastAsia="SimHei"/>
        </w:rPr>
      </w:pPr>
      <w:r w:rsidRPr="00393E84">
        <w:rPr>
          <w:rFonts w:eastAsia="SimHei"/>
        </w:rPr>
        <w:t>保障嫌疑犯从被捕时即享有接触自己选择的律师并私下进行协商的权利，包括制订这方面的法律条款；</w:t>
      </w:r>
    </w:p>
    <w:p w:rsidR="005666E8" w:rsidRPr="00393E84" w:rsidRDefault="005666E8" w:rsidP="005F7236">
      <w:pPr>
        <w:pStyle w:val="SingleTxtGC"/>
        <w:numPr>
          <w:ilvl w:val="0"/>
          <w:numId w:val="35"/>
        </w:numPr>
        <w:rPr>
          <w:rFonts w:eastAsia="SimHei"/>
        </w:rPr>
      </w:pPr>
      <w:r w:rsidRPr="00393E84">
        <w:rPr>
          <w:rFonts w:eastAsia="SimHei"/>
        </w:rPr>
        <w:t>确保任何人在到达拘留场所时接受常规体检，应在押者的要求允许其接触独立医生，无须以官员的许可或要求为条件；</w:t>
      </w:r>
    </w:p>
    <w:p w:rsidR="005666E8" w:rsidRPr="00393E84" w:rsidRDefault="005666E8" w:rsidP="005F7236">
      <w:pPr>
        <w:pStyle w:val="SingleTxtGC"/>
        <w:numPr>
          <w:ilvl w:val="0"/>
          <w:numId w:val="35"/>
        </w:numPr>
        <w:rPr>
          <w:rFonts w:eastAsia="SimHei"/>
        </w:rPr>
      </w:pPr>
      <w:r w:rsidRPr="00393E84">
        <w:rPr>
          <w:rFonts w:eastAsia="SimHei"/>
        </w:rPr>
        <w:t>根据国际标准，规定尽快将在押者带见法官，并缩短警方羁押</w:t>
      </w:r>
      <w:r w:rsidRPr="00393E84">
        <w:rPr>
          <w:rFonts w:eastAsia="SimHei"/>
        </w:rPr>
        <w:t>72</w:t>
      </w:r>
      <w:r w:rsidRPr="00393E84">
        <w:rPr>
          <w:rFonts w:eastAsia="SimHei"/>
        </w:rPr>
        <w:t>小时的时限；</w:t>
      </w:r>
    </w:p>
    <w:p w:rsidR="005666E8" w:rsidRPr="00393E84" w:rsidRDefault="005666E8" w:rsidP="005F7236">
      <w:pPr>
        <w:pStyle w:val="SingleTxtGC"/>
        <w:numPr>
          <w:ilvl w:val="0"/>
          <w:numId w:val="35"/>
        </w:numPr>
        <w:rPr>
          <w:rFonts w:eastAsia="SimHei"/>
        </w:rPr>
      </w:pPr>
      <w:r w:rsidRPr="00393E84">
        <w:rPr>
          <w:rFonts w:eastAsia="SimHei"/>
        </w:rPr>
        <w:t>修订《刑事诉讼法》，废除执法人员向家属告知拘留情况的</w:t>
      </w:r>
      <w:r w:rsidRPr="00393E84">
        <w:rPr>
          <w:rFonts w:eastAsia="SimHei"/>
        </w:rPr>
        <w:t>12</w:t>
      </w:r>
      <w:r w:rsidRPr="00393E84">
        <w:rPr>
          <w:rFonts w:eastAsia="SimHei"/>
        </w:rPr>
        <w:t>小时时限；</w:t>
      </w:r>
    </w:p>
    <w:p w:rsidR="005666E8" w:rsidRPr="00393E84" w:rsidRDefault="005666E8" w:rsidP="005F7236">
      <w:pPr>
        <w:pStyle w:val="SingleTxtGC"/>
        <w:numPr>
          <w:ilvl w:val="0"/>
          <w:numId w:val="35"/>
        </w:numPr>
        <w:rPr>
          <w:rFonts w:eastAsia="SimHei"/>
        </w:rPr>
      </w:pPr>
      <w:r w:rsidRPr="00393E84">
        <w:rPr>
          <w:rFonts w:eastAsia="SimHei"/>
        </w:rPr>
        <w:t>修订《刑事诉讼法》，确保法院不得仅根据所称罪行的严重性批准审前拘留，如果检方无法出示继续羁押疑犯的充分理由，则不得延长审前拘留期限。</w:t>
      </w:r>
    </w:p>
    <w:p w:rsidR="005666E8" w:rsidRPr="00393E84" w:rsidRDefault="005666E8" w:rsidP="005F7236">
      <w:pPr>
        <w:pStyle w:val="H23GC"/>
      </w:pPr>
      <w:r w:rsidRPr="00393E84">
        <w:tab/>
      </w:r>
      <w:r w:rsidRPr="00393E84">
        <w:tab/>
      </w:r>
      <w:r w:rsidRPr="00393E84">
        <w:t>酷刑和虐待行为的指控</w:t>
      </w:r>
    </w:p>
    <w:p w:rsidR="005666E8" w:rsidRPr="00393E84" w:rsidRDefault="005666E8" w:rsidP="005666E8">
      <w:pPr>
        <w:pStyle w:val="SingleTxtGC"/>
      </w:pPr>
      <w:r w:rsidRPr="00393E84">
        <w:t xml:space="preserve">9.  </w:t>
      </w:r>
      <w:r w:rsidRPr="00393E84">
        <w:t>委员会表示严重关切的是，有大量经各种渠道证实的指控一致称，在警察拘留所以及由国家安全委员会和打击有组织犯罪部开设的审前拘留场所，对嫌疑犯实施酷刑和虐待司空见惯，尤其是在审讯的前几个小时，主要是为了获取用于刑事指控的供词</w:t>
      </w:r>
      <w:r w:rsidRPr="00393E84">
        <w:t>(</w:t>
      </w:r>
      <w:r w:rsidRPr="00393E84">
        <w:t>第</w:t>
      </w:r>
      <w:r w:rsidRPr="00393E84">
        <w:t>2</w:t>
      </w:r>
      <w:r w:rsidRPr="00393E84">
        <w:t>条、第</w:t>
      </w:r>
      <w:r w:rsidRPr="00393E84">
        <w:t>10</w:t>
      </w:r>
      <w:r w:rsidRPr="00393E84">
        <w:t>条、第</w:t>
      </w:r>
      <w:r w:rsidRPr="00393E84">
        <w:t>11</w:t>
      </w:r>
      <w:r w:rsidRPr="00393E84">
        <w:t>条、第</w:t>
      </w:r>
      <w:r w:rsidRPr="00393E84">
        <w:t>12</w:t>
      </w:r>
      <w:r w:rsidRPr="00393E84">
        <w:t>条、第</w:t>
      </w:r>
      <w:r w:rsidRPr="00393E84">
        <w:t>13</w:t>
      </w:r>
      <w:r w:rsidRPr="00393E84">
        <w:t>条、第</w:t>
      </w:r>
      <w:r w:rsidRPr="00393E84">
        <w:t>15</w:t>
      </w:r>
      <w:r w:rsidRPr="00393E84">
        <w:t>条和第</w:t>
      </w:r>
      <w:r w:rsidRPr="00393E84">
        <w:t>16</w:t>
      </w:r>
      <w:r w:rsidRPr="00393E84">
        <w:t>条</w:t>
      </w:r>
      <w:r w:rsidRPr="00393E84">
        <w:t>)</w:t>
      </w:r>
      <w:r w:rsidRPr="00393E84">
        <w:t>。</w:t>
      </w:r>
    </w:p>
    <w:p w:rsidR="005666E8" w:rsidRPr="00393E84" w:rsidRDefault="005666E8" w:rsidP="005666E8">
      <w:pPr>
        <w:pStyle w:val="SingleTxtGC"/>
        <w:rPr>
          <w:rFonts w:eastAsia="SimHei"/>
        </w:rPr>
      </w:pPr>
      <w:r w:rsidRPr="00393E84">
        <w:rPr>
          <w:rFonts w:eastAsia="SimHei"/>
        </w:rPr>
        <w:t>缔约国亟需立即采取有效措施，在全国范围内废除并禁止酷刑和虐待行为，尤其是警察拘留所和由国家安全委员会和打击有组织犯罪部开设的审前拘留场所的这类行为。委员会还促请缔约国：</w:t>
      </w:r>
    </w:p>
    <w:p w:rsidR="005666E8" w:rsidRPr="00393E84" w:rsidRDefault="005666E8" w:rsidP="003768A3">
      <w:pPr>
        <w:pStyle w:val="SingleTxtGC"/>
        <w:numPr>
          <w:ilvl w:val="0"/>
          <w:numId w:val="36"/>
        </w:numPr>
        <w:rPr>
          <w:rFonts w:eastAsia="SimHei"/>
        </w:rPr>
      </w:pPr>
      <w:r w:rsidRPr="00393E84">
        <w:rPr>
          <w:rFonts w:eastAsia="SimHei"/>
        </w:rPr>
        <w:t>迅速、有效和公正地调查所有有关酷刑和虐待的事件与指控；</w:t>
      </w:r>
    </w:p>
    <w:p w:rsidR="005666E8" w:rsidRPr="00393E84" w:rsidRDefault="005666E8" w:rsidP="003768A3">
      <w:pPr>
        <w:pStyle w:val="SingleTxtGC"/>
        <w:numPr>
          <w:ilvl w:val="0"/>
          <w:numId w:val="36"/>
        </w:numPr>
        <w:rPr>
          <w:rFonts w:eastAsia="SimHei"/>
        </w:rPr>
      </w:pPr>
      <w:r w:rsidRPr="00393E84">
        <w:rPr>
          <w:rFonts w:eastAsia="SimHei"/>
        </w:rPr>
        <w:t>起诉相关责任人，公开报道这类起诉的结果；</w:t>
      </w:r>
    </w:p>
    <w:p w:rsidR="005666E8" w:rsidRPr="00393E84" w:rsidRDefault="005666E8" w:rsidP="003768A3">
      <w:pPr>
        <w:pStyle w:val="SingleTxtGC"/>
        <w:numPr>
          <w:ilvl w:val="0"/>
          <w:numId w:val="36"/>
        </w:numPr>
        <w:rPr>
          <w:rFonts w:eastAsia="SimHei"/>
        </w:rPr>
      </w:pPr>
      <w:r w:rsidRPr="00393E84">
        <w:rPr>
          <w:rFonts w:eastAsia="SimHei"/>
        </w:rPr>
        <w:t>保存所有审讯的视频记录并在拘留场所内各处可能出现被拘留者的地点安装视频监控，除非这样做会侵犯被拘留者的隐私权或与律师和医生私下交流的权利。这些记录应存放于安全场所，供调查人员，被拘留者及其律师查阅；</w:t>
      </w:r>
    </w:p>
    <w:p w:rsidR="005666E8" w:rsidRPr="00393E84" w:rsidRDefault="005666E8" w:rsidP="003768A3">
      <w:pPr>
        <w:pStyle w:val="SingleTxtGC"/>
        <w:numPr>
          <w:ilvl w:val="0"/>
          <w:numId w:val="36"/>
        </w:numPr>
        <w:rPr>
          <w:rFonts w:eastAsia="SimHei"/>
        </w:rPr>
      </w:pPr>
      <w:r w:rsidRPr="00393E84">
        <w:rPr>
          <w:rFonts w:eastAsia="SimHei"/>
        </w:rPr>
        <w:t>明确重申绝对禁止酷刑，公开警告任何人如实施此类行为或参与、默许酷刑，将依法追究个人责任、受到刑事指控及相应处罚。</w:t>
      </w:r>
    </w:p>
    <w:p w:rsidR="005666E8" w:rsidRPr="00393E84" w:rsidRDefault="005666E8" w:rsidP="003768A3">
      <w:pPr>
        <w:pStyle w:val="H23GC"/>
      </w:pPr>
      <w:r w:rsidRPr="00393E84">
        <w:tab/>
      </w:r>
      <w:r w:rsidRPr="00393E84">
        <w:tab/>
      </w:r>
      <w:r w:rsidRPr="00393E84">
        <w:t>拘留期间的死亡</w:t>
      </w:r>
    </w:p>
    <w:p w:rsidR="005666E8" w:rsidRPr="00393E84" w:rsidRDefault="005666E8" w:rsidP="005666E8">
      <w:pPr>
        <w:pStyle w:val="SingleTxtGC"/>
      </w:pPr>
      <w:r w:rsidRPr="00393E84">
        <w:t xml:space="preserve">10.  </w:t>
      </w:r>
      <w:r w:rsidRPr="00393E84">
        <w:t>委员会对缔约国和非政府组织提交的有关在拘留期间死亡的若干事件的报告表示关切，包括</w:t>
      </w:r>
      <w:proofErr w:type="spellStart"/>
      <w:r w:rsidRPr="00393E84">
        <w:t>Ismonboy</w:t>
      </w:r>
      <w:proofErr w:type="spellEnd"/>
      <w:r w:rsidRPr="00393E84">
        <w:t xml:space="preserve"> </w:t>
      </w:r>
      <w:proofErr w:type="spellStart"/>
      <w:r w:rsidRPr="00393E84">
        <w:t>Boboev</w:t>
      </w:r>
      <w:proofErr w:type="spellEnd"/>
      <w:r w:rsidRPr="00393E84">
        <w:t>、</w:t>
      </w:r>
      <w:proofErr w:type="spellStart"/>
      <w:r w:rsidRPr="00393E84">
        <w:t>Usman</w:t>
      </w:r>
      <w:proofErr w:type="spellEnd"/>
      <w:r w:rsidRPr="00393E84">
        <w:t xml:space="preserve"> </w:t>
      </w:r>
      <w:proofErr w:type="spellStart"/>
      <w:r w:rsidRPr="00393E84">
        <w:t>Boboev</w:t>
      </w:r>
      <w:proofErr w:type="spellEnd"/>
      <w:r w:rsidRPr="00393E84">
        <w:t>、</w:t>
      </w:r>
      <w:proofErr w:type="spellStart"/>
      <w:r w:rsidRPr="00393E84">
        <w:t>Khurshed</w:t>
      </w:r>
      <w:proofErr w:type="spellEnd"/>
      <w:r w:rsidRPr="00393E84">
        <w:t xml:space="preserve"> </w:t>
      </w:r>
      <w:proofErr w:type="spellStart"/>
      <w:r w:rsidRPr="00393E84">
        <w:t>Bobokalonov</w:t>
      </w:r>
      <w:proofErr w:type="spellEnd"/>
      <w:r w:rsidRPr="00393E84">
        <w:t>、</w:t>
      </w:r>
      <w:proofErr w:type="spellStart"/>
      <w:r w:rsidRPr="00393E84">
        <w:t>Alovuddin</w:t>
      </w:r>
      <w:proofErr w:type="spellEnd"/>
      <w:r w:rsidRPr="00393E84">
        <w:t xml:space="preserve"> </w:t>
      </w:r>
      <w:proofErr w:type="spellStart"/>
      <w:r w:rsidRPr="00393E84">
        <w:t>Davlatov</w:t>
      </w:r>
      <w:proofErr w:type="spellEnd"/>
      <w:r w:rsidRPr="00393E84">
        <w:t>、</w:t>
      </w:r>
      <w:proofErr w:type="spellStart"/>
      <w:r w:rsidRPr="00393E84">
        <w:t>Murodov</w:t>
      </w:r>
      <w:proofErr w:type="spellEnd"/>
      <w:r w:rsidRPr="00393E84">
        <w:t xml:space="preserve"> </w:t>
      </w:r>
      <w:proofErr w:type="spellStart"/>
      <w:r w:rsidRPr="00393E84">
        <w:t>Dilshodbek</w:t>
      </w:r>
      <w:proofErr w:type="spellEnd"/>
      <w:r w:rsidRPr="00393E84">
        <w:t>、</w:t>
      </w:r>
      <w:proofErr w:type="spellStart"/>
      <w:r w:rsidRPr="00393E84">
        <w:t>Hamza</w:t>
      </w:r>
      <w:proofErr w:type="spellEnd"/>
      <w:r w:rsidRPr="00393E84">
        <w:t xml:space="preserve"> </w:t>
      </w:r>
      <w:proofErr w:type="spellStart"/>
      <w:r w:rsidRPr="00393E84">
        <w:t>Ikromzoda</w:t>
      </w:r>
      <w:proofErr w:type="spellEnd"/>
      <w:r w:rsidRPr="00393E84">
        <w:t>、</w:t>
      </w:r>
      <w:proofErr w:type="spellStart"/>
      <w:r w:rsidRPr="00393E84">
        <w:t>Khamzali</w:t>
      </w:r>
      <w:proofErr w:type="spellEnd"/>
      <w:r w:rsidRPr="00393E84">
        <w:t xml:space="preserve"> </w:t>
      </w:r>
      <w:proofErr w:type="spellStart"/>
      <w:r w:rsidRPr="00393E84">
        <w:t>Ikromzoda</w:t>
      </w:r>
      <w:proofErr w:type="spellEnd"/>
      <w:r w:rsidRPr="00393E84">
        <w:t>、</w:t>
      </w:r>
      <w:proofErr w:type="spellStart"/>
      <w:r w:rsidRPr="00393E84">
        <w:t>Safarali</w:t>
      </w:r>
      <w:proofErr w:type="spellEnd"/>
      <w:r w:rsidRPr="00393E84">
        <w:t xml:space="preserve"> </w:t>
      </w:r>
      <w:proofErr w:type="spellStart"/>
      <w:r w:rsidRPr="00393E84">
        <w:t>Sangov</w:t>
      </w:r>
      <w:proofErr w:type="spellEnd"/>
      <w:r w:rsidRPr="00393E84">
        <w:t>、</w:t>
      </w:r>
      <w:proofErr w:type="spellStart"/>
      <w:r w:rsidRPr="00393E84">
        <w:t>Bahromiddin</w:t>
      </w:r>
      <w:proofErr w:type="spellEnd"/>
      <w:r w:rsidRPr="00393E84">
        <w:t xml:space="preserve"> </w:t>
      </w:r>
      <w:proofErr w:type="spellStart"/>
      <w:r w:rsidRPr="00393E84">
        <w:t>Shodiev</w:t>
      </w:r>
      <w:proofErr w:type="spellEnd"/>
      <w:r w:rsidRPr="00393E84">
        <w:t>死亡的案件，并对这些案件缺乏有效和公正的调查表示关切</w:t>
      </w:r>
      <w:r w:rsidRPr="00393E84">
        <w:t>(</w:t>
      </w:r>
      <w:r w:rsidRPr="00393E84">
        <w:t>第</w:t>
      </w:r>
      <w:r w:rsidRPr="00393E84">
        <w:t>2</w:t>
      </w:r>
      <w:r w:rsidRPr="00393E84">
        <w:t>条、第</w:t>
      </w:r>
      <w:r w:rsidRPr="00393E84">
        <w:t>12</w:t>
      </w:r>
      <w:r w:rsidRPr="00393E84">
        <w:t>条和第</w:t>
      </w:r>
      <w:r w:rsidRPr="00393E84">
        <w:t>16</w:t>
      </w:r>
      <w:r w:rsidRPr="00393E84">
        <w:t>条</w:t>
      </w:r>
      <w:r w:rsidRPr="00393E84">
        <w:t>)</w:t>
      </w:r>
      <w:r w:rsidRPr="00393E84">
        <w:t>。</w:t>
      </w:r>
    </w:p>
    <w:p w:rsidR="005666E8" w:rsidRPr="00393E84" w:rsidRDefault="005666E8" w:rsidP="005666E8">
      <w:pPr>
        <w:pStyle w:val="SingleTxtGC"/>
        <w:rPr>
          <w:rFonts w:eastAsia="SimHei"/>
        </w:rPr>
      </w:pPr>
      <w:r w:rsidRPr="00393E84">
        <w:rPr>
          <w:rFonts w:eastAsia="SimHei"/>
        </w:rPr>
        <w:t>委员会促请缔约国对被拘留者死亡的所有案件进行迅速、公正和有效的调查，评估相关公职人员的责任，确保惩治罪犯并对受害者家属给予赔偿。委员会请缔约国提供所有关押期间死亡案件的全面最新信息，包括案发地点、死亡原因、调查结果、对案犯的处罚和对受害者家属的赔偿情况。</w:t>
      </w:r>
    </w:p>
    <w:p w:rsidR="005666E8" w:rsidRPr="00393E84" w:rsidRDefault="005666E8" w:rsidP="003768A3">
      <w:pPr>
        <w:pStyle w:val="H23GC"/>
      </w:pPr>
      <w:r w:rsidRPr="00393E84">
        <w:tab/>
      </w:r>
      <w:r w:rsidRPr="00393E84">
        <w:tab/>
      </w:r>
      <w:r w:rsidRPr="00393E84">
        <w:t>调查和有罪不罚</w:t>
      </w:r>
    </w:p>
    <w:p w:rsidR="005666E8" w:rsidRPr="00393E84" w:rsidRDefault="005666E8" w:rsidP="005666E8">
      <w:pPr>
        <w:pStyle w:val="SingleTxtGC"/>
      </w:pPr>
      <w:r w:rsidRPr="00393E84">
        <w:t xml:space="preserve">11.  </w:t>
      </w:r>
      <w:r w:rsidRPr="00393E84">
        <w:t>委员会深为关切的是，有关酷刑和虐待行为的指控没有得到快速、公正或有效的调查及起诉，结果导致一种有罪不罚的氛围。委员会还表示关切的是，根据《刑事诉讼法》第</w:t>
      </w:r>
      <w:r w:rsidRPr="00393E84">
        <w:t>28(1)</w:t>
      </w:r>
      <w:r w:rsidRPr="00393E84">
        <w:t>条，法院、法官、检察官或调查员可终止刑事诉讼程序，免除嫌疑者的刑事责任，可因悔悟，与受害者和解，情况变化或刑事诉讼时效过期等原因采取这类行动</w:t>
      </w:r>
      <w:r w:rsidRPr="00393E84">
        <w:t>(</w:t>
      </w:r>
      <w:r w:rsidRPr="00393E84">
        <w:t>第</w:t>
      </w:r>
      <w:r w:rsidRPr="00393E84">
        <w:t>2</w:t>
      </w:r>
      <w:r w:rsidRPr="00393E84">
        <w:t>条、第</w:t>
      </w:r>
      <w:r w:rsidRPr="00393E84">
        <w:t>12</w:t>
      </w:r>
      <w:r w:rsidRPr="00393E84">
        <w:t>条、第</w:t>
      </w:r>
      <w:r w:rsidRPr="00393E84">
        <w:t>13</w:t>
      </w:r>
      <w:r w:rsidRPr="00393E84">
        <w:t>条和第</w:t>
      </w:r>
      <w:r w:rsidRPr="00393E84">
        <w:t>16</w:t>
      </w:r>
      <w:r w:rsidRPr="00393E84">
        <w:t>条</w:t>
      </w:r>
      <w:r w:rsidRPr="00393E84">
        <w:t>)</w:t>
      </w:r>
      <w:r w:rsidRPr="00393E84">
        <w:t>。</w:t>
      </w:r>
    </w:p>
    <w:p w:rsidR="005666E8" w:rsidRPr="00393E84" w:rsidRDefault="005666E8" w:rsidP="005666E8">
      <w:pPr>
        <w:pStyle w:val="SingleTxtGC"/>
        <w:rPr>
          <w:rFonts w:eastAsia="SimHei"/>
        </w:rPr>
      </w:pPr>
      <w:r w:rsidRPr="00393E84">
        <w:rPr>
          <w:rFonts w:eastAsia="SimHei"/>
        </w:rPr>
        <w:t>缔约国应：</w:t>
      </w:r>
    </w:p>
    <w:p w:rsidR="005666E8" w:rsidRPr="00393E84" w:rsidRDefault="005666E8" w:rsidP="003768A3">
      <w:pPr>
        <w:pStyle w:val="SingleTxtGC"/>
        <w:numPr>
          <w:ilvl w:val="0"/>
          <w:numId w:val="37"/>
        </w:numPr>
        <w:rPr>
          <w:rFonts w:eastAsia="SimHei"/>
        </w:rPr>
      </w:pPr>
      <w:r w:rsidRPr="00393E84">
        <w:rPr>
          <w:rFonts w:eastAsia="SimHei"/>
        </w:rPr>
        <w:t>采取切实步骤，设立一个有效和独立的刑事调查机制，该机制与起诉所称受害者案件的机构没有任何关系；</w:t>
      </w:r>
    </w:p>
    <w:p w:rsidR="005666E8" w:rsidRPr="00393E84" w:rsidRDefault="005666E8" w:rsidP="003768A3">
      <w:pPr>
        <w:pStyle w:val="SingleTxtGC"/>
        <w:numPr>
          <w:ilvl w:val="0"/>
          <w:numId w:val="37"/>
        </w:numPr>
        <w:rPr>
          <w:rFonts w:eastAsia="SimHei"/>
        </w:rPr>
      </w:pPr>
      <w:r w:rsidRPr="00393E84">
        <w:rPr>
          <w:rFonts w:eastAsia="SimHei"/>
        </w:rPr>
        <w:t>快速、公正和全面地调查有关酷刑和虐待行为的所有指控，将案犯绳之以法；</w:t>
      </w:r>
    </w:p>
    <w:p w:rsidR="005666E8" w:rsidRPr="00393E84" w:rsidRDefault="005666E8" w:rsidP="003768A3">
      <w:pPr>
        <w:pStyle w:val="SingleTxtGC"/>
        <w:numPr>
          <w:ilvl w:val="0"/>
          <w:numId w:val="37"/>
        </w:numPr>
        <w:rPr>
          <w:rFonts w:eastAsia="SimHei"/>
        </w:rPr>
      </w:pPr>
      <w:r w:rsidRPr="00393E84">
        <w:rPr>
          <w:rFonts w:eastAsia="SimHei"/>
        </w:rPr>
        <w:t>只要案件涉及有关酷刑和虐待行为的指控，就不得适用《刑事诉讼法》中允许终止刑事诉讼程序和免除被告刑事责任的条款。</w:t>
      </w:r>
    </w:p>
    <w:p w:rsidR="005666E8" w:rsidRPr="00393E84" w:rsidRDefault="005666E8" w:rsidP="003768A3">
      <w:pPr>
        <w:pStyle w:val="H23GC"/>
      </w:pPr>
      <w:r w:rsidRPr="00393E84">
        <w:tab/>
      </w:r>
      <w:r w:rsidRPr="00393E84">
        <w:tab/>
      </w:r>
      <w:r w:rsidRPr="00393E84">
        <w:t>武装部队中的酷刑和虐待行为</w:t>
      </w:r>
    </w:p>
    <w:p w:rsidR="005666E8" w:rsidRPr="00393E84" w:rsidRDefault="005666E8" w:rsidP="005666E8">
      <w:pPr>
        <w:pStyle w:val="SingleTxtGC"/>
      </w:pPr>
      <w:r w:rsidRPr="00393E84">
        <w:t xml:space="preserve">12.  </w:t>
      </w:r>
      <w:r w:rsidRPr="00393E84">
        <w:t>委员会注意到缔约国设立了热线电话和流动监测点，以处理军队中长官和士兵欺凌和虐待新兵的问题，但委员会表示关切的是，这类现象在缔约国仍然十分普遍</w:t>
      </w:r>
      <w:r w:rsidRPr="00393E84">
        <w:t>(</w:t>
      </w:r>
      <w:r w:rsidRPr="00393E84">
        <w:t>第</w:t>
      </w:r>
      <w:r w:rsidRPr="00393E84">
        <w:t>2</w:t>
      </w:r>
      <w:r w:rsidRPr="00393E84">
        <w:t>条和第</w:t>
      </w:r>
      <w:r w:rsidRPr="00393E84">
        <w:t>16</w:t>
      </w:r>
      <w:r w:rsidRPr="00393E84">
        <w:t>条</w:t>
      </w:r>
      <w:r w:rsidRPr="00393E84">
        <w:t>)</w:t>
      </w:r>
      <w:r w:rsidRPr="00393E84">
        <w:t>。</w:t>
      </w:r>
    </w:p>
    <w:p w:rsidR="005666E8" w:rsidRPr="00393E84" w:rsidRDefault="005666E8" w:rsidP="005666E8">
      <w:pPr>
        <w:pStyle w:val="SingleTxtGC"/>
        <w:rPr>
          <w:rFonts w:eastAsia="SimHei"/>
        </w:rPr>
      </w:pPr>
      <w:r w:rsidRPr="00393E84">
        <w:rPr>
          <w:rFonts w:eastAsia="SimHei"/>
        </w:rPr>
        <w:t>缔约国应加强措施，禁止和消除在武装部队中欺凌和虐待新兵的现象，确保快速、公正和彻底地调查所有有关这类行为的指控。如果发现有关欺凌的证据，缔约国应追究直接犯罪者和指挥系统其他相关者的责任，起诉和惩处责任者，处以与所犯行为严重程度相符的刑法，公布这类调查的结果，向受害者提供赔偿和全面康复治疗，包括适当的医疗和心理援助。</w:t>
      </w:r>
    </w:p>
    <w:p w:rsidR="005666E8" w:rsidRPr="00393E84" w:rsidRDefault="005666E8" w:rsidP="003768A3">
      <w:pPr>
        <w:pStyle w:val="H23GC"/>
      </w:pPr>
      <w:r w:rsidRPr="00393E84">
        <w:tab/>
      </w:r>
      <w:r w:rsidRPr="00393E84">
        <w:tab/>
      </w:r>
      <w:r w:rsidRPr="00393E84">
        <w:t>通过酷刑取得的证据以及缺乏依职调查</w:t>
      </w:r>
    </w:p>
    <w:p w:rsidR="005666E8" w:rsidRPr="00393E84" w:rsidRDefault="005666E8" w:rsidP="005666E8">
      <w:pPr>
        <w:pStyle w:val="SingleTxtGC"/>
      </w:pPr>
      <w:r w:rsidRPr="00393E84">
        <w:t xml:space="preserve">13.  </w:t>
      </w:r>
      <w:r w:rsidRPr="00393E84">
        <w:t>委员会欢迎缔约国于</w:t>
      </w:r>
      <w:r w:rsidRPr="00393E84">
        <w:t>2008</w:t>
      </w:r>
      <w:r w:rsidRPr="00393E84">
        <w:t>年</w:t>
      </w:r>
      <w:r w:rsidRPr="00393E84">
        <w:t>3</w:t>
      </w:r>
      <w:r w:rsidRPr="00393E84">
        <w:t>月在《刑事诉讼法》中纳入第</w:t>
      </w:r>
      <w:r w:rsidRPr="00393E84">
        <w:t>88(3)</w:t>
      </w:r>
      <w:r w:rsidRPr="00393E84">
        <w:t>条，规定通过</w:t>
      </w:r>
      <w:r w:rsidR="00E9392F">
        <w:rPr>
          <w:rFonts w:hint="eastAsia"/>
        </w:rPr>
        <w:t>“</w:t>
      </w:r>
      <w:r w:rsidRPr="00393E84">
        <w:t>武力、压力、残忍行为、不人道行为和其他非法方式</w:t>
      </w:r>
      <w:r w:rsidR="00E9392F">
        <w:rPr>
          <w:rFonts w:hint="eastAsia"/>
        </w:rPr>
        <w:t>”</w:t>
      </w:r>
      <w:r w:rsidRPr="00393E84">
        <w:t>取得的证据不得用作刑事案件的证据；此外，最高法院</w:t>
      </w:r>
      <w:r w:rsidRPr="00393E84">
        <w:t>2012</w:t>
      </w:r>
      <w:r w:rsidRPr="00393E84">
        <w:t>年</w:t>
      </w:r>
      <w:r w:rsidRPr="00393E84">
        <w:t>6</w:t>
      </w:r>
      <w:r w:rsidRPr="00393E84">
        <w:t>月的一项政令明确了不接受通过非法方式取得证据的概念，但委员会表示关切的是，在实际中缺乏有效的执行机制和实施。委员会还表示关切的是，有报告称，当被告提出有关酷刑的指称时，法官常常不予理睬，除非提交正式起诉，否则检察官不会进行调查</w:t>
      </w:r>
      <w:r w:rsidRPr="00393E84">
        <w:t>(</w:t>
      </w:r>
      <w:r w:rsidRPr="00393E84">
        <w:t>第</w:t>
      </w:r>
      <w:r w:rsidRPr="00393E84">
        <w:t>15</w:t>
      </w:r>
      <w:r w:rsidRPr="00393E84">
        <w:t>条</w:t>
      </w:r>
      <w:r w:rsidRPr="00393E84">
        <w:t>)</w:t>
      </w:r>
      <w:r w:rsidRPr="00393E84">
        <w:t>。</w:t>
      </w:r>
    </w:p>
    <w:p w:rsidR="005666E8" w:rsidRPr="00393E84" w:rsidRDefault="005666E8" w:rsidP="005666E8">
      <w:pPr>
        <w:pStyle w:val="SingleTxtGC"/>
        <w:rPr>
          <w:rFonts w:eastAsia="SimHei"/>
        </w:rPr>
      </w:pPr>
      <w:r w:rsidRPr="00393E84">
        <w:rPr>
          <w:rFonts w:eastAsia="SimHei"/>
        </w:rPr>
        <w:t>委员会促请缔约国在实际中确保不在任何诉讼程序中采用通过酷刑获得的证据。缔约国还应确保一旦有人指控证词是通过酷刑获得的，应中止诉讼程序，直至对这一指控进行彻底调查。委员会促请缔约国对完全基于供词定罪的案件进行审查。</w:t>
      </w:r>
    </w:p>
    <w:p w:rsidR="005666E8" w:rsidRPr="00393E84" w:rsidRDefault="003768A3" w:rsidP="003768A3">
      <w:pPr>
        <w:pStyle w:val="H23GC"/>
      </w:pPr>
      <w:r>
        <w:rPr>
          <w:rFonts w:hint="eastAsia"/>
        </w:rPr>
        <w:tab/>
      </w:r>
      <w:r>
        <w:rPr>
          <w:rFonts w:hint="eastAsia"/>
        </w:rPr>
        <w:tab/>
      </w:r>
      <w:r w:rsidR="005666E8" w:rsidRPr="00393E84">
        <w:t>拘留条件</w:t>
      </w:r>
    </w:p>
    <w:p w:rsidR="005666E8" w:rsidRPr="00393E84" w:rsidRDefault="005666E8" w:rsidP="005666E8">
      <w:pPr>
        <w:pStyle w:val="SingleTxtGC"/>
      </w:pPr>
      <w:r w:rsidRPr="00393E84">
        <w:t xml:space="preserve">14.  </w:t>
      </w:r>
      <w:r w:rsidRPr="00393E84">
        <w:t>委员会欢迎缔约国正在努力改善监狱和审前拘留场所的拘留条件，但对以下问题表示关切：</w:t>
      </w:r>
    </w:p>
    <w:p w:rsidR="005666E8" w:rsidRPr="00393E84" w:rsidRDefault="005666E8" w:rsidP="003768A3">
      <w:pPr>
        <w:pStyle w:val="SingleTxtGC"/>
        <w:numPr>
          <w:ilvl w:val="0"/>
          <w:numId w:val="38"/>
        </w:numPr>
      </w:pPr>
      <w:r w:rsidRPr="00393E84">
        <w:t>有报告称缺乏热水供应；卫生条件差；通风差；缺乏干衣的办法，结果导致呼吸道感染和疾病；缺乏个人卫生用品；食物和医疗服务不足；</w:t>
      </w:r>
    </w:p>
    <w:p w:rsidR="005666E8" w:rsidRPr="00393E84" w:rsidRDefault="005666E8" w:rsidP="003768A3">
      <w:pPr>
        <w:pStyle w:val="SingleTxtGC"/>
        <w:numPr>
          <w:ilvl w:val="0"/>
          <w:numId w:val="38"/>
        </w:numPr>
      </w:pPr>
      <w:r w:rsidRPr="00393E84">
        <w:t>对终身监禁囚犯的囚禁条件过分苛刻，据报告，他们几乎每天都被单独关在既小又不通风的囚室里长达</w:t>
      </w:r>
      <w:r w:rsidRPr="00393E84">
        <w:t>23</w:t>
      </w:r>
      <w:r w:rsidRPr="00393E84">
        <w:t>小时；无法接触律师；仅允许其家人每年探视一次；也不允许他们参与监狱的各项活动；</w:t>
      </w:r>
    </w:p>
    <w:p w:rsidR="005666E8" w:rsidRPr="00393E84" w:rsidRDefault="005666E8" w:rsidP="003768A3">
      <w:pPr>
        <w:pStyle w:val="SingleTxtGC"/>
        <w:numPr>
          <w:ilvl w:val="0"/>
          <w:numId w:val="38"/>
        </w:numPr>
      </w:pPr>
      <w:r w:rsidRPr="00393E84">
        <w:t>仍然缺乏国家或包括红十字国际委员会等监测机构对所有拘留场所进行的系统性和独立审查。委员会注意到，虽然监察员可访问拘留场所，但表示关切的是，访问的结果并不公之以众；</w:t>
      </w:r>
    </w:p>
    <w:p w:rsidR="005666E8" w:rsidRPr="00393E84" w:rsidRDefault="005666E8" w:rsidP="003768A3">
      <w:pPr>
        <w:pStyle w:val="SingleTxtGC"/>
        <w:numPr>
          <w:ilvl w:val="0"/>
          <w:numId w:val="38"/>
        </w:numPr>
      </w:pPr>
      <w:r w:rsidRPr="00393E84">
        <w:t>没有囚犯投诉机制。尽管缔约国提交的资料表明，可用密封的信封提交有关酷刑或虐待的指控，但据报告，这些信件无法到达相关机构，囚犯常常无法获得纸和笔；</w:t>
      </w:r>
    </w:p>
    <w:p w:rsidR="005666E8" w:rsidRPr="00393E84" w:rsidRDefault="005666E8" w:rsidP="003768A3">
      <w:pPr>
        <w:pStyle w:val="SingleTxtGC"/>
        <w:numPr>
          <w:ilvl w:val="0"/>
          <w:numId w:val="38"/>
        </w:numPr>
      </w:pPr>
      <w:r w:rsidRPr="00393E84">
        <w:t>塔吉克斯坦的监狱数量、地点、容量及囚犯的数量被视为</w:t>
      </w:r>
      <w:r w:rsidR="00294C8C">
        <w:rPr>
          <w:rFonts w:hint="eastAsia"/>
        </w:rPr>
        <w:t>“</w:t>
      </w:r>
      <w:r w:rsidRPr="00393E84">
        <w:t>国家秘密</w:t>
      </w:r>
      <w:r w:rsidR="00294C8C">
        <w:rPr>
          <w:rFonts w:hint="eastAsia"/>
        </w:rPr>
        <w:t>”</w:t>
      </w:r>
      <w:r w:rsidRPr="00393E84">
        <w:t>。</w:t>
      </w:r>
    </w:p>
    <w:p w:rsidR="005666E8" w:rsidRPr="00393E84" w:rsidRDefault="005666E8" w:rsidP="005666E8">
      <w:pPr>
        <w:pStyle w:val="SingleTxtGC"/>
        <w:rPr>
          <w:rFonts w:eastAsia="SimHei"/>
        </w:rPr>
      </w:pPr>
      <w:r w:rsidRPr="00393E84">
        <w:rPr>
          <w:rFonts w:eastAsia="SimHei"/>
        </w:rPr>
        <w:t>缔约国应：</w:t>
      </w:r>
    </w:p>
    <w:p w:rsidR="005666E8" w:rsidRPr="00393E84" w:rsidRDefault="005666E8" w:rsidP="003768A3">
      <w:pPr>
        <w:pStyle w:val="SingleTxtGC"/>
        <w:numPr>
          <w:ilvl w:val="0"/>
          <w:numId w:val="39"/>
        </w:numPr>
        <w:rPr>
          <w:rFonts w:eastAsia="SimHei"/>
        </w:rPr>
      </w:pPr>
      <w:r w:rsidRPr="00393E84">
        <w:rPr>
          <w:rFonts w:eastAsia="SimHei"/>
        </w:rPr>
        <w:t>为改善所有拘留场所的条件划拨充分的预算资源；</w:t>
      </w:r>
    </w:p>
    <w:p w:rsidR="005666E8" w:rsidRPr="00393E84" w:rsidRDefault="005666E8" w:rsidP="003768A3">
      <w:pPr>
        <w:pStyle w:val="SingleTxtGC"/>
        <w:numPr>
          <w:ilvl w:val="0"/>
          <w:numId w:val="39"/>
        </w:numPr>
        <w:rPr>
          <w:rFonts w:eastAsia="SimHei"/>
        </w:rPr>
      </w:pPr>
      <w:r w:rsidRPr="00393E84">
        <w:rPr>
          <w:rFonts w:eastAsia="SimHei"/>
        </w:rPr>
        <w:t>取消将终身监禁囚犯完全隔离的做法，改善其生活条件，废除限制其接触律师和家人的法律；</w:t>
      </w:r>
    </w:p>
    <w:p w:rsidR="005666E8" w:rsidRPr="00393E84" w:rsidRDefault="005666E8" w:rsidP="003768A3">
      <w:pPr>
        <w:pStyle w:val="SingleTxtGC"/>
        <w:numPr>
          <w:ilvl w:val="0"/>
          <w:numId w:val="39"/>
        </w:numPr>
        <w:rPr>
          <w:rFonts w:eastAsia="SimHei"/>
        </w:rPr>
      </w:pPr>
      <w:r w:rsidRPr="00393E84">
        <w:rPr>
          <w:rFonts w:eastAsia="SimHei"/>
        </w:rPr>
        <w:t>优先采取切实步骤，以批准《公约任择议定书》，并设立一个有效的国家预防机制，为该机构提供资源，允许其对所有剥夺自由的场所进行定期、独立、不预先通知和不受限制的视察访问，允许视察人员有机会与单独的囚犯私下交谈。同时允许红十字国际委员会和独立的非政府组织不受阻碍地进入所有拘留场所，并确保监察员在医务专业人员的陪同下对所有剥夺自由场所进行定期和不预先通知的访问，包括访问警察拘留场所，并公布访问结果；</w:t>
      </w:r>
    </w:p>
    <w:p w:rsidR="005666E8" w:rsidRPr="00393E84" w:rsidRDefault="005666E8" w:rsidP="003768A3">
      <w:pPr>
        <w:pStyle w:val="SingleTxtGC"/>
        <w:numPr>
          <w:ilvl w:val="0"/>
          <w:numId w:val="39"/>
        </w:numPr>
        <w:rPr>
          <w:rFonts w:eastAsia="SimHei"/>
        </w:rPr>
      </w:pPr>
      <w:r w:rsidRPr="00393E84">
        <w:rPr>
          <w:rFonts w:eastAsia="SimHei"/>
        </w:rPr>
        <w:t>在所有拘留场所建立一个接收和处理有关酷刑或虐待指控的有效、可利用和保密的系统，以确保：</w:t>
      </w:r>
      <w:r w:rsidRPr="00393E84">
        <w:rPr>
          <w:rFonts w:eastAsia="SimHei"/>
        </w:rPr>
        <w:t>(</w:t>
      </w:r>
      <w:r w:rsidRPr="00393E84">
        <w:rPr>
          <w:rFonts w:eastAsia="SimHei"/>
        </w:rPr>
        <w:t>一</w:t>
      </w:r>
      <w:r w:rsidR="00E9392F">
        <w:rPr>
          <w:rFonts w:eastAsia="SimHei"/>
        </w:rPr>
        <w:t>)</w:t>
      </w:r>
      <w:r w:rsidR="00E9392F">
        <w:rPr>
          <w:rFonts w:eastAsia="SimHei" w:hint="eastAsia"/>
        </w:rPr>
        <w:t xml:space="preserve"> </w:t>
      </w:r>
      <w:r w:rsidRPr="00393E84">
        <w:rPr>
          <w:rFonts w:eastAsia="SimHei"/>
        </w:rPr>
        <w:t>在提出要求的情况下，每名囚犯都可不受阻碍和不受监视地接触检察官；</w:t>
      </w:r>
      <w:r w:rsidRPr="00393E84">
        <w:rPr>
          <w:rFonts w:eastAsia="SimHei"/>
        </w:rPr>
        <w:t>(</w:t>
      </w:r>
      <w:r w:rsidRPr="00393E84">
        <w:rPr>
          <w:rFonts w:eastAsia="SimHei"/>
        </w:rPr>
        <w:t>二</w:t>
      </w:r>
      <w:r w:rsidRPr="00393E84">
        <w:rPr>
          <w:rFonts w:eastAsia="SimHei"/>
        </w:rPr>
        <w:t xml:space="preserve">) </w:t>
      </w:r>
      <w:r w:rsidRPr="00393E84">
        <w:rPr>
          <w:rFonts w:eastAsia="SimHei"/>
        </w:rPr>
        <w:t>所有指控得到快速、公正和有效的调查；</w:t>
      </w:r>
      <w:r w:rsidRPr="00393E84">
        <w:rPr>
          <w:rFonts w:eastAsia="SimHei"/>
        </w:rPr>
        <w:t>(</w:t>
      </w:r>
      <w:r w:rsidRPr="00393E84">
        <w:rPr>
          <w:rFonts w:eastAsia="SimHei"/>
        </w:rPr>
        <w:t>三</w:t>
      </w:r>
      <w:r w:rsidRPr="00393E84">
        <w:rPr>
          <w:rFonts w:eastAsia="SimHei"/>
        </w:rPr>
        <w:t xml:space="preserve">) </w:t>
      </w:r>
      <w:r w:rsidRPr="00393E84">
        <w:rPr>
          <w:rFonts w:eastAsia="SimHei"/>
        </w:rPr>
        <w:t>肇事者受到相应的处罚；</w:t>
      </w:r>
      <w:r w:rsidRPr="00393E84">
        <w:rPr>
          <w:rFonts w:eastAsia="SimHei"/>
        </w:rPr>
        <w:t>(</w:t>
      </w:r>
      <w:r w:rsidRPr="00393E84">
        <w:rPr>
          <w:rFonts w:eastAsia="SimHei"/>
        </w:rPr>
        <w:t>四</w:t>
      </w:r>
      <w:r w:rsidRPr="00393E84">
        <w:rPr>
          <w:rFonts w:eastAsia="SimHei"/>
        </w:rPr>
        <w:t xml:space="preserve">) </w:t>
      </w:r>
      <w:r w:rsidRPr="00393E84">
        <w:rPr>
          <w:rFonts w:eastAsia="SimHei"/>
        </w:rPr>
        <w:t>投诉者不会遭到任何报复；</w:t>
      </w:r>
    </w:p>
    <w:p w:rsidR="005666E8" w:rsidRPr="00393E84" w:rsidRDefault="005666E8" w:rsidP="003768A3">
      <w:pPr>
        <w:pStyle w:val="SingleTxtGC"/>
        <w:numPr>
          <w:ilvl w:val="0"/>
          <w:numId w:val="39"/>
        </w:numPr>
        <w:rPr>
          <w:rFonts w:eastAsia="SimHei"/>
        </w:rPr>
      </w:pPr>
      <w:r w:rsidRPr="00393E84">
        <w:rPr>
          <w:rFonts w:eastAsia="SimHei"/>
        </w:rPr>
        <w:t>公布监狱的数量、地点、容量及囚犯人数，同时注意到代表团声明今后将考虑这样做。</w:t>
      </w:r>
    </w:p>
    <w:p w:rsidR="005666E8" w:rsidRPr="00393E84" w:rsidRDefault="005666E8" w:rsidP="003768A3">
      <w:pPr>
        <w:pStyle w:val="H23GC"/>
      </w:pPr>
      <w:r w:rsidRPr="00393E84">
        <w:tab/>
      </w:r>
      <w:r w:rsidRPr="00393E84">
        <w:tab/>
      </w:r>
      <w:r w:rsidRPr="00393E84">
        <w:t>投诉、报复和对受害者、证人及人权维护者的保护</w:t>
      </w:r>
    </w:p>
    <w:p w:rsidR="005666E8" w:rsidRPr="00393E84" w:rsidRDefault="005666E8" w:rsidP="005666E8">
      <w:pPr>
        <w:pStyle w:val="SingleTxtGC"/>
      </w:pPr>
      <w:r w:rsidRPr="00393E84">
        <w:t xml:space="preserve">15.  </w:t>
      </w:r>
      <w:r w:rsidRPr="00393E84">
        <w:t>委员会表示关切的是，有报告称，酷刑和虐待的受害者及证人之所以不向当局提出起诉，是因为害怕报复以及缺乏适当的后续跟进工作。此外，虽然委员会注意到《刑法》于</w:t>
      </w:r>
      <w:r w:rsidRPr="00393E84">
        <w:t>2012</w:t>
      </w:r>
      <w:r w:rsidRPr="00393E84">
        <w:t>年</w:t>
      </w:r>
      <w:r w:rsidRPr="00393E84">
        <w:t>7</w:t>
      </w:r>
      <w:r w:rsidRPr="00393E84">
        <w:t>月取消了有关诽谤和侮辱的内容，但仍然表示关切的是，有报告称，报告酷刑和虐待事件的记者和人权维护者受到骚扰和恐吓。具体而言，委员会表示关切的是，收到的资料指出，在酷刑和其他残忍、不人道或有辱人格的待遇或处罚问题特别报告员</w:t>
      </w:r>
      <w:r w:rsidRPr="00393E84">
        <w:t>2012</w:t>
      </w:r>
      <w:r w:rsidRPr="00393E84">
        <w:t>年</w:t>
      </w:r>
      <w:r w:rsidRPr="00393E84">
        <w:t>5</w:t>
      </w:r>
      <w:r w:rsidRPr="00393E84">
        <w:t>月访问塔吉克斯坦期间向他反映关切问题的所称酷刑受害者及其家人、记者、律师、医务专业人员和人权维护者后来受到当局的骚扰和恐吓。此外，委员会注意到代表团提供的信息，但对塔吉克斯坦青年律师协会近来被关闭表示关切，该协会是反对酷刑联盟的成员，在特别报告员访问期间与报告员合作，关闭该组织来自司法部以行政理由解散该组织的一项动议以及</w:t>
      </w:r>
      <w:proofErr w:type="spellStart"/>
      <w:r w:rsidRPr="00393E84">
        <w:t>Khujand</w:t>
      </w:r>
      <w:proofErr w:type="spellEnd"/>
      <w:r w:rsidRPr="00393E84">
        <w:t>城市法院为此目的于</w:t>
      </w:r>
      <w:r w:rsidRPr="00393E84">
        <w:t>2012</w:t>
      </w:r>
      <w:r w:rsidRPr="00393E84">
        <w:t>年</w:t>
      </w:r>
      <w:r w:rsidRPr="00393E84">
        <w:t>10</w:t>
      </w:r>
      <w:r w:rsidRPr="00393E84">
        <w:t>月</w:t>
      </w:r>
      <w:r w:rsidRPr="00393E84">
        <w:t>24</w:t>
      </w:r>
      <w:r w:rsidRPr="00393E84">
        <w:t>日做出的裁决</w:t>
      </w:r>
      <w:r w:rsidRPr="00393E84">
        <w:t>(</w:t>
      </w:r>
      <w:r w:rsidRPr="00393E84">
        <w:t>第</w:t>
      </w:r>
      <w:r w:rsidRPr="00393E84">
        <w:t>12</w:t>
      </w:r>
      <w:r w:rsidRPr="00393E84">
        <w:t>条和第</w:t>
      </w:r>
      <w:r w:rsidRPr="00393E84">
        <w:t>13</w:t>
      </w:r>
      <w:r w:rsidRPr="00393E84">
        <w:t>条</w:t>
      </w:r>
      <w:r w:rsidRPr="00393E84">
        <w:t>)</w:t>
      </w:r>
      <w:r w:rsidRPr="00393E84">
        <w:t>。</w:t>
      </w:r>
    </w:p>
    <w:p w:rsidR="005666E8" w:rsidRPr="00393E84" w:rsidRDefault="005666E8" w:rsidP="005666E8">
      <w:pPr>
        <w:pStyle w:val="SingleTxtGC"/>
        <w:rPr>
          <w:rFonts w:eastAsia="SimHei" w:hint="eastAsia"/>
        </w:rPr>
      </w:pPr>
      <w:r w:rsidRPr="00393E84">
        <w:rPr>
          <w:rFonts w:eastAsia="SimHei"/>
        </w:rPr>
        <w:t>委员会促请缔约国根据缔约国在</w:t>
      </w:r>
      <w:r w:rsidRPr="00393E84">
        <w:rPr>
          <w:rFonts w:eastAsia="SimHei"/>
        </w:rPr>
        <w:t>2012</w:t>
      </w:r>
      <w:r w:rsidRPr="00393E84">
        <w:rPr>
          <w:rFonts w:eastAsia="SimHei"/>
        </w:rPr>
        <w:t>年</w:t>
      </w:r>
      <w:r w:rsidRPr="00393E84">
        <w:rPr>
          <w:rFonts w:eastAsia="SimHei"/>
        </w:rPr>
        <w:t>3</w:t>
      </w:r>
      <w:r w:rsidRPr="00393E84">
        <w:rPr>
          <w:rFonts w:eastAsia="SimHei"/>
        </w:rPr>
        <w:t>月普遍定期审议之后做出的承诺，设立一个资源充足、有效、独立和可利用的机制，用于调查和便利酷刑和虐待行为的受害者及证人向公共当局提交投诉。缔约国还应在实际中确保对投诉者和民间社会组织予以保护，使他们不会因为投诉而受到任何虐待、恐吓或报复，并对采取这类行动的执法人员处以适当的纪律或相关刑事措施。</w:t>
      </w:r>
    </w:p>
    <w:p w:rsidR="005666E8" w:rsidRPr="00393E84" w:rsidRDefault="005666E8" w:rsidP="003768A3">
      <w:pPr>
        <w:pStyle w:val="H23GC"/>
        <w:rPr>
          <w:rFonts w:hint="eastAsia"/>
        </w:rPr>
      </w:pPr>
      <w:r w:rsidRPr="00393E84">
        <w:tab/>
      </w:r>
      <w:r w:rsidRPr="00393E84">
        <w:tab/>
      </w:r>
      <w:r w:rsidRPr="00393E84">
        <w:t>暴力侵害妇女和儿童</w:t>
      </w:r>
    </w:p>
    <w:p w:rsidR="005666E8" w:rsidRDefault="005666E8" w:rsidP="005666E8">
      <w:pPr>
        <w:pStyle w:val="SingleTxtGC"/>
        <w:rPr>
          <w:rFonts w:hint="eastAsia"/>
        </w:rPr>
      </w:pPr>
      <w:r w:rsidRPr="00393E84">
        <w:t xml:space="preserve">16.  </w:t>
      </w:r>
      <w:r w:rsidRPr="00393E84">
        <w:t>委员会深表关切的是，尽管自</w:t>
      </w:r>
      <w:r w:rsidRPr="00393E84">
        <w:t>2009</w:t>
      </w:r>
      <w:r w:rsidRPr="00393E84">
        <w:t>年以来存在一份有</w:t>
      </w:r>
      <w:r w:rsidRPr="004A742D">
        <w:rPr>
          <w:rFonts w:ascii="SimSun" w:hAnsi="SimSun"/>
        </w:rPr>
        <w:t>关</w:t>
      </w:r>
      <w:r w:rsidR="004A742D">
        <w:rPr>
          <w:rFonts w:ascii="SimSun" w:hAnsi="SimSun" w:hint="eastAsia"/>
        </w:rPr>
        <w:t>“</w:t>
      </w:r>
      <w:r w:rsidRPr="00393E84">
        <w:t>防止家庭暴力的社会和法律保护</w:t>
      </w:r>
      <w:r w:rsidR="004A742D">
        <w:rPr>
          <w:rFonts w:hint="eastAsia"/>
        </w:rPr>
        <w:t>”</w:t>
      </w:r>
      <w:r w:rsidRPr="00393E84">
        <w:t>的法律草案，但没有任何一项国内法将暴力侵害妇女的行为定为刑事犯罪；有报告称，家庭暴力非常普遍；提出投诉存在困难；执法人员不愿干预这类案件。委员会还表示关切的是，尽管体罚在家庭、学校和其他教育场所的使用非常普遍，但缺乏禁止对儿童体罚的国内法律</w:t>
      </w:r>
      <w:r w:rsidRPr="00393E84">
        <w:t>(</w:t>
      </w:r>
      <w:r w:rsidRPr="00393E84">
        <w:t>第</w:t>
      </w:r>
      <w:r w:rsidRPr="00393E84">
        <w:t>2</w:t>
      </w:r>
      <w:r w:rsidRPr="00393E84">
        <w:t>条、第</w:t>
      </w:r>
      <w:r w:rsidRPr="00393E84">
        <w:t>12</w:t>
      </w:r>
      <w:r w:rsidRPr="00393E84">
        <w:t>条、第</w:t>
      </w:r>
      <w:r w:rsidRPr="00393E84">
        <w:t>13</w:t>
      </w:r>
      <w:r w:rsidRPr="00393E84">
        <w:t>条和第</w:t>
      </w:r>
      <w:r w:rsidRPr="00393E84">
        <w:t>16</w:t>
      </w:r>
      <w:r w:rsidRPr="00393E84">
        <w:t>条</w:t>
      </w:r>
      <w:r w:rsidRPr="00393E84">
        <w:t>)</w:t>
      </w:r>
      <w:r w:rsidRPr="00393E84">
        <w:t>。</w:t>
      </w:r>
    </w:p>
    <w:p w:rsidR="00E9392F" w:rsidRPr="00393E84" w:rsidRDefault="00E9392F" w:rsidP="005666E8">
      <w:pPr>
        <w:pStyle w:val="SingleTxtGC"/>
        <w:rPr>
          <w:rFonts w:hint="eastAsia"/>
        </w:rPr>
      </w:pPr>
    </w:p>
    <w:p w:rsidR="005666E8" w:rsidRPr="00393E84" w:rsidRDefault="005666E8" w:rsidP="005666E8">
      <w:pPr>
        <w:pStyle w:val="SingleTxtGC"/>
        <w:rPr>
          <w:rFonts w:eastAsia="SimHei"/>
        </w:rPr>
      </w:pPr>
      <w:r w:rsidRPr="00393E84">
        <w:rPr>
          <w:rFonts w:eastAsia="SimHei"/>
        </w:rPr>
        <w:t>缔约国应加大努力，防止、打击和惩治对妇女和儿童的暴力行为，包括采取以下措施：</w:t>
      </w:r>
    </w:p>
    <w:p w:rsidR="005666E8" w:rsidRPr="00393E84" w:rsidRDefault="005666E8" w:rsidP="003768A3">
      <w:pPr>
        <w:pStyle w:val="SingleTxtGC"/>
        <w:numPr>
          <w:ilvl w:val="0"/>
          <w:numId w:val="40"/>
        </w:numPr>
        <w:rPr>
          <w:rFonts w:eastAsia="SimHei"/>
        </w:rPr>
      </w:pPr>
      <w:r w:rsidRPr="00393E84">
        <w:rPr>
          <w:rFonts w:eastAsia="SimHei"/>
        </w:rPr>
        <w:t>尽快通过关于</w:t>
      </w:r>
      <w:r w:rsidR="00E9392F">
        <w:rPr>
          <w:rFonts w:eastAsia="SimHei" w:hint="eastAsia"/>
        </w:rPr>
        <w:t>“</w:t>
      </w:r>
      <w:r w:rsidRPr="00393E84">
        <w:rPr>
          <w:rFonts w:eastAsia="SimHei"/>
        </w:rPr>
        <w:t>防止家庭暴力的社会和法律保护</w:t>
      </w:r>
      <w:r w:rsidR="00E9392F">
        <w:rPr>
          <w:rFonts w:eastAsia="SimHei" w:hint="eastAsia"/>
        </w:rPr>
        <w:t>”</w:t>
      </w:r>
      <w:r w:rsidRPr="00393E84">
        <w:rPr>
          <w:rFonts w:eastAsia="SimHei"/>
        </w:rPr>
        <w:t>的法律草案，将这类行为定为刑事犯罪；</w:t>
      </w:r>
    </w:p>
    <w:p w:rsidR="005666E8" w:rsidRPr="00393E84" w:rsidRDefault="005666E8" w:rsidP="003768A3">
      <w:pPr>
        <w:pStyle w:val="SingleTxtGC"/>
        <w:numPr>
          <w:ilvl w:val="0"/>
          <w:numId w:val="40"/>
        </w:numPr>
        <w:rPr>
          <w:rFonts w:eastAsia="SimHei"/>
        </w:rPr>
      </w:pPr>
      <w:r w:rsidRPr="00393E84">
        <w:rPr>
          <w:rFonts w:eastAsia="SimHei"/>
        </w:rPr>
        <w:t>采取有效措施，确保受到包括家庭暴力在内的暴力侵害的妇女和儿童</w:t>
      </w:r>
      <w:r w:rsidRPr="00AD44F8">
        <w:rPr>
          <w:rFonts w:eastAsia="SimHei"/>
          <w:spacing w:val="-3"/>
        </w:rPr>
        <w:t>能够行使投诉的权利，对这类投诉进行全面调查，对犯罪者进行起诉和应有的惩处；</w:t>
      </w:r>
    </w:p>
    <w:p w:rsidR="005666E8" w:rsidRPr="00393E84" w:rsidRDefault="005666E8" w:rsidP="003768A3">
      <w:pPr>
        <w:pStyle w:val="SingleTxtGC"/>
        <w:numPr>
          <w:ilvl w:val="0"/>
          <w:numId w:val="40"/>
        </w:numPr>
        <w:rPr>
          <w:rFonts w:eastAsia="SimHei"/>
        </w:rPr>
      </w:pPr>
      <w:r w:rsidRPr="00393E84">
        <w:rPr>
          <w:rFonts w:eastAsia="SimHei"/>
        </w:rPr>
        <w:t>制订法律，明确禁止所有场合的体罚；</w:t>
      </w:r>
    </w:p>
    <w:p w:rsidR="005666E8" w:rsidRPr="00393E84" w:rsidRDefault="005666E8" w:rsidP="003768A3">
      <w:pPr>
        <w:pStyle w:val="SingleTxtGC"/>
        <w:numPr>
          <w:ilvl w:val="0"/>
          <w:numId w:val="40"/>
        </w:numPr>
        <w:rPr>
          <w:rFonts w:eastAsia="SimHei"/>
        </w:rPr>
      </w:pPr>
      <w:r w:rsidRPr="00393E84">
        <w:rPr>
          <w:rFonts w:eastAsia="SimHei"/>
        </w:rPr>
        <w:t>向家庭暴力和性暴力的受害者提供及时保护和救济，包括将其与犯罪者隔离，提供庇护场所和康复服务；</w:t>
      </w:r>
    </w:p>
    <w:p w:rsidR="005666E8" w:rsidRPr="00393E84" w:rsidRDefault="005666E8" w:rsidP="003768A3">
      <w:pPr>
        <w:pStyle w:val="SingleTxtGC"/>
        <w:numPr>
          <w:ilvl w:val="0"/>
          <w:numId w:val="40"/>
        </w:numPr>
        <w:rPr>
          <w:rFonts w:eastAsia="SimHei"/>
        </w:rPr>
      </w:pPr>
      <w:r w:rsidRPr="00393E84">
        <w:rPr>
          <w:rFonts w:eastAsia="SimHei"/>
        </w:rPr>
        <w:t>就如何以尊重保密性的敏感的方式接收、监测和调查有关家庭暴力和性暴力、贩运儿童和暴力侵害儿童的投诉案件，向执法人员、法官和检察官提供培训；</w:t>
      </w:r>
    </w:p>
    <w:p w:rsidR="005666E8" w:rsidRPr="00005D4F" w:rsidRDefault="005666E8" w:rsidP="003768A3">
      <w:pPr>
        <w:pStyle w:val="SingleTxtGC"/>
        <w:numPr>
          <w:ilvl w:val="0"/>
          <w:numId w:val="40"/>
        </w:numPr>
        <w:rPr>
          <w:rFonts w:eastAsia="SimHei"/>
          <w:spacing w:val="-3"/>
        </w:rPr>
      </w:pPr>
      <w:r w:rsidRPr="00005D4F">
        <w:rPr>
          <w:rFonts w:eastAsia="SimHei"/>
          <w:spacing w:val="-3"/>
        </w:rPr>
        <w:t>就体罚对儿童的不利影响以及家庭暴力和性暴力等问题开展宣传活动。</w:t>
      </w:r>
    </w:p>
    <w:p w:rsidR="005666E8" w:rsidRPr="00393E84" w:rsidRDefault="005666E8" w:rsidP="003768A3">
      <w:pPr>
        <w:pStyle w:val="H23GC"/>
      </w:pPr>
      <w:r w:rsidRPr="00393E84">
        <w:tab/>
      </w:r>
      <w:r w:rsidRPr="00393E84">
        <w:tab/>
      </w:r>
      <w:r w:rsidRPr="00393E84">
        <w:t>司法机构的独立性</w:t>
      </w:r>
    </w:p>
    <w:p w:rsidR="005666E8" w:rsidRPr="00393E84" w:rsidRDefault="005666E8" w:rsidP="005666E8">
      <w:pPr>
        <w:pStyle w:val="SingleTxtGC"/>
        <w:rPr>
          <w:rFonts w:hint="eastAsia"/>
        </w:rPr>
      </w:pPr>
      <w:r w:rsidRPr="00393E84">
        <w:t xml:space="preserve">17.  </w:t>
      </w:r>
      <w:r w:rsidRPr="00393E84">
        <w:t>委员会欢迎分为两个阶段进行的旨在加强司法机构的司法</w:t>
      </w:r>
      <w:r w:rsidR="00B843FF">
        <w:rPr>
          <w:rFonts w:hint="eastAsia"/>
          <w:spacing w:val="-50"/>
        </w:rPr>
        <w:t>―</w:t>
      </w:r>
      <w:r w:rsidR="00B843FF">
        <w:rPr>
          <w:rFonts w:hint="eastAsia"/>
        </w:rPr>
        <w:t>―</w:t>
      </w:r>
      <w:r w:rsidRPr="00393E84">
        <w:t>法律改革，包括采取提高法官工资等措施，但表示关切的是，司法机构仍然薄弱，效率低下，且受到总统和行政部门下设机构</w:t>
      </w:r>
      <w:r w:rsidR="00B843FF">
        <w:rPr>
          <w:rFonts w:hint="eastAsia"/>
          <w:spacing w:val="-50"/>
        </w:rPr>
        <w:t>―</w:t>
      </w:r>
      <w:r w:rsidR="00B843FF">
        <w:rPr>
          <w:rFonts w:hint="eastAsia"/>
        </w:rPr>
        <w:t>―</w:t>
      </w:r>
      <w:r w:rsidRPr="00393E84">
        <w:t>司法委员会的影响，由总统负责任命和解雇法官</w:t>
      </w:r>
      <w:r w:rsidRPr="00393E84">
        <w:t>(</w:t>
      </w:r>
      <w:r w:rsidRPr="00393E84">
        <w:t>第</w:t>
      </w:r>
      <w:r w:rsidRPr="00393E84">
        <w:t>2</w:t>
      </w:r>
      <w:r w:rsidRPr="00393E84">
        <w:t>条、第</w:t>
      </w:r>
      <w:r w:rsidRPr="00393E84">
        <w:t>12</w:t>
      </w:r>
      <w:r w:rsidRPr="00393E84">
        <w:t>条和第</w:t>
      </w:r>
      <w:r w:rsidRPr="00393E84">
        <w:t>13</w:t>
      </w:r>
      <w:r w:rsidRPr="00393E84">
        <w:t>条</w:t>
      </w:r>
      <w:r w:rsidRPr="00393E84">
        <w:t>)</w:t>
      </w:r>
      <w:r w:rsidRPr="00393E84">
        <w:t>。</w:t>
      </w:r>
    </w:p>
    <w:p w:rsidR="005666E8" w:rsidRPr="00393E84" w:rsidRDefault="005666E8" w:rsidP="005666E8">
      <w:pPr>
        <w:pStyle w:val="SingleTxtGC"/>
        <w:rPr>
          <w:rFonts w:eastAsia="SimHei"/>
        </w:rPr>
      </w:pPr>
      <w:r w:rsidRPr="00393E84">
        <w:rPr>
          <w:rFonts w:eastAsia="SimHei"/>
        </w:rPr>
        <w:t>缔约国应采取措施，确保司法机构在履行职能时的充分独立性和公正性，还应根据相关国际标准，包括《关于司法机构独立的基本原则》</w:t>
      </w:r>
      <w:r w:rsidRPr="00393E84">
        <w:rPr>
          <w:rFonts w:eastAsia="SimHei"/>
        </w:rPr>
        <w:t>(</w:t>
      </w:r>
      <w:r w:rsidRPr="00393E84">
        <w:rPr>
          <w:rFonts w:eastAsia="SimHei"/>
        </w:rPr>
        <w:t>经大会</w:t>
      </w:r>
      <w:r w:rsidRPr="00393E84">
        <w:rPr>
          <w:rFonts w:eastAsia="SimHei"/>
        </w:rPr>
        <w:t>1985</w:t>
      </w:r>
      <w:r w:rsidRPr="00393E84">
        <w:rPr>
          <w:rFonts w:eastAsia="SimHei"/>
        </w:rPr>
        <w:t>年</w:t>
      </w:r>
      <w:r w:rsidRPr="00393E84">
        <w:rPr>
          <w:rFonts w:eastAsia="SimHei"/>
        </w:rPr>
        <w:t>11</w:t>
      </w:r>
      <w:r w:rsidRPr="00393E84">
        <w:rPr>
          <w:rFonts w:eastAsia="SimHei"/>
        </w:rPr>
        <w:t>月</w:t>
      </w:r>
      <w:r w:rsidRPr="00393E84">
        <w:rPr>
          <w:rFonts w:eastAsia="SimHei"/>
        </w:rPr>
        <w:t>29</w:t>
      </w:r>
      <w:r w:rsidRPr="00393E84">
        <w:rPr>
          <w:rFonts w:eastAsia="SimHei"/>
        </w:rPr>
        <w:t>日第</w:t>
      </w:r>
      <w:r w:rsidRPr="00393E84">
        <w:rPr>
          <w:rFonts w:eastAsia="SimHei"/>
        </w:rPr>
        <w:t>40/32</w:t>
      </w:r>
      <w:r w:rsidRPr="00393E84">
        <w:rPr>
          <w:rFonts w:eastAsia="SimHei"/>
        </w:rPr>
        <w:t>号决议和</w:t>
      </w:r>
      <w:r w:rsidRPr="00393E84">
        <w:rPr>
          <w:rFonts w:eastAsia="SimHei"/>
        </w:rPr>
        <w:t>1985</w:t>
      </w:r>
      <w:r w:rsidRPr="00393E84">
        <w:rPr>
          <w:rFonts w:eastAsia="SimHei"/>
        </w:rPr>
        <w:t>年</w:t>
      </w:r>
      <w:r w:rsidRPr="00393E84">
        <w:rPr>
          <w:rFonts w:eastAsia="SimHei"/>
        </w:rPr>
        <w:t>12</w:t>
      </w:r>
      <w:r w:rsidRPr="00393E84">
        <w:rPr>
          <w:rFonts w:eastAsia="SimHei"/>
        </w:rPr>
        <w:t>月</w:t>
      </w:r>
      <w:r w:rsidRPr="00393E84">
        <w:rPr>
          <w:rFonts w:eastAsia="SimHei"/>
        </w:rPr>
        <w:t>13</w:t>
      </w:r>
      <w:r w:rsidRPr="00393E84">
        <w:rPr>
          <w:rFonts w:eastAsia="SimHei"/>
        </w:rPr>
        <w:t>日第</w:t>
      </w:r>
      <w:r w:rsidRPr="00393E84">
        <w:rPr>
          <w:rFonts w:eastAsia="SimHei"/>
        </w:rPr>
        <w:t>40/146</w:t>
      </w:r>
      <w:r w:rsidRPr="00393E84">
        <w:rPr>
          <w:rFonts w:eastAsia="SimHei"/>
        </w:rPr>
        <w:t>号决议核准</w:t>
      </w:r>
      <w:r w:rsidRPr="00393E84">
        <w:rPr>
          <w:rFonts w:eastAsia="SimHei"/>
        </w:rPr>
        <w:t>)</w:t>
      </w:r>
      <w:r w:rsidRPr="00393E84">
        <w:rPr>
          <w:rFonts w:eastAsia="SimHei"/>
        </w:rPr>
        <w:t>，审查任命、提拔和解雇法官的制度。</w:t>
      </w:r>
    </w:p>
    <w:p w:rsidR="005666E8" w:rsidRPr="00393E84" w:rsidRDefault="005666E8" w:rsidP="003768A3">
      <w:pPr>
        <w:pStyle w:val="H23GC"/>
      </w:pPr>
      <w:r w:rsidRPr="00393E84">
        <w:tab/>
      </w:r>
      <w:r w:rsidRPr="00393E84">
        <w:tab/>
      </w:r>
      <w:r w:rsidRPr="00393E84">
        <w:t>不驱回和引渡</w:t>
      </w:r>
    </w:p>
    <w:p w:rsidR="005666E8" w:rsidRDefault="005666E8" w:rsidP="005666E8">
      <w:pPr>
        <w:pStyle w:val="SingleTxtGC"/>
        <w:rPr>
          <w:rFonts w:hint="eastAsia"/>
        </w:rPr>
      </w:pPr>
      <w:r w:rsidRPr="00393E84">
        <w:t xml:space="preserve">18.  </w:t>
      </w:r>
      <w:r w:rsidRPr="00393E84">
        <w:t>委员会表示关切的是，《刑事诉讼法》没有任何条款规定在涉案者可能遭遇酷刑的情况下绝对禁止引渡或驱逐出境，法律中也没有任何有关向法院质疑引渡和驱逐程序合法性的明确程序。委员会还表示关切的是，有报告称，缔约国提出对一些据称为被禁止的伊斯兰团体成员进行引渡的要求，据报告，这些人在返回塔吉克斯坦后被单独隔离关押，并受到执法人员的酷刑和</w:t>
      </w:r>
      <w:r w:rsidRPr="00393E84">
        <w:t>/</w:t>
      </w:r>
      <w:r w:rsidRPr="00393E84">
        <w:t>或虐待。委员会还表示关切的是，据称一些因惧怕返回后可能遭遇酷刑而向欧洲人权法院提出临时措施申请的个人在塔吉克斯坦邻国被塔吉克斯坦安全部队绑架，被强制遣返回塔吉克斯坦，后来遭受了酷刑和</w:t>
      </w:r>
      <w:r w:rsidRPr="00393E84">
        <w:t>/</w:t>
      </w:r>
      <w:r w:rsidRPr="00393E84">
        <w:t>或虐待。此外，委员会表示关切的是，有报告称，塔吉克斯坦联合反对派前成员</w:t>
      </w:r>
      <w:proofErr w:type="spellStart"/>
      <w:r w:rsidRPr="00393E84">
        <w:t>Abdulvosi</w:t>
      </w:r>
      <w:proofErr w:type="spellEnd"/>
      <w:r w:rsidRPr="00393E84">
        <w:t xml:space="preserve"> </w:t>
      </w:r>
      <w:proofErr w:type="spellStart"/>
      <w:r w:rsidRPr="00393E84">
        <w:t>Latipov</w:t>
      </w:r>
      <w:proofErr w:type="spellEnd"/>
      <w:r w:rsidRPr="00393E84">
        <w:t xml:space="preserve"> 2012</w:t>
      </w:r>
      <w:r w:rsidRPr="00393E84">
        <w:t>年</w:t>
      </w:r>
      <w:r w:rsidRPr="00393E84">
        <w:t>10</w:t>
      </w:r>
      <w:r w:rsidRPr="00393E84">
        <w:t>月从俄罗斯联邦被绑架至塔吉克斯坦，目前被隔离关押</w:t>
      </w:r>
      <w:r w:rsidRPr="00393E84">
        <w:t>(</w:t>
      </w:r>
      <w:r w:rsidRPr="00393E84">
        <w:t>第</w:t>
      </w:r>
      <w:r w:rsidRPr="00393E84">
        <w:t>3</w:t>
      </w:r>
      <w:r w:rsidRPr="00393E84">
        <w:t>条</w:t>
      </w:r>
      <w:r w:rsidRPr="00393E84">
        <w:t>)</w:t>
      </w:r>
      <w:r w:rsidRPr="00393E84">
        <w:t>。</w:t>
      </w:r>
    </w:p>
    <w:p w:rsidR="00AA18F4" w:rsidRDefault="00AA18F4" w:rsidP="005666E8">
      <w:pPr>
        <w:pStyle w:val="SingleTxtGC"/>
        <w:rPr>
          <w:rFonts w:hint="eastAsia"/>
        </w:rPr>
      </w:pPr>
    </w:p>
    <w:p w:rsidR="005666E8" w:rsidRPr="00393E84" w:rsidRDefault="005666E8" w:rsidP="005666E8">
      <w:pPr>
        <w:pStyle w:val="SingleTxtGC"/>
        <w:rPr>
          <w:rFonts w:eastAsia="SimHei"/>
        </w:rPr>
      </w:pPr>
      <w:r w:rsidRPr="00393E84">
        <w:rPr>
          <w:rFonts w:eastAsia="SimHei"/>
        </w:rPr>
        <w:t>缔约国应：</w:t>
      </w:r>
    </w:p>
    <w:p w:rsidR="005666E8" w:rsidRPr="00393E84" w:rsidRDefault="005666E8" w:rsidP="003768A3">
      <w:pPr>
        <w:pStyle w:val="SingleTxtGC"/>
        <w:numPr>
          <w:ilvl w:val="0"/>
          <w:numId w:val="41"/>
        </w:numPr>
        <w:rPr>
          <w:rFonts w:eastAsia="SimHei"/>
        </w:rPr>
      </w:pPr>
      <w:r w:rsidRPr="00393E84">
        <w:rPr>
          <w:rFonts w:eastAsia="SimHei"/>
        </w:rPr>
        <w:t>在法律中明确规定并遵守《公约》第</w:t>
      </w:r>
      <w:r w:rsidRPr="00393E84">
        <w:rPr>
          <w:rFonts w:eastAsia="SimHei"/>
        </w:rPr>
        <w:t>3</w:t>
      </w:r>
      <w:r w:rsidRPr="00393E84">
        <w:rPr>
          <w:rFonts w:eastAsia="SimHei"/>
        </w:rPr>
        <w:t>条规定的不驱回义务，包括在有充分理由相信某人有可能遭受酷刑的情况下，对引渡令提出上诉和避免寻求或接受此类国家外交保证的权利。缔约国应向委员会提供详细资料，说明提供这类保证的所有案件的情况；</w:t>
      </w:r>
    </w:p>
    <w:p w:rsidR="005666E8" w:rsidRPr="00393E84" w:rsidRDefault="005666E8" w:rsidP="003768A3">
      <w:pPr>
        <w:pStyle w:val="SingleTxtGC"/>
        <w:numPr>
          <w:ilvl w:val="0"/>
          <w:numId w:val="41"/>
        </w:numPr>
        <w:rPr>
          <w:rFonts w:eastAsia="SimHei"/>
        </w:rPr>
      </w:pPr>
      <w:r w:rsidRPr="00393E84">
        <w:rPr>
          <w:rFonts w:eastAsia="SimHei"/>
        </w:rPr>
        <w:t>停止在其他国家绑架和强制遣返塔吉克斯坦人及随后将他们隔离关押的做法，并确保他们不会遭受酷刑和虐待行为；</w:t>
      </w:r>
    </w:p>
    <w:p w:rsidR="005666E8" w:rsidRPr="00393E84" w:rsidRDefault="005666E8" w:rsidP="003768A3">
      <w:pPr>
        <w:pStyle w:val="SingleTxtGC"/>
        <w:numPr>
          <w:ilvl w:val="0"/>
          <w:numId w:val="41"/>
        </w:numPr>
        <w:rPr>
          <w:rFonts w:eastAsia="SimHei"/>
        </w:rPr>
      </w:pPr>
      <w:r w:rsidRPr="00393E84">
        <w:rPr>
          <w:rFonts w:eastAsia="SimHei"/>
        </w:rPr>
        <w:t>披露</w:t>
      </w:r>
      <w:proofErr w:type="spellStart"/>
      <w:r w:rsidRPr="00393E84">
        <w:rPr>
          <w:rFonts w:eastAsia="SimHei"/>
        </w:rPr>
        <w:t>Abdulvosi</w:t>
      </w:r>
      <w:proofErr w:type="spellEnd"/>
      <w:r w:rsidRPr="00393E84">
        <w:rPr>
          <w:rFonts w:eastAsia="SimHei"/>
        </w:rPr>
        <w:t xml:space="preserve"> </w:t>
      </w:r>
      <w:proofErr w:type="spellStart"/>
      <w:r w:rsidRPr="00393E84">
        <w:rPr>
          <w:rFonts w:eastAsia="SimHei"/>
        </w:rPr>
        <w:t>Latipov</w:t>
      </w:r>
      <w:proofErr w:type="spellEnd"/>
      <w:r w:rsidRPr="00393E84">
        <w:rPr>
          <w:rFonts w:eastAsia="SimHei"/>
        </w:rPr>
        <w:t xml:space="preserve"> </w:t>
      </w:r>
      <w:r w:rsidRPr="00393E84">
        <w:rPr>
          <w:rFonts w:eastAsia="SimHei"/>
        </w:rPr>
        <w:t>的下落，确保他不遭受酷刑和虐待，充分保障他的基本权利，包括及时接触一名独立的律师。</w:t>
      </w:r>
    </w:p>
    <w:p w:rsidR="005666E8" w:rsidRPr="00393E84" w:rsidRDefault="005666E8" w:rsidP="003768A3">
      <w:pPr>
        <w:pStyle w:val="H23GC"/>
      </w:pPr>
      <w:r w:rsidRPr="00393E84">
        <w:tab/>
      </w:r>
      <w:r w:rsidRPr="00393E84">
        <w:tab/>
      </w:r>
      <w:r w:rsidRPr="00393E84">
        <w:t>培训</w:t>
      </w:r>
    </w:p>
    <w:p w:rsidR="005666E8" w:rsidRPr="00393E84" w:rsidRDefault="005666E8" w:rsidP="005666E8">
      <w:pPr>
        <w:pStyle w:val="SingleTxtGC"/>
      </w:pPr>
      <w:r w:rsidRPr="00393E84">
        <w:t xml:space="preserve">19.  </w:t>
      </w:r>
      <w:r w:rsidRPr="00393E84">
        <w:t>委员会欢迎缔约国在报告所述期间为执法人员、法官、检察官和内政部工作人员举办人权培训班，并设立由宪法法院主席牵头的工作组，以提高执法人员对禁止酷刑问题的认识及建设这方面的能力。然而，委员会仍然表示关切的是，在评估和应对包括强奸在内的暴力侵害妇女等家庭暴力、暴力侵害儿童及贩运人口等案件方面，仍然缺乏对执法人员和医护专业人员的适当培训。委员会还表示关切的是，据报告，就法医方面的工作而言，没有配备根据《酷刑和其他残忍、不人道或有辱人格的待遇或处罚的有效调查和文件记录手册》</w:t>
      </w:r>
      <w:r w:rsidRPr="00393E84">
        <w:t>(</w:t>
      </w:r>
      <w:r w:rsidRPr="00393E84">
        <w:t>《伊斯坦布尔议定书》</w:t>
      </w:r>
      <w:r w:rsidRPr="00393E84">
        <w:t>)</w:t>
      </w:r>
      <w:r w:rsidRPr="00393E84">
        <w:t>条款接受记录和调查酷刑事件培训的医护人员</w:t>
      </w:r>
      <w:r w:rsidRPr="00393E84">
        <w:t>(</w:t>
      </w:r>
      <w:r w:rsidRPr="00393E84">
        <w:t>第</w:t>
      </w:r>
      <w:r w:rsidRPr="00393E84">
        <w:t>10</w:t>
      </w:r>
      <w:r w:rsidRPr="00393E84">
        <w:t>条</w:t>
      </w:r>
      <w:r w:rsidRPr="00393E84">
        <w:t>)</w:t>
      </w:r>
      <w:r w:rsidRPr="00393E84">
        <w:t>。</w:t>
      </w:r>
    </w:p>
    <w:p w:rsidR="005666E8" w:rsidRPr="00393E84" w:rsidRDefault="005666E8" w:rsidP="005666E8">
      <w:pPr>
        <w:pStyle w:val="SingleTxtGC"/>
        <w:rPr>
          <w:rFonts w:eastAsia="SimHei"/>
        </w:rPr>
      </w:pPr>
      <w:r w:rsidRPr="00393E84">
        <w:rPr>
          <w:rFonts w:eastAsia="SimHei"/>
        </w:rPr>
        <w:t>缔约国应加强对执法人员、法官、医护专业人员、检察官和监狱看守人员进行关于《公约》要求的培训，并全面评估这类培训方案的影响。缔约国应确保相关人员，尤其是医护专业人员接受如何运用《伊斯坦布尔议定书》辨别和记录酷刑和虐待迹象的培训。缔约国还应确保向执法人员和医护专业人员提供有关评估和应对包括强奸在内的暴力侵害妇女等家庭暴力、暴力侵害儿童和贩运人口等案件的适当培训。</w:t>
      </w:r>
    </w:p>
    <w:p w:rsidR="005666E8" w:rsidRPr="00393E84" w:rsidRDefault="003768A3" w:rsidP="003768A3">
      <w:pPr>
        <w:pStyle w:val="H23GC"/>
      </w:pPr>
      <w:r>
        <w:rPr>
          <w:rFonts w:hint="eastAsia"/>
        </w:rPr>
        <w:tab/>
      </w:r>
      <w:r>
        <w:rPr>
          <w:rFonts w:hint="eastAsia"/>
        </w:rPr>
        <w:tab/>
      </w:r>
      <w:r w:rsidR="005666E8" w:rsidRPr="00393E84">
        <w:t>少年司法</w:t>
      </w:r>
    </w:p>
    <w:p w:rsidR="005666E8" w:rsidRPr="00393E84" w:rsidRDefault="005666E8" w:rsidP="005666E8">
      <w:pPr>
        <w:pStyle w:val="SingleTxtGC"/>
      </w:pPr>
      <w:r w:rsidRPr="00393E84">
        <w:t xml:space="preserve">20.  </w:t>
      </w:r>
      <w:r w:rsidRPr="00393E84">
        <w:t>委员会注意到缔约国制定了</w:t>
      </w:r>
      <w:r w:rsidRPr="00393E84">
        <w:t>2010-2015</w:t>
      </w:r>
      <w:r w:rsidRPr="00393E84">
        <w:t>年</w:t>
      </w:r>
      <w:r w:rsidR="00E9392F">
        <w:rPr>
          <w:rFonts w:hint="eastAsia"/>
        </w:rPr>
        <w:t>“</w:t>
      </w:r>
      <w:r w:rsidRPr="00393E84">
        <w:t>少年司法改革国家行动计划</w:t>
      </w:r>
      <w:r w:rsidR="00E9392F">
        <w:rPr>
          <w:rFonts w:hint="eastAsia"/>
        </w:rPr>
        <w:t>”</w:t>
      </w:r>
      <w:r w:rsidRPr="00393E84">
        <w:t>，但表示关切的是，少年刑事司法制度缺乏少年法院和专门从事少年司法的法官。委员会还表示关切的是，有报告称，一些儿童受到以下待遇：常常被审前拘留和单独关押在未成年人监狱的囚室中，作为管教措施；因较轻的罪行被长期剥夺自由；被剥夺接触律师等基本的合法权利；常常受到警方调查人员的刑讯逼供，在有些情况下导致自杀企图或实际自杀</w:t>
      </w:r>
      <w:r w:rsidRPr="00393E84">
        <w:t>(</w:t>
      </w:r>
      <w:r w:rsidRPr="00393E84">
        <w:t>第</w:t>
      </w:r>
      <w:r w:rsidRPr="00393E84">
        <w:t>11</w:t>
      </w:r>
      <w:r w:rsidRPr="00393E84">
        <w:t>条、第</w:t>
      </w:r>
      <w:r w:rsidRPr="00393E84">
        <w:t>12</w:t>
      </w:r>
      <w:r w:rsidRPr="00393E84">
        <w:t>条和第</w:t>
      </w:r>
      <w:r w:rsidRPr="00393E84">
        <w:t>16</w:t>
      </w:r>
      <w:r w:rsidRPr="00393E84">
        <w:t>条</w:t>
      </w:r>
      <w:r w:rsidRPr="00393E84">
        <w:t>)</w:t>
      </w:r>
      <w:r w:rsidRPr="00393E84">
        <w:t>。</w:t>
      </w:r>
    </w:p>
    <w:p w:rsidR="005666E8" w:rsidRPr="00AA18F4" w:rsidRDefault="005666E8" w:rsidP="005666E8">
      <w:pPr>
        <w:pStyle w:val="SingleTxtGC"/>
        <w:rPr>
          <w:rFonts w:eastAsia="SimHei"/>
        </w:rPr>
      </w:pPr>
      <w:r w:rsidRPr="00AA18F4">
        <w:rPr>
          <w:rFonts w:eastAsia="SimHei"/>
        </w:rPr>
        <w:t>委员会促请缔约国：</w:t>
      </w:r>
    </w:p>
    <w:p w:rsidR="005666E8" w:rsidRPr="00AA18F4" w:rsidRDefault="005666E8" w:rsidP="003768A3">
      <w:pPr>
        <w:pStyle w:val="SingleTxtGC"/>
        <w:numPr>
          <w:ilvl w:val="0"/>
          <w:numId w:val="42"/>
        </w:numPr>
        <w:rPr>
          <w:rFonts w:eastAsia="SimHei"/>
        </w:rPr>
      </w:pPr>
      <w:r w:rsidRPr="00AA18F4">
        <w:rPr>
          <w:rFonts w:eastAsia="SimHei"/>
        </w:rPr>
        <w:t>根据国际标准，包括《联合国少年司法最低限度标准规则》</w:t>
      </w:r>
      <w:r w:rsidRPr="00AA18F4">
        <w:rPr>
          <w:rFonts w:eastAsia="SimHei"/>
        </w:rPr>
        <w:t>(</w:t>
      </w:r>
      <w:r w:rsidRPr="00AA18F4">
        <w:rPr>
          <w:rFonts w:eastAsia="SimHei"/>
        </w:rPr>
        <w:t>《北京规则》</w:t>
      </w:r>
      <w:r w:rsidRPr="00AA18F4">
        <w:rPr>
          <w:rFonts w:eastAsia="SimHei"/>
        </w:rPr>
        <w:t>)</w:t>
      </w:r>
      <w:r w:rsidRPr="00AA18F4">
        <w:rPr>
          <w:rFonts w:eastAsia="SimHei"/>
        </w:rPr>
        <w:t>和《联合国预防少年犯罪准则》</w:t>
      </w:r>
      <w:r w:rsidRPr="00AA18F4">
        <w:rPr>
          <w:rFonts w:eastAsia="SimHei"/>
        </w:rPr>
        <w:t>(</w:t>
      </w:r>
      <w:r w:rsidRPr="00AA18F4">
        <w:rPr>
          <w:rFonts w:eastAsia="SimHei"/>
        </w:rPr>
        <w:t>《利雅得准则》</w:t>
      </w:r>
      <w:r w:rsidRPr="00AA18F4">
        <w:rPr>
          <w:rFonts w:eastAsia="SimHei"/>
        </w:rPr>
        <w:t>)</w:t>
      </w:r>
      <w:r w:rsidRPr="00AA18F4">
        <w:rPr>
          <w:rFonts w:eastAsia="SimHei"/>
        </w:rPr>
        <w:t>，设立一个有效和运转良好的少年司法制度；</w:t>
      </w:r>
    </w:p>
    <w:p w:rsidR="005666E8" w:rsidRPr="00AA18F4" w:rsidRDefault="005666E8" w:rsidP="003768A3">
      <w:pPr>
        <w:pStyle w:val="SingleTxtGC"/>
        <w:numPr>
          <w:ilvl w:val="0"/>
          <w:numId w:val="42"/>
        </w:numPr>
        <w:rPr>
          <w:rFonts w:eastAsia="SimHei"/>
        </w:rPr>
      </w:pPr>
      <w:r w:rsidRPr="00AA18F4">
        <w:rPr>
          <w:rFonts w:eastAsia="SimHei"/>
        </w:rPr>
        <w:t>对判处监禁儿童的所有案件进行审查，确保仅对非常严重的刑事犯罪采用剥夺自由的办法，确保仅将对少年的单独监禁作为最后手段，尽可能缩短监禁时间，接受严格的监督，提供司法审查的可能性，以及仅限于在非常例外的情况下使用这种手段；</w:t>
      </w:r>
    </w:p>
    <w:p w:rsidR="005666E8" w:rsidRPr="00AA18F4" w:rsidRDefault="005666E8" w:rsidP="003768A3">
      <w:pPr>
        <w:pStyle w:val="SingleTxtGC"/>
        <w:numPr>
          <w:ilvl w:val="0"/>
          <w:numId w:val="42"/>
        </w:numPr>
        <w:rPr>
          <w:rFonts w:eastAsia="SimHei"/>
        </w:rPr>
      </w:pPr>
      <w:r w:rsidRPr="00AA18F4">
        <w:rPr>
          <w:rFonts w:eastAsia="SimHei"/>
        </w:rPr>
        <w:t>保证所有拘留场所尊重儿童的权利，包括通过指派足够数量的具有相关培训和能力的律师，保证儿童有权获得适当法律援助和辩护；</w:t>
      </w:r>
    </w:p>
    <w:p w:rsidR="005666E8" w:rsidRPr="00393E84" w:rsidRDefault="005666E8" w:rsidP="003768A3">
      <w:pPr>
        <w:pStyle w:val="SingleTxtGC"/>
        <w:numPr>
          <w:ilvl w:val="0"/>
          <w:numId w:val="42"/>
        </w:numPr>
      </w:pPr>
      <w:r w:rsidRPr="00AA18F4">
        <w:rPr>
          <w:rFonts w:eastAsia="SimHei"/>
        </w:rPr>
        <w:t>采取有效措施防止警方调查人员虐待儿童，包括对这类行为进行调查，确保采取适当的纪律或刑法措施。</w:t>
      </w:r>
    </w:p>
    <w:p w:rsidR="005666E8" w:rsidRPr="00393E84" w:rsidRDefault="003768A3" w:rsidP="003768A3">
      <w:pPr>
        <w:pStyle w:val="H23GC"/>
      </w:pPr>
      <w:r>
        <w:rPr>
          <w:rFonts w:hint="eastAsia"/>
        </w:rPr>
        <w:tab/>
      </w:r>
      <w:r>
        <w:rPr>
          <w:rFonts w:hint="eastAsia"/>
        </w:rPr>
        <w:tab/>
      </w:r>
      <w:r w:rsidR="005666E8" w:rsidRPr="00393E84">
        <w:t>补救，包括赔偿和康复</w:t>
      </w:r>
    </w:p>
    <w:p w:rsidR="005666E8" w:rsidRPr="00393E84" w:rsidRDefault="005666E8" w:rsidP="005666E8">
      <w:pPr>
        <w:pStyle w:val="SingleTxtGC"/>
      </w:pPr>
      <w:r w:rsidRPr="00393E84">
        <w:t xml:space="preserve">21.  </w:t>
      </w:r>
      <w:r w:rsidRPr="00393E84">
        <w:t>委员会表示关切的是，缔约国的国内法律中没有明确条款规定根据《公约》第</w:t>
      </w:r>
      <w:r w:rsidRPr="00393E84">
        <w:t>14</w:t>
      </w:r>
      <w:r w:rsidRPr="00393E84">
        <w:t>条的要求，给予酷刑的受害者获得公平和充分赔偿的权利，包括尽量使其完全复原。委员会还表示遗憾的是，缔约国没有提供数据，说明法院判定对违反《公约》行为受害者，包括向</w:t>
      </w:r>
      <w:r w:rsidRPr="00393E84">
        <w:t>1995</w:t>
      </w:r>
      <w:r w:rsidRPr="00393E84">
        <w:t>至</w:t>
      </w:r>
      <w:r w:rsidRPr="00393E84">
        <w:t>1999</w:t>
      </w:r>
      <w:r w:rsidRPr="00393E84">
        <w:t>年期间受到酷刑和</w:t>
      </w:r>
      <w:r w:rsidRPr="00393E84">
        <w:t>/</w:t>
      </w:r>
      <w:r w:rsidRPr="00393E84">
        <w:t>或虐待及</w:t>
      </w:r>
      <w:r w:rsidRPr="00393E84">
        <w:t>2007</w:t>
      </w:r>
      <w:r w:rsidRPr="00393E84">
        <w:t>年从其他国家返回塔吉克斯坦的</w:t>
      </w:r>
      <w:r w:rsidRPr="00393E84">
        <w:t>35</w:t>
      </w:r>
      <w:r w:rsidRPr="00393E84">
        <w:t>名贩运人口受害者给予的赔偿数额。委员会还注意到，缺乏相关资料，说明向受害者提供治疗和社会康复服务，包括医疗和心理康复的相关情况</w:t>
      </w:r>
      <w:r w:rsidRPr="00393E84">
        <w:t>(</w:t>
      </w:r>
      <w:r w:rsidRPr="00393E84">
        <w:t>第</w:t>
      </w:r>
      <w:r w:rsidRPr="00393E84">
        <w:t>14</w:t>
      </w:r>
      <w:r w:rsidRPr="00393E84">
        <w:t>条</w:t>
      </w:r>
      <w:r w:rsidRPr="00393E84">
        <w:t>)</w:t>
      </w:r>
      <w:r w:rsidRPr="00393E84">
        <w:t>。</w:t>
      </w:r>
    </w:p>
    <w:p w:rsidR="005666E8" w:rsidRPr="003768A3" w:rsidRDefault="005666E8" w:rsidP="005666E8">
      <w:pPr>
        <w:pStyle w:val="SingleTxtGC"/>
        <w:rPr>
          <w:rFonts w:eastAsia="SimHei"/>
        </w:rPr>
      </w:pPr>
      <w:r w:rsidRPr="003768A3">
        <w:rPr>
          <w:rFonts w:eastAsia="SimHei"/>
        </w:rPr>
        <w:t>缔约国应确保在国内法律中制定明确条款，规定酷刑受害者获得救济的权利，包括针对酷刑导致的损害获得公平和充分的赔偿和康复服务的权利。缔约国应在实际中向所有酷刑或虐待的受害者提供补救，包括公平和充分的赔偿及尽可能全面的康复服务，而不论这类行为的肇事者是否被绳之以法，上述受害者包括贩运人口的受害者、</w:t>
      </w:r>
      <w:r w:rsidRPr="003768A3">
        <w:rPr>
          <w:rFonts w:eastAsia="SimHei"/>
        </w:rPr>
        <w:t>1995</w:t>
      </w:r>
      <w:r w:rsidRPr="003768A3">
        <w:rPr>
          <w:rFonts w:eastAsia="SimHei"/>
        </w:rPr>
        <w:t>至</w:t>
      </w:r>
      <w:r w:rsidRPr="003768A3">
        <w:rPr>
          <w:rFonts w:eastAsia="SimHei"/>
        </w:rPr>
        <w:t>1999</w:t>
      </w:r>
      <w:r w:rsidRPr="003768A3">
        <w:rPr>
          <w:rFonts w:eastAsia="SimHei"/>
        </w:rPr>
        <w:t>年期间遭受酷刑和</w:t>
      </w:r>
      <w:r w:rsidRPr="003768A3">
        <w:rPr>
          <w:rFonts w:eastAsia="SimHei"/>
        </w:rPr>
        <w:t>/</w:t>
      </w:r>
      <w:r w:rsidRPr="003768A3">
        <w:rPr>
          <w:rFonts w:eastAsia="SimHei"/>
        </w:rPr>
        <w:t>或虐待的受害者，以及羁押期间死亡者的家属。</w:t>
      </w:r>
    </w:p>
    <w:p w:rsidR="005666E8" w:rsidRPr="003768A3" w:rsidRDefault="005666E8" w:rsidP="005666E8">
      <w:pPr>
        <w:pStyle w:val="SingleTxtGC"/>
        <w:rPr>
          <w:rFonts w:eastAsia="SimHei"/>
        </w:rPr>
      </w:pPr>
      <w:r w:rsidRPr="003768A3">
        <w:rPr>
          <w:rFonts w:eastAsia="SimHei"/>
        </w:rPr>
        <w:t>委员会提请缔约国注意最近就《公约》第</w:t>
      </w:r>
      <w:r w:rsidRPr="003768A3">
        <w:rPr>
          <w:rFonts w:eastAsia="SimHei"/>
        </w:rPr>
        <w:t>14</w:t>
      </w:r>
      <w:r w:rsidRPr="003768A3">
        <w:rPr>
          <w:rFonts w:eastAsia="SimHei"/>
        </w:rPr>
        <w:t>条通过的第</w:t>
      </w:r>
      <w:r w:rsidRPr="003768A3">
        <w:rPr>
          <w:rFonts w:eastAsia="SimHei"/>
        </w:rPr>
        <w:t>3(2012)</w:t>
      </w:r>
      <w:r w:rsidRPr="003768A3">
        <w:rPr>
          <w:rFonts w:eastAsia="SimHei"/>
        </w:rPr>
        <w:t>号一般性意见，该意见阐明了缔约国为酷刑受害者提供全面补救义务的内容和范围。</w:t>
      </w:r>
    </w:p>
    <w:p w:rsidR="005666E8" w:rsidRPr="00393E84" w:rsidRDefault="003768A3" w:rsidP="003768A3">
      <w:pPr>
        <w:pStyle w:val="H23GC"/>
      </w:pPr>
      <w:r>
        <w:rPr>
          <w:rFonts w:hint="eastAsia"/>
        </w:rPr>
        <w:tab/>
      </w:r>
      <w:r>
        <w:rPr>
          <w:rFonts w:hint="eastAsia"/>
        </w:rPr>
        <w:tab/>
      </w:r>
      <w:r w:rsidR="005666E8" w:rsidRPr="00393E84">
        <w:t>收集数据</w:t>
      </w:r>
    </w:p>
    <w:p w:rsidR="005666E8" w:rsidRPr="00393E84" w:rsidRDefault="005666E8" w:rsidP="005666E8">
      <w:pPr>
        <w:pStyle w:val="SingleTxtGC"/>
      </w:pPr>
      <w:r w:rsidRPr="00393E84">
        <w:t xml:space="preserve">22.  </w:t>
      </w:r>
      <w:r w:rsidRPr="00393E84">
        <w:t>委员会感到遗憾的是，尚无综合和按类别分列的数据，说明针对执法人员、安全部队、军事人员和监狱看守人员实施的酷刑和虐待案件进行指控、调查、起诉和定罪的情况，也没有关于贩运人口、家庭暴力和性暴力案件以及向受害者提供补救情况的数据。</w:t>
      </w:r>
    </w:p>
    <w:p w:rsidR="005666E8" w:rsidRPr="003768A3" w:rsidRDefault="005666E8" w:rsidP="005666E8">
      <w:pPr>
        <w:pStyle w:val="SingleTxtGC"/>
        <w:rPr>
          <w:rFonts w:eastAsia="SimHei"/>
        </w:rPr>
      </w:pPr>
      <w:r w:rsidRPr="003768A3">
        <w:rPr>
          <w:rFonts w:eastAsia="SimHei"/>
        </w:rPr>
        <w:t>缔约国应汇编关于监督国家层面执行《公约》情况的统计数据，包括以下方面的数据：对酷刑和虐待案件的指控、调查、起诉和定罪情况，贩运人口、家庭暴力和性暴力案件以及补救办法，包括向受害者提供赔偿和康复服务的情况。</w:t>
      </w:r>
    </w:p>
    <w:p w:rsidR="005666E8" w:rsidRPr="00393E84" w:rsidRDefault="005666E8" w:rsidP="005666E8">
      <w:pPr>
        <w:pStyle w:val="SingleTxtGC"/>
      </w:pPr>
      <w:r w:rsidRPr="00393E84">
        <w:t xml:space="preserve">23.  </w:t>
      </w:r>
      <w:r w:rsidRPr="00393E84">
        <w:t>委员会建议缔约国尽快考虑批准《禁止酷刑和其他残忍、不人道或有辱人格的待遇或处罚公约任择议定书》和《公民权利和政治权利国际公约第二项任择议定书》。委员会还请缔约国考虑批准该国尚未加入的其他联合国核心人权条约，即《保护所有人免遭强迫失踪国际公约》、《残疾人权利公约》及其《任择议定书》、《消除对妇女一切形式歧视公约任择议定书》，以及《经济、社会、文化权利国际公约任择议定书》。</w:t>
      </w:r>
    </w:p>
    <w:p w:rsidR="005666E8" w:rsidRPr="00393E84" w:rsidRDefault="005666E8" w:rsidP="005666E8">
      <w:pPr>
        <w:pStyle w:val="SingleTxtGC"/>
      </w:pPr>
      <w:r w:rsidRPr="00393E84">
        <w:t xml:space="preserve">24.  </w:t>
      </w:r>
      <w:r w:rsidRPr="00393E84">
        <w:t>委员会还建议缔约国考虑根据《公约》第</w:t>
      </w:r>
      <w:r w:rsidRPr="00393E84">
        <w:t>21</w:t>
      </w:r>
      <w:r w:rsidRPr="00393E84">
        <w:t>条和第</w:t>
      </w:r>
      <w:r w:rsidRPr="00393E84">
        <w:t>22</w:t>
      </w:r>
      <w:r w:rsidRPr="00393E84">
        <w:t>条作出声明，承认委员会有权接受和审议来文。</w:t>
      </w:r>
    </w:p>
    <w:p w:rsidR="005666E8" w:rsidRPr="00393E84" w:rsidRDefault="005666E8" w:rsidP="005666E8">
      <w:pPr>
        <w:pStyle w:val="SingleTxtGC"/>
      </w:pPr>
      <w:r w:rsidRPr="00393E84">
        <w:t xml:space="preserve">25.  </w:t>
      </w:r>
      <w:r w:rsidRPr="00393E84">
        <w:t>请缔约国以适当的语文并通过官方网站、媒体和非政府组织广泛分发向委员会提交的报告以及委员会的结论性意见。</w:t>
      </w:r>
    </w:p>
    <w:p w:rsidR="005666E8" w:rsidRPr="00393E84" w:rsidRDefault="005666E8" w:rsidP="005666E8">
      <w:pPr>
        <w:pStyle w:val="SingleTxtGC"/>
      </w:pPr>
      <w:r w:rsidRPr="00393E84">
        <w:t xml:space="preserve">26.  </w:t>
      </w:r>
      <w:r w:rsidRPr="00393E84">
        <w:t>委员会请缔约国在</w:t>
      </w:r>
      <w:r w:rsidRPr="00393E84">
        <w:t>2013</w:t>
      </w:r>
      <w:r w:rsidRPr="00393E84">
        <w:t>年</w:t>
      </w:r>
      <w:r w:rsidRPr="00393E84">
        <w:t>11</w:t>
      </w:r>
      <w:r w:rsidRPr="00393E84">
        <w:t>月</w:t>
      </w:r>
      <w:r w:rsidRPr="00393E84">
        <w:t>23</w:t>
      </w:r>
      <w:r w:rsidRPr="00393E84">
        <w:t>日之前提供后续资料，答复委员会与以下问题相关的建议：</w:t>
      </w:r>
      <w:r w:rsidRPr="00393E84">
        <w:t xml:space="preserve">(a) </w:t>
      </w:r>
      <w:r w:rsidRPr="00393E84">
        <w:t>进行快速、公正和有效的调查；</w:t>
      </w:r>
      <w:r w:rsidRPr="00393E84">
        <w:t xml:space="preserve">(b) </w:t>
      </w:r>
      <w:r w:rsidRPr="00393E84">
        <w:t>确保或加强对被拘留者的法律保障；以及</w:t>
      </w:r>
      <w:r w:rsidRPr="00393E84">
        <w:t xml:space="preserve">(c) </w:t>
      </w:r>
      <w:r w:rsidRPr="00393E84">
        <w:t>如本文件第</w:t>
      </w:r>
      <w:r w:rsidRPr="00393E84">
        <w:t>8(a)</w:t>
      </w:r>
      <w:r w:rsidRPr="00393E84">
        <w:t>和</w:t>
      </w:r>
      <w:r w:rsidRPr="00393E84">
        <w:t>(b)</w:t>
      </w:r>
      <w:r w:rsidRPr="00393E84">
        <w:t>、</w:t>
      </w:r>
      <w:r w:rsidRPr="00393E84">
        <w:t>9(a)</w:t>
      </w:r>
      <w:r w:rsidRPr="00393E84">
        <w:t>、</w:t>
      </w:r>
      <w:r w:rsidRPr="00393E84">
        <w:t>11(c)</w:t>
      </w:r>
      <w:r w:rsidRPr="00393E84">
        <w:t>、和</w:t>
      </w:r>
      <w:r w:rsidRPr="00393E84">
        <w:t>14(a)</w:t>
      </w:r>
      <w:r w:rsidRPr="00393E84">
        <w:t>、</w:t>
      </w:r>
      <w:r w:rsidRPr="00393E84">
        <w:t>(b)</w:t>
      </w:r>
      <w:r w:rsidRPr="00393E84">
        <w:t>、</w:t>
      </w:r>
      <w:r w:rsidRPr="00393E84">
        <w:t>(c)</w:t>
      </w:r>
      <w:r w:rsidRPr="00393E84">
        <w:t>和</w:t>
      </w:r>
      <w:r w:rsidRPr="00393E84">
        <w:t>(d)</w:t>
      </w:r>
      <w:r w:rsidRPr="00393E84">
        <w:t>段所述，对酷刑或虐待行为嫌疑人提出起诉，对实施者予以惩处。</w:t>
      </w:r>
    </w:p>
    <w:p w:rsidR="005666E8" w:rsidRDefault="005666E8" w:rsidP="005666E8">
      <w:pPr>
        <w:pStyle w:val="SingleTxtGC"/>
        <w:rPr>
          <w:rFonts w:hint="eastAsia"/>
        </w:rPr>
      </w:pPr>
      <w:r w:rsidRPr="00393E84">
        <w:t xml:space="preserve">27.  </w:t>
      </w:r>
      <w:r w:rsidRPr="00393E84">
        <w:t>请缔约国在</w:t>
      </w:r>
      <w:r w:rsidRPr="00393E84">
        <w:t>2016</w:t>
      </w:r>
      <w:r w:rsidRPr="00393E84">
        <w:t>年</w:t>
      </w:r>
      <w:r w:rsidRPr="00393E84">
        <w:t>11</w:t>
      </w:r>
      <w:r w:rsidRPr="00393E84">
        <w:t>月</w:t>
      </w:r>
      <w:r w:rsidRPr="00393E84">
        <w:t>23</w:t>
      </w:r>
      <w:r w:rsidRPr="00393E84">
        <w:t>日之前提交下一次报告，也就是第三次定期报告。为此目的，委员会请缔约国在</w:t>
      </w:r>
      <w:r w:rsidRPr="00393E84">
        <w:t>2013</w:t>
      </w:r>
      <w:r w:rsidRPr="00393E84">
        <w:t>年</w:t>
      </w:r>
      <w:r w:rsidRPr="00393E84">
        <w:t>11</w:t>
      </w:r>
      <w:r w:rsidRPr="00393E84">
        <w:t>月</w:t>
      </w:r>
      <w:r w:rsidRPr="00393E84">
        <w:t>23</w:t>
      </w:r>
      <w:r w:rsidRPr="00393E84">
        <w:t>日之前同意按照任择报告程序提交报告，即在提交定期报告前由委员会向缔约国发送一份问题单。根据《公约》第</w:t>
      </w:r>
      <w:r w:rsidRPr="00393E84">
        <w:t>19</w:t>
      </w:r>
      <w:r w:rsidRPr="00393E84">
        <w:t>条，缔约国对该问题单的答复将构成其下一次定期报告。</w:t>
      </w:r>
    </w:p>
    <w:p w:rsidR="00914E8B" w:rsidRPr="002D6A9C" w:rsidRDefault="00914E8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5666E8" w:rsidRDefault="00A879C2" w:rsidP="008D6116">
      <w:pPr>
        <w:pStyle w:val="HChGC"/>
        <w:rPr>
          <w:rFonts w:hint="eastAsia"/>
        </w:rPr>
      </w:pPr>
    </w:p>
    <w:sectPr w:rsidR="00A879C2" w:rsidRPr="005666E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A3C" w:rsidRPr="00EE3782" w:rsidRDefault="00304A3C"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304A3C" w:rsidRPr="00EE3782" w:rsidRDefault="00304A3C"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A3C" w:rsidRPr="00914E8B" w:rsidRDefault="00304A3C"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Fonts w:eastAsia="SimSun" w:hint="eastAsia"/>
        <w:lang w:eastAsia="zh-CN"/>
      </w:rPr>
      <w:tab/>
    </w:r>
    <w:r w:rsidRPr="00914E8B">
      <w:rPr>
        <w:rFonts w:eastAsia="SimSun"/>
        <w:lang w:val="en-US" w:eastAsia="zh-CN"/>
      </w:rPr>
      <w:t>GE.13-40410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A3C" w:rsidRDefault="00304A3C">
    <w:pPr>
      <w:pStyle w:val="Footer"/>
      <w:tabs>
        <w:tab w:val="right" w:pos="9639"/>
      </w:tabs>
    </w:pPr>
    <w:r w:rsidRPr="00914E8B">
      <w:rPr>
        <w:rFonts w:eastAsia="SimSun"/>
        <w:lang w:val="en-US" w:eastAsia="zh-CN"/>
      </w:rPr>
      <w:t>GE.13-40410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A3C" w:rsidRPr="00691A8F" w:rsidRDefault="00304A3C"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40410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140213</w:t>
    </w:r>
    <w:r>
      <w:rPr>
        <w:rFonts w:eastAsia="SimSun"/>
        <w:sz w:val="20"/>
        <w:lang w:eastAsia="zh-CN"/>
      </w:rPr>
      <w:tab/>
    </w:r>
    <w:r>
      <w:rPr>
        <w:rFonts w:eastAsia="SimSun" w:hint="eastAsia"/>
        <w:sz w:val="20"/>
        <w:lang w:eastAsia="zh-CN"/>
      </w:rPr>
      <w:t>180213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A3C" w:rsidRPr="003126F9" w:rsidRDefault="00304A3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304A3C" w:rsidRPr="003126F9" w:rsidRDefault="00304A3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A3C" w:rsidRPr="00914E8B" w:rsidRDefault="00304A3C">
    <w:pPr>
      <w:pStyle w:val="Header"/>
    </w:pPr>
    <w:r w:rsidRPr="00914E8B">
      <w:t>CAT/C/TJK/CO/2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A3C" w:rsidRPr="00914E8B" w:rsidRDefault="00304A3C" w:rsidP="003843D8">
    <w:pPr>
      <w:pStyle w:val="Header"/>
      <w:jc w:val="right"/>
      <w:rPr>
        <w:rFonts w:hint="eastAsia"/>
        <w:lang w:eastAsia="zh-CN"/>
      </w:rPr>
    </w:pPr>
    <w:r w:rsidRPr="00914E8B">
      <w:rPr>
        <w:lang w:eastAsia="zh-CN"/>
      </w:rPr>
      <w:t>CAT/C/TJK/CO/2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293048"/>
    <w:multiLevelType w:val="hybridMultilevel"/>
    <w:tmpl w:val="E39EC636"/>
    <w:lvl w:ilvl="0" w:tplc="EC226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5267BBD"/>
    <w:multiLevelType w:val="hybridMultilevel"/>
    <w:tmpl w:val="C3AE8536"/>
    <w:lvl w:ilvl="0" w:tplc="EC226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C8D0018"/>
    <w:multiLevelType w:val="hybridMultilevel"/>
    <w:tmpl w:val="B2F4F0FE"/>
    <w:lvl w:ilvl="0" w:tplc="EC226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6FE1999"/>
    <w:multiLevelType w:val="hybridMultilevel"/>
    <w:tmpl w:val="9176DABE"/>
    <w:lvl w:ilvl="0" w:tplc="EC226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3BF4F8D"/>
    <w:multiLevelType w:val="hybridMultilevel"/>
    <w:tmpl w:val="2B34B832"/>
    <w:lvl w:ilvl="0" w:tplc="EC226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6D36997"/>
    <w:multiLevelType w:val="hybridMultilevel"/>
    <w:tmpl w:val="206EA672"/>
    <w:lvl w:ilvl="0" w:tplc="EC226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7A2110F"/>
    <w:multiLevelType w:val="hybridMultilevel"/>
    <w:tmpl w:val="450C2EC0"/>
    <w:lvl w:ilvl="0" w:tplc="EC226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EFF72A8"/>
    <w:multiLevelType w:val="hybridMultilevel"/>
    <w:tmpl w:val="DC902FBC"/>
    <w:lvl w:ilvl="0" w:tplc="EC226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6D92855"/>
    <w:multiLevelType w:val="hybridMultilevel"/>
    <w:tmpl w:val="F8BA892C"/>
    <w:lvl w:ilvl="0" w:tplc="EC226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81F05AD"/>
    <w:multiLevelType w:val="hybridMultilevel"/>
    <w:tmpl w:val="ED1C149A"/>
    <w:lvl w:ilvl="0" w:tplc="EC226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1"/>
  </w:num>
  <w:num w:numId="13">
    <w:abstractNumId w:val="21"/>
  </w:num>
  <w:num w:numId="14">
    <w:abstractNumId w:val="12"/>
  </w:num>
  <w:num w:numId="15">
    <w:abstractNumId w:val="15"/>
  </w:num>
  <w:num w:numId="16">
    <w:abstractNumId w:val="27"/>
  </w:num>
  <w:num w:numId="17">
    <w:abstractNumId w:val="12"/>
  </w:num>
  <w:num w:numId="18">
    <w:abstractNumId w:val="27"/>
  </w:num>
  <w:num w:numId="19">
    <w:abstractNumId w:val="15"/>
  </w:num>
  <w:num w:numId="20">
    <w:abstractNumId w:val="22"/>
  </w:num>
  <w:num w:numId="21">
    <w:abstractNumId w:val="10"/>
  </w:num>
  <w:num w:numId="22">
    <w:abstractNumId w:val="19"/>
  </w:num>
  <w:num w:numId="23">
    <w:abstractNumId w:val="15"/>
  </w:num>
  <w:num w:numId="24">
    <w:abstractNumId w:val="23"/>
  </w:num>
  <w:num w:numId="25">
    <w:abstractNumId w:val="20"/>
  </w:num>
  <w:num w:numId="26">
    <w:abstractNumId w:val="18"/>
  </w:num>
  <w:num w:numId="27">
    <w:abstractNumId w:val="32"/>
  </w:num>
  <w:num w:numId="28">
    <w:abstractNumId w:val="23"/>
  </w:num>
  <w:num w:numId="29">
    <w:abstractNumId w:val="20"/>
  </w:num>
  <w:num w:numId="30">
    <w:abstractNumId w:val="18"/>
  </w:num>
  <w:num w:numId="31">
    <w:abstractNumId w:val="22"/>
  </w:num>
  <w:num w:numId="32">
    <w:abstractNumId w:val="10"/>
  </w:num>
  <w:num w:numId="33">
    <w:abstractNumId w:val="19"/>
  </w:num>
  <w:num w:numId="34">
    <w:abstractNumId w:val="32"/>
  </w:num>
  <w:num w:numId="35">
    <w:abstractNumId w:val="17"/>
  </w:num>
  <w:num w:numId="36">
    <w:abstractNumId w:val="14"/>
  </w:num>
  <w:num w:numId="37">
    <w:abstractNumId w:val="30"/>
  </w:num>
  <w:num w:numId="38">
    <w:abstractNumId w:val="28"/>
  </w:num>
  <w:num w:numId="39">
    <w:abstractNumId w:val="31"/>
  </w:num>
  <w:num w:numId="40">
    <w:abstractNumId w:val="29"/>
  </w:num>
  <w:num w:numId="41">
    <w:abstractNumId w:val="25"/>
  </w:num>
  <w:num w:numId="42">
    <w:abstractNumId w:val="26"/>
  </w:num>
  <w:num w:numId="43">
    <w:abstractNumId w:val="13"/>
  </w:num>
  <w:num w:numId="44">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061E"/>
    <w:rsid w:val="000058EC"/>
    <w:rsid w:val="00005D4F"/>
    <w:rsid w:val="00027608"/>
    <w:rsid w:val="00055D21"/>
    <w:rsid w:val="00066D74"/>
    <w:rsid w:val="000725DD"/>
    <w:rsid w:val="00076F85"/>
    <w:rsid w:val="000860D2"/>
    <w:rsid w:val="000901B8"/>
    <w:rsid w:val="000A01D8"/>
    <w:rsid w:val="000A551A"/>
    <w:rsid w:val="000C1A2F"/>
    <w:rsid w:val="000C4087"/>
    <w:rsid w:val="000C6070"/>
    <w:rsid w:val="000D1566"/>
    <w:rsid w:val="000F00DC"/>
    <w:rsid w:val="000F7F7F"/>
    <w:rsid w:val="001011BD"/>
    <w:rsid w:val="0010791A"/>
    <w:rsid w:val="00122A56"/>
    <w:rsid w:val="001231E9"/>
    <w:rsid w:val="00137BEA"/>
    <w:rsid w:val="001520BA"/>
    <w:rsid w:val="0017111A"/>
    <w:rsid w:val="001A068C"/>
    <w:rsid w:val="001A6F68"/>
    <w:rsid w:val="001B2918"/>
    <w:rsid w:val="001B3BF6"/>
    <w:rsid w:val="001B7160"/>
    <w:rsid w:val="00252072"/>
    <w:rsid w:val="00294C8C"/>
    <w:rsid w:val="00296B09"/>
    <w:rsid w:val="002B6A04"/>
    <w:rsid w:val="002F233F"/>
    <w:rsid w:val="00304A3C"/>
    <w:rsid w:val="003126F9"/>
    <w:rsid w:val="00325EF5"/>
    <w:rsid w:val="003412AD"/>
    <w:rsid w:val="003517C6"/>
    <w:rsid w:val="00355A94"/>
    <w:rsid w:val="003613F6"/>
    <w:rsid w:val="00371BE1"/>
    <w:rsid w:val="003768A3"/>
    <w:rsid w:val="00376C5B"/>
    <w:rsid w:val="003843D8"/>
    <w:rsid w:val="0038638B"/>
    <w:rsid w:val="00391902"/>
    <w:rsid w:val="003F67D6"/>
    <w:rsid w:val="00401C99"/>
    <w:rsid w:val="00496FA9"/>
    <w:rsid w:val="004A742D"/>
    <w:rsid w:val="004D3F9C"/>
    <w:rsid w:val="004D5556"/>
    <w:rsid w:val="00515BE0"/>
    <w:rsid w:val="00516C7C"/>
    <w:rsid w:val="0053311A"/>
    <w:rsid w:val="00561C95"/>
    <w:rsid w:val="005666E8"/>
    <w:rsid w:val="005F1AF4"/>
    <w:rsid w:val="005F7236"/>
    <w:rsid w:val="00606650"/>
    <w:rsid w:val="00626C95"/>
    <w:rsid w:val="00634C3D"/>
    <w:rsid w:val="006625DC"/>
    <w:rsid w:val="00673E9B"/>
    <w:rsid w:val="00691A8F"/>
    <w:rsid w:val="00721E6D"/>
    <w:rsid w:val="00756374"/>
    <w:rsid w:val="007659B0"/>
    <w:rsid w:val="0079383F"/>
    <w:rsid w:val="0079553A"/>
    <w:rsid w:val="007A32CB"/>
    <w:rsid w:val="007E208B"/>
    <w:rsid w:val="00800F27"/>
    <w:rsid w:val="0083376D"/>
    <w:rsid w:val="00865F9A"/>
    <w:rsid w:val="00873C25"/>
    <w:rsid w:val="008B25CD"/>
    <w:rsid w:val="008D6116"/>
    <w:rsid w:val="008E7CA7"/>
    <w:rsid w:val="008F4B6E"/>
    <w:rsid w:val="008F5B7D"/>
    <w:rsid w:val="00914E8B"/>
    <w:rsid w:val="00932EAB"/>
    <w:rsid w:val="009502BD"/>
    <w:rsid w:val="009A4D41"/>
    <w:rsid w:val="009B4331"/>
    <w:rsid w:val="00A02DA3"/>
    <w:rsid w:val="00A22F01"/>
    <w:rsid w:val="00A45F96"/>
    <w:rsid w:val="00A74043"/>
    <w:rsid w:val="00A77115"/>
    <w:rsid w:val="00A84051"/>
    <w:rsid w:val="00A879C2"/>
    <w:rsid w:val="00AA18F4"/>
    <w:rsid w:val="00AC061E"/>
    <w:rsid w:val="00AC7CE6"/>
    <w:rsid w:val="00AD10BC"/>
    <w:rsid w:val="00AD44F8"/>
    <w:rsid w:val="00AD55B3"/>
    <w:rsid w:val="00AF5F1E"/>
    <w:rsid w:val="00B474CC"/>
    <w:rsid w:val="00B63E11"/>
    <w:rsid w:val="00B76457"/>
    <w:rsid w:val="00B843FF"/>
    <w:rsid w:val="00B853DE"/>
    <w:rsid w:val="00B96E72"/>
    <w:rsid w:val="00BB5427"/>
    <w:rsid w:val="00BB5FDE"/>
    <w:rsid w:val="00BB6622"/>
    <w:rsid w:val="00C47AAF"/>
    <w:rsid w:val="00C56016"/>
    <w:rsid w:val="00C80338"/>
    <w:rsid w:val="00C917CC"/>
    <w:rsid w:val="00CB38D9"/>
    <w:rsid w:val="00CC6728"/>
    <w:rsid w:val="00CD6F63"/>
    <w:rsid w:val="00D039EE"/>
    <w:rsid w:val="00D40281"/>
    <w:rsid w:val="00D710CF"/>
    <w:rsid w:val="00D71651"/>
    <w:rsid w:val="00D75B05"/>
    <w:rsid w:val="00D83B4B"/>
    <w:rsid w:val="00DA658B"/>
    <w:rsid w:val="00DC0297"/>
    <w:rsid w:val="00E113E5"/>
    <w:rsid w:val="00E11F54"/>
    <w:rsid w:val="00E535EC"/>
    <w:rsid w:val="00E5448A"/>
    <w:rsid w:val="00E9392F"/>
    <w:rsid w:val="00EE195B"/>
    <w:rsid w:val="00EE3782"/>
    <w:rsid w:val="00F02747"/>
    <w:rsid w:val="00F03CC4"/>
    <w:rsid w:val="00F118F2"/>
    <w:rsid w:val="00F3417C"/>
    <w:rsid w:val="00F77050"/>
    <w:rsid w:val="00F80E8A"/>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SingleTxtGCChar">
    <w:name w:val="_ Single Txt_GC Char"/>
    <w:link w:val="SingleTxtGC"/>
    <w:locked/>
    <w:rsid w:val="005666E8"/>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8221</Words>
  <Characters>8905</Characters>
  <Application>Microsoft Office Word</Application>
  <DocSecurity>4</DocSecurity>
  <Lines>325</Lines>
  <Paragraphs>120</Paragraphs>
  <ScaleCrop>false</ScaleCrop>
  <Company>CSD</Company>
  <LinksUpToDate>false</LinksUpToDate>
  <CharactersWithSpaces>9083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2</cp:revision>
  <cp:lastPrinted>2013-02-18T15:04:00Z</cp:lastPrinted>
  <dcterms:created xsi:type="dcterms:W3CDTF">2013-02-18T15:08:00Z</dcterms:created>
  <dcterms:modified xsi:type="dcterms:W3CDTF">2013-02-18T15:08:00Z</dcterms:modified>
</cp:coreProperties>
</file>