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852163" w:rsidTr="00A70FF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852163" w:rsidRDefault="00297B00" w:rsidP="00A56EA8">
            <w:pPr>
              <w:spacing w:after="80" w:line="300" w:lineRule="exact"/>
              <w:rPr>
                <w:sz w:val="28"/>
              </w:rPr>
            </w:pPr>
            <w:r w:rsidRPr="00852163">
              <w:rPr>
                <w:sz w:val="28"/>
              </w:rPr>
              <w:t>Nations Unies</w:t>
            </w:r>
          </w:p>
        </w:tc>
        <w:tc>
          <w:tcPr>
            <w:tcW w:w="6095" w:type="dxa"/>
            <w:gridSpan w:val="2"/>
            <w:tcBorders>
              <w:bottom w:val="single" w:sz="4" w:space="0" w:color="auto"/>
            </w:tcBorders>
            <w:vAlign w:val="bottom"/>
          </w:tcPr>
          <w:p w:rsidR="00297B00" w:rsidRPr="00852163" w:rsidRDefault="00A70FFD" w:rsidP="00323D6E">
            <w:pPr>
              <w:jc w:val="right"/>
            </w:pPr>
            <w:r w:rsidRPr="00852163">
              <w:rPr>
                <w:sz w:val="40"/>
              </w:rPr>
              <w:t>CAT</w:t>
            </w:r>
            <w:r w:rsidR="00782454" w:rsidRPr="00852163">
              <w:t>/C/</w:t>
            </w:r>
            <w:r w:rsidRPr="00852163">
              <w:t>MUS/QPR/4</w:t>
            </w:r>
          </w:p>
        </w:tc>
      </w:tr>
      <w:tr w:rsidR="00297B00" w:rsidRPr="00852163" w:rsidTr="00A56EA8">
        <w:trPr>
          <w:trHeight w:hRule="exact" w:val="2835"/>
        </w:trPr>
        <w:tc>
          <w:tcPr>
            <w:tcW w:w="1276" w:type="dxa"/>
            <w:tcBorders>
              <w:top w:val="single" w:sz="4" w:space="0" w:color="auto"/>
              <w:bottom w:val="single" w:sz="12" w:space="0" w:color="auto"/>
            </w:tcBorders>
          </w:tcPr>
          <w:p w:rsidR="00297B00" w:rsidRPr="00852163" w:rsidRDefault="00711A47" w:rsidP="00A56EA8">
            <w:pPr>
              <w:spacing w:before="120"/>
              <w:jc w:val="center"/>
            </w:pPr>
            <w:r w:rsidRPr="0085216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852163" w:rsidRDefault="00297B00" w:rsidP="00A56EA8">
            <w:pPr>
              <w:spacing w:before="120" w:line="380" w:lineRule="exact"/>
              <w:rPr>
                <w:b/>
                <w:sz w:val="40"/>
                <w:szCs w:val="40"/>
              </w:rPr>
            </w:pPr>
            <w:r w:rsidRPr="00852163">
              <w:rPr>
                <w:b/>
                <w:sz w:val="34"/>
                <w:szCs w:val="34"/>
              </w:rPr>
              <w:t>Convention contre</w:t>
            </w:r>
            <w:r w:rsidRPr="00852163">
              <w:rPr>
                <w:b/>
                <w:sz w:val="34"/>
                <w:szCs w:val="34"/>
              </w:rPr>
              <w:br/>
              <w:t>la torture et autres peines</w:t>
            </w:r>
            <w:r w:rsidRPr="00852163">
              <w:rPr>
                <w:b/>
                <w:sz w:val="34"/>
                <w:szCs w:val="34"/>
              </w:rPr>
              <w:br/>
              <w:t>ou traitements cruels,</w:t>
            </w:r>
            <w:r w:rsidRPr="00852163">
              <w:rPr>
                <w:b/>
                <w:sz w:val="34"/>
                <w:szCs w:val="34"/>
              </w:rPr>
              <w:br/>
              <w:t>inhumains ou dégradants</w:t>
            </w:r>
          </w:p>
        </w:tc>
        <w:tc>
          <w:tcPr>
            <w:tcW w:w="2835" w:type="dxa"/>
            <w:tcBorders>
              <w:top w:val="single" w:sz="4" w:space="0" w:color="auto"/>
              <w:bottom w:val="single" w:sz="12" w:space="0" w:color="auto"/>
            </w:tcBorders>
          </w:tcPr>
          <w:p w:rsidR="00297B00" w:rsidRPr="00852163" w:rsidRDefault="00A70FFD" w:rsidP="00A56EA8">
            <w:pPr>
              <w:spacing w:before="240"/>
            </w:pPr>
            <w:r w:rsidRPr="00852163">
              <w:t>Distr.</w:t>
            </w:r>
            <w:r w:rsidR="005B1B08" w:rsidRPr="00852163">
              <w:t xml:space="preserve"> </w:t>
            </w:r>
            <w:r w:rsidR="00323D6E" w:rsidRPr="00852163">
              <w:t>général</w:t>
            </w:r>
            <w:r w:rsidR="000A7077" w:rsidRPr="00852163">
              <w:t>e</w:t>
            </w:r>
          </w:p>
          <w:p w:rsidR="00A70FFD" w:rsidRPr="00852163" w:rsidRDefault="000934A1" w:rsidP="00284FBC">
            <w:pPr>
              <w:spacing w:line="240" w:lineRule="exact"/>
            </w:pPr>
            <w:r w:rsidRPr="00852163">
              <w:t>1</w:t>
            </w:r>
            <w:r w:rsidR="00B575EB">
              <w:t>5</w:t>
            </w:r>
            <w:r w:rsidR="00323D6E" w:rsidRPr="00852163">
              <w:t xml:space="preserve"> jui</w:t>
            </w:r>
            <w:r w:rsidR="000903C6" w:rsidRPr="00852163">
              <w:t>llet</w:t>
            </w:r>
            <w:r w:rsidR="00782454" w:rsidRPr="00852163">
              <w:t xml:space="preserve"> </w:t>
            </w:r>
            <w:r w:rsidR="00A70FFD" w:rsidRPr="00852163">
              <w:t>2013</w:t>
            </w:r>
          </w:p>
          <w:p w:rsidR="00A70FFD" w:rsidRPr="00852163" w:rsidRDefault="00A70FFD" w:rsidP="00A70FFD">
            <w:pPr>
              <w:spacing w:line="240" w:lineRule="exact"/>
            </w:pPr>
          </w:p>
          <w:p w:rsidR="00A70FFD" w:rsidRPr="00852163" w:rsidRDefault="00A70FFD" w:rsidP="00A70FFD">
            <w:pPr>
              <w:spacing w:line="240" w:lineRule="exact"/>
            </w:pPr>
            <w:r w:rsidRPr="00852163">
              <w:t xml:space="preserve">Original: français </w:t>
            </w:r>
          </w:p>
        </w:tc>
      </w:tr>
    </w:tbl>
    <w:p w:rsidR="00A70FFD" w:rsidRPr="00852163" w:rsidRDefault="00A70FFD" w:rsidP="00A70FFD">
      <w:pPr>
        <w:rPr>
          <w:b/>
          <w:sz w:val="24"/>
          <w:szCs w:val="24"/>
        </w:rPr>
      </w:pPr>
      <w:r w:rsidRPr="00852163">
        <w:rPr>
          <w:b/>
          <w:sz w:val="24"/>
          <w:szCs w:val="24"/>
        </w:rPr>
        <w:t>Comité contre la torture</w:t>
      </w:r>
    </w:p>
    <w:p w:rsidR="00782454" w:rsidRPr="00852163" w:rsidRDefault="00A70FFD" w:rsidP="008A1476">
      <w:pPr>
        <w:pStyle w:val="HChG"/>
      </w:pPr>
      <w:r w:rsidRPr="00852163">
        <w:tab/>
      </w:r>
      <w:r w:rsidRPr="00852163">
        <w:tab/>
        <w:t>Liste de</w:t>
      </w:r>
      <w:r w:rsidR="00034C44" w:rsidRPr="00852163">
        <w:t>s</w:t>
      </w:r>
      <w:r w:rsidRPr="00852163">
        <w:t xml:space="preserve"> points </w:t>
      </w:r>
      <w:r w:rsidR="000D72CE" w:rsidRPr="00852163">
        <w:t xml:space="preserve">à traiter </w:t>
      </w:r>
      <w:r w:rsidR="006E0BCE" w:rsidRPr="00852163">
        <w:t>établie avant la soumission</w:t>
      </w:r>
      <w:r w:rsidR="00782454" w:rsidRPr="00852163">
        <w:t xml:space="preserve"> du</w:t>
      </w:r>
      <w:r w:rsidR="006E0BCE" w:rsidRPr="00852163">
        <w:t xml:space="preserve"> quatr</w:t>
      </w:r>
      <w:r w:rsidRPr="00852163">
        <w:t>ième</w:t>
      </w:r>
      <w:r w:rsidR="006E0BCE" w:rsidRPr="00852163">
        <w:t xml:space="preserve"> rapport périodique d</w:t>
      </w:r>
      <w:r w:rsidR="00681F34" w:rsidRPr="00852163">
        <w:t>e</w:t>
      </w:r>
      <w:r w:rsidR="006E0BCE" w:rsidRPr="00852163">
        <w:t xml:space="preserve"> Maurice</w:t>
      </w:r>
      <w:r w:rsidR="00323D6E" w:rsidRPr="00852163">
        <w:t xml:space="preserve">, adoptée par le Comité </w:t>
      </w:r>
      <w:r w:rsidR="00D62F4B" w:rsidRPr="00852163">
        <w:t xml:space="preserve">à </w:t>
      </w:r>
      <w:r w:rsidR="00323D6E" w:rsidRPr="00852163">
        <w:t>sa cinquantième session (6-31 mai 2013)</w:t>
      </w:r>
    </w:p>
    <w:p w:rsidR="00782454" w:rsidRPr="00852163" w:rsidRDefault="001D62AA" w:rsidP="00E83867">
      <w:pPr>
        <w:pStyle w:val="SingleTxtG"/>
      </w:pPr>
      <w:r w:rsidRPr="00852163">
        <w:t>À sa trente-huitième session (A/62/44, par. 23 et 24), l</w:t>
      </w:r>
      <w:r w:rsidR="00782454" w:rsidRPr="00852163">
        <w:t xml:space="preserve">e Comité contre la torture a </w:t>
      </w:r>
      <w:r w:rsidRPr="00852163">
        <w:t xml:space="preserve">mis en place </w:t>
      </w:r>
      <w:r w:rsidR="00782454" w:rsidRPr="00852163">
        <w:t>une nouvelle procédure facultative</w:t>
      </w:r>
      <w:r w:rsidRPr="00852163">
        <w:t>,</w:t>
      </w:r>
      <w:r w:rsidR="00782454" w:rsidRPr="00852163">
        <w:t xml:space="preserve"> qui consiste </w:t>
      </w:r>
      <w:r w:rsidRPr="00852163">
        <w:t xml:space="preserve">à </w:t>
      </w:r>
      <w:r w:rsidR="001976AA" w:rsidRPr="00852163">
        <w:t>élabor</w:t>
      </w:r>
      <w:r w:rsidRPr="00852163">
        <w:t xml:space="preserve">er </w:t>
      </w:r>
      <w:r w:rsidR="00782454" w:rsidRPr="00852163">
        <w:t>et adopt</w:t>
      </w:r>
      <w:r w:rsidRPr="00852163">
        <w:t xml:space="preserve">er des </w:t>
      </w:r>
      <w:r w:rsidR="00782454" w:rsidRPr="00852163">
        <w:t>liste</w:t>
      </w:r>
      <w:r w:rsidRPr="00852163">
        <w:t>s</w:t>
      </w:r>
      <w:r w:rsidR="00782454" w:rsidRPr="00852163">
        <w:t xml:space="preserve"> de </w:t>
      </w:r>
      <w:r w:rsidR="001976AA" w:rsidRPr="00852163">
        <w:t xml:space="preserve">points </w:t>
      </w:r>
      <w:r w:rsidRPr="00852163">
        <w:t xml:space="preserve">et </w:t>
      </w:r>
      <w:r w:rsidR="00782454" w:rsidRPr="00852163">
        <w:t xml:space="preserve">à </w:t>
      </w:r>
      <w:r w:rsidRPr="00852163">
        <w:t xml:space="preserve">les </w:t>
      </w:r>
      <w:r w:rsidR="00782454" w:rsidRPr="00852163">
        <w:t xml:space="preserve">transmettre aux États parties avant </w:t>
      </w:r>
      <w:r w:rsidRPr="00852163">
        <w:t xml:space="preserve">que ceux-ci ne soumettent le </w:t>
      </w:r>
      <w:r w:rsidR="00782454" w:rsidRPr="00852163">
        <w:t xml:space="preserve">rapport périodique </w:t>
      </w:r>
      <w:r w:rsidRPr="00852163">
        <w:t>attendu</w:t>
      </w:r>
      <w:r w:rsidR="00782454" w:rsidRPr="00852163">
        <w:t xml:space="preserve">. Les réponses à cette liste constitueront le rapport </w:t>
      </w:r>
      <w:r w:rsidR="00E83867" w:rsidRPr="00852163">
        <w:t xml:space="preserve">de l’État partie au titre de </w:t>
      </w:r>
      <w:r w:rsidR="00782454" w:rsidRPr="00852163">
        <w:t>l</w:t>
      </w:r>
      <w:r w:rsidR="00835391" w:rsidRPr="00852163">
        <w:t>’article </w:t>
      </w:r>
      <w:r w:rsidR="00782454" w:rsidRPr="00852163">
        <w:t>19 de la Convention.</w:t>
      </w:r>
    </w:p>
    <w:p w:rsidR="00176BCA" w:rsidRPr="00852163" w:rsidRDefault="00B575EB" w:rsidP="00B575EB">
      <w:pPr>
        <w:pStyle w:val="H23G"/>
      </w:pPr>
      <w:r>
        <w:br w:type="page"/>
      </w:r>
      <w:r>
        <w:tab/>
      </w:r>
      <w:r>
        <w:tab/>
      </w:r>
      <w:r w:rsidR="00835391" w:rsidRPr="00852163">
        <w:t>Article </w:t>
      </w:r>
      <w:r w:rsidR="00176BCA" w:rsidRPr="00852163">
        <w:t>2</w:t>
      </w:r>
      <w:r w:rsidR="00176BCA" w:rsidRPr="00921209">
        <w:rPr>
          <w:sz w:val="18"/>
          <w:vertAlign w:val="superscript"/>
          <w:lang w:val="en-GB"/>
        </w:rPr>
        <w:footnoteReference w:id="2"/>
      </w:r>
    </w:p>
    <w:p w:rsidR="00176BCA" w:rsidRPr="00852163" w:rsidRDefault="00176BCA" w:rsidP="008B69AD">
      <w:pPr>
        <w:pStyle w:val="SingleTxtG"/>
        <w:rPr>
          <w:lang w:eastAsia="es-ES"/>
        </w:rPr>
      </w:pPr>
      <w:r w:rsidRPr="00852163">
        <w:rPr>
          <w:lang w:eastAsia="es-ES"/>
        </w:rPr>
        <w:t>1.</w:t>
      </w:r>
      <w:r w:rsidRPr="00852163">
        <w:rPr>
          <w:lang w:eastAsia="es-ES"/>
        </w:rPr>
        <w:tab/>
      </w:r>
      <w:r w:rsidR="00835391" w:rsidRPr="00852163">
        <w:rPr>
          <w:lang w:eastAsia="es-ES"/>
        </w:rPr>
        <w:t>À</w:t>
      </w:r>
      <w:r w:rsidRPr="00852163">
        <w:rPr>
          <w:lang w:eastAsia="es-ES"/>
        </w:rPr>
        <w:t xml:space="preserve"> la lumière des précédentes observations finales du Comité</w:t>
      </w:r>
      <w:r w:rsidR="001976AA" w:rsidRPr="00852163">
        <w:rPr>
          <w:rStyle w:val="FootnoteReference"/>
          <w:lang w:eastAsia="es-ES"/>
        </w:rPr>
        <w:footnoteReference w:id="3"/>
      </w:r>
      <w:r w:rsidR="008B69AD" w:rsidRPr="00852163">
        <w:rPr>
          <w:lang w:eastAsia="es-ES"/>
        </w:rPr>
        <w:t xml:space="preserve"> (par. 7)</w:t>
      </w:r>
      <w:r w:rsidRPr="00852163">
        <w:rPr>
          <w:lang w:eastAsia="es-ES"/>
        </w:rPr>
        <w:t xml:space="preserve">, donner des informations à jour sur </w:t>
      </w:r>
      <w:r w:rsidR="00972E27" w:rsidRPr="00852163">
        <w:rPr>
          <w:lang w:eastAsia="es-ES"/>
        </w:rPr>
        <w:t xml:space="preserve">les mesures prises par l’État partie pour incorporer entièrement </w:t>
      </w:r>
      <w:r w:rsidRPr="00852163">
        <w:rPr>
          <w:lang w:eastAsia="es-ES"/>
        </w:rPr>
        <w:t xml:space="preserve">dans </w:t>
      </w:r>
      <w:r w:rsidR="00AF17D3" w:rsidRPr="00852163">
        <w:rPr>
          <w:lang w:eastAsia="es-ES"/>
        </w:rPr>
        <w:t>s</w:t>
      </w:r>
      <w:r w:rsidRPr="00852163">
        <w:rPr>
          <w:lang w:eastAsia="es-ES"/>
        </w:rPr>
        <w:t xml:space="preserve">a législation </w:t>
      </w:r>
      <w:r w:rsidR="00972E27" w:rsidRPr="00852163">
        <w:rPr>
          <w:lang w:eastAsia="es-ES"/>
        </w:rPr>
        <w:t>l</w:t>
      </w:r>
      <w:r w:rsidRPr="00852163">
        <w:rPr>
          <w:lang w:eastAsia="es-ES"/>
        </w:rPr>
        <w:t xml:space="preserve">es dispositions de la Convention afin de permettre aux tribunaux de faire respecter les obligations énoncées dans celle-ci. </w:t>
      </w:r>
    </w:p>
    <w:p w:rsidR="00176BCA" w:rsidRPr="00852163" w:rsidRDefault="00176BCA" w:rsidP="0042618E">
      <w:pPr>
        <w:pStyle w:val="SingleTxtG"/>
        <w:rPr>
          <w:lang w:eastAsia="es-ES"/>
        </w:rPr>
      </w:pPr>
      <w:r w:rsidRPr="00852163">
        <w:rPr>
          <w:lang w:eastAsia="es-ES"/>
        </w:rPr>
        <w:t>2.</w:t>
      </w:r>
      <w:r w:rsidRPr="00852163">
        <w:rPr>
          <w:lang w:eastAsia="es-ES"/>
        </w:rPr>
        <w:tab/>
        <w:t>Compte tenu des précédentes observations finales du Comité (par.</w:t>
      </w:r>
      <w:r w:rsidR="00B778C1" w:rsidRPr="00852163">
        <w:rPr>
          <w:lang w:eastAsia="es-ES"/>
        </w:rPr>
        <w:t> </w:t>
      </w:r>
      <w:r w:rsidRPr="00852163">
        <w:rPr>
          <w:lang w:eastAsia="es-ES"/>
        </w:rPr>
        <w:t xml:space="preserve">9), indiquer si </w:t>
      </w:r>
      <w:r w:rsidR="00CA40CA" w:rsidRPr="00852163">
        <w:rPr>
          <w:lang w:eastAsia="es-ES"/>
        </w:rPr>
        <w:t xml:space="preserve">l’État partie a introduit dans sa législation </w:t>
      </w:r>
      <w:r w:rsidRPr="00852163">
        <w:rPr>
          <w:lang w:eastAsia="es-ES"/>
        </w:rPr>
        <w:t xml:space="preserve">une disposition établissant l’interdiction absolue de la torture et prévoyant qu’aucune circonstance, quelle qu’elle soit, ne peut être invoquée pour la justifier, comme le prévoit le </w:t>
      </w:r>
      <w:r w:rsidR="00835391" w:rsidRPr="00852163">
        <w:rPr>
          <w:lang w:eastAsia="es-ES"/>
        </w:rPr>
        <w:t>paragraphe </w:t>
      </w:r>
      <w:r w:rsidRPr="00852163">
        <w:rPr>
          <w:lang w:eastAsia="es-ES"/>
        </w:rPr>
        <w:t>2 de l’</w:t>
      </w:r>
      <w:r w:rsidR="00835391" w:rsidRPr="00852163">
        <w:rPr>
          <w:lang w:eastAsia="es-ES"/>
        </w:rPr>
        <w:t>article </w:t>
      </w:r>
      <w:r w:rsidRPr="00852163">
        <w:rPr>
          <w:lang w:eastAsia="es-ES"/>
        </w:rPr>
        <w:t>2 de la Convention.</w:t>
      </w:r>
    </w:p>
    <w:p w:rsidR="00176BCA" w:rsidRPr="00852163" w:rsidRDefault="00176BCA" w:rsidP="0042618E">
      <w:pPr>
        <w:spacing w:after="120"/>
        <w:ind w:left="1134" w:right="1134"/>
        <w:rPr>
          <w:lang w:eastAsia="es-ES"/>
        </w:rPr>
      </w:pPr>
      <w:r w:rsidRPr="00852163">
        <w:rPr>
          <w:lang w:eastAsia="es-ES"/>
        </w:rPr>
        <w:t>3.</w:t>
      </w:r>
      <w:r w:rsidRPr="00852163">
        <w:rPr>
          <w:lang w:eastAsia="es-ES"/>
        </w:rPr>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18), indiquer si les mesures nécessaires ont été prises pour accélérer le processus d’adoption des projets de loi relatifs aux droits de l’homme, en particulier ceux qui visent à prévenir la torture et les autres traitements cruels, inhumains ou dégradants, et leur donner effet dès leur adoption</w:t>
      </w:r>
      <w:r w:rsidR="00A312BE" w:rsidRPr="00852163">
        <w:rPr>
          <w:lang w:eastAsia="es-ES"/>
        </w:rPr>
        <w:t xml:space="preserve">, ainsi que ceux concernant </w:t>
      </w:r>
      <w:r w:rsidRPr="00852163">
        <w:rPr>
          <w:lang w:eastAsia="es-ES"/>
        </w:rPr>
        <w:t>les droits des victimes, la charte des victimes, la police</w:t>
      </w:r>
      <w:r w:rsidR="00A312BE" w:rsidRPr="00852163">
        <w:rPr>
          <w:lang w:eastAsia="es-ES"/>
        </w:rPr>
        <w:t>,</w:t>
      </w:r>
      <w:r w:rsidRPr="00852163">
        <w:rPr>
          <w:lang w:eastAsia="es-ES"/>
        </w:rPr>
        <w:t xml:space="preserve"> ainsi que les procédures policières et les preuves pénales.</w:t>
      </w:r>
      <w:r w:rsidR="00A312BE" w:rsidRPr="00852163">
        <w:rPr>
          <w:lang w:eastAsia="es-ES"/>
        </w:rPr>
        <w:t xml:space="preserve">. </w:t>
      </w:r>
      <w:r w:rsidR="0042618E" w:rsidRPr="00852163">
        <w:rPr>
          <w:lang w:eastAsia="es-ES"/>
        </w:rPr>
        <w:t>I</w:t>
      </w:r>
      <w:r w:rsidR="00A312BE" w:rsidRPr="00852163">
        <w:rPr>
          <w:lang w:eastAsia="es-ES"/>
        </w:rPr>
        <w:t>ndiquer si une commission indépendante d’examen des plaintes contre la police a été établie</w:t>
      </w:r>
      <w:r w:rsidR="00F30E71" w:rsidRPr="00852163">
        <w:rPr>
          <w:lang w:eastAsia="es-ES"/>
        </w:rPr>
        <w:t>.</w:t>
      </w:r>
    </w:p>
    <w:p w:rsidR="00176BCA" w:rsidRPr="00852163" w:rsidRDefault="00176BCA" w:rsidP="0042618E">
      <w:pPr>
        <w:spacing w:after="120"/>
        <w:ind w:left="1134" w:right="1134"/>
        <w:rPr>
          <w:lang w:eastAsia="es-ES"/>
        </w:rPr>
      </w:pPr>
      <w:r w:rsidRPr="00852163">
        <w:rPr>
          <w:lang w:eastAsia="es-ES"/>
        </w:rPr>
        <w:t>4.</w:t>
      </w:r>
      <w:r w:rsidRPr="00852163">
        <w:rPr>
          <w:lang w:eastAsia="es-ES"/>
        </w:rPr>
        <w:tab/>
        <w:t>Compte tenu des précédentes observations finales du Comité (</w:t>
      </w:r>
      <w:r w:rsidR="00F431ED" w:rsidRPr="00852163">
        <w:rPr>
          <w:lang w:eastAsia="es-ES"/>
        </w:rPr>
        <w:t>par. </w:t>
      </w:r>
      <w:r w:rsidRPr="00852163">
        <w:rPr>
          <w:lang w:eastAsia="es-ES"/>
        </w:rPr>
        <w:t>10), indiquer si des mesures ont été prises pour</w:t>
      </w:r>
      <w:r w:rsidR="00835391" w:rsidRPr="00852163">
        <w:rPr>
          <w:lang w:eastAsia="es-ES"/>
        </w:rPr>
        <w:t>:</w:t>
      </w:r>
    </w:p>
    <w:p w:rsidR="00176BCA" w:rsidRPr="00852163" w:rsidRDefault="00176BCA" w:rsidP="00176BCA">
      <w:pPr>
        <w:pStyle w:val="SingleTxtG"/>
        <w:rPr>
          <w:lang w:eastAsia="es-ES"/>
        </w:rPr>
      </w:pPr>
      <w:r w:rsidRPr="00852163">
        <w:rPr>
          <w:lang w:eastAsia="es-ES"/>
        </w:rPr>
        <w:tab/>
        <w:t>a)</w:t>
      </w:r>
      <w:r w:rsidRPr="00852163">
        <w:rPr>
          <w:lang w:eastAsia="es-ES"/>
        </w:rPr>
        <w:tab/>
        <w:t>Permettre aux personnes arrêtées et détenues dans des commissariats de police d’avoir accès dès le début de la détention à un médecin, si possible de leur choix</w:t>
      </w:r>
      <w:r w:rsidR="00835391" w:rsidRPr="00852163">
        <w:rPr>
          <w:lang w:eastAsia="es-ES"/>
        </w:rPr>
        <w:t>;</w:t>
      </w:r>
    </w:p>
    <w:p w:rsidR="00176BCA" w:rsidRPr="00852163" w:rsidRDefault="00176BCA" w:rsidP="00176BCA">
      <w:pPr>
        <w:pStyle w:val="SingleTxtG"/>
        <w:rPr>
          <w:lang w:eastAsia="es-ES"/>
        </w:rPr>
      </w:pPr>
      <w:r w:rsidRPr="00852163">
        <w:rPr>
          <w:lang w:eastAsia="es-ES"/>
        </w:rPr>
        <w:tab/>
        <w:t>b)</w:t>
      </w:r>
      <w:r w:rsidRPr="00852163">
        <w:rPr>
          <w:lang w:eastAsia="es-ES"/>
        </w:rPr>
        <w:tab/>
        <w:t>Permettre que les visites médicales se déroulent dans le respect de la confidentialité</w:t>
      </w:r>
      <w:r w:rsidR="00835391" w:rsidRPr="00852163">
        <w:rPr>
          <w:lang w:eastAsia="es-ES"/>
        </w:rPr>
        <w:t>;</w:t>
      </w:r>
    </w:p>
    <w:p w:rsidR="00176BCA" w:rsidRPr="00852163" w:rsidRDefault="00176BCA" w:rsidP="00176BCA">
      <w:pPr>
        <w:pStyle w:val="SingleTxtG"/>
        <w:rPr>
          <w:lang w:eastAsia="es-ES"/>
        </w:rPr>
      </w:pPr>
      <w:r w:rsidRPr="00852163">
        <w:rPr>
          <w:lang w:eastAsia="es-ES"/>
        </w:rPr>
        <w:tab/>
        <w:t>c)</w:t>
      </w:r>
      <w:r w:rsidRPr="00852163">
        <w:rPr>
          <w:lang w:eastAsia="es-ES"/>
        </w:rPr>
        <w:tab/>
        <w:t>Permettre aux personnes arrêtées et détenues d’informer leur famille ou une personne de leur choix de leur détention</w:t>
      </w:r>
      <w:r w:rsidR="00835391" w:rsidRPr="00852163">
        <w:rPr>
          <w:lang w:eastAsia="es-ES"/>
        </w:rPr>
        <w:t>;</w:t>
      </w:r>
    </w:p>
    <w:p w:rsidR="00176BCA" w:rsidRPr="00852163" w:rsidRDefault="00176BCA" w:rsidP="00176BCA">
      <w:pPr>
        <w:pStyle w:val="SingleTxtG"/>
        <w:rPr>
          <w:lang w:eastAsia="es-ES"/>
        </w:rPr>
      </w:pPr>
      <w:r w:rsidRPr="00852163">
        <w:rPr>
          <w:lang w:eastAsia="es-ES"/>
        </w:rPr>
        <w:tab/>
        <w:t>d)</w:t>
      </w:r>
      <w:r w:rsidRPr="00852163">
        <w:rPr>
          <w:lang w:eastAsia="es-ES"/>
        </w:rPr>
        <w:tab/>
        <w:t>Fixer des règles et des procédures appropriées et claires concernant l’enregistrement des personnes dès leur placement en détention et les déférer rapidement devant un juge.</w:t>
      </w:r>
    </w:p>
    <w:p w:rsidR="00176BCA" w:rsidRPr="00852163" w:rsidRDefault="00176BCA" w:rsidP="00284FBC">
      <w:pPr>
        <w:pStyle w:val="SingleTxtG"/>
        <w:rPr>
          <w:lang w:eastAsia="es-ES"/>
        </w:rPr>
      </w:pPr>
      <w:r w:rsidRPr="00852163">
        <w:rPr>
          <w:lang w:eastAsia="es-ES"/>
        </w:rPr>
        <w:t>5.</w:t>
      </w:r>
      <w:r w:rsidRPr="00852163">
        <w:rPr>
          <w:lang w:eastAsia="es-ES"/>
        </w:rPr>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11), donner des informations à jour sur l’adoption</w:t>
      </w:r>
      <w:r w:rsidR="00835391" w:rsidRPr="00852163">
        <w:rPr>
          <w:lang w:eastAsia="es-ES"/>
        </w:rPr>
        <w:t>:</w:t>
      </w:r>
    </w:p>
    <w:p w:rsidR="00176BCA" w:rsidRPr="00852163" w:rsidRDefault="00323D6E" w:rsidP="00284FBC">
      <w:pPr>
        <w:pStyle w:val="SingleTxtG"/>
        <w:rPr>
          <w:lang w:eastAsia="es-ES"/>
        </w:rPr>
      </w:pPr>
      <w:r w:rsidRPr="00852163">
        <w:rPr>
          <w:lang w:eastAsia="es-ES"/>
        </w:rPr>
        <w:tab/>
      </w:r>
      <w:r w:rsidR="00176BCA" w:rsidRPr="00852163">
        <w:rPr>
          <w:lang w:eastAsia="es-ES"/>
        </w:rPr>
        <w:t>a)</w:t>
      </w:r>
      <w:r w:rsidR="00176BCA" w:rsidRPr="00852163">
        <w:rPr>
          <w:lang w:eastAsia="es-ES"/>
        </w:rPr>
        <w:tab/>
      </w:r>
      <w:r w:rsidR="00284FBC" w:rsidRPr="00852163">
        <w:rPr>
          <w:lang w:eastAsia="es-ES"/>
        </w:rPr>
        <w:t>D’u</w:t>
      </w:r>
      <w:r w:rsidR="00176BCA" w:rsidRPr="00852163">
        <w:rPr>
          <w:lang w:eastAsia="es-ES"/>
        </w:rPr>
        <w:t>ne nouvelle</w:t>
      </w:r>
      <w:r w:rsidR="00835391" w:rsidRPr="00852163">
        <w:rPr>
          <w:lang w:eastAsia="es-ES"/>
        </w:rPr>
        <w:t xml:space="preserve"> </w:t>
      </w:r>
      <w:r w:rsidR="00176BCA" w:rsidRPr="00852163">
        <w:rPr>
          <w:lang w:eastAsia="es-ES"/>
        </w:rPr>
        <w:t>loi sur la police</w:t>
      </w:r>
      <w:r w:rsidR="00835391" w:rsidRPr="00852163">
        <w:rPr>
          <w:lang w:eastAsia="es-ES"/>
        </w:rPr>
        <w:t>;</w:t>
      </w:r>
    </w:p>
    <w:p w:rsidR="00176BCA" w:rsidRPr="00852163" w:rsidRDefault="00323D6E" w:rsidP="00284FBC">
      <w:pPr>
        <w:pStyle w:val="SingleTxtG"/>
        <w:rPr>
          <w:lang w:eastAsia="es-ES"/>
        </w:rPr>
      </w:pPr>
      <w:r w:rsidRPr="00852163">
        <w:rPr>
          <w:lang w:eastAsia="es-ES"/>
        </w:rPr>
        <w:tab/>
      </w:r>
      <w:r w:rsidR="00176BCA" w:rsidRPr="00852163">
        <w:rPr>
          <w:lang w:eastAsia="es-ES"/>
        </w:rPr>
        <w:t>b)</w:t>
      </w:r>
      <w:r w:rsidR="00176BCA" w:rsidRPr="00852163">
        <w:rPr>
          <w:lang w:eastAsia="es-ES"/>
        </w:rPr>
        <w:tab/>
      </w:r>
      <w:r w:rsidR="00284FBC" w:rsidRPr="00852163">
        <w:rPr>
          <w:lang w:eastAsia="es-ES"/>
        </w:rPr>
        <w:t>D’u</w:t>
      </w:r>
      <w:r w:rsidR="00176BCA" w:rsidRPr="00852163">
        <w:rPr>
          <w:lang w:eastAsia="es-ES"/>
        </w:rPr>
        <w:t>ne loi sur les procédures policières et les preuves judiciaires</w:t>
      </w:r>
      <w:r w:rsidR="00835391" w:rsidRPr="00852163">
        <w:rPr>
          <w:lang w:eastAsia="es-ES"/>
        </w:rPr>
        <w:t>;</w:t>
      </w:r>
    </w:p>
    <w:p w:rsidR="00176BCA" w:rsidRPr="00852163" w:rsidRDefault="00323D6E" w:rsidP="00176BCA">
      <w:pPr>
        <w:pStyle w:val="SingleTxtG"/>
        <w:rPr>
          <w:lang w:eastAsia="es-ES"/>
        </w:rPr>
      </w:pPr>
      <w:r w:rsidRPr="00852163">
        <w:rPr>
          <w:lang w:eastAsia="es-ES"/>
        </w:rPr>
        <w:tab/>
      </w:r>
      <w:r w:rsidR="00176BCA" w:rsidRPr="00852163">
        <w:rPr>
          <w:lang w:eastAsia="es-ES"/>
        </w:rPr>
        <w:t>c)</w:t>
      </w:r>
      <w:r w:rsidR="00176BCA" w:rsidRPr="00852163">
        <w:rPr>
          <w:lang w:eastAsia="es-ES"/>
        </w:rPr>
        <w:tab/>
        <w:t>Des codes de déontologie à l’usage des personnes chargées d’enquêter sur les infractions.</w:t>
      </w:r>
    </w:p>
    <w:p w:rsidR="00176BCA" w:rsidRPr="00852163" w:rsidRDefault="00176BCA" w:rsidP="0042618E">
      <w:pPr>
        <w:pStyle w:val="SingleTxtG"/>
        <w:rPr>
          <w:lang w:eastAsia="es-ES"/>
        </w:rPr>
      </w:pPr>
      <w:r w:rsidRPr="00852163">
        <w:rPr>
          <w:lang w:eastAsia="es-ES"/>
        </w:rPr>
        <w:t>6.</w:t>
      </w:r>
      <w:r w:rsidRPr="00852163">
        <w:rPr>
          <w:lang w:eastAsia="es-ES"/>
        </w:rPr>
        <w:tab/>
      </w:r>
      <w:r w:rsidR="00D94370" w:rsidRPr="00852163">
        <w:rPr>
          <w:lang w:eastAsia="es-ES"/>
        </w:rPr>
        <w:t>C</w:t>
      </w:r>
      <w:r w:rsidRPr="00852163">
        <w:rPr>
          <w:lang w:eastAsia="es-ES"/>
        </w:rPr>
        <w:t>ompte tenu des précédentes observations finales du Comité (</w:t>
      </w:r>
      <w:r w:rsidR="00F431ED" w:rsidRPr="00852163">
        <w:rPr>
          <w:lang w:eastAsia="es-ES"/>
        </w:rPr>
        <w:t>par. </w:t>
      </w:r>
      <w:r w:rsidRPr="00852163">
        <w:rPr>
          <w:lang w:eastAsia="es-ES"/>
        </w:rPr>
        <w:t xml:space="preserve">11), indiquer </w:t>
      </w:r>
      <w:r w:rsidR="0042618E" w:rsidRPr="00852163">
        <w:rPr>
          <w:lang w:eastAsia="es-ES"/>
        </w:rPr>
        <w:t xml:space="preserve">également </w:t>
      </w:r>
      <w:r w:rsidRPr="00852163">
        <w:rPr>
          <w:lang w:eastAsia="es-ES"/>
        </w:rPr>
        <w:t>si le projet de loi sur les plaintes contre la police a été élaboré et mis en œuvre et si le bureau indépendant des plaintes contre la police a été créé.</w:t>
      </w:r>
      <w:r w:rsidR="00835391" w:rsidRPr="00852163">
        <w:rPr>
          <w:lang w:eastAsia="es-ES"/>
        </w:rPr>
        <w:t xml:space="preserve"> </w:t>
      </w:r>
      <w:r w:rsidR="0042618E" w:rsidRPr="00852163">
        <w:rPr>
          <w:lang w:eastAsia="es-ES"/>
        </w:rPr>
        <w:t>I</w:t>
      </w:r>
      <w:r w:rsidRPr="00852163">
        <w:rPr>
          <w:lang w:eastAsia="es-ES"/>
        </w:rPr>
        <w:t xml:space="preserve">ndiquer si les recommandations </w:t>
      </w:r>
      <w:r w:rsidR="00D94370" w:rsidRPr="00852163">
        <w:rPr>
          <w:lang w:eastAsia="es-ES"/>
        </w:rPr>
        <w:t xml:space="preserve">faites par </w:t>
      </w:r>
      <w:r w:rsidRPr="00852163">
        <w:rPr>
          <w:lang w:eastAsia="es-ES"/>
        </w:rPr>
        <w:t xml:space="preserve">la Commission nationale des droits de l’homme </w:t>
      </w:r>
      <w:r w:rsidR="00D94370" w:rsidRPr="00852163">
        <w:rPr>
          <w:lang w:eastAsia="es-ES"/>
        </w:rPr>
        <w:t xml:space="preserve">en </w:t>
      </w:r>
      <w:r w:rsidRPr="00852163">
        <w:rPr>
          <w:lang w:eastAsia="es-ES"/>
        </w:rPr>
        <w:t xml:space="preserve">2007 concernant le comportement de la police ont été appliquées et </w:t>
      </w:r>
      <w:r w:rsidR="00D80A23" w:rsidRPr="00852163">
        <w:rPr>
          <w:lang w:eastAsia="es-ES"/>
        </w:rPr>
        <w:t xml:space="preserve">les </w:t>
      </w:r>
      <w:r w:rsidRPr="00852163">
        <w:rPr>
          <w:lang w:eastAsia="es-ES"/>
        </w:rPr>
        <w:t xml:space="preserve">résultats </w:t>
      </w:r>
      <w:r w:rsidR="00D80A23" w:rsidRPr="00852163">
        <w:rPr>
          <w:lang w:eastAsia="es-ES"/>
        </w:rPr>
        <w:t xml:space="preserve">qu’elles ont eus </w:t>
      </w:r>
      <w:r w:rsidRPr="00852163">
        <w:rPr>
          <w:lang w:eastAsia="es-ES"/>
        </w:rPr>
        <w:t>dans la pratique.</w:t>
      </w:r>
    </w:p>
    <w:p w:rsidR="00176BCA" w:rsidRPr="00852163" w:rsidRDefault="00176BCA" w:rsidP="0042618E">
      <w:pPr>
        <w:pStyle w:val="SingleTxtG"/>
        <w:rPr>
          <w:lang w:eastAsia="es-ES"/>
        </w:rPr>
      </w:pPr>
      <w:r w:rsidRPr="00852163">
        <w:rPr>
          <w:lang w:eastAsia="es-ES"/>
        </w:rPr>
        <w:t>7.</w:t>
      </w:r>
      <w:r w:rsidRPr="00852163">
        <w:rPr>
          <w:lang w:eastAsia="es-ES"/>
        </w:rPr>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16), indiquer</w:t>
      </w:r>
      <w:r w:rsidR="00835391" w:rsidRPr="00852163">
        <w:rPr>
          <w:lang w:eastAsia="es-ES"/>
        </w:rPr>
        <w:t>:</w:t>
      </w:r>
    </w:p>
    <w:p w:rsidR="00176BCA" w:rsidRPr="00852163" w:rsidRDefault="00176BCA" w:rsidP="00176BCA">
      <w:pPr>
        <w:pStyle w:val="SingleTxtG"/>
        <w:rPr>
          <w:lang w:eastAsia="es-ES"/>
        </w:rPr>
      </w:pPr>
      <w:r w:rsidRPr="00852163">
        <w:rPr>
          <w:lang w:eastAsia="es-ES"/>
        </w:rPr>
        <w:tab/>
        <w:t>a)</w:t>
      </w:r>
      <w:r w:rsidRPr="00852163">
        <w:rPr>
          <w:lang w:eastAsia="es-ES"/>
        </w:rPr>
        <w:tab/>
        <w:t>Si les modifications apportées à la loi sur la protection contre la violence au foyer en 2007 sont entrées en vigueur</w:t>
      </w:r>
      <w:r w:rsidR="00835391" w:rsidRPr="00852163">
        <w:rPr>
          <w:lang w:eastAsia="es-ES"/>
        </w:rPr>
        <w:t>;</w:t>
      </w:r>
    </w:p>
    <w:p w:rsidR="00176BCA" w:rsidRPr="00852163" w:rsidRDefault="00176BCA" w:rsidP="00176BCA">
      <w:pPr>
        <w:pStyle w:val="SingleTxtG"/>
        <w:rPr>
          <w:lang w:eastAsia="es-ES"/>
        </w:rPr>
      </w:pPr>
      <w:r w:rsidRPr="00852163">
        <w:rPr>
          <w:lang w:eastAsia="es-ES"/>
        </w:rPr>
        <w:tab/>
        <w:t>b)</w:t>
      </w:r>
      <w:r w:rsidRPr="00852163">
        <w:rPr>
          <w:lang w:eastAsia="es-ES"/>
        </w:rPr>
        <w:tab/>
        <w:t>Si le projet de loi sur les infractions sexuelles a été adopté et si le viol conjugal a été érigé en infraction pénale distincte</w:t>
      </w:r>
      <w:r w:rsidRPr="00852163">
        <w:rPr>
          <w:sz w:val="18"/>
          <w:vertAlign w:val="superscript"/>
          <w:lang w:eastAsia="es-ES"/>
        </w:rPr>
        <w:footnoteReference w:id="4"/>
      </w:r>
      <w:r w:rsidR="00835391" w:rsidRPr="00852163">
        <w:rPr>
          <w:lang w:eastAsia="es-ES"/>
        </w:rPr>
        <w:t>;</w:t>
      </w:r>
    </w:p>
    <w:p w:rsidR="00176BCA" w:rsidRPr="00852163" w:rsidRDefault="00176BCA" w:rsidP="00176BCA">
      <w:pPr>
        <w:pStyle w:val="SingleTxtG"/>
        <w:rPr>
          <w:lang w:eastAsia="es-ES"/>
        </w:rPr>
      </w:pPr>
      <w:r w:rsidRPr="00852163">
        <w:rPr>
          <w:lang w:eastAsia="es-ES"/>
        </w:rPr>
        <w:tab/>
        <w:t>c)</w:t>
      </w:r>
      <w:r w:rsidRPr="00852163">
        <w:rPr>
          <w:lang w:eastAsia="es-ES"/>
        </w:rPr>
        <w:tab/>
        <w:t>Les mesures prises pour faciliter le dépôt de plaintes par les victimes de la violence au foyer, les informer des recours disponibles et adopter les mesures législatives et administrative propres à offrir une protection aux femmes qui dénoncent des cas de violence familiale</w:t>
      </w:r>
      <w:r w:rsidRPr="00852163">
        <w:rPr>
          <w:sz w:val="18"/>
          <w:vertAlign w:val="superscript"/>
          <w:lang w:eastAsia="es-ES"/>
        </w:rPr>
        <w:footnoteReference w:id="5"/>
      </w:r>
      <w:r w:rsidRPr="00852163">
        <w:rPr>
          <w:lang w:eastAsia="es-ES"/>
        </w:rPr>
        <w:t>;</w:t>
      </w:r>
    </w:p>
    <w:p w:rsidR="00176BCA" w:rsidRPr="00852163" w:rsidRDefault="00176BCA" w:rsidP="00A91098">
      <w:pPr>
        <w:pStyle w:val="SingleTxtG"/>
        <w:rPr>
          <w:lang w:eastAsia="es-ES"/>
        </w:rPr>
      </w:pPr>
      <w:r w:rsidRPr="00852163">
        <w:rPr>
          <w:lang w:eastAsia="es-ES"/>
        </w:rPr>
        <w:tab/>
        <w:t>d)</w:t>
      </w:r>
      <w:r w:rsidRPr="00852163">
        <w:rPr>
          <w:lang w:eastAsia="es-ES"/>
        </w:rPr>
        <w:tab/>
        <w:t xml:space="preserve">Si les campagnes de sensibilisation ont été menées </w:t>
      </w:r>
      <w:r w:rsidR="00CF327A" w:rsidRPr="00852163">
        <w:rPr>
          <w:lang w:eastAsia="es-ES"/>
        </w:rPr>
        <w:t xml:space="preserve">pour combattre </w:t>
      </w:r>
      <w:r w:rsidRPr="00852163">
        <w:rPr>
          <w:lang w:eastAsia="es-ES"/>
        </w:rPr>
        <w:t xml:space="preserve">la violence au foyer, en particulier contre les femmes et les enfants, </w:t>
      </w:r>
      <w:r w:rsidR="00CF327A" w:rsidRPr="00852163">
        <w:rPr>
          <w:lang w:eastAsia="es-ES"/>
        </w:rPr>
        <w:t xml:space="preserve">et si les femmes et les filles ont été </w:t>
      </w:r>
      <w:r w:rsidRPr="00852163">
        <w:rPr>
          <w:lang w:eastAsia="es-ES"/>
        </w:rPr>
        <w:t>inform</w:t>
      </w:r>
      <w:r w:rsidR="00CF327A" w:rsidRPr="00852163">
        <w:rPr>
          <w:lang w:eastAsia="es-ES"/>
        </w:rPr>
        <w:t xml:space="preserve">ées </w:t>
      </w:r>
      <w:r w:rsidR="009646AE" w:rsidRPr="00852163">
        <w:rPr>
          <w:lang w:eastAsia="es-ES"/>
        </w:rPr>
        <w:t xml:space="preserve">du </w:t>
      </w:r>
      <w:r w:rsidRPr="00852163">
        <w:rPr>
          <w:lang w:eastAsia="es-ES"/>
        </w:rPr>
        <w:t xml:space="preserve">caractère délictueux et </w:t>
      </w:r>
      <w:r w:rsidR="009646AE" w:rsidRPr="00852163">
        <w:rPr>
          <w:lang w:eastAsia="es-ES"/>
        </w:rPr>
        <w:t xml:space="preserve">des </w:t>
      </w:r>
      <w:r w:rsidRPr="00852163">
        <w:rPr>
          <w:lang w:eastAsia="es-ES"/>
        </w:rPr>
        <w:t>effets dommageables sur leur santé de toutes les formes de violence et encourag</w:t>
      </w:r>
      <w:r w:rsidR="00A91098" w:rsidRPr="00852163">
        <w:rPr>
          <w:lang w:eastAsia="es-ES"/>
        </w:rPr>
        <w:t xml:space="preserve">ées </w:t>
      </w:r>
      <w:r w:rsidRPr="00852163">
        <w:rPr>
          <w:lang w:eastAsia="es-ES"/>
        </w:rPr>
        <w:t>à signaler les actes de violence aux autorités compétentes</w:t>
      </w:r>
      <w:r w:rsidRPr="00852163">
        <w:rPr>
          <w:sz w:val="18"/>
          <w:vertAlign w:val="superscript"/>
          <w:lang w:eastAsia="es-ES"/>
        </w:rPr>
        <w:footnoteReference w:id="6"/>
      </w:r>
      <w:r w:rsidR="00835391" w:rsidRPr="00852163">
        <w:rPr>
          <w:lang w:eastAsia="es-ES"/>
        </w:rPr>
        <w:t>;</w:t>
      </w:r>
    </w:p>
    <w:p w:rsidR="00176BCA" w:rsidRPr="00852163" w:rsidRDefault="00176BCA" w:rsidP="00DD5E74">
      <w:pPr>
        <w:pStyle w:val="SingleTxtG"/>
        <w:rPr>
          <w:lang w:eastAsia="es-ES"/>
        </w:rPr>
      </w:pPr>
      <w:r w:rsidRPr="00852163">
        <w:rPr>
          <w:lang w:eastAsia="es-ES"/>
        </w:rPr>
        <w:tab/>
        <w:t>e)</w:t>
      </w:r>
      <w:r w:rsidRPr="00852163">
        <w:rPr>
          <w:lang w:eastAsia="es-ES"/>
        </w:rPr>
        <w:tab/>
        <w:t>Le nombre actuel des foyers d’hébergement pour les femmes victimes de violence au foyer, eu égard à la décision du Gouvernement en 2011 de porter à neuf le nombre de foyers d’hébergement dans l’</w:t>
      </w:r>
      <w:r w:rsidR="00835391" w:rsidRPr="00852163">
        <w:rPr>
          <w:lang w:eastAsia="es-ES"/>
        </w:rPr>
        <w:t>État</w:t>
      </w:r>
      <w:r w:rsidRPr="00852163">
        <w:rPr>
          <w:lang w:eastAsia="es-ES"/>
        </w:rPr>
        <w:t xml:space="preserve"> partie</w:t>
      </w:r>
      <w:r w:rsidRPr="00852163">
        <w:rPr>
          <w:sz w:val="18"/>
          <w:vertAlign w:val="superscript"/>
          <w:lang w:eastAsia="es-ES"/>
        </w:rPr>
        <w:footnoteReference w:id="7"/>
      </w:r>
      <w:r w:rsidR="00DD5E74" w:rsidRPr="00852163">
        <w:rPr>
          <w:lang w:eastAsia="es-ES"/>
        </w:rPr>
        <w:t>.</w:t>
      </w:r>
    </w:p>
    <w:p w:rsidR="00176BCA" w:rsidRPr="00852163" w:rsidRDefault="00176BCA" w:rsidP="0042618E">
      <w:pPr>
        <w:pStyle w:val="SingleTxtG"/>
        <w:rPr>
          <w:lang w:eastAsia="es-ES"/>
        </w:rPr>
      </w:pPr>
      <w:r w:rsidRPr="00852163">
        <w:rPr>
          <w:lang w:eastAsia="es-ES"/>
        </w:rPr>
        <w:t>8.</w:t>
      </w:r>
      <w:r w:rsidRPr="00852163">
        <w:rPr>
          <w:lang w:eastAsia="es-ES"/>
        </w:rPr>
        <w:tab/>
        <w:t>Compte tenu des précédentes observations finales du Comité (</w:t>
      </w:r>
      <w:r w:rsidR="00F431ED" w:rsidRPr="00852163">
        <w:rPr>
          <w:lang w:eastAsia="es-ES"/>
        </w:rPr>
        <w:t>par. </w:t>
      </w:r>
      <w:r w:rsidRPr="00852163">
        <w:rPr>
          <w:lang w:eastAsia="es-ES"/>
        </w:rPr>
        <w:t>19), fournir les informations à jour sur</w:t>
      </w:r>
      <w:r w:rsidR="00835391" w:rsidRPr="00852163">
        <w:rPr>
          <w:lang w:eastAsia="es-ES"/>
        </w:rPr>
        <w:t>:</w:t>
      </w:r>
    </w:p>
    <w:p w:rsidR="00176BCA" w:rsidRPr="00852163" w:rsidRDefault="00176BCA" w:rsidP="00176BCA">
      <w:pPr>
        <w:pStyle w:val="SingleTxtG"/>
        <w:rPr>
          <w:lang w:eastAsia="es-ES"/>
        </w:rPr>
      </w:pPr>
      <w:r w:rsidRPr="00852163">
        <w:rPr>
          <w:lang w:eastAsia="es-ES"/>
        </w:rPr>
        <w:tab/>
        <w:t>a)</w:t>
      </w:r>
      <w:r w:rsidRPr="00852163">
        <w:rPr>
          <w:lang w:eastAsia="es-ES"/>
        </w:rPr>
        <w:tab/>
        <w:t>L’adoption du projet de loi sur le mécanisme national de prévention</w:t>
      </w:r>
      <w:r w:rsidR="00835391" w:rsidRPr="00852163">
        <w:rPr>
          <w:lang w:eastAsia="es-ES"/>
        </w:rPr>
        <w:t>;</w:t>
      </w:r>
    </w:p>
    <w:p w:rsidR="00176BCA" w:rsidRPr="00852163" w:rsidRDefault="00176BCA" w:rsidP="00176BCA">
      <w:pPr>
        <w:pStyle w:val="SingleTxtG"/>
        <w:rPr>
          <w:lang w:eastAsia="es-ES"/>
        </w:rPr>
      </w:pPr>
      <w:r w:rsidRPr="00852163">
        <w:rPr>
          <w:lang w:eastAsia="es-ES"/>
        </w:rPr>
        <w:tab/>
        <w:t>b)</w:t>
      </w:r>
      <w:r w:rsidRPr="00852163">
        <w:rPr>
          <w:lang w:eastAsia="es-ES"/>
        </w:rPr>
        <w:tab/>
        <w:t xml:space="preserve">La mise en place du mécanisme et </w:t>
      </w:r>
      <w:r w:rsidR="005B74A1" w:rsidRPr="00852163">
        <w:rPr>
          <w:lang w:eastAsia="es-ES"/>
        </w:rPr>
        <w:t xml:space="preserve">indiquer </w:t>
      </w:r>
      <w:r w:rsidRPr="00852163">
        <w:rPr>
          <w:lang w:eastAsia="es-ES"/>
        </w:rPr>
        <w:t>s’il a été doté des ressources humaines et financières nécessaires, comme le prévoient le Protocole facultatif se rapportant à la Convention contre la torture et les Principes concernant le statut des institutions nationales pour la promotion et la protection des droits de l’homme (Principes de Paris)</w:t>
      </w:r>
      <w:r w:rsidR="00835391" w:rsidRPr="00852163">
        <w:rPr>
          <w:lang w:eastAsia="es-ES"/>
        </w:rPr>
        <w:t>;</w:t>
      </w:r>
    </w:p>
    <w:p w:rsidR="00176BCA" w:rsidRPr="00852163" w:rsidRDefault="00176BCA" w:rsidP="005B74A1">
      <w:pPr>
        <w:pStyle w:val="SingleTxtG"/>
        <w:rPr>
          <w:lang w:eastAsia="es-ES"/>
        </w:rPr>
      </w:pPr>
      <w:r w:rsidRPr="00852163">
        <w:rPr>
          <w:lang w:eastAsia="es-ES"/>
        </w:rPr>
        <w:tab/>
        <w:t>c)</w:t>
      </w:r>
      <w:r w:rsidRPr="00852163">
        <w:rPr>
          <w:lang w:eastAsia="es-ES"/>
        </w:rPr>
        <w:tab/>
        <w:t>L’intention</w:t>
      </w:r>
      <w:r w:rsidR="00835391" w:rsidRPr="00852163">
        <w:rPr>
          <w:lang w:eastAsia="es-ES"/>
        </w:rPr>
        <w:t xml:space="preserve"> </w:t>
      </w:r>
      <w:r w:rsidRPr="00852163">
        <w:rPr>
          <w:lang w:eastAsia="es-ES"/>
        </w:rPr>
        <w:t>de l’</w:t>
      </w:r>
      <w:r w:rsidR="00835391" w:rsidRPr="00852163">
        <w:rPr>
          <w:lang w:eastAsia="es-ES"/>
        </w:rPr>
        <w:t>État</w:t>
      </w:r>
      <w:r w:rsidRPr="00852163">
        <w:rPr>
          <w:lang w:eastAsia="es-ES"/>
        </w:rPr>
        <w:t xml:space="preserve"> partie </w:t>
      </w:r>
      <w:r w:rsidR="005B74A1" w:rsidRPr="00852163">
        <w:rPr>
          <w:lang w:eastAsia="es-ES"/>
        </w:rPr>
        <w:t>de</w:t>
      </w:r>
      <w:r w:rsidRPr="00852163">
        <w:rPr>
          <w:lang w:eastAsia="es-ES"/>
        </w:rPr>
        <w:t xml:space="preserve"> rendre public le rapport établi par le Sous-Comité pour la prévention de la torture à la suite de sa visite à Maurice en 2007.</w:t>
      </w:r>
    </w:p>
    <w:p w:rsidR="00176BCA" w:rsidRPr="00852163" w:rsidRDefault="00176BCA" w:rsidP="0042618E">
      <w:pPr>
        <w:pStyle w:val="SingleTxtG"/>
        <w:rPr>
          <w:lang w:eastAsia="es-ES"/>
        </w:rPr>
      </w:pPr>
      <w:r w:rsidRPr="00852163">
        <w:rPr>
          <w:lang w:eastAsia="es-ES"/>
        </w:rPr>
        <w:t>9.</w:t>
      </w:r>
      <w:r w:rsidRPr="00852163">
        <w:rPr>
          <w:lang w:eastAsia="es-ES"/>
        </w:rPr>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 xml:space="preserve">20), fournir des informations à jour sur l’adoption </w:t>
      </w:r>
      <w:r w:rsidR="00107236" w:rsidRPr="00852163">
        <w:rPr>
          <w:lang w:eastAsia="es-ES"/>
        </w:rPr>
        <w:t xml:space="preserve">d’un </w:t>
      </w:r>
      <w:r w:rsidRPr="00852163">
        <w:rPr>
          <w:lang w:eastAsia="es-ES"/>
        </w:rPr>
        <w:t xml:space="preserve">plan d’action </w:t>
      </w:r>
      <w:r w:rsidR="00107236" w:rsidRPr="00852163">
        <w:rPr>
          <w:lang w:eastAsia="es-ES"/>
        </w:rPr>
        <w:t xml:space="preserve">pour les </w:t>
      </w:r>
      <w:r w:rsidRPr="00852163">
        <w:rPr>
          <w:lang w:eastAsia="es-ES"/>
        </w:rPr>
        <w:t>droits de l’homme</w:t>
      </w:r>
      <w:r w:rsidR="00107236" w:rsidRPr="00852163">
        <w:rPr>
          <w:lang w:eastAsia="es-ES"/>
        </w:rPr>
        <w:t>,</w:t>
      </w:r>
      <w:r w:rsidRPr="00852163">
        <w:rPr>
          <w:lang w:eastAsia="es-ES"/>
        </w:rPr>
        <w:t xml:space="preserve"> qui vise à assurer une protection efficace des droits de l’homme et, notamment, une protection contre la torture.</w:t>
      </w:r>
      <w:r w:rsidR="00835391" w:rsidRPr="00852163">
        <w:rPr>
          <w:lang w:eastAsia="es-ES"/>
        </w:rPr>
        <w:t xml:space="preserve"> </w:t>
      </w:r>
      <w:r w:rsidRPr="00852163">
        <w:rPr>
          <w:lang w:eastAsia="es-ES"/>
        </w:rPr>
        <w:t>Si le plan a été adopté, indiquer si la société civile a été consultée lors de son</w:t>
      </w:r>
      <w:r w:rsidR="00835391" w:rsidRPr="00852163">
        <w:rPr>
          <w:lang w:eastAsia="es-ES"/>
        </w:rPr>
        <w:t xml:space="preserve"> </w:t>
      </w:r>
      <w:r w:rsidRPr="00852163">
        <w:rPr>
          <w:lang w:eastAsia="es-ES"/>
        </w:rPr>
        <w:t xml:space="preserve">élaboration et </w:t>
      </w:r>
      <w:r w:rsidR="00CA7E92" w:rsidRPr="00852163">
        <w:rPr>
          <w:lang w:eastAsia="es-ES"/>
        </w:rPr>
        <w:t xml:space="preserve">de sa </w:t>
      </w:r>
      <w:r w:rsidRPr="00852163">
        <w:rPr>
          <w:lang w:eastAsia="es-ES"/>
        </w:rPr>
        <w:t>mise en œuvre.</w:t>
      </w:r>
    </w:p>
    <w:p w:rsidR="00176BCA" w:rsidRPr="00852163" w:rsidRDefault="00176BCA" w:rsidP="0042618E">
      <w:pPr>
        <w:pStyle w:val="SingleTxtG"/>
      </w:pPr>
      <w:r w:rsidRPr="00852163">
        <w:rPr>
          <w:lang w:eastAsia="es-ES"/>
        </w:rPr>
        <w:t>10.</w:t>
      </w:r>
      <w:r w:rsidRPr="00852163">
        <w:rPr>
          <w:lang w:eastAsia="es-ES"/>
        </w:rPr>
        <w:tab/>
      </w:r>
      <w:r w:rsidR="0042618E" w:rsidRPr="00852163">
        <w:rPr>
          <w:lang w:eastAsia="es-ES"/>
        </w:rPr>
        <w:t>I</w:t>
      </w:r>
      <w:r w:rsidRPr="00852163">
        <w:rPr>
          <w:lang w:eastAsia="es-ES"/>
        </w:rPr>
        <w:t>ndiquer si l’</w:t>
      </w:r>
      <w:r w:rsidR="00835391" w:rsidRPr="00852163">
        <w:rPr>
          <w:lang w:eastAsia="es-ES"/>
        </w:rPr>
        <w:t>État</w:t>
      </w:r>
      <w:r w:rsidRPr="00852163">
        <w:rPr>
          <w:lang w:eastAsia="es-ES"/>
        </w:rPr>
        <w:t xml:space="preserve"> partie a mis en place des juridictions pour mineurs conformes aux standards internationaux, y compris l’Ensemble de </w:t>
      </w:r>
      <w:r w:rsidR="001A08FF" w:rsidRPr="00852163">
        <w:rPr>
          <w:lang w:eastAsia="es-ES"/>
        </w:rPr>
        <w:t>r</w:t>
      </w:r>
      <w:r w:rsidRPr="00852163">
        <w:rPr>
          <w:lang w:eastAsia="es-ES"/>
        </w:rPr>
        <w:t xml:space="preserve">ègles minima des Nations Unies concernant l’administration de la justice pour mineurs (Règles de Beijing) et </w:t>
      </w:r>
      <w:r w:rsidR="003066AE" w:rsidRPr="00852163">
        <w:rPr>
          <w:lang w:eastAsia="es-ES"/>
        </w:rPr>
        <w:t xml:space="preserve">les </w:t>
      </w:r>
      <w:r w:rsidRPr="00852163">
        <w:rPr>
          <w:lang w:eastAsia="es-ES"/>
        </w:rPr>
        <w:t>Directives relatives aux enfants dans le système de justice pénale</w:t>
      </w:r>
      <w:r w:rsidR="0010665E" w:rsidRPr="00852163">
        <w:rPr>
          <w:lang w:eastAsia="es-ES"/>
        </w:rPr>
        <w:t xml:space="preserve"> (r</w:t>
      </w:r>
      <w:r w:rsidRPr="00852163">
        <w:rPr>
          <w:lang w:eastAsia="es-ES"/>
        </w:rPr>
        <w:t>ésolution</w:t>
      </w:r>
      <w:r w:rsidR="00733025" w:rsidRPr="00852163">
        <w:rPr>
          <w:lang w:eastAsia="es-ES"/>
        </w:rPr>
        <w:t> </w:t>
      </w:r>
      <w:r w:rsidR="0010665E" w:rsidRPr="00852163">
        <w:rPr>
          <w:lang w:eastAsia="es-ES"/>
        </w:rPr>
        <w:t xml:space="preserve">1997/30 </w:t>
      </w:r>
      <w:r w:rsidRPr="00852163">
        <w:rPr>
          <w:lang w:eastAsia="es-ES"/>
        </w:rPr>
        <w:t xml:space="preserve">du Conseil </w:t>
      </w:r>
      <w:r w:rsidR="0010665E" w:rsidRPr="00852163">
        <w:rPr>
          <w:lang w:eastAsia="es-ES"/>
        </w:rPr>
        <w:t>é</w:t>
      </w:r>
      <w:r w:rsidRPr="00852163">
        <w:rPr>
          <w:lang w:eastAsia="es-ES"/>
        </w:rPr>
        <w:t xml:space="preserve">conomique et </w:t>
      </w:r>
      <w:r w:rsidR="0010665E" w:rsidRPr="00852163">
        <w:rPr>
          <w:lang w:eastAsia="es-ES"/>
        </w:rPr>
        <w:t>s</w:t>
      </w:r>
      <w:r w:rsidRPr="00852163">
        <w:rPr>
          <w:lang w:eastAsia="es-ES"/>
        </w:rPr>
        <w:t xml:space="preserve">ocial </w:t>
      </w:r>
      <w:r w:rsidR="00733025" w:rsidRPr="00852163">
        <w:rPr>
          <w:lang w:eastAsia="es-ES"/>
        </w:rPr>
        <w:t xml:space="preserve">de l’Organisation </w:t>
      </w:r>
      <w:r w:rsidRPr="00852163">
        <w:rPr>
          <w:lang w:eastAsia="es-ES"/>
        </w:rPr>
        <w:t>des Nations Unies).</w:t>
      </w:r>
      <w:r w:rsidR="00835391" w:rsidRPr="00852163">
        <w:rPr>
          <w:rFonts w:ascii="Arial" w:hAnsi="Arial" w:cs="Arial"/>
          <w:color w:val="333333"/>
        </w:rPr>
        <w:t xml:space="preserve"> </w:t>
      </w:r>
      <w:r w:rsidR="0042618E" w:rsidRPr="00852163">
        <w:t>I</w:t>
      </w:r>
      <w:r w:rsidRPr="00852163">
        <w:t xml:space="preserve">ndiquer </w:t>
      </w:r>
      <w:r w:rsidR="003066AE" w:rsidRPr="00852163">
        <w:t xml:space="preserve">également </w:t>
      </w:r>
      <w:r w:rsidRPr="00852163">
        <w:t>si l’</w:t>
      </w:r>
      <w:r w:rsidR="00835391" w:rsidRPr="00852163">
        <w:t>État</w:t>
      </w:r>
      <w:r w:rsidRPr="00852163">
        <w:t xml:space="preserve"> partie a adopté des dispositions légales fixant l’âge minimum de la responsabilité pénale à un niveau acceptable sur le plan international</w:t>
      </w:r>
      <w:r w:rsidRPr="00852163">
        <w:rPr>
          <w:sz w:val="18"/>
          <w:vertAlign w:val="superscript"/>
        </w:rPr>
        <w:footnoteReference w:id="8"/>
      </w:r>
      <w:r w:rsidR="004462E3" w:rsidRPr="00852163">
        <w:t>.</w:t>
      </w:r>
    </w:p>
    <w:p w:rsidR="00176BCA" w:rsidRPr="00852163" w:rsidRDefault="00176BCA" w:rsidP="00806C62">
      <w:pPr>
        <w:pStyle w:val="H23G"/>
      </w:pPr>
      <w:r w:rsidRPr="00852163">
        <w:tab/>
      </w:r>
      <w:r w:rsidRPr="00852163">
        <w:tab/>
      </w:r>
      <w:r w:rsidR="00835391" w:rsidRPr="00852163">
        <w:t>Article </w:t>
      </w:r>
      <w:r w:rsidRPr="00852163">
        <w:t>3</w:t>
      </w:r>
    </w:p>
    <w:p w:rsidR="00176BCA" w:rsidRPr="00852163" w:rsidRDefault="00176BCA" w:rsidP="0042618E">
      <w:pPr>
        <w:pStyle w:val="SingleTxtG"/>
        <w:rPr>
          <w:lang w:eastAsia="es-ES"/>
        </w:rPr>
      </w:pPr>
      <w:r w:rsidRPr="00852163">
        <w:rPr>
          <w:lang w:eastAsia="es-ES"/>
        </w:rPr>
        <w:t>11.</w:t>
      </w:r>
      <w:r w:rsidRPr="00852163">
        <w:rPr>
          <w:lang w:eastAsia="es-ES"/>
        </w:rPr>
        <w:tab/>
        <w:t>Compte tenu des précédentes observations finales du Comité (</w:t>
      </w:r>
      <w:r w:rsidR="00F431ED" w:rsidRPr="00852163">
        <w:rPr>
          <w:lang w:eastAsia="es-ES"/>
        </w:rPr>
        <w:t>par. </w:t>
      </w:r>
      <w:r w:rsidRPr="00852163">
        <w:rPr>
          <w:lang w:eastAsia="es-ES"/>
        </w:rPr>
        <w:t>12), indiquer</w:t>
      </w:r>
      <w:r w:rsidR="00835391" w:rsidRPr="00852163">
        <w:rPr>
          <w:lang w:eastAsia="es-ES"/>
        </w:rPr>
        <w:t>:</w:t>
      </w:r>
    </w:p>
    <w:p w:rsidR="00176BCA" w:rsidRPr="00852163" w:rsidRDefault="00176BCA" w:rsidP="00176BCA">
      <w:pPr>
        <w:pStyle w:val="SingleTxtG"/>
        <w:rPr>
          <w:lang w:eastAsia="es-ES"/>
        </w:rPr>
      </w:pPr>
      <w:r w:rsidRPr="00852163">
        <w:rPr>
          <w:lang w:eastAsia="es-ES"/>
        </w:rPr>
        <w:tab/>
        <w:t>a)</w:t>
      </w:r>
      <w:r w:rsidRPr="00852163">
        <w:rPr>
          <w:lang w:eastAsia="es-ES"/>
        </w:rPr>
        <w:tab/>
        <w:t>Si la législation de l’</w:t>
      </w:r>
      <w:r w:rsidR="00835391" w:rsidRPr="00852163">
        <w:rPr>
          <w:lang w:eastAsia="es-ES"/>
        </w:rPr>
        <w:t>État</w:t>
      </w:r>
      <w:r w:rsidRPr="00852163">
        <w:rPr>
          <w:lang w:eastAsia="es-ES"/>
        </w:rPr>
        <w:t xml:space="preserve"> partie a été revue de façon à garantir pleinement le principe du non-refoulement;</w:t>
      </w:r>
    </w:p>
    <w:p w:rsidR="00176BCA" w:rsidRPr="00852163" w:rsidRDefault="00176BCA" w:rsidP="00204BDF">
      <w:pPr>
        <w:pStyle w:val="SingleTxtG"/>
        <w:rPr>
          <w:lang w:eastAsia="es-ES"/>
        </w:rPr>
      </w:pPr>
      <w:r w:rsidRPr="00852163">
        <w:rPr>
          <w:lang w:eastAsia="es-ES"/>
        </w:rPr>
        <w:tab/>
        <w:t>b)</w:t>
      </w:r>
      <w:r w:rsidRPr="00852163">
        <w:rPr>
          <w:lang w:eastAsia="es-ES"/>
        </w:rPr>
        <w:tab/>
        <w:t xml:space="preserve">Si la loi sur l’extradition a été modifiée </w:t>
      </w:r>
      <w:r w:rsidR="00204BDF" w:rsidRPr="00852163">
        <w:rPr>
          <w:lang w:eastAsia="es-ES"/>
        </w:rPr>
        <w:t xml:space="preserve">de façon à être pleinement </w:t>
      </w:r>
      <w:r w:rsidRPr="00852163">
        <w:rPr>
          <w:lang w:eastAsia="es-ES"/>
        </w:rPr>
        <w:t>conforme à l’</w:t>
      </w:r>
      <w:r w:rsidR="00835391" w:rsidRPr="00852163">
        <w:rPr>
          <w:lang w:eastAsia="es-ES"/>
        </w:rPr>
        <w:t>article </w:t>
      </w:r>
      <w:r w:rsidRPr="00852163">
        <w:rPr>
          <w:lang w:eastAsia="es-ES"/>
        </w:rPr>
        <w:t>3 de la Convention</w:t>
      </w:r>
      <w:r w:rsidR="00835391" w:rsidRPr="00852163">
        <w:rPr>
          <w:lang w:eastAsia="es-ES"/>
        </w:rPr>
        <w:t>;</w:t>
      </w:r>
    </w:p>
    <w:p w:rsidR="00176BCA" w:rsidRPr="00852163" w:rsidRDefault="00176BCA" w:rsidP="00897E77">
      <w:pPr>
        <w:pStyle w:val="SingleTxtG"/>
        <w:rPr>
          <w:lang w:eastAsia="es-ES"/>
        </w:rPr>
      </w:pPr>
      <w:r w:rsidRPr="00852163">
        <w:rPr>
          <w:lang w:eastAsia="es-ES"/>
        </w:rPr>
        <w:tab/>
        <w:t>c)</w:t>
      </w:r>
      <w:r w:rsidRPr="00852163">
        <w:rPr>
          <w:lang w:eastAsia="es-ES"/>
        </w:rPr>
        <w:tab/>
      </w:r>
      <w:r w:rsidR="00897E77" w:rsidRPr="00852163">
        <w:rPr>
          <w:lang w:eastAsia="es-ES"/>
        </w:rPr>
        <w:t>Si l</w:t>
      </w:r>
      <w:r w:rsidRPr="00852163">
        <w:rPr>
          <w:lang w:eastAsia="es-ES"/>
        </w:rPr>
        <w:t>a procédure par laquelle l’extradition est demandée et la manière dont la décision de l’accorder ou non est prise</w:t>
      </w:r>
      <w:r w:rsidR="00897E77" w:rsidRPr="00852163">
        <w:rPr>
          <w:lang w:eastAsia="es-ES"/>
        </w:rPr>
        <w:t xml:space="preserve"> a été clarifiée</w:t>
      </w:r>
      <w:r w:rsidRPr="00852163">
        <w:rPr>
          <w:lang w:eastAsia="es-ES"/>
        </w:rPr>
        <w:t>;</w:t>
      </w:r>
    </w:p>
    <w:p w:rsidR="00176BCA" w:rsidRPr="00852163" w:rsidRDefault="00176BCA" w:rsidP="00897E77">
      <w:pPr>
        <w:pStyle w:val="SingleTxtG"/>
        <w:rPr>
          <w:lang w:eastAsia="es-ES"/>
        </w:rPr>
      </w:pPr>
      <w:r w:rsidRPr="00852163">
        <w:rPr>
          <w:lang w:eastAsia="es-ES"/>
        </w:rPr>
        <w:tab/>
        <w:t>d)</w:t>
      </w:r>
      <w:r w:rsidRPr="00852163">
        <w:rPr>
          <w:lang w:eastAsia="es-ES"/>
        </w:rPr>
        <w:tab/>
        <w:t>Les garanties offertes, y compris la possibilité de contester la décision avec effet suspensif</w:t>
      </w:r>
      <w:r w:rsidR="00835391" w:rsidRPr="00852163">
        <w:rPr>
          <w:lang w:eastAsia="es-ES"/>
        </w:rPr>
        <w:t xml:space="preserve"> </w:t>
      </w:r>
      <w:r w:rsidRPr="00852163">
        <w:rPr>
          <w:lang w:eastAsia="es-ES"/>
        </w:rPr>
        <w:t>pour que la personne expulsée, renvoyée ou extradée ne soit pas exposée au risque d’être torturée;</w:t>
      </w:r>
    </w:p>
    <w:p w:rsidR="00176BCA" w:rsidRPr="00852163" w:rsidRDefault="00176BCA" w:rsidP="00176BCA">
      <w:pPr>
        <w:pStyle w:val="SingleTxtG"/>
        <w:rPr>
          <w:lang w:eastAsia="es-ES"/>
        </w:rPr>
      </w:pPr>
      <w:r w:rsidRPr="00852163">
        <w:rPr>
          <w:lang w:eastAsia="es-ES"/>
        </w:rPr>
        <w:tab/>
        <w:t>e)</w:t>
      </w:r>
      <w:r w:rsidRPr="00852163">
        <w:rPr>
          <w:lang w:eastAsia="es-ES"/>
        </w:rPr>
        <w:tab/>
        <w:t>Les données statistiques détaillées sur le nombre de demande</w:t>
      </w:r>
      <w:r w:rsidR="00897E77" w:rsidRPr="00852163">
        <w:rPr>
          <w:lang w:eastAsia="es-ES"/>
        </w:rPr>
        <w:t>s</w:t>
      </w:r>
      <w:r w:rsidRPr="00852163">
        <w:rPr>
          <w:lang w:eastAsia="es-ES"/>
        </w:rPr>
        <w:t xml:space="preserve"> d’extradition reçues, les </w:t>
      </w:r>
      <w:r w:rsidR="00835391" w:rsidRPr="00852163">
        <w:rPr>
          <w:lang w:eastAsia="es-ES"/>
        </w:rPr>
        <w:t>État</w:t>
      </w:r>
      <w:r w:rsidRPr="00852163">
        <w:rPr>
          <w:lang w:eastAsia="es-ES"/>
        </w:rPr>
        <w:t>s demandeurs et le nombre de personnes dont l’extradition a été autorisée ou refusée.</w:t>
      </w:r>
    </w:p>
    <w:p w:rsidR="00176BCA" w:rsidRPr="00852163" w:rsidRDefault="00176BCA" w:rsidP="00806C62">
      <w:pPr>
        <w:pStyle w:val="H23G"/>
      </w:pPr>
      <w:r w:rsidRPr="00852163">
        <w:tab/>
      </w:r>
      <w:r w:rsidRPr="00852163">
        <w:tab/>
      </w:r>
      <w:r w:rsidR="00835391" w:rsidRPr="00852163">
        <w:t>Article </w:t>
      </w:r>
      <w:r w:rsidRPr="00852163">
        <w:t>4</w:t>
      </w:r>
    </w:p>
    <w:p w:rsidR="00176BCA" w:rsidRPr="00852163" w:rsidRDefault="00176BCA" w:rsidP="00B73DED">
      <w:pPr>
        <w:pStyle w:val="SingleTxtG"/>
      </w:pPr>
      <w:r w:rsidRPr="00852163">
        <w:rPr>
          <w:lang w:eastAsia="es-ES"/>
        </w:rPr>
        <w:t>12.</w:t>
      </w:r>
      <w:r w:rsidRPr="00852163">
        <w:rPr>
          <w:lang w:eastAsia="es-ES"/>
        </w:rPr>
        <w:tab/>
        <w:t>Compte tenu des précédentes observations finales du Comité</w:t>
      </w:r>
      <w:r w:rsidRPr="00852163">
        <w:rPr>
          <w:vertAlign w:val="superscript"/>
          <w:lang w:eastAsia="es-ES"/>
        </w:rPr>
        <w:t xml:space="preserve"> </w:t>
      </w:r>
      <w:r w:rsidRPr="00852163">
        <w:rPr>
          <w:lang w:eastAsia="es-ES"/>
        </w:rPr>
        <w:t>(par.</w:t>
      </w:r>
      <w:r w:rsidR="00B778C1" w:rsidRPr="00852163">
        <w:rPr>
          <w:lang w:eastAsia="es-ES"/>
        </w:rPr>
        <w:t> </w:t>
      </w:r>
      <w:r w:rsidRPr="00852163">
        <w:rPr>
          <w:lang w:eastAsia="es-ES"/>
        </w:rPr>
        <w:t>8), indiquer si le Code pénal a été révisé de façon à rendre les actes de torture passibles de peines appropriées qui prennent en considération leur gravité, conformément à l’</w:t>
      </w:r>
      <w:r w:rsidR="00835391" w:rsidRPr="00852163">
        <w:rPr>
          <w:lang w:eastAsia="es-ES"/>
        </w:rPr>
        <w:t>article </w:t>
      </w:r>
      <w:r w:rsidRPr="00852163">
        <w:rPr>
          <w:lang w:eastAsia="es-ES"/>
        </w:rPr>
        <w:t xml:space="preserve">4 de la Convention. </w:t>
      </w:r>
    </w:p>
    <w:p w:rsidR="00176BCA" w:rsidRPr="00852163" w:rsidRDefault="00176BCA" w:rsidP="00806C62">
      <w:pPr>
        <w:pStyle w:val="H23G"/>
      </w:pPr>
      <w:r w:rsidRPr="00852163">
        <w:tab/>
      </w:r>
      <w:r w:rsidRPr="00852163">
        <w:tab/>
      </w:r>
      <w:r w:rsidR="00835391" w:rsidRPr="00852163">
        <w:t>Article </w:t>
      </w:r>
      <w:r w:rsidRPr="00852163">
        <w:t>10</w:t>
      </w:r>
    </w:p>
    <w:p w:rsidR="00176BCA" w:rsidRPr="00852163" w:rsidRDefault="00176BCA" w:rsidP="0042618E">
      <w:pPr>
        <w:pStyle w:val="SingleTxtG"/>
        <w:rPr>
          <w:lang w:eastAsia="es-ES"/>
        </w:rPr>
      </w:pPr>
      <w:r w:rsidRPr="00852163">
        <w:t>13.</w:t>
      </w:r>
      <w:r w:rsidRPr="00852163">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 xml:space="preserve">13), fournir des informations à jour sur </w:t>
      </w:r>
      <w:r w:rsidR="00BB6A15" w:rsidRPr="00852163">
        <w:rPr>
          <w:lang w:eastAsia="es-ES"/>
        </w:rPr>
        <w:t>les programmes d</w:t>
      </w:r>
      <w:r w:rsidRPr="00852163">
        <w:rPr>
          <w:lang w:eastAsia="es-ES"/>
        </w:rPr>
        <w:t xml:space="preserve">’éducation et </w:t>
      </w:r>
      <w:r w:rsidR="00BB6A15" w:rsidRPr="00852163">
        <w:rPr>
          <w:lang w:eastAsia="es-ES"/>
        </w:rPr>
        <w:t xml:space="preserve">de </w:t>
      </w:r>
      <w:r w:rsidRPr="00852163">
        <w:rPr>
          <w:lang w:eastAsia="es-ES"/>
        </w:rPr>
        <w:t xml:space="preserve">formation dans le domaine des droits de l’homme, y compris la prévention de la torture, dispensée aux membres de la police et </w:t>
      </w:r>
      <w:r w:rsidR="00BD385B" w:rsidRPr="00852163">
        <w:rPr>
          <w:lang w:eastAsia="es-ES"/>
        </w:rPr>
        <w:t xml:space="preserve">à </w:t>
      </w:r>
      <w:r w:rsidRPr="00852163">
        <w:rPr>
          <w:lang w:eastAsia="es-ES"/>
        </w:rPr>
        <w:t>d’autres catégories de personnel.</w:t>
      </w:r>
      <w:r w:rsidR="00835391" w:rsidRPr="00852163">
        <w:rPr>
          <w:lang w:eastAsia="es-ES"/>
        </w:rPr>
        <w:t xml:space="preserve"> </w:t>
      </w:r>
      <w:r w:rsidR="0042618E" w:rsidRPr="00852163">
        <w:rPr>
          <w:lang w:eastAsia="es-ES"/>
        </w:rPr>
        <w:t>I</w:t>
      </w:r>
      <w:r w:rsidRPr="00852163">
        <w:rPr>
          <w:lang w:eastAsia="es-ES"/>
        </w:rPr>
        <w:t xml:space="preserve">ndiquer </w:t>
      </w:r>
      <w:r w:rsidR="0042618E" w:rsidRPr="00852163">
        <w:rPr>
          <w:lang w:eastAsia="es-ES"/>
        </w:rPr>
        <w:t xml:space="preserve">également </w:t>
      </w:r>
      <w:r w:rsidRPr="00852163">
        <w:rPr>
          <w:lang w:eastAsia="es-ES"/>
        </w:rPr>
        <w:t xml:space="preserve">si les agents chargés de faire appliquer la loi, le personnel médical et </w:t>
      </w:r>
      <w:r w:rsidR="00BD385B" w:rsidRPr="00852163">
        <w:rPr>
          <w:lang w:eastAsia="es-ES"/>
        </w:rPr>
        <w:t>l</w:t>
      </w:r>
      <w:r w:rsidRPr="00852163">
        <w:rPr>
          <w:lang w:eastAsia="es-ES"/>
        </w:rPr>
        <w:t>es personnes chargées d’enquêter sur les actes de torture et d’établir la réalité d</w:t>
      </w:r>
      <w:r w:rsidR="00BD385B" w:rsidRPr="00852163">
        <w:rPr>
          <w:lang w:eastAsia="es-ES"/>
        </w:rPr>
        <w:t>e c</w:t>
      </w:r>
      <w:r w:rsidRPr="00852163">
        <w:rPr>
          <w:lang w:eastAsia="es-ES"/>
        </w:rPr>
        <w:t>es faits reçoivent une formation sur le Manuel pour enquêter efficacement sur la torture et autres peines ou traitements cruels, inhumains ou dégradants (Protocole d’Istanbul).</w:t>
      </w:r>
      <w:r w:rsidR="00835391" w:rsidRPr="00852163">
        <w:rPr>
          <w:lang w:eastAsia="es-ES"/>
        </w:rPr>
        <w:t xml:space="preserve"> </w:t>
      </w:r>
      <w:r w:rsidR="0042618E" w:rsidRPr="00852163">
        <w:rPr>
          <w:lang w:eastAsia="es-ES"/>
        </w:rPr>
        <w:t>I</w:t>
      </w:r>
      <w:r w:rsidRPr="00852163">
        <w:rPr>
          <w:lang w:eastAsia="es-ES"/>
        </w:rPr>
        <w:t>ndiquer si une méthode a été établie pour évaluer les effets concrets et les résultats d’une telle formation et si l’</w:t>
      </w:r>
      <w:r w:rsidR="00835391" w:rsidRPr="00852163">
        <w:rPr>
          <w:lang w:eastAsia="es-ES"/>
        </w:rPr>
        <w:t>État</w:t>
      </w:r>
      <w:r w:rsidRPr="00852163">
        <w:rPr>
          <w:lang w:eastAsia="es-ES"/>
        </w:rPr>
        <w:t xml:space="preserve"> partie a sollicité une assistance technique en matière de formation auprès d’organes et d’organismes internationaux.</w:t>
      </w:r>
    </w:p>
    <w:p w:rsidR="00176BCA" w:rsidRPr="00852163" w:rsidRDefault="00176BCA" w:rsidP="003C3A69">
      <w:pPr>
        <w:pStyle w:val="SingleTxtG"/>
        <w:rPr>
          <w:lang w:eastAsia="es-ES"/>
        </w:rPr>
      </w:pPr>
      <w:r w:rsidRPr="00852163">
        <w:rPr>
          <w:lang w:eastAsia="es-ES"/>
        </w:rPr>
        <w:t>14.</w:t>
      </w:r>
      <w:r w:rsidRPr="00852163">
        <w:rPr>
          <w:lang w:eastAsia="es-ES"/>
        </w:rPr>
        <w:tab/>
      </w:r>
      <w:r w:rsidR="003C3A69" w:rsidRPr="00852163">
        <w:rPr>
          <w:lang w:eastAsia="es-ES"/>
        </w:rPr>
        <w:t>Indiquer q</w:t>
      </w:r>
      <w:r w:rsidRPr="00852163">
        <w:rPr>
          <w:lang w:eastAsia="es-ES"/>
        </w:rPr>
        <w:t>uelle formation a été dispensée aux fonctionnaires au sujet de la violence au foyer, y compris la violence sexuelle, et la violence contre les femmes en générale</w:t>
      </w:r>
      <w:r w:rsidR="00CF3AD4" w:rsidRPr="00852163">
        <w:rPr>
          <w:lang w:eastAsia="es-ES"/>
        </w:rPr>
        <w:t>.</w:t>
      </w:r>
      <w:r w:rsidR="00835391" w:rsidRPr="00852163">
        <w:rPr>
          <w:lang w:eastAsia="es-ES"/>
        </w:rPr>
        <w:t xml:space="preserve"> </w:t>
      </w:r>
      <w:r w:rsidR="0042618E" w:rsidRPr="00852163">
        <w:rPr>
          <w:lang w:eastAsia="es-ES"/>
        </w:rPr>
        <w:t>D</w:t>
      </w:r>
      <w:r w:rsidR="00DF4691" w:rsidRPr="00852163">
        <w:rPr>
          <w:lang w:eastAsia="es-ES"/>
        </w:rPr>
        <w:t xml:space="preserve">onner des informations </w:t>
      </w:r>
      <w:r w:rsidR="00CF3AD4" w:rsidRPr="00852163">
        <w:rPr>
          <w:lang w:eastAsia="es-ES"/>
        </w:rPr>
        <w:t>sur les allégations de violence</w:t>
      </w:r>
      <w:r w:rsidR="00D822A5" w:rsidRPr="00852163">
        <w:rPr>
          <w:lang w:eastAsia="es-ES"/>
        </w:rPr>
        <w:t>s</w:t>
      </w:r>
      <w:r w:rsidR="00CF3AD4" w:rsidRPr="00852163">
        <w:rPr>
          <w:lang w:eastAsia="es-ES"/>
        </w:rPr>
        <w:t xml:space="preserve"> commis</w:t>
      </w:r>
      <w:r w:rsidR="00D822A5" w:rsidRPr="00852163">
        <w:rPr>
          <w:lang w:eastAsia="es-ES"/>
        </w:rPr>
        <w:t>es</w:t>
      </w:r>
      <w:r w:rsidR="00CF3AD4" w:rsidRPr="00852163">
        <w:rPr>
          <w:lang w:eastAsia="es-ES"/>
        </w:rPr>
        <w:t xml:space="preserve"> au sein de la police, notamment les violences sexuelles à l’égard des </w:t>
      </w:r>
      <w:r w:rsidRPr="00852163">
        <w:rPr>
          <w:lang w:eastAsia="es-ES"/>
        </w:rPr>
        <w:t>femmes policières</w:t>
      </w:r>
      <w:r w:rsidRPr="00852163">
        <w:rPr>
          <w:sz w:val="18"/>
          <w:vertAlign w:val="superscript"/>
          <w:lang w:eastAsia="es-ES"/>
        </w:rPr>
        <w:footnoteReference w:id="9"/>
      </w:r>
      <w:r w:rsidR="00CF3AD4" w:rsidRPr="00852163">
        <w:rPr>
          <w:lang w:eastAsia="es-ES"/>
        </w:rPr>
        <w:t>.</w:t>
      </w:r>
      <w:r w:rsidR="00835391" w:rsidRPr="00852163">
        <w:rPr>
          <w:lang w:eastAsia="es-ES"/>
        </w:rPr>
        <w:t xml:space="preserve"> </w:t>
      </w:r>
      <w:r w:rsidR="0042618E" w:rsidRPr="00852163">
        <w:rPr>
          <w:lang w:eastAsia="es-ES"/>
        </w:rPr>
        <w:t>D</w:t>
      </w:r>
      <w:r w:rsidR="00DF4691" w:rsidRPr="00852163">
        <w:rPr>
          <w:lang w:eastAsia="es-ES"/>
        </w:rPr>
        <w:t xml:space="preserve">onner </w:t>
      </w:r>
      <w:r w:rsidR="0042618E" w:rsidRPr="00852163">
        <w:rPr>
          <w:lang w:eastAsia="es-ES"/>
        </w:rPr>
        <w:t xml:space="preserve">également </w:t>
      </w:r>
      <w:r w:rsidR="00DF4691" w:rsidRPr="00852163">
        <w:rPr>
          <w:lang w:eastAsia="es-ES"/>
        </w:rPr>
        <w:t xml:space="preserve">des informations </w:t>
      </w:r>
      <w:r w:rsidR="00CF3AD4" w:rsidRPr="00852163">
        <w:rPr>
          <w:lang w:eastAsia="es-ES"/>
        </w:rPr>
        <w:t>sur les mesures prises concernant</w:t>
      </w:r>
      <w:r w:rsidR="00DF4691" w:rsidRPr="00852163">
        <w:rPr>
          <w:lang w:eastAsia="es-ES"/>
        </w:rPr>
        <w:t xml:space="preserve"> </w:t>
      </w:r>
      <w:r w:rsidRPr="00852163">
        <w:rPr>
          <w:lang w:eastAsia="es-ES"/>
        </w:rPr>
        <w:t xml:space="preserve">le devoir </w:t>
      </w:r>
      <w:r w:rsidR="0089139B" w:rsidRPr="00852163">
        <w:rPr>
          <w:lang w:eastAsia="es-ES"/>
        </w:rPr>
        <w:t>d’</w:t>
      </w:r>
      <w:r w:rsidRPr="00852163">
        <w:rPr>
          <w:lang w:eastAsia="es-ES"/>
        </w:rPr>
        <w:t xml:space="preserve">enquêter sur les cas de violence, </w:t>
      </w:r>
      <w:r w:rsidR="0089139B" w:rsidRPr="00852163">
        <w:rPr>
          <w:lang w:eastAsia="es-ES"/>
        </w:rPr>
        <w:t xml:space="preserve">notamment en assurant le maintien </w:t>
      </w:r>
      <w:r w:rsidRPr="00852163">
        <w:rPr>
          <w:lang w:eastAsia="es-ES"/>
        </w:rPr>
        <w:t>des enquêtes et des poursuites d’office</w:t>
      </w:r>
      <w:r w:rsidRPr="00852163">
        <w:rPr>
          <w:sz w:val="18"/>
          <w:vertAlign w:val="superscript"/>
          <w:lang w:eastAsia="es-ES"/>
        </w:rPr>
        <w:footnoteReference w:id="10"/>
      </w:r>
      <w:r w:rsidRPr="00852163">
        <w:rPr>
          <w:lang w:eastAsia="es-ES"/>
        </w:rPr>
        <w:t>, et</w:t>
      </w:r>
      <w:r w:rsidR="0089139B" w:rsidRPr="00852163">
        <w:rPr>
          <w:lang w:eastAsia="es-ES"/>
        </w:rPr>
        <w:t xml:space="preserve"> le devoir</w:t>
      </w:r>
      <w:r w:rsidRPr="00852163">
        <w:rPr>
          <w:lang w:eastAsia="es-ES"/>
        </w:rPr>
        <w:t xml:space="preserve"> de poursuivre et </w:t>
      </w:r>
      <w:r w:rsidR="0089139B" w:rsidRPr="00852163">
        <w:rPr>
          <w:lang w:eastAsia="es-ES"/>
        </w:rPr>
        <w:t xml:space="preserve">de </w:t>
      </w:r>
      <w:r w:rsidRPr="00852163">
        <w:rPr>
          <w:lang w:eastAsia="es-ES"/>
        </w:rPr>
        <w:t>punir les responsables</w:t>
      </w:r>
      <w:r w:rsidR="00CF3AD4" w:rsidRPr="00852163">
        <w:rPr>
          <w:lang w:eastAsia="es-ES"/>
        </w:rPr>
        <w:t>.</w:t>
      </w:r>
    </w:p>
    <w:p w:rsidR="00176BCA" w:rsidRPr="00852163" w:rsidRDefault="00176BCA" w:rsidP="00806C62">
      <w:pPr>
        <w:pStyle w:val="H23G"/>
      </w:pPr>
      <w:r w:rsidRPr="00852163">
        <w:tab/>
      </w:r>
      <w:r w:rsidRPr="00852163">
        <w:tab/>
      </w:r>
      <w:r w:rsidR="00835391" w:rsidRPr="00852163">
        <w:t>Article </w:t>
      </w:r>
      <w:r w:rsidRPr="00852163">
        <w:t>11</w:t>
      </w:r>
    </w:p>
    <w:p w:rsidR="00176BCA" w:rsidRPr="00852163" w:rsidRDefault="00176BCA" w:rsidP="0042618E">
      <w:pPr>
        <w:pStyle w:val="SingleTxtG"/>
        <w:rPr>
          <w:lang w:eastAsia="es-ES"/>
        </w:rPr>
      </w:pPr>
      <w:r w:rsidRPr="00852163">
        <w:rPr>
          <w:lang w:eastAsia="es-ES"/>
        </w:rPr>
        <w:t xml:space="preserve">15. </w:t>
      </w:r>
      <w:r w:rsidRPr="00852163">
        <w:rPr>
          <w:lang w:eastAsia="es-ES"/>
        </w:rPr>
        <w:tab/>
        <w:t>Compte tenu des précédentes observations finales du Comité (</w:t>
      </w:r>
      <w:r w:rsidR="00F431ED" w:rsidRPr="00852163">
        <w:rPr>
          <w:lang w:eastAsia="es-ES"/>
        </w:rPr>
        <w:t>par. </w:t>
      </w:r>
      <w:r w:rsidRPr="00852163">
        <w:rPr>
          <w:lang w:eastAsia="es-ES"/>
        </w:rPr>
        <w:t xml:space="preserve">14), donner des informations détaillées sur les nouvelles mesures prises pour réduire la surpopulation carcérale, </w:t>
      </w:r>
      <w:r w:rsidR="00F409E7" w:rsidRPr="00852163">
        <w:rPr>
          <w:lang w:eastAsia="es-ES"/>
        </w:rPr>
        <w:t xml:space="preserve">en particulier dans les prisons de </w:t>
      </w:r>
      <w:r w:rsidRPr="00852163">
        <w:rPr>
          <w:lang w:eastAsia="es-ES"/>
        </w:rPr>
        <w:t xml:space="preserve">Beau Bassin, </w:t>
      </w:r>
      <w:r w:rsidR="00F409E7" w:rsidRPr="00852163">
        <w:rPr>
          <w:lang w:eastAsia="es-ES"/>
        </w:rPr>
        <w:t>de</w:t>
      </w:r>
      <w:r w:rsidRPr="00852163">
        <w:rPr>
          <w:lang w:eastAsia="es-ES"/>
        </w:rPr>
        <w:t xml:space="preserve"> Petit Verger et </w:t>
      </w:r>
      <w:r w:rsidR="00F409E7" w:rsidRPr="00852163">
        <w:rPr>
          <w:lang w:eastAsia="es-ES"/>
        </w:rPr>
        <w:t xml:space="preserve">de </w:t>
      </w:r>
      <w:r w:rsidRPr="00852163">
        <w:rPr>
          <w:lang w:eastAsia="es-ES"/>
        </w:rPr>
        <w:t>GRNW, et pour améliorer les conditions dans toutes les prisons.</w:t>
      </w:r>
      <w:r w:rsidR="00835391" w:rsidRPr="00852163">
        <w:rPr>
          <w:lang w:eastAsia="es-ES"/>
        </w:rPr>
        <w:t xml:space="preserve"> </w:t>
      </w:r>
      <w:r w:rsidR="0042618E" w:rsidRPr="00852163">
        <w:rPr>
          <w:lang w:eastAsia="es-ES"/>
        </w:rPr>
        <w:t>I</w:t>
      </w:r>
      <w:r w:rsidRPr="00852163">
        <w:rPr>
          <w:lang w:eastAsia="es-ES"/>
        </w:rPr>
        <w:t>ndiquer en particulier</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a)</w:t>
      </w:r>
      <w:r w:rsidR="00176BCA" w:rsidRPr="00852163">
        <w:rPr>
          <w:lang w:eastAsia="es-ES"/>
        </w:rPr>
        <w:tab/>
        <w:t>Si la nouvelle prison d’une capacité de 750 détenus a été construite à Melrose</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b)</w:t>
      </w:r>
      <w:r w:rsidR="00176BCA" w:rsidRPr="00852163">
        <w:rPr>
          <w:lang w:eastAsia="es-ES"/>
        </w:rPr>
        <w:tab/>
        <w:t>Si recours a été fait à des peines de substitution et à des mesures non privatives de liberté</w:t>
      </w:r>
      <w:r w:rsidR="00835391" w:rsidRPr="00852163">
        <w:rPr>
          <w:lang w:eastAsia="es-ES"/>
        </w:rPr>
        <w:t>;</w:t>
      </w:r>
    </w:p>
    <w:p w:rsidR="00176BCA" w:rsidRPr="00852163" w:rsidRDefault="00BF49CA" w:rsidP="00671EBB">
      <w:pPr>
        <w:pStyle w:val="SingleTxtG"/>
        <w:rPr>
          <w:lang w:eastAsia="es-ES"/>
        </w:rPr>
      </w:pPr>
      <w:r w:rsidRPr="00852163">
        <w:rPr>
          <w:lang w:eastAsia="es-ES"/>
        </w:rPr>
        <w:tab/>
      </w:r>
      <w:r w:rsidR="00176BCA" w:rsidRPr="00852163">
        <w:rPr>
          <w:lang w:eastAsia="es-ES"/>
        </w:rPr>
        <w:t>c)</w:t>
      </w:r>
      <w:r w:rsidR="00176BCA" w:rsidRPr="00852163">
        <w:rPr>
          <w:lang w:eastAsia="es-ES"/>
        </w:rPr>
        <w:tab/>
        <w:t>Si la durée de la détention avant jugement et les lenteurs judiciaires ont</w:t>
      </w:r>
      <w:r w:rsidR="00835391" w:rsidRPr="00852163">
        <w:rPr>
          <w:lang w:eastAsia="es-ES"/>
        </w:rPr>
        <w:t xml:space="preserve"> </w:t>
      </w:r>
      <w:r w:rsidR="00176BCA" w:rsidRPr="00852163">
        <w:rPr>
          <w:lang w:eastAsia="es-ES"/>
        </w:rPr>
        <w:t>été réduites</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d)</w:t>
      </w:r>
      <w:r w:rsidR="00176BCA" w:rsidRPr="00852163">
        <w:rPr>
          <w:lang w:eastAsia="es-ES"/>
        </w:rPr>
        <w:tab/>
        <w:t>Si des mesures ont été prises pour séparer systématiquement les prévenus des prisonniers</w:t>
      </w:r>
      <w:r w:rsidR="00835391" w:rsidRPr="00852163">
        <w:rPr>
          <w:lang w:eastAsia="es-ES"/>
        </w:rPr>
        <w:t>;</w:t>
      </w:r>
    </w:p>
    <w:p w:rsidR="00176BCA" w:rsidRPr="00852163" w:rsidRDefault="00BF49CA" w:rsidP="00671EBB">
      <w:pPr>
        <w:pStyle w:val="SingleTxtG"/>
        <w:rPr>
          <w:lang w:eastAsia="es-ES"/>
        </w:rPr>
      </w:pPr>
      <w:r w:rsidRPr="00852163">
        <w:rPr>
          <w:lang w:eastAsia="es-ES"/>
        </w:rPr>
        <w:tab/>
        <w:t>e)</w:t>
      </w:r>
      <w:r w:rsidR="00176BCA" w:rsidRPr="00852163">
        <w:rPr>
          <w:lang w:eastAsia="es-ES"/>
        </w:rPr>
        <w:tab/>
        <w:t>Si un plan pour lutter contre la violence entre prisonniers a été adopté.</w:t>
      </w:r>
    </w:p>
    <w:p w:rsidR="00176BCA" w:rsidRPr="00852163" w:rsidRDefault="00176BCA" w:rsidP="00806C62">
      <w:pPr>
        <w:pStyle w:val="H23G"/>
      </w:pPr>
      <w:r w:rsidRPr="00852163">
        <w:tab/>
      </w:r>
      <w:r w:rsidRPr="00852163">
        <w:tab/>
      </w:r>
      <w:r w:rsidR="00835391" w:rsidRPr="00852163">
        <w:t>Articles </w:t>
      </w:r>
      <w:r w:rsidRPr="00852163">
        <w:t>12 et 13</w:t>
      </w:r>
    </w:p>
    <w:p w:rsidR="00176BCA" w:rsidRPr="00852163" w:rsidRDefault="00176BCA" w:rsidP="008630B5">
      <w:pPr>
        <w:pStyle w:val="SingleTxtG"/>
      </w:pPr>
      <w:r w:rsidRPr="00852163">
        <w:t>16.</w:t>
      </w:r>
      <w:r w:rsidRPr="00852163">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 xml:space="preserve">11 et 15), </w:t>
      </w:r>
      <w:r w:rsidRPr="00852163">
        <w:t>indiquer si des enquêtes impartiales, complètes et efficaces sont systématiquement menées sur toutes les allégations de violence commises par la police ou des agents pénitentiaires.</w:t>
      </w:r>
      <w:r w:rsidR="00835391" w:rsidRPr="00852163">
        <w:t xml:space="preserve"> </w:t>
      </w:r>
      <w:r w:rsidR="0042618E" w:rsidRPr="00852163">
        <w:t>D</w:t>
      </w:r>
      <w:r w:rsidRPr="00852163">
        <w:t>étailler les mesures concrètes prises pour garantir que les plaintes portées contre la police et les agents pénitentiaires soient traitées rapidement, de manière approfondie et en toute impartialité, et que les auteurs soient poursuivis et des peines leur soient infligées à la mesure de la gravité de leurs actes.</w:t>
      </w:r>
      <w:r w:rsidR="00835391" w:rsidRPr="00852163">
        <w:t xml:space="preserve"> </w:t>
      </w:r>
      <w:r w:rsidR="0042618E" w:rsidRPr="00852163">
        <w:t>I</w:t>
      </w:r>
      <w:r w:rsidRPr="00852163">
        <w:t>ndiquer si des mécanismes de plainte indépendants ont été établis à cet égard.</w:t>
      </w:r>
      <w:r w:rsidR="00835391" w:rsidRPr="00852163">
        <w:t xml:space="preserve"> </w:t>
      </w:r>
      <w:r w:rsidR="0042618E" w:rsidRPr="00852163">
        <w:t>F</w:t>
      </w:r>
      <w:r w:rsidRPr="00852163">
        <w:t xml:space="preserve">ournir </w:t>
      </w:r>
      <w:r w:rsidR="0042618E" w:rsidRPr="00852163">
        <w:t xml:space="preserve">également </w:t>
      </w:r>
      <w:r w:rsidRPr="00852163">
        <w:t xml:space="preserve">des informations concernant les allégations de violence </w:t>
      </w:r>
      <w:r w:rsidR="00E170F9" w:rsidRPr="00852163">
        <w:t xml:space="preserve">commise </w:t>
      </w:r>
      <w:r w:rsidRPr="00852163">
        <w:t xml:space="preserve">en 2012 </w:t>
      </w:r>
      <w:r w:rsidR="00E170F9" w:rsidRPr="00852163">
        <w:t xml:space="preserve">contre </w:t>
      </w:r>
      <w:r w:rsidRPr="00852163">
        <w:t>une femme offici</w:t>
      </w:r>
      <w:r w:rsidR="00E170F9" w:rsidRPr="00852163">
        <w:t>er</w:t>
      </w:r>
      <w:r w:rsidRPr="00852163">
        <w:t xml:space="preserve"> de police par son supérieur hiérarchique, un chef inspecteur, ainsi que les allégations </w:t>
      </w:r>
      <w:r w:rsidR="004761E5" w:rsidRPr="00852163">
        <w:t xml:space="preserve">formulées à l’encontre d’un policier membre de la «Special Supporting Unit» (unité anti-émeute) </w:t>
      </w:r>
      <w:r w:rsidR="00BF0C7A" w:rsidRPr="00852163">
        <w:t xml:space="preserve">concernant des actes </w:t>
      </w:r>
      <w:r w:rsidR="008630B5" w:rsidRPr="00852163">
        <w:t xml:space="preserve">de violence de </w:t>
      </w:r>
      <w:r w:rsidRPr="00852163">
        <w:t>même type</w:t>
      </w:r>
      <w:r w:rsidR="008630B5" w:rsidRPr="00852163">
        <w:t>,</w:t>
      </w:r>
      <w:r w:rsidRPr="00852163">
        <w:t xml:space="preserve"> prohibée par l’</w:t>
      </w:r>
      <w:r w:rsidR="00835391" w:rsidRPr="00852163">
        <w:t>article </w:t>
      </w:r>
      <w:r w:rsidRPr="00852163">
        <w:t>250 du Code pénal</w:t>
      </w:r>
      <w:r w:rsidR="0074559F" w:rsidRPr="00852163">
        <w:t xml:space="preserve">, </w:t>
      </w:r>
      <w:r w:rsidR="008630B5" w:rsidRPr="00852163">
        <w:t xml:space="preserve">qu’il aurait exercée </w:t>
      </w:r>
      <w:r w:rsidRPr="00852163">
        <w:t xml:space="preserve">contre une de ses collègues. </w:t>
      </w:r>
    </w:p>
    <w:p w:rsidR="00176BCA" w:rsidRPr="00852163" w:rsidRDefault="00176BCA" w:rsidP="00806C62">
      <w:pPr>
        <w:pStyle w:val="H23G"/>
      </w:pPr>
      <w:r w:rsidRPr="00852163">
        <w:tab/>
      </w:r>
      <w:r w:rsidRPr="00852163">
        <w:tab/>
      </w:r>
      <w:r w:rsidR="00835391" w:rsidRPr="00852163">
        <w:t>Article </w:t>
      </w:r>
      <w:r w:rsidRPr="00852163">
        <w:t>14</w:t>
      </w:r>
    </w:p>
    <w:p w:rsidR="00176BCA" w:rsidRPr="00852163" w:rsidRDefault="00176BCA" w:rsidP="003916FD">
      <w:pPr>
        <w:pStyle w:val="SingleTxtG"/>
        <w:rPr>
          <w:lang w:eastAsia="es-ES"/>
        </w:rPr>
      </w:pPr>
      <w:r w:rsidRPr="00852163">
        <w:t>17.</w:t>
      </w:r>
      <w:r w:rsidRPr="00852163">
        <w:tab/>
      </w:r>
      <w:r w:rsidRPr="00852163">
        <w:rPr>
          <w:lang w:eastAsia="es-ES"/>
        </w:rPr>
        <w:t>Compte tenu des précédentes observations finales du Comité (</w:t>
      </w:r>
      <w:r w:rsidR="00F431ED" w:rsidRPr="00852163">
        <w:rPr>
          <w:lang w:eastAsia="es-ES"/>
        </w:rPr>
        <w:t>par. </w:t>
      </w:r>
      <w:r w:rsidRPr="00852163">
        <w:rPr>
          <w:lang w:eastAsia="es-ES"/>
        </w:rPr>
        <w:t>15) et eu égard au contenu et à la portée d</w:t>
      </w:r>
      <w:r w:rsidR="00C66F99" w:rsidRPr="00852163">
        <w:rPr>
          <w:lang w:eastAsia="es-ES"/>
        </w:rPr>
        <w:t>e</w:t>
      </w:r>
      <w:r w:rsidRPr="00852163">
        <w:rPr>
          <w:lang w:eastAsia="es-ES"/>
        </w:rPr>
        <w:t xml:space="preserve"> l’</w:t>
      </w:r>
      <w:r w:rsidR="004436F3" w:rsidRPr="00852163">
        <w:rPr>
          <w:lang w:eastAsia="es-ES"/>
        </w:rPr>
        <w:t>O</w:t>
      </w:r>
      <w:r w:rsidRPr="00852163">
        <w:rPr>
          <w:lang w:eastAsia="es-ES"/>
        </w:rPr>
        <w:t xml:space="preserve">bservation générale </w:t>
      </w:r>
      <w:r w:rsidR="004436F3" w:rsidRPr="00852163">
        <w:rPr>
          <w:lang w:eastAsia="es-ES"/>
        </w:rPr>
        <w:t xml:space="preserve">no 3 (2012) </w:t>
      </w:r>
      <w:r w:rsidR="003916FD" w:rsidRPr="00852163">
        <w:t>sur l’application de l’article 14 par les États parties</w:t>
      </w:r>
      <w:r w:rsidR="003916FD" w:rsidRPr="00852163">
        <w:rPr>
          <w:lang w:eastAsia="es-ES"/>
        </w:rPr>
        <w:t xml:space="preserve"> </w:t>
      </w:r>
      <w:r w:rsidRPr="00852163">
        <w:rPr>
          <w:lang w:eastAsia="es-ES"/>
        </w:rPr>
        <w:t>en vue de fournir une réparation totale aux victimes de torture, indiquer si les victimes</w:t>
      </w:r>
      <w:r w:rsidR="00835391" w:rsidRPr="00852163">
        <w:rPr>
          <w:lang w:eastAsia="es-ES"/>
        </w:rPr>
        <w:t xml:space="preserve"> </w:t>
      </w:r>
      <w:r w:rsidRPr="00852163">
        <w:rPr>
          <w:lang w:eastAsia="es-ES"/>
        </w:rPr>
        <w:t>des actes de torture ou leur famille ont le droit d’obtenir réparation et d’être indemnisés équitablement et de manière adéquate, y compris par les moyens nécessaires à la réadaptation la plus complète possible.</w:t>
      </w:r>
      <w:r w:rsidR="00835391" w:rsidRPr="00852163">
        <w:rPr>
          <w:lang w:eastAsia="es-ES"/>
        </w:rPr>
        <w:t xml:space="preserve"> </w:t>
      </w:r>
      <w:r w:rsidR="0023630D" w:rsidRPr="00852163">
        <w:rPr>
          <w:lang w:eastAsia="es-ES"/>
        </w:rPr>
        <w:t>F</w:t>
      </w:r>
      <w:r w:rsidRPr="00852163">
        <w:rPr>
          <w:lang w:eastAsia="es-ES"/>
        </w:rPr>
        <w:t xml:space="preserve">ournir </w:t>
      </w:r>
      <w:r w:rsidR="0023630D" w:rsidRPr="00852163">
        <w:rPr>
          <w:lang w:eastAsia="es-ES"/>
        </w:rPr>
        <w:t xml:space="preserve">également </w:t>
      </w:r>
      <w:r w:rsidRPr="00852163">
        <w:rPr>
          <w:lang w:eastAsia="es-ES"/>
        </w:rPr>
        <w:t>des informations à jour sur l’issue des procédures et des résultats de l’appel interjeté par le Procureur public contre la destitution de quatre agents de police accusés d’actes de violence.</w:t>
      </w:r>
    </w:p>
    <w:p w:rsidR="00176BCA" w:rsidRPr="00852163" w:rsidRDefault="00176BCA" w:rsidP="00806C62">
      <w:pPr>
        <w:pStyle w:val="H23G"/>
      </w:pPr>
      <w:r w:rsidRPr="00852163">
        <w:tab/>
      </w:r>
      <w:r w:rsidRPr="00852163">
        <w:tab/>
      </w:r>
      <w:r w:rsidR="00835391" w:rsidRPr="00852163">
        <w:t>Article </w:t>
      </w:r>
      <w:r w:rsidRPr="00852163">
        <w:t>15</w:t>
      </w:r>
    </w:p>
    <w:p w:rsidR="00176BCA" w:rsidRPr="00852163" w:rsidRDefault="00176BCA" w:rsidP="0023630D">
      <w:pPr>
        <w:pStyle w:val="SingleTxtG"/>
        <w:rPr>
          <w:lang w:eastAsia="es-ES"/>
        </w:rPr>
      </w:pPr>
      <w:r w:rsidRPr="00852163">
        <w:t>18.</w:t>
      </w:r>
      <w:r w:rsidRPr="00852163">
        <w:tab/>
      </w:r>
      <w:r w:rsidR="0023630D" w:rsidRPr="00852163">
        <w:t>F</w:t>
      </w:r>
      <w:r w:rsidRPr="00852163">
        <w:t xml:space="preserve">ournir des informations sur les mesures prises pour garantir qu’en pratique aucune déclaration obtenue par la torture ne puisse être utilisée comme un élément de preuve dans une procédure, si ce n’est contre la personne accusée de torture pour établir que la déclaration a été </w:t>
      </w:r>
      <w:r w:rsidR="00C27E19" w:rsidRPr="00852163">
        <w:t>obtenue par la torture</w:t>
      </w:r>
      <w:r w:rsidRPr="00852163">
        <w:rPr>
          <w:lang w:eastAsia="es-ES"/>
        </w:rPr>
        <w:t>.</w:t>
      </w:r>
      <w:r w:rsidR="00835391" w:rsidRPr="00852163">
        <w:rPr>
          <w:lang w:eastAsia="es-ES"/>
        </w:rPr>
        <w:t xml:space="preserve"> </w:t>
      </w:r>
      <w:r w:rsidR="0023630D" w:rsidRPr="00852163">
        <w:rPr>
          <w:lang w:eastAsia="es-ES"/>
        </w:rPr>
        <w:t>I</w:t>
      </w:r>
      <w:r w:rsidRPr="00852163">
        <w:rPr>
          <w:lang w:eastAsia="es-ES"/>
        </w:rPr>
        <w:t>ndiquer</w:t>
      </w:r>
      <w:r w:rsidR="00835391" w:rsidRPr="00852163">
        <w:rPr>
          <w:lang w:eastAsia="es-ES"/>
        </w:rPr>
        <w:t>:</w:t>
      </w:r>
    </w:p>
    <w:p w:rsidR="00176BCA" w:rsidRPr="00852163" w:rsidRDefault="00BF49CA" w:rsidP="003640E8">
      <w:pPr>
        <w:pStyle w:val="SingleTxtG"/>
        <w:rPr>
          <w:lang w:eastAsia="es-ES"/>
        </w:rPr>
      </w:pPr>
      <w:r w:rsidRPr="00852163">
        <w:rPr>
          <w:lang w:eastAsia="es-ES"/>
        </w:rPr>
        <w:tab/>
      </w:r>
      <w:r w:rsidR="00176BCA" w:rsidRPr="00852163">
        <w:rPr>
          <w:lang w:eastAsia="es-ES"/>
        </w:rPr>
        <w:t>a)</w:t>
      </w:r>
      <w:r w:rsidR="00176BCA" w:rsidRPr="00852163">
        <w:rPr>
          <w:lang w:eastAsia="es-ES"/>
        </w:rPr>
        <w:tab/>
      </w:r>
      <w:r w:rsidR="003640E8" w:rsidRPr="00852163">
        <w:rPr>
          <w:lang w:eastAsia="es-ES"/>
        </w:rPr>
        <w:t>Si d</w:t>
      </w:r>
      <w:r w:rsidR="00176BCA" w:rsidRPr="00852163">
        <w:rPr>
          <w:lang w:eastAsia="es-ES"/>
        </w:rPr>
        <w:t>es agents ont été poursuivis et sanctionnés pour avoir extorqué des aveux de cette manière et donner des exemples de cas dans lesquels le défendeur a fait valoir que ses aveux avaient été extorqués</w:t>
      </w:r>
      <w:r w:rsidR="00835391" w:rsidRPr="00852163">
        <w:rPr>
          <w:lang w:eastAsia="es-ES"/>
        </w:rPr>
        <w:t>;</w:t>
      </w:r>
      <w:r w:rsidR="00176BCA" w:rsidRPr="00852163">
        <w:rPr>
          <w:lang w:eastAsia="es-ES"/>
        </w:rPr>
        <w:t xml:space="preserve"> </w:t>
      </w:r>
    </w:p>
    <w:p w:rsidR="00176BCA" w:rsidRPr="00852163" w:rsidRDefault="00BF49CA" w:rsidP="00BF49CA">
      <w:pPr>
        <w:pStyle w:val="SingleTxtG"/>
        <w:rPr>
          <w:lang w:eastAsia="es-ES"/>
        </w:rPr>
      </w:pPr>
      <w:r w:rsidRPr="00852163">
        <w:rPr>
          <w:lang w:eastAsia="es-ES"/>
        </w:rPr>
        <w:tab/>
      </w:r>
      <w:r w:rsidR="00176BCA" w:rsidRPr="00852163">
        <w:rPr>
          <w:lang w:eastAsia="es-ES"/>
        </w:rPr>
        <w:t>b)</w:t>
      </w:r>
      <w:r w:rsidR="00176BCA" w:rsidRPr="00852163">
        <w:rPr>
          <w:lang w:eastAsia="es-ES"/>
        </w:rPr>
        <w:tab/>
        <w:t>Si les tribunaux ont constaté des cas illicites de déclaration de culpabilité fondée sur des preuves obtenus par la torture et préciser si les victimes ont obtenu réparation.</w:t>
      </w:r>
    </w:p>
    <w:p w:rsidR="00176BCA" w:rsidRPr="00852163" w:rsidRDefault="00176BCA" w:rsidP="00806C62">
      <w:pPr>
        <w:pStyle w:val="H23G"/>
      </w:pPr>
      <w:r w:rsidRPr="00852163">
        <w:tab/>
      </w:r>
      <w:r w:rsidRPr="00852163">
        <w:tab/>
      </w:r>
      <w:r w:rsidR="00835391" w:rsidRPr="00852163">
        <w:t>Article </w:t>
      </w:r>
      <w:r w:rsidRPr="00852163">
        <w:t>16</w:t>
      </w:r>
    </w:p>
    <w:p w:rsidR="00176BCA" w:rsidRPr="00852163" w:rsidRDefault="00176BCA" w:rsidP="0023630D">
      <w:pPr>
        <w:pStyle w:val="SingleTxtG"/>
        <w:rPr>
          <w:lang w:eastAsia="es-ES"/>
        </w:rPr>
      </w:pPr>
      <w:r w:rsidRPr="00852163">
        <w:t>19.</w:t>
      </w:r>
      <w:r w:rsidRPr="00852163">
        <w:tab/>
      </w:r>
      <w:r w:rsidR="00835391" w:rsidRPr="00852163">
        <w:rPr>
          <w:lang w:eastAsia="es-ES"/>
        </w:rPr>
        <w:t>À</w:t>
      </w:r>
      <w:r w:rsidRPr="00852163">
        <w:rPr>
          <w:lang w:eastAsia="es-ES"/>
        </w:rPr>
        <w:t xml:space="preserve"> la lumière des précédentes observations finales du Comité (</w:t>
      </w:r>
      <w:r w:rsidR="00F431ED" w:rsidRPr="00852163">
        <w:rPr>
          <w:lang w:eastAsia="es-ES"/>
        </w:rPr>
        <w:t>par. </w:t>
      </w:r>
      <w:r w:rsidRPr="00852163">
        <w:rPr>
          <w:lang w:eastAsia="es-ES"/>
        </w:rPr>
        <w:t>17), indiquer</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a)</w:t>
      </w:r>
      <w:r w:rsidR="00176BCA" w:rsidRPr="00852163">
        <w:rPr>
          <w:lang w:eastAsia="es-ES"/>
        </w:rPr>
        <w:tab/>
        <w:t>L’état d’adoption de textes législatifs visant à interdire les châtiments corporels, en particulier dans les établissements sociaux et dans les structures de protection de remplacement</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b)</w:t>
      </w:r>
      <w:r w:rsidR="00176BCA" w:rsidRPr="00852163">
        <w:rPr>
          <w:lang w:eastAsia="es-ES"/>
        </w:rPr>
        <w:tab/>
        <w:t xml:space="preserve">Si le châtiment corporel, y compris des enfants </w:t>
      </w:r>
      <w:r w:rsidR="00ED71E0" w:rsidRPr="00852163">
        <w:rPr>
          <w:lang w:eastAsia="es-ES"/>
        </w:rPr>
        <w:t>handicapés</w:t>
      </w:r>
      <w:r w:rsidR="00772664" w:rsidRPr="00852163">
        <w:rPr>
          <w:lang w:eastAsia="es-ES"/>
        </w:rPr>
        <w:t>,</w:t>
      </w:r>
      <w:r w:rsidR="00176BCA" w:rsidRPr="00852163">
        <w:rPr>
          <w:lang w:eastAsia="es-ES"/>
        </w:rPr>
        <w:t xml:space="preserve"> figure dans le projet de loi sur les enfants</w:t>
      </w:r>
      <w:r w:rsidR="00835391" w:rsidRPr="00852163">
        <w:rPr>
          <w:lang w:eastAsia="es-ES"/>
        </w:rPr>
        <w:t>;</w:t>
      </w:r>
    </w:p>
    <w:p w:rsidR="00176BCA" w:rsidRPr="00852163" w:rsidRDefault="00BF49CA" w:rsidP="00BF49CA">
      <w:pPr>
        <w:pStyle w:val="SingleTxtG"/>
        <w:rPr>
          <w:lang w:eastAsia="es-ES"/>
        </w:rPr>
      </w:pPr>
      <w:r w:rsidRPr="00852163">
        <w:rPr>
          <w:lang w:eastAsia="es-ES"/>
        </w:rPr>
        <w:tab/>
      </w:r>
      <w:r w:rsidR="00176BCA" w:rsidRPr="00852163">
        <w:rPr>
          <w:lang w:eastAsia="es-ES"/>
        </w:rPr>
        <w:t>c)</w:t>
      </w:r>
      <w:r w:rsidR="00176BCA" w:rsidRPr="00852163">
        <w:rPr>
          <w:lang w:eastAsia="es-ES"/>
        </w:rPr>
        <w:tab/>
        <w:t>Si les efforts pour combattre les sévices à enfant ont été intensifiés, notamment en enquêtant sur les cas de sévices, en traduisant les responsables en justice et en les punissant</w:t>
      </w:r>
      <w:r w:rsidR="00835391" w:rsidRPr="00852163">
        <w:rPr>
          <w:lang w:eastAsia="es-ES"/>
        </w:rPr>
        <w:t>;</w:t>
      </w:r>
    </w:p>
    <w:p w:rsidR="00176BCA" w:rsidRPr="00852163" w:rsidRDefault="00BF49CA" w:rsidP="00D17140">
      <w:pPr>
        <w:pStyle w:val="SingleTxtG"/>
        <w:rPr>
          <w:lang w:eastAsia="es-ES"/>
        </w:rPr>
      </w:pPr>
      <w:r w:rsidRPr="00852163">
        <w:rPr>
          <w:lang w:eastAsia="es-ES"/>
        </w:rPr>
        <w:tab/>
      </w:r>
      <w:r w:rsidR="00176BCA" w:rsidRPr="00852163">
        <w:rPr>
          <w:lang w:eastAsia="es-ES"/>
        </w:rPr>
        <w:t>d)</w:t>
      </w:r>
      <w:r w:rsidR="00176BCA" w:rsidRPr="00852163">
        <w:rPr>
          <w:lang w:eastAsia="es-ES"/>
        </w:rPr>
        <w:tab/>
        <w:t xml:space="preserve">Si </w:t>
      </w:r>
      <w:r w:rsidR="00D17140" w:rsidRPr="00852163">
        <w:rPr>
          <w:lang w:eastAsia="es-ES"/>
        </w:rPr>
        <w:t>d</w:t>
      </w:r>
      <w:r w:rsidR="00176BCA" w:rsidRPr="00852163">
        <w:rPr>
          <w:lang w:eastAsia="es-ES"/>
        </w:rPr>
        <w:t>es campagnes de sensibilisation ont été menées sur les effets préjudiciables des châtiments corporels</w:t>
      </w:r>
      <w:r w:rsidR="00835391" w:rsidRPr="00852163">
        <w:rPr>
          <w:lang w:eastAsia="es-ES"/>
        </w:rPr>
        <w:t>;</w:t>
      </w:r>
    </w:p>
    <w:p w:rsidR="00176BCA" w:rsidRPr="00852163" w:rsidRDefault="00BF49CA" w:rsidP="00F50839">
      <w:pPr>
        <w:pStyle w:val="SingleTxtG"/>
        <w:rPr>
          <w:lang w:eastAsia="es-ES"/>
        </w:rPr>
      </w:pPr>
      <w:r w:rsidRPr="00852163">
        <w:rPr>
          <w:lang w:eastAsia="es-ES"/>
        </w:rPr>
        <w:tab/>
      </w:r>
      <w:r w:rsidR="00176BCA" w:rsidRPr="00852163">
        <w:rPr>
          <w:lang w:eastAsia="es-ES"/>
        </w:rPr>
        <w:t>e)</w:t>
      </w:r>
      <w:r w:rsidR="00176BCA" w:rsidRPr="00852163">
        <w:rPr>
          <w:lang w:eastAsia="es-ES"/>
        </w:rPr>
        <w:tab/>
        <w:t>Les données statistiques sur les cas de sévices à enfant, les enquêtes menées, les poursuites engagées, les condamnations prononcées et les mesures de réparation et de réadaptation prises en faveur des victimes.</w:t>
      </w:r>
    </w:p>
    <w:p w:rsidR="00176BCA" w:rsidRPr="00852163" w:rsidRDefault="00176BCA" w:rsidP="0023630D">
      <w:pPr>
        <w:spacing w:after="120"/>
        <w:ind w:left="1134" w:right="1134"/>
        <w:jc w:val="both"/>
      </w:pPr>
      <w:r w:rsidRPr="00852163">
        <w:t>20.</w:t>
      </w:r>
      <w:r w:rsidR="00835391" w:rsidRPr="00852163">
        <w:t xml:space="preserve"> </w:t>
      </w:r>
      <w:r w:rsidR="00D6131C" w:rsidRPr="00852163">
        <w:tab/>
      </w:r>
      <w:r w:rsidR="0023630D" w:rsidRPr="00852163">
        <w:t>I</w:t>
      </w:r>
      <w:r w:rsidRPr="00852163">
        <w:t>ndiquer les mesures générales concernant les enfants de la rue, qui ne vont pas à l’école et qui travaillent souvent depuis l’âge de 13</w:t>
      </w:r>
      <w:r w:rsidR="008E29DF" w:rsidRPr="00852163">
        <w:t> </w:t>
      </w:r>
      <w:r w:rsidRPr="00852163">
        <w:t>ans.</w:t>
      </w:r>
      <w:r w:rsidR="00835391" w:rsidRPr="00852163">
        <w:t xml:space="preserve"> </w:t>
      </w:r>
      <w:r w:rsidR="0023630D" w:rsidRPr="00852163">
        <w:t>I</w:t>
      </w:r>
      <w:r w:rsidR="003D0F52" w:rsidRPr="00852163">
        <w:t xml:space="preserve">ndiquer </w:t>
      </w:r>
      <w:r w:rsidR="0023630D" w:rsidRPr="00852163">
        <w:t xml:space="preserve">également </w:t>
      </w:r>
      <w:r w:rsidRPr="00852163">
        <w:t>les mesures prises contre l’exploitation sexuelle des enfants de la rue.</w:t>
      </w:r>
    </w:p>
    <w:p w:rsidR="00176BCA" w:rsidRPr="00852163" w:rsidRDefault="00176BCA" w:rsidP="00806C62">
      <w:pPr>
        <w:pStyle w:val="H23G"/>
        <w:rPr>
          <w:lang w:eastAsia="es-ES"/>
        </w:rPr>
      </w:pPr>
      <w:r w:rsidRPr="00852163">
        <w:rPr>
          <w:lang w:eastAsia="es-ES"/>
        </w:rPr>
        <w:tab/>
      </w:r>
      <w:r w:rsidRPr="00852163">
        <w:rPr>
          <w:lang w:eastAsia="es-ES"/>
        </w:rPr>
        <w:tab/>
        <w:t>Collecte de données</w:t>
      </w:r>
    </w:p>
    <w:p w:rsidR="00176BCA" w:rsidRPr="00852163" w:rsidRDefault="00176BCA" w:rsidP="0023630D">
      <w:pPr>
        <w:pStyle w:val="SingleTxtG"/>
        <w:rPr>
          <w:lang w:eastAsia="es-ES"/>
        </w:rPr>
      </w:pPr>
      <w:r w:rsidRPr="00852163">
        <w:rPr>
          <w:lang w:eastAsia="es-ES"/>
        </w:rPr>
        <w:t>21.</w:t>
      </w:r>
      <w:r w:rsidRPr="00852163">
        <w:rPr>
          <w:lang w:eastAsia="es-ES"/>
        </w:rPr>
        <w:tab/>
        <w:t>Compte tenu des précédentes observations finales du Comité (</w:t>
      </w:r>
      <w:r w:rsidR="00F431ED" w:rsidRPr="00852163">
        <w:rPr>
          <w:lang w:eastAsia="es-ES"/>
        </w:rPr>
        <w:t>par. </w:t>
      </w:r>
      <w:r w:rsidRPr="00852163">
        <w:rPr>
          <w:lang w:eastAsia="es-ES"/>
        </w:rPr>
        <w:t>21), fournir des données statistiques sur les plaintes, les enquêtes, les poursuites et les condamnations de personnes coupables d’actes de torture ou de mauvais traitements</w:t>
      </w:r>
      <w:r w:rsidR="00835391" w:rsidRPr="00852163">
        <w:rPr>
          <w:lang w:eastAsia="es-ES"/>
        </w:rPr>
        <w:t>;</w:t>
      </w:r>
      <w:r w:rsidRPr="00852163">
        <w:rPr>
          <w:lang w:eastAsia="es-ES"/>
        </w:rPr>
        <w:t xml:space="preserve"> sur les mauvais traitements infligés aux travailleurs migrants</w:t>
      </w:r>
      <w:r w:rsidR="00835391" w:rsidRPr="00852163">
        <w:rPr>
          <w:lang w:eastAsia="es-ES"/>
        </w:rPr>
        <w:t>;</w:t>
      </w:r>
      <w:r w:rsidRPr="00852163">
        <w:rPr>
          <w:lang w:eastAsia="es-ES"/>
        </w:rPr>
        <w:t xml:space="preserve"> sur les condamnés à mort</w:t>
      </w:r>
      <w:r w:rsidR="00835391" w:rsidRPr="00852163">
        <w:rPr>
          <w:lang w:eastAsia="es-ES"/>
        </w:rPr>
        <w:t>;</w:t>
      </w:r>
      <w:r w:rsidRPr="00852163">
        <w:rPr>
          <w:lang w:eastAsia="es-ES"/>
        </w:rPr>
        <w:t xml:space="preserve"> sur la traite des êtres humains</w:t>
      </w:r>
      <w:r w:rsidR="00835391" w:rsidRPr="00852163">
        <w:rPr>
          <w:lang w:eastAsia="es-ES"/>
        </w:rPr>
        <w:t>;</w:t>
      </w:r>
      <w:r w:rsidRPr="00852163">
        <w:rPr>
          <w:lang w:eastAsia="es-ES"/>
        </w:rPr>
        <w:t xml:space="preserve"> sur la violence au foyer et la violence sexuelle, ventilées par âge, sexe, appartenance ethnique et type d’infraction commise, ainsi que sur les moyens de réparation, notamment d’indemnisation et de réadaptation, dont peuvent bénéficier les victimes.</w:t>
      </w:r>
    </w:p>
    <w:p w:rsidR="00176BCA" w:rsidRPr="00852163" w:rsidRDefault="00176BCA" w:rsidP="00806C62">
      <w:pPr>
        <w:pStyle w:val="H23G"/>
      </w:pPr>
      <w:r w:rsidRPr="00852163">
        <w:rPr>
          <w:lang w:eastAsia="es-ES"/>
        </w:rPr>
        <w:tab/>
      </w:r>
      <w:r w:rsidRPr="00852163">
        <w:rPr>
          <w:lang w:eastAsia="es-ES"/>
        </w:rPr>
        <w:tab/>
        <w:t>Autres questions</w:t>
      </w:r>
    </w:p>
    <w:p w:rsidR="00176BCA" w:rsidRPr="00852163" w:rsidRDefault="00176BCA" w:rsidP="00C070BE">
      <w:pPr>
        <w:pStyle w:val="SingleTxtG"/>
      </w:pPr>
      <w:r w:rsidRPr="00852163">
        <w:t>22.</w:t>
      </w:r>
      <w:r w:rsidRPr="00852163">
        <w:tab/>
      </w:r>
      <w:r w:rsidR="0023630D" w:rsidRPr="00852163">
        <w:t>D</w:t>
      </w:r>
      <w:r w:rsidRPr="00852163">
        <w:t>onner des informations à jour sur les dispositions prises par l’État partie pour répondre à d’éventuelles menaces terroristes</w:t>
      </w:r>
      <w:r w:rsidR="009A6CFC" w:rsidRPr="00852163">
        <w:t>.</w:t>
      </w:r>
      <w:r w:rsidRPr="00852163">
        <w:t xml:space="preserve"> </w:t>
      </w:r>
      <w:r w:rsidR="009A6CFC" w:rsidRPr="00852163">
        <w:t>P</w:t>
      </w:r>
      <w:r w:rsidRPr="00852163">
        <w:t>réciser si elles ont eu des répercussions sur les garanties relatives aux droits de l’homme, en droit et dans la pratique, et de quelle manière, et indiquer comment l’État partie a procédé pour assurer la conformité des mesures antiterroristes avec toutes les obligations qui lui incombent en vertu du droit international. Décrire la formation dispensée en la matière aux forces de l’ordre, le nombre et la nature des condamnations prononcées en application de la législation antiterroriste et les recours dont disposent les personnes soumises aux mesures antiterroristes</w:t>
      </w:r>
      <w:r w:rsidR="009A6CFC" w:rsidRPr="00852163">
        <w:t>. I</w:t>
      </w:r>
      <w:r w:rsidRPr="00852163">
        <w:t>ndiquer si des plaintes ont été déposées pour non-respect des normes internationales et l’issue de ces plaintes.</w:t>
      </w:r>
    </w:p>
    <w:p w:rsidR="000D0E12" w:rsidRPr="00852163" w:rsidRDefault="000D0E12" w:rsidP="0023630D">
      <w:pPr>
        <w:pStyle w:val="SingleTxtG"/>
      </w:pPr>
      <w:r w:rsidRPr="00852163">
        <w:t>23.</w:t>
      </w:r>
      <w:r w:rsidRPr="00852163">
        <w:tab/>
      </w:r>
      <w:r w:rsidR="0023630D" w:rsidRPr="00852163">
        <w:t>F</w:t>
      </w:r>
      <w:r w:rsidRPr="00852163">
        <w:t xml:space="preserve">ournir des informations sur les mesures prises concernant la protection de personnes venues des </w:t>
      </w:r>
      <w:r w:rsidR="0049545F" w:rsidRPr="00852163">
        <w:t>î</w:t>
      </w:r>
      <w:r w:rsidRPr="00852163">
        <w:t xml:space="preserve">les Chagos qui ont été déplacées de force de Diego Garcia et des </w:t>
      </w:r>
      <w:r w:rsidR="0049545F" w:rsidRPr="00852163">
        <w:t>î</w:t>
      </w:r>
      <w:r w:rsidRPr="00852163">
        <w:t>les Chagos.</w:t>
      </w:r>
    </w:p>
    <w:p w:rsidR="00176BCA" w:rsidRPr="00852163" w:rsidRDefault="00176BCA" w:rsidP="00806C62">
      <w:pPr>
        <w:pStyle w:val="H23G"/>
        <w:rPr>
          <w:szCs w:val="24"/>
          <w:vertAlign w:val="superscript"/>
          <w:lang w:eastAsia="en-GB"/>
        </w:rPr>
      </w:pPr>
      <w:r w:rsidRPr="00852163">
        <w:rPr>
          <w:lang w:eastAsia="es-ES"/>
        </w:rPr>
        <w:tab/>
      </w:r>
      <w:r w:rsidRPr="00852163">
        <w:rPr>
          <w:lang w:eastAsia="es-ES"/>
        </w:rPr>
        <w:tab/>
        <w:t>Renseignements d’ordre général sur la situation des droits de l’homme dans l’</w:t>
      </w:r>
      <w:r w:rsidR="00835391" w:rsidRPr="00852163">
        <w:rPr>
          <w:lang w:eastAsia="es-ES"/>
        </w:rPr>
        <w:t>État</w:t>
      </w:r>
      <w:r w:rsidRPr="00852163">
        <w:rPr>
          <w:lang w:eastAsia="es-ES"/>
        </w:rPr>
        <w:t xml:space="preserve"> partie, y compris sur les nouvelles mesures et les faits nouveaux concernant la mise en </w:t>
      </w:r>
      <w:r w:rsidR="0049545F" w:rsidRPr="00852163">
        <w:rPr>
          <w:lang w:eastAsia="es-ES"/>
        </w:rPr>
        <w:t>œ</w:t>
      </w:r>
      <w:r w:rsidRPr="00852163">
        <w:rPr>
          <w:lang w:eastAsia="es-ES"/>
        </w:rPr>
        <w:t>uvre de la Convention</w:t>
      </w:r>
    </w:p>
    <w:p w:rsidR="00176BCA" w:rsidRPr="00806C62" w:rsidRDefault="00BF49CA" w:rsidP="00806C62">
      <w:pPr>
        <w:pStyle w:val="SingleTxtG"/>
      </w:pPr>
      <w:r w:rsidRPr="00852163">
        <w:t>2</w:t>
      </w:r>
      <w:r w:rsidR="000D0E12" w:rsidRPr="00852163">
        <w:t>4</w:t>
      </w:r>
      <w:r w:rsidRPr="00852163">
        <w:t>.</w:t>
      </w:r>
      <w:r w:rsidRPr="00852163">
        <w:tab/>
      </w:r>
      <w:r w:rsidR="000C53ED" w:rsidRPr="00852163">
        <w:t xml:space="preserve">Donner </w:t>
      </w:r>
      <w:r w:rsidR="00924215" w:rsidRPr="00852163">
        <w:t xml:space="preserve">des informations détaillées sur </w:t>
      </w:r>
      <w:r w:rsidR="000C53ED" w:rsidRPr="00852163">
        <w:t xml:space="preserve">toute </w:t>
      </w:r>
      <w:r w:rsidR="00924215" w:rsidRPr="00852163">
        <w:t xml:space="preserve">mesure </w:t>
      </w:r>
      <w:r w:rsidR="000C53ED" w:rsidRPr="00852163">
        <w:t xml:space="preserve">pertinente d’ordre </w:t>
      </w:r>
      <w:r w:rsidR="00924215" w:rsidRPr="00852163">
        <w:t>législati</w:t>
      </w:r>
      <w:r w:rsidR="000C53ED" w:rsidRPr="00852163">
        <w:t>f</w:t>
      </w:r>
      <w:r w:rsidR="00924215" w:rsidRPr="00852163">
        <w:t>, administrati</w:t>
      </w:r>
      <w:r w:rsidR="000C53ED" w:rsidRPr="00852163">
        <w:t>f</w:t>
      </w:r>
      <w:r w:rsidR="00924215" w:rsidRPr="00852163">
        <w:t xml:space="preserve">, judiciaire et autre </w:t>
      </w:r>
      <w:r w:rsidR="000C53ED" w:rsidRPr="00852163">
        <w:t>qui a été</w:t>
      </w:r>
      <w:r w:rsidR="00924215" w:rsidRPr="00852163">
        <w:t xml:space="preserve"> prise depuis l</w:t>
      </w:r>
      <w:r w:rsidR="00835391" w:rsidRPr="00852163">
        <w:t>’</w:t>
      </w:r>
      <w:r w:rsidR="00924215" w:rsidRPr="00852163">
        <w:t>examen du précédent rapport</w:t>
      </w:r>
      <w:r w:rsidR="000C53ED" w:rsidRPr="00852163">
        <w:t xml:space="preserve"> pour </w:t>
      </w:r>
      <w:r w:rsidR="00924215" w:rsidRPr="00852163">
        <w:t>mett</w:t>
      </w:r>
      <w:r w:rsidR="000C53ED" w:rsidRPr="00852163">
        <w:t>r</w:t>
      </w:r>
      <w:r w:rsidR="00924215" w:rsidRPr="00852163">
        <w:t xml:space="preserve">e en œuvre les dispositions de la Convention ou </w:t>
      </w:r>
      <w:r w:rsidR="000C53ED" w:rsidRPr="00852163">
        <w:t xml:space="preserve">pour donner suite aux </w:t>
      </w:r>
      <w:r w:rsidR="00924215" w:rsidRPr="00852163">
        <w:t xml:space="preserve">recommandations du Comité. </w:t>
      </w:r>
      <w:r w:rsidR="000C53ED" w:rsidRPr="00852163">
        <w:t xml:space="preserve">Il peut s’agir aussi </w:t>
      </w:r>
      <w:r w:rsidR="00924215" w:rsidRPr="00852163">
        <w:t>de changements institutionnels</w:t>
      </w:r>
      <w:r w:rsidR="000C53ED" w:rsidRPr="00852163">
        <w:t xml:space="preserve"> et</w:t>
      </w:r>
      <w:r w:rsidR="00924215" w:rsidRPr="00852163">
        <w:t xml:space="preserve"> de plans ou programmes</w:t>
      </w:r>
      <w:r w:rsidR="000C53ED" w:rsidRPr="00852163">
        <w:t xml:space="preserve">. Préciser </w:t>
      </w:r>
      <w:r w:rsidR="00924215" w:rsidRPr="00852163">
        <w:t>es ressources allouées</w:t>
      </w:r>
      <w:r w:rsidR="000C53ED" w:rsidRPr="00852163">
        <w:t xml:space="preserve"> </w:t>
      </w:r>
      <w:r w:rsidR="00924215" w:rsidRPr="00852163">
        <w:t xml:space="preserve">et </w:t>
      </w:r>
      <w:r w:rsidR="000C53ED" w:rsidRPr="00852163">
        <w:t xml:space="preserve">fournir </w:t>
      </w:r>
      <w:r w:rsidR="00924215" w:rsidRPr="00852163">
        <w:t>des données statistiques ou toute autre information que l</w:t>
      </w:r>
      <w:r w:rsidR="00835391" w:rsidRPr="00852163">
        <w:t>’</w:t>
      </w:r>
      <w:r w:rsidR="00924215" w:rsidRPr="00852163">
        <w:t xml:space="preserve">État partie </w:t>
      </w:r>
      <w:r w:rsidR="000C53ED" w:rsidRPr="00852163">
        <w:t>estime utile.</w:t>
      </w:r>
    </w:p>
    <w:p w:rsidR="00176BCA" w:rsidRPr="00176BCA" w:rsidRDefault="00176BCA" w:rsidP="00176BCA">
      <w:pPr>
        <w:suppressAutoHyphens w:val="0"/>
        <w:spacing w:before="240" w:line="240" w:lineRule="auto"/>
        <w:ind w:left="1134" w:right="1134"/>
        <w:jc w:val="center"/>
        <w:rPr>
          <w:rFonts w:ascii="Arial" w:hAnsi="Arial" w:cs="Arial"/>
        </w:rPr>
      </w:pPr>
      <w:r w:rsidRPr="00176BCA">
        <w:rPr>
          <w:u w:val="single"/>
        </w:rPr>
        <w:tab/>
      </w:r>
      <w:r w:rsidRPr="00176BCA">
        <w:rPr>
          <w:u w:val="single"/>
        </w:rPr>
        <w:tab/>
      </w:r>
      <w:r w:rsidRPr="00176BCA">
        <w:rPr>
          <w:u w:val="single"/>
        </w:rPr>
        <w:tab/>
      </w:r>
    </w:p>
    <w:sectPr w:rsidR="00176BCA" w:rsidRPr="00176BCA" w:rsidSect="00A70FF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D99" w:rsidRDefault="00F62D99"/>
  </w:endnote>
  <w:endnote w:type="continuationSeparator" w:id="0">
    <w:p w:rsidR="00F62D99" w:rsidRDefault="00F62D99"/>
  </w:endnote>
  <w:endnote w:type="continuationNotice" w:id="1">
    <w:p w:rsidR="00F62D99" w:rsidRDefault="00F62D9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Pr="00A70FFD" w:rsidRDefault="006B14E1" w:rsidP="00A70FFD">
    <w:pPr>
      <w:pStyle w:val="Footer"/>
      <w:tabs>
        <w:tab w:val="right" w:pos="9638"/>
      </w:tabs>
    </w:pPr>
    <w:r w:rsidRPr="00A70FFD">
      <w:rPr>
        <w:b/>
        <w:sz w:val="18"/>
      </w:rPr>
      <w:fldChar w:fldCharType="begin"/>
    </w:r>
    <w:r w:rsidRPr="00A70FFD">
      <w:rPr>
        <w:b/>
        <w:sz w:val="18"/>
      </w:rPr>
      <w:instrText xml:space="preserve"> PAGE  \* MERGEFORMAT </w:instrText>
    </w:r>
    <w:r w:rsidRPr="00A70FFD">
      <w:rPr>
        <w:b/>
        <w:sz w:val="18"/>
      </w:rPr>
      <w:fldChar w:fldCharType="separate"/>
    </w:r>
    <w:r>
      <w:rPr>
        <w:b/>
        <w:noProof/>
        <w:sz w:val="18"/>
      </w:rPr>
      <w:t>2</w:t>
    </w:r>
    <w:r w:rsidRPr="00A70FF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Pr="00A70FFD" w:rsidRDefault="006B14E1" w:rsidP="00A70FFD">
    <w:pPr>
      <w:pStyle w:val="Footer"/>
      <w:tabs>
        <w:tab w:val="right" w:pos="9638"/>
      </w:tabs>
      <w:rPr>
        <w:b/>
        <w:sz w:val="18"/>
      </w:rPr>
    </w:pPr>
    <w:r>
      <w:tab/>
    </w:r>
    <w:r w:rsidRPr="00A70FFD">
      <w:rPr>
        <w:b/>
        <w:sz w:val="18"/>
      </w:rPr>
      <w:fldChar w:fldCharType="begin"/>
    </w:r>
    <w:r w:rsidRPr="00A70FFD">
      <w:rPr>
        <w:b/>
        <w:sz w:val="18"/>
      </w:rPr>
      <w:instrText xml:space="preserve"> PAGE  \* MERGEFORMAT </w:instrText>
    </w:r>
    <w:r w:rsidRPr="00A70FFD">
      <w:rPr>
        <w:b/>
        <w:sz w:val="18"/>
      </w:rPr>
      <w:fldChar w:fldCharType="separate"/>
    </w:r>
    <w:r>
      <w:rPr>
        <w:b/>
        <w:noProof/>
        <w:sz w:val="18"/>
      </w:rPr>
      <w:t>7</w:t>
    </w:r>
    <w:r w:rsidRPr="00A70F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Pr="00A70FFD" w:rsidRDefault="006B14E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GE.13-45532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D99" w:rsidRPr="00D27D5E" w:rsidRDefault="00F62D99" w:rsidP="00D27D5E">
      <w:pPr>
        <w:tabs>
          <w:tab w:val="right" w:pos="2155"/>
        </w:tabs>
        <w:spacing w:after="80"/>
        <w:ind w:left="680"/>
        <w:rPr>
          <w:u w:val="single"/>
        </w:rPr>
      </w:pPr>
      <w:r>
        <w:rPr>
          <w:u w:val="single"/>
        </w:rPr>
        <w:tab/>
      </w:r>
    </w:p>
  </w:footnote>
  <w:footnote w:type="continuationSeparator" w:id="0">
    <w:p w:rsidR="00F62D99" w:rsidRPr="00A103C4" w:rsidRDefault="00F62D99" w:rsidP="00A103C4">
      <w:pPr>
        <w:tabs>
          <w:tab w:val="right" w:pos="2155"/>
        </w:tabs>
        <w:spacing w:after="80"/>
        <w:ind w:left="680"/>
        <w:rPr>
          <w:u w:val="single"/>
        </w:rPr>
      </w:pPr>
      <w:r w:rsidRPr="00A103C4">
        <w:rPr>
          <w:u w:val="single"/>
        </w:rPr>
        <w:tab/>
      </w:r>
    </w:p>
  </w:footnote>
  <w:footnote w:type="continuationNotice" w:id="1">
    <w:p w:rsidR="00F62D99" w:rsidRDefault="00F62D99"/>
  </w:footnote>
  <w:footnote w:id="2">
    <w:p w:rsidR="006B14E1" w:rsidRPr="00C25401" w:rsidRDefault="006B14E1" w:rsidP="00C41984">
      <w:pPr>
        <w:pStyle w:val="FootnoteText"/>
        <w:jc w:val="both"/>
      </w:pPr>
      <w:r>
        <w:tab/>
      </w:r>
      <w:r w:rsidRPr="00C25401">
        <w:rPr>
          <w:rStyle w:val="FootnoteReference"/>
        </w:rPr>
        <w:footnoteRef/>
      </w:r>
      <w:r w:rsidRPr="00C25401">
        <w:t xml:space="preserve"> </w:t>
      </w:r>
      <w:r w:rsidRPr="00C25401">
        <w:tab/>
        <w:t xml:space="preserve">Les questions soulevées au titre de l’article 2 peuvent également l’être au titre d’autres articles de la Convention, notamment, mais pas exclusivement, de l’article 16. Comme il est indiqué au paragraphe 3 de l’Observation générale n° 2 (2007) sur l’application de l’article 2 par les États parties, «L’obligation de prévenir la torture consacrée à l’article 2 est de portée large. Cette obligation et celle de prévenir les peines ou traitements cruels, inhumains ou dégradants (ci-après </w:t>
      </w:r>
      <w:r w:rsidRPr="00C25401">
        <w:rPr>
          <w:lang w:eastAsia="en-GB"/>
        </w:rPr>
        <w:t>“</w:t>
      </w:r>
      <w:r w:rsidRPr="00C25401">
        <w:t>mauvais traitements</w:t>
      </w:r>
      <w:r w:rsidRPr="00C25401">
        <w:rPr>
          <w:lang w:eastAsia="en-GB"/>
        </w:rPr>
        <w:t>”</w:t>
      </w:r>
      <w:r w:rsidRPr="00C25401">
        <w:t>),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3">
    <w:p w:rsidR="006B14E1" w:rsidRPr="00C25401" w:rsidRDefault="006B14E1" w:rsidP="00C41984">
      <w:pPr>
        <w:pStyle w:val="FootnoteText"/>
        <w:jc w:val="both"/>
      </w:pPr>
      <w:r w:rsidRPr="00C25401">
        <w:tab/>
      </w:r>
      <w:r w:rsidRPr="00C25401">
        <w:rPr>
          <w:rStyle w:val="FootnoteReference"/>
        </w:rPr>
        <w:footnoteRef/>
      </w:r>
      <w:r w:rsidRPr="00C25401">
        <w:t xml:space="preserve"> </w:t>
      </w:r>
      <w:r w:rsidRPr="00C25401">
        <w:tab/>
        <w:t>Les numéros des paragraphes entre parenthèses renvoient aux précédentes observations finales du Comité, publiées sous la cote CAT/C/MUS/CO/3.</w:t>
      </w:r>
    </w:p>
  </w:footnote>
  <w:footnote w:id="4">
    <w:p w:rsidR="006B14E1" w:rsidRPr="00C25401" w:rsidRDefault="006B14E1" w:rsidP="00C41984">
      <w:pPr>
        <w:pStyle w:val="FootnoteText"/>
        <w:jc w:val="both"/>
        <w:rPr>
          <w:lang w:val="es-ES"/>
        </w:rPr>
      </w:pPr>
      <w:r w:rsidRPr="00C25401">
        <w:tab/>
      </w:r>
      <w:r w:rsidRPr="00C25401">
        <w:rPr>
          <w:rStyle w:val="FootnoteReference"/>
        </w:rPr>
        <w:footnoteRef/>
      </w:r>
      <w:r w:rsidRPr="00C25401">
        <w:rPr>
          <w:lang w:val="es-ES"/>
        </w:rPr>
        <w:t xml:space="preserve"> </w:t>
      </w:r>
      <w:r w:rsidRPr="00C25401">
        <w:rPr>
          <w:lang w:val="es-ES"/>
        </w:rPr>
        <w:tab/>
        <w:t>CEDAW/C/MUS/CO/6-7, par. 23, al. </w:t>
      </w:r>
      <w:r w:rsidRPr="00C25401">
        <w:rPr>
          <w:i/>
          <w:iCs/>
          <w:lang w:val="es-ES"/>
        </w:rPr>
        <w:t>f</w:t>
      </w:r>
      <w:r w:rsidRPr="00C25401">
        <w:rPr>
          <w:lang w:val="es-ES"/>
        </w:rPr>
        <w:t>.</w:t>
      </w:r>
    </w:p>
  </w:footnote>
  <w:footnote w:id="5">
    <w:p w:rsidR="006B14E1" w:rsidRPr="00C25401" w:rsidRDefault="006B14E1" w:rsidP="00C41984">
      <w:pPr>
        <w:pStyle w:val="FootnoteText"/>
        <w:jc w:val="both"/>
        <w:rPr>
          <w:lang w:val="es-ES"/>
        </w:rPr>
      </w:pPr>
      <w:r w:rsidRPr="00C25401">
        <w:rPr>
          <w:lang w:val="es-ES"/>
        </w:rPr>
        <w:tab/>
      </w:r>
      <w:r w:rsidRPr="00C25401">
        <w:rPr>
          <w:rStyle w:val="FootnoteReference"/>
        </w:rPr>
        <w:footnoteRef/>
      </w:r>
      <w:r w:rsidRPr="00C25401">
        <w:rPr>
          <w:lang w:val="es-ES"/>
        </w:rPr>
        <w:t xml:space="preserve"> </w:t>
      </w:r>
      <w:r w:rsidRPr="00C25401">
        <w:rPr>
          <w:lang w:val="es-ES"/>
        </w:rPr>
        <w:tab/>
        <w:t>Ibid., par. 23, al. </w:t>
      </w:r>
      <w:r w:rsidRPr="00C25401">
        <w:rPr>
          <w:i/>
          <w:iCs/>
          <w:lang w:val="es-ES"/>
        </w:rPr>
        <w:t>d.</w:t>
      </w:r>
    </w:p>
  </w:footnote>
  <w:footnote w:id="6">
    <w:p w:rsidR="006B14E1" w:rsidRPr="00C25401" w:rsidRDefault="006B14E1" w:rsidP="00C41984">
      <w:pPr>
        <w:pStyle w:val="FootnoteText"/>
        <w:jc w:val="both"/>
        <w:rPr>
          <w:lang w:val="es-ES"/>
        </w:rPr>
      </w:pPr>
      <w:r w:rsidRPr="00C25401">
        <w:rPr>
          <w:lang w:val="es-ES"/>
        </w:rPr>
        <w:tab/>
      </w:r>
      <w:r w:rsidRPr="00C25401">
        <w:rPr>
          <w:rStyle w:val="FootnoteReference"/>
        </w:rPr>
        <w:footnoteRef/>
      </w:r>
      <w:r w:rsidRPr="00C25401">
        <w:rPr>
          <w:lang w:val="es-ES"/>
        </w:rPr>
        <w:t xml:space="preserve"> </w:t>
      </w:r>
      <w:r w:rsidRPr="00C25401">
        <w:rPr>
          <w:lang w:val="es-ES"/>
        </w:rPr>
        <w:tab/>
        <w:t xml:space="preserve">Ibid., par. 23, al. </w:t>
      </w:r>
      <w:r w:rsidRPr="00C25401">
        <w:rPr>
          <w:i/>
          <w:iCs/>
          <w:lang w:val="es-ES"/>
        </w:rPr>
        <w:t>b</w:t>
      </w:r>
      <w:r w:rsidRPr="00C25401">
        <w:rPr>
          <w:lang w:val="es-ES"/>
        </w:rPr>
        <w:t>.</w:t>
      </w:r>
    </w:p>
  </w:footnote>
  <w:footnote w:id="7">
    <w:p w:rsidR="006B14E1" w:rsidRPr="00C25401" w:rsidRDefault="006B14E1" w:rsidP="00C41984">
      <w:pPr>
        <w:pStyle w:val="FootnoteText"/>
        <w:jc w:val="both"/>
        <w:rPr>
          <w:lang w:val="es-ES"/>
        </w:rPr>
      </w:pPr>
      <w:r w:rsidRPr="00C25401">
        <w:rPr>
          <w:lang w:val="es-ES"/>
        </w:rPr>
        <w:tab/>
      </w:r>
      <w:r w:rsidRPr="00C25401">
        <w:rPr>
          <w:rStyle w:val="FootnoteReference"/>
        </w:rPr>
        <w:footnoteRef/>
      </w:r>
      <w:r w:rsidRPr="00C25401">
        <w:rPr>
          <w:lang w:val="es-ES"/>
        </w:rPr>
        <w:t xml:space="preserve"> </w:t>
      </w:r>
      <w:r w:rsidRPr="00C25401">
        <w:rPr>
          <w:lang w:val="es-ES"/>
        </w:rPr>
        <w:tab/>
        <w:t xml:space="preserve">Ibid., par. 21, al. </w:t>
      </w:r>
      <w:r w:rsidRPr="00C25401">
        <w:rPr>
          <w:i/>
          <w:iCs/>
          <w:lang w:val="es-ES"/>
        </w:rPr>
        <w:t>b</w:t>
      </w:r>
      <w:r w:rsidRPr="00C25401">
        <w:rPr>
          <w:lang w:val="es-ES"/>
        </w:rPr>
        <w:t>.</w:t>
      </w:r>
    </w:p>
  </w:footnote>
  <w:footnote w:id="8">
    <w:p w:rsidR="006B14E1" w:rsidRPr="00C25401" w:rsidRDefault="006B14E1" w:rsidP="00C41984">
      <w:pPr>
        <w:pStyle w:val="FootnoteText"/>
        <w:jc w:val="both"/>
      </w:pPr>
      <w:r w:rsidRPr="00C25401">
        <w:rPr>
          <w:lang w:val="es-ES"/>
        </w:rPr>
        <w:tab/>
      </w:r>
      <w:r w:rsidRPr="00C25401">
        <w:rPr>
          <w:rStyle w:val="FootnoteReference"/>
        </w:rPr>
        <w:footnoteRef/>
      </w:r>
      <w:r w:rsidRPr="0005185B">
        <w:rPr>
          <w:lang w:val="fr-FR"/>
        </w:rPr>
        <w:t xml:space="preserve"> </w:t>
      </w:r>
      <w:r w:rsidRPr="0005185B">
        <w:rPr>
          <w:lang w:val="fr-FR"/>
        </w:rPr>
        <w:tab/>
        <w:t>CRC/C/MUS/CO/2, par. </w:t>
      </w:r>
      <w:r w:rsidRPr="00C25401">
        <w:t>66.</w:t>
      </w:r>
    </w:p>
  </w:footnote>
  <w:footnote w:id="9">
    <w:p w:rsidR="006B14E1" w:rsidRPr="0005185B" w:rsidRDefault="006B14E1" w:rsidP="00C41984">
      <w:pPr>
        <w:pStyle w:val="FootnoteText"/>
        <w:ind w:hanging="567"/>
        <w:jc w:val="both"/>
        <w:rPr>
          <w:lang w:val="fr-FR"/>
        </w:rPr>
      </w:pPr>
      <w:r w:rsidRPr="00C25401">
        <w:tab/>
      </w:r>
      <w:r w:rsidRPr="00C25401">
        <w:rPr>
          <w:rStyle w:val="FootnoteReference"/>
        </w:rPr>
        <w:footnoteRef/>
      </w:r>
      <w:r w:rsidRPr="0005185B">
        <w:rPr>
          <w:lang w:val="fr-FR"/>
        </w:rPr>
        <w:t xml:space="preserve"> </w:t>
      </w:r>
      <w:r w:rsidRPr="0005185B">
        <w:rPr>
          <w:lang w:val="fr-FR"/>
        </w:rPr>
        <w:tab/>
        <w:t xml:space="preserve">Inter Press Service, «Île Maurice: Sodomiser les femmes pour les punir», 4 janvier 2013, disponible à l’adresse </w:t>
      </w:r>
      <w:r w:rsidRPr="00C25401">
        <w:t>www.ips.org/fr/ile-maurice-sodomiser-les-femmes-pour-les-punir.</w:t>
      </w:r>
    </w:p>
  </w:footnote>
  <w:footnote w:id="10">
    <w:p w:rsidR="006B14E1" w:rsidRPr="0005185B" w:rsidRDefault="006B14E1" w:rsidP="00C41984">
      <w:pPr>
        <w:pStyle w:val="FootnoteText"/>
        <w:jc w:val="both"/>
        <w:rPr>
          <w:lang w:val="es-ES"/>
        </w:rPr>
      </w:pPr>
      <w:r w:rsidRPr="0005185B">
        <w:rPr>
          <w:lang w:val="fr-FR"/>
        </w:rPr>
        <w:tab/>
      </w:r>
      <w:r w:rsidRPr="00C25401">
        <w:rPr>
          <w:rStyle w:val="FootnoteReference"/>
        </w:rPr>
        <w:footnoteRef/>
      </w:r>
      <w:r w:rsidRPr="0005185B">
        <w:rPr>
          <w:lang w:val="es-ES"/>
        </w:rPr>
        <w:tab/>
        <w:t xml:space="preserve">CEDAW/C/MUS/CO/6-7, par. 23, al. </w:t>
      </w:r>
      <w:r w:rsidRPr="0005185B">
        <w:rPr>
          <w:i/>
          <w:iCs/>
          <w:lang w:val="es-ES"/>
        </w:rPr>
        <w:t>c</w:t>
      </w:r>
      <w:r w:rsidRPr="0005185B">
        <w:rPr>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Pr="00A70FFD" w:rsidRDefault="006B14E1" w:rsidP="00044EEA">
    <w:pPr>
      <w:pStyle w:val="Header"/>
    </w:pPr>
    <w:r>
      <w:t>CAT/C/MUS/QPR/4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Pr="00A70FFD" w:rsidRDefault="006B14E1" w:rsidP="00A70FFD">
    <w:pPr>
      <w:pStyle w:val="Header"/>
      <w:jc w:val="right"/>
    </w:pPr>
    <w:r>
      <w:t>CAT/C/MUS/QPR/4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4E1" w:rsidRDefault="006B14E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FFD"/>
    <w:rsid w:val="00016AC5"/>
    <w:rsid w:val="00034C44"/>
    <w:rsid w:val="00044EEA"/>
    <w:rsid w:val="0005185B"/>
    <w:rsid w:val="0006339A"/>
    <w:rsid w:val="00067A02"/>
    <w:rsid w:val="00070508"/>
    <w:rsid w:val="000903C6"/>
    <w:rsid w:val="0009173E"/>
    <w:rsid w:val="000934A1"/>
    <w:rsid w:val="00095D77"/>
    <w:rsid w:val="000A3020"/>
    <w:rsid w:val="000A7077"/>
    <w:rsid w:val="000B0E01"/>
    <w:rsid w:val="000B2887"/>
    <w:rsid w:val="000C53ED"/>
    <w:rsid w:val="000D0663"/>
    <w:rsid w:val="000D0E12"/>
    <w:rsid w:val="000D3154"/>
    <w:rsid w:val="000D669B"/>
    <w:rsid w:val="000D72CE"/>
    <w:rsid w:val="000F41F2"/>
    <w:rsid w:val="0010665E"/>
    <w:rsid w:val="00107236"/>
    <w:rsid w:val="00132125"/>
    <w:rsid w:val="0014745B"/>
    <w:rsid w:val="00160540"/>
    <w:rsid w:val="00176899"/>
    <w:rsid w:val="00176BCA"/>
    <w:rsid w:val="00184148"/>
    <w:rsid w:val="00192EEB"/>
    <w:rsid w:val="001976AA"/>
    <w:rsid w:val="001A08FF"/>
    <w:rsid w:val="001A20FB"/>
    <w:rsid w:val="001A5E99"/>
    <w:rsid w:val="001A5F71"/>
    <w:rsid w:val="001D62AA"/>
    <w:rsid w:val="001D7F8A"/>
    <w:rsid w:val="001E3FEB"/>
    <w:rsid w:val="001E4A02"/>
    <w:rsid w:val="00204BDF"/>
    <w:rsid w:val="00221844"/>
    <w:rsid w:val="00225A8C"/>
    <w:rsid w:val="002301B8"/>
    <w:rsid w:val="0023630D"/>
    <w:rsid w:val="0025023B"/>
    <w:rsid w:val="002659F1"/>
    <w:rsid w:val="00272163"/>
    <w:rsid w:val="00284FBC"/>
    <w:rsid w:val="00287E79"/>
    <w:rsid w:val="002928F9"/>
    <w:rsid w:val="002974D7"/>
    <w:rsid w:val="00297B00"/>
    <w:rsid w:val="002A5D07"/>
    <w:rsid w:val="002C21E1"/>
    <w:rsid w:val="002C3E82"/>
    <w:rsid w:val="002E0C1D"/>
    <w:rsid w:val="003016B7"/>
    <w:rsid w:val="003066AE"/>
    <w:rsid w:val="0031147A"/>
    <w:rsid w:val="00311ADA"/>
    <w:rsid w:val="00323D6E"/>
    <w:rsid w:val="003515AA"/>
    <w:rsid w:val="003640E8"/>
    <w:rsid w:val="00374106"/>
    <w:rsid w:val="003755D3"/>
    <w:rsid w:val="003916FD"/>
    <w:rsid w:val="00396379"/>
    <w:rsid w:val="003976D5"/>
    <w:rsid w:val="003C3A69"/>
    <w:rsid w:val="003D0F52"/>
    <w:rsid w:val="003D2CE5"/>
    <w:rsid w:val="003D4E3D"/>
    <w:rsid w:val="003D6C68"/>
    <w:rsid w:val="003E580E"/>
    <w:rsid w:val="00403172"/>
    <w:rsid w:val="004159D0"/>
    <w:rsid w:val="0042618E"/>
    <w:rsid w:val="0043105D"/>
    <w:rsid w:val="00441B4F"/>
    <w:rsid w:val="00441BAD"/>
    <w:rsid w:val="004436F3"/>
    <w:rsid w:val="004462E3"/>
    <w:rsid w:val="00455D94"/>
    <w:rsid w:val="00456CC0"/>
    <w:rsid w:val="004761E5"/>
    <w:rsid w:val="004919C6"/>
    <w:rsid w:val="0049545F"/>
    <w:rsid w:val="004A51A8"/>
    <w:rsid w:val="004F504F"/>
    <w:rsid w:val="00507BB0"/>
    <w:rsid w:val="00525DBB"/>
    <w:rsid w:val="00543656"/>
    <w:rsid w:val="00543D5E"/>
    <w:rsid w:val="005610B3"/>
    <w:rsid w:val="00571F41"/>
    <w:rsid w:val="0057597D"/>
    <w:rsid w:val="00590F4A"/>
    <w:rsid w:val="005A53DC"/>
    <w:rsid w:val="005B1B08"/>
    <w:rsid w:val="005B74A1"/>
    <w:rsid w:val="005C5C0E"/>
    <w:rsid w:val="005D0661"/>
    <w:rsid w:val="005E0932"/>
    <w:rsid w:val="005E5D1F"/>
    <w:rsid w:val="005F31BB"/>
    <w:rsid w:val="00611D43"/>
    <w:rsid w:val="00612D48"/>
    <w:rsid w:val="00616B45"/>
    <w:rsid w:val="00630D9B"/>
    <w:rsid w:val="00631953"/>
    <w:rsid w:val="006439EC"/>
    <w:rsid w:val="00657C08"/>
    <w:rsid w:val="00662157"/>
    <w:rsid w:val="006647E0"/>
    <w:rsid w:val="00666CC4"/>
    <w:rsid w:val="00671EBB"/>
    <w:rsid w:val="00681F34"/>
    <w:rsid w:val="006A63DD"/>
    <w:rsid w:val="006B132B"/>
    <w:rsid w:val="006B14E1"/>
    <w:rsid w:val="006B4590"/>
    <w:rsid w:val="006B6EC6"/>
    <w:rsid w:val="006C340C"/>
    <w:rsid w:val="006E0BCE"/>
    <w:rsid w:val="006E55B2"/>
    <w:rsid w:val="00700D66"/>
    <w:rsid w:val="00702774"/>
    <w:rsid w:val="0070347C"/>
    <w:rsid w:val="00711A47"/>
    <w:rsid w:val="007176C1"/>
    <w:rsid w:val="00727910"/>
    <w:rsid w:val="00733025"/>
    <w:rsid w:val="00737486"/>
    <w:rsid w:val="0074559F"/>
    <w:rsid w:val="00753FD4"/>
    <w:rsid w:val="00772664"/>
    <w:rsid w:val="00782454"/>
    <w:rsid w:val="007920CB"/>
    <w:rsid w:val="007A5501"/>
    <w:rsid w:val="007B0499"/>
    <w:rsid w:val="007E0E2A"/>
    <w:rsid w:val="007F3FA0"/>
    <w:rsid w:val="007F4849"/>
    <w:rsid w:val="007F55CB"/>
    <w:rsid w:val="00806C62"/>
    <w:rsid w:val="00812150"/>
    <w:rsid w:val="0082314C"/>
    <w:rsid w:val="00835391"/>
    <w:rsid w:val="00841DC3"/>
    <w:rsid w:val="00844750"/>
    <w:rsid w:val="00845174"/>
    <w:rsid w:val="008464C8"/>
    <w:rsid w:val="00846F60"/>
    <w:rsid w:val="00852163"/>
    <w:rsid w:val="008630B5"/>
    <w:rsid w:val="00871593"/>
    <w:rsid w:val="0089049A"/>
    <w:rsid w:val="0089139B"/>
    <w:rsid w:val="00897E77"/>
    <w:rsid w:val="008A1476"/>
    <w:rsid w:val="008B44C4"/>
    <w:rsid w:val="008B5421"/>
    <w:rsid w:val="008B69AD"/>
    <w:rsid w:val="008C0AF2"/>
    <w:rsid w:val="008E29DF"/>
    <w:rsid w:val="008E3281"/>
    <w:rsid w:val="008E6617"/>
    <w:rsid w:val="008E675E"/>
    <w:rsid w:val="008E7FAE"/>
    <w:rsid w:val="008F4032"/>
    <w:rsid w:val="00911BF7"/>
    <w:rsid w:val="00912C7C"/>
    <w:rsid w:val="00921209"/>
    <w:rsid w:val="00924215"/>
    <w:rsid w:val="00927667"/>
    <w:rsid w:val="009304A0"/>
    <w:rsid w:val="009466A8"/>
    <w:rsid w:val="00955030"/>
    <w:rsid w:val="009646AE"/>
    <w:rsid w:val="00972E27"/>
    <w:rsid w:val="00977EC8"/>
    <w:rsid w:val="009A6CFC"/>
    <w:rsid w:val="009B7A15"/>
    <w:rsid w:val="009C09E1"/>
    <w:rsid w:val="009C1690"/>
    <w:rsid w:val="009D3A8C"/>
    <w:rsid w:val="009D661A"/>
    <w:rsid w:val="009E7956"/>
    <w:rsid w:val="009F26B0"/>
    <w:rsid w:val="00A0586E"/>
    <w:rsid w:val="00A103C4"/>
    <w:rsid w:val="00A21F9A"/>
    <w:rsid w:val="00A2492E"/>
    <w:rsid w:val="00A312BE"/>
    <w:rsid w:val="00A376B0"/>
    <w:rsid w:val="00A50390"/>
    <w:rsid w:val="00A56EA8"/>
    <w:rsid w:val="00A6271E"/>
    <w:rsid w:val="00A70FFD"/>
    <w:rsid w:val="00A91098"/>
    <w:rsid w:val="00A95790"/>
    <w:rsid w:val="00AA17A7"/>
    <w:rsid w:val="00AC67A1"/>
    <w:rsid w:val="00AC7027"/>
    <w:rsid w:val="00AC7977"/>
    <w:rsid w:val="00AE352C"/>
    <w:rsid w:val="00AE54B6"/>
    <w:rsid w:val="00AF1016"/>
    <w:rsid w:val="00AF17D3"/>
    <w:rsid w:val="00B256FA"/>
    <w:rsid w:val="00B32E2D"/>
    <w:rsid w:val="00B50AD0"/>
    <w:rsid w:val="00B575EB"/>
    <w:rsid w:val="00B61990"/>
    <w:rsid w:val="00B63A55"/>
    <w:rsid w:val="00B63AC6"/>
    <w:rsid w:val="00B73DED"/>
    <w:rsid w:val="00B778C1"/>
    <w:rsid w:val="00B77C99"/>
    <w:rsid w:val="00BA31B5"/>
    <w:rsid w:val="00BB6A15"/>
    <w:rsid w:val="00BC554A"/>
    <w:rsid w:val="00BD385B"/>
    <w:rsid w:val="00BE266A"/>
    <w:rsid w:val="00BF0556"/>
    <w:rsid w:val="00BF0C7A"/>
    <w:rsid w:val="00BF49CA"/>
    <w:rsid w:val="00C005F9"/>
    <w:rsid w:val="00C035E7"/>
    <w:rsid w:val="00C070BE"/>
    <w:rsid w:val="00C1562D"/>
    <w:rsid w:val="00C25401"/>
    <w:rsid w:val="00C261F8"/>
    <w:rsid w:val="00C27E19"/>
    <w:rsid w:val="00C33100"/>
    <w:rsid w:val="00C41984"/>
    <w:rsid w:val="00C42566"/>
    <w:rsid w:val="00C66F99"/>
    <w:rsid w:val="00CA40CA"/>
    <w:rsid w:val="00CA7CAA"/>
    <w:rsid w:val="00CA7E92"/>
    <w:rsid w:val="00CB78A5"/>
    <w:rsid w:val="00CC64F6"/>
    <w:rsid w:val="00CD1A71"/>
    <w:rsid w:val="00CD1FBB"/>
    <w:rsid w:val="00CE30F1"/>
    <w:rsid w:val="00CF0EEB"/>
    <w:rsid w:val="00CF327A"/>
    <w:rsid w:val="00CF3AD4"/>
    <w:rsid w:val="00CF5D0E"/>
    <w:rsid w:val="00D016B5"/>
    <w:rsid w:val="00D034F1"/>
    <w:rsid w:val="00D17140"/>
    <w:rsid w:val="00D25686"/>
    <w:rsid w:val="00D27D5E"/>
    <w:rsid w:val="00D6131C"/>
    <w:rsid w:val="00D62F4B"/>
    <w:rsid w:val="00D74FE3"/>
    <w:rsid w:val="00D80A23"/>
    <w:rsid w:val="00D80B7E"/>
    <w:rsid w:val="00D80C7A"/>
    <w:rsid w:val="00D822A5"/>
    <w:rsid w:val="00D94370"/>
    <w:rsid w:val="00D94458"/>
    <w:rsid w:val="00D96139"/>
    <w:rsid w:val="00DA6DCE"/>
    <w:rsid w:val="00DB4FBC"/>
    <w:rsid w:val="00DD4083"/>
    <w:rsid w:val="00DD5E74"/>
    <w:rsid w:val="00DE474E"/>
    <w:rsid w:val="00DE6D90"/>
    <w:rsid w:val="00DF002F"/>
    <w:rsid w:val="00DF3B7C"/>
    <w:rsid w:val="00DF4691"/>
    <w:rsid w:val="00DF6637"/>
    <w:rsid w:val="00E01507"/>
    <w:rsid w:val="00E0244D"/>
    <w:rsid w:val="00E14FBD"/>
    <w:rsid w:val="00E170F9"/>
    <w:rsid w:val="00E3055C"/>
    <w:rsid w:val="00E34176"/>
    <w:rsid w:val="00E56D41"/>
    <w:rsid w:val="00E728BE"/>
    <w:rsid w:val="00E81E94"/>
    <w:rsid w:val="00E82607"/>
    <w:rsid w:val="00E83867"/>
    <w:rsid w:val="00E85D6C"/>
    <w:rsid w:val="00EA1B90"/>
    <w:rsid w:val="00EC67D2"/>
    <w:rsid w:val="00ED71E0"/>
    <w:rsid w:val="00EE1A0D"/>
    <w:rsid w:val="00EE1D34"/>
    <w:rsid w:val="00EF0230"/>
    <w:rsid w:val="00F1164E"/>
    <w:rsid w:val="00F30E71"/>
    <w:rsid w:val="00F409E7"/>
    <w:rsid w:val="00F431ED"/>
    <w:rsid w:val="00F478DA"/>
    <w:rsid w:val="00F50839"/>
    <w:rsid w:val="00F51E3D"/>
    <w:rsid w:val="00F62D99"/>
    <w:rsid w:val="00F95A12"/>
    <w:rsid w:val="00FA5A79"/>
    <w:rsid w:val="00FB0BFE"/>
    <w:rsid w:val="00FB4C51"/>
    <w:rsid w:val="00FE2E4F"/>
    <w:rsid w:val="00FF1DBD"/>
    <w:rsid w:val="00FF72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horttext">
    <w:name w:val="short_text"/>
    <w:rsid w:val="00A70FFD"/>
  </w:style>
  <w:style w:type="character" w:customStyle="1" w:styleId="hps">
    <w:name w:val="hps"/>
    <w:rsid w:val="00A70FFD"/>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176BCA"/>
    <w:rPr>
      <w:sz w:val="18"/>
      <w:lang w:val="fr-CH" w:eastAsia="en-US"/>
    </w:rPr>
  </w:style>
  <w:style w:type="paragraph" w:customStyle="1" w:styleId="Default">
    <w:name w:val="Default"/>
    <w:rsid w:val="00176BCA"/>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0D0E12"/>
    <w:pPr>
      <w:spacing w:line="240" w:lineRule="auto"/>
    </w:pPr>
    <w:rPr>
      <w:rFonts w:ascii="Tahoma" w:hAnsi="Tahoma"/>
      <w:sz w:val="16"/>
      <w:szCs w:val="16"/>
    </w:rPr>
  </w:style>
  <w:style w:type="character" w:customStyle="1" w:styleId="BalloonTextChar">
    <w:name w:val="Balloon Text Char"/>
    <w:link w:val="BalloonText"/>
    <w:rsid w:val="000D0E12"/>
    <w:rPr>
      <w:rFonts w:ascii="Tahoma" w:hAnsi="Tahoma" w:cs="Tahoma"/>
      <w:sz w:val="16"/>
      <w:szCs w:val="16"/>
      <w:lang w:val="fr-CH" w:eastAsia="en-US"/>
    </w:rPr>
  </w:style>
  <w:style w:type="character" w:styleId="CommentReference">
    <w:name w:val="annotation reference"/>
    <w:semiHidden/>
    <w:rsid w:val="00C27E19"/>
    <w:rPr>
      <w:sz w:val="16"/>
      <w:szCs w:val="16"/>
    </w:rPr>
  </w:style>
  <w:style w:type="paragraph" w:styleId="CommentText">
    <w:name w:val="annotation text"/>
    <w:basedOn w:val="Normal"/>
    <w:semiHidden/>
    <w:rsid w:val="00C27E19"/>
  </w:style>
  <w:style w:type="paragraph" w:styleId="CommentSubject">
    <w:name w:val="annotation subject"/>
    <w:basedOn w:val="CommentText"/>
    <w:next w:val="CommentText"/>
    <w:semiHidden/>
    <w:rsid w:val="00C27E19"/>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1</TotalTime>
  <Pages>1</Pages>
  <Words>2365</Words>
  <Characters>13532</Characters>
  <Application>Microsoft Office Outlook</Application>
  <DocSecurity>4</DocSecurity>
  <Lines>237</Lines>
  <Paragraphs>81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2013-07-10T08:41:00Z</cp:lastPrinted>
  <dcterms:created xsi:type="dcterms:W3CDTF">2013-07-16T13:36:00Z</dcterms:created>
  <dcterms:modified xsi:type="dcterms:W3CDTF">2013-07-16T13:36:00Z</dcterms:modified>
</cp:coreProperties>
</file>