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3D8" w:rsidRDefault="008923D8">
      <w:pPr>
        <w:spacing w:line="60" w:lineRule="exact"/>
        <w:rPr>
          <w:sz w:val="6"/>
        </w:rPr>
        <w:sectPr w:rsidR="008923D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8923D8" w:rsidRDefault="008923D8">
      <w:pPr>
        <w:spacing w:line="60" w:lineRule="exact"/>
        <w:rPr>
          <w:sz w:val="6"/>
        </w:rPr>
      </w:pPr>
    </w:p>
    <w:p w:rsidR="008923D8" w:rsidRDefault="008923D8">
      <w:pPr>
        <w:pStyle w:val="H1"/>
        <w:rPr>
          <w:rFonts w:hint="eastAsia"/>
        </w:rPr>
      </w:pPr>
      <w:r>
        <w:rPr>
          <w:rFonts w:hint="eastAsia"/>
        </w:rPr>
        <w:t>消除对妇女歧视委员会</w:t>
      </w:r>
    </w:p>
    <w:p w:rsidR="008923D8" w:rsidRDefault="008923D8">
      <w:pPr>
        <w:pStyle w:val="H23"/>
        <w:rPr>
          <w:rFonts w:hint="eastAsia"/>
        </w:rPr>
      </w:pPr>
      <w:r>
        <w:rPr>
          <w:rFonts w:hint="eastAsia"/>
        </w:rPr>
        <w:t>第二十一届会议</w:t>
      </w:r>
    </w:p>
    <w:p w:rsidR="008923D8" w:rsidRDefault="008923D8">
      <w:pPr>
        <w:spacing w:line="120" w:lineRule="exact"/>
        <w:rPr>
          <w:sz w:val="12"/>
        </w:rPr>
      </w:pPr>
    </w:p>
    <w:p w:rsidR="008923D8" w:rsidRDefault="008923D8">
      <w:pPr>
        <w:spacing w:line="120" w:lineRule="exact"/>
        <w:rPr>
          <w:sz w:val="10"/>
        </w:rPr>
      </w:pPr>
    </w:p>
    <w:p w:rsidR="008923D8" w:rsidRDefault="008923D8">
      <w:pPr>
        <w:pStyle w:val="H23"/>
        <w:rPr>
          <w:rFonts w:hint="eastAsia"/>
        </w:rPr>
      </w:pPr>
      <w:r>
        <w:rPr>
          <w:rFonts w:hint="eastAsia"/>
        </w:rPr>
        <w:t>第428次会议简要记录</w:t>
      </w:r>
    </w:p>
    <w:p w:rsidR="008923D8" w:rsidRDefault="008923D8">
      <w:pPr>
        <w:rPr>
          <w:rFonts w:hint="eastAsia"/>
        </w:rPr>
      </w:pPr>
      <w:r>
        <w:rPr>
          <w:rFonts w:hint="eastAsia"/>
        </w:rPr>
        <w:t>1999年6月9日，星期三，下午3时在纽约总部举行</w:t>
      </w:r>
    </w:p>
    <w:p w:rsidR="008923D8" w:rsidRDefault="008923D8">
      <w:pPr>
        <w:spacing w:line="120" w:lineRule="exact"/>
        <w:rPr>
          <w:rFonts w:hint="eastAsia"/>
          <w:sz w:val="10"/>
        </w:rPr>
      </w:pPr>
    </w:p>
    <w:p w:rsidR="008923D8" w:rsidRDefault="008923D8">
      <w:pPr>
        <w:tabs>
          <w:tab w:val="right" w:pos="1066"/>
          <w:tab w:val="left" w:pos="1267"/>
          <w:tab w:val="right" w:leader="dot" w:pos="8568"/>
        </w:tabs>
        <w:ind w:right="1267"/>
        <w:rPr>
          <w:rFonts w:hint="eastAsia"/>
          <w:color w:val="000000"/>
        </w:rPr>
      </w:pPr>
      <w:r>
        <w:rPr>
          <w:rFonts w:eastAsia="KaiTi_GB2312" w:hint="eastAsia"/>
          <w:color w:val="0000FF"/>
        </w:rPr>
        <w:tab/>
      </w:r>
      <w:r>
        <w:rPr>
          <w:rFonts w:eastAsia="KaiTi_GB2312" w:hint="eastAsia"/>
          <w:color w:val="0000FF"/>
        </w:rPr>
        <w:t>主席：</w:t>
      </w:r>
      <w:r>
        <w:rPr>
          <w:rFonts w:eastAsia="KaiTi_GB2312" w:hint="eastAsia"/>
          <w:color w:val="0000FF"/>
        </w:rPr>
        <w:tab/>
      </w:r>
      <w:r>
        <w:rPr>
          <w:rFonts w:hint="eastAsia"/>
          <w:color w:val="000000"/>
        </w:rPr>
        <w:t>舍普-席林女士（副主席）</w:t>
      </w:r>
    </w:p>
    <w:p w:rsidR="008923D8" w:rsidRDefault="008923D8">
      <w:pPr>
        <w:tabs>
          <w:tab w:val="right" w:pos="1066"/>
          <w:tab w:val="left" w:pos="1267"/>
          <w:tab w:val="right" w:leader="dot" w:pos="8568"/>
        </w:tabs>
        <w:ind w:right="1267"/>
        <w:rPr>
          <w:rFonts w:hint="eastAsia"/>
          <w:color w:val="000000"/>
        </w:rPr>
      </w:pPr>
      <w:r>
        <w:rPr>
          <w:color w:val="000000"/>
        </w:rPr>
        <w:tab/>
      </w:r>
      <w:r>
        <w:rPr>
          <w:rFonts w:eastAsia="KaiTi_GB2312" w:hint="eastAsia"/>
          <w:color w:val="0000FF"/>
        </w:rPr>
        <w:t>稍后：</w:t>
      </w:r>
      <w:r>
        <w:rPr>
          <w:color w:val="000000"/>
        </w:rPr>
        <w:tab/>
      </w:r>
      <w:r>
        <w:rPr>
          <w:rFonts w:hint="eastAsia"/>
          <w:color w:val="000000"/>
        </w:rPr>
        <w:t>冈萨雷斯女士（主席）</w:t>
      </w:r>
    </w:p>
    <w:p w:rsidR="008923D8" w:rsidRDefault="008923D8">
      <w:pPr>
        <w:tabs>
          <w:tab w:val="right" w:pos="1066"/>
          <w:tab w:val="left" w:pos="1267"/>
          <w:tab w:val="right" w:leader="dot" w:pos="8568"/>
        </w:tabs>
        <w:spacing w:line="120" w:lineRule="exact"/>
        <w:ind w:right="1267"/>
        <w:rPr>
          <w:color w:val="000000"/>
          <w:sz w:val="10"/>
        </w:rPr>
      </w:pPr>
    </w:p>
    <w:p w:rsidR="008923D8" w:rsidRDefault="008923D8">
      <w:pPr>
        <w:tabs>
          <w:tab w:val="right" w:pos="1066"/>
          <w:tab w:val="left" w:pos="1267"/>
          <w:tab w:val="right" w:leader="dot" w:pos="8568"/>
        </w:tabs>
        <w:spacing w:line="120" w:lineRule="exact"/>
        <w:ind w:right="1267"/>
        <w:rPr>
          <w:color w:val="000000"/>
          <w:sz w:val="10"/>
        </w:rPr>
      </w:pPr>
    </w:p>
    <w:p w:rsidR="008923D8" w:rsidRDefault="008923D8">
      <w:pPr>
        <w:tabs>
          <w:tab w:val="right" w:pos="1066"/>
          <w:tab w:val="left" w:pos="1267"/>
          <w:tab w:val="right" w:leader="dot" w:pos="8568"/>
        </w:tabs>
        <w:spacing w:line="120" w:lineRule="exact"/>
        <w:ind w:right="1267"/>
        <w:rPr>
          <w:color w:val="000000"/>
          <w:sz w:val="10"/>
        </w:rPr>
      </w:pPr>
    </w:p>
    <w:p w:rsidR="008923D8" w:rsidRDefault="008923D8">
      <w:pPr>
        <w:pStyle w:val="HCh"/>
        <w:rPr>
          <w:rFonts w:eastAsia="SimSun" w:hint="eastAsia"/>
        </w:rPr>
      </w:pPr>
      <w:r>
        <w:rPr>
          <w:rFonts w:eastAsia="SimSun" w:hint="eastAsia"/>
        </w:rPr>
        <w:t>目录</w:t>
      </w:r>
    </w:p>
    <w:p w:rsidR="008923D8" w:rsidRDefault="008923D8">
      <w:pPr>
        <w:pStyle w:val="HCh"/>
        <w:spacing w:line="240" w:lineRule="auto"/>
        <w:rPr>
          <w:rFonts w:eastAsia="SimSun"/>
          <w:sz w:val="14"/>
        </w:rPr>
      </w:pPr>
    </w:p>
    <w:p w:rsidR="008923D8" w:rsidRDefault="008923D8">
      <w:pPr>
        <w:pStyle w:val="SingleTxt"/>
        <w:rPr>
          <w:rFonts w:hint="eastAsia"/>
        </w:rPr>
      </w:pPr>
      <w:r>
        <w:rPr>
          <w:rFonts w:hint="eastAsia"/>
        </w:rPr>
        <w:t>审议缔约国依照《公约》第18条规定提出的报告（</w:t>
      </w:r>
      <w:r>
        <w:rPr>
          <w:rFonts w:ascii="KaiTi_GB2312" w:eastAsia="KaiTi_GB2312" w:hint="eastAsia"/>
          <w:color w:val="0000FF"/>
        </w:rPr>
        <w:t>续</w:t>
      </w:r>
      <w:r>
        <w:rPr>
          <w:rFonts w:hint="eastAsia"/>
        </w:rPr>
        <w:t>）</w:t>
      </w:r>
    </w:p>
    <w:p w:rsidR="008923D8" w:rsidRDefault="008923D8">
      <w:pPr>
        <w:pStyle w:val="SingleTxt"/>
        <w:rPr>
          <w:rFonts w:ascii="KaiTi_GB2312" w:eastAsia="KaiTi_GB2312" w:hint="eastAsia"/>
          <w:color w:val="0000FF"/>
        </w:rPr>
      </w:pPr>
      <w:r>
        <w:rPr>
          <w:rFonts w:ascii="KaiTi_GB2312" w:eastAsia="KaiTi_GB2312" w:hint="eastAsia"/>
          <w:color w:val="0000FF"/>
        </w:rPr>
        <w:tab/>
        <w:t>格鲁吉亚的初次报告（续）</w:t>
      </w:r>
    </w:p>
    <w:p w:rsidR="008923D8" w:rsidRDefault="008923D8">
      <w:pPr>
        <w:pStyle w:val="SingleTxt"/>
        <w:sectPr w:rsidR="008923D8">
          <w:type w:val="continuous"/>
          <w:pgSz w:w="12242" w:h="15842" w:code="1"/>
          <w:pgMar w:top="1742" w:right="1195" w:bottom="1898" w:left="1195" w:header="576" w:footer="1030" w:gutter="0"/>
          <w:cols w:space="720"/>
          <w:noEndnote/>
          <w:docGrid w:type="lines" w:linePitch="312"/>
        </w:sectPr>
      </w:pPr>
    </w:p>
    <w:p w:rsidR="008923D8" w:rsidRDefault="008923D8">
      <w:pPr>
        <w:pStyle w:val="DualTxt"/>
        <w:rPr>
          <w:rFonts w:ascii="KaiTi_GB2312" w:eastAsia="KaiTi_GB2312" w:hint="eastAsia"/>
          <w:color w:val="0000FF"/>
        </w:rPr>
      </w:pPr>
      <w:r>
        <w:br w:type="page"/>
      </w:r>
      <w:r>
        <w:rPr>
          <w:rFonts w:ascii="KaiTi_GB2312" w:eastAsia="KaiTi_GB2312" w:hint="eastAsia"/>
          <w:color w:val="0000FF"/>
        </w:rPr>
        <w:t>由于冈萨雷斯女士缺席，副主席舍普-席林女士代行主席职务。</w:t>
      </w:r>
    </w:p>
    <w:p w:rsidR="008923D8" w:rsidRDefault="008923D8">
      <w:pPr>
        <w:pStyle w:val="DualTxt"/>
        <w:rPr>
          <w:rFonts w:ascii="KaiTi_GB2312" w:eastAsia="KaiTi_GB2312" w:hint="eastAsia"/>
          <w:color w:val="0000FF"/>
        </w:rPr>
      </w:pPr>
      <w:r>
        <w:rPr>
          <w:rFonts w:ascii="KaiTi_GB2312" w:eastAsia="KaiTi_GB2312" w:hint="eastAsia"/>
          <w:color w:val="0000FF"/>
        </w:rPr>
        <w:tab/>
        <w:t>下午3时05分宣布开会</w:t>
      </w:r>
    </w:p>
    <w:p w:rsidR="008923D8" w:rsidRDefault="008923D8">
      <w:pPr>
        <w:pStyle w:val="DualTxt"/>
        <w:rPr>
          <w:rFonts w:hint="eastAsia"/>
        </w:rPr>
      </w:pPr>
      <w:r>
        <w:rPr>
          <w:rFonts w:ascii="SimHei" w:eastAsia="SimHei" w:hint="eastAsia"/>
          <w:color w:val="FF0000"/>
        </w:rPr>
        <w:t>审议缔约国依照《公约》第18条规定提出的报告</w:t>
      </w:r>
      <w:r>
        <w:rPr>
          <w:rFonts w:hint="eastAsia"/>
        </w:rPr>
        <w:t>（</w:t>
      </w:r>
      <w:r>
        <w:rPr>
          <w:rFonts w:ascii="KaiTi_GB2312" w:eastAsia="KaiTi_GB2312" w:hint="eastAsia"/>
          <w:color w:val="0000FF"/>
        </w:rPr>
        <w:t>续</w:t>
      </w:r>
      <w:r>
        <w:rPr>
          <w:rFonts w:hint="eastAsia"/>
        </w:rPr>
        <w:t>）</w:t>
      </w:r>
    </w:p>
    <w:p w:rsidR="008923D8" w:rsidRDefault="008923D8">
      <w:pPr>
        <w:pStyle w:val="DualTxt"/>
        <w:ind w:left="432"/>
      </w:pPr>
      <w:r>
        <w:rPr>
          <w:rFonts w:ascii="KaiTi_GB2312" w:eastAsia="KaiTi_GB2312" w:hint="eastAsia"/>
          <w:color w:val="0000FF"/>
        </w:rPr>
        <w:t>格鲁吉亚的初次报告</w:t>
      </w:r>
      <w:r>
        <w:rPr>
          <w:rFonts w:hint="eastAsia"/>
        </w:rPr>
        <w:t>（</w:t>
      </w:r>
      <w:r>
        <w:rPr>
          <w:rFonts w:ascii="KaiTi_GB2312" w:eastAsia="KaiTi_GB2312" w:hint="eastAsia"/>
          <w:color w:val="0000FF"/>
        </w:rPr>
        <w:t>续</w:t>
      </w:r>
      <w:r>
        <w:rPr>
          <w:rFonts w:hint="eastAsia"/>
        </w:rPr>
        <w:t>）（CEDAW/C/GEO/1和A</w:t>
      </w:r>
      <w:r>
        <w:t>dd.1</w:t>
      </w:r>
      <w:r>
        <w:rPr>
          <w:rFonts w:hint="eastAsia"/>
        </w:rPr>
        <w:t>）</w:t>
      </w:r>
    </w:p>
    <w:p w:rsidR="008923D8" w:rsidRDefault="008923D8">
      <w:pPr>
        <w:pStyle w:val="DualTxt"/>
        <w:rPr>
          <w:rFonts w:hint="eastAsia"/>
        </w:rPr>
      </w:pPr>
      <w:r>
        <w:t>1</w:t>
      </w:r>
      <w:r>
        <w:rPr>
          <w:rFonts w:hint="eastAsia"/>
        </w:rPr>
        <w:t>.</w:t>
      </w:r>
      <w:r>
        <w:rPr>
          <w:rFonts w:hint="eastAsia"/>
        </w:rPr>
        <w:tab/>
        <w:t>应主席邀请，B</w:t>
      </w:r>
      <w:r>
        <w:t>eridze</w:t>
      </w:r>
      <w:r>
        <w:rPr>
          <w:rFonts w:hint="eastAsia"/>
        </w:rPr>
        <w:t>女士（格鲁吉亚）在委员会的桌席就座。</w:t>
      </w:r>
    </w:p>
    <w:p w:rsidR="008923D8" w:rsidRDefault="008923D8">
      <w:pPr>
        <w:pStyle w:val="DualTxt"/>
        <w:rPr>
          <w:rFonts w:ascii="KaiTi_GB2312" w:eastAsia="KaiTi_GB2312" w:hint="eastAsia"/>
          <w:color w:val="0000FF"/>
        </w:rPr>
      </w:pPr>
      <w:r>
        <w:rPr>
          <w:rFonts w:ascii="KaiTi_GB2312" w:eastAsia="KaiTi_GB2312" w:hint="eastAsia"/>
          <w:color w:val="0000FF"/>
        </w:rPr>
        <w:t>第11条</w:t>
      </w:r>
    </w:p>
    <w:p w:rsidR="008923D8" w:rsidRDefault="008923D8">
      <w:pPr>
        <w:pStyle w:val="DualTxt"/>
        <w:rPr>
          <w:rFonts w:hint="eastAsia"/>
        </w:rPr>
      </w:pPr>
      <w:r>
        <w:rPr>
          <w:rFonts w:hint="eastAsia"/>
        </w:rPr>
        <w:t>2.</w:t>
      </w:r>
      <w:r>
        <w:rPr>
          <w:rFonts w:hint="eastAsia"/>
        </w:rPr>
        <w:tab/>
      </w:r>
      <w:r>
        <w:rPr>
          <w:rFonts w:ascii="SimHei" w:eastAsia="SimHei" w:hint="eastAsia"/>
          <w:color w:val="FF0000"/>
        </w:rPr>
        <w:t>K</w:t>
      </w:r>
      <w:r>
        <w:rPr>
          <w:rFonts w:ascii="SimHei" w:eastAsia="SimHei"/>
          <w:color w:val="FF0000"/>
        </w:rPr>
        <w:t>han</w:t>
      </w:r>
      <w:r>
        <w:rPr>
          <w:rFonts w:ascii="SimHei" w:eastAsia="SimHei" w:hint="eastAsia"/>
          <w:color w:val="FF0000"/>
        </w:rPr>
        <w:t>女士</w:t>
      </w:r>
      <w:r>
        <w:rPr>
          <w:rFonts w:hint="eastAsia"/>
        </w:rPr>
        <w:t>感兴趣的注意到，在格鲁吉亚，妇女占劳动力的53％，并赞扬该国根据《劳工法》给予产妇的广泛保护和其他福利。她说，报告中没有就就业方面的歧视，特别是薪金方面的歧视问题，进行真正的讨论，或提供足够的数据。同时，她询问关于格鲁吉亚境内这些问题。在这方面，她注意到，在低薪工作中，妇女占52％（81.3％的妇女在部门就业），而且妇女，包括高资历的专业妇女，在私营部门的就业机会较少。她恐怕妇女在劳动力中的高比例可能是由于她们愿意接受较低工资的缘故。劳工立法是否涵盖农业部门和新近出现的私营部门？</w:t>
      </w:r>
    </w:p>
    <w:p w:rsidR="008923D8" w:rsidRDefault="008923D8">
      <w:pPr>
        <w:pStyle w:val="DualTxt"/>
        <w:spacing w:line="330" w:lineRule="exact"/>
        <w:rPr>
          <w:rFonts w:hint="eastAsia"/>
        </w:rPr>
      </w:pPr>
      <w:r>
        <w:rPr>
          <w:rFonts w:hint="eastAsia"/>
        </w:rPr>
        <w:t>3.</w:t>
      </w:r>
      <w:r>
        <w:rPr>
          <w:rFonts w:hint="eastAsia"/>
        </w:rPr>
        <w:tab/>
        <w:t>她表示很想知道，经济全球化是否为格鲁吉亚妇女创造了就业机会，政府是否拟定各种方案，通过增加社会服务，特别是托儿设施的方式，来尽量减少结构调整引起的消极影响。在苏维埃政权以后，托儿中心是否减少？私营托儿设施的收费人们是否能够负担？她询问，关于处理工作场所性骚扰的立法问题，以及关于仿效某些转型的东欧国家实施再培训方案，以备公共部门的女性就业者进入私营部门的问题。</w:t>
      </w:r>
    </w:p>
    <w:p w:rsidR="008923D8" w:rsidRDefault="008923D8">
      <w:pPr>
        <w:pStyle w:val="DualTxt"/>
        <w:rPr>
          <w:rFonts w:hint="eastAsia"/>
        </w:rPr>
      </w:pPr>
      <w:r>
        <w:rPr>
          <w:rFonts w:hint="eastAsia"/>
        </w:rPr>
        <w:t>4.</w:t>
      </w:r>
      <w:r>
        <w:rPr>
          <w:rFonts w:hint="eastAsia"/>
        </w:rPr>
        <w:tab/>
      </w:r>
      <w:r>
        <w:rPr>
          <w:rFonts w:ascii="SimHei" w:eastAsia="SimHei" w:hint="eastAsia"/>
          <w:color w:val="FF0000"/>
        </w:rPr>
        <w:t>A</w:t>
      </w:r>
      <w:r>
        <w:rPr>
          <w:rFonts w:ascii="SimHei" w:eastAsia="SimHei"/>
          <w:color w:val="FF0000"/>
        </w:rPr>
        <w:t>baka</w:t>
      </w:r>
      <w:r>
        <w:rPr>
          <w:rFonts w:ascii="SimHei" w:eastAsia="SimHei" w:hint="eastAsia"/>
          <w:color w:val="FF0000"/>
        </w:rPr>
        <w:t>女士</w:t>
      </w:r>
      <w:r>
        <w:rPr>
          <w:rFonts w:hint="eastAsia"/>
        </w:rPr>
        <w:t>，提到第74段，表示关切对妇女在夜间工作、加班、和公务旅行的限制措施，这似乎与《消除对妇女歧视公约》和国际劳工组织的许多公约内容不合。此外，格鲁吉亚代表应向委员会确保，禁止女工从事危险或高要求工作（第75段）的规定，不会被用作剥夺妇女就业的借口。</w:t>
      </w:r>
    </w:p>
    <w:p w:rsidR="008923D8" w:rsidRDefault="008923D8">
      <w:pPr>
        <w:pStyle w:val="DualTxt"/>
        <w:rPr>
          <w:rFonts w:ascii="KaiTi_GB2312" w:eastAsia="KaiTi_GB2312" w:hint="eastAsia"/>
          <w:color w:val="0000FF"/>
        </w:rPr>
      </w:pPr>
      <w:r>
        <w:rPr>
          <w:rFonts w:ascii="KaiTi_GB2312" w:eastAsia="KaiTi_GB2312" w:hint="eastAsia"/>
          <w:color w:val="0000FF"/>
        </w:rPr>
        <w:t>第12条</w:t>
      </w:r>
    </w:p>
    <w:p w:rsidR="008923D8" w:rsidRDefault="008923D8">
      <w:pPr>
        <w:pStyle w:val="DualTxt"/>
        <w:rPr>
          <w:rFonts w:hint="eastAsia"/>
        </w:rPr>
      </w:pPr>
      <w:r>
        <w:rPr>
          <w:rFonts w:hint="eastAsia"/>
        </w:rPr>
        <w:t>5.</w:t>
      </w:r>
      <w:r>
        <w:rPr>
          <w:rFonts w:hint="eastAsia"/>
        </w:rPr>
        <w:tab/>
      </w:r>
      <w:r>
        <w:rPr>
          <w:rFonts w:ascii="SimHei" w:eastAsia="SimHei" w:hint="eastAsia"/>
          <w:color w:val="FF0000"/>
        </w:rPr>
        <w:t>S</w:t>
      </w:r>
      <w:r>
        <w:rPr>
          <w:rFonts w:ascii="SimHei" w:eastAsia="SimHei"/>
          <w:color w:val="FF0000"/>
        </w:rPr>
        <w:t>halev</w:t>
      </w:r>
      <w:r>
        <w:rPr>
          <w:rFonts w:ascii="SimHei" w:eastAsia="SimHei" w:hint="eastAsia"/>
          <w:color w:val="FF0000"/>
        </w:rPr>
        <w:t>女士</w:t>
      </w:r>
      <w:r>
        <w:rPr>
          <w:rFonts w:hint="eastAsia"/>
        </w:rPr>
        <w:t>就格鲁吉亚通过了《病人权利法》表示道贺，并询问其内容。她很想知道该法案中体现的原则是否符合委员会就第12第所作的一般性建议，该建议除其他外，提倡作出知情的选择权、保密权和隐私权。她表示关切产妇及婴儿死亡率升高（第102段和108段），特别是1997年通过了一项《医疗保险法》，她想知道，私有化以后，医院的付费看诊制度是否能解决问题。格鲁吉亚代表应说明，是否有向妇女提供社区产前服务，包括《医疗保险法》中涵盖的各项服务。在这方面，她提请注意《公约》第12条，第2款提到，必要时必须提供免费服务。</w:t>
      </w:r>
    </w:p>
    <w:p w:rsidR="008923D8" w:rsidRDefault="008923D8">
      <w:pPr>
        <w:pStyle w:val="DualTxt"/>
        <w:spacing w:line="340" w:lineRule="exact"/>
        <w:rPr>
          <w:rFonts w:hint="eastAsia"/>
        </w:rPr>
      </w:pPr>
      <w:r>
        <w:rPr>
          <w:rFonts w:hint="eastAsia"/>
        </w:rPr>
        <w:t>6.</w:t>
      </w:r>
      <w:r>
        <w:rPr>
          <w:rFonts w:hint="eastAsia"/>
        </w:rPr>
        <w:tab/>
        <w:t>谈到堕胎问题，她赞扬格鲁吉亚同联合国人口基金结成伙伴，推动使用各种现代避孕方法，并强调，必须教育年轻人各种堕胎的备选方式。她要求澄清关于格鲁吉亚的堕胎立法情况，并请就报告中提到的（第101段）非法堕胎案例作进一步详细说明。提到第44段，她提请注意针对娼妓遏止散布性病的政策毫无效果。委员会收到关于格鲁吉亚境内19到25岁青年之间高性病病例，包括异性恋者的资料。缔约国当局应说明，是否存在为这个年龄组拟定的性健康方案。</w:t>
      </w:r>
    </w:p>
    <w:p w:rsidR="008923D8" w:rsidRDefault="008923D8">
      <w:pPr>
        <w:pStyle w:val="DualTxt"/>
        <w:spacing w:line="340" w:lineRule="exact"/>
        <w:rPr>
          <w:rFonts w:hint="eastAsia"/>
        </w:rPr>
      </w:pPr>
      <w:r>
        <w:rPr>
          <w:rFonts w:hint="eastAsia"/>
        </w:rPr>
        <w:t>7.</w:t>
      </w:r>
      <w:r>
        <w:rPr>
          <w:rFonts w:hint="eastAsia"/>
        </w:rPr>
        <w:tab/>
        <w:t>她想知道，格鲁吉亚当局是否要求保健专业人员向警察通报对妇女暴力的事件。最后，她表示希望了解有关2010年促进妇女健康方案的进一步详情。</w:t>
      </w:r>
    </w:p>
    <w:p w:rsidR="008923D8" w:rsidRDefault="008923D8">
      <w:pPr>
        <w:pStyle w:val="DualTxt"/>
        <w:spacing w:line="340" w:lineRule="exact"/>
        <w:rPr>
          <w:rFonts w:ascii="KaiTi_GB2312" w:eastAsia="KaiTi_GB2312" w:hint="eastAsia"/>
          <w:color w:val="0000FF"/>
        </w:rPr>
      </w:pPr>
      <w:r>
        <w:rPr>
          <w:rFonts w:hint="eastAsia"/>
        </w:rPr>
        <w:t>8.</w:t>
      </w:r>
      <w:r>
        <w:rPr>
          <w:rFonts w:hint="eastAsia"/>
        </w:rPr>
        <w:tab/>
      </w:r>
      <w:r>
        <w:rPr>
          <w:rFonts w:ascii="KaiTi_GB2312" w:eastAsia="KaiTi_GB2312" w:hint="eastAsia"/>
          <w:color w:val="0000FF"/>
        </w:rPr>
        <w:t>冈萨雷斯女士担任主席。</w:t>
      </w:r>
    </w:p>
    <w:p w:rsidR="008923D8" w:rsidRDefault="008923D8">
      <w:pPr>
        <w:pStyle w:val="DualTxt"/>
        <w:spacing w:line="340" w:lineRule="exact"/>
        <w:rPr>
          <w:rFonts w:hint="eastAsia"/>
        </w:rPr>
      </w:pPr>
      <w:r>
        <w:rPr>
          <w:rFonts w:hint="eastAsia"/>
        </w:rPr>
        <w:t>9.</w:t>
      </w:r>
      <w:r>
        <w:rPr>
          <w:rFonts w:hint="eastAsia"/>
        </w:rPr>
        <w:tab/>
      </w:r>
      <w:r>
        <w:rPr>
          <w:rFonts w:ascii="SimHei" w:eastAsia="SimHei" w:hint="eastAsia"/>
          <w:color w:val="FF0000"/>
        </w:rPr>
        <w:t>A</w:t>
      </w:r>
      <w:r>
        <w:rPr>
          <w:rFonts w:ascii="SimHei" w:eastAsia="SimHei"/>
          <w:color w:val="FF0000"/>
        </w:rPr>
        <w:t>baka</w:t>
      </w:r>
      <w:r>
        <w:rPr>
          <w:rFonts w:ascii="SimHei" w:eastAsia="SimHei" w:hint="eastAsia"/>
          <w:color w:val="FF0000"/>
        </w:rPr>
        <w:t>女士</w:t>
      </w:r>
      <w:r>
        <w:rPr>
          <w:rFonts w:hint="eastAsia"/>
        </w:rPr>
        <w:t>询问关于妇女吸烟的情况，特别是在格鲁吉亚经济困难的情况下，吸烟与产妇和婴儿高死亡率间的关联的问题。她希望进一步了解缔约国的烟草政策，特别是，是否有任何关于处理妇女与青年过量吸烟的方案。</w:t>
      </w:r>
    </w:p>
    <w:p w:rsidR="008923D8" w:rsidRDefault="008923D8">
      <w:pPr>
        <w:pStyle w:val="DualTxt"/>
        <w:rPr>
          <w:rFonts w:hint="eastAsia"/>
        </w:rPr>
      </w:pPr>
      <w:r>
        <w:rPr>
          <w:rFonts w:hint="eastAsia"/>
        </w:rPr>
        <w:t>10.</w:t>
      </w:r>
      <w:r>
        <w:rPr>
          <w:rFonts w:hint="eastAsia"/>
        </w:rPr>
        <w:tab/>
      </w:r>
      <w:r>
        <w:rPr>
          <w:rFonts w:ascii="SimHei" w:eastAsia="SimHei" w:hint="eastAsia"/>
          <w:color w:val="FF0000"/>
        </w:rPr>
        <w:t>舍普-席林女士</w:t>
      </w:r>
      <w:r>
        <w:rPr>
          <w:rFonts w:hint="eastAsia"/>
        </w:rPr>
        <w:t>说，在研读缔约国提交经济、社会和文化权利问题委员会的报告中得知，格鲁吉亚的医院数目在医疗照顾私有化以后急剧减少。缔约国应解释其决定放弃原先有效制度的原因，以及私有化对妇女健康，包括她们的生殖健康方面的影响。医疗服务减少的时刻正当农业生产下降影响粮食供应之际，这是特别令人不安的。</w:t>
      </w:r>
    </w:p>
    <w:p w:rsidR="008923D8" w:rsidRDefault="008923D8">
      <w:pPr>
        <w:pStyle w:val="DualTxt"/>
        <w:spacing w:after="0" w:line="120" w:lineRule="exact"/>
        <w:rPr>
          <w:rFonts w:ascii="KaiTi_GB2312" w:eastAsia="KaiTi_GB2312" w:hint="eastAsia"/>
          <w:color w:val="0000FF"/>
          <w:sz w:val="10"/>
        </w:rPr>
      </w:pPr>
    </w:p>
    <w:p w:rsidR="008923D8" w:rsidRDefault="008923D8">
      <w:pPr>
        <w:pStyle w:val="DualTxt"/>
        <w:rPr>
          <w:rFonts w:ascii="KaiTi_GB2312" w:eastAsia="KaiTi_GB2312" w:hint="eastAsia"/>
          <w:color w:val="0000FF"/>
        </w:rPr>
      </w:pPr>
      <w:r>
        <w:rPr>
          <w:rFonts w:ascii="KaiTi_GB2312" w:eastAsia="KaiTi_GB2312" w:hint="eastAsia"/>
          <w:color w:val="0000FF"/>
        </w:rPr>
        <w:t>第14条</w:t>
      </w:r>
    </w:p>
    <w:p w:rsidR="008923D8" w:rsidRDefault="008923D8">
      <w:pPr>
        <w:pStyle w:val="DualTxt"/>
        <w:spacing w:line="340" w:lineRule="exact"/>
        <w:rPr>
          <w:rFonts w:hint="eastAsia"/>
        </w:rPr>
      </w:pPr>
      <w:r>
        <w:rPr>
          <w:rFonts w:hint="eastAsia"/>
        </w:rPr>
        <w:t>11.</w:t>
      </w:r>
      <w:r>
        <w:rPr>
          <w:rFonts w:hint="eastAsia"/>
        </w:rPr>
        <w:tab/>
      </w:r>
      <w:r>
        <w:rPr>
          <w:rFonts w:ascii="SimHei" w:eastAsia="SimHei" w:hint="eastAsia"/>
          <w:color w:val="FF0000"/>
        </w:rPr>
        <w:t>冯翠女士</w:t>
      </w:r>
      <w:r>
        <w:rPr>
          <w:rFonts w:hint="eastAsia"/>
        </w:rPr>
        <w:t>注意到，全国人口中农村妇女占1/4，而81.3％的妇女从事农业工作，她要求关于农村妇女的进一步详情，包括土地改革的影响的情况；歧视的实际存在，而非法理存在的情况；贫困农村妇女的百分率；及她们的保健和教育情况。她想知道，1998到2000年期间的《提高妇女地位行动计划》（CEDAW/C/ GEO/1/A</w:t>
      </w:r>
      <w:r>
        <w:t>dd.1</w:t>
      </w:r>
      <w:r>
        <w:rPr>
          <w:rFonts w:hint="eastAsia"/>
        </w:rPr>
        <w:t>第6段）中，是否包含有关农村妇女的具体目标，并希望缔约国在下一次报告中能提出关于妇女的更多的统计数字。</w:t>
      </w:r>
    </w:p>
    <w:p w:rsidR="008923D8" w:rsidRDefault="008923D8">
      <w:pPr>
        <w:pStyle w:val="DualTxt"/>
        <w:spacing w:line="340" w:lineRule="exact"/>
      </w:pPr>
      <w:r>
        <w:rPr>
          <w:rFonts w:hint="eastAsia"/>
        </w:rPr>
        <w:t>12.</w:t>
      </w:r>
      <w:r>
        <w:rPr>
          <w:rFonts w:ascii="SimHei" w:eastAsia="SimHei" w:hint="eastAsia"/>
          <w:color w:val="FF0000"/>
        </w:rPr>
        <w:tab/>
        <w:t>O</w:t>
      </w:r>
      <w:r>
        <w:rPr>
          <w:rFonts w:ascii="SimHei" w:eastAsia="SimHei"/>
          <w:color w:val="FF0000"/>
        </w:rPr>
        <w:t>uedraogo</w:t>
      </w:r>
      <w:r>
        <w:rPr>
          <w:rFonts w:ascii="SimHei" w:eastAsia="SimHei" w:hint="eastAsia"/>
          <w:color w:val="FF0000"/>
        </w:rPr>
        <w:t>女士</w:t>
      </w:r>
      <w:r>
        <w:rPr>
          <w:rFonts w:hint="eastAsia"/>
        </w:rPr>
        <w:t>注意到，关于对农村妇女没有受到歧视（第121段）的说法，没有详情或统计数字作为佐证。报告中应说明，农村妇女取得保健和生育计划服务和识字率等资料。她希望缔约国在第二次定期报告中，能提供关于农村妇女在所有各方面状况，包括土地所有权、及取得职业培训和信息的资料。同时还应指出，《公约》是否在农村妇女中传播，她们是否能同城市妇女一样行使自己的权利。</w:t>
      </w:r>
    </w:p>
    <w:p w:rsidR="008923D8" w:rsidRDefault="008923D8">
      <w:pPr>
        <w:pStyle w:val="DualTxt"/>
        <w:rPr>
          <w:rFonts w:ascii="KaiTi_GB2312" w:eastAsia="KaiTi_GB2312" w:hint="eastAsia"/>
          <w:color w:val="0000FF"/>
        </w:rPr>
      </w:pPr>
      <w:r>
        <w:br w:type="column"/>
      </w:r>
      <w:r>
        <w:rPr>
          <w:rFonts w:ascii="KaiTi_GB2312" w:eastAsia="KaiTi_GB2312" w:hint="eastAsia"/>
          <w:color w:val="0000FF"/>
        </w:rPr>
        <w:t>第16条</w:t>
      </w:r>
    </w:p>
    <w:p w:rsidR="008923D8" w:rsidRDefault="008923D8">
      <w:pPr>
        <w:pStyle w:val="DualTxt"/>
        <w:rPr>
          <w:rFonts w:hint="eastAsia"/>
        </w:rPr>
      </w:pPr>
      <w:r>
        <w:rPr>
          <w:rFonts w:hint="eastAsia"/>
        </w:rPr>
        <w:t>13.</w:t>
      </w:r>
      <w:r>
        <w:rPr>
          <w:rFonts w:ascii="SimHei" w:eastAsia="SimHei" w:hint="eastAsia"/>
          <w:color w:val="FF0000"/>
        </w:rPr>
        <w:tab/>
      </w:r>
      <w:r>
        <w:rPr>
          <w:rFonts w:ascii="SimHei" w:eastAsia="SimHei"/>
          <w:color w:val="FF0000"/>
        </w:rPr>
        <w:t>Goonesekere</w:t>
      </w:r>
      <w:r>
        <w:rPr>
          <w:rFonts w:ascii="SimHei" w:eastAsia="SimHei" w:hint="eastAsia"/>
          <w:color w:val="FF0000"/>
        </w:rPr>
        <w:t>女士</w:t>
      </w:r>
      <w:r>
        <w:rPr>
          <w:rFonts w:hint="eastAsia"/>
        </w:rPr>
        <w:t>注意到，报告中经常提到家庭内的刻板形象和性别歧视，她询问，通过1997年《家庭法》，确立家庭关系中的男女平等，其背后的力量为何？她希望知道关于如何实施《家庭法》，以及以什么措施在妇女中传播该法律。由于格鲁吉亚的女法官百分率很高，很想知道，在司法培训方案中是否强调《家庭法》。她提请就第125段中，澄清“财产”和“非财产”的概念。最后，她想知道，男士赚钱养家的观念同抚养孩子的平等责任的观念，如何在实践中调和。</w:t>
      </w:r>
    </w:p>
    <w:p w:rsidR="008923D8" w:rsidRDefault="008923D8">
      <w:pPr>
        <w:pStyle w:val="DualTxt"/>
        <w:rPr>
          <w:rFonts w:hint="eastAsia"/>
        </w:rPr>
      </w:pPr>
      <w:r>
        <w:rPr>
          <w:rFonts w:hint="eastAsia"/>
        </w:rPr>
        <w:t>14.</w:t>
      </w:r>
      <w:r>
        <w:rPr>
          <w:rFonts w:hint="eastAsia"/>
        </w:rPr>
        <w:tab/>
      </w:r>
      <w:r>
        <w:rPr>
          <w:rFonts w:ascii="SimHei" w:eastAsia="SimHei" w:hint="eastAsia"/>
          <w:color w:val="FF0000"/>
        </w:rPr>
        <w:t>A</w:t>
      </w:r>
      <w:r>
        <w:rPr>
          <w:rFonts w:ascii="SimHei" w:eastAsia="SimHei"/>
          <w:color w:val="FF0000"/>
        </w:rPr>
        <w:t>ouij</w:t>
      </w:r>
      <w:r>
        <w:rPr>
          <w:rFonts w:ascii="SimHei" w:eastAsia="SimHei" w:hint="eastAsia"/>
          <w:color w:val="FF0000"/>
        </w:rPr>
        <w:t>女士</w:t>
      </w:r>
      <w:r>
        <w:rPr>
          <w:rFonts w:hint="eastAsia"/>
        </w:rPr>
        <w:t>要求提出更多关于宗教婚姻的数字和现况的资料，以及《婚姻法》适用于穆斯林社区的资料。她对通过共同财产的制度表示赞扬。关于离婚问题，她想知道，离婚是否由法官批准，关于监护权问题如何决定。她表示关切，在由法官作出监护权决定时，如何保护儿童利益的问题。</w:t>
      </w:r>
    </w:p>
    <w:p w:rsidR="008923D8" w:rsidRDefault="008923D8">
      <w:pPr>
        <w:pStyle w:val="DualTxt"/>
        <w:rPr>
          <w:rFonts w:hint="eastAsia"/>
        </w:rPr>
      </w:pPr>
      <w:r>
        <w:rPr>
          <w:rFonts w:hint="eastAsia"/>
        </w:rPr>
        <w:t>15.</w:t>
      </w:r>
      <w:r>
        <w:rPr>
          <w:rFonts w:hint="eastAsia"/>
        </w:rPr>
        <w:tab/>
      </w:r>
      <w:r>
        <w:rPr>
          <w:rFonts w:ascii="SimHei" w:eastAsia="SimHei"/>
          <w:color w:val="FF0000"/>
        </w:rPr>
        <w:t>Beridze</w:t>
      </w:r>
      <w:r>
        <w:rPr>
          <w:rFonts w:ascii="SimHei" w:eastAsia="SimHei" w:hint="eastAsia"/>
          <w:color w:val="FF0000"/>
        </w:rPr>
        <w:t>女士</w:t>
      </w:r>
      <w:r>
        <w:rPr>
          <w:rFonts w:hint="eastAsia"/>
        </w:rPr>
        <w:t>（格鲁吉亚）表示，谢谢委员会成员们的关心和提出的实质问题，格鲁吉亚代表团将在会议排定的答复时间内作出答复。格鲁吉亚在编写第二次定期报告时，定会考虑到本届会议中提出的这些问题。</w:t>
      </w:r>
    </w:p>
    <w:p w:rsidR="008923D8" w:rsidRDefault="008923D8">
      <w:pPr>
        <w:pStyle w:val="DualTxt"/>
        <w:rPr>
          <w:rFonts w:ascii="KaiTi_GB2312" w:eastAsia="KaiTi_GB2312"/>
          <w:color w:val="0000FF"/>
        </w:rPr>
        <w:sectPr w:rsidR="008923D8">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下午3时50分散会</w:t>
      </w:r>
    </w:p>
    <w:p w:rsidR="008923D8" w:rsidRDefault="008923D8">
      <w:pPr>
        <w:pStyle w:val="SingleTxt"/>
        <w:rPr>
          <w:rFonts w:hint="eastAsia"/>
        </w:rPr>
      </w:pPr>
    </w:p>
    <w:sectPr w:rsidR="008923D8">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923D8" w:rsidRDefault="008923D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NO&gt;&gt;N0155428C&lt;&lt;ODS JOB NO&gt;&gt;</w:t>
      </w:r>
    </w:p>
    <w:p w:rsidR="008923D8" w:rsidRDefault="008923D8">
      <w:pPr>
        <w:pStyle w:val="CommentText"/>
      </w:pPr>
      <w:r>
        <w:t>&lt;&lt;ODS DOC SYMBOL1&gt;&gt;CEDAW/C/SR.428&lt;&lt;ODS DOC SYMBOL1&gt;&gt;</w:t>
      </w:r>
    </w:p>
    <w:p w:rsidR="008923D8" w:rsidRDefault="008923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A59D2">
      <w:pPr>
        <w:spacing w:line="240" w:lineRule="auto"/>
      </w:pPr>
      <w:r>
        <w:separator/>
      </w:r>
    </w:p>
  </w:endnote>
  <w:endnote w:type="continuationSeparator" w:id="0">
    <w:p w:rsidR="00000000" w:rsidRDefault="00DA59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923D8">
      <w:tblPrEx>
        <w:tblCellMar>
          <w:top w:w="0" w:type="dxa"/>
          <w:bottom w:w="0" w:type="dxa"/>
        </w:tblCellMar>
      </w:tblPrEx>
      <w:tc>
        <w:tcPr>
          <w:tcW w:w="5034" w:type="dxa"/>
          <w:vAlign w:val="bottom"/>
        </w:tcPr>
        <w:p w:rsidR="008923D8" w:rsidRDefault="008923D8">
          <w:pPr>
            <w:pStyle w:val="Footer"/>
          </w:pPr>
          <w:r>
            <w:fldChar w:fldCharType="begin"/>
          </w:r>
          <w:r>
            <w:instrText xml:space="preserve"> PAGE  \* MERGEFORMAT </w:instrText>
          </w:r>
          <w:r>
            <w:fldChar w:fldCharType="separate"/>
          </w:r>
          <w:r>
            <w:t>2</w:t>
          </w:r>
          <w:r>
            <w:fldChar w:fldCharType="end"/>
          </w:r>
        </w:p>
      </w:tc>
      <w:tc>
        <w:tcPr>
          <w:tcW w:w="5034" w:type="dxa"/>
          <w:vAlign w:val="bottom"/>
        </w:tcPr>
        <w:p w:rsidR="008923D8" w:rsidRDefault="008923D8">
          <w:pPr>
            <w:pStyle w:val="Footer"/>
            <w:jc w:val="right"/>
          </w:pPr>
        </w:p>
      </w:tc>
    </w:tr>
  </w:tbl>
  <w:p w:rsidR="008923D8" w:rsidRDefault="008923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923D8">
      <w:tblPrEx>
        <w:tblCellMar>
          <w:top w:w="0" w:type="dxa"/>
          <w:bottom w:w="0" w:type="dxa"/>
        </w:tblCellMar>
      </w:tblPrEx>
      <w:tc>
        <w:tcPr>
          <w:tcW w:w="5034" w:type="dxa"/>
          <w:vAlign w:val="bottom"/>
        </w:tcPr>
        <w:p w:rsidR="008923D8" w:rsidRDefault="008923D8">
          <w:pPr>
            <w:pStyle w:val="Footer"/>
          </w:pPr>
        </w:p>
      </w:tc>
      <w:tc>
        <w:tcPr>
          <w:tcW w:w="5034" w:type="dxa"/>
          <w:vAlign w:val="bottom"/>
        </w:tcPr>
        <w:p w:rsidR="008923D8" w:rsidRDefault="008923D8">
          <w:pPr>
            <w:pStyle w:val="Footer"/>
            <w:jc w:val="right"/>
          </w:pPr>
          <w:r>
            <w:fldChar w:fldCharType="begin"/>
          </w:r>
          <w:r>
            <w:instrText xml:space="preserve"> PAGE  \* MERGEFORMAT </w:instrText>
          </w:r>
          <w:r>
            <w:fldChar w:fldCharType="separate"/>
          </w:r>
          <w:r>
            <w:t>2</w:t>
          </w:r>
          <w:r>
            <w:fldChar w:fldCharType="end"/>
          </w:r>
        </w:p>
      </w:tc>
    </w:tr>
  </w:tbl>
  <w:p w:rsidR="008923D8" w:rsidRDefault="008923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3D8" w:rsidRDefault="008923D8">
    <w:pPr>
      <w:pStyle w:val="Footer"/>
    </w:pPr>
  </w:p>
  <w:p w:rsidR="008923D8" w:rsidRDefault="008923D8">
    <w:pPr>
      <w:pStyle w:val="Footer"/>
      <w:pBdr>
        <w:top w:val="single" w:sz="2" w:space="0" w:color="000000"/>
      </w:pBdr>
      <w:rPr>
        <w:sz w:val="2"/>
      </w:rPr>
    </w:pPr>
  </w:p>
  <w:p w:rsidR="008923D8" w:rsidRDefault="008923D8">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8923D8" w:rsidRDefault="008923D8">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8923D8" w:rsidRDefault="008923D8">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8923D8" w:rsidRDefault="008923D8">
    <w:pPr>
      <w:pStyle w:val="Footer"/>
      <w:rPr>
        <w:b w:val="0"/>
        <w:snapToGrid w:val="0"/>
        <w:sz w:val="21"/>
      </w:rPr>
    </w:pPr>
    <w:r>
      <w:rPr>
        <w:b w:val="0"/>
        <w:snapToGrid w:val="0"/>
        <w:sz w:val="21"/>
      </w:rPr>
      <w:t>01-55428 (C)</w:t>
    </w:r>
  </w:p>
  <w:p w:rsidR="008923D8" w:rsidRDefault="008923D8">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*0155428*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A59D2">
      <w:pPr>
        <w:spacing w:line="240" w:lineRule="auto"/>
      </w:pPr>
      <w:r>
        <w:separator/>
      </w:r>
    </w:p>
  </w:footnote>
  <w:footnote w:type="continuationSeparator" w:id="0">
    <w:p w:rsidR="00000000" w:rsidRDefault="00DA59D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3D8" w:rsidRDefault="008923D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923D8">
                  <w:tblPrEx>
                    <w:tblCellMar>
                      <w:top w:w="0" w:type="dxa"/>
                      <w:bottom w:w="0" w:type="dxa"/>
                    </w:tblCellMar>
                  </w:tblPrEx>
                  <w:trPr>
                    <w:trHeight w:hRule="exact" w:val="864"/>
                  </w:trPr>
                  <w:tc>
                    <w:tcPr>
                      <w:tcW w:w="4838" w:type="dxa"/>
                      <w:vAlign w:val="bottom"/>
                    </w:tcPr>
                    <w:p w:rsidR="008923D8" w:rsidRDefault="008923D8">
                      <w:pPr>
                        <w:pStyle w:val="Header"/>
                        <w:spacing w:after="80"/>
                        <w:rPr>
                          <w:b/>
                          <w:sz w:val="17"/>
                        </w:rPr>
                      </w:pPr>
                      <w:r>
                        <w:rPr>
                          <w:b/>
                          <w:sz w:val="17"/>
                        </w:rPr>
                        <w:t>CEDAW/C/SR.428</w:t>
                      </w:r>
                    </w:p>
                  </w:tc>
                  <w:tc>
                    <w:tcPr>
                      <w:tcW w:w="5048" w:type="dxa"/>
                      <w:vAlign w:val="bottom"/>
                    </w:tcPr>
                    <w:p w:rsidR="008923D8" w:rsidRDefault="008923D8">
                      <w:pPr>
                        <w:pStyle w:val="Header"/>
                      </w:pPr>
                    </w:p>
                  </w:tc>
                </w:tr>
              </w:tbl>
              <w:p w:rsidR="008923D8" w:rsidRDefault="008923D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3D8" w:rsidRDefault="008923D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923D8">
                  <w:tblPrEx>
                    <w:tblCellMar>
                      <w:top w:w="0" w:type="dxa"/>
                      <w:bottom w:w="0" w:type="dxa"/>
                    </w:tblCellMar>
                  </w:tblPrEx>
                  <w:trPr>
                    <w:trHeight w:hRule="exact" w:val="864"/>
                  </w:trPr>
                  <w:tc>
                    <w:tcPr>
                      <w:tcW w:w="4838" w:type="dxa"/>
                      <w:vAlign w:val="bottom"/>
                    </w:tcPr>
                    <w:p w:rsidR="008923D8" w:rsidRDefault="008923D8">
                      <w:pPr>
                        <w:pStyle w:val="Header"/>
                      </w:pPr>
                    </w:p>
                  </w:tc>
                  <w:tc>
                    <w:tcPr>
                      <w:tcW w:w="5048" w:type="dxa"/>
                      <w:vAlign w:val="bottom"/>
                    </w:tcPr>
                    <w:p w:rsidR="008923D8" w:rsidRDefault="008923D8">
                      <w:pPr>
                        <w:pStyle w:val="Header"/>
                        <w:spacing w:after="80"/>
                        <w:jc w:val="right"/>
                        <w:rPr>
                          <w:b/>
                          <w:sz w:val="17"/>
                        </w:rPr>
                      </w:pPr>
                      <w:r>
                        <w:rPr>
                          <w:b/>
                          <w:sz w:val="17"/>
                        </w:rPr>
                        <w:t>CEDAW/C/SR.428</w:t>
                      </w:r>
                    </w:p>
                  </w:tc>
                </w:tr>
              </w:tbl>
              <w:p w:rsidR="008923D8" w:rsidRDefault="008923D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923D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923D8" w:rsidRDefault="008923D8">
          <w:pPr>
            <w:pStyle w:val="Header"/>
            <w:spacing w:after="120"/>
          </w:pPr>
        </w:p>
      </w:tc>
      <w:tc>
        <w:tcPr>
          <w:tcW w:w="1872" w:type="dxa"/>
          <w:tcBorders>
            <w:top w:val="nil"/>
            <w:left w:val="nil"/>
            <w:bottom w:val="single" w:sz="4" w:space="0" w:color="auto"/>
            <w:right w:val="nil"/>
          </w:tcBorders>
          <w:vAlign w:val="bottom"/>
        </w:tcPr>
        <w:p w:rsidR="008923D8" w:rsidRDefault="008923D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8923D8" w:rsidRDefault="008923D8">
          <w:pPr>
            <w:pStyle w:val="Header"/>
            <w:spacing w:after="120"/>
          </w:pPr>
        </w:p>
      </w:tc>
      <w:tc>
        <w:tcPr>
          <w:tcW w:w="6523" w:type="dxa"/>
          <w:gridSpan w:val="3"/>
          <w:tcBorders>
            <w:top w:val="nil"/>
            <w:left w:val="nil"/>
            <w:bottom w:val="single" w:sz="4" w:space="0" w:color="auto"/>
            <w:right w:val="nil"/>
          </w:tcBorders>
          <w:vAlign w:val="bottom"/>
        </w:tcPr>
        <w:p w:rsidR="008923D8" w:rsidRDefault="008923D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/C/SR.428</w:t>
          </w:r>
        </w:p>
      </w:tc>
    </w:tr>
    <w:tr w:rsidR="008923D8">
      <w:tblPrEx>
        <w:tblCellMar>
          <w:top w:w="0" w:type="dxa"/>
          <w:bottom w:w="0" w:type="dxa"/>
        </w:tblCellMar>
      </w:tblPrEx>
      <w:trPr>
        <w:trHeight w:hRule="exact" w:val="2880"/>
      </w:trPr>
      <w:tc>
        <w:tcPr>
          <w:tcW w:w="1267" w:type="dxa"/>
          <w:tcBorders>
            <w:left w:val="nil"/>
            <w:bottom w:val="single" w:sz="12" w:space="0" w:color="auto"/>
            <w:right w:val="nil"/>
          </w:tcBorders>
        </w:tcPr>
        <w:p w:rsidR="008923D8" w:rsidRDefault="008923D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923D8" w:rsidRDefault="008923D8">
          <w:pPr>
            <w:pStyle w:val="Header"/>
            <w:spacing w:before="109"/>
            <w:ind w:left="-72"/>
          </w:pPr>
        </w:p>
      </w:tc>
      <w:tc>
        <w:tcPr>
          <w:tcW w:w="5227" w:type="dxa"/>
          <w:gridSpan w:val="3"/>
          <w:tcBorders>
            <w:left w:val="nil"/>
            <w:bottom w:val="single" w:sz="12" w:space="0" w:color="auto"/>
            <w:right w:val="nil"/>
          </w:tcBorders>
        </w:tcPr>
        <w:p w:rsidR="008923D8" w:rsidRDefault="008923D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8923D8" w:rsidRDefault="008923D8">
          <w:pPr>
            <w:pStyle w:val="Header"/>
            <w:spacing w:before="109"/>
          </w:pPr>
        </w:p>
      </w:tc>
      <w:tc>
        <w:tcPr>
          <w:tcW w:w="3180" w:type="dxa"/>
          <w:gridSpan w:val="2"/>
          <w:tcBorders>
            <w:left w:val="nil"/>
            <w:bottom w:val="single" w:sz="12" w:space="0" w:color="auto"/>
            <w:right w:val="nil"/>
          </w:tcBorders>
        </w:tcPr>
        <w:p w:rsidR="008923D8" w:rsidRDefault="008923D8">
          <w:pPr>
            <w:spacing w:before="240" w:line="240" w:lineRule="exact"/>
            <w:rPr>
              <w:rFonts w:ascii="Times New Roman"/>
            </w:rPr>
          </w:pPr>
          <w:r>
            <w:rPr>
              <w:rFonts w:ascii="Times New Roman"/>
            </w:rPr>
            <w:t>Distr.: General</w:t>
          </w:r>
        </w:p>
        <w:p w:rsidR="008923D8" w:rsidRDefault="008923D8">
          <w:pPr>
            <w:spacing w:line="240" w:lineRule="exact"/>
            <w:rPr>
              <w:rFonts w:ascii="Times New Roman"/>
            </w:rPr>
          </w:pPr>
          <w:r>
            <w:rPr>
              <w:rFonts w:ascii="Times New Roman"/>
            </w:rPr>
            <w:t>13 November 2003</w:t>
          </w:r>
        </w:p>
        <w:p w:rsidR="008923D8" w:rsidRDefault="008923D8">
          <w:pPr>
            <w:spacing w:line="240" w:lineRule="exact"/>
            <w:rPr>
              <w:rFonts w:ascii="Times New Roman"/>
            </w:rPr>
          </w:pPr>
          <w:r>
            <w:rPr>
              <w:rFonts w:ascii="Times New Roman"/>
            </w:rPr>
            <w:t>Chinese</w:t>
          </w:r>
        </w:p>
        <w:p w:rsidR="008923D8" w:rsidRDefault="008923D8">
          <w:pPr>
            <w:spacing w:line="240" w:lineRule="exact"/>
            <w:rPr>
              <w:rFonts w:ascii="Times New Roman"/>
            </w:rPr>
          </w:pPr>
          <w:r>
            <w:rPr>
              <w:rFonts w:ascii="Times New Roman"/>
            </w:rPr>
            <w:t>Original: English</w:t>
          </w:r>
        </w:p>
      </w:tc>
    </w:tr>
  </w:tbl>
  <w:p w:rsidR="008923D8" w:rsidRDefault="008923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11/2003 11:48 AM"/>
    <w:docVar w:name="DocCategory" w:val="SROthers"/>
    <w:docVar w:name="DocType" w:val="Final"/>
    <w:docVar w:name="JobNo" w:val="0155428C"/>
    <w:docVar w:name="OandT" w:val=" "/>
    <w:docVar w:name="Symbol1" w:val="CEDAW/C/SR.428"/>
    <w:docVar w:name="Symbol2" w:val="-"/>
  </w:docVars>
  <w:rsids>
    <w:rsidRoot w:val="008923D8"/>
    <w:rsid w:val="008923D8"/>
    <w:rsid w:val="00DA59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8923D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3</Pages>
  <Words>381</Words>
  <Characters>2174</Characters>
  <Application>Microsoft Office Word</Application>
  <DocSecurity>4</DocSecurity>
  <Lines>18</Lines>
  <Paragraphs>5</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2550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17</cp:revision>
  <cp:lastPrinted>2003-11-13T14:46:00Z</cp:lastPrinted>
  <dcterms:created xsi:type="dcterms:W3CDTF">2003-11-13T09:48:00Z</dcterms:created>
  <dcterms:modified xsi:type="dcterms:W3CDTF">2003-11-13T20:05:00Z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0155428</vt:lpwstr>
  </property>
  <property fmtid="{D5CDD505-2E9C-101B-9397-08002B2CF9AE}" pid="3" name="Symbol1">
    <vt:lpwstr>CEDAW/C/SR.428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