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C40431">
            <w:pPr>
              <w:spacing w:line="240" w:lineRule="atLeast"/>
              <w:jc w:val="right"/>
              <w:rPr>
                <w:rFonts w:hint="eastAsia"/>
                <w:szCs w:val="21"/>
              </w:rPr>
            </w:pPr>
            <w:proofErr w:type="spellStart"/>
            <w:r>
              <w:rPr>
                <w:rFonts w:hint="eastAsia"/>
                <w:sz w:val="40"/>
                <w:szCs w:val="40"/>
              </w:rPr>
              <w:t>CCPR</w:t>
            </w:r>
            <w:proofErr w:type="spellEnd"/>
            <w:r w:rsidRPr="002D3D9F">
              <w:rPr>
                <w:sz w:val="20"/>
              </w:rPr>
              <w:t>/</w:t>
            </w:r>
            <w:r w:rsidR="00EA55A7">
              <w:rPr>
                <w:rFonts w:hint="eastAsia"/>
                <w:sz w:val="20"/>
              </w:rPr>
              <w:t>C/USA/CO/4</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C40431" w:rsidP="002D3D9F">
            <w:pPr>
              <w:spacing w:before="240" w:line="240" w:lineRule="atLeast"/>
              <w:rPr>
                <w:rFonts w:hint="eastAsia"/>
                <w:sz w:val="20"/>
              </w:rPr>
            </w:pPr>
            <w:r w:rsidRPr="002D3D9F">
              <w:rPr>
                <w:sz w:val="20"/>
              </w:rPr>
              <w:t xml:space="preserve">Distr.: </w:t>
            </w:r>
            <w:r w:rsidR="00EA55A7" w:rsidRPr="00EA55A7">
              <w:rPr>
                <w:sz w:val="20"/>
              </w:rPr>
              <w:t>General</w:t>
            </w:r>
          </w:p>
          <w:p w:rsidR="00C40431" w:rsidRPr="002D3D9F" w:rsidRDefault="00E839A1">
            <w:pPr>
              <w:spacing w:line="240" w:lineRule="atLeast"/>
              <w:rPr>
                <w:rFonts w:hint="eastAsia"/>
                <w:sz w:val="20"/>
              </w:rPr>
            </w:pPr>
            <w:r>
              <w:rPr>
                <w:rFonts w:hint="eastAsia"/>
                <w:sz w:val="20"/>
              </w:rPr>
              <w:t>23</w:t>
            </w:r>
            <w:r w:rsidR="00EA55A7">
              <w:rPr>
                <w:rFonts w:hint="eastAsia"/>
                <w:sz w:val="20"/>
              </w:rPr>
              <w:t xml:space="preserve"> </w:t>
            </w:r>
            <w:r w:rsidR="00EA55A7" w:rsidRPr="00EA55A7">
              <w:rPr>
                <w:sz w:val="20"/>
              </w:rPr>
              <w:t>April</w:t>
            </w:r>
            <w:r w:rsidR="005F24E4">
              <w:rPr>
                <w:sz w:val="20"/>
              </w:rPr>
              <w:t xml:space="preserve"> 20</w:t>
            </w:r>
            <w:r w:rsidR="00EB1B0B">
              <w:rPr>
                <w:rFonts w:hint="eastAsia"/>
                <w:sz w:val="20"/>
              </w:rPr>
              <w:t>14</w:t>
            </w:r>
          </w:p>
          <w:p w:rsidR="00C40431" w:rsidRPr="002D3D9F" w:rsidRDefault="00C40431">
            <w:pPr>
              <w:spacing w:line="240" w:lineRule="atLeast"/>
              <w:rPr>
                <w:sz w:val="20"/>
              </w:rPr>
            </w:pPr>
            <w:r w:rsidRPr="002D3D9F">
              <w:rPr>
                <w:sz w:val="20"/>
              </w:rPr>
              <w:t xml:space="preserve">Chinese </w:t>
            </w:r>
          </w:p>
          <w:p w:rsidR="00C40431" w:rsidRPr="002D3D9F" w:rsidRDefault="00C40431">
            <w:pPr>
              <w:spacing w:line="240" w:lineRule="atLeast"/>
              <w:rPr>
                <w:rFonts w:hint="eastAsia"/>
                <w:sz w:val="20"/>
              </w:rPr>
            </w:pPr>
            <w:r w:rsidRPr="002D3D9F">
              <w:rPr>
                <w:sz w:val="20"/>
              </w:rPr>
              <w:t>Original: English</w:t>
            </w:r>
          </w:p>
        </w:tc>
      </w:tr>
    </w:tbl>
    <w:p w:rsidR="00C40431" w:rsidRDefault="00C40431">
      <w:pPr>
        <w:spacing w:before="120"/>
        <w:rPr>
          <w:rFonts w:ascii="Time New Roman" w:eastAsia="SimHei" w:hAnsi="Time New Roman" w:hint="eastAsia"/>
          <w:sz w:val="24"/>
          <w:szCs w:val="24"/>
        </w:rPr>
      </w:pPr>
      <w:r>
        <w:rPr>
          <w:rFonts w:ascii="Time New Roman" w:eastAsia="SimHei" w:hAnsi="Time New Roman" w:hint="eastAsia"/>
          <w:sz w:val="24"/>
          <w:szCs w:val="24"/>
        </w:rPr>
        <w:t>人权事务委员会</w:t>
      </w:r>
    </w:p>
    <w:p w:rsidR="00EA55A7" w:rsidRPr="00EA55A7" w:rsidRDefault="00EA55A7" w:rsidP="00EA55A7">
      <w:pPr>
        <w:pStyle w:val="HChGC"/>
        <w:spacing w:before="560" w:after="360"/>
        <w:rPr>
          <w:lang w:val="en-GB"/>
        </w:rPr>
      </w:pPr>
      <w:r w:rsidRPr="00EA55A7">
        <w:rPr>
          <w:lang w:val="en-GB"/>
        </w:rPr>
        <w:tab/>
      </w:r>
      <w:r w:rsidRPr="00EA55A7">
        <w:rPr>
          <w:lang w:val="en-GB"/>
        </w:rPr>
        <w:tab/>
      </w:r>
      <w:r w:rsidRPr="00EA55A7">
        <w:rPr>
          <w:rFonts w:hint="eastAsia"/>
          <w:lang w:val="en-GB"/>
        </w:rPr>
        <w:t>关于美利坚合众国第四次定期报告的结论性意见</w:t>
      </w:r>
      <w:r w:rsidRPr="00EA55A7">
        <w:rPr>
          <w:lang w:val="en-GB"/>
        </w:rPr>
        <w:footnoteReference w:customMarkFollows="1" w:id="1"/>
        <w:t>*</w:t>
      </w:r>
    </w:p>
    <w:p w:rsidR="00EA55A7" w:rsidRPr="00EA55A7" w:rsidRDefault="00EA55A7" w:rsidP="00EA55A7">
      <w:pPr>
        <w:pStyle w:val="SingleTxtGC"/>
        <w:rPr>
          <w:lang w:val="en-GB"/>
        </w:rPr>
      </w:pPr>
      <w:r>
        <w:rPr>
          <w:rFonts w:hint="eastAsia"/>
          <w:lang w:val="en-GB"/>
        </w:rPr>
        <w:t xml:space="preserve">1.  </w:t>
      </w:r>
      <w:r w:rsidRPr="00EA55A7">
        <w:rPr>
          <w:rFonts w:hint="eastAsia"/>
          <w:lang w:val="en-GB"/>
        </w:rPr>
        <w:t>委员会在</w:t>
      </w:r>
      <w:r w:rsidRPr="00EA55A7">
        <w:rPr>
          <w:lang w:val="en-GB"/>
        </w:rPr>
        <w:t>201</w:t>
      </w:r>
      <w:r w:rsidRPr="00EA55A7">
        <w:rPr>
          <w:rFonts w:hint="eastAsia"/>
          <w:lang w:val="en-GB"/>
        </w:rPr>
        <w:t>4</w:t>
      </w:r>
      <w:r w:rsidRPr="00EA55A7">
        <w:rPr>
          <w:rFonts w:hint="eastAsia"/>
          <w:lang w:val="en-GB"/>
        </w:rPr>
        <w:t>年</w:t>
      </w:r>
      <w:r w:rsidRPr="00EA55A7">
        <w:rPr>
          <w:rFonts w:hint="eastAsia"/>
          <w:lang w:val="en-GB"/>
        </w:rPr>
        <w:t>3</w:t>
      </w:r>
      <w:r w:rsidRPr="00EA55A7">
        <w:rPr>
          <w:rFonts w:hint="eastAsia"/>
          <w:lang w:val="en-GB"/>
        </w:rPr>
        <w:t>月</w:t>
      </w:r>
      <w:r w:rsidRPr="00EA55A7">
        <w:rPr>
          <w:lang w:val="en-GB"/>
        </w:rPr>
        <w:t>1</w:t>
      </w:r>
      <w:r w:rsidRPr="00EA55A7">
        <w:rPr>
          <w:rFonts w:hint="eastAsia"/>
          <w:lang w:val="en-GB"/>
        </w:rPr>
        <w:t>3</w:t>
      </w:r>
      <w:r w:rsidRPr="00EA55A7">
        <w:rPr>
          <w:rFonts w:hint="eastAsia"/>
          <w:lang w:val="en-GB"/>
        </w:rPr>
        <w:t>日和</w:t>
      </w:r>
      <w:r w:rsidRPr="00EA55A7">
        <w:rPr>
          <w:lang w:val="en-GB"/>
        </w:rPr>
        <w:t>1</w:t>
      </w:r>
      <w:r w:rsidRPr="00EA55A7">
        <w:rPr>
          <w:rFonts w:hint="eastAsia"/>
          <w:lang w:val="en-GB"/>
        </w:rPr>
        <w:t>4</w:t>
      </w:r>
      <w:r w:rsidRPr="00EA55A7">
        <w:rPr>
          <w:rFonts w:hint="eastAsia"/>
          <w:lang w:val="en-GB"/>
        </w:rPr>
        <w:t>日举行的第</w:t>
      </w:r>
      <w:r w:rsidRPr="00EA55A7">
        <w:rPr>
          <w:rFonts w:hint="eastAsia"/>
          <w:lang w:val="en-GB"/>
        </w:rPr>
        <w:t>3044</w:t>
      </w:r>
      <w:r w:rsidRPr="00EA55A7">
        <w:rPr>
          <w:rFonts w:hint="eastAsia"/>
          <w:lang w:val="en-GB"/>
        </w:rPr>
        <w:t>次、第</w:t>
      </w:r>
      <w:r w:rsidRPr="00EA55A7">
        <w:rPr>
          <w:rFonts w:hint="eastAsia"/>
          <w:lang w:val="en-GB"/>
        </w:rPr>
        <w:t>3045</w:t>
      </w:r>
      <w:r w:rsidRPr="00EA55A7">
        <w:rPr>
          <w:rFonts w:hint="eastAsia"/>
          <w:lang w:val="en-GB"/>
        </w:rPr>
        <w:t>次和第</w:t>
      </w:r>
      <w:r w:rsidRPr="00EA55A7">
        <w:rPr>
          <w:rFonts w:hint="eastAsia"/>
          <w:lang w:val="en-GB"/>
        </w:rPr>
        <w:t>3046</w:t>
      </w:r>
      <w:r w:rsidRPr="00EA55A7">
        <w:rPr>
          <w:rFonts w:hint="eastAsia"/>
          <w:lang w:val="en-GB"/>
        </w:rPr>
        <w:t>次会议上</w:t>
      </w:r>
      <w:r w:rsidRPr="00EA55A7">
        <w:rPr>
          <w:rFonts w:hint="eastAsia"/>
          <w:lang w:val="en-GB"/>
        </w:rPr>
        <w:t>(</w:t>
      </w:r>
      <w:proofErr w:type="spellStart"/>
      <w:r w:rsidRPr="00EA55A7">
        <w:rPr>
          <w:lang w:val="en-GB"/>
        </w:rPr>
        <w:t>CCPR/C/SR.3044</w:t>
      </w:r>
      <w:proofErr w:type="spellEnd"/>
      <w:r w:rsidRPr="00EA55A7">
        <w:rPr>
          <w:rFonts w:hint="eastAsia"/>
          <w:lang w:val="en-GB"/>
        </w:rPr>
        <w:t>、</w:t>
      </w:r>
      <w:r w:rsidRPr="00EA55A7">
        <w:rPr>
          <w:lang w:val="en-GB"/>
        </w:rPr>
        <w:t>3045</w:t>
      </w:r>
      <w:r w:rsidRPr="00EA55A7">
        <w:rPr>
          <w:rFonts w:hint="eastAsia"/>
          <w:lang w:val="en-GB"/>
        </w:rPr>
        <w:t>和</w:t>
      </w:r>
      <w:r w:rsidRPr="00EA55A7">
        <w:rPr>
          <w:lang w:val="en-GB"/>
        </w:rPr>
        <w:t>3046</w:t>
      </w:r>
      <w:r w:rsidRPr="00EA55A7">
        <w:rPr>
          <w:rFonts w:hint="eastAsia"/>
          <w:lang w:val="en-GB"/>
        </w:rPr>
        <w:t>)</w:t>
      </w:r>
      <w:r w:rsidRPr="00EA55A7">
        <w:rPr>
          <w:rFonts w:hint="eastAsia"/>
          <w:lang w:val="en-GB"/>
        </w:rPr>
        <w:t>审议了美利坚合众国的第四次定期报告</w:t>
      </w:r>
      <w:r w:rsidRPr="00EA55A7">
        <w:rPr>
          <w:rFonts w:hint="eastAsia"/>
          <w:lang w:val="en-GB"/>
        </w:rPr>
        <w:t>(</w:t>
      </w:r>
      <w:proofErr w:type="spellStart"/>
      <w:r w:rsidRPr="00EA55A7">
        <w:rPr>
          <w:lang w:val="en-GB"/>
        </w:rPr>
        <w:t>CCPR</w:t>
      </w:r>
      <w:proofErr w:type="spellEnd"/>
      <w:r w:rsidRPr="00EA55A7">
        <w:rPr>
          <w:lang w:val="en-GB"/>
        </w:rPr>
        <w:t>/C/USA/4</w:t>
      </w:r>
      <w:r w:rsidRPr="00EA55A7">
        <w:rPr>
          <w:rFonts w:hint="eastAsia"/>
          <w:lang w:val="en-GB"/>
        </w:rPr>
        <w:t>和</w:t>
      </w:r>
      <w:proofErr w:type="spellStart"/>
      <w:r w:rsidRPr="00EA55A7">
        <w:rPr>
          <w:lang w:val="en-GB"/>
        </w:rPr>
        <w:t>Corr.1</w:t>
      </w:r>
      <w:proofErr w:type="spellEnd"/>
      <w:r w:rsidRPr="00EA55A7">
        <w:rPr>
          <w:rFonts w:hint="eastAsia"/>
          <w:lang w:val="en-GB"/>
        </w:rPr>
        <w:t>)</w:t>
      </w:r>
      <w:r w:rsidRPr="00EA55A7">
        <w:rPr>
          <w:rFonts w:hint="eastAsia"/>
          <w:lang w:val="en-GB"/>
        </w:rPr>
        <w:t>。</w:t>
      </w:r>
      <w:r w:rsidRPr="00EA55A7">
        <w:rPr>
          <w:lang w:val="en-GB"/>
        </w:rPr>
        <w:t>201</w:t>
      </w:r>
      <w:r w:rsidRPr="00EA55A7">
        <w:rPr>
          <w:rFonts w:hint="eastAsia"/>
          <w:lang w:val="en-GB"/>
        </w:rPr>
        <w:t>4</w:t>
      </w:r>
      <w:r w:rsidRPr="00EA55A7">
        <w:rPr>
          <w:rFonts w:hint="eastAsia"/>
          <w:lang w:val="en-GB"/>
        </w:rPr>
        <w:t>年</w:t>
      </w:r>
      <w:r w:rsidRPr="00EA55A7">
        <w:rPr>
          <w:rFonts w:hint="eastAsia"/>
          <w:lang w:val="en-GB"/>
        </w:rPr>
        <w:t>3</w:t>
      </w:r>
      <w:r w:rsidRPr="00EA55A7">
        <w:rPr>
          <w:rFonts w:hint="eastAsia"/>
          <w:lang w:val="en-GB"/>
        </w:rPr>
        <w:t>月</w:t>
      </w:r>
      <w:r w:rsidRPr="00EA55A7">
        <w:rPr>
          <w:rFonts w:hint="eastAsia"/>
          <w:lang w:val="en-GB"/>
        </w:rPr>
        <w:t>26</w:t>
      </w:r>
      <w:r w:rsidRPr="00EA55A7">
        <w:rPr>
          <w:rFonts w:hint="eastAsia"/>
          <w:lang w:val="en-GB"/>
        </w:rPr>
        <w:t>日举行的委员会第</w:t>
      </w:r>
      <w:r w:rsidRPr="00EA55A7">
        <w:rPr>
          <w:lang w:val="en-GB"/>
        </w:rPr>
        <w:t>30</w:t>
      </w:r>
      <w:r w:rsidRPr="00EA55A7">
        <w:rPr>
          <w:rFonts w:hint="eastAsia"/>
          <w:lang w:val="en-GB"/>
        </w:rPr>
        <w:t>61</w:t>
      </w:r>
      <w:r w:rsidRPr="00EA55A7">
        <w:rPr>
          <w:rFonts w:hint="eastAsia"/>
          <w:lang w:val="en-GB"/>
        </w:rPr>
        <w:t>次会议</w:t>
      </w:r>
      <w:r w:rsidRPr="00EA55A7">
        <w:rPr>
          <w:rFonts w:hint="eastAsia"/>
          <w:lang w:val="en-GB"/>
        </w:rPr>
        <w:t>(</w:t>
      </w:r>
      <w:proofErr w:type="spellStart"/>
      <w:r w:rsidRPr="00EA55A7">
        <w:rPr>
          <w:lang w:val="en-GB"/>
        </w:rPr>
        <w:t>CCPR/C/SR.30</w:t>
      </w:r>
      <w:r w:rsidRPr="00EA55A7">
        <w:rPr>
          <w:rFonts w:hint="eastAsia"/>
          <w:lang w:val="en-GB"/>
        </w:rPr>
        <w:t>61</w:t>
      </w:r>
      <w:proofErr w:type="spellEnd"/>
      <w:r w:rsidRPr="00EA55A7">
        <w:rPr>
          <w:rFonts w:hint="eastAsia"/>
          <w:lang w:val="en-GB"/>
        </w:rPr>
        <w:t>)</w:t>
      </w:r>
      <w:r w:rsidRPr="00EA55A7">
        <w:rPr>
          <w:rFonts w:hint="eastAsia"/>
          <w:lang w:val="en-GB"/>
        </w:rPr>
        <w:t>通过了以下结论性意见。</w:t>
      </w:r>
    </w:p>
    <w:p w:rsidR="00EA55A7" w:rsidRPr="00EA55A7" w:rsidRDefault="00EA55A7" w:rsidP="00EA55A7">
      <w:pPr>
        <w:pStyle w:val="H1GC"/>
        <w:rPr>
          <w:rFonts w:hint="eastAsia"/>
        </w:rPr>
      </w:pPr>
      <w:r w:rsidRPr="00EA55A7">
        <w:tab/>
        <w:t>A.</w:t>
      </w:r>
      <w:r w:rsidRPr="00EA55A7">
        <w:tab/>
      </w:r>
      <w:r w:rsidRPr="00EA55A7">
        <w:rPr>
          <w:rFonts w:hint="eastAsia"/>
        </w:rPr>
        <w:t>导言</w:t>
      </w:r>
    </w:p>
    <w:p w:rsidR="00EA55A7" w:rsidRPr="00EA55A7" w:rsidRDefault="00EA55A7" w:rsidP="00EA55A7">
      <w:pPr>
        <w:pStyle w:val="SingleTxtGC"/>
        <w:rPr>
          <w:lang w:val="en-GB"/>
        </w:rPr>
      </w:pPr>
      <w:r>
        <w:rPr>
          <w:rFonts w:hint="eastAsia"/>
          <w:lang w:val="en-GB"/>
        </w:rPr>
        <w:t xml:space="preserve">2.  </w:t>
      </w:r>
      <w:r w:rsidRPr="00EA55A7">
        <w:rPr>
          <w:rFonts w:hint="eastAsia"/>
          <w:lang w:val="en-GB"/>
        </w:rPr>
        <w:t>委员会欢迎美利坚合众国提交的第四次定期报告和其中所载资料。委员会赞赏有机会恢复与缔约国由州和地方政府组成的高级别代表团的建设性对话，讨论缔约国在报告所述期间为执行《公约》规定而采取的措施。委员会感谢缔约国对问题清单</w:t>
      </w:r>
      <w:r w:rsidRPr="00EA55A7">
        <w:rPr>
          <w:rFonts w:hint="eastAsia"/>
          <w:lang w:val="en-GB"/>
        </w:rPr>
        <w:t>(</w:t>
      </w:r>
      <w:proofErr w:type="spellStart"/>
      <w:r w:rsidRPr="00EA55A7">
        <w:rPr>
          <w:lang w:val="en-GB"/>
        </w:rPr>
        <w:t>CCPR</w:t>
      </w:r>
      <w:proofErr w:type="spellEnd"/>
      <w:r w:rsidRPr="00EA55A7">
        <w:rPr>
          <w:lang w:val="en-GB"/>
        </w:rPr>
        <w:t>/C/USA/Q/4</w:t>
      </w:r>
      <w:r w:rsidRPr="00EA55A7">
        <w:rPr>
          <w:rFonts w:hint="eastAsia"/>
          <w:lang w:val="en-GB"/>
        </w:rPr>
        <w:t>)</w:t>
      </w:r>
      <w:r w:rsidRPr="00EA55A7">
        <w:rPr>
          <w:rFonts w:hint="eastAsia"/>
          <w:lang w:val="en-GB"/>
        </w:rPr>
        <w:t>的书面答复</w:t>
      </w:r>
      <w:r w:rsidRPr="00EA55A7">
        <w:rPr>
          <w:rFonts w:hint="eastAsia"/>
          <w:lang w:val="en-GB"/>
        </w:rPr>
        <w:t>(</w:t>
      </w:r>
      <w:proofErr w:type="spellStart"/>
      <w:r w:rsidRPr="00EA55A7">
        <w:rPr>
          <w:lang w:val="en-GB"/>
        </w:rPr>
        <w:t>CCPR/C/USA/Q/4/Add.1</w:t>
      </w:r>
      <w:proofErr w:type="spellEnd"/>
      <w:r w:rsidRPr="00EA55A7">
        <w:rPr>
          <w:rFonts w:hint="eastAsia"/>
          <w:lang w:val="en-GB"/>
        </w:rPr>
        <w:t>)</w:t>
      </w:r>
      <w:r w:rsidRPr="00EA55A7">
        <w:rPr>
          <w:rFonts w:hint="eastAsia"/>
          <w:lang w:val="en-GB"/>
        </w:rPr>
        <w:t>、</w:t>
      </w:r>
      <w:r w:rsidRPr="00EA55A7">
        <w:rPr>
          <w:lang w:val="en-GB"/>
        </w:rPr>
        <w:t>代表团在对话期间作出的口头补充</w:t>
      </w:r>
      <w:r w:rsidRPr="00EA55A7">
        <w:rPr>
          <w:rFonts w:hint="eastAsia"/>
          <w:lang w:val="en-GB"/>
        </w:rPr>
        <w:t>以及所</w:t>
      </w:r>
      <w:r w:rsidRPr="00EA55A7">
        <w:rPr>
          <w:lang w:val="en-GB"/>
        </w:rPr>
        <w:t>提交的书面补充资料。</w:t>
      </w:r>
    </w:p>
    <w:p w:rsidR="00EA55A7" w:rsidRPr="00EA55A7" w:rsidRDefault="00EA55A7" w:rsidP="00EA55A7">
      <w:pPr>
        <w:pStyle w:val="H1GC"/>
        <w:rPr>
          <w:rFonts w:hint="eastAsia"/>
        </w:rPr>
      </w:pPr>
      <w:r w:rsidRPr="00EA55A7">
        <w:tab/>
        <w:t>B.</w:t>
      </w:r>
      <w:r w:rsidRPr="00EA55A7">
        <w:tab/>
      </w:r>
      <w:r w:rsidRPr="00EA55A7">
        <w:rPr>
          <w:rFonts w:hint="eastAsia"/>
        </w:rPr>
        <w:t>积极方面</w:t>
      </w:r>
    </w:p>
    <w:p w:rsidR="00EA55A7" w:rsidRPr="00EA55A7" w:rsidRDefault="00EA55A7" w:rsidP="00EA55A7">
      <w:pPr>
        <w:pStyle w:val="SingleTxtGC"/>
        <w:rPr>
          <w:lang w:val="en-GB"/>
        </w:rPr>
      </w:pPr>
      <w:r>
        <w:rPr>
          <w:rFonts w:hint="eastAsia"/>
          <w:lang w:val="en-GB"/>
        </w:rPr>
        <w:t xml:space="preserve">3.  </w:t>
      </w:r>
      <w:r w:rsidRPr="00EA55A7">
        <w:rPr>
          <w:rFonts w:hint="eastAsia"/>
          <w:lang w:val="en-GB"/>
        </w:rPr>
        <w:t>委员会赞赏地注意到</w:t>
      </w:r>
      <w:r w:rsidRPr="00EA55A7">
        <w:rPr>
          <w:lang w:val="en-GB"/>
        </w:rPr>
        <w:t>缔约国</w:t>
      </w:r>
      <w:r w:rsidRPr="00EA55A7">
        <w:rPr>
          <w:rFonts w:hint="eastAsia"/>
          <w:lang w:val="en-GB"/>
        </w:rPr>
        <w:t>在保护公民权利和政治权利方面作出的许多努力和取得的进展。</w:t>
      </w:r>
      <w:r w:rsidRPr="00EA55A7">
        <w:rPr>
          <w:lang w:val="en-GB"/>
        </w:rPr>
        <w:t>委员会</w:t>
      </w:r>
      <w:r w:rsidRPr="00EA55A7">
        <w:rPr>
          <w:rFonts w:hint="eastAsia"/>
          <w:lang w:val="en-GB"/>
        </w:rPr>
        <w:t>特别</w:t>
      </w:r>
      <w:r w:rsidRPr="00EA55A7">
        <w:rPr>
          <w:lang w:val="en-GB"/>
        </w:rPr>
        <w:t>欢迎缔约国</w:t>
      </w:r>
      <w:r w:rsidRPr="00EA55A7">
        <w:rPr>
          <w:rFonts w:hint="eastAsia"/>
          <w:lang w:val="en-GB"/>
        </w:rPr>
        <w:t>采取的以下立法和体制措施：</w:t>
      </w:r>
    </w:p>
    <w:p w:rsidR="00EA55A7" w:rsidRPr="00EA55A7" w:rsidRDefault="00EA55A7" w:rsidP="00EA55A7">
      <w:pPr>
        <w:pStyle w:val="SingleTxtGC"/>
        <w:rPr>
          <w:rFonts w:hint="eastAsia"/>
        </w:rPr>
      </w:pPr>
      <w:r w:rsidRPr="00EA55A7">
        <w:tab/>
        <w:t>(a)</w:t>
      </w:r>
      <w:r w:rsidRPr="00EA55A7">
        <w:tab/>
      </w:r>
      <w:r w:rsidRPr="00EA55A7">
        <w:rPr>
          <w:rFonts w:hint="eastAsia"/>
        </w:rPr>
        <w:t>在最高法院就第</w:t>
      </w:r>
      <w:r w:rsidRPr="00EA55A7">
        <w:rPr>
          <w:lang w:val="en-GB"/>
        </w:rPr>
        <w:t>543 U.S. 551 (2005)</w:t>
      </w:r>
      <w:r w:rsidRPr="00EA55A7">
        <w:rPr>
          <w:rFonts w:hint="eastAsia"/>
          <w:lang w:val="en-GB"/>
        </w:rPr>
        <w:t>号</w:t>
      </w:r>
      <w:r w:rsidRPr="00EA55A7">
        <w:rPr>
          <w:lang w:val="en-GB"/>
        </w:rPr>
        <w:t>罗珀诉西蒙斯案</w:t>
      </w:r>
      <w:r w:rsidRPr="00EA55A7">
        <w:rPr>
          <w:rFonts w:hint="eastAsia"/>
          <w:lang w:val="en-GB"/>
        </w:rPr>
        <w:t>作出判决后，充分落实了</w:t>
      </w:r>
      <w:r w:rsidRPr="00EA55A7">
        <w:t>《公约》</w:t>
      </w:r>
      <w:r w:rsidRPr="00EA55A7">
        <w:rPr>
          <w:rFonts w:hint="eastAsia"/>
          <w:lang w:val="en-GB"/>
        </w:rPr>
        <w:t>第六条第</w:t>
      </w:r>
      <w:r w:rsidRPr="00EA55A7">
        <w:rPr>
          <w:rFonts w:hint="eastAsia"/>
          <w:lang w:val="en-GB"/>
        </w:rPr>
        <w:t>5</w:t>
      </w:r>
      <w:r w:rsidRPr="00EA55A7">
        <w:rPr>
          <w:rFonts w:hint="eastAsia"/>
          <w:lang w:val="en-GB"/>
        </w:rPr>
        <w:t>款，尽管缔约国作出了相反的保留；</w:t>
      </w:r>
    </w:p>
    <w:p w:rsidR="00EA55A7" w:rsidRPr="00EA55A7" w:rsidRDefault="00EA55A7" w:rsidP="00EA55A7">
      <w:pPr>
        <w:pStyle w:val="SingleTxtGC"/>
        <w:rPr>
          <w:rFonts w:hint="eastAsia"/>
        </w:rPr>
      </w:pPr>
      <w:r w:rsidRPr="00EA55A7">
        <w:tab/>
        <w:t>(b)</w:t>
      </w:r>
      <w:r w:rsidRPr="00EA55A7">
        <w:tab/>
      </w:r>
      <w:r w:rsidRPr="00EA55A7">
        <w:rPr>
          <w:rFonts w:hint="eastAsia"/>
        </w:rPr>
        <w:t>最高法院在</w:t>
      </w:r>
      <w:r w:rsidRPr="00EA55A7">
        <w:rPr>
          <w:rFonts w:hint="eastAsia"/>
          <w:lang w:val="en-GB"/>
        </w:rPr>
        <w:t>第</w:t>
      </w:r>
      <w:r w:rsidRPr="00EA55A7">
        <w:t>553 U.S. 723 (2008)</w:t>
      </w:r>
      <w:r w:rsidRPr="00EA55A7">
        <w:rPr>
          <w:rFonts w:hint="eastAsia"/>
        </w:rPr>
        <w:t>号</w:t>
      </w:r>
      <w:r w:rsidRPr="00EA55A7">
        <w:rPr>
          <w:lang w:val="en-GB"/>
        </w:rPr>
        <w:t>布迈丁诉布什案</w:t>
      </w:r>
      <w:r w:rsidRPr="00EA55A7">
        <w:rPr>
          <w:rFonts w:hint="eastAsia"/>
          <w:lang w:val="en-GB"/>
        </w:rPr>
        <w:t>中，承认宪法规定的人身保护权在域外适用于关塔那摩湾羁押的外国人；</w:t>
      </w:r>
    </w:p>
    <w:p w:rsidR="00EA55A7" w:rsidRPr="00EA55A7" w:rsidRDefault="00EA55A7" w:rsidP="00EA55A7">
      <w:pPr>
        <w:pStyle w:val="SingleTxtGC"/>
        <w:rPr>
          <w:rFonts w:hint="eastAsia"/>
        </w:rPr>
      </w:pPr>
      <w:r w:rsidRPr="00EA55A7">
        <w:tab/>
        <w:t>(c)</w:t>
      </w:r>
      <w:r w:rsidRPr="00EA55A7">
        <w:tab/>
      </w:r>
      <w:r w:rsidRPr="00EA55A7">
        <w:rPr>
          <w:rFonts w:hint="eastAsia"/>
        </w:rPr>
        <w:t>2009</w:t>
      </w:r>
      <w:r w:rsidRPr="00EA55A7">
        <w:rPr>
          <w:rFonts w:hint="eastAsia"/>
        </w:rPr>
        <w:t>年</w:t>
      </w:r>
      <w:r w:rsidRPr="00EA55A7">
        <w:rPr>
          <w:rFonts w:hint="eastAsia"/>
        </w:rPr>
        <w:t>1</w:t>
      </w:r>
      <w:r w:rsidRPr="00EA55A7">
        <w:rPr>
          <w:rFonts w:hint="eastAsia"/>
        </w:rPr>
        <w:t>月</w:t>
      </w:r>
      <w:r w:rsidRPr="00EA55A7">
        <w:rPr>
          <w:rFonts w:hint="eastAsia"/>
        </w:rPr>
        <w:t>22</w:t>
      </w:r>
      <w:r w:rsidRPr="00EA55A7">
        <w:rPr>
          <w:rFonts w:hint="eastAsia"/>
        </w:rPr>
        <w:t>日发布了第</w:t>
      </w:r>
      <w:r w:rsidRPr="00EA55A7">
        <w:t>13491</w:t>
      </w:r>
      <w:r w:rsidRPr="00EA55A7">
        <w:rPr>
          <w:rFonts w:hint="eastAsia"/>
        </w:rPr>
        <w:t>号</w:t>
      </w:r>
      <w:r w:rsidRPr="00EA55A7">
        <w:rPr>
          <w:rFonts w:hint="eastAsia"/>
        </w:rPr>
        <w:t>(</w:t>
      </w:r>
      <w:r w:rsidRPr="00EA55A7">
        <w:rPr>
          <w:rFonts w:hint="eastAsia"/>
        </w:rPr>
        <w:t>确保合法审讯</w:t>
      </w:r>
      <w:r w:rsidRPr="00EA55A7">
        <w:rPr>
          <w:rFonts w:hint="eastAsia"/>
        </w:rPr>
        <w:t>)</w:t>
      </w:r>
      <w:r w:rsidRPr="00EA55A7">
        <w:rPr>
          <w:rFonts w:hint="eastAsia"/>
        </w:rPr>
        <w:t>、第</w:t>
      </w:r>
      <w:r w:rsidRPr="00EA55A7">
        <w:t>13492</w:t>
      </w:r>
      <w:r w:rsidRPr="00EA55A7">
        <w:rPr>
          <w:rFonts w:hint="eastAsia"/>
        </w:rPr>
        <w:t>号</w:t>
      </w:r>
      <w:r w:rsidRPr="00EA55A7">
        <w:rPr>
          <w:rFonts w:hint="eastAsia"/>
        </w:rPr>
        <w:t>(</w:t>
      </w:r>
      <w:r w:rsidRPr="00EA55A7">
        <w:rPr>
          <w:rFonts w:hint="eastAsia"/>
        </w:rPr>
        <w:t>审查和处置</w:t>
      </w:r>
      <w:r w:rsidRPr="00EA55A7">
        <w:rPr>
          <w:rFonts w:hint="eastAsia"/>
          <w:lang w:val="en-GB"/>
        </w:rPr>
        <w:t>关塔那摩湾海军基地在押人员并关闭拘留设施</w:t>
      </w:r>
      <w:r w:rsidRPr="00EA55A7">
        <w:rPr>
          <w:rFonts w:hint="eastAsia"/>
        </w:rPr>
        <w:t>)</w:t>
      </w:r>
      <w:r w:rsidRPr="00EA55A7">
        <w:rPr>
          <w:rFonts w:hint="eastAsia"/>
        </w:rPr>
        <w:t>和</w:t>
      </w:r>
      <w:r w:rsidRPr="00EA55A7">
        <w:rPr>
          <w:rFonts w:hint="eastAsia"/>
          <w:lang w:val="en-GB"/>
        </w:rPr>
        <w:t>第</w:t>
      </w:r>
      <w:r w:rsidRPr="00EA55A7">
        <w:t>13493</w:t>
      </w:r>
      <w:r w:rsidRPr="00EA55A7">
        <w:rPr>
          <w:rFonts w:hint="eastAsia"/>
        </w:rPr>
        <w:t>号</w:t>
      </w:r>
      <w:r w:rsidRPr="00EA55A7">
        <w:rPr>
          <w:rFonts w:hint="eastAsia"/>
        </w:rPr>
        <w:t>(</w:t>
      </w:r>
      <w:r w:rsidRPr="00EA55A7">
        <w:rPr>
          <w:rFonts w:hint="eastAsia"/>
        </w:rPr>
        <w:t>审查拘留政策选择办法</w:t>
      </w:r>
      <w:r w:rsidRPr="00EA55A7">
        <w:rPr>
          <w:rFonts w:hint="eastAsia"/>
        </w:rPr>
        <w:t>)</w:t>
      </w:r>
      <w:r w:rsidRPr="00EA55A7">
        <w:rPr>
          <w:rFonts w:hint="eastAsia"/>
        </w:rPr>
        <w:t>总统行政令</w:t>
      </w:r>
      <w:r w:rsidRPr="00EA55A7">
        <w:rPr>
          <w:rFonts w:hint="eastAsia"/>
          <w:lang w:val="en-GB"/>
        </w:rPr>
        <w:t>；</w:t>
      </w:r>
    </w:p>
    <w:p w:rsidR="00EA55A7" w:rsidRPr="00671625" w:rsidRDefault="00EA55A7" w:rsidP="00EA55A7">
      <w:pPr>
        <w:pStyle w:val="SingleTxtGC"/>
        <w:rPr>
          <w:rFonts w:hint="eastAsia"/>
          <w:spacing w:val="-8"/>
        </w:rPr>
      </w:pPr>
      <w:r w:rsidRPr="00671625">
        <w:rPr>
          <w:spacing w:val="-8"/>
        </w:rPr>
        <w:tab/>
        <w:t>(d)</w:t>
      </w:r>
      <w:r w:rsidRPr="00671625">
        <w:rPr>
          <w:spacing w:val="-8"/>
        </w:rPr>
        <w:tab/>
      </w:r>
      <w:r w:rsidRPr="00671625">
        <w:rPr>
          <w:rFonts w:hint="eastAsia"/>
          <w:spacing w:val="-8"/>
        </w:rPr>
        <w:t>奥巴马总统在</w:t>
      </w:r>
      <w:r w:rsidRPr="00671625">
        <w:rPr>
          <w:rFonts w:hint="eastAsia"/>
          <w:spacing w:val="-8"/>
        </w:rPr>
        <w:t>2010</w:t>
      </w:r>
      <w:r w:rsidRPr="00671625">
        <w:rPr>
          <w:rFonts w:hint="eastAsia"/>
          <w:spacing w:val="-8"/>
        </w:rPr>
        <w:t>年</w:t>
      </w:r>
      <w:r w:rsidRPr="00671625">
        <w:rPr>
          <w:rFonts w:hint="eastAsia"/>
          <w:spacing w:val="-8"/>
        </w:rPr>
        <w:t>12</w:t>
      </w:r>
      <w:r w:rsidRPr="00671625">
        <w:rPr>
          <w:rFonts w:hint="eastAsia"/>
          <w:spacing w:val="-8"/>
        </w:rPr>
        <w:t>月</w:t>
      </w:r>
      <w:r w:rsidRPr="00671625">
        <w:rPr>
          <w:rFonts w:hint="eastAsia"/>
          <w:spacing w:val="-8"/>
        </w:rPr>
        <w:t>16</w:t>
      </w:r>
      <w:r w:rsidRPr="00671625">
        <w:rPr>
          <w:rFonts w:hint="eastAsia"/>
          <w:spacing w:val="-8"/>
        </w:rPr>
        <w:t>日宣布支持《联合国土著人民权利宣言》；</w:t>
      </w:r>
    </w:p>
    <w:p w:rsidR="00EA55A7" w:rsidRPr="00EA55A7" w:rsidRDefault="00EA55A7" w:rsidP="00EA55A7">
      <w:pPr>
        <w:pStyle w:val="SingleTxtGC"/>
        <w:rPr>
          <w:rFonts w:hint="eastAsia"/>
        </w:rPr>
      </w:pPr>
      <w:r w:rsidRPr="00EA55A7">
        <w:tab/>
        <w:t>(e)</w:t>
      </w:r>
      <w:r w:rsidRPr="00EA55A7">
        <w:tab/>
      </w:r>
      <w:r w:rsidRPr="00EA55A7">
        <w:rPr>
          <w:rFonts w:hint="eastAsia"/>
        </w:rPr>
        <w:t>2011</w:t>
      </w:r>
      <w:r w:rsidRPr="00EA55A7">
        <w:rPr>
          <w:rFonts w:hint="eastAsia"/>
        </w:rPr>
        <w:t>年</w:t>
      </w:r>
      <w:r w:rsidRPr="00EA55A7">
        <w:rPr>
          <w:rFonts w:hint="eastAsia"/>
        </w:rPr>
        <w:t>3</w:t>
      </w:r>
      <w:r w:rsidRPr="00EA55A7">
        <w:rPr>
          <w:rFonts w:hint="eastAsia"/>
        </w:rPr>
        <w:t>月</w:t>
      </w:r>
      <w:r w:rsidRPr="00EA55A7">
        <w:rPr>
          <w:rFonts w:hint="eastAsia"/>
        </w:rPr>
        <w:t>7</w:t>
      </w:r>
      <w:r w:rsidRPr="00EA55A7">
        <w:rPr>
          <w:rFonts w:hint="eastAsia"/>
        </w:rPr>
        <w:t>日发布了规定对</w:t>
      </w:r>
      <w:r w:rsidRPr="00EA55A7">
        <w:rPr>
          <w:rFonts w:hint="eastAsia"/>
          <w:lang w:val="en-GB"/>
        </w:rPr>
        <w:t>关塔那摩湾拘留设施中</w:t>
      </w:r>
      <w:r w:rsidRPr="00EA55A7">
        <w:rPr>
          <w:rFonts w:hint="eastAsia"/>
        </w:rPr>
        <w:t>尚未被指控、定罪或指定移交的在押人员进行定期审查的第</w:t>
      </w:r>
      <w:r w:rsidRPr="00EA55A7">
        <w:t>13567</w:t>
      </w:r>
      <w:r w:rsidRPr="00EA55A7">
        <w:rPr>
          <w:rFonts w:hint="eastAsia"/>
        </w:rPr>
        <w:t>号总统行政令。</w:t>
      </w:r>
    </w:p>
    <w:p w:rsidR="00EA55A7" w:rsidRPr="00EA55A7" w:rsidRDefault="00EA55A7" w:rsidP="00122779">
      <w:pPr>
        <w:pStyle w:val="H1GC"/>
        <w:rPr>
          <w:rFonts w:hint="eastAsia"/>
        </w:rPr>
      </w:pPr>
      <w:r w:rsidRPr="00EA55A7">
        <w:tab/>
        <w:t>C.</w:t>
      </w:r>
      <w:r w:rsidRPr="00EA55A7">
        <w:tab/>
      </w:r>
      <w:r w:rsidRPr="00EA55A7">
        <w:rPr>
          <w:rFonts w:hint="eastAsia"/>
        </w:rPr>
        <w:t>主要关注问题和建议</w:t>
      </w:r>
    </w:p>
    <w:p w:rsidR="00EA55A7" w:rsidRPr="00EA55A7" w:rsidRDefault="00EA55A7" w:rsidP="00122779">
      <w:pPr>
        <w:pStyle w:val="H23GC"/>
        <w:rPr>
          <w:rFonts w:hint="eastAsia"/>
        </w:rPr>
      </w:pPr>
      <w:r w:rsidRPr="00EA55A7">
        <w:tab/>
      </w:r>
      <w:r w:rsidRPr="00EA55A7">
        <w:tab/>
      </w:r>
      <w:r w:rsidRPr="00EA55A7">
        <w:t>《公约》</w:t>
      </w:r>
      <w:r w:rsidRPr="00EA55A7">
        <w:rPr>
          <w:rFonts w:hint="eastAsia"/>
        </w:rPr>
        <w:t>在国家层面的适用</w:t>
      </w:r>
    </w:p>
    <w:p w:rsidR="00EA55A7" w:rsidRPr="00EA55A7" w:rsidRDefault="00122779" w:rsidP="00EA55A7">
      <w:pPr>
        <w:pStyle w:val="SingleTxtGC"/>
        <w:rPr>
          <w:rFonts w:hint="eastAsia"/>
          <w:lang w:val="en-GB"/>
        </w:rPr>
      </w:pPr>
      <w:r>
        <w:rPr>
          <w:rFonts w:hint="eastAsia"/>
          <w:lang w:val="en-GB"/>
        </w:rPr>
        <w:t xml:space="preserve">4.  </w:t>
      </w:r>
      <w:r w:rsidR="00EA55A7" w:rsidRPr="00EA55A7">
        <w:rPr>
          <w:lang w:val="en-GB"/>
        </w:rPr>
        <w:t>委员会</w:t>
      </w:r>
      <w:r w:rsidR="00EA55A7" w:rsidRPr="00EA55A7">
        <w:rPr>
          <w:rFonts w:hint="eastAsia"/>
        </w:rPr>
        <w:t>感到遗憾的是，</w:t>
      </w:r>
      <w:r w:rsidR="00EA55A7" w:rsidRPr="00EA55A7">
        <w:rPr>
          <w:lang w:val="en-GB"/>
        </w:rPr>
        <w:t>缔约国</w:t>
      </w:r>
      <w:r w:rsidR="00EA55A7" w:rsidRPr="00EA55A7">
        <w:rPr>
          <w:rFonts w:hint="eastAsia"/>
          <w:lang w:val="en-GB"/>
        </w:rPr>
        <w:t>仍然认为</w:t>
      </w:r>
      <w:r w:rsidR="00EA55A7" w:rsidRPr="00EA55A7">
        <w:rPr>
          <w:lang w:val="en-GB"/>
        </w:rPr>
        <w:t>《公约》</w:t>
      </w:r>
      <w:r w:rsidR="00EA55A7" w:rsidRPr="00EA55A7">
        <w:rPr>
          <w:rFonts w:hint="eastAsia"/>
          <w:lang w:val="en-GB"/>
        </w:rPr>
        <w:t>不适用于受其管辖、但不在其领土内的个人，尽管委员会的既定判例、国际法院的判例和国家实践支持对第二条第</w:t>
      </w:r>
      <w:r w:rsidR="00EA55A7" w:rsidRPr="00EA55A7">
        <w:rPr>
          <w:rFonts w:hint="eastAsia"/>
          <w:lang w:val="en-GB"/>
        </w:rPr>
        <w:t>1</w:t>
      </w:r>
      <w:r w:rsidR="00EA55A7" w:rsidRPr="00EA55A7">
        <w:rPr>
          <w:rFonts w:hint="eastAsia"/>
          <w:lang w:val="en-GB"/>
        </w:rPr>
        <w:t>款的相反解释。</w:t>
      </w:r>
      <w:r w:rsidR="00EA55A7" w:rsidRPr="00EA55A7">
        <w:rPr>
          <w:lang w:val="en-GB"/>
        </w:rPr>
        <w:t>委员会</w:t>
      </w:r>
      <w:r w:rsidR="00EA55A7" w:rsidRPr="00EA55A7">
        <w:rPr>
          <w:rFonts w:hint="eastAsia"/>
          <w:lang w:val="en-GB"/>
        </w:rPr>
        <w:t>还注意到，</w:t>
      </w:r>
      <w:r w:rsidR="00EA55A7" w:rsidRPr="00EA55A7">
        <w:rPr>
          <w:lang w:val="en-GB"/>
        </w:rPr>
        <w:t>缔约国</w:t>
      </w:r>
      <w:r w:rsidR="00EA55A7" w:rsidRPr="00EA55A7">
        <w:rPr>
          <w:rFonts w:hint="eastAsia"/>
          <w:lang w:val="en-GB"/>
        </w:rPr>
        <w:t>只有有限的途径确保州和地方政府遵守和实施</w:t>
      </w:r>
      <w:r w:rsidR="00EA55A7" w:rsidRPr="00EA55A7">
        <w:rPr>
          <w:lang w:val="en-GB"/>
        </w:rPr>
        <w:t>《公约》</w:t>
      </w:r>
      <w:r w:rsidR="00EA55A7" w:rsidRPr="00EA55A7">
        <w:rPr>
          <w:rFonts w:hint="eastAsia"/>
          <w:lang w:val="en-GB"/>
        </w:rPr>
        <w:t>，并在批准时声明</w:t>
      </w:r>
      <w:r w:rsidR="00EA55A7" w:rsidRPr="00EA55A7">
        <w:rPr>
          <w:lang w:val="en-GB"/>
        </w:rPr>
        <w:t>《公约》</w:t>
      </w:r>
      <w:r w:rsidR="00EA55A7" w:rsidRPr="00EA55A7">
        <w:rPr>
          <w:rFonts w:hint="eastAsia"/>
          <w:lang w:val="en-GB"/>
        </w:rPr>
        <w:t>规定不能自动执行。综合来看，这些因素大大限制了</w:t>
      </w:r>
      <w:r w:rsidR="00EA55A7" w:rsidRPr="00EA55A7">
        <w:rPr>
          <w:lang w:val="en-GB"/>
        </w:rPr>
        <w:t>《公约》</w:t>
      </w:r>
      <w:r w:rsidR="00EA55A7" w:rsidRPr="00EA55A7">
        <w:rPr>
          <w:rFonts w:hint="eastAsia"/>
          <w:lang w:val="en-GB"/>
        </w:rPr>
        <w:t>的法律适用范围和实际相关性</w:t>
      </w:r>
      <w:r w:rsidR="00EA55A7" w:rsidRPr="00EA55A7">
        <w:rPr>
          <w:lang w:val="en-GB"/>
        </w:rPr>
        <w:t>(</w:t>
      </w:r>
      <w:r w:rsidR="00EA55A7" w:rsidRPr="00EA55A7">
        <w:rPr>
          <w:rFonts w:hint="eastAsia"/>
          <w:lang w:val="en-GB"/>
        </w:rPr>
        <w:t>第二条</w:t>
      </w:r>
      <w:r w:rsidR="00EA55A7" w:rsidRPr="00EA55A7">
        <w:rPr>
          <w:lang w:val="en-GB"/>
        </w:rPr>
        <w:t>)</w:t>
      </w:r>
      <w:r w:rsidR="00EA55A7" w:rsidRPr="00EA55A7">
        <w:rPr>
          <w:rFonts w:hint="eastAsia"/>
          <w:lang w:val="en-GB"/>
        </w:rPr>
        <w:t>。</w:t>
      </w:r>
    </w:p>
    <w:p w:rsidR="00EA55A7" w:rsidRPr="00122779" w:rsidRDefault="00EA55A7" w:rsidP="00EA55A7">
      <w:pPr>
        <w:pStyle w:val="SingleTxtGC"/>
        <w:rPr>
          <w:rFonts w:eastAsia="SimHei" w:hint="eastAsia"/>
          <w:lang w:val="en-GB"/>
        </w:rPr>
      </w:pPr>
      <w:r w:rsidRPr="00122779">
        <w:rPr>
          <w:rFonts w:eastAsia="SimHei"/>
          <w:lang w:val="en-GB"/>
        </w:rPr>
        <w:t>缔约国</w:t>
      </w:r>
      <w:r w:rsidRPr="00122779">
        <w:rPr>
          <w:rFonts w:eastAsia="SimHei" w:hint="eastAsia"/>
          <w:lang w:val="en-GB"/>
        </w:rPr>
        <w:t>应：</w:t>
      </w:r>
    </w:p>
    <w:p w:rsidR="00EA55A7" w:rsidRPr="00122779" w:rsidRDefault="00EA55A7" w:rsidP="00EA55A7">
      <w:pPr>
        <w:pStyle w:val="SingleTxtGC"/>
        <w:rPr>
          <w:rFonts w:eastAsia="SimHei" w:hint="eastAsia"/>
          <w:lang w:val="en-GB"/>
        </w:rPr>
      </w:pPr>
      <w:r w:rsidRPr="00122779">
        <w:rPr>
          <w:rFonts w:eastAsia="SimHei"/>
          <w:lang w:val="en-GB"/>
        </w:rPr>
        <w:tab/>
        <w:t>(a)</w:t>
      </w:r>
      <w:r w:rsidRPr="00122779">
        <w:rPr>
          <w:rFonts w:eastAsia="SimHei"/>
          <w:lang w:val="en-GB"/>
        </w:rPr>
        <w:tab/>
      </w:r>
      <w:r w:rsidRPr="00122779">
        <w:rPr>
          <w:rFonts w:eastAsia="SimHei" w:hint="eastAsia"/>
          <w:lang w:val="en-GB"/>
        </w:rPr>
        <w:t>如委员会关于《公约》缔约国一般法律义务的性质的第</w:t>
      </w:r>
      <w:r w:rsidRPr="00122779">
        <w:rPr>
          <w:rFonts w:eastAsia="SimHei" w:hint="eastAsia"/>
          <w:lang w:val="en-GB"/>
        </w:rPr>
        <w:t>31</w:t>
      </w:r>
      <w:r w:rsidRPr="00122779">
        <w:rPr>
          <w:rFonts w:eastAsia="SimHei" w:hint="eastAsia"/>
          <w:lang w:val="en-GB"/>
        </w:rPr>
        <w:t>号一般性意见</w:t>
      </w:r>
      <w:r w:rsidRPr="00122779">
        <w:rPr>
          <w:rFonts w:eastAsia="SimHei" w:hint="eastAsia"/>
          <w:lang w:val="en-GB"/>
        </w:rPr>
        <w:t>(2004</w:t>
      </w:r>
      <w:r w:rsidRPr="00122779">
        <w:rPr>
          <w:rFonts w:eastAsia="SimHei" w:hint="eastAsia"/>
          <w:lang w:val="en-GB"/>
        </w:rPr>
        <w:t>年</w:t>
      </w:r>
      <w:r w:rsidRPr="00122779">
        <w:rPr>
          <w:rFonts w:eastAsia="SimHei" w:hint="eastAsia"/>
          <w:lang w:val="en-GB"/>
        </w:rPr>
        <w:t>)</w:t>
      </w:r>
      <w:r w:rsidRPr="00122779">
        <w:rPr>
          <w:rFonts w:eastAsia="SimHei" w:hint="eastAsia"/>
          <w:lang w:val="en-GB"/>
        </w:rPr>
        <w:t>等所述，本着诚意，按照其字词的一般含义，结合上下文，包括随后的惯例，并参照其宗旨和目的解释《公约》，并审查本国的法律立场，承认《公约》在某些情况下的域外适用；</w:t>
      </w:r>
    </w:p>
    <w:p w:rsidR="00EA55A7" w:rsidRPr="00122779" w:rsidRDefault="00EA55A7" w:rsidP="00EA55A7">
      <w:pPr>
        <w:pStyle w:val="SingleTxtGC"/>
        <w:rPr>
          <w:rFonts w:eastAsia="SimHei" w:hint="eastAsia"/>
          <w:lang w:val="en-GB"/>
        </w:rPr>
      </w:pPr>
      <w:r w:rsidRPr="00122779">
        <w:rPr>
          <w:rFonts w:eastAsia="SimHei"/>
          <w:lang w:val="en-GB"/>
        </w:rPr>
        <w:tab/>
        <w:t>(b)</w:t>
      </w:r>
      <w:r w:rsidRPr="00122779">
        <w:rPr>
          <w:rFonts w:eastAsia="SimHei"/>
          <w:lang w:val="en-GB"/>
        </w:rPr>
        <w:tab/>
      </w:r>
      <w:r w:rsidRPr="00122779">
        <w:rPr>
          <w:rFonts w:eastAsia="SimHei" w:hint="eastAsia"/>
          <w:lang w:val="en-GB"/>
        </w:rPr>
        <w:t>与各级利益攸关方合作，确定在联邦、州和地方层面更有效地执行</w:t>
      </w:r>
      <w:r w:rsidRPr="00122779">
        <w:rPr>
          <w:rFonts w:eastAsia="SimHei"/>
          <w:lang w:val="en-GB"/>
        </w:rPr>
        <w:t>《公约》</w:t>
      </w:r>
      <w:r w:rsidRPr="00122779">
        <w:rPr>
          <w:rFonts w:eastAsia="SimHei" w:hint="eastAsia"/>
          <w:lang w:val="en-GB"/>
        </w:rPr>
        <w:t>的方法，并考虑到</w:t>
      </w:r>
      <w:r w:rsidRPr="00122779">
        <w:rPr>
          <w:rFonts w:eastAsia="SimHei"/>
          <w:lang w:val="en-GB"/>
        </w:rPr>
        <w:t>《公约》</w:t>
      </w:r>
      <w:r w:rsidRPr="00122779">
        <w:rPr>
          <w:rFonts w:eastAsia="SimHei" w:hint="eastAsia"/>
          <w:lang w:val="en-GB"/>
        </w:rPr>
        <w:t>规定的义务对整个</w:t>
      </w:r>
      <w:r w:rsidRPr="00122779">
        <w:rPr>
          <w:rFonts w:eastAsia="SimHei"/>
          <w:lang w:val="en-GB"/>
        </w:rPr>
        <w:t>缔约国</w:t>
      </w:r>
      <w:r w:rsidRPr="00122779">
        <w:rPr>
          <w:rFonts w:eastAsia="SimHei" w:hint="eastAsia"/>
          <w:lang w:val="en-GB"/>
        </w:rPr>
        <w:t>具有约束力，政府所有部门和其他各级公共或政府机构均应承担缔约国的责任</w:t>
      </w:r>
      <w:r w:rsidRPr="00122779">
        <w:rPr>
          <w:rFonts w:eastAsia="SimHei" w:hint="eastAsia"/>
          <w:lang w:val="en-GB"/>
        </w:rPr>
        <w:t>(</w:t>
      </w:r>
      <w:r w:rsidRPr="00122779">
        <w:rPr>
          <w:rFonts w:eastAsia="SimHei" w:hint="eastAsia"/>
          <w:lang w:val="en-GB"/>
        </w:rPr>
        <w:t>第</w:t>
      </w:r>
      <w:r w:rsidRPr="00122779">
        <w:rPr>
          <w:rFonts w:eastAsia="SimHei" w:hint="eastAsia"/>
          <w:lang w:val="en-GB"/>
        </w:rPr>
        <w:t>31</w:t>
      </w:r>
      <w:r w:rsidRPr="00122779">
        <w:rPr>
          <w:rFonts w:eastAsia="SimHei" w:hint="eastAsia"/>
          <w:lang w:val="en-GB"/>
        </w:rPr>
        <w:t>号一般性意见，第</w:t>
      </w:r>
      <w:r w:rsidRPr="00122779">
        <w:rPr>
          <w:rFonts w:eastAsia="SimHei" w:hint="eastAsia"/>
          <w:lang w:val="en-GB"/>
        </w:rPr>
        <w:t>4</w:t>
      </w:r>
      <w:r w:rsidRPr="00122779">
        <w:rPr>
          <w:rFonts w:eastAsia="SimHei" w:hint="eastAsia"/>
          <w:lang w:val="en-GB"/>
        </w:rPr>
        <w:t>段</w:t>
      </w:r>
      <w:r w:rsidRPr="00122779">
        <w:rPr>
          <w:rFonts w:eastAsia="SimHei" w:hint="eastAsia"/>
          <w:lang w:val="en-GB"/>
        </w:rPr>
        <w:t>)</w:t>
      </w:r>
      <w:r w:rsidRPr="00122779">
        <w:rPr>
          <w:rFonts w:eastAsia="SimHei" w:hint="eastAsia"/>
          <w:lang w:val="en-GB"/>
        </w:rPr>
        <w:t>；</w:t>
      </w:r>
      <w:r w:rsidRPr="00122779">
        <w:rPr>
          <w:rFonts w:eastAsia="SimHei" w:hint="eastAsia"/>
          <w:lang w:val="en-GB"/>
        </w:rPr>
        <w:t xml:space="preserve"> </w:t>
      </w:r>
    </w:p>
    <w:p w:rsidR="00EA55A7" w:rsidRPr="00122779" w:rsidRDefault="00EA55A7" w:rsidP="00EA55A7">
      <w:pPr>
        <w:pStyle w:val="SingleTxtGC"/>
        <w:rPr>
          <w:rFonts w:eastAsia="SimHei" w:hint="eastAsia"/>
          <w:lang w:val="en-GB"/>
        </w:rPr>
      </w:pPr>
      <w:r w:rsidRPr="00122779">
        <w:rPr>
          <w:rFonts w:eastAsia="SimHei"/>
          <w:lang w:val="en-GB"/>
        </w:rPr>
        <w:tab/>
        <w:t>(c)</w:t>
      </w:r>
      <w:r w:rsidRPr="00122779">
        <w:rPr>
          <w:rFonts w:eastAsia="SimHei"/>
          <w:lang w:val="en-GB"/>
        </w:rPr>
        <w:tab/>
      </w:r>
      <w:r w:rsidRPr="00122779">
        <w:rPr>
          <w:rFonts w:eastAsia="SimHei" w:hint="eastAsia"/>
          <w:lang w:val="en-GB"/>
        </w:rPr>
        <w:t>考虑到其作出的</w:t>
      </w:r>
      <w:r w:rsidRPr="00122779">
        <w:rPr>
          <w:rFonts w:eastAsia="SimHei"/>
          <w:lang w:val="en-GB"/>
        </w:rPr>
        <w:t>《公约》</w:t>
      </w:r>
      <w:r w:rsidRPr="00122779">
        <w:rPr>
          <w:rFonts w:eastAsia="SimHei" w:hint="eastAsia"/>
          <w:lang w:val="en-GB"/>
        </w:rPr>
        <w:t>规定不能自动执行的声明，确保就违反</w:t>
      </w:r>
      <w:r w:rsidRPr="00122779">
        <w:rPr>
          <w:rFonts w:eastAsia="SimHei"/>
          <w:lang w:val="en-GB"/>
        </w:rPr>
        <w:t>《公约》</w:t>
      </w:r>
      <w:r w:rsidRPr="00122779">
        <w:rPr>
          <w:rFonts w:eastAsia="SimHei" w:hint="eastAsia"/>
          <w:lang w:val="en-GB"/>
        </w:rPr>
        <w:t>的行为、包括并不同时构成违反美国国内法的行为提供有效补救，并对这些领域进行审查，以期向国会提出实施法律，填补立法空白。</w:t>
      </w:r>
      <w:r w:rsidRPr="00122779">
        <w:rPr>
          <w:rFonts w:eastAsia="SimHei"/>
          <w:lang w:val="en-GB"/>
        </w:rPr>
        <w:t>缔约国</w:t>
      </w:r>
      <w:r w:rsidRPr="00122779">
        <w:rPr>
          <w:rFonts w:eastAsia="SimHei" w:hint="eastAsia"/>
          <w:lang w:val="en-GB"/>
        </w:rPr>
        <w:t>还应考虑加入</w:t>
      </w:r>
      <w:r w:rsidRPr="00122779">
        <w:rPr>
          <w:rFonts w:eastAsia="SimHei"/>
          <w:lang w:val="en-GB"/>
        </w:rPr>
        <w:t>《公约</w:t>
      </w:r>
      <w:r w:rsidRPr="00122779">
        <w:rPr>
          <w:rFonts w:eastAsia="SimHei" w:hint="eastAsia"/>
          <w:lang w:val="en-GB"/>
        </w:rPr>
        <w:t>任择议定书</w:t>
      </w:r>
      <w:r w:rsidRPr="00122779">
        <w:rPr>
          <w:rFonts w:eastAsia="SimHei"/>
          <w:lang w:val="en-GB"/>
        </w:rPr>
        <w:t>》</w:t>
      </w:r>
      <w:r w:rsidRPr="00122779">
        <w:rPr>
          <w:rFonts w:eastAsia="SimHei" w:hint="eastAsia"/>
          <w:lang w:val="en-GB"/>
        </w:rPr>
        <w:t>，规定个人来文程序。</w:t>
      </w:r>
    </w:p>
    <w:p w:rsidR="00EA55A7" w:rsidRPr="00122779" w:rsidRDefault="00EA55A7" w:rsidP="00EA55A7">
      <w:pPr>
        <w:pStyle w:val="SingleTxtGC"/>
        <w:rPr>
          <w:rFonts w:eastAsia="SimHei" w:hint="eastAsia"/>
        </w:rPr>
      </w:pPr>
      <w:r w:rsidRPr="00122779">
        <w:rPr>
          <w:rFonts w:eastAsia="SimHei"/>
        </w:rPr>
        <w:tab/>
        <w:t>(d)</w:t>
      </w:r>
      <w:r w:rsidRPr="00122779">
        <w:rPr>
          <w:rFonts w:eastAsia="SimHei"/>
        </w:rPr>
        <w:tab/>
      </w:r>
      <w:r w:rsidRPr="00122779">
        <w:rPr>
          <w:rFonts w:eastAsia="SimHei" w:hint="eastAsia"/>
        </w:rPr>
        <w:t>加强并扩大负责监测人权在联邦、州、地方和部落层面落实情况的现有机制，为它们提供充足的人力和财政资源，或考虑根据关于促进和保护人权的国家机构地位的原则</w:t>
      </w:r>
      <w:r w:rsidRPr="00122779">
        <w:rPr>
          <w:rFonts w:eastAsia="SimHei" w:hint="eastAsia"/>
        </w:rPr>
        <w:t>(</w:t>
      </w:r>
      <w:r w:rsidRPr="00122779">
        <w:rPr>
          <w:rFonts w:eastAsia="SimHei" w:hint="eastAsia"/>
        </w:rPr>
        <w:t>《巴黎原则》</w:t>
      </w:r>
      <w:r w:rsidRPr="00122779">
        <w:rPr>
          <w:rFonts w:eastAsia="SimHei" w:hint="eastAsia"/>
        </w:rPr>
        <w:t>)</w:t>
      </w:r>
      <w:r w:rsidRPr="00122779">
        <w:rPr>
          <w:rFonts w:eastAsia="SimHei"/>
        </w:rPr>
        <w:t>(</w:t>
      </w:r>
      <w:r w:rsidRPr="00122779">
        <w:rPr>
          <w:rFonts w:eastAsia="SimHei" w:hint="eastAsia"/>
        </w:rPr>
        <w:t>大会第</w:t>
      </w:r>
      <w:r w:rsidRPr="00122779">
        <w:rPr>
          <w:rFonts w:eastAsia="SimHei"/>
        </w:rPr>
        <w:t>48/134</w:t>
      </w:r>
      <w:r w:rsidRPr="00122779">
        <w:rPr>
          <w:rFonts w:eastAsia="SimHei" w:hint="eastAsia"/>
        </w:rPr>
        <w:t>号决议，附件</w:t>
      </w:r>
      <w:r w:rsidRPr="00122779">
        <w:rPr>
          <w:rFonts w:eastAsia="SimHei"/>
        </w:rPr>
        <w:t>)</w:t>
      </w:r>
      <w:r w:rsidRPr="00122779">
        <w:rPr>
          <w:rFonts w:eastAsia="SimHei" w:hint="eastAsia"/>
        </w:rPr>
        <w:t>，设立一个独立的国家人权机构。</w:t>
      </w:r>
    </w:p>
    <w:p w:rsidR="00EA55A7" w:rsidRPr="00122779" w:rsidRDefault="00EA55A7" w:rsidP="00EA55A7">
      <w:pPr>
        <w:pStyle w:val="SingleTxtGC"/>
        <w:rPr>
          <w:rFonts w:eastAsia="SimHei" w:hint="eastAsia"/>
        </w:rPr>
      </w:pPr>
      <w:r w:rsidRPr="00122779">
        <w:rPr>
          <w:rFonts w:eastAsia="SimHei"/>
        </w:rPr>
        <w:tab/>
        <w:t>(e)</w:t>
      </w:r>
      <w:r w:rsidRPr="00122779">
        <w:rPr>
          <w:rFonts w:eastAsia="SimHei"/>
        </w:rPr>
        <w:tab/>
      </w:r>
      <w:r w:rsidRPr="00122779">
        <w:rPr>
          <w:rFonts w:eastAsia="SimHei" w:hint="eastAsia"/>
        </w:rPr>
        <w:t>重新考虑对</w:t>
      </w:r>
      <w:r w:rsidRPr="00122779">
        <w:rPr>
          <w:rFonts w:eastAsia="SimHei"/>
        </w:rPr>
        <w:t>《公约》</w:t>
      </w:r>
      <w:r w:rsidRPr="00122779">
        <w:rPr>
          <w:rFonts w:eastAsia="SimHei" w:hint="eastAsia"/>
        </w:rPr>
        <w:t>所作保留和声明方面的立场，以撤销这些保留和声明。</w:t>
      </w:r>
    </w:p>
    <w:p w:rsidR="00EA55A7" w:rsidRPr="00EA55A7" w:rsidRDefault="00EA55A7" w:rsidP="00122779">
      <w:pPr>
        <w:pStyle w:val="H23GC"/>
        <w:rPr>
          <w:rFonts w:hint="eastAsia"/>
        </w:rPr>
      </w:pPr>
      <w:r w:rsidRPr="00EA55A7">
        <w:tab/>
      </w:r>
      <w:r w:rsidRPr="00EA55A7">
        <w:tab/>
      </w:r>
      <w:r w:rsidRPr="00EA55A7">
        <w:rPr>
          <w:rFonts w:hint="eastAsia"/>
        </w:rPr>
        <w:t>追究以往侵犯人权行为的责任</w:t>
      </w:r>
    </w:p>
    <w:p w:rsidR="00EA55A7" w:rsidRPr="00EA55A7" w:rsidRDefault="00122779" w:rsidP="00EA55A7">
      <w:pPr>
        <w:pStyle w:val="SingleTxtGC"/>
      </w:pPr>
      <w:r>
        <w:rPr>
          <w:rFonts w:hint="eastAsia"/>
        </w:rPr>
        <w:t xml:space="preserve">5.  </w:t>
      </w:r>
      <w:r w:rsidR="00EA55A7" w:rsidRPr="00EA55A7">
        <w:t>委员会</w:t>
      </w:r>
      <w:r w:rsidR="00EA55A7" w:rsidRPr="00EA55A7">
        <w:rPr>
          <w:rFonts w:hint="eastAsia"/>
        </w:rPr>
        <w:t>关切对于武装部队人员和美国政府其他人员、包括私人订约者在缔约国国际行动期间实施的非法杀人行为所进行的调查、起诉和定罪有限；并关切作为所谓“强化审讯手段”的一部分，对美国关押、包括在其境外关押的人员使用酷刑或其他残忍、不人道或有辱人格的待遇或处罚。委员会欢迎</w:t>
      </w:r>
      <w:r w:rsidR="00EA55A7" w:rsidRPr="00EA55A7">
        <w:rPr>
          <w:rFonts w:hint="eastAsia"/>
        </w:rPr>
        <w:t>2009</w:t>
      </w:r>
      <w:r w:rsidR="00EA55A7" w:rsidRPr="00EA55A7">
        <w:rPr>
          <w:rFonts w:hint="eastAsia"/>
        </w:rPr>
        <w:t>年</w:t>
      </w:r>
      <w:r w:rsidR="00EA55A7" w:rsidRPr="00EA55A7">
        <w:rPr>
          <w:rFonts w:hint="eastAsia"/>
        </w:rPr>
        <w:t>1</w:t>
      </w:r>
      <w:r w:rsidR="00EA55A7" w:rsidRPr="00EA55A7">
        <w:rPr>
          <w:rFonts w:hint="eastAsia"/>
        </w:rPr>
        <w:t>月</w:t>
      </w:r>
      <w:r w:rsidR="00EA55A7" w:rsidRPr="00EA55A7">
        <w:rPr>
          <w:rFonts w:hint="eastAsia"/>
        </w:rPr>
        <w:t>22</w:t>
      </w:r>
      <w:r w:rsidR="00EA55A7" w:rsidRPr="00EA55A7">
        <w:rPr>
          <w:rFonts w:hint="eastAsia"/>
        </w:rPr>
        <w:t>日终止中央情报局</w:t>
      </w:r>
      <w:r w:rsidR="00EA55A7" w:rsidRPr="00EA55A7">
        <w:rPr>
          <w:rFonts w:hint="eastAsia"/>
        </w:rPr>
        <w:t>(</w:t>
      </w:r>
      <w:r w:rsidR="00EA55A7" w:rsidRPr="00EA55A7">
        <w:rPr>
          <w:rFonts w:hint="eastAsia"/>
        </w:rPr>
        <w:t>中情局</w:t>
      </w:r>
      <w:r w:rsidR="00EA55A7" w:rsidRPr="00EA55A7">
        <w:rPr>
          <w:rFonts w:hint="eastAsia"/>
        </w:rPr>
        <w:t>)</w:t>
      </w:r>
      <w:r w:rsidR="00EA55A7" w:rsidRPr="00EA55A7">
        <w:rPr>
          <w:rFonts w:hint="eastAsia"/>
        </w:rPr>
        <w:t>实施的秘密关押和审讯方案的第</w:t>
      </w:r>
      <w:r w:rsidR="00EA55A7" w:rsidRPr="00EA55A7">
        <w:rPr>
          <w:rFonts w:hint="eastAsia"/>
        </w:rPr>
        <w:t>13491</w:t>
      </w:r>
      <w:r w:rsidR="00EA55A7" w:rsidRPr="00EA55A7">
        <w:rPr>
          <w:rFonts w:hint="eastAsia"/>
        </w:rPr>
        <w:t>号总统行政令，但关切地注意到，据报告对中情局实施秘密引渡、审讯和拘留方案期间的强迫失踪、酷刑和其他残忍、不人道或有辱人格的待遇或处罚行为进行的所有调查均于</w:t>
      </w:r>
      <w:r w:rsidR="00EA55A7" w:rsidRPr="00EA55A7">
        <w:rPr>
          <w:rFonts w:hint="eastAsia"/>
        </w:rPr>
        <w:t>2012</w:t>
      </w:r>
      <w:r w:rsidR="00EA55A7" w:rsidRPr="00EA55A7">
        <w:rPr>
          <w:rFonts w:hint="eastAsia"/>
        </w:rPr>
        <w:t>年结束，只对低级特工提起了少数刑事指控。</w:t>
      </w:r>
      <w:r w:rsidR="00EA55A7" w:rsidRPr="00EA55A7">
        <w:t>委员会</w:t>
      </w:r>
      <w:r w:rsidR="00EA55A7" w:rsidRPr="00EA55A7">
        <w:rPr>
          <w:rFonts w:hint="eastAsia"/>
        </w:rPr>
        <w:t>感到关切的是，中情局方案的许多细节仍属机密，从而为追究责任和向受害者提供补救设置了障碍</w:t>
      </w:r>
      <w:r w:rsidR="00EA55A7" w:rsidRPr="00EA55A7">
        <w:t>(</w:t>
      </w:r>
      <w:r w:rsidR="00EA55A7" w:rsidRPr="00EA55A7">
        <w:rPr>
          <w:rFonts w:hint="eastAsia"/>
        </w:rPr>
        <w:t>第二、第六、第七、第九、第十和第十四条</w:t>
      </w:r>
      <w:r w:rsidR="00EA55A7" w:rsidRPr="00EA55A7">
        <w:t>)</w:t>
      </w:r>
      <w:r w:rsidR="00EA55A7" w:rsidRPr="00EA55A7">
        <w:rPr>
          <w:rFonts w:hint="eastAsia"/>
        </w:rPr>
        <w:t>。</w:t>
      </w:r>
    </w:p>
    <w:p w:rsidR="00EA55A7" w:rsidRPr="00122779" w:rsidRDefault="00EA55A7" w:rsidP="00EA55A7">
      <w:pPr>
        <w:pStyle w:val="SingleTxtGC"/>
        <w:rPr>
          <w:rFonts w:eastAsia="SimHei" w:hint="eastAsia"/>
        </w:rPr>
      </w:pPr>
      <w:r w:rsidRPr="00122779">
        <w:rPr>
          <w:rFonts w:eastAsia="SimHei"/>
        </w:rPr>
        <w:t>缔约国</w:t>
      </w:r>
      <w:r w:rsidRPr="00122779">
        <w:rPr>
          <w:rFonts w:eastAsia="SimHei" w:hint="eastAsia"/>
        </w:rPr>
        <w:t>应确保对所有非法杀人、酷刑或其他虐待、非法拘留或强迫失踪案件进行有效、独立和公正的调查，起诉和惩治行为人、特别是指挥者，并为受害者提供有效补救。应当确定那些为显然非法的行为提供合法借口的人员的责任。</w:t>
      </w:r>
      <w:r w:rsidRPr="00122779">
        <w:rPr>
          <w:rFonts w:eastAsia="SimHei"/>
        </w:rPr>
        <w:t>缔约国</w:t>
      </w:r>
      <w:r w:rsidRPr="00122779">
        <w:rPr>
          <w:rFonts w:eastAsia="SimHei" w:hint="eastAsia"/>
        </w:rPr>
        <w:t>还应考虑将“指挥责任”理论充分纳入刑法，并将参议院特别情报委员会有关中情局秘密拘留方案的报告解密并公之于众。</w:t>
      </w:r>
    </w:p>
    <w:p w:rsidR="00EA55A7" w:rsidRPr="00EA55A7" w:rsidRDefault="00EA55A7" w:rsidP="00122779">
      <w:pPr>
        <w:pStyle w:val="H23GC"/>
        <w:rPr>
          <w:rFonts w:hint="eastAsia"/>
        </w:rPr>
      </w:pPr>
      <w:r w:rsidRPr="00EA55A7">
        <w:tab/>
      </w:r>
      <w:r w:rsidRPr="00EA55A7">
        <w:tab/>
      </w:r>
      <w:r w:rsidRPr="00EA55A7">
        <w:rPr>
          <w:rFonts w:hint="eastAsia"/>
        </w:rPr>
        <w:t>刑事司法制度中的种族差异</w:t>
      </w:r>
    </w:p>
    <w:p w:rsidR="00EA55A7" w:rsidRPr="00EA55A7" w:rsidRDefault="00122779" w:rsidP="00EA55A7">
      <w:pPr>
        <w:pStyle w:val="SingleTxtGC"/>
        <w:rPr>
          <w:lang w:val="en-GB"/>
        </w:rPr>
      </w:pPr>
      <w:r>
        <w:rPr>
          <w:rFonts w:hint="eastAsia"/>
          <w:lang w:val="en-GB"/>
        </w:rPr>
        <w:t xml:space="preserve">6.  </w:t>
      </w:r>
      <w:r w:rsidR="00EA55A7" w:rsidRPr="00EA55A7">
        <w:rPr>
          <w:rFonts w:hint="eastAsia"/>
          <w:lang w:val="en-GB"/>
        </w:rPr>
        <w:t>委员会赞赏</w:t>
      </w:r>
      <w:r w:rsidR="00EA55A7" w:rsidRPr="00EA55A7">
        <w:rPr>
          <w:lang w:val="en-GB"/>
        </w:rPr>
        <w:t>缔约国</w:t>
      </w:r>
      <w:r w:rsidR="00EA55A7" w:rsidRPr="00EA55A7">
        <w:rPr>
          <w:rFonts w:hint="eastAsia"/>
          <w:lang w:val="en-GB"/>
        </w:rPr>
        <w:t>为处理刑事司法制度中的种族差异采取的措施，包括</w:t>
      </w:r>
      <w:r w:rsidR="00EA55A7" w:rsidRPr="00EA55A7">
        <w:rPr>
          <w:rFonts w:hint="eastAsia"/>
          <w:lang w:val="en-GB"/>
        </w:rPr>
        <w:t>2010</w:t>
      </w:r>
      <w:r w:rsidR="00EA55A7" w:rsidRPr="00EA55A7">
        <w:rPr>
          <w:rFonts w:hint="eastAsia"/>
          <w:lang w:val="en-GB"/>
        </w:rPr>
        <w:t>年</w:t>
      </w:r>
      <w:r w:rsidR="00EA55A7" w:rsidRPr="00EA55A7">
        <w:rPr>
          <w:rFonts w:hint="eastAsia"/>
          <w:lang w:val="en-GB"/>
        </w:rPr>
        <w:t>8</w:t>
      </w:r>
      <w:r w:rsidR="00EA55A7" w:rsidRPr="00EA55A7">
        <w:rPr>
          <w:rFonts w:hint="eastAsia"/>
          <w:lang w:val="en-GB"/>
        </w:rPr>
        <w:t>月颁布了《公平判决法》，并计划修改强制性最低刑期法规，但委员会仍对刑事司法制度不同阶段的种族差异、判决差异和监狱中的种族和族裔少数群体人员过多感到关切</w:t>
      </w:r>
      <w:r w:rsidR="00EA55A7" w:rsidRPr="00EA55A7">
        <w:rPr>
          <w:lang w:val="en-GB"/>
        </w:rPr>
        <w:t>(</w:t>
      </w:r>
      <w:r w:rsidR="00EA55A7" w:rsidRPr="00EA55A7">
        <w:rPr>
          <w:rFonts w:hint="eastAsia"/>
          <w:lang w:val="en-GB"/>
        </w:rPr>
        <w:t>第二、第九、第十四和第二十六条</w:t>
      </w:r>
      <w:r w:rsidR="00EA55A7" w:rsidRPr="00EA55A7">
        <w:rPr>
          <w:lang w:val="en-GB"/>
        </w:rPr>
        <w:t>)</w:t>
      </w:r>
      <w:r w:rsidR="00EA55A7" w:rsidRPr="00EA55A7">
        <w:rPr>
          <w:rFonts w:hint="eastAsia"/>
          <w:lang w:val="en-GB"/>
        </w:rPr>
        <w:t>。</w:t>
      </w:r>
    </w:p>
    <w:p w:rsidR="00EA55A7" w:rsidRPr="00122779" w:rsidRDefault="00EA55A7" w:rsidP="00EA55A7">
      <w:pPr>
        <w:pStyle w:val="SingleTxtGC"/>
        <w:rPr>
          <w:rFonts w:eastAsia="SimHei" w:hint="eastAsia"/>
          <w:lang w:val="en-GB"/>
        </w:rPr>
      </w:pPr>
      <w:r w:rsidRPr="00122779">
        <w:rPr>
          <w:rFonts w:eastAsia="SimHei"/>
          <w:lang w:val="en-GB"/>
        </w:rPr>
        <w:t>缔约国</w:t>
      </w:r>
      <w:r w:rsidRPr="00122779">
        <w:rPr>
          <w:rFonts w:eastAsia="SimHei" w:hint="eastAsia"/>
          <w:lang w:val="en-GB"/>
        </w:rPr>
        <w:t>应继续并加强努力，</w:t>
      </w:r>
      <w:r w:rsidRPr="00122779">
        <w:rPr>
          <w:rFonts w:eastAsia="SimHei" w:hint="eastAsia"/>
          <w:bCs/>
          <w:lang w:val="en-GB"/>
        </w:rPr>
        <w:t>大力解决刑事司法制度中的种族差异，包括修订联邦、州和地方层面对不同种族影响有别的条例和政策。</w:t>
      </w:r>
      <w:r w:rsidRPr="00122779">
        <w:rPr>
          <w:rFonts w:eastAsia="SimHei"/>
          <w:lang w:val="en-GB"/>
        </w:rPr>
        <w:t>缔约国</w:t>
      </w:r>
      <w:r w:rsidRPr="00122779">
        <w:rPr>
          <w:rFonts w:eastAsia="SimHei" w:hint="eastAsia"/>
          <w:lang w:val="en-GB"/>
        </w:rPr>
        <w:t>应确保《公平判决法》的追溯适用，并修订强制性最低刑期法规。</w:t>
      </w:r>
    </w:p>
    <w:p w:rsidR="00EA55A7" w:rsidRPr="00EA55A7" w:rsidRDefault="00EA55A7" w:rsidP="00122779">
      <w:pPr>
        <w:pStyle w:val="H23GC"/>
        <w:rPr>
          <w:rFonts w:hint="eastAsia"/>
        </w:rPr>
      </w:pPr>
      <w:r w:rsidRPr="00EA55A7">
        <w:tab/>
      </w:r>
      <w:r w:rsidRPr="00EA55A7">
        <w:tab/>
      </w:r>
      <w:r w:rsidRPr="00EA55A7">
        <w:rPr>
          <w:rFonts w:hint="eastAsia"/>
        </w:rPr>
        <w:t>种族定性</w:t>
      </w:r>
    </w:p>
    <w:p w:rsidR="00EA55A7" w:rsidRPr="00EA55A7" w:rsidRDefault="00122779" w:rsidP="00EA55A7">
      <w:pPr>
        <w:pStyle w:val="SingleTxtGC"/>
        <w:rPr>
          <w:lang w:val="en-GB"/>
        </w:rPr>
      </w:pPr>
      <w:r>
        <w:rPr>
          <w:rFonts w:hint="eastAsia"/>
          <w:lang w:val="en-GB"/>
        </w:rPr>
        <w:t xml:space="preserve">7.  </w:t>
      </w:r>
      <w:r w:rsidR="00EA55A7" w:rsidRPr="00EA55A7">
        <w:rPr>
          <w:rFonts w:hint="eastAsia"/>
          <w:lang w:val="en-GB"/>
        </w:rPr>
        <w:t>委员会欢迎纽约市计划修改“拦截搜身”政策，但仍对执法人员对某些族裔少数群体的种族定性和监视以及联邦调查局和纽约市警察局在无任何不法行为嫌疑的情况下监视穆斯林的做法感到关切</w:t>
      </w:r>
      <w:r w:rsidR="00EA55A7" w:rsidRPr="00EA55A7">
        <w:rPr>
          <w:lang w:val="en-GB"/>
        </w:rPr>
        <w:t>(</w:t>
      </w:r>
      <w:r w:rsidR="00EA55A7" w:rsidRPr="00EA55A7">
        <w:rPr>
          <w:rFonts w:hint="eastAsia"/>
          <w:lang w:val="en-GB"/>
        </w:rPr>
        <w:t>第二、第九、第十二、第十七和第二十六条</w:t>
      </w:r>
      <w:r w:rsidR="00EA55A7" w:rsidRPr="00EA55A7">
        <w:rPr>
          <w:lang w:val="en-GB"/>
        </w:rPr>
        <w:t>)</w:t>
      </w:r>
      <w:r w:rsidR="00EA55A7" w:rsidRPr="00EA55A7">
        <w:rPr>
          <w:rFonts w:hint="eastAsia"/>
          <w:lang w:val="en-GB"/>
        </w:rPr>
        <w:t>。</w:t>
      </w:r>
    </w:p>
    <w:p w:rsidR="00EA55A7" w:rsidRPr="00122779" w:rsidRDefault="00EA55A7" w:rsidP="00EA55A7">
      <w:pPr>
        <w:pStyle w:val="SingleTxtGC"/>
        <w:rPr>
          <w:rFonts w:eastAsia="SimHei" w:hint="eastAsia"/>
          <w:lang w:val="en-GB"/>
        </w:rPr>
      </w:pPr>
      <w:r w:rsidRPr="00122779">
        <w:rPr>
          <w:rFonts w:eastAsia="SimHei"/>
          <w:lang w:val="en-GB"/>
        </w:rPr>
        <w:t>缔约国</w:t>
      </w:r>
      <w:r w:rsidRPr="00122779">
        <w:rPr>
          <w:rFonts w:eastAsia="SimHei" w:hint="eastAsia"/>
        </w:rPr>
        <w:t>应继续采取并加强措施，</w:t>
      </w:r>
      <w:r w:rsidRPr="00122779">
        <w:rPr>
          <w:rFonts w:eastAsia="SimHei" w:hint="eastAsia"/>
          <w:lang w:val="en-GB"/>
        </w:rPr>
        <w:t>有效打击和消除联邦、州和地方执法人员的种族定性做法，包括：</w:t>
      </w:r>
    </w:p>
    <w:p w:rsidR="00EA55A7" w:rsidRPr="00122779" w:rsidRDefault="00EA55A7" w:rsidP="00122779">
      <w:pPr>
        <w:pStyle w:val="SingleTxtGC"/>
        <w:numPr>
          <w:ilvl w:val="0"/>
          <w:numId w:val="4"/>
        </w:numPr>
        <w:rPr>
          <w:rFonts w:eastAsia="SimHei" w:hint="eastAsia"/>
        </w:rPr>
      </w:pPr>
      <w:r w:rsidRPr="00122779">
        <w:rPr>
          <w:rFonts w:eastAsia="SimHei" w:hint="eastAsia"/>
        </w:rPr>
        <w:t>审查</w:t>
      </w:r>
      <w:r w:rsidRPr="00122779">
        <w:rPr>
          <w:rFonts w:eastAsia="SimHei" w:hint="eastAsia"/>
        </w:rPr>
        <w:t>2003</w:t>
      </w:r>
      <w:r w:rsidRPr="00122779">
        <w:rPr>
          <w:rFonts w:eastAsia="SimHei" w:hint="eastAsia"/>
        </w:rPr>
        <w:t>年《联邦执法机构种族问题使用指南》，并扩大对免遭基于宗教、宗教表象或民族血统的种族定性的保护；</w:t>
      </w:r>
    </w:p>
    <w:p w:rsidR="00EA55A7" w:rsidRPr="00122779" w:rsidRDefault="00EA55A7" w:rsidP="00122779">
      <w:pPr>
        <w:pStyle w:val="SingleTxtGC"/>
        <w:numPr>
          <w:ilvl w:val="0"/>
          <w:numId w:val="4"/>
        </w:numPr>
        <w:rPr>
          <w:rFonts w:eastAsia="SimHei" w:hint="eastAsia"/>
          <w:spacing w:val="-2"/>
        </w:rPr>
      </w:pPr>
      <w:r w:rsidRPr="00122779">
        <w:rPr>
          <w:rFonts w:eastAsia="SimHei" w:hint="eastAsia"/>
          <w:spacing w:val="-2"/>
        </w:rPr>
        <w:t>继续对州和地方执法人员进行关于文化意识和不允许种族定性的培训；</w:t>
      </w:r>
    </w:p>
    <w:p w:rsidR="00EA55A7" w:rsidRPr="00122779" w:rsidRDefault="00EA55A7" w:rsidP="00122779">
      <w:pPr>
        <w:pStyle w:val="SingleTxtGC"/>
        <w:numPr>
          <w:ilvl w:val="0"/>
          <w:numId w:val="4"/>
        </w:numPr>
        <w:rPr>
          <w:rFonts w:eastAsia="SimHei" w:hint="eastAsia"/>
        </w:rPr>
      </w:pPr>
      <w:r w:rsidRPr="00122779">
        <w:rPr>
          <w:rFonts w:eastAsia="SimHei" w:hint="eastAsia"/>
        </w:rPr>
        <w:t>废除所有“拦截搜身”做法。</w:t>
      </w:r>
    </w:p>
    <w:p w:rsidR="00EA55A7" w:rsidRPr="00EA55A7" w:rsidRDefault="00EA55A7" w:rsidP="006D56A3">
      <w:pPr>
        <w:pStyle w:val="H23GC"/>
        <w:rPr>
          <w:rFonts w:hint="eastAsia"/>
        </w:rPr>
      </w:pPr>
      <w:r w:rsidRPr="00EA55A7">
        <w:tab/>
      </w:r>
      <w:r w:rsidRPr="00EA55A7">
        <w:tab/>
      </w:r>
      <w:r w:rsidRPr="00EA55A7">
        <w:rPr>
          <w:rFonts w:hint="eastAsia"/>
        </w:rPr>
        <w:t>死刑</w:t>
      </w:r>
    </w:p>
    <w:p w:rsidR="00EA55A7" w:rsidRPr="00EA55A7" w:rsidRDefault="006D56A3" w:rsidP="00EA55A7">
      <w:pPr>
        <w:pStyle w:val="SingleTxtGC"/>
      </w:pPr>
      <w:r>
        <w:rPr>
          <w:rFonts w:hint="eastAsia"/>
        </w:rPr>
        <w:t xml:space="preserve">8.  </w:t>
      </w:r>
      <w:r w:rsidR="00EA55A7" w:rsidRPr="00EA55A7">
        <w:t>委员会</w:t>
      </w:r>
      <w:r w:rsidR="00EA55A7" w:rsidRPr="00EA55A7">
        <w:rPr>
          <w:rFonts w:hint="eastAsia"/>
        </w:rPr>
        <w:t>欢迎执行的死刑数量总体下降，废除死刑的州有所增加，但仍感关切的是，还在继续使用死刑，特别是在判处死刑方面存在种族差异，给非裔美国人造成过大影响，而要求逐案证明歧视的规则又导致这种情况加剧。</w:t>
      </w:r>
      <w:r w:rsidR="00EA55A7" w:rsidRPr="00EA55A7">
        <w:t>委员会</w:t>
      </w:r>
      <w:r w:rsidR="00EA55A7" w:rsidRPr="00EA55A7">
        <w:rPr>
          <w:rFonts w:hint="eastAsia"/>
        </w:rPr>
        <w:t>还关切很多人在现有保障措施下仍被误判死刑，保留死刑的州中有</w:t>
      </w:r>
      <w:r w:rsidR="00EA55A7" w:rsidRPr="00EA55A7">
        <w:rPr>
          <w:rFonts w:hint="eastAsia"/>
        </w:rPr>
        <w:t>16</w:t>
      </w:r>
      <w:r w:rsidR="00EA55A7" w:rsidRPr="00EA55A7">
        <w:rPr>
          <w:rFonts w:hint="eastAsia"/>
        </w:rPr>
        <w:t>个州不为被误判者提供赔偿，另一些州提供的赔偿也不够。最后，</w:t>
      </w:r>
      <w:r w:rsidR="00EA55A7" w:rsidRPr="00EA55A7">
        <w:t>委员会</w:t>
      </w:r>
      <w:r w:rsidR="00EA55A7" w:rsidRPr="00EA55A7">
        <w:rPr>
          <w:rFonts w:hint="eastAsia"/>
        </w:rPr>
        <w:t>关切地注意到有报告称，有些州使用未经测试的致死药物对囚犯行刑，并拒绝透露关于这类药物的信息</w:t>
      </w:r>
      <w:r w:rsidR="00EA55A7" w:rsidRPr="00EA55A7">
        <w:rPr>
          <w:lang w:val="en-GB"/>
        </w:rPr>
        <w:t>(</w:t>
      </w:r>
      <w:r w:rsidR="00EA55A7" w:rsidRPr="00EA55A7">
        <w:rPr>
          <w:rFonts w:hint="eastAsia"/>
          <w:lang w:val="en-GB"/>
        </w:rPr>
        <w:t>第二、第六、第七、第九、第十四和第二十六条</w:t>
      </w:r>
      <w:r w:rsidR="00EA55A7" w:rsidRPr="00EA55A7">
        <w:rPr>
          <w:lang w:val="en-GB"/>
        </w:rPr>
        <w:t>)</w:t>
      </w:r>
      <w:r w:rsidR="00EA55A7" w:rsidRPr="00EA55A7">
        <w:rPr>
          <w:rFonts w:hint="eastAsia"/>
        </w:rPr>
        <w:t>。</w:t>
      </w:r>
    </w:p>
    <w:p w:rsidR="00EA55A7" w:rsidRPr="006D56A3" w:rsidRDefault="00EA55A7" w:rsidP="00EA55A7">
      <w:pPr>
        <w:pStyle w:val="SingleTxtGC"/>
        <w:rPr>
          <w:rFonts w:eastAsia="SimHei" w:hint="eastAsia"/>
        </w:rPr>
      </w:pPr>
      <w:r w:rsidRPr="006D56A3">
        <w:rPr>
          <w:rFonts w:eastAsia="SimHei"/>
        </w:rPr>
        <w:t>缔约国</w:t>
      </w:r>
      <w:r w:rsidRPr="006D56A3">
        <w:rPr>
          <w:rFonts w:eastAsia="SimHei" w:hint="eastAsia"/>
        </w:rPr>
        <w:t>应：</w:t>
      </w:r>
    </w:p>
    <w:p w:rsidR="00EA55A7" w:rsidRPr="006D56A3" w:rsidRDefault="00EA55A7" w:rsidP="006D56A3">
      <w:pPr>
        <w:pStyle w:val="SingleTxtGC"/>
        <w:numPr>
          <w:ilvl w:val="0"/>
          <w:numId w:val="5"/>
        </w:numPr>
        <w:rPr>
          <w:rFonts w:eastAsia="SimHei" w:hint="eastAsia"/>
        </w:rPr>
      </w:pPr>
      <w:r w:rsidRPr="006D56A3">
        <w:rPr>
          <w:rFonts w:eastAsia="SimHei" w:hint="eastAsia"/>
        </w:rPr>
        <w:t>采取措施，有效确保不因种族偏见而判处死刑；</w:t>
      </w:r>
    </w:p>
    <w:p w:rsidR="00EA55A7" w:rsidRPr="006D56A3" w:rsidRDefault="00EA55A7" w:rsidP="006D56A3">
      <w:pPr>
        <w:pStyle w:val="SingleTxtGC"/>
        <w:numPr>
          <w:ilvl w:val="0"/>
          <w:numId w:val="5"/>
        </w:numPr>
        <w:rPr>
          <w:rFonts w:eastAsia="SimHei" w:hint="eastAsia"/>
        </w:rPr>
      </w:pPr>
      <w:r w:rsidRPr="006D56A3">
        <w:rPr>
          <w:rFonts w:eastAsia="SimHei" w:hint="eastAsia"/>
        </w:rPr>
        <w:t>加强保障措施，防止误判死刑和随后错误执行死刑，如确保死刑案件中的被告得到有效的法律代理，包括在定罪后阶段；</w:t>
      </w:r>
    </w:p>
    <w:p w:rsidR="00EA55A7" w:rsidRPr="006D56A3" w:rsidRDefault="00EA55A7" w:rsidP="006D56A3">
      <w:pPr>
        <w:pStyle w:val="SingleTxtGC"/>
        <w:numPr>
          <w:ilvl w:val="0"/>
          <w:numId w:val="5"/>
        </w:numPr>
        <w:rPr>
          <w:rFonts w:eastAsia="SimHei" w:hint="eastAsia"/>
        </w:rPr>
      </w:pPr>
      <w:r w:rsidRPr="006D56A3">
        <w:rPr>
          <w:rFonts w:eastAsia="SimHei" w:hint="eastAsia"/>
        </w:rPr>
        <w:t>确保保留死刑的州为被错误定罪者提供适当赔偿；</w:t>
      </w:r>
    </w:p>
    <w:p w:rsidR="00EA55A7" w:rsidRPr="006D56A3" w:rsidRDefault="00EA55A7" w:rsidP="006D56A3">
      <w:pPr>
        <w:pStyle w:val="SingleTxtGC"/>
        <w:numPr>
          <w:ilvl w:val="0"/>
          <w:numId w:val="5"/>
        </w:numPr>
        <w:rPr>
          <w:rFonts w:eastAsia="SimHei" w:hint="eastAsia"/>
        </w:rPr>
      </w:pPr>
      <w:r w:rsidRPr="006D56A3">
        <w:rPr>
          <w:rFonts w:eastAsia="SimHei" w:hint="eastAsia"/>
        </w:rPr>
        <w:t>确保行刑所用的致死药物来自合法的正规渠道、获得美国食品和药品管理局的批准，并向即将被处决者告知这类药物的产地和构成；</w:t>
      </w:r>
    </w:p>
    <w:p w:rsidR="00EA55A7" w:rsidRPr="006D56A3" w:rsidRDefault="00EA55A7" w:rsidP="006D56A3">
      <w:pPr>
        <w:pStyle w:val="SingleTxtGC"/>
        <w:numPr>
          <w:ilvl w:val="0"/>
          <w:numId w:val="5"/>
        </w:numPr>
        <w:rPr>
          <w:rFonts w:eastAsia="SimHei" w:hint="eastAsia"/>
        </w:rPr>
      </w:pPr>
      <w:r w:rsidRPr="006D56A3">
        <w:rPr>
          <w:rFonts w:eastAsia="SimHei" w:hint="eastAsia"/>
        </w:rPr>
        <w:t>考虑在联邦一级暂停死刑，并与保留死刑的州进行接触，以实现全国暂停死刑。</w:t>
      </w:r>
    </w:p>
    <w:p w:rsidR="00EA55A7" w:rsidRPr="00EA55A7" w:rsidRDefault="00EA55A7" w:rsidP="00EA55A7">
      <w:pPr>
        <w:pStyle w:val="SingleTxtGC"/>
        <w:rPr>
          <w:rFonts w:hint="eastAsia"/>
        </w:rPr>
      </w:pPr>
      <w:r w:rsidRPr="006D56A3">
        <w:rPr>
          <w:rFonts w:eastAsia="SimHei"/>
        </w:rPr>
        <w:t>委员会</w:t>
      </w:r>
      <w:r w:rsidRPr="006D56A3">
        <w:rPr>
          <w:rFonts w:eastAsia="SimHei" w:hint="eastAsia"/>
        </w:rPr>
        <w:t>还鼓励</w:t>
      </w:r>
      <w:r w:rsidRPr="006D56A3">
        <w:rPr>
          <w:rFonts w:eastAsia="SimHei"/>
        </w:rPr>
        <w:t>缔约国</w:t>
      </w:r>
      <w:r w:rsidRPr="006D56A3">
        <w:rPr>
          <w:rFonts w:eastAsia="SimHei" w:hint="eastAsia"/>
        </w:rPr>
        <w:t>在《旨在废除死刑的公民权利和政治权利国际公约第二项任择议定书》通过</w:t>
      </w:r>
      <w:r w:rsidRPr="006D56A3">
        <w:rPr>
          <w:rFonts w:eastAsia="SimHei" w:hint="eastAsia"/>
        </w:rPr>
        <w:t>25</w:t>
      </w:r>
      <w:r w:rsidRPr="006D56A3">
        <w:rPr>
          <w:rFonts w:eastAsia="SimHei" w:hint="eastAsia"/>
        </w:rPr>
        <w:t>周年之际，考虑加入该议定书</w:t>
      </w:r>
      <w:r w:rsidRPr="00EA55A7">
        <w:rPr>
          <w:rFonts w:hint="eastAsia"/>
        </w:rPr>
        <w:t>。</w:t>
      </w:r>
    </w:p>
    <w:p w:rsidR="00EA55A7" w:rsidRPr="00EA55A7" w:rsidRDefault="00EA55A7" w:rsidP="006D56A3">
      <w:pPr>
        <w:pStyle w:val="H23GC"/>
        <w:rPr>
          <w:rFonts w:hint="eastAsia"/>
        </w:rPr>
      </w:pPr>
      <w:r w:rsidRPr="00EA55A7">
        <w:tab/>
      </w:r>
      <w:r w:rsidRPr="00EA55A7">
        <w:tab/>
      </w:r>
      <w:r w:rsidRPr="00EA55A7">
        <w:rPr>
          <w:rFonts w:hint="eastAsia"/>
        </w:rPr>
        <w:t>使用无人驾驶飞机</w:t>
      </w:r>
      <w:r w:rsidRPr="00EA55A7">
        <w:rPr>
          <w:rFonts w:hint="eastAsia"/>
        </w:rPr>
        <w:t>(</w:t>
      </w:r>
      <w:r w:rsidRPr="00EA55A7">
        <w:rPr>
          <w:rFonts w:hint="eastAsia"/>
        </w:rPr>
        <w:t>无人机</w:t>
      </w:r>
      <w:r w:rsidRPr="00EA55A7">
        <w:rPr>
          <w:rFonts w:hint="eastAsia"/>
        </w:rPr>
        <w:t>)</w:t>
      </w:r>
      <w:r w:rsidRPr="00EA55A7">
        <w:rPr>
          <w:rFonts w:hint="eastAsia"/>
        </w:rPr>
        <w:t>的定点清除</w:t>
      </w:r>
    </w:p>
    <w:p w:rsidR="00EA55A7" w:rsidRPr="00EA55A7" w:rsidRDefault="006D56A3" w:rsidP="00EA55A7">
      <w:pPr>
        <w:pStyle w:val="SingleTxtGC"/>
        <w:rPr>
          <w:rFonts w:hint="eastAsia"/>
        </w:rPr>
      </w:pPr>
      <w:r>
        <w:rPr>
          <w:rFonts w:hint="eastAsia"/>
        </w:rPr>
        <w:t xml:space="preserve">9.  </w:t>
      </w:r>
      <w:r w:rsidR="00EA55A7" w:rsidRPr="00EA55A7">
        <w:t>委员会</w:t>
      </w:r>
      <w:r w:rsidR="00EA55A7" w:rsidRPr="00EA55A7">
        <w:rPr>
          <w:rFonts w:hint="eastAsia"/>
        </w:rPr>
        <w:t>感到关切的是，</w:t>
      </w:r>
      <w:r w:rsidR="00EA55A7" w:rsidRPr="00EA55A7">
        <w:t>缔约国</w:t>
      </w:r>
      <w:r w:rsidR="00EA55A7" w:rsidRPr="00EA55A7">
        <w:rPr>
          <w:rFonts w:hint="eastAsia"/>
        </w:rPr>
        <w:t>在境外反恐行动中，使用无人驾驶飞机</w:t>
      </w:r>
      <w:r w:rsidR="00EA55A7" w:rsidRPr="00EA55A7">
        <w:rPr>
          <w:rFonts w:hint="eastAsia"/>
        </w:rPr>
        <w:t>(</w:t>
      </w:r>
      <w:r w:rsidR="00EA55A7" w:rsidRPr="00EA55A7">
        <w:rPr>
          <w:rFonts w:hint="eastAsia"/>
        </w:rPr>
        <w:t>无人机</w:t>
      </w:r>
      <w:r w:rsidR="00EA55A7" w:rsidRPr="00EA55A7">
        <w:rPr>
          <w:rFonts w:hint="eastAsia"/>
        </w:rPr>
        <w:t>)</w:t>
      </w:r>
      <w:r w:rsidR="00EA55A7" w:rsidRPr="00EA55A7">
        <w:rPr>
          <w:rFonts w:hint="eastAsia"/>
        </w:rPr>
        <w:t>进行定点清除；无人机的袭击标准、包括具体袭击的合法理由缺乏透明度；对这类袭击造成的生命损失不予追究责任。</w:t>
      </w:r>
      <w:r w:rsidR="00EA55A7" w:rsidRPr="00EA55A7">
        <w:t>委员会</w:t>
      </w:r>
      <w:r w:rsidR="00EA55A7" w:rsidRPr="00EA55A7">
        <w:rPr>
          <w:rFonts w:hint="eastAsia"/>
        </w:rPr>
        <w:t>注意到</w:t>
      </w:r>
      <w:r w:rsidR="00EA55A7" w:rsidRPr="00EA55A7">
        <w:t>缔约国</w:t>
      </w:r>
      <w:r w:rsidR="00EA55A7" w:rsidRPr="00EA55A7">
        <w:rPr>
          <w:rFonts w:hint="eastAsia"/>
        </w:rPr>
        <w:t>的如下立场：无人机袭击是根据其固有的国家自卫权，在与基地组织、塔利班和相关部队武装冲突过程中实施的，遵守的是国际人道主义法和《总统政策指南》，后者规定了在敌对行动区以外使用致命武力的标准。但</w:t>
      </w:r>
      <w:r w:rsidR="00EA55A7" w:rsidRPr="00EA55A7">
        <w:t>委员会</w:t>
      </w:r>
      <w:r w:rsidR="00EA55A7" w:rsidRPr="00EA55A7">
        <w:rPr>
          <w:rFonts w:hint="eastAsia"/>
        </w:rPr>
        <w:t>仍感关切的是，</w:t>
      </w:r>
      <w:r w:rsidR="00EA55A7" w:rsidRPr="00EA55A7">
        <w:t>缔约国</w:t>
      </w:r>
      <w:r w:rsidR="00EA55A7" w:rsidRPr="00EA55A7">
        <w:rPr>
          <w:rFonts w:hint="eastAsia"/>
        </w:rPr>
        <w:t>在“武装冲突”</w:t>
      </w:r>
      <w:r w:rsidR="00EA55A7" w:rsidRPr="00EA55A7">
        <w:rPr>
          <w:rFonts w:hint="eastAsia"/>
        </w:rPr>
        <w:t>(</w:t>
      </w:r>
      <w:r w:rsidR="00EA55A7" w:rsidRPr="00EA55A7">
        <w:rPr>
          <w:rFonts w:hint="eastAsia"/>
        </w:rPr>
        <w:t>包括终止敌对行动</w:t>
      </w:r>
      <w:r w:rsidR="00EA55A7" w:rsidRPr="00EA55A7">
        <w:rPr>
          <w:rFonts w:hint="eastAsia"/>
        </w:rPr>
        <w:t>)</w:t>
      </w:r>
      <w:r w:rsidR="00EA55A7" w:rsidRPr="00EA55A7">
        <w:rPr>
          <w:rFonts w:hint="eastAsia"/>
        </w:rPr>
        <w:t>的界定和地理范围上采用了非常广泛的方法；对什么是“直接威胁”、谁是战斗人员或直接参与敌对行动的平民的解释不清楚；对使用致命武力与特定敌对行动地区之间应有的联系以及为避免实际上的平民伤亡应采取的预防措施所持的立场不明确</w:t>
      </w:r>
      <w:r w:rsidR="00EA55A7" w:rsidRPr="00EA55A7">
        <w:t>(</w:t>
      </w:r>
      <w:r w:rsidR="00EA55A7" w:rsidRPr="00EA55A7">
        <w:rPr>
          <w:rFonts w:hint="eastAsia"/>
        </w:rPr>
        <w:t>第二、第六和第十四条</w:t>
      </w:r>
      <w:r w:rsidR="00EA55A7" w:rsidRPr="00EA55A7">
        <w:t>)</w:t>
      </w:r>
      <w:r w:rsidR="00EA55A7" w:rsidRPr="00EA55A7">
        <w:rPr>
          <w:rFonts w:hint="eastAsia"/>
        </w:rPr>
        <w:t>。</w:t>
      </w:r>
    </w:p>
    <w:p w:rsidR="00EA55A7" w:rsidRPr="006D56A3" w:rsidRDefault="00EA55A7" w:rsidP="00EA55A7">
      <w:pPr>
        <w:pStyle w:val="SingleTxtGC"/>
        <w:rPr>
          <w:rFonts w:eastAsia="SimHei"/>
          <w:spacing w:val="-6"/>
        </w:rPr>
      </w:pPr>
      <w:r w:rsidRPr="006D56A3">
        <w:rPr>
          <w:rFonts w:eastAsia="SimHei"/>
          <w:spacing w:val="-6"/>
        </w:rPr>
        <w:t>缔约国</w:t>
      </w:r>
      <w:r w:rsidRPr="006D56A3">
        <w:rPr>
          <w:rFonts w:eastAsia="SimHei" w:hint="eastAsia"/>
          <w:spacing w:val="-6"/>
        </w:rPr>
        <w:t>应重新审视它对通过无人机袭击使用致命武力的合法理由所持的立场。它应：</w:t>
      </w:r>
      <w:r w:rsidRPr="006D56A3">
        <w:rPr>
          <w:rFonts w:eastAsia="SimHei"/>
          <w:spacing w:val="-6"/>
        </w:rPr>
        <w:t xml:space="preserve"> </w:t>
      </w:r>
    </w:p>
    <w:p w:rsidR="00EA55A7" w:rsidRPr="006D56A3" w:rsidRDefault="00EA55A7" w:rsidP="006D56A3">
      <w:pPr>
        <w:pStyle w:val="SingleTxtGC"/>
        <w:numPr>
          <w:ilvl w:val="0"/>
          <w:numId w:val="6"/>
        </w:numPr>
        <w:rPr>
          <w:rFonts w:eastAsia="SimHei" w:hint="eastAsia"/>
        </w:rPr>
      </w:pPr>
      <w:r w:rsidRPr="006D56A3">
        <w:rPr>
          <w:rFonts w:eastAsia="SimHei" w:hint="eastAsia"/>
        </w:rPr>
        <w:t>确保对武装无人机的使用充分遵守其根据</w:t>
      </w:r>
      <w:r w:rsidRPr="006D56A3">
        <w:rPr>
          <w:rFonts w:eastAsia="SimHei"/>
        </w:rPr>
        <w:t>《公约》</w:t>
      </w:r>
      <w:r w:rsidRPr="006D56A3">
        <w:rPr>
          <w:rFonts w:eastAsia="SimHei" w:hint="eastAsia"/>
        </w:rPr>
        <w:t>第六条承担的义务，特别武装会冲突中的预防、区分和相称原则；</w:t>
      </w:r>
    </w:p>
    <w:p w:rsidR="00EA55A7" w:rsidRPr="006D56A3" w:rsidRDefault="00EA55A7" w:rsidP="006D56A3">
      <w:pPr>
        <w:pStyle w:val="SingleTxtGC"/>
        <w:numPr>
          <w:ilvl w:val="0"/>
          <w:numId w:val="6"/>
        </w:numPr>
        <w:rPr>
          <w:rFonts w:eastAsia="SimHei" w:hint="eastAsia"/>
        </w:rPr>
      </w:pPr>
      <w:r w:rsidRPr="006D56A3">
        <w:rPr>
          <w:rFonts w:eastAsia="SimHei" w:hint="eastAsia"/>
        </w:rPr>
        <w:t>在考虑到行动安全的情况下，公布无人机袭击的标准，包括具体袭击的法律依据、确定目标的过程以及在哪些情况下使用无人机；</w:t>
      </w:r>
    </w:p>
    <w:p w:rsidR="00EA55A7" w:rsidRPr="006D56A3" w:rsidRDefault="00EA55A7" w:rsidP="006D56A3">
      <w:pPr>
        <w:pStyle w:val="SingleTxtGC"/>
        <w:numPr>
          <w:ilvl w:val="0"/>
          <w:numId w:val="6"/>
        </w:numPr>
        <w:rPr>
          <w:rFonts w:eastAsia="SimHei" w:hint="eastAsia"/>
        </w:rPr>
      </w:pPr>
      <w:r w:rsidRPr="006D56A3">
        <w:rPr>
          <w:rFonts w:eastAsia="SimHei" w:hint="eastAsia"/>
        </w:rPr>
        <w:t>对无人机袭击管辖条例的具体实施情况进行独立监测和监督；</w:t>
      </w:r>
    </w:p>
    <w:p w:rsidR="00EA55A7" w:rsidRPr="006D56A3" w:rsidRDefault="00EA55A7" w:rsidP="006D56A3">
      <w:pPr>
        <w:pStyle w:val="SingleTxtGC"/>
        <w:numPr>
          <w:ilvl w:val="0"/>
          <w:numId w:val="6"/>
        </w:numPr>
        <w:rPr>
          <w:rFonts w:eastAsia="SimHei" w:hint="eastAsia"/>
        </w:rPr>
      </w:pPr>
      <w:r w:rsidRPr="006D56A3">
        <w:rPr>
          <w:rFonts w:eastAsia="SimHei" w:hint="eastAsia"/>
        </w:rPr>
        <w:t>在武装冲突情况下，采取一切可行措施，确保在具体的无人机袭击中保护平民，追踪和评估平民伤亡情况，并采取一切预防措施避免这种伤亡；</w:t>
      </w:r>
    </w:p>
    <w:p w:rsidR="00EA55A7" w:rsidRPr="006D56A3" w:rsidRDefault="00EA55A7" w:rsidP="006D56A3">
      <w:pPr>
        <w:pStyle w:val="SingleTxtGC"/>
        <w:numPr>
          <w:ilvl w:val="0"/>
          <w:numId w:val="6"/>
        </w:numPr>
        <w:rPr>
          <w:rFonts w:eastAsia="SimHei" w:hint="eastAsia"/>
        </w:rPr>
      </w:pPr>
      <w:r w:rsidRPr="006D56A3">
        <w:rPr>
          <w:rFonts w:eastAsia="SimHei" w:hint="eastAsia"/>
        </w:rPr>
        <w:t>对关于侵犯生命权的指控开展独立、公正、迅速和有效的调查，并将责任人绳之以法；</w:t>
      </w:r>
    </w:p>
    <w:p w:rsidR="00EA55A7" w:rsidRPr="006D56A3" w:rsidRDefault="00EA55A7" w:rsidP="006D56A3">
      <w:pPr>
        <w:pStyle w:val="SingleTxtGC"/>
        <w:numPr>
          <w:ilvl w:val="0"/>
          <w:numId w:val="6"/>
        </w:numPr>
        <w:rPr>
          <w:rFonts w:eastAsia="SimHei" w:hint="eastAsia"/>
        </w:rPr>
      </w:pPr>
      <w:r w:rsidRPr="006D56A3">
        <w:rPr>
          <w:rFonts w:eastAsia="SimHei" w:hint="eastAsia"/>
        </w:rPr>
        <w:t>在发生侵权行为时为受害者或其家人提供有效补救，包括适当赔偿，并为所称非法无人机袭击中没有得到本国政府赔偿的受害者建立问责机制。</w:t>
      </w:r>
    </w:p>
    <w:p w:rsidR="00EA55A7" w:rsidRPr="00EA55A7" w:rsidRDefault="00EA55A7" w:rsidP="00F04FDB">
      <w:pPr>
        <w:pStyle w:val="H23GC"/>
        <w:rPr>
          <w:rFonts w:hint="eastAsia"/>
        </w:rPr>
      </w:pPr>
      <w:r w:rsidRPr="00EA55A7">
        <w:tab/>
      </w:r>
      <w:r w:rsidRPr="00EA55A7">
        <w:tab/>
      </w:r>
      <w:r w:rsidRPr="00EA55A7">
        <w:rPr>
          <w:rFonts w:hint="eastAsia"/>
        </w:rPr>
        <w:t>枪支暴力</w:t>
      </w:r>
    </w:p>
    <w:p w:rsidR="00EA55A7" w:rsidRPr="00EA55A7" w:rsidRDefault="00F04FDB" w:rsidP="00EA55A7">
      <w:pPr>
        <w:pStyle w:val="SingleTxtGC"/>
      </w:pPr>
      <w:r>
        <w:rPr>
          <w:rFonts w:hint="eastAsia"/>
        </w:rPr>
        <w:t xml:space="preserve">10.  </w:t>
      </w:r>
      <w:r w:rsidR="00EA55A7" w:rsidRPr="00EA55A7">
        <w:t>委员会</w:t>
      </w:r>
      <w:r w:rsidR="00EA55A7" w:rsidRPr="00EA55A7">
        <w:rPr>
          <w:rFonts w:hint="eastAsia"/>
        </w:rPr>
        <w:t>肯定为减少枪支暴力采取的措施，但仍对枪支继续造成的大量死伤以及枪支暴力对少数群体、妇女和儿童的特殊影响感到关切。委员会欢迎美国公民权利委员会调查“不退让”法的歧视性影响，但感到关切的是，这类在违反缔约国保护生命义务的情况下被用于规避对合法自卫限制的法律激增</w:t>
      </w:r>
      <w:r w:rsidR="00EA55A7" w:rsidRPr="00EA55A7">
        <w:t>(</w:t>
      </w:r>
      <w:r w:rsidR="00EA55A7" w:rsidRPr="00EA55A7">
        <w:rPr>
          <w:rFonts w:hint="eastAsia"/>
        </w:rPr>
        <w:t>第二、第六和第二十六条</w:t>
      </w:r>
      <w:r w:rsidR="00EA55A7" w:rsidRPr="00EA55A7">
        <w:t>)</w:t>
      </w:r>
      <w:r w:rsidR="00EA55A7" w:rsidRPr="00EA55A7">
        <w:rPr>
          <w:rFonts w:hint="eastAsia"/>
        </w:rPr>
        <w:t>。</w:t>
      </w:r>
    </w:p>
    <w:p w:rsidR="00EA55A7" w:rsidRPr="00F04FDB" w:rsidRDefault="00EA55A7" w:rsidP="00EA55A7">
      <w:pPr>
        <w:pStyle w:val="SingleTxtGC"/>
        <w:rPr>
          <w:rFonts w:eastAsia="SimHei" w:hint="eastAsia"/>
        </w:rPr>
      </w:pPr>
      <w:r w:rsidRPr="00F04FDB">
        <w:rPr>
          <w:rFonts w:eastAsia="SimHei"/>
        </w:rPr>
        <w:t>缔约国</w:t>
      </w:r>
      <w:r w:rsidRPr="00F04FDB">
        <w:rPr>
          <w:rFonts w:eastAsia="SimHei" w:hint="eastAsia"/>
        </w:rPr>
        <w:t>应采取一切必要措施，履行有效保护生命权的义务，特别是应当：</w:t>
      </w:r>
    </w:p>
    <w:p w:rsidR="00EA55A7" w:rsidRPr="00F04FDB" w:rsidRDefault="00EA55A7" w:rsidP="00F04FDB">
      <w:pPr>
        <w:pStyle w:val="SingleTxtGC"/>
        <w:numPr>
          <w:ilvl w:val="0"/>
          <w:numId w:val="7"/>
        </w:numPr>
        <w:rPr>
          <w:rFonts w:eastAsia="SimHei" w:hint="eastAsia"/>
        </w:rPr>
      </w:pPr>
      <w:r w:rsidRPr="00F04FDB">
        <w:rPr>
          <w:rFonts w:eastAsia="SimHei" w:hint="eastAsia"/>
        </w:rPr>
        <w:t>继续努力有效遏制枪支暴力，包括继续实行要求对所有私人火器转让进行背景核查的立法，防止被确认为系联邦法所禁止的个人拥有武器，并确保严格执行</w:t>
      </w:r>
      <w:r w:rsidRPr="00F04FDB">
        <w:rPr>
          <w:rFonts w:eastAsia="SimHei" w:hint="eastAsia"/>
        </w:rPr>
        <w:t>1996</w:t>
      </w:r>
      <w:r w:rsidRPr="00F04FDB">
        <w:rPr>
          <w:rFonts w:eastAsia="SimHei" w:hint="eastAsia"/>
        </w:rPr>
        <w:t>年《家庭暴力罪犯枪支禁令》</w:t>
      </w:r>
      <w:r w:rsidRPr="00F04FDB">
        <w:rPr>
          <w:rFonts w:eastAsia="SimHei" w:hint="eastAsia"/>
        </w:rPr>
        <w:t>(</w:t>
      </w:r>
      <w:r w:rsidRPr="00F04FDB">
        <w:rPr>
          <w:rFonts w:eastAsia="SimHei" w:hint="eastAsia"/>
        </w:rPr>
        <w:t>拉丁堡修正案</w:t>
      </w:r>
      <w:r w:rsidRPr="00F04FDB">
        <w:rPr>
          <w:rFonts w:eastAsia="SimHei" w:hint="eastAsia"/>
        </w:rPr>
        <w:t>)</w:t>
      </w:r>
      <w:r w:rsidRPr="00F04FDB">
        <w:rPr>
          <w:rFonts w:eastAsia="SimHei" w:hint="eastAsia"/>
        </w:rPr>
        <w:t>；</w:t>
      </w:r>
    </w:p>
    <w:p w:rsidR="00EA55A7" w:rsidRPr="00EA55A7" w:rsidRDefault="00EA55A7" w:rsidP="00F04FDB">
      <w:pPr>
        <w:pStyle w:val="SingleTxtGC"/>
        <w:numPr>
          <w:ilvl w:val="0"/>
          <w:numId w:val="7"/>
        </w:numPr>
        <w:rPr>
          <w:rFonts w:hint="eastAsia"/>
        </w:rPr>
      </w:pPr>
      <w:r w:rsidRPr="00F04FDB">
        <w:rPr>
          <w:rFonts w:eastAsia="SimHei" w:hint="eastAsia"/>
        </w:rPr>
        <w:t>审查“不退让”法，消除影响深远的有罪不罚现象，并确保为自卫使用致命武器时严格遵守必要性和相称性原则。</w:t>
      </w:r>
    </w:p>
    <w:p w:rsidR="00EA55A7" w:rsidRPr="00EA55A7" w:rsidRDefault="00EA55A7" w:rsidP="00F04FDB">
      <w:pPr>
        <w:pStyle w:val="H23GC"/>
        <w:rPr>
          <w:rFonts w:hint="eastAsia"/>
        </w:rPr>
      </w:pPr>
      <w:r w:rsidRPr="00EA55A7">
        <w:tab/>
      </w:r>
      <w:r w:rsidRPr="00EA55A7">
        <w:tab/>
      </w:r>
      <w:r w:rsidRPr="00EA55A7">
        <w:rPr>
          <w:rFonts w:hint="eastAsia"/>
        </w:rPr>
        <w:t>执法人员过度使用武力</w:t>
      </w:r>
    </w:p>
    <w:p w:rsidR="00EA55A7" w:rsidRPr="00EA55A7" w:rsidRDefault="00F04FDB" w:rsidP="00EA55A7">
      <w:pPr>
        <w:pStyle w:val="SingleTxtGC"/>
      </w:pPr>
      <w:r>
        <w:rPr>
          <w:rFonts w:hint="eastAsia"/>
        </w:rPr>
        <w:t xml:space="preserve">11.  </w:t>
      </w:r>
      <w:r w:rsidR="00EA55A7" w:rsidRPr="00EA55A7">
        <w:t>委员会</w:t>
      </w:r>
      <w:r w:rsidR="00EA55A7" w:rsidRPr="00EA55A7">
        <w:rPr>
          <w:rFonts w:hint="eastAsia"/>
        </w:rPr>
        <w:t>感到关切的是，某些警察部队，如芝加哥警察部队开枪杀人的数量仍然很大，并有报告称某些执法人员过度使用武力，包括使用电击枪致人死亡</w:t>
      </w:r>
      <w:r w:rsidR="00EA55A7" w:rsidRPr="00EA55A7">
        <w:rPr>
          <w:rFonts w:hint="eastAsia"/>
        </w:rPr>
        <w:t>(</w:t>
      </w:r>
      <w:r w:rsidR="00EA55A7" w:rsidRPr="00EA55A7">
        <w:rPr>
          <w:rFonts w:hint="eastAsia"/>
        </w:rPr>
        <w:t>对非裔美国人造成不同影响</w:t>
      </w:r>
      <w:r w:rsidR="00EA55A7" w:rsidRPr="00EA55A7">
        <w:rPr>
          <w:rFonts w:hint="eastAsia"/>
        </w:rPr>
        <w:t>)</w:t>
      </w:r>
      <w:r w:rsidR="00EA55A7" w:rsidRPr="00EA55A7">
        <w:rPr>
          <w:rFonts w:hint="eastAsia"/>
        </w:rPr>
        <w:t>，海关及边境保护局官员也在美国</w:t>
      </w:r>
      <w:r w:rsidR="00EA55A7" w:rsidRPr="00EA55A7">
        <w:rPr>
          <w:rFonts w:hint="eastAsia"/>
        </w:rPr>
        <w:t>-</w:t>
      </w:r>
      <w:r w:rsidR="00EA55A7" w:rsidRPr="00EA55A7">
        <w:rPr>
          <w:rFonts w:hint="eastAsia"/>
        </w:rPr>
        <w:t>墨西哥边境使用致命武力</w:t>
      </w:r>
      <w:r w:rsidR="00EA55A7" w:rsidRPr="00EA55A7">
        <w:t>(</w:t>
      </w:r>
      <w:r w:rsidR="00EA55A7" w:rsidRPr="00EA55A7">
        <w:rPr>
          <w:rFonts w:hint="eastAsia"/>
        </w:rPr>
        <w:t>第二、第六、第七和第二十六条</w:t>
      </w:r>
      <w:r w:rsidR="00EA55A7" w:rsidRPr="00EA55A7">
        <w:t>)</w:t>
      </w:r>
      <w:r w:rsidR="00EA55A7" w:rsidRPr="00EA55A7">
        <w:rPr>
          <w:rFonts w:hint="eastAsia"/>
        </w:rPr>
        <w:t>。</w:t>
      </w:r>
    </w:p>
    <w:p w:rsidR="00EA55A7" w:rsidRPr="00F04FDB" w:rsidRDefault="00EA55A7" w:rsidP="00EA55A7">
      <w:pPr>
        <w:pStyle w:val="SingleTxtGC"/>
        <w:rPr>
          <w:rFonts w:eastAsia="SimHei" w:hint="eastAsia"/>
        </w:rPr>
      </w:pPr>
      <w:r w:rsidRPr="00F04FDB">
        <w:rPr>
          <w:rFonts w:eastAsia="SimHei"/>
        </w:rPr>
        <w:t>缔约国</w:t>
      </w:r>
      <w:r w:rsidRPr="00F04FDB">
        <w:rPr>
          <w:rFonts w:eastAsia="SimHei" w:hint="eastAsia"/>
        </w:rPr>
        <w:t>应：</w:t>
      </w:r>
    </w:p>
    <w:p w:rsidR="00EA55A7" w:rsidRPr="00F04FDB" w:rsidRDefault="00EA55A7" w:rsidP="00F04FDB">
      <w:pPr>
        <w:pStyle w:val="SingleTxtGC"/>
        <w:numPr>
          <w:ilvl w:val="0"/>
          <w:numId w:val="8"/>
        </w:numPr>
        <w:rPr>
          <w:rFonts w:eastAsia="SimHei" w:hint="eastAsia"/>
        </w:rPr>
      </w:pPr>
      <w:r w:rsidRPr="00F04FDB">
        <w:rPr>
          <w:rFonts w:eastAsia="SimHei" w:hint="eastAsia"/>
        </w:rPr>
        <w:t>加大努力，防止执法人员过度使用武力，确保遵守</w:t>
      </w:r>
      <w:r w:rsidRPr="00F04FDB">
        <w:rPr>
          <w:rFonts w:eastAsia="SimHei" w:hint="eastAsia"/>
        </w:rPr>
        <w:t>1990</w:t>
      </w:r>
      <w:r w:rsidRPr="00F04FDB">
        <w:rPr>
          <w:rFonts w:eastAsia="SimHei" w:hint="eastAsia"/>
        </w:rPr>
        <w:t>年《执法人员使用武力和火器的基本原则》；</w:t>
      </w:r>
    </w:p>
    <w:p w:rsidR="00EA55A7" w:rsidRPr="00F04FDB" w:rsidRDefault="00EA55A7" w:rsidP="00F04FDB">
      <w:pPr>
        <w:pStyle w:val="SingleTxtGC"/>
        <w:numPr>
          <w:ilvl w:val="0"/>
          <w:numId w:val="8"/>
        </w:numPr>
        <w:rPr>
          <w:rFonts w:eastAsia="SimHei" w:hint="eastAsia"/>
        </w:rPr>
      </w:pPr>
      <w:r w:rsidRPr="00F04FDB">
        <w:rPr>
          <w:rFonts w:eastAsia="SimHei" w:hint="eastAsia"/>
        </w:rPr>
        <w:t>确保实际实施和执行海关及边境保护局关于使用致命武力的新指令；</w:t>
      </w:r>
    </w:p>
    <w:p w:rsidR="00EA55A7" w:rsidRPr="00EA55A7" w:rsidRDefault="00EA55A7" w:rsidP="00F04FDB">
      <w:pPr>
        <w:pStyle w:val="SingleTxtGC"/>
        <w:numPr>
          <w:ilvl w:val="0"/>
          <w:numId w:val="8"/>
        </w:numPr>
        <w:rPr>
          <w:rFonts w:hint="eastAsia"/>
        </w:rPr>
      </w:pPr>
      <w:r w:rsidRPr="00F04FDB">
        <w:rPr>
          <w:rFonts w:eastAsia="SimHei" w:hint="eastAsia"/>
        </w:rPr>
        <w:t>改善涉及过度使用武力的侵权行为的报告情况，并确保有效调查所报告的过度使用武力案件；起诉被控行为人，并且一旦罪名成立，予以适当处罚；在出现新证据时重启调查；并为受害者或其家人提供适当赔偿。</w:t>
      </w:r>
    </w:p>
    <w:p w:rsidR="00EA55A7" w:rsidRPr="00EA55A7" w:rsidRDefault="00EA55A7" w:rsidP="00F04FDB">
      <w:pPr>
        <w:pStyle w:val="H23GC"/>
        <w:rPr>
          <w:rFonts w:hint="eastAsia"/>
        </w:rPr>
      </w:pPr>
      <w:r w:rsidRPr="00EA55A7">
        <w:tab/>
      </w:r>
      <w:r w:rsidRPr="00EA55A7">
        <w:tab/>
      </w:r>
      <w:r w:rsidRPr="00EA55A7">
        <w:rPr>
          <w:rFonts w:hint="eastAsia"/>
        </w:rPr>
        <w:t>禁止酷刑的立法</w:t>
      </w:r>
    </w:p>
    <w:p w:rsidR="00EA55A7" w:rsidRPr="00EA55A7" w:rsidRDefault="00F04FDB" w:rsidP="00EA55A7">
      <w:pPr>
        <w:pStyle w:val="SingleTxtGC"/>
      </w:pPr>
      <w:r>
        <w:rPr>
          <w:rFonts w:hint="eastAsia"/>
        </w:rPr>
        <w:t xml:space="preserve">12.  </w:t>
      </w:r>
      <w:r w:rsidR="00EA55A7" w:rsidRPr="00EA55A7">
        <w:t>委员会</w:t>
      </w:r>
      <w:r w:rsidR="00EA55A7" w:rsidRPr="00EA55A7">
        <w:rPr>
          <w:rFonts w:hint="eastAsia"/>
        </w:rPr>
        <w:t>注意到可在联邦和州一级以各种方式起诉酷刑行为，但感到关切的是，缺乏将缔约国境内实施的一切形式酷刑、包括精神折磨定为刑事犯罪的综合法律。</w:t>
      </w:r>
      <w:r w:rsidR="00EA55A7" w:rsidRPr="00EA55A7">
        <w:t>委员会</w:t>
      </w:r>
      <w:r w:rsidR="00EA55A7" w:rsidRPr="00EA55A7">
        <w:rPr>
          <w:rFonts w:hint="eastAsia"/>
        </w:rPr>
        <w:t>还对因应用广泛的法律特权和豁免理论而导致酷刑受害者无法要求缔约国及其官员赔偿感到关切</w:t>
      </w:r>
      <w:r w:rsidR="00EA55A7" w:rsidRPr="00EA55A7">
        <w:t>(</w:t>
      </w:r>
      <w:r w:rsidR="00EA55A7" w:rsidRPr="00EA55A7">
        <w:rPr>
          <w:rFonts w:hint="eastAsia"/>
        </w:rPr>
        <w:t>第二和第七条</w:t>
      </w:r>
      <w:r w:rsidR="00EA55A7" w:rsidRPr="00EA55A7">
        <w:t>)</w:t>
      </w:r>
      <w:r w:rsidR="00EA55A7" w:rsidRPr="00EA55A7">
        <w:rPr>
          <w:rFonts w:hint="eastAsia"/>
        </w:rPr>
        <w:t>。</w:t>
      </w:r>
    </w:p>
    <w:p w:rsidR="00EA55A7" w:rsidRPr="00AC0240" w:rsidRDefault="00EA55A7" w:rsidP="00EA55A7">
      <w:pPr>
        <w:pStyle w:val="SingleTxtGC"/>
        <w:rPr>
          <w:rFonts w:eastAsia="SimHei"/>
          <w:bCs/>
        </w:rPr>
      </w:pPr>
      <w:r w:rsidRPr="00AC0240">
        <w:rPr>
          <w:rFonts w:eastAsia="SimHei"/>
          <w:bCs/>
        </w:rPr>
        <w:t>缔约国</w:t>
      </w:r>
      <w:r w:rsidRPr="00AC0240">
        <w:rPr>
          <w:rFonts w:eastAsia="SimHei" w:hint="eastAsia"/>
          <w:bCs/>
        </w:rPr>
        <w:t>应颁布立法，明确禁止在任何地方实施的包括精神折磨在内的酷刑，并确保该法规定与这类行为严重程度相应的处罚，无论实施者是公职人员、代表国家行事的其他人，还是个人。</w:t>
      </w:r>
      <w:r w:rsidRPr="00AC0240">
        <w:rPr>
          <w:rFonts w:eastAsia="SimHei"/>
          <w:bCs/>
        </w:rPr>
        <w:t>缔约国</w:t>
      </w:r>
      <w:r w:rsidRPr="00AC0240">
        <w:rPr>
          <w:rFonts w:eastAsia="SimHei" w:hint="eastAsia"/>
          <w:bCs/>
        </w:rPr>
        <w:t>应确保为酷刑受害人提供赔偿。</w:t>
      </w:r>
      <w:r w:rsidRPr="00AC0240">
        <w:rPr>
          <w:rFonts w:eastAsia="SimHei"/>
          <w:bCs/>
        </w:rPr>
        <w:t xml:space="preserve"> </w:t>
      </w:r>
    </w:p>
    <w:p w:rsidR="00EA55A7" w:rsidRPr="00EA55A7" w:rsidRDefault="00EA55A7" w:rsidP="00F04FDB">
      <w:pPr>
        <w:pStyle w:val="H23GC"/>
        <w:rPr>
          <w:rFonts w:hint="eastAsia"/>
        </w:rPr>
      </w:pPr>
      <w:r w:rsidRPr="00EA55A7">
        <w:tab/>
      </w:r>
      <w:r w:rsidRPr="00EA55A7">
        <w:tab/>
      </w:r>
      <w:r w:rsidRPr="00EA55A7">
        <w:rPr>
          <w:rFonts w:hint="eastAsia"/>
        </w:rPr>
        <w:t>不驱回</w:t>
      </w:r>
    </w:p>
    <w:p w:rsidR="00EA55A7" w:rsidRPr="00EA55A7" w:rsidRDefault="00F04FDB" w:rsidP="00EA55A7">
      <w:pPr>
        <w:pStyle w:val="SingleTxtGC"/>
      </w:pPr>
      <w:r>
        <w:rPr>
          <w:rFonts w:hint="eastAsia"/>
        </w:rPr>
        <w:t xml:space="preserve">13.  </w:t>
      </w:r>
      <w:r w:rsidR="00EA55A7" w:rsidRPr="00EA55A7">
        <w:t>委员会</w:t>
      </w:r>
      <w:r w:rsidR="00EA55A7" w:rsidRPr="00EA55A7">
        <w:rPr>
          <w:rFonts w:hint="eastAsia"/>
        </w:rPr>
        <w:t>注意到为确保在对个人进行引渡、驱逐、遣返和移交他国时遵守不驱回原则而采取的措施，但关切缔约国依赖于并不能提供充分保障的外交保证。委员会还感到关切的是，尽管有委员会的既定判例和随后的国家惯例，但</w:t>
      </w:r>
      <w:r w:rsidR="00EA55A7" w:rsidRPr="00EA55A7">
        <w:t>缔约国</w:t>
      </w:r>
      <w:r w:rsidR="00EA55A7" w:rsidRPr="00EA55A7">
        <w:rPr>
          <w:rFonts w:hint="eastAsia"/>
        </w:rPr>
        <w:t>认为</w:t>
      </w:r>
      <w:r w:rsidR="00EA55A7" w:rsidRPr="00EA55A7">
        <w:t>《公约》</w:t>
      </w:r>
      <w:r w:rsidR="00EA55A7" w:rsidRPr="00EA55A7">
        <w:rPr>
          <w:rFonts w:hint="eastAsia"/>
        </w:rPr>
        <w:t>不包括不驱回原则</w:t>
      </w:r>
      <w:r w:rsidR="00EA55A7" w:rsidRPr="00EA55A7">
        <w:t>(</w:t>
      </w:r>
      <w:r w:rsidR="00EA55A7" w:rsidRPr="00EA55A7">
        <w:rPr>
          <w:rFonts w:hint="eastAsia"/>
        </w:rPr>
        <w:t>第六和第七条</w:t>
      </w:r>
      <w:r w:rsidR="00EA55A7" w:rsidRPr="00EA55A7">
        <w:t>)</w:t>
      </w:r>
      <w:r w:rsidR="00EA55A7" w:rsidRPr="00EA55A7">
        <w:rPr>
          <w:rFonts w:hint="eastAsia"/>
        </w:rPr>
        <w:t>。</w:t>
      </w:r>
    </w:p>
    <w:p w:rsidR="00EA55A7" w:rsidRPr="00F04FDB" w:rsidRDefault="00EA55A7" w:rsidP="00EA55A7">
      <w:pPr>
        <w:pStyle w:val="SingleTxtGC"/>
        <w:rPr>
          <w:rFonts w:eastAsia="SimHei" w:hint="eastAsia"/>
          <w:spacing w:val="2"/>
        </w:rPr>
      </w:pPr>
      <w:r w:rsidRPr="00F04FDB">
        <w:rPr>
          <w:rFonts w:eastAsia="SimHei"/>
        </w:rPr>
        <w:t>缔约国应</w:t>
      </w:r>
      <w:r w:rsidRPr="00F04FDB">
        <w:rPr>
          <w:rFonts w:eastAsia="SimHei" w:hint="eastAsia"/>
        </w:rPr>
        <w:t>严格适用</w:t>
      </w:r>
      <w:r w:rsidRPr="00F04FDB">
        <w:rPr>
          <w:rFonts w:eastAsia="SimHei"/>
        </w:rPr>
        <w:t>《公约》</w:t>
      </w:r>
      <w:r w:rsidRPr="00F04FDB">
        <w:rPr>
          <w:rFonts w:eastAsia="SimHei" w:hint="eastAsia"/>
        </w:rPr>
        <w:t>第六和第七条对驱回的绝对禁止；继续以十分谨慎的态度评估外交保证，在无法有效监测这些人员在被引渡、驱逐、移交或遣返他国</w:t>
      </w:r>
      <w:r w:rsidRPr="00F04FDB">
        <w:rPr>
          <w:rFonts w:eastAsia="SimHei" w:hint="eastAsia"/>
          <w:spacing w:val="2"/>
        </w:rPr>
        <w:t>后受到的待遇时，避免依赖这些保证；并在保证没有得到履行时采取适当补救行动。</w:t>
      </w:r>
      <w:r w:rsidRPr="00F04FDB">
        <w:rPr>
          <w:rFonts w:eastAsia="SimHei"/>
          <w:spacing w:val="2"/>
        </w:rPr>
        <w:t xml:space="preserve"> </w:t>
      </w:r>
    </w:p>
    <w:p w:rsidR="00EA55A7" w:rsidRPr="00EA55A7" w:rsidRDefault="00EA55A7" w:rsidP="00F04FDB">
      <w:pPr>
        <w:pStyle w:val="H23GC"/>
        <w:rPr>
          <w:rFonts w:hint="eastAsia"/>
          <w:lang w:val="en-GB"/>
        </w:rPr>
      </w:pPr>
      <w:r w:rsidRPr="00EA55A7">
        <w:rPr>
          <w:lang w:val="en-GB"/>
        </w:rPr>
        <w:tab/>
      </w:r>
      <w:r w:rsidRPr="00EA55A7">
        <w:rPr>
          <w:lang w:val="en-GB"/>
        </w:rPr>
        <w:tab/>
      </w:r>
      <w:r w:rsidRPr="00EA55A7">
        <w:rPr>
          <w:rFonts w:hint="eastAsia"/>
          <w:lang w:val="en-GB"/>
        </w:rPr>
        <w:t>贩运和强迫劳动</w:t>
      </w:r>
    </w:p>
    <w:p w:rsidR="00EA55A7" w:rsidRPr="00EA55A7" w:rsidRDefault="000E029B" w:rsidP="00EA55A7">
      <w:pPr>
        <w:pStyle w:val="SingleTxtGC"/>
        <w:rPr>
          <w:lang w:val="en-GB"/>
        </w:rPr>
      </w:pPr>
      <w:r>
        <w:rPr>
          <w:rFonts w:hint="eastAsia"/>
        </w:rPr>
        <w:t xml:space="preserve">14.  </w:t>
      </w:r>
      <w:r w:rsidR="00EA55A7" w:rsidRPr="00EA55A7">
        <w:t>委员会</w:t>
      </w:r>
      <w:r w:rsidR="00EA55A7" w:rsidRPr="00EA55A7">
        <w:rPr>
          <w:rFonts w:hint="eastAsia"/>
          <w:lang w:val="en-GB"/>
        </w:rPr>
        <w:t>肯定缔约国为解决人口贩运和强迫劳动问题采取的措施，但仍对以劳动和性剥削为目的贩运人口、包括儿童的案件以及因卖淫相关指控将受害者刑事定罪感到关切。委员会关注没有充分确定和调查为劳动目的贩运人口的案件，并关切地注意到，某些类别的工人，如农场工人和家政工人被明确排除在劳动法的保护之外，从而使这些工人更易遭到贩运。</w:t>
      </w:r>
      <w:r w:rsidR="00EA55A7" w:rsidRPr="00EA55A7">
        <w:rPr>
          <w:lang w:val="en-GB"/>
        </w:rPr>
        <w:t>委员会</w:t>
      </w:r>
      <w:r w:rsidR="00EA55A7" w:rsidRPr="00EA55A7">
        <w:rPr>
          <w:rFonts w:hint="eastAsia"/>
          <w:lang w:val="en-GB"/>
        </w:rPr>
        <w:t>还感关切的是，根据</w:t>
      </w:r>
      <w:r w:rsidR="00EA55A7" w:rsidRPr="00EA55A7">
        <w:t>H-2B</w:t>
      </w:r>
      <w:r w:rsidR="00EA55A7" w:rsidRPr="00EA55A7">
        <w:rPr>
          <w:rFonts w:hint="eastAsia"/>
        </w:rPr>
        <w:t>工作签证方案进入</w:t>
      </w:r>
      <w:r w:rsidR="00EA55A7" w:rsidRPr="00EA55A7">
        <w:rPr>
          <w:rFonts w:hint="eastAsia"/>
          <w:lang w:val="en-GB"/>
        </w:rPr>
        <w:t>美国的工人也很有可能成为贩运和</w:t>
      </w:r>
      <w:r w:rsidR="00EA55A7" w:rsidRPr="00EA55A7">
        <w:rPr>
          <w:rFonts w:hint="eastAsia"/>
          <w:lang w:val="en-GB"/>
        </w:rPr>
        <w:t>/</w:t>
      </w:r>
      <w:r w:rsidR="00EA55A7" w:rsidRPr="00EA55A7">
        <w:rPr>
          <w:rFonts w:hint="eastAsia"/>
          <w:lang w:val="en-GB"/>
        </w:rPr>
        <w:t>或强迫劳动的受害者</w:t>
      </w:r>
      <w:r w:rsidR="00EA55A7" w:rsidRPr="00EA55A7">
        <w:rPr>
          <w:lang w:val="en-GB"/>
        </w:rPr>
        <w:t>(</w:t>
      </w:r>
      <w:r w:rsidR="00EA55A7" w:rsidRPr="00EA55A7">
        <w:rPr>
          <w:rFonts w:hint="eastAsia"/>
          <w:lang w:val="en-GB"/>
        </w:rPr>
        <w:t>第二、第八、第九、第十四、第二十四和第二十六条</w:t>
      </w:r>
      <w:r w:rsidR="00EA55A7" w:rsidRPr="00EA55A7">
        <w:rPr>
          <w:lang w:val="en-GB"/>
        </w:rPr>
        <w:t>)</w:t>
      </w:r>
      <w:r w:rsidR="00EA55A7" w:rsidRPr="00EA55A7">
        <w:rPr>
          <w:rFonts w:hint="eastAsia"/>
          <w:lang w:val="en-GB"/>
        </w:rPr>
        <w:t>。</w:t>
      </w:r>
    </w:p>
    <w:p w:rsidR="00EA55A7" w:rsidRPr="000E029B" w:rsidRDefault="00EA55A7" w:rsidP="00EA55A7">
      <w:pPr>
        <w:pStyle w:val="SingleTxtGC"/>
        <w:rPr>
          <w:rFonts w:eastAsia="SimHei"/>
          <w:lang w:val="en-GB"/>
        </w:rPr>
      </w:pPr>
      <w:r w:rsidRPr="000E029B">
        <w:rPr>
          <w:rFonts w:eastAsia="SimHei"/>
          <w:lang w:val="en-GB"/>
        </w:rPr>
        <w:t>缔约国应</w:t>
      </w:r>
      <w:r w:rsidRPr="000E029B">
        <w:rPr>
          <w:rFonts w:eastAsia="SimHei" w:hint="eastAsia"/>
          <w:lang w:val="en-GB"/>
        </w:rPr>
        <w:t>继续努力打击人口贩运活动，包括加强预防措施和对受害者的识别，系统有力地调查贩运人口指控，起诉和惩罚负有责任者，并为受害者提供有效补救，包括保护、康复和赔偿。</w:t>
      </w:r>
      <w:r w:rsidRPr="000E029B">
        <w:rPr>
          <w:rFonts w:eastAsia="SimHei"/>
          <w:lang w:val="en-GB"/>
        </w:rPr>
        <w:t>缔约国应</w:t>
      </w:r>
      <w:r w:rsidRPr="000E029B">
        <w:rPr>
          <w:rFonts w:eastAsia="SimHei" w:hint="eastAsia"/>
          <w:lang w:val="en-GB"/>
        </w:rPr>
        <w:t>采取一切适当措施，防止将被迫从事非法活动的性贩运受害者、包括儿童受害者刑事定罪。</w:t>
      </w:r>
      <w:r w:rsidRPr="000E029B">
        <w:rPr>
          <w:rFonts w:eastAsia="SimHei"/>
          <w:lang w:val="en-GB"/>
        </w:rPr>
        <w:t>缔约国应</w:t>
      </w:r>
      <w:r w:rsidRPr="000E029B">
        <w:rPr>
          <w:rFonts w:eastAsia="SimHei" w:hint="eastAsia"/>
          <w:lang w:val="en-GB"/>
        </w:rPr>
        <w:t>审查其法律法规，确保充分保护各类工人免遭强迫劳动，并确保对任何临时签证方案中的劳动条件进行有效监督。缔约国还应加强培训活动，为执法人员、边境和移徙事务人员以及其他相关机构如劳动法执行机构和儿童福利机构提供培训。</w:t>
      </w:r>
      <w:r w:rsidRPr="000E029B">
        <w:rPr>
          <w:rFonts w:eastAsia="SimHei"/>
          <w:lang w:val="en-GB"/>
        </w:rPr>
        <w:t xml:space="preserve"> </w:t>
      </w:r>
    </w:p>
    <w:p w:rsidR="00EA55A7" w:rsidRPr="00EA55A7" w:rsidRDefault="00FB6898" w:rsidP="000E029B">
      <w:pPr>
        <w:pStyle w:val="H23GC"/>
        <w:rPr>
          <w:rFonts w:hint="eastAsia"/>
        </w:rPr>
      </w:pPr>
      <w:r>
        <w:br w:type="page"/>
      </w:r>
      <w:r w:rsidR="00EA55A7" w:rsidRPr="00EA55A7">
        <w:tab/>
      </w:r>
      <w:r w:rsidR="00EA55A7" w:rsidRPr="00EA55A7">
        <w:tab/>
      </w:r>
      <w:r w:rsidR="00EA55A7" w:rsidRPr="00EA55A7">
        <w:rPr>
          <w:rFonts w:hint="eastAsia"/>
        </w:rPr>
        <w:t>移民</w:t>
      </w:r>
    </w:p>
    <w:p w:rsidR="00EA55A7" w:rsidRPr="00EA55A7" w:rsidRDefault="00483CCE" w:rsidP="00EA55A7">
      <w:pPr>
        <w:pStyle w:val="SingleTxtGC"/>
      </w:pPr>
      <w:r>
        <w:rPr>
          <w:rFonts w:hint="eastAsia"/>
        </w:rPr>
        <w:t xml:space="preserve">15.  </w:t>
      </w:r>
      <w:r w:rsidR="00EA55A7" w:rsidRPr="00EA55A7">
        <w:t>委员会</w:t>
      </w:r>
      <w:r w:rsidR="00EA55A7" w:rsidRPr="00EA55A7">
        <w:rPr>
          <w:rFonts w:hint="eastAsia"/>
        </w:rPr>
        <w:t>感到关切的是，在某些情况下，无视个人情况对移民予以长期强制拘留可能会产生</w:t>
      </w:r>
      <w:r w:rsidR="00EA55A7" w:rsidRPr="00EA55A7">
        <w:t>《公约》</w:t>
      </w:r>
      <w:r w:rsidR="00EA55A7" w:rsidRPr="00EA55A7">
        <w:rPr>
          <w:rFonts w:hint="eastAsia"/>
        </w:rPr>
        <w:t>第九条所述的问题。委员会还感到关切的是，对外国人的驱逐具有强制性，不考虑所实施的犯罪和不法行为的严重程度、在美国合法逗留的时间长短、健康状况、家庭关系及留在身后的配偶和儿童的命运、目的地国的人道主义状况等因素。最后，委员会对数百万无证移民及其子女被排除在《平价医疗法》的范围之外、医疗和儿童健康保险覆盖的无证移民和在美国合法居留不到五年的移民有限表示关切，所有这些都给移民获得适当的保健造成困难</w:t>
      </w:r>
      <w:r w:rsidR="00EA55A7" w:rsidRPr="00EA55A7">
        <w:t>(</w:t>
      </w:r>
      <w:r w:rsidR="00EA55A7" w:rsidRPr="00EA55A7">
        <w:rPr>
          <w:rFonts w:hint="eastAsia"/>
        </w:rPr>
        <w:t>第七、第九、第十三、第十七、第二十四和第二十六条</w:t>
      </w:r>
      <w:r w:rsidR="00EA55A7" w:rsidRPr="00EA55A7">
        <w:t>)</w:t>
      </w:r>
      <w:r w:rsidR="00EA55A7" w:rsidRPr="00EA55A7">
        <w:rPr>
          <w:rFonts w:hint="eastAsia"/>
        </w:rPr>
        <w:t>。</w:t>
      </w:r>
    </w:p>
    <w:p w:rsidR="00EA55A7" w:rsidRPr="00483CCE" w:rsidRDefault="00EA55A7" w:rsidP="00EA55A7">
      <w:pPr>
        <w:pStyle w:val="SingleTxtGC"/>
        <w:rPr>
          <w:rFonts w:eastAsia="SimHei"/>
        </w:rPr>
      </w:pPr>
      <w:r w:rsidRPr="00483CCE">
        <w:rPr>
          <w:rFonts w:eastAsia="SimHei"/>
        </w:rPr>
        <w:t>委员会建议缔约国</w:t>
      </w:r>
      <w:r w:rsidRPr="00483CCE">
        <w:rPr>
          <w:rFonts w:eastAsia="SimHei" w:hint="eastAsia"/>
        </w:rPr>
        <w:t>审查强制拘留和驱逐某些类别移民的政策，以便做出考虑个人情况的决定；采取措施，确保受影响者获得法律代理；确定便利无证移民和在美国合法居留不到五年的移民及其家人获得适当保健、包括生殖保健服务的方法。</w:t>
      </w:r>
    </w:p>
    <w:p w:rsidR="00EA55A7" w:rsidRPr="00EA55A7" w:rsidRDefault="00EA55A7" w:rsidP="00483CCE">
      <w:pPr>
        <w:pStyle w:val="H23GC"/>
      </w:pPr>
      <w:r w:rsidRPr="00EA55A7">
        <w:tab/>
      </w:r>
      <w:r w:rsidRPr="00EA55A7">
        <w:tab/>
      </w:r>
      <w:r w:rsidRPr="00EA55A7">
        <w:rPr>
          <w:rFonts w:hint="eastAsia"/>
        </w:rPr>
        <w:t>家庭暴力</w:t>
      </w:r>
      <w:r w:rsidRPr="00EA55A7">
        <w:t xml:space="preserve"> </w:t>
      </w:r>
    </w:p>
    <w:p w:rsidR="00EA55A7" w:rsidRPr="00EA55A7" w:rsidRDefault="00483CCE" w:rsidP="00EA55A7">
      <w:pPr>
        <w:pStyle w:val="SingleTxtGC"/>
        <w:rPr>
          <w:lang w:val="en-GB"/>
        </w:rPr>
      </w:pPr>
      <w:r>
        <w:rPr>
          <w:rFonts w:hint="eastAsia"/>
          <w:lang w:val="en-GB"/>
        </w:rPr>
        <w:t xml:space="preserve">16.  </w:t>
      </w:r>
      <w:r w:rsidR="00EA55A7" w:rsidRPr="00EA55A7">
        <w:rPr>
          <w:lang w:val="en-GB"/>
        </w:rPr>
        <w:t>委员会</w:t>
      </w:r>
      <w:r w:rsidR="00EA55A7" w:rsidRPr="00EA55A7">
        <w:rPr>
          <w:rFonts w:hint="eastAsia"/>
          <w:lang w:val="en-GB"/>
        </w:rPr>
        <w:t>关切缔约国仍然普遍存在家庭暴力现象，族裔少数群体、移民、美国印第安和阿拉斯加土著妇女尤易遭到家庭暴力。</w:t>
      </w:r>
      <w:r w:rsidR="00EA55A7" w:rsidRPr="00EA55A7">
        <w:rPr>
          <w:lang w:val="en-GB"/>
        </w:rPr>
        <w:t>委员会</w:t>
      </w:r>
      <w:r w:rsidR="00EA55A7" w:rsidRPr="00EA55A7">
        <w:rPr>
          <w:rFonts w:hint="eastAsia"/>
          <w:lang w:val="en-GB"/>
        </w:rPr>
        <w:t>还感到关切的是，受害者在获得补救方面遇到障碍，法律并不要求执法机构对保护家庭暴力受害者予以应有的注意，对这类案件的应对往往不充分</w:t>
      </w:r>
      <w:r w:rsidR="00EA55A7" w:rsidRPr="00EA55A7">
        <w:rPr>
          <w:lang w:val="en-GB"/>
        </w:rPr>
        <w:t>(</w:t>
      </w:r>
      <w:r w:rsidR="00EA55A7" w:rsidRPr="00EA55A7">
        <w:rPr>
          <w:rFonts w:hint="eastAsia"/>
          <w:lang w:val="en-GB"/>
        </w:rPr>
        <w:t>第三、第七、第九和第二十六条</w:t>
      </w:r>
      <w:r w:rsidR="00EA55A7" w:rsidRPr="00EA55A7">
        <w:rPr>
          <w:lang w:val="en-GB"/>
        </w:rPr>
        <w:t>)</w:t>
      </w:r>
      <w:r w:rsidR="00EA55A7" w:rsidRPr="00EA55A7">
        <w:rPr>
          <w:rFonts w:hint="eastAsia"/>
          <w:lang w:val="en-GB"/>
        </w:rPr>
        <w:t>。</w:t>
      </w:r>
    </w:p>
    <w:p w:rsidR="00EA55A7" w:rsidRPr="00483CCE" w:rsidRDefault="00EA55A7" w:rsidP="00EA55A7">
      <w:pPr>
        <w:pStyle w:val="SingleTxtGC"/>
        <w:rPr>
          <w:rFonts w:eastAsia="SimHei" w:hint="eastAsia"/>
          <w:lang w:val="en-GB"/>
        </w:rPr>
      </w:pPr>
      <w:r w:rsidRPr="00483CCE">
        <w:rPr>
          <w:rFonts w:eastAsia="SimHei"/>
          <w:lang w:val="en-GB"/>
        </w:rPr>
        <w:t>缔约国</w:t>
      </w:r>
      <w:r w:rsidRPr="00483CCE">
        <w:rPr>
          <w:rFonts w:eastAsia="SimHei" w:hint="eastAsia"/>
          <w:lang w:val="en-GB"/>
        </w:rPr>
        <w:t>应通过充分有效地实施《暴力侵害妇女行为法》和《预防家庭暴力和服务法》，加强预防和打击家庭暴力的措施，确保执法人员适当应对家庭暴力行为。</w:t>
      </w:r>
      <w:r w:rsidRPr="00483CCE">
        <w:rPr>
          <w:rFonts w:eastAsia="SimHei"/>
          <w:lang w:val="en-GB"/>
        </w:rPr>
        <w:t>缔约国应</w:t>
      </w:r>
      <w:r w:rsidRPr="00483CCE">
        <w:rPr>
          <w:rFonts w:eastAsia="SimHei" w:hint="eastAsia"/>
          <w:lang w:val="en-GB"/>
        </w:rPr>
        <w:t>确保有效调查家庭暴力案件，起诉和处罚暴力行为人。</w:t>
      </w:r>
      <w:r w:rsidRPr="00483CCE">
        <w:rPr>
          <w:rFonts w:eastAsia="SimHei"/>
          <w:lang w:val="en-GB"/>
        </w:rPr>
        <w:t>缔约国应</w:t>
      </w:r>
      <w:r w:rsidRPr="00483CCE">
        <w:rPr>
          <w:rFonts w:eastAsia="SimHei" w:hint="eastAsia"/>
          <w:lang w:val="en-GB"/>
        </w:rPr>
        <w:t>确保为所有家庭暴力受害者提供补救，并采取措施，改善为遭受家庭暴力的妇女提供的紧急庇护、住房、儿童保育、康复服务和法律代理。</w:t>
      </w:r>
      <w:r w:rsidRPr="00483CCE">
        <w:rPr>
          <w:rFonts w:eastAsia="SimHei"/>
          <w:lang w:val="en-GB"/>
        </w:rPr>
        <w:t>缔约国</w:t>
      </w:r>
      <w:r w:rsidRPr="00483CCE">
        <w:rPr>
          <w:rFonts w:eastAsia="SimHei" w:hint="eastAsia"/>
          <w:lang w:val="en-GB"/>
        </w:rPr>
        <w:t>还</w:t>
      </w:r>
      <w:r w:rsidRPr="00483CCE">
        <w:rPr>
          <w:rFonts w:eastAsia="SimHei"/>
          <w:lang w:val="en-GB"/>
        </w:rPr>
        <w:t>应</w:t>
      </w:r>
      <w:r w:rsidRPr="00483CCE">
        <w:rPr>
          <w:rFonts w:eastAsia="SimHei" w:hint="eastAsia"/>
          <w:lang w:val="en-GB"/>
        </w:rPr>
        <w:t>采取措施，协助部落当局努力处理美国土著妇女受到的家庭暴力。</w:t>
      </w:r>
    </w:p>
    <w:p w:rsidR="00EA55A7" w:rsidRPr="00EA55A7" w:rsidRDefault="00EA55A7" w:rsidP="00483CCE">
      <w:pPr>
        <w:pStyle w:val="H23GC"/>
      </w:pPr>
      <w:r w:rsidRPr="00EA55A7">
        <w:tab/>
      </w:r>
      <w:r w:rsidRPr="00EA55A7">
        <w:tab/>
      </w:r>
      <w:r w:rsidRPr="00EA55A7">
        <w:rPr>
          <w:rFonts w:hint="eastAsia"/>
        </w:rPr>
        <w:t>体罚</w:t>
      </w:r>
      <w:r w:rsidRPr="00EA55A7">
        <w:t xml:space="preserve"> </w:t>
      </w:r>
    </w:p>
    <w:p w:rsidR="00EA55A7" w:rsidRPr="00EA55A7" w:rsidRDefault="00483CCE" w:rsidP="00EA55A7">
      <w:pPr>
        <w:pStyle w:val="SingleTxtGC"/>
        <w:rPr>
          <w:lang w:val="en-GB"/>
        </w:rPr>
      </w:pPr>
      <w:r>
        <w:rPr>
          <w:rFonts w:hint="eastAsia"/>
          <w:lang w:val="en-GB"/>
        </w:rPr>
        <w:t xml:space="preserve">17.  </w:t>
      </w:r>
      <w:r w:rsidR="00EA55A7" w:rsidRPr="00EA55A7">
        <w:rPr>
          <w:lang w:val="en-GB"/>
        </w:rPr>
        <w:t>委员会</w:t>
      </w:r>
      <w:r w:rsidR="00EA55A7" w:rsidRPr="00EA55A7">
        <w:rPr>
          <w:rFonts w:hint="eastAsia"/>
          <w:lang w:val="en-GB"/>
        </w:rPr>
        <w:t>对学校、刑罚机构、家庭及一切形式的联邦、州和地方儿童保育机构中的体罚感到关切。委员会还对越来越多地以将学生刑事定罪的办法来处理校内纪律问题感到关切</w:t>
      </w:r>
      <w:r w:rsidR="00EA55A7" w:rsidRPr="00EA55A7">
        <w:rPr>
          <w:lang w:val="en-GB"/>
        </w:rPr>
        <w:t>(</w:t>
      </w:r>
      <w:r w:rsidR="00EA55A7" w:rsidRPr="00EA55A7">
        <w:rPr>
          <w:rFonts w:hint="eastAsia"/>
          <w:lang w:val="en-GB"/>
        </w:rPr>
        <w:t>第七、第十和第二十四条</w:t>
      </w:r>
      <w:r w:rsidR="00EA55A7" w:rsidRPr="00EA55A7">
        <w:rPr>
          <w:lang w:val="en-GB"/>
        </w:rPr>
        <w:t>)</w:t>
      </w:r>
      <w:r w:rsidR="00EA55A7" w:rsidRPr="00EA55A7">
        <w:rPr>
          <w:rFonts w:hint="eastAsia"/>
          <w:lang w:val="en-GB"/>
        </w:rPr>
        <w:t>。</w:t>
      </w:r>
    </w:p>
    <w:p w:rsidR="00EA55A7" w:rsidRPr="00483CCE" w:rsidRDefault="00EA55A7" w:rsidP="00EA55A7">
      <w:pPr>
        <w:pStyle w:val="SingleTxtGC"/>
        <w:rPr>
          <w:rFonts w:eastAsia="SimHei" w:hint="eastAsia"/>
          <w:lang w:val="en-GB"/>
        </w:rPr>
      </w:pPr>
      <w:r w:rsidRPr="00483CCE">
        <w:rPr>
          <w:rFonts w:eastAsia="SimHei"/>
          <w:lang w:val="en-GB"/>
        </w:rPr>
        <w:t>缔约国应</w:t>
      </w:r>
      <w:r w:rsidRPr="00483CCE">
        <w:rPr>
          <w:rFonts w:eastAsia="SimHei" w:hint="eastAsia"/>
          <w:lang w:val="en-GB"/>
        </w:rPr>
        <w:t>采取切合实际的措施，包括酌情通过立法措施，杜绝一切场合的体罚。缔约国应鼓励以非暴力的管教方法替代体罚，并应开展公共宣传活动，提高对体罚有害影响的认识。</w:t>
      </w:r>
      <w:r w:rsidRPr="00483CCE">
        <w:rPr>
          <w:rFonts w:eastAsia="SimHei"/>
          <w:lang w:val="en-GB"/>
        </w:rPr>
        <w:t>缔约国</w:t>
      </w:r>
      <w:r w:rsidRPr="00483CCE">
        <w:rPr>
          <w:rFonts w:eastAsia="SimHei" w:hint="eastAsia"/>
          <w:lang w:val="en-GB"/>
        </w:rPr>
        <w:t>还</w:t>
      </w:r>
      <w:r w:rsidRPr="00483CCE">
        <w:rPr>
          <w:rFonts w:eastAsia="SimHei"/>
          <w:lang w:val="en-GB"/>
        </w:rPr>
        <w:t>应</w:t>
      </w:r>
      <w:r w:rsidRPr="00483CCE">
        <w:rPr>
          <w:rFonts w:eastAsia="SimHei" w:hint="eastAsia"/>
          <w:lang w:val="en-GB"/>
        </w:rPr>
        <w:t>促进采用其他办法，代替用刑法处理校内纪律问题的做法。</w:t>
      </w:r>
    </w:p>
    <w:p w:rsidR="00EA55A7" w:rsidRPr="00EA55A7" w:rsidRDefault="00EA55A7" w:rsidP="00483CCE">
      <w:pPr>
        <w:pStyle w:val="H23GC"/>
        <w:rPr>
          <w:rFonts w:hint="eastAsia"/>
        </w:rPr>
      </w:pPr>
      <w:r w:rsidRPr="00EA55A7">
        <w:tab/>
      </w:r>
      <w:r w:rsidRPr="00EA55A7">
        <w:tab/>
      </w:r>
      <w:r w:rsidRPr="00EA55A7">
        <w:rPr>
          <w:rFonts w:hint="eastAsia"/>
        </w:rPr>
        <w:t>未经同意的精神治疗</w:t>
      </w:r>
    </w:p>
    <w:p w:rsidR="00EA55A7" w:rsidRPr="00EA55A7" w:rsidRDefault="00483CCE" w:rsidP="00EA55A7">
      <w:pPr>
        <w:pStyle w:val="SingleTxtGC"/>
        <w:rPr>
          <w:lang w:val="en-GB"/>
        </w:rPr>
      </w:pPr>
      <w:r>
        <w:rPr>
          <w:rFonts w:hint="eastAsia"/>
          <w:lang w:val="en-GB"/>
        </w:rPr>
        <w:t xml:space="preserve">18.  </w:t>
      </w:r>
      <w:r w:rsidR="00EA55A7" w:rsidRPr="00EA55A7">
        <w:rPr>
          <w:lang w:val="en-GB"/>
        </w:rPr>
        <w:t>委员会</w:t>
      </w:r>
      <w:r w:rsidR="00EA55A7" w:rsidRPr="00EA55A7">
        <w:rPr>
          <w:rFonts w:hint="eastAsia"/>
          <w:lang w:val="en-GB"/>
        </w:rPr>
        <w:t>对精神医疗机构广泛使用未经同意的精神药物、电休克疗法以及其他限制和胁迫性做法感到关切</w:t>
      </w:r>
      <w:r w:rsidR="00EA55A7" w:rsidRPr="00EA55A7">
        <w:rPr>
          <w:lang w:val="en-GB"/>
        </w:rPr>
        <w:t>(</w:t>
      </w:r>
      <w:r w:rsidR="00EA55A7" w:rsidRPr="00EA55A7">
        <w:rPr>
          <w:rFonts w:hint="eastAsia"/>
          <w:lang w:val="en-GB"/>
        </w:rPr>
        <w:t>第七和第十七条</w:t>
      </w:r>
      <w:r w:rsidR="00EA55A7" w:rsidRPr="00EA55A7">
        <w:rPr>
          <w:lang w:val="en-GB"/>
        </w:rPr>
        <w:t>)</w:t>
      </w:r>
      <w:r w:rsidR="00EA55A7" w:rsidRPr="00EA55A7">
        <w:rPr>
          <w:rFonts w:hint="eastAsia"/>
          <w:lang w:val="en-GB"/>
        </w:rPr>
        <w:t>。</w:t>
      </w:r>
    </w:p>
    <w:p w:rsidR="00EA55A7" w:rsidRPr="00483CCE" w:rsidRDefault="00EA55A7" w:rsidP="00EA55A7">
      <w:pPr>
        <w:pStyle w:val="SingleTxtGC"/>
        <w:rPr>
          <w:rFonts w:eastAsia="SimHei"/>
        </w:rPr>
      </w:pPr>
      <w:r w:rsidRPr="00483CCE">
        <w:rPr>
          <w:rFonts w:eastAsia="SimHei" w:hint="eastAsia"/>
          <w:lang w:val="en-GB"/>
        </w:rPr>
        <w:t>缔约国应确保普遍禁止精神医疗机构未经同意使用精神药剂、电休克疗法以及其他限制和胁迫性做法。只有在对相关个人绝对必要的情况下，才可作为例外和最后手段，使用未经同意的精神治疗，治疗的时间应尽可能短，不得造成长期影响，并应接受独立审评。</w:t>
      </w:r>
      <w:r w:rsidRPr="00483CCE">
        <w:rPr>
          <w:rFonts w:eastAsia="SimHei"/>
        </w:rPr>
        <w:t>缔约国应</w:t>
      </w:r>
      <w:r w:rsidRPr="00483CCE">
        <w:rPr>
          <w:rFonts w:eastAsia="SimHei" w:hint="eastAsia"/>
          <w:lang w:val="en-GB"/>
        </w:rPr>
        <w:t>促进旨在维护成人和未成年患者尊严的精神病护理。</w:t>
      </w:r>
    </w:p>
    <w:p w:rsidR="00EA55A7" w:rsidRPr="00EA55A7" w:rsidRDefault="00EA55A7" w:rsidP="00483CCE">
      <w:pPr>
        <w:pStyle w:val="H23GC"/>
        <w:rPr>
          <w:rFonts w:hint="eastAsia"/>
        </w:rPr>
      </w:pPr>
      <w:r w:rsidRPr="00EA55A7">
        <w:tab/>
      </w:r>
      <w:r w:rsidRPr="00EA55A7">
        <w:tab/>
      </w:r>
      <w:r w:rsidRPr="00EA55A7">
        <w:rPr>
          <w:rFonts w:hint="eastAsia"/>
        </w:rPr>
        <w:t>将无家可归定罪</w:t>
      </w:r>
    </w:p>
    <w:p w:rsidR="00EA55A7" w:rsidRPr="00EA55A7" w:rsidRDefault="00483CCE" w:rsidP="00EA55A7">
      <w:pPr>
        <w:pStyle w:val="SingleTxtGC"/>
      </w:pPr>
      <w:r>
        <w:rPr>
          <w:rFonts w:hint="eastAsia"/>
        </w:rPr>
        <w:t xml:space="preserve">19.  </w:t>
      </w:r>
      <w:r w:rsidR="00EA55A7" w:rsidRPr="00EA55A7">
        <w:rPr>
          <w:rFonts w:hint="eastAsia"/>
        </w:rPr>
        <w:t>委员会赞赏联邦及有些州和地方当局为处理无家可归问题采取的措施，但感到关切的是，有报告称，流落街头的人因吃饭、睡觉、坐在特定地方等日常活动而被定罪。委员会注意到这种定罪引起人们对歧视和残忍、不人道或有辱人格的待遇的关切</w:t>
      </w:r>
      <w:r w:rsidR="00EA55A7" w:rsidRPr="00EA55A7">
        <w:rPr>
          <w:rFonts w:hint="eastAsia"/>
        </w:rPr>
        <w:t>(</w:t>
      </w:r>
      <w:r w:rsidR="00EA55A7" w:rsidRPr="00EA55A7">
        <w:rPr>
          <w:rFonts w:hint="eastAsia"/>
        </w:rPr>
        <w:t>第二、第七、第九、第十七和第二十六条</w:t>
      </w:r>
      <w:r w:rsidR="00EA55A7" w:rsidRPr="00EA55A7">
        <w:rPr>
          <w:rFonts w:hint="eastAsia"/>
        </w:rPr>
        <w:t>)</w:t>
      </w:r>
      <w:r w:rsidR="00EA55A7" w:rsidRPr="00EA55A7">
        <w:rPr>
          <w:rFonts w:hint="eastAsia"/>
        </w:rPr>
        <w:t>。</w:t>
      </w:r>
    </w:p>
    <w:p w:rsidR="00EA55A7" w:rsidRPr="00A84859" w:rsidRDefault="00EA55A7" w:rsidP="00EA55A7">
      <w:pPr>
        <w:pStyle w:val="SingleTxtGC"/>
        <w:rPr>
          <w:rFonts w:eastAsia="SimHei" w:hint="eastAsia"/>
          <w:bCs/>
        </w:rPr>
      </w:pPr>
      <w:r w:rsidRPr="00A84859">
        <w:rPr>
          <w:rFonts w:eastAsia="SimHei"/>
          <w:bCs/>
        </w:rPr>
        <w:t>缔约国应</w:t>
      </w:r>
      <w:r w:rsidRPr="00A84859">
        <w:rPr>
          <w:rFonts w:eastAsia="SimHei" w:hint="eastAsia"/>
          <w:bCs/>
        </w:rPr>
        <w:t>与州和地方当局合作，以便：</w:t>
      </w:r>
    </w:p>
    <w:p w:rsidR="00EA55A7" w:rsidRPr="00A84859" w:rsidRDefault="00EA55A7" w:rsidP="00A84859">
      <w:pPr>
        <w:pStyle w:val="SingleTxtGC"/>
        <w:numPr>
          <w:ilvl w:val="0"/>
          <w:numId w:val="9"/>
        </w:numPr>
        <w:rPr>
          <w:rFonts w:eastAsia="SimHei" w:hint="eastAsia"/>
          <w:bCs/>
        </w:rPr>
      </w:pPr>
      <w:r w:rsidRPr="00A84859">
        <w:rPr>
          <w:rFonts w:eastAsia="SimHei" w:hint="eastAsia"/>
          <w:bCs/>
        </w:rPr>
        <w:t>废除州和地方一级将无家可归定为犯罪的法律和政策；</w:t>
      </w:r>
    </w:p>
    <w:p w:rsidR="00EA55A7" w:rsidRPr="00A84859" w:rsidRDefault="00EA55A7" w:rsidP="00A84859">
      <w:pPr>
        <w:pStyle w:val="SingleTxtGC"/>
        <w:numPr>
          <w:ilvl w:val="0"/>
          <w:numId w:val="9"/>
        </w:numPr>
        <w:rPr>
          <w:rFonts w:eastAsia="SimHei" w:hint="eastAsia"/>
          <w:bCs/>
        </w:rPr>
      </w:pPr>
      <w:r w:rsidRPr="00A84859">
        <w:rPr>
          <w:rFonts w:eastAsia="SimHei" w:hint="eastAsia"/>
          <w:bCs/>
        </w:rPr>
        <w:t>确保所有相关利益方，包括各级社会、卫生、执法和司法专业人员密切合作，加紧努力，根据人权标准找到无家可归问题的解决办法；</w:t>
      </w:r>
    </w:p>
    <w:p w:rsidR="00EA55A7" w:rsidRPr="00A84859" w:rsidRDefault="00EA55A7" w:rsidP="00A84859">
      <w:pPr>
        <w:pStyle w:val="SingleTxtGC"/>
        <w:numPr>
          <w:ilvl w:val="0"/>
          <w:numId w:val="9"/>
        </w:numPr>
        <w:rPr>
          <w:rFonts w:eastAsia="SimHei" w:hint="eastAsia"/>
          <w:bCs/>
          <w:spacing w:val="4"/>
        </w:rPr>
      </w:pPr>
      <w:r w:rsidRPr="00A84859">
        <w:rPr>
          <w:rFonts w:eastAsia="SimHei" w:hint="eastAsia"/>
          <w:bCs/>
        </w:rPr>
        <w:t>为非刑罪化和采用这种解决办法提供激励，包括为采用定罪替代办法</w:t>
      </w:r>
      <w:r w:rsidRPr="00A84859">
        <w:rPr>
          <w:rFonts w:eastAsia="SimHei" w:hint="eastAsia"/>
          <w:bCs/>
          <w:spacing w:val="4"/>
        </w:rPr>
        <w:t>的地方当局提供持续的资金支持，而从将无家可归定为犯罪的地方当局撤回资金。</w:t>
      </w:r>
    </w:p>
    <w:p w:rsidR="00EA55A7" w:rsidRPr="00EA55A7" w:rsidRDefault="00EA55A7" w:rsidP="00A84859">
      <w:pPr>
        <w:pStyle w:val="H23GC"/>
        <w:rPr>
          <w:rFonts w:hint="eastAsia"/>
        </w:rPr>
      </w:pPr>
      <w:r w:rsidRPr="00EA55A7">
        <w:tab/>
      </w:r>
      <w:r w:rsidRPr="00EA55A7">
        <w:tab/>
      </w:r>
      <w:r w:rsidRPr="00EA55A7">
        <w:rPr>
          <w:rFonts w:hint="eastAsia"/>
        </w:rPr>
        <w:t>拘留条件和单独监禁的使用</w:t>
      </w:r>
    </w:p>
    <w:p w:rsidR="00EA55A7" w:rsidRPr="00EA55A7" w:rsidRDefault="00A84859" w:rsidP="00EA55A7">
      <w:pPr>
        <w:pStyle w:val="SingleTxtGC"/>
      </w:pPr>
      <w:r>
        <w:rPr>
          <w:rFonts w:hint="eastAsia"/>
        </w:rPr>
        <w:t xml:space="preserve">20.  </w:t>
      </w:r>
      <w:r w:rsidR="00EA55A7" w:rsidRPr="00EA55A7">
        <w:t>委员会</w:t>
      </w:r>
      <w:r w:rsidR="00EA55A7" w:rsidRPr="00EA55A7">
        <w:rPr>
          <w:rFonts w:hint="eastAsia"/>
        </w:rPr>
        <w:t>感到关切的是，仍然存在将被剥夺自由者、某些情况下包括青少年和精神残疾人员长期单独监禁的做法，被拘留者在审前拘留期间也遭到单独监禁。</w:t>
      </w:r>
      <w:r w:rsidR="00EA55A7" w:rsidRPr="00EA55A7">
        <w:t>委员会</w:t>
      </w:r>
      <w:r w:rsidR="00EA55A7" w:rsidRPr="00EA55A7">
        <w:rPr>
          <w:rFonts w:hint="eastAsia"/>
        </w:rPr>
        <w:t>还对死囚牢恶劣的拘留条件感到关切</w:t>
      </w:r>
      <w:r w:rsidR="00EA55A7" w:rsidRPr="00EA55A7">
        <w:t>(</w:t>
      </w:r>
      <w:r w:rsidR="00EA55A7" w:rsidRPr="00EA55A7">
        <w:rPr>
          <w:rFonts w:hint="eastAsia"/>
        </w:rPr>
        <w:t>第七、第九、第十、第十七和第二十四条</w:t>
      </w:r>
      <w:r w:rsidR="00EA55A7" w:rsidRPr="00EA55A7">
        <w:t>)</w:t>
      </w:r>
      <w:r w:rsidR="00EA55A7" w:rsidRPr="00EA55A7">
        <w:rPr>
          <w:rFonts w:hint="eastAsia"/>
        </w:rPr>
        <w:t>。</w:t>
      </w:r>
    </w:p>
    <w:p w:rsidR="00EA55A7" w:rsidRPr="00A84859" w:rsidRDefault="00EA55A7" w:rsidP="00EA55A7">
      <w:pPr>
        <w:pStyle w:val="SingleTxtGC"/>
        <w:rPr>
          <w:rFonts w:eastAsia="SimHei"/>
        </w:rPr>
      </w:pPr>
      <w:r w:rsidRPr="00A84859">
        <w:rPr>
          <w:rFonts w:eastAsia="SimHei"/>
        </w:rPr>
        <w:t>缔约国应</w:t>
      </w:r>
      <w:r w:rsidRPr="00A84859">
        <w:rPr>
          <w:rFonts w:eastAsia="SimHei" w:hint="eastAsia"/>
        </w:rPr>
        <w:t>监测监狱、包括私人拘留设施中的拘留条件，确保被剥夺自由者获得符合</w:t>
      </w:r>
      <w:r w:rsidRPr="00A84859">
        <w:rPr>
          <w:rFonts w:eastAsia="SimHei"/>
        </w:rPr>
        <w:t>《公约》</w:t>
      </w:r>
      <w:r w:rsidRPr="00A84859">
        <w:rPr>
          <w:rFonts w:eastAsia="SimHei" w:hint="eastAsia"/>
        </w:rPr>
        <w:t>第七和第十条以及《囚犯待遇最低限度标准规则》要求的待遇。缔约国应严格限制单独监禁在联邦系统和全国的使用，无论是审判前还是定罪后，并废除针对任何</w:t>
      </w:r>
      <w:r w:rsidRPr="00A84859">
        <w:rPr>
          <w:rFonts w:eastAsia="SimHei" w:hint="eastAsia"/>
        </w:rPr>
        <w:t>18</w:t>
      </w:r>
      <w:r w:rsidRPr="00A84859">
        <w:rPr>
          <w:rFonts w:eastAsia="SimHei" w:hint="eastAsia"/>
        </w:rPr>
        <w:t>岁以下人员和患有严重精神疾病的犯人的这种做法。缔约国还</w:t>
      </w:r>
      <w:r w:rsidRPr="00A84859">
        <w:rPr>
          <w:rFonts w:eastAsia="SimHei"/>
        </w:rPr>
        <w:t>应</w:t>
      </w:r>
      <w:r w:rsidRPr="00A84859">
        <w:rPr>
          <w:rFonts w:eastAsia="SimHei" w:hint="eastAsia"/>
        </w:rPr>
        <w:t>使死刑犯的关押条件符合国际标准。</w:t>
      </w:r>
    </w:p>
    <w:p w:rsidR="00EA55A7" w:rsidRPr="00EA55A7" w:rsidRDefault="00EA55A7" w:rsidP="00A84859">
      <w:pPr>
        <w:pStyle w:val="H23GC"/>
      </w:pPr>
      <w:r w:rsidRPr="00EA55A7">
        <w:tab/>
      </w:r>
      <w:r w:rsidRPr="00EA55A7">
        <w:tab/>
      </w:r>
      <w:r w:rsidRPr="00EA55A7">
        <w:rPr>
          <w:rFonts w:hint="eastAsia"/>
          <w:lang w:val="en-GB"/>
        </w:rPr>
        <w:t>关塔那摩湾的被拘留者</w:t>
      </w:r>
    </w:p>
    <w:p w:rsidR="00EA55A7" w:rsidRPr="00EA55A7" w:rsidRDefault="00A84859" w:rsidP="00EA55A7">
      <w:pPr>
        <w:pStyle w:val="SingleTxtGC"/>
      </w:pPr>
      <w:r>
        <w:rPr>
          <w:rFonts w:hint="eastAsia"/>
        </w:rPr>
        <w:t xml:space="preserve">21.  </w:t>
      </w:r>
      <w:r w:rsidR="00EA55A7" w:rsidRPr="00EA55A7">
        <w:rPr>
          <w:rFonts w:hint="eastAsia"/>
        </w:rPr>
        <w:t>委员会注意到总统承诺关闭</w:t>
      </w:r>
      <w:r w:rsidR="00EA55A7" w:rsidRPr="00EA55A7">
        <w:rPr>
          <w:rFonts w:hint="eastAsia"/>
          <w:lang w:val="en-GB"/>
        </w:rPr>
        <w:t>关塔那摩湾设施，并任命美国国务院和国防部特使继续转移所指定的被拘留者，但</w:t>
      </w:r>
      <w:r w:rsidR="00EA55A7" w:rsidRPr="00EA55A7">
        <w:t>委员会</w:t>
      </w:r>
      <w:r w:rsidR="00EA55A7" w:rsidRPr="00EA55A7">
        <w:rPr>
          <w:rFonts w:hint="eastAsia"/>
        </w:rPr>
        <w:t>感到遗憾的是，没有提供关闭这一设施的时限。</w:t>
      </w:r>
      <w:r w:rsidR="00EA55A7" w:rsidRPr="00EA55A7">
        <w:t>委员会</w:t>
      </w:r>
      <w:r w:rsidR="00EA55A7" w:rsidRPr="00EA55A7">
        <w:rPr>
          <w:rFonts w:hint="eastAsia"/>
        </w:rPr>
        <w:t>还感关切的是，</w:t>
      </w:r>
      <w:r w:rsidR="00EA55A7" w:rsidRPr="00EA55A7">
        <w:rPr>
          <w:rFonts w:hint="eastAsia"/>
          <w:lang w:val="en-GB"/>
        </w:rPr>
        <w:t>关塔那摩湾和阿富汗军事设施中的被拘留者在经过有时长达十多年的关押后，并未得到普通刑事司法系统的审理</w:t>
      </w:r>
      <w:r w:rsidR="00EA55A7" w:rsidRPr="00EA55A7">
        <w:t>(</w:t>
      </w:r>
      <w:r w:rsidR="00EA55A7" w:rsidRPr="00EA55A7">
        <w:rPr>
          <w:rFonts w:hint="eastAsia"/>
        </w:rPr>
        <w:t>第七、第九、第十和第十四条</w:t>
      </w:r>
      <w:r w:rsidR="00EA55A7" w:rsidRPr="00EA55A7">
        <w:t>)</w:t>
      </w:r>
      <w:r w:rsidR="00EA55A7" w:rsidRPr="00EA55A7">
        <w:rPr>
          <w:rFonts w:hint="eastAsia"/>
        </w:rPr>
        <w:t>。</w:t>
      </w:r>
    </w:p>
    <w:p w:rsidR="00EA55A7" w:rsidRPr="00A84859" w:rsidRDefault="00EA55A7" w:rsidP="00EA55A7">
      <w:pPr>
        <w:pStyle w:val="SingleTxtGC"/>
        <w:rPr>
          <w:rFonts w:eastAsia="SimHei" w:hint="eastAsia"/>
        </w:rPr>
      </w:pPr>
      <w:r w:rsidRPr="00A84859">
        <w:rPr>
          <w:rFonts w:eastAsia="SimHei"/>
        </w:rPr>
        <w:t>缔约国应</w:t>
      </w:r>
      <w:r w:rsidRPr="00A84859">
        <w:rPr>
          <w:rFonts w:eastAsia="SimHei" w:hint="eastAsia"/>
        </w:rPr>
        <w:t>加快所指定被拘留者的移交工作，包括向也门移交，并加快对</w:t>
      </w:r>
      <w:r w:rsidRPr="00A84859">
        <w:rPr>
          <w:rFonts w:eastAsia="SimHei" w:hint="eastAsia"/>
          <w:lang w:val="en-GB"/>
        </w:rPr>
        <w:t>关塔那摩湾</w:t>
      </w:r>
      <w:r w:rsidRPr="00A84859">
        <w:rPr>
          <w:rFonts w:eastAsia="SimHei" w:hint="eastAsia"/>
        </w:rPr>
        <w:t>被拘留者</w:t>
      </w:r>
      <w:r w:rsidRPr="00A84859">
        <w:rPr>
          <w:rFonts w:eastAsia="SimHei" w:hint="eastAsia"/>
          <w:lang w:val="en-GB"/>
        </w:rPr>
        <w:t>的定期审查进程，确保要么对其进行审判，要么将其立即释放，并关闭关塔那摩湾设施。</w:t>
      </w:r>
      <w:r w:rsidRPr="00A84859">
        <w:rPr>
          <w:rFonts w:eastAsia="SimHei" w:hint="eastAsia"/>
        </w:rPr>
        <w:t>缔约国应终止不经指控或审判的行政拘留制度，确保通过刑事司法系统而不是军事委员会来处理</w:t>
      </w:r>
      <w:r w:rsidRPr="00A84859">
        <w:rPr>
          <w:rFonts w:eastAsia="SimHei" w:hint="eastAsia"/>
          <w:lang w:val="en-GB"/>
        </w:rPr>
        <w:t>关塔那摩和阿富汗军事设施中被拘留者的刑事案件</w:t>
      </w:r>
      <w:r w:rsidRPr="00A84859">
        <w:rPr>
          <w:rFonts w:eastAsia="SimHei" w:hint="eastAsia"/>
        </w:rPr>
        <w:t>，并确保为这些被拘留者提供</w:t>
      </w:r>
      <w:r w:rsidRPr="00A84859">
        <w:rPr>
          <w:rFonts w:eastAsia="SimHei"/>
        </w:rPr>
        <w:t>《公约》</w:t>
      </w:r>
      <w:r w:rsidRPr="00A84859">
        <w:rPr>
          <w:rFonts w:eastAsia="SimHei" w:hint="eastAsia"/>
        </w:rPr>
        <w:t>第十四条规定的公平审判保证。</w:t>
      </w:r>
    </w:p>
    <w:p w:rsidR="00EA55A7" w:rsidRPr="00EA55A7" w:rsidRDefault="00EA55A7" w:rsidP="00A84859">
      <w:pPr>
        <w:pStyle w:val="H23GC"/>
        <w:rPr>
          <w:rFonts w:hint="eastAsia"/>
        </w:rPr>
      </w:pPr>
      <w:r w:rsidRPr="00EA55A7">
        <w:tab/>
      </w:r>
      <w:r w:rsidRPr="00EA55A7">
        <w:tab/>
      </w:r>
      <w:r w:rsidRPr="00EA55A7">
        <w:rPr>
          <w:rFonts w:hint="eastAsia"/>
        </w:rPr>
        <w:t>国家安全局的监控</w:t>
      </w:r>
    </w:p>
    <w:p w:rsidR="00EA55A7" w:rsidRPr="00EA55A7" w:rsidRDefault="00A84859" w:rsidP="00EA55A7">
      <w:pPr>
        <w:pStyle w:val="SingleTxtGC"/>
        <w:rPr>
          <w:lang w:val="en-GB"/>
        </w:rPr>
      </w:pPr>
      <w:r>
        <w:rPr>
          <w:rFonts w:hint="eastAsia"/>
          <w:lang w:val="en-GB"/>
        </w:rPr>
        <w:t xml:space="preserve">22.  </w:t>
      </w:r>
      <w:r w:rsidR="00EA55A7" w:rsidRPr="00EA55A7">
        <w:rPr>
          <w:lang w:val="en-GB"/>
        </w:rPr>
        <w:t>委员会</w:t>
      </w:r>
      <w:r w:rsidR="00EA55A7" w:rsidRPr="00EA55A7">
        <w:rPr>
          <w:rFonts w:hint="eastAsia"/>
          <w:lang w:val="en-GB"/>
        </w:rPr>
        <w:t>关切国家安全局为保护国家安全，根据大量电话元数据监控计划</w:t>
      </w:r>
      <w:r w:rsidR="00EA55A7" w:rsidRPr="00EA55A7">
        <w:rPr>
          <w:lang w:val="en-GB"/>
        </w:rPr>
        <w:t>(</w:t>
      </w:r>
      <w:r w:rsidR="00EA55A7" w:rsidRPr="00EA55A7">
        <w:rPr>
          <w:rFonts w:hint="eastAsia"/>
          <w:lang w:val="en-GB"/>
        </w:rPr>
        <w:t>美国《爱国者法》第</w:t>
      </w:r>
      <w:r w:rsidR="00EA55A7" w:rsidRPr="00EA55A7">
        <w:rPr>
          <w:lang w:val="en-GB"/>
        </w:rPr>
        <w:t>215</w:t>
      </w:r>
      <w:r w:rsidR="00EA55A7" w:rsidRPr="00EA55A7">
        <w:rPr>
          <w:rFonts w:hint="eastAsia"/>
          <w:lang w:val="en-GB"/>
        </w:rPr>
        <w:t>条</w:t>
      </w:r>
      <w:r w:rsidR="00EA55A7" w:rsidRPr="00EA55A7">
        <w:rPr>
          <w:lang w:val="en-GB"/>
        </w:rPr>
        <w:t>)</w:t>
      </w:r>
      <w:r w:rsidR="00EA55A7" w:rsidRPr="00EA55A7">
        <w:rPr>
          <w:rFonts w:hint="eastAsia"/>
          <w:lang w:val="en-GB"/>
        </w:rPr>
        <w:t>对美国境内外通信进行的监控，尤其是通过“棱镜”项目</w:t>
      </w:r>
      <w:r w:rsidR="00EA55A7" w:rsidRPr="00EA55A7">
        <w:rPr>
          <w:lang w:val="en-GB"/>
        </w:rPr>
        <w:t>(</w:t>
      </w:r>
      <w:r w:rsidR="00EA55A7" w:rsidRPr="00EA55A7">
        <w:rPr>
          <w:rFonts w:hint="eastAsia"/>
          <w:lang w:val="en-GB"/>
        </w:rPr>
        <w:t>从设在美国的互联网公司收集通信信息</w:t>
      </w:r>
      <w:r w:rsidR="00EA55A7" w:rsidRPr="00EA55A7">
        <w:rPr>
          <w:lang w:val="en-GB"/>
        </w:rPr>
        <w:t>)</w:t>
      </w:r>
      <w:r w:rsidR="00EA55A7" w:rsidRPr="00EA55A7">
        <w:rPr>
          <w:rFonts w:hint="eastAsia"/>
          <w:lang w:val="en-GB"/>
        </w:rPr>
        <w:t>和“上游”项目</w:t>
      </w:r>
      <w:r w:rsidR="00EA55A7" w:rsidRPr="00EA55A7">
        <w:rPr>
          <w:lang w:val="en-GB"/>
        </w:rPr>
        <w:t>(</w:t>
      </w:r>
      <w:r w:rsidR="00EA55A7" w:rsidRPr="00EA55A7">
        <w:rPr>
          <w:rFonts w:hint="eastAsia"/>
          <w:lang w:val="en-GB"/>
        </w:rPr>
        <w:t>通过窃听用于互联网传输的海底光缆，收集通信元数据和内容</w:t>
      </w:r>
      <w:r w:rsidR="00EA55A7" w:rsidRPr="00EA55A7">
        <w:rPr>
          <w:lang w:val="en-GB"/>
        </w:rPr>
        <w:t>)</w:t>
      </w:r>
      <w:r w:rsidR="00EA55A7" w:rsidRPr="00EA55A7">
        <w:rPr>
          <w:rFonts w:hint="eastAsia"/>
          <w:lang w:val="en-GB"/>
        </w:rPr>
        <w:t>进行的《外国情报监视法》修正案第</w:t>
      </w:r>
      <w:r w:rsidR="00EA55A7" w:rsidRPr="00EA55A7">
        <w:rPr>
          <w:rFonts w:hint="eastAsia"/>
          <w:lang w:val="en-GB"/>
        </w:rPr>
        <w:t>702</w:t>
      </w:r>
      <w:r w:rsidR="00EA55A7" w:rsidRPr="00EA55A7">
        <w:rPr>
          <w:rFonts w:hint="eastAsia"/>
          <w:lang w:val="en-GB"/>
        </w:rPr>
        <w:t>条所规定的监控，给个人的隐私权造成不良影响。</w:t>
      </w:r>
      <w:r w:rsidR="00EA55A7" w:rsidRPr="00EA55A7">
        <w:rPr>
          <w:lang w:val="en-GB"/>
        </w:rPr>
        <w:t>委员会</w:t>
      </w:r>
      <w:r w:rsidR="00EA55A7" w:rsidRPr="00EA55A7">
        <w:rPr>
          <w:rFonts w:hint="eastAsia"/>
          <w:lang w:val="en-GB"/>
        </w:rPr>
        <w:t>感到关切的是，直到最近，对《外国情报监视法》的司法解释和外国情报监视法院的判决在很大程度上被保密，因此使受影响者无法对该法有足够准确的了解。</w:t>
      </w:r>
      <w:r w:rsidR="00EA55A7" w:rsidRPr="00EA55A7">
        <w:rPr>
          <w:lang w:val="en-GB"/>
        </w:rPr>
        <w:t>委员会</w:t>
      </w:r>
      <w:r w:rsidR="00EA55A7" w:rsidRPr="00EA55A7">
        <w:rPr>
          <w:rFonts w:hint="eastAsia"/>
          <w:lang w:val="en-GB"/>
        </w:rPr>
        <w:t>还关切，现行的国家安全局活动监督制度未能有效保护相关人员的权利。委员会欢迎最近发布的总统政策指令</w:t>
      </w:r>
      <w:r w:rsidR="00EA55A7" w:rsidRPr="00EA55A7">
        <w:rPr>
          <w:rFonts w:hint="eastAsia"/>
          <w:lang w:val="en-GB"/>
        </w:rPr>
        <w:t>/</w:t>
      </w:r>
      <w:r w:rsidR="00EA55A7" w:rsidRPr="00EA55A7">
        <w:rPr>
          <w:rFonts w:hint="eastAsia"/>
          <w:lang w:val="en-GB"/>
        </w:rPr>
        <w:t>第</w:t>
      </w:r>
      <w:r w:rsidR="00EA55A7" w:rsidRPr="00EA55A7">
        <w:rPr>
          <w:rFonts w:hint="eastAsia"/>
          <w:lang w:val="en-GB"/>
        </w:rPr>
        <w:t>28</w:t>
      </w:r>
      <w:r w:rsidR="00EA55A7" w:rsidRPr="00EA55A7">
        <w:rPr>
          <w:rFonts w:hint="eastAsia"/>
          <w:lang w:val="en-GB"/>
        </w:rPr>
        <w:t>号指令，该指令在“符合国家安全的最大可行程度上”，将一些保障措施延及非美国公民，但</w:t>
      </w:r>
      <w:r w:rsidR="00EA55A7" w:rsidRPr="00EA55A7">
        <w:rPr>
          <w:lang w:val="en-GB"/>
        </w:rPr>
        <w:t>委员会</w:t>
      </w:r>
      <w:r w:rsidR="00EA55A7" w:rsidRPr="00EA55A7">
        <w:rPr>
          <w:rFonts w:hint="eastAsia"/>
          <w:lang w:val="en-GB"/>
        </w:rPr>
        <w:t>仍对这些人在免遭过度监视方面受到的保护有限感到关切。最后，</w:t>
      </w:r>
      <w:r w:rsidR="00EA55A7" w:rsidRPr="00EA55A7">
        <w:rPr>
          <w:lang w:val="en-GB"/>
        </w:rPr>
        <w:t>委员会</w:t>
      </w:r>
      <w:r w:rsidR="00EA55A7" w:rsidRPr="00EA55A7">
        <w:rPr>
          <w:rFonts w:hint="eastAsia"/>
          <w:lang w:val="en-GB"/>
        </w:rPr>
        <w:t>对受影响者在侵权情况下无法获得有效补救感到关切</w:t>
      </w:r>
      <w:r w:rsidR="00EA55A7" w:rsidRPr="00EA55A7">
        <w:rPr>
          <w:lang w:val="en-GB"/>
        </w:rPr>
        <w:t>(</w:t>
      </w:r>
      <w:r w:rsidR="00EA55A7" w:rsidRPr="00EA55A7">
        <w:rPr>
          <w:rFonts w:hint="eastAsia"/>
          <w:lang w:val="en-GB"/>
        </w:rPr>
        <w:t>第二条，第五条第</w:t>
      </w:r>
      <w:r w:rsidR="00EA55A7" w:rsidRPr="00EA55A7">
        <w:rPr>
          <w:rFonts w:hint="eastAsia"/>
          <w:lang w:val="en-GB"/>
        </w:rPr>
        <w:t>1</w:t>
      </w:r>
      <w:r w:rsidR="00EA55A7" w:rsidRPr="00EA55A7">
        <w:rPr>
          <w:rFonts w:hint="eastAsia"/>
          <w:lang w:val="en-GB"/>
        </w:rPr>
        <w:t>款和第十七条</w:t>
      </w:r>
      <w:r w:rsidR="00EA55A7" w:rsidRPr="00EA55A7">
        <w:rPr>
          <w:lang w:val="en-GB"/>
        </w:rPr>
        <w:t>)</w:t>
      </w:r>
      <w:r w:rsidR="00EA55A7" w:rsidRPr="00EA55A7">
        <w:rPr>
          <w:rFonts w:hint="eastAsia"/>
          <w:lang w:val="en-GB"/>
        </w:rPr>
        <w:t>。</w:t>
      </w:r>
    </w:p>
    <w:p w:rsidR="00EA55A7" w:rsidRPr="00A84859" w:rsidRDefault="00EA55A7" w:rsidP="00EA55A7">
      <w:pPr>
        <w:pStyle w:val="SingleTxtGC"/>
        <w:rPr>
          <w:rFonts w:eastAsia="SimHei" w:hint="eastAsia"/>
          <w:lang w:val="en-GB"/>
        </w:rPr>
      </w:pPr>
      <w:r w:rsidRPr="00A84859">
        <w:rPr>
          <w:rFonts w:eastAsia="SimHei"/>
          <w:lang w:val="en-GB"/>
        </w:rPr>
        <w:t>缔约国</w:t>
      </w:r>
      <w:r w:rsidRPr="00A84859">
        <w:rPr>
          <w:rFonts w:eastAsia="SimHei" w:hint="eastAsia"/>
          <w:lang w:val="en-GB"/>
        </w:rPr>
        <w:t>应：</w:t>
      </w:r>
    </w:p>
    <w:p w:rsidR="00EA55A7" w:rsidRPr="00A84859" w:rsidRDefault="00EA55A7" w:rsidP="00EA55A7">
      <w:pPr>
        <w:pStyle w:val="SingleTxtGC"/>
        <w:rPr>
          <w:rFonts w:eastAsia="SimHei" w:hint="eastAsia"/>
          <w:lang w:val="en-GB"/>
        </w:rPr>
      </w:pPr>
      <w:r w:rsidRPr="00A84859">
        <w:rPr>
          <w:rFonts w:eastAsia="SimHei"/>
          <w:lang w:val="en-GB"/>
        </w:rPr>
        <w:tab/>
        <w:t>(a)</w:t>
      </w:r>
      <w:r w:rsidRPr="00A84859">
        <w:rPr>
          <w:rFonts w:eastAsia="SimHei"/>
          <w:lang w:val="en-GB"/>
        </w:rPr>
        <w:tab/>
      </w:r>
      <w:r w:rsidRPr="00A84859">
        <w:rPr>
          <w:rFonts w:eastAsia="SimHei" w:hint="eastAsia"/>
          <w:lang w:val="en-GB"/>
        </w:rPr>
        <w:t>采取一切必要措施，确保在美国境内外开展的监控活动符合其根据</w:t>
      </w:r>
      <w:r w:rsidRPr="00A84859">
        <w:rPr>
          <w:rFonts w:eastAsia="SimHei"/>
          <w:lang w:val="en-GB"/>
        </w:rPr>
        <w:t>《公约》</w:t>
      </w:r>
      <w:r w:rsidRPr="00A84859">
        <w:rPr>
          <w:rFonts w:eastAsia="SimHei" w:hint="eastAsia"/>
          <w:lang w:val="en-GB"/>
        </w:rPr>
        <w:t>、包括第十七条承担的义务；特别是应采取措施，确保对隐私权的任何干涉符合合法性、相称性和必要性原则，与通信受直接监控者的国籍或所在地无关；</w:t>
      </w:r>
    </w:p>
    <w:p w:rsidR="00EA55A7" w:rsidRPr="00A84859" w:rsidRDefault="00EA55A7" w:rsidP="00EA55A7">
      <w:pPr>
        <w:pStyle w:val="SingleTxtGC"/>
        <w:rPr>
          <w:rFonts w:eastAsia="SimHei" w:hint="eastAsia"/>
          <w:lang w:val="en-GB"/>
        </w:rPr>
      </w:pPr>
      <w:r w:rsidRPr="00A84859">
        <w:rPr>
          <w:rFonts w:eastAsia="SimHei"/>
          <w:lang w:val="en-GB"/>
        </w:rPr>
        <w:tab/>
        <w:t>(b)</w:t>
      </w:r>
      <w:r w:rsidRPr="00A84859">
        <w:rPr>
          <w:rFonts w:eastAsia="SimHei"/>
          <w:lang w:val="en-GB"/>
        </w:rPr>
        <w:tab/>
      </w:r>
      <w:r w:rsidRPr="00A84859">
        <w:rPr>
          <w:rFonts w:eastAsia="SimHei" w:hint="eastAsia"/>
          <w:lang w:val="en-GB"/>
        </w:rPr>
        <w:t>确保对隐私、家庭、住宅或通信权利的干涉得到法律授权，这些法律应当：</w:t>
      </w:r>
      <w:r w:rsidRPr="00A84859">
        <w:rPr>
          <w:rFonts w:eastAsia="SimHei"/>
          <w:lang w:val="en-GB"/>
        </w:rPr>
        <w:fldChar w:fldCharType="begin"/>
      </w:r>
      <w:r w:rsidRPr="00A84859">
        <w:rPr>
          <w:rFonts w:eastAsia="SimHei"/>
          <w:lang w:val="en-GB"/>
        </w:rPr>
        <w:instrText xml:space="preserve"> </w:instrText>
      </w:r>
      <w:r w:rsidRPr="00A84859">
        <w:rPr>
          <w:rFonts w:eastAsia="SimHei" w:hint="eastAsia"/>
          <w:lang w:val="en-GB"/>
        </w:rPr>
        <w:instrText>= 1 \* GB4</w:instrText>
      </w:r>
      <w:r w:rsidRPr="00A84859">
        <w:rPr>
          <w:rFonts w:eastAsia="SimHei"/>
          <w:lang w:val="en-GB"/>
        </w:rPr>
        <w:instrText xml:space="preserve"> </w:instrText>
      </w:r>
      <w:r w:rsidRPr="00A84859">
        <w:rPr>
          <w:rFonts w:eastAsia="SimHei"/>
          <w:lang w:val="en-GB"/>
        </w:rPr>
        <w:fldChar w:fldCharType="separate"/>
      </w:r>
      <w:r w:rsidR="00636512" w:rsidRPr="00A84859">
        <w:rPr>
          <w:rFonts w:eastAsia="SimHei" w:hint="eastAsia"/>
          <w:noProof/>
          <w:lang w:val="en-GB"/>
        </w:rPr>
        <w:t>㈠</w:t>
      </w:r>
      <w:r w:rsidRPr="00A84859">
        <w:rPr>
          <w:rFonts w:eastAsia="SimHei"/>
        </w:rPr>
        <w:fldChar w:fldCharType="end"/>
      </w:r>
      <w:r w:rsidRPr="00A84859">
        <w:rPr>
          <w:rFonts w:eastAsia="SimHei" w:hint="eastAsia"/>
          <w:lang w:val="en-GB"/>
        </w:rPr>
        <w:t>可以公开查询；</w:t>
      </w:r>
      <w:r w:rsidRPr="00A84859">
        <w:rPr>
          <w:rFonts w:eastAsia="SimHei"/>
          <w:lang w:val="en-GB"/>
        </w:rPr>
        <w:fldChar w:fldCharType="begin"/>
      </w:r>
      <w:r w:rsidRPr="00A84859">
        <w:rPr>
          <w:rFonts w:eastAsia="SimHei"/>
          <w:lang w:val="en-GB"/>
        </w:rPr>
        <w:instrText xml:space="preserve"> </w:instrText>
      </w:r>
      <w:r w:rsidRPr="00A84859">
        <w:rPr>
          <w:rFonts w:eastAsia="SimHei" w:hint="eastAsia"/>
          <w:lang w:val="en-GB"/>
        </w:rPr>
        <w:instrText>= 2 \* GB4</w:instrText>
      </w:r>
      <w:r w:rsidRPr="00A84859">
        <w:rPr>
          <w:rFonts w:eastAsia="SimHei"/>
          <w:lang w:val="en-GB"/>
        </w:rPr>
        <w:instrText xml:space="preserve"> </w:instrText>
      </w:r>
      <w:r w:rsidRPr="00A84859">
        <w:rPr>
          <w:rFonts w:eastAsia="SimHei"/>
          <w:lang w:val="en-GB"/>
        </w:rPr>
        <w:fldChar w:fldCharType="separate"/>
      </w:r>
      <w:r w:rsidR="00636512" w:rsidRPr="00A84859">
        <w:rPr>
          <w:rFonts w:eastAsia="SimHei" w:hint="eastAsia"/>
          <w:noProof/>
          <w:lang w:val="en-GB"/>
        </w:rPr>
        <w:t>㈡</w:t>
      </w:r>
      <w:r w:rsidRPr="00A84859">
        <w:rPr>
          <w:rFonts w:eastAsia="SimHei"/>
        </w:rPr>
        <w:fldChar w:fldCharType="end"/>
      </w:r>
      <w:r w:rsidRPr="00A84859">
        <w:rPr>
          <w:rFonts w:eastAsia="SimHei" w:hint="eastAsia"/>
          <w:lang w:val="en-GB"/>
        </w:rPr>
        <w:t>包含确保为特定合法目的收集、获得和使用通信数据的条文；</w:t>
      </w:r>
      <w:r w:rsidRPr="00A84859">
        <w:rPr>
          <w:rFonts w:eastAsia="SimHei"/>
          <w:lang w:val="en-GB"/>
        </w:rPr>
        <w:fldChar w:fldCharType="begin"/>
      </w:r>
      <w:r w:rsidRPr="00A84859">
        <w:rPr>
          <w:rFonts w:eastAsia="SimHei"/>
          <w:lang w:val="en-GB"/>
        </w:rPr>
        <w:instrText xml:space="preserve"> </w:instrText>
      </w:r>
      <w:r w:rsidRPr="00A84859">
        <w:rPr>
          <w:rFonts w:eastAsia="SimHei" w:hint="eastAsia"/>
          <w:lang w:val="en-GB"/>
        </w:rPr>
        <w:instrText>= 3 \* GB4</w:instrText>
      </w:r>
      <w:r w:rsidRPr="00A84859">
        <w:rPr>
          <w:rFonts w:eastAsia="SimHei"/>
          <w:lang w:val="en-GB"/>
        </w:rPr>
        <w:instrText xml:space="preserve"> </w:instrText>
      </w:r>
      <w:r w:rsidRPr="00A84859">
        <w:rPr>
          <w:rFonts w:eastAsia="SimHei"/>
          <w:lang w:val="en-GB"/>
        </w:rPr>
        <w:fldChar w:fldCharType="separate"/>
      </w:r>
      <w:r w:rsidR="00636512" w:rsidRPr="00A84859">
        <w:rPr>
          <w:rFonts w:eastAsia="SimHei" w:hint="eastAsia"/>
          <w:noProof/>
          <w:lang w:val="en-GB"/>
        </w:rPr>
        <w:t>㈢</w:t>
      </w:r>
      <w:r w:rsidRPr="00A84859">
        <w:rPr>
          <w:rFonts w:eastAsia="SimHei"/>
        </w:rPr>
        <w:fldChar w:fldCharType="end"/>
      </w:r>
      <w:r w:rsidRPr="00A84859">
        <w:rPr>
          <w:rFonts w:eastAsia="SimHei" w:hint="eastAsia"/>
          <w:lang w:val="en-GB"/>
        </w:rPr>
        <w:t>足够准确，并详细说明允许此类干涉的确切情况、授权程序、可监控人员的类别、监控期限、使用和储存所收集数据的程序；</w:t>
      </w:r>
      <w:r w:rsidRPr="00A84859">
        <w:rPr>
          <w:rFonts w:eastAsia="SimHei"/>
          <w:lang w:val="en-GB"/>
        </w:rPr>
        <w:fldChar w:fldCharType="begin"/>
      </w:r>
      <w:r w:rsidRPr="00A84859">
        <w:rPr>
          <w:rFonts w:eastAsia="SimHei"/>
          <w:lang w:val="en-GB"/>
        </w:rPr>
        <w:instrText xml:space="preserve"> </w:instrText>
      </w:r>
      <w:r w:rsidRPr="00A84859">
        <w:rPr>
          <w:rFonts w:eastAsia="SimHei" w:hint="eastAsia"/>
          <w:lang w:val="en-GB"/>
        </w:rPr>
        <w:instrText>= 4 \* GB4</w:instrText>
      </w:r>
      <w:r w:rsidRPr="00A84859">
        <w:rPr>
          <w:rFonts w:eastAsia="SimHei"/>
          <w:lang w:val="en-GB"/>
        </w:rPr>
        <w:instrText xml:space="preserve"> </w:instrText>
      </w:r>
      <w:r w:rsidRPr="00A84859">
        <w:rPr>
          <w:rFonts w:eastAsia="SimHei"/>
          <w:lang w:val="en-GB"/>
        </w:rPr>
        <w:fldChar w:fldCharType="separate"/>
      </w:r>
      <w:r w:rsidR="00636512" w:rsidRPr="00A84859">
        <w:rPr>
          <w:rFonts w:eastAsia="SimHei" w:hint="eastAsia"/>
          <w:noProof/>
          <w:lang w:val="en-GB"/>
        </w:rPr>
        <w:t>㈣</w:t>
      </w:r>
      <w:r w:rsidRPr="00A84859">
        <w:rPr>
          <w:rFonts w:eastAsia="SimHei"/>
        </w:rPr>
        <w:fldChar w:fldCharType="end"/>
      </w:r>
      <w:r w:rsidRPr="00A84859">
        <w:rPr>
          <w:rFonts w:eastAsia="SimHei"/>
          <w:lang w:val="en-GB"/>
        </w:rPr>
        <w:t>提供有效保障，防止权力滥用。</w:t>
      </w:r>
    </w:p>
    <w:p w:rsidR="00EA55A7" w:rsidRPr="00A84859" w:rsidRDefault="00EA55A7" w:rsidP="00EA55A7">
      <w:pPr>
        <w:pStyle w:val="SingleTxtGC"/>
        <w:rPr>
          <w:rFonts w:eastAsia="SimHei" w:hint="eastAsia"/>
          <w:lang w:val="en-GB"/>
        </w:rPr>
      </w:pPr>
      <w:r w:rsidRPr="00A84859">
        <w:rPr>
          <w:rFonts w:eastAsia="SimHei"/>
          <w:lang w:val="en-GB"/>
        </w:rPr>
        <w:tab/>
        <w:t>(c)</w:t>
      </w:r>
      <w:r w:rsidRPr="00A84859">
        <w:rPr>
          <w:rFonts w:eastAsia="SimHei"/>
          <w:lang w:val="en-GB"/>
        </w:rPr>
        <w:tab/>
      </w:r>
      <w:r w:rsidRPr="00A84859">
        <w:rPr>
          <w:rFonts w:eastAsia="SimHei" w:hint="eastAsia"/>
          <w:lang w:val="en-GB"/>
        </w:rPr>
        <w:t>改革对监控活动的现行监督制度，确保其有效性，包括规定司法部门可介入监控措施的授权或监测，并考虑规定强大和独立的监督授权，以防止滥用权力；</w:t>
      </w:r>
    </w:p>
    <w:p w:rsidR="00EA55A7" w:rsidRPr="00A84859" w:rsidRDefault="00EA55A7" w:rsidP="00EA55A7">
      <w:pPr>
        <w:pStyle w:val="SingleTxtGC"/>
        <w:rPr>
          <w:rFonts w:eastAsia="SimHei" w:hint="eastAsia"/>
          <w:lang w:val="en-GB"/>
        </w:rPr>
      </w:pPr>
      <w:r w:rsidRPr="00A84859">
        <w:rPr>
          <w:rFonts w:eastAsia="SimHei"/>
          <w:lang w:val="en-GB"/>
        </w:rPr>
        <w:tab/>
        <w:t>(d)</w:t>
      </w:r>
      <w:r w:rsidRPr="00A84859">
        <w:rPr>
          <w:rFonts w:eastAsia="SimHei"/>
          <w:lang w:val="en-GB"/>
        </w:rPr>
        <w:tab/>
      </w:r>
      <w:r w:rsidRPr="00A84859">
        <w:rPr>
          <w:rFonts w:eastAsia="SimHei" w:hint="eastAsia"/>
          <w:lang w:val="en-GB"/>
        </w:rPr>
        <w:t>避免强制第三方保留数据；</w:t>
      </w:r>
    </w:p>
    <w:p w:rsidR="00EA55A7" w:rsidRPr="00A84859" w:rsidRDefault="00EA55A7" w:rsidP="00EA55A7">
      <w:pPr>
        <w:pStyle w:val="SingleTxtGC"/>
        <w:rPr>
          <w:rFonts w:eastAsia="SimHei" w:hint="eastAsia"/>
          <w:lang w:val="en-GB"/>
        </w:rPr>
      </w:pPr>
      <w:r w:rsidRPr="00A84859">
        <w:rPr>
          <w:rFonts w:eastAsia="SimHei"/>
          <w:lang w:val="en-GB"/>
        </w:rPr>
        <w:tab/>
        <w:t>(e)</w:t>
      </w:r>
      <w:r w:rsidRPr="00A84859">
        <w:rPr>
          <w:rFonts w:eastAsia="SimHei"/>
          <w:lang w:val="en-GB"/>
        </w:rPr>
        <w:tab/>
      </w:r>
      <w:r w:rsidRPr="00A84859">
        <w:rPr>
          <w:rFonts w:eastAsia="SimHei" w:hint="eastAsia"/>
          <w:lang w:val="en-GB"/>
        </w:rPr>
        <w:t>确保滥用权力情况下受影响者能够获得有效补救。</w:t>
      </w:r>
    </w:p>
    <w:p w:rsidR="00EA55A7" w:rsidRPr="00EA55A7" w:rsidRDefault="00EA55A7" w:rsidP="00A84859">
      <w:pPr>
        <w:pStyle w:val="H23GC"/>
        <w:rPr>
          <w:rFonts w:hint="eastAsia"/>
        </w:rPr>
      </w:pPr>
      <w:r w:rsidRPr="00EA55A7">
        <w:tab/>
      </w:r>
      <w:r w:rsidRPr="00EA55A7">
        <w:tab/>
      </w:r>
      <w:r w:rsidRPr="00EA55A7">
        <w:rPr>
          <w:rFonts w:hint="eastAsia"/>
        </w:rPr>
        <w:t>少年司法和不得假释的终身监禁</w:t>
      </w:r>
    </w:p>
    <w:p w:rsidR="00EA55A7" w:rsidRPr="00EA55A7" w:rsidRDefault="00A84859" w:rsidP="00EA55A7">
      <w:pPr>
        <w:pStyle w:val="SingleTxtGC"/>
      </w:pPr>
      <w:r>
        <w:rPr>
          <w:rFonts w:hint="eastAsia"/>
        </w:rPr>
        <w:t xml:space="preserve">23.  </w:t>
      </w:r>
      <w:r w:rsidR="00EA55A7" w:rsidRPr="00EA55A7">
        <w:t>委员会</w:t>
      </w:r>
      <w:r w:rsidR="00EA55A7" w:rsidRPr="00EA55A7">
        <w:rPr>
          <w:rFonts w:hint="eastAsia"/>
        </w:rPr>
        <w:t>满意地注意到，最高法院决定禁止对犯有非杀人罪的儿童判处不得假释的终身监禁</w:t>
      </w:r>
      <w:r w:rsidR="00EA55A7" w:rsidRPr="00EA55A7">
        <w:rPr>
          <w:rFonts w:hint="eastAsia"/>
        </w:rPr>
        <w:t>(</w:t>
      </w:r>
      <w:r w:rsidR="00EA55A7" w:rsidRPr="00EA55A7">
        <w:rPr>
          <w:rFonts w:hint="eastAsia"/>
        </w:rPr>
        <w:t>格雷厄姆诉弗罗里达州</w:t>
      </w:r>
      <w:r w:rsidR="00EA55A7" w:rsidRPr="00EA55A7">
        <w:rPr>
          <w:rFonts w:hint="eastAsia"/>
        </w:rPr>
        <w:t>)</w:t>
      </w:r>
      <w:r w:rsidR="00EA55A7" w:rsidRPr="00EA55A7">
        <w:rPr>
          <w:rFonts w:hint="eastAsia"/>
        </w:rPr>
        <w:t>，并禁止对犯有杀人罪的儿童判处不得假释的强制性终身监禁</w:t>
      </w:r>
      <w:r w:rsidR="00EA55A7" w:rsidRPr="00EA55A7">
        <w:rPr>
          <w:rFonts w:hint="eastAsia"/>
        </w:rPr>
        <w:t>(</w:t>
      </w:r>
      <w:r w:rsidR="00EA55A7" w:rsidRPr="00EA55A7">
        <w:rPr>
          <w:rFonts w:hint="eastAsia"/>
        </w:rPr>
        <w:t>米勒诉阿拉巴马州</w:t>
      </w:r>
      <w:r w:rsidR="00EA55A7" w:rsidRPr="00EA55A7">
        <w:rPr>
          <w:rFonts w:hint="eastAsia"/>
        </w:rPr>
        <w:t>)</w:t>
      </w:r>
      <w:r w:rsidR="00EA55A7" w:rsidRPr="00EA55A7">
        <w:rPr>
          <w:rFonts w:hint="eastAsia"/>
        </w:rPr>
        <w:t>，缔约国承诺这些决定可以追溯适用。但委员会感到关切的是，法院仍可酌情对少年时犯下杀人罪的被告判处不得假释的终身监禁，并且仍可对成人作出强制性或与非杀人罪有关的不得假释的终身监禁判决。</w:t>
      </w:r>
      <w:r w:rsidR="00EA55A7" w:rsidRPr="00EA55A7">
        <w:t>委员会</w:t>
      </w:r>
      <w:r w:rsidR="00EA55A7" w:rsidRPr="00EA55A7">
        <w:rPr>
          <w:rFonts w:hint="eastAsia"/>
        </w:rPr>
        <w:t>还关切许多州将</w:t>
      </w:r>
      <w:r w:rsidR="00EA55A7" w:rsidRPr="00EA55A7">
        <w:rPr>
          <w:rFonts w:hint="eastAsia"/>
        </w:rPr>
        <w:t>16</w:t>
      </w:r>
      <w:r w:rsidR="00EA55A7" w:rsidRPr="00EA55A7">
        <w:rPr>
          <w:rFonts w:hint="eastAsia"/>
        </w:rPr>
        <w:t>和</w:t>
      </w:r>
      <w:r w:rsidR="00EA55A7" w:rsidRPr="00EA55A7">
        <w:rPr>
          <w:rFonts w:hint="eastAsia"/>
        </w:rPr>
        <w:t>17</w:t>
      </w:r>
      <w:r w:rsidR="00EA55A7" w:rsidRPr="00EA55A7">
        <w:rPr>
          <w:rFonts w:hint="eastAsia"/>
        </w:rPr>
        <w:t>岁的少年排除在少年法院管辖之外，致使少年仍在成人法院受审，并被关押在成人机构</w:t>
      </w:r>
      <w:r w:rsidR="00EA55A7" w:rsidRPr="00EA55A7">
        <w:t>(</w:t>
      </w:r>
      <w:r w:rsidR="00EA55A7" w:rsidRPr="00EA55A7">
        <w:rPr>
          <w:rFonts w:hint="eastAsia"/>
        </w:rPr>
        <w:t>第七、第九、第十、第十四、第十五和第二十四条</w:t>
      </w:r>
      <w:r w:rsidR="00EA55A7" w:rsidRPr="00EA55A7">
        <w:t>)</w:t>
      </w:r>
      <w:r w:rsidR="00EA55A7" w:rsidRPr="00EA55A7">
        <w:rPr>
          <w:rFonts w:hint="eastAsia"/>
        </w:rPr>
        <w:t>。</w:t>
      </w:r>
    </w:p>
    <w:p w:rsidR="00EA55A7" w:rsidRPr="00A84859" w:rsidRDefault="00EA55A7" w:rsidP="00EA55A7">
      <w:pPr>
        <w:pStyle w:val="SingleTxtGC"/>
        <w:rPr>
          <w:rFonts w:eastAsia="SimHei"/>
        </w:rPr>
      </w:pPr>
      <w:r w:rsidRPr="00A84859">
        <w:rPr>
          <w:rFonts w:eastAsia="SimHei"/>
        </w:rPr>
        <w:t>缔约国应</w:t>
      </w:r>
      <w:r w:rsidRPr="00A84859">
        <w:rPr>
          <w:rFonts w:eastAsia="SimHei" w:hint="eastAsia"/>
        </w:rPr>
        <w:t>禁止和废除将少年判处不得假释的终身监禁的做法，无论他们身犯何罪，并禁止和废除对非杀人罪判处不得假释的强制性终身监禁的做法。缔约国还</w:t>
      </w:r>
      <w:r w:rsidRPr="00A84859">
        <w:rPr>
          <w:rFonts w:eastAsia="SimHei"/>
        </w:rPr>
        <w:t>应</w:t>
      </w:r>
      <w:r w:rsidRPr="00A84859">
        <w:rPr>
          <w:rFonts w:eastAsia="SimHei" w:hint="eastAsia"/>
        </w:rPr>
        <w:t>确保在审前拘留期间将少年与成人分开关押，并确保不把少年交给成人法院审理。缔约国</w:t>
      </w:r>
      <w:r w:rsidRPr="00A84859">
        <w:rPr>
          <w:rFonts w:eastAsia="SimHei"/>
        </w:rPr>
        <w:t>应</w:t>
      </w:r>
      <w:r w:rsidRPr="00A84859">
        <w:rPr>
          <w:rFonts w:eastAsia="SimHei" w:hint="eastAsia"/>
        </w:rPr>
        <w:t>鼓励将</w:t>
      </w:r>
      <w:r w:rsidRPr="00A84859">
        <w:rPr>
          <w:rFonts w:eastAsia="SimHei" w:hint="eastAsia"/>
        </w:rPr>
        <w:t>16</w:t>
      </w:r>
      <w:r w:rsidRPr="00A84859">
        <w:rPr>
          <w:rFonts w:eastAsia="SimHei" w:hint="eastAsia"/>
        </w:rPr>
        <w:t>和</w:t>
      </w:r>
      <w:r w:rsidRPr="00A84859">
        <w:rPr>
          <w:rFonts w:eastAsia="SimHei" w:hint="eastAsia"/>
        </w:rPr>
        <w:t>17</w:t>
      </w:r>
      <w:r w:rsidRPr="00A84859">
        <w:rPr>
          <w:rFonts w:eastAsia="SimHei" w:hint="eastAsia"/>
        </w:rPr>
        <w:t>岁少年自动排除在少年法院管辖之外的各州修改其法律。</w:t>
      </w:r>
    </w:p>
    <w:p w:rsidR="00EA55A7" w:rsidRPr="00EA55A7" w:rsidRDefault="00EA55A7" w:rsidP="00A84859">
      <w:pPr>
        <w:pStyle w:val="H23GC"/>
        <w:rPr>
          <w:rFonts w:hint="eastAsia"/>
        </w:rPr>
      </w:pPr>
      <w:r w:rsidRPr="00EA55A7">
        <w:tab/>
      </w:r>
      <w:r w:rsidRPr="00EA55A7">
        <w:tab/>
      </w:r>
      <w:r w:rsidRPr="00EA55A7">
        <w:rPr>
          <w:rFonts w:hint="eastAsia"/>
        </w:rPr>
        <w:t>选举权</w:t>
      </w:r>
    </w:p>
    <w:p w:rsidR="00EA55A7" w:rsidRPr="00EA55A7" w:rsidRDefault="00A84859" w:rsidP="00EA55A7">
      <w:pPr>
        <w:pStyle w:val="SingleTxtGC"/>
      </w:pPr>
      <w:r>
        <w:rPr>
          <w:rFonts w:hint="eastAsia"/>
        </w:rPr>
        <w:t xml:space="preserve">24.  </w:t>
      </w:r>
      <w:r w:rsidR="00EA55A7" w:rsidRPr="00EA55A7">
        <w:t>委员会</w:t>
      </w:r>
      <w:r w:rsidR="00EA55A7" w:rsidRPr="00EA55A7">
        <w:rPr>
          <w:rFonts w:hint="eastAsia"/>
        </w:rPr>
        <w:t>满意地注意到司法部长</w:t>
      </w:r>
      <w:r w:rsidR="00EA55A7" w:rsidRPr="00EA55A7">
        <w:rPr>
          <w:rFonts w:hint="eastAsia"/>
        </w:rPr>
        <w:t>2014</w:t>
      </w:r>
      <w:r w:rsidR="00EA55A7" w:rsidRPr="00EA55A7">
        <w:rPr>
          <w:rFonts w:hint="eastAsia"/>
        </w:rPr>
        <w:t>年</w:t>
      </w:r>
      <w:r w:rsidR="00EA55A7" w:rsidRPr="00EA55A7">
        <w:rPr>
          <w:rFonts w:hint="eastAsia"/>
        </w:rPr>
        <w:t>2</w:t>
      </w:r>
      <w:r w:rsidR="00EA55A7" w:rsidRPr="00EA55A7">
        <w:rPr>
          <w:rFonts w:hint="eastAsia"/>
        </w:rPr>
        <w:t>月</w:t>
      </w:r>
      <w:r w:rsidR="00EA55A7" w:rsidRPr="00EA55A7">
        <w:rPr>
          <w:rFonts w:hint="eastAsia"/>
        </w:rPr>
        <w:t>11</w:t>
      </w:r>
      <w:r w:rsidR="00EA55A7" w:rsidRPr="00EA55A7">
        <w:rPr>
          <w:rFonts w:hint="eastAsia"/>
        </w:rPr>
        <w:t>日的声明呼吁修改各州关于重罪剥夺选举权的法律，但重申其如下关切：州一级的重罪剥夺选举权法依然存在，对少数群体造成过大影响，而且各州恢复选举权的程序漫长而繁琐。</w:t>
      </w:r>
      <w:r w:rsidR="00EA55A7" w:rsidRPr="00EA55A7">
        <w:t>委员会</w:t>
      </w:r>
      <w:r w:rsidR="00EA55A7" w:rsidRPr="00EA55A7">
        <w:rPr>
          <w:rFonts w:hint="eastAsia"/>
        </w:rPr>
        <w:t>还感到关切的是，选民身份验证和最近实行的其他资格要求可能给选民造成过度负担，导致事实上剥夺许多选民、包括少数群体成员的选举权。最后，</w:t>
      </w:r>
      <w:r w:rsidR="00EA55A7" w:rsidRPr="00EA55A7">
        <w:t>委员会</w:t>
      </w:r>
      <w:r w:rsidR="00EA55A7" w:rsidRPr="00EA55A7">
        <w:rPr>
          <w:rFonts w:hint="eastAsia"/>
        </w:rPr>
        <w:t>重申如下关切：哥伦比亚特区居民被剥夺了选举美国参众两院议员和有投票权的代表的权利</w:t>
      </w:r>
      <w:r w:rsidR="00EA55A7" w:rsidRPr="00EA55A7">
        <w:t>(</w:t>
      </w:r>
      <w:r w:rsidR="00EA55A7" w:rsidRPr="00EA55A7">
        <w:rPr>
          <w:rFonts w:hint="eastAsia"/>
        </w:rPr>
        <w:t>第二、第十、第二十五和第二十六条</w:t>
      </w:r>
      <w:r w:rsidR="00EA55A7" w:rsidRPr="00EA55A7">
        <w:t>)</w:t>
      </w:r>
      <w:r w:rsidR="00EA55A7" w:rsidRPr="00EA55A7">
        <w:rPr>
          <w:rFonts w:hint="eastAsia"/>
        </w:rPr>
        <w:t>。</w:t>
      </w:r>
    </w:p>
    <w:p w:rsidR="00EA55A7" w:rsidRPr="00A84859" w:rsidRDefault="00EA55A7" w:rsidP="00EA55A7">
      <w:pPr>
        <w:pStyle w:val="SingleTxtGC"/>
        <w:rPr>
          <w:rFonts w:eastAsia="SimHei"/>
        </w:rPr>
      </w:pPr>
      <w:r w:rsidRPr="00A84859">
        <w:rPr>
          <w:rFonts w:eastAsia="SimHei"/>
        </w:rPr>
        <w:t>缔约国应</w:t>
      </w:r>
      <w:r w:rsidRPr="00A84859">
        <w:rPr>
          <w:rFonts w:eastAsia="SimHei" w:hint="eastAsia"/>
        </w:rPr>
        <w:t>确保所有的州恢复已服完刑期的重罪犯的选举权；为犯人提供关于恢复其选举权备选办法的信息；取消或简化漫长而繁琐的选举权恢复程序；审查自动剥夺任何被监禁的重罪犯选举权的做法，无论其所犯罪行的性质如何。</w:t>
      </w:r>
      <w:r w:rsidRPr="00A84859">
        <w:rPr>
          <w:rFonts w:eastAsia="SimHei"/>
        </w:rPr>
        <w:t>缔约国</w:t>
      </w:r>
      <w:r w:rsidRPr="00A84859">
        <w:rPr>
          <w:rFonts w:eastAsia="SimHei" w:hint="eastAsia"/>
        </w:rPr>
        <w:t>还</w:t>
      </w:r>
      <w:r w:rsidRPr="00A84859">
        <w:rPr>
          <w:rFonts w:eastAsia="SimHei"/>
        </w:rPr>
        <w:t>应</w:t>
      </w:r>
      <w:r w:rsidRPr="00A84859">
        <w:rPr>
          <w:rFonts w:eastAsia="SimHei" w:hint="eastAsia"/>
        </w:rPr>
        <w:t>采取一切必要措施，确保验证选民身份的要求和新的资格要求不会给选民造成过度负担，导致事实上的剥夺选举权。</w:t>
      </w:r>
      <w:r w:rsidRPr="00A84859">
        <w:rPr>
          <w:rFonts w:eastAsia="SimHei"/>
        </w:rPr>
        <w:t>缔约国</w:t>
      </w:r>
      <w:r w:rsidRPr="00A84859">
        <w:rPr>
          <w:rFonts w:eastAsia="SimHei" w:hint="eastAsia"/>
        </w:rPr>
        <w:t>还</w:t>
      </w:r>
      <w:r w:rsidRPr="00A84859">
        <w:rPr>
          <w:rFonts w:eastAsia="SimHei"/>
        </w:rPr>
        <w:t>应</w:t>
      </w:r>
      <w:r w:rsidRPr="00A84859">
        <w:rPr>
          <w:rFonts w:eastAsia="SimHei" w:hint="eastAsia"/>
        </w:rPr>
        <w:t>规定华盛顿特区居民有充分的选举权。</w:t>
      </w:r>
      <w:r w:rsidRPr="00A84859">
        <w:rPr>
          <w:rFonts w:eastAsia="SimHei"/>
        </w:rPr>
        <w:t xml:space="preserve"> </w:t>
      </w:r>
    </w:p>
    <w:p w:rsidR="00EA55A7" w:rsidRPr="00EA55A7" w:rsidRDefault="00EA55A7" w:rsidP="00A84859">
      <w:pPr>
        <w:pStyle w:val="H23GC"/>
        <w:rPr>
          <w:rFonts w:hint="eastAsia"/>
        </w:rPr>
      </w:pPr>
      <w:r w:rsidRPr="00EA55A7">
        <w:tab/>
      </w:r>
      <w:r w:rsidRPr="00EA55A7">
        <w:tab/>
      </w:r>
      <w:r w:rsidRPr="00EA55A7">
        <w:rPr>
          <w:rFonts w:hint="eastAsia"/>
        </w:rPr>
        <w:t>土著人民的权利</w:t>
      </w:r>
    </w:p>
    <w:p w:rsidR="00EA55A7" w:rsidRPr="00EA55A7" w:rsidRDefault="00A84859" w:rsidP="00EA55A7">
      <w:pPr>
        <w:pStyle w:val="SingleTxtGC"/>
      </w:pPr>
      <w:r>
        <w:rPr>
          <w:rFonts w:hint="eastAsia"/>
        </w:rPr>
        <w:t xml:space="preserve">25.  </w:t>
      </w:r>
      <w:r w:rsidR="00EA55A7" w:rsidRPr="00EA55A7">
        <w:t>委员会</w:t>
      </w:r>
      <w:r w:rsidR="00EA55A7" w:rsidRPr="00EA55A7">
        <w:rPr>
          <w:rFonts w:hint="eastAsia"/>
        </w:rPr>
        <w:t>关切没有采取充分措施，保护土著人民的圣地不因城市化、采掘业、工业发展、旅游和有毒物质污染而遭到亵渎、污染和毁坏。委员会还感到关切的是，限制土著人民进入对其保持宗教、文化和精神习俗十分重要的圣地，而且在与土著社区相关的问题上未与土著人民进行充分协商</w:t>
      </w:r>
      <w:r w:rsidR="00EA55A7" w:rsidRPr="00EA55A7">
        <w:t>(</w:t>
      </w:r>
      <w:r w:rsidR="00EA55A7" w:rsidRPr="00EA55A7">
        <w:rPr>
          <w:rFonts w:hint="eastAsia"/>
        </w:rPr>
        <w:t>第二十七条</w:t>
      </w:r>
      <w:r w:rsidR="00EA55A7" w:rsidRPr="00EA55A7">
        <w:t>)</w:t>
      </w:r>
      <w:r w:rsidR="00EA55A7" w:rsidRPr="00EA55A7">
        <w:rPr>
          <w:rFonts w:hint="eastAsia"/>
        </w:rPr>
        <w:t>。</w:t>
      </w:r>
    </w:p>
    <w:p w:rsidR="00EA55A7" w:rsidRPr="00A84859" w:rsidRDefault="00EA55A7" w:rsidP="00EA55A7">
      <w:pPr>
        <w:pStyle w:val="SingleTxtGC"/>
        <w:rPr>
          <w:rFonts w:eastAsia="SimHei" w:hint="eastAsia"/>
        </w:rPr>
      </w:pPr>
      <w:r w:rsidRPr="00A84859">
        <w:rPr>
          <w:rFonts w:eastAsia="SimHei"/>
        </w:rPr>
        <w:t>缔约国应</w:t>
      </w:r>
      <w:r w:rsidRPr="00A84859">
        <w:rPr>
          <w:rFonts w:eastAsia="SimHei" w:hint="eastAsia"/>
        </w:rPr>
        <w:t>采取措施，有效保护土著人民的圣地免遭亵渎、污染和毁坏，并确保与可能受到缔约国发展项目和自然资源开采不良影响的土著社区进行协商，事先征得他们对拟议项目活动的自由和知情的同意。</w:t>
      </w:r>
    </w:p>
    <w:p w:rsidR="00EA55A7" w:rsidRPr="00EA55A7" w:rsidRDefault="00A84859" w:rsidP="00EA55A7">
      <w:pPr>
        <w:pStyle w:val="SingleTxtGC"/>
        <w:rPr>
          <w:rFonts w:hint="eastAsia"/>
          <w:bCs/>
          <w:lang w:val="en-GB"/>
        </w:rPr>
      </w:pPr>
      <w:r>
        <w:rPr>
          <w:rFonts w:hint="eastAsia"/>
        </w:rPr>
        <w:t xml:space="preserve">26.  </w:t>
      </w:r>
      <w:r w:rsidR="00EA55A7" w:rsidRPr="00EA55A7">
        <w:t>缔约国应</w:t>
      </w:r>
      <w:r w:rsidR="00EA55A7" w:rsidRPr="00EA55A7">
        <w:rPr>
          <w:lang w:val="en-GB"/>
        </w:rPr>
        <w:t>在司法、立法和行政</w:t>
      </w:r>
      <w:r w:rsidR="00EA55A7" w:rsidRPr="00EA55A7">
        <w:rPr>
          <w:rFonts w:hint="eastAsia"/>
          <w:lang w:val="en-GB"/>
        </w:rPr>
        <w:t>机构</w:t>
      </w:r>
      <w:r w:rsidR="00EA55A7" w:rsidRPr="00EA55A7">
        <w:rPr>
          <w:lang w:val="en-GB"/>
        </w:rPr>
        <w:t>、民间社会、在</w:t>
      </w:r>
      <w:r w:rsidR="00EA55A7" w:rsidRPr="00EA55A7">
        <w:rPr>
          <w:rFonts w:hint="eastAsia"/>
          <w:lang w:val="en-GB"/>
        </w:rPr>
        <w:t>该国</w:t>
      </w:r>
      <w:r w:rsidR="00EA55A7" w:rsidRPr="00EA55A7">
        <w:rPr>
          <w:lang w:val="en-GB"/>
        </w:rPr>
        <w:t>活动的非政府组织以及</w:t>
      </w:r>
      <w:r w:rsidR="00EA55A7" w:rsidRPr="00EA55A7">
        <w:rPr>
          <w:rFonts w:hint="eastAsia"/>
          <w:lang w:val="en-GB"/>
        </w:rPr>
        <w:t>广大</w:t>
      </w:r>
      <w:r w:rsidR="00EA55A7" w:rsidRPr="00EA55A7">
        <w:rPr>
          <w:lang w:val="en-GB"/>
        </w:rPr>
        <w:t>公众中广泛宣传《公约》、</w:t>
      </w:r>
      <w:r w:rsidR="00EA55A7" w:rsidRPr="00EA55A7">
        <w:rPr>
          <w:rFonts w:hint="eastAsia"/>
          <w:lang w:val="en-GB"/>
        </w:rPr>
        <w:t>缔约国第四次定期报告</w:t>
      </w:r>
      <w:r w:rsidR="00EA55A7" w:rsidRPr="00EA55A7">
        <w:rPr>
          <w:lang w:val="en-GB"/>
        </w:rPr>
        <w:t>的内容、对委员会所拟问题清单的书面答复以及本结论性意见。</w:t>
      </w:r>
    </w:p>
    <w:p w:rsidR="00EA55A7" w:rsidRPr="00EA55A7" w:rsidRDefault="00A84859" w:rsidP="00EA55A7">
      <w:pPr>
        <w:pStyle w:val="SingleTxtGC"/>
        <w:rPr>
          <w:lang w:val="en-GB"/>
        </w:rPr>
      </w:pPr>
      <w:r>
        <w:rPr>
          <w:rFonts w:hint="eastAsia"/>
          <w:lang w:val="en-GB"/>
        </w:rPr>
        <w:t xml:space="preserve">27.  </w:t>
      </w:r>
      <w:r w:rsidR="00EA55A7" w:rsidRPr="00EA55A7">
        <w:rPr>
          <w:rFonts w:hint="eastAsia"/>
          <w:lang w:val="en-GB"/>
        </w:rPr>
        <w:t>根据委员会议事规则第</w:t>
      </w:r>
      <w:r w:rsidR="00EA55A7" w:rsidRPr="00EA55A7">
        <w:rPr>
          <w:rFonts w:hint="eastAsia"/>
          <w:lang w:val="en-GB"/>
        </w:rPr>
        <w:t>71</w:t>
      </w:r>
      <w:r w:rsidR="00EA55A7" w:rsidRPr="00EA55A7">
        <w:rPr>
          <w:rFonts w:hint="eastAsia"/>
          <w:lang w:val="en-GB"/>
        </w:rPr>
        <w:t>条第</w:t>
      </w:r>
      <w:r w:rsidR="00EA55A7" w:rsidRPr="00EA55A7">
        <w:rPr>
          <w:rFonts w:hint="eastAsia"/>
          <w:lang w:val="en-GB"/>
        </w:rPr>
        <w:t>5</w:t>
      </w:r>
      <w:r w:rsidR="00EA55A7" w:rsidRPr="00EA55A7">
        <w:rPr>
          <w:rFonts w:hint="eastAsia"/>
          <w:lang w:val="en-GB"/>
        </w:rPr>
        <w:t>款，缔约国应在一年内提供有关资料，说明上述第</w:t>
      </w:r>
      <w:r w:rsidR="00EA55A7" w:rsidRPr="00EA55A7">
        <w:rPr>
          <w:rFonts w:hint="eastAsia"/>
          <w:lang w:val="en-GB"/>
        </w:rPr>
        <w:t>5</w:t>
      </w:r>
      <w:r w:rsidR="00EA55A7" w:rsidRPr="00EA55A7">
        <w:rPr>
          <w:rFonts w:hint="eastAsia"/>
          <w:lang w:val="en-GB"/>
        </w:rPr>
        <w:t>、第</w:t>
      </w:r>
      <w:r w:rsidR="00EA55A7" w:rsidRPr="00EA55A7">
        <w:rPr>
          <w:rFonts w:hint="eastAsia"/>
          <w:lang w:val="en-GB"/>
        </w:rPr>
        <w:t>10</w:t>
      </w:r>
      <w:r w:rsidR="00EA55A7" w:rsidRPr="00EA55A7">
        <w:rPr>
          <w:rFonts w:hint="eastAsia"/>
          <w:lang w:val="en-GB"/>
        </w:rPr>
        <w:t>、第</w:t>
      </w:r>
      <w:r w:rsidR="00EA55A7" w:rsidRPr="00EA55A7">
        <w:rPr>
          <w:rFonts w:hint="eastAsia"/>
          <w:lang w:val="en-GB"/>
        </w:rPr>
        <w:t>21</w:t>
      </w:r>
      <w:r w:rsidR="00EA55A7" w:rsidRPr="00EA55A7">
        <w:rPr>
          <w:rFonts w:hint="eastAsia"/>
          <w:lang w:val="en-GB"/>
        </w:rPr>
        <w:t>和第</w:t>
      </w:r>
      <w:r w:rsidR="00EA55A7" w:rsidRPr="00EA55A7">
        <w:rPr>
          <w:rFonts w:hint="eastAsia"/>
          <w:lang w:val="en-GB"/>
        </w:rPr>
        <w:t>22</w:t>
      </w:r>
      <w:r w:rsidR="00EA55A7" w:rsidRPr="00EA55A7">
        <w:rPr>
          <w:rFonts w:hint="eastAsia"/>
          <w:lang w:val="en-GB"/>
        </w:rPr>
        <w:t>段中委员会建议的落实情况。</w:t>
      </w:r>
    </w:p>
    <w:p w:rsidR="00EA55A7" w:rsidRPr="00EA55A7" w:rsidRDefault="00A84859" w:rsidP="00EA55A7">
      <w:pPr>
        <w:pStyle w:val="SingleTxtGC"/>
        <w:rPr>
          <w:rFonts w:hint="eastAsia"/>
          <w:lang w:val="en-GB"/>
        </w:rPr>
      </w:pPr>
      <w:r>
        <w:rPr>
          <w:rFonts w:hint="eastAsia"/>
          <w:lang w:val="en-GB"/>
        </w:rPr>
        <w:t xml:space="preserve">28.  </w:t>
      </w:r>
      <w:r w:rsidR="00EA55A7" w:rsidRPr="00EA55A7">
        <w:rPr>
          <w:lang w:val="en-GB"/>
        </w:rPr>
        <w:t>委员会</w:t>
      </w:r>
      <w:r w:rsidR="00EA55A7" w:rsidRPr="00EA55A7">
        <w:rPr>
          <w:rFonts w:hint="eastAsia"/>
          <w:lang w:val="en-GB"/>
        </w:rPr>
        <w:t>请</w:t>
      </w:r>
      <w:r w:rsidR="00EA55A7" w:rsidRPr="00EA55A7">
        <w:rPr>
          <w:lang w:val="en-GB"/>
        </w:rPr>
        <w:t>缔约国</w:t>
      </w:r>
      <w:r w:rsidR="00EA55A7" w:rsidRPr="00EA55A7">
        <w:rPr>
          <w:rFonts w:hint="eastAsia"/>
          <w:lang w:val="en-GB"/>
        </w:rPr>
        <w:t>在应于</w:t>
      </w:r>
      <w:r w:rsidR="00EA55A7" w:rsidRPr="00EA55A7">
        <w:rPr>
          <w:rFonts w:hint="eastAsia"/>
          <w:lang w:val="en-GB"/>
        </w:rPr>
        <w:t>2019</w:t>
      </w:r>
      <w:r w:rsidR="00EA55A7" w:rsidRPr="00EA55A7">
        <w:rPr>
          <w:rFonts w:hint="eastAsia"/>
          <w:lang w:val="en-GB"/>
        </w:rPr>
        <w:t>年</w:t>
      </w:r>
      <w:r w:rsidR="00EA55A7" w:rsidRPr="00EA55A7">
        <w:rPr>
          <w:rFonts w:hint="eastAsia"/>
          <w:lang w:val="en-GB"/>
        </w:rPr>
        <w:t>3</w:t>
      </w:r>
      <w:r w:rsidR="00EA55A7" w:rsidRPr="00EA55A7">
        <w:rPr>
          <w:rFonts w:hint="eastAsia"/>
          <w:lang w:val="en-GB"/>
        </w:rPr>
        <w:t>月</w:t>
      </w:r>
      <w:r w:rsidR="00EA55A7" w:rsidRPr="00EA55A7">
        <w:rPr>
          <w:rFonts w:hint="eastAsia"/>
          <w:lang w:val="en-GB"/>
        </w:rPr>
        <w:t>28</w:t>
      </w:r>
      <w:r w:rsidR="00EA55A7" w:rsidRPr="00EA55A7">
        <w:rPr>
          <w:rFonts w:hint="eastAsia"/>
          <w:lang w:val="en-GB"/>
        </w:rPr>
        <w:t>日前提交的下次定期报告中提供具体的最新资料，说明落实委员会所有建议和整个《公约》的情况。委员会还请缔约国在编写下次定期报告时继续与民间社会和非政府组织广泛磋商。</w:t>
      </w:r>
    </w:p>
    <w:p w:rsidR="00EA55A7" w:rsidRDefault="00EA55A7" w:rsidP="00EA55A7">
      <w:pPr>
        <w:pStyle w:val="SingleTxtGC"/>
        <w:rPr>
          <w:rFonts w:hint="eastAsia"/>
          <w:u w:val="single"/>
          <w:lang w:val="en-GB"/>
        </w:rPr>
      </w:pPr>
    </w:p>
    <w:p w:rsidR="00A84859" w:rsidRPr="002D6A9C" w:rsidRDefault="00A8485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84859" w:rsidRPr="00EA55A7" w:rsidRDefault="00A84859" w:rsidP="00EA55A7">
      <w:pPr>
        <w:pStyle w:val="SingleTxtGC"/>
        <w:rPr>
          <w:rFonts w:hint="eastAsia"/>
          <w:u w:val="single"/>
          <w:lang w:val="en-GB"/>
        </w:rPr>
      </w:pPr>
    </w:p>
    <w:sectPr w:rsidR="00A84859" w:rsidRPr="00EA55A7">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3133" w:rsidRPr="000F217F" w:rsidRDefault="00503133"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503133" w:rsidRPr="000F217F" w:rsidRDefault="00503133" w:rsidP="000F217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133" w:rsidRPr="00EA55A7" w:rsidRDefault="00503133"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636512">
      <w:rPr>
        <w:rStyle w:val="PageNumber"/>
        <w:noProof/>
      </w:rPr>
      <w:t>10</w:t>
    </w:r>
    <w:r>
      <w:rPr>
        <w:rStyle w:val="PageNumber"/>
      </w:rPr>
      <w:fldChar w:fldCharType="end"/>
    </w:r>
    <w:r>
      <w:rPr>
        <w:rStyle w:val="PageNumber"/>
        <w:rFonts w:eastAsia="SimSun" w:hint="eastAsia"/>
        <w:lang w:eastAsia="zh-CN"/>
      </w:rPr>
      <w:tab/>
    </w:r>
    <w:r w:rsidRPr="00EA55A7">
      <w:rPr>
        <w:rFonts w:eastAsia="SimSun"/>
      </w:rPr>
      <w:t>GE.14-42672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133" w:rsidRDefault="00503133">
    <w:pPr>
      <w:pStyle w:val="Footer"/>
      <w:tabs>
        <w:tab w:val="right" w:pos="9639"/>
      </w:tabs>
    </w:pPr>
    <w:r w:rsidRPr="00EA55A7">
      <w:rPr>
        <w:rFonts w:eastAsia="SimSun"/>
      </w:rPr>
      <w:t>GE.14-42672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36512">
      <w:rPr>
        <w:rStyle w:val="PageNumber"/>
        <w:noProof/>
      </w:rPr>
      <w:t>11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133" w:rsidRDefault="00503133" w:rsidP="002C03DB">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4&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42672</w:t>
    </w:r>
    <w:r w:rsidRPr="00EE277A">
      <w:rPr>
        <w:rFonts w:eastAsia="SimSun"/>
        <w:sz w:val="20"/>
        <w:lang w:eastAsia="zh-CN"/>
      </w:rPr>
      <w:t xml:space="preserve"> (C)</w:t>
    </w:r>
    <w:r>
      <w:rPr>
        <w:rFonts w:eastAsia="SimSun"/>
        <w:sz w:val="20"/>
        <w:lang w:eastAsia="zh-CN"/>
      </w:rPr>
      <w:tab/>
    </w:r>
    <w:r>
      <w:rPr>
        <w:rFonts w:eastAsia="SimSun" w:hint="eastAsia"/>
        <w:sz w:val="20"/>
        <w:lang w:eastAsia="zh-CN"/>
      </w:rPr>
      <w:t>12</w:t>
    </w:r>
    <w:r>
      <w:rPr>
        <w:rFonts w:eastAsia="SimSun"/>
        <w:sz w:val="20"/>
        <w:lang w:eastAsia="zh-CN"/>
      </w:rPr>
      <w:t>0</w:t>
    </w:r>
    <w:r>
      <w:rPr>
        <w:rFonts w:eastAsia="SimSun" w:hint="eastAsia"/>
        <w:sz w:val="20"/>
        <w:lang w:eastAsia="zh-CN"/>
      </w:rPr>
      <w:t>614</w:t>
    </w:r>
    <w:r>
      <w:rPr>
        <w:rFonts w:eastAsia="SimSun"/>
        <w:sz w:val="20"/>
        <w:lang w:eastAsia="zh-CN"/>
      </w:rPr>
      <w:tab/>
    </w:r>
    <w:r>
      <w:rPr>
        <w:rFonts w:eastAsia="SimSun" w:hint="eastAsia"/>
        <w:sz w:val="20"/>
        <w:lang w:eastAsia="zh-CN"/>
      </w:rPr>
      <w:t>13</w:t>
    </w:r>
    <w:r>
      <w:rPr>
        <w:rFonts w:eastAsia="SimSun"/>
        <w:sz w:val="20"/>
        <w:lang w:eastAsia="zh-CN"/>
      </w:rPr>
      <w:t>0</w:t>
    </w:r>
    <w:r>
      <w:rPr>
        <w:rFonts w:eastAsia="SimSun" w:hint="eastAsia"/>
        <w:sz w:val="20"/>
        <w:lang w:eastAsia="zh-CN"/>
      </w:rPr>
      <w:t>614</w:t>
    </w:r>
  </w:p>
  <w:p w:rsidR="00503133" w:rsidRPr="00E04D00" w:rsidRDefault="00503133" w:rsidP="00205227">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EA55A7">
      <w:rPr>
        <w:rFonts w:ascii="C39T30Lfz" w:eastAsia="SimSun" w:hAnsi="C39T30Lfz"/>
        <w:sz w:val="56"/>
        <w:szCs w:val="56"/>
        <w:lang w:eastAsia="zh-CN"/>
      </w:rPr>
      <w:t></w:t>
    </w:r>
    <w:r w:rsidRPr="00EA55A7">
      <w:rPr>
        <w:rFonts w:ascii="C39T30Lfz" w:eastAsia="SimSun" w:hAnsi="C39T30Lfz"/>
        <w:sz w:val="56"/>
        <w:szCs w:val="56"/>
        <w:lang w:eastAsia="zh-CN"/>
      </w:rPr>
      <w:t></w:t>
    </w:r>
    <w:r w:rsidRPr="00EA55A7">
      <w:rPr>
        <w:rFonts w:ascii="C39T30Lfz" w:eastAsia="SimSun" w:hAnsi="C39T30Lfz"/>
        <w:sz w:val="56"/>
        <w:szCs w:val="56"/>
        <w:lang w:eastAsia="zh-CN"/>
      </w:rPr>
      <w:t></w:t>
    </w:r>
    <w:r w:rsidRPr="00EA55A7">
      <w:rPr>
        <w:rFonts w:ascii="C39T30Lfz" w:eastAsia="SimSun" w:hAnsi="C39T30Lfz"/>
        <w:sz w:val="56"/>
        <w:szCs w:val="56"/>
        <w:lang w:eastAsia="zh-CN"/>
      </w:rPr>
      <w:t></w:t>
    </w:r>
    <w:r w:rsidRPr="00EA55A7">
      <w:rPr>
        <w:rFonts w:ascii="C39T30Lfz" w:eastAsia="SimSun" w:hAnsi="C39T30Lfz"/>
        <w:sz w:val="56"/>
        <w:szCs w:val="56"/>
        <w:lang w:eastAsia="zh-CN"/>
      </w:rPr>
      <w:t></w:t>
    </w:r>
    <w:r w:rsidRPr="00EA55A7">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3133" w:rsidRPr="00052154" w:rsidRDefault="00503133"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503133" w:rsidRPr="00052154" w:rsidRDefault="00503133"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503133" w:rsidRDefault="00503133" w:rsidP="00EA55A7">
      <w:pPr>
        <w:pStyle w:val="FootnoteText"/>
      </w:pPr>
      <w:r>
        <w:tab/>
      </w:r>
      <w:r w:rsidRPr="00EA55A7">
        <w:rPr>
          <w:rStyle w:val="FootnoteReference"/>
          <w:szCs w:val="21"/>
          <w:vertAlign w:val="baseline"/>
        </w:rPr>
        <w:t>*</w:t>
      </w:r>
      <w:r>
        <w:tab/>
      </w:r>
      <w:r w:rsidRPr="00FA5225">
        <w:rPr>
          <w:rFonts w:hint="eastAsia"/>
          <w:lang w:val="zh-CN"/>
        </w:rPr>
        <w:t>委员会第</w:t>
      </w:r>
      <w:r w:rsidRPr="00FA5225">
        <w:rPr>
          <w:lang w:val="zh-CN"/>
        </w:rPr>
        <w:t>1</w:t>
      </w:r>
      <w:r>
        <w:rPr>
          <w:rFonts w:hint="eastAsia"/>
          <w:lang w:val="zh-CN"/>
        </w:rPr>
        <w:t>10</w:t>
      </w:r>
      <w:r>
        <w:rPr>
          <w:rFonts w:hint="eastAsia"/>
          <w:lang w:val="zh-CN"/>
        </w:rPr>
        <w:t>届</w:t>
      </w:r>
      <w:r w:rsidRPr="00FA5225">
        <w:rPr>
          <w:rFonts w:hint="eastAsia"/>
          <w:lang w:val="zh-CN"/>
        </w:rPr>
        <w:t>会议</w:t>
      </w:r>
      <w:r>
        <w:rPr>
          <w:lang w:val="zh-CN"/>
        </w:rPr>
        <w:t>(</w:t>
      </w:r>
      <w:r w:rsidRPr="007E7E99">
        <w:t>2014</w:t>
      </w:r>
      <w:r w:rsidRPr="00FA5225">
        <w:rPr>
          <w:rFonts w:hint="eastAsia"/>
          <w:lang w:val="zh-CN"/>
        </w:rPr>
        <w:t>年</w:t>
      </w:r>
      <w:r>
        <w:rPr>
          <w:rFonts w:hint="eastAsia"/>
          <w:lang w:val="zh-CN"/>
        </w:rPr>
        <w:t>3</w:t>
      </w:r>
      <w:r w:rsidRPr="00FA5225">
        <w:rPr>
          <w:rFonts w:hint="eastAsia"/>
          <w:lang w:val="zh-CN"/>
        </w:rPr>
        <w:t>月</w:t>
      </w:r>
      <w:r>
        <w:rPr>
          <w:rFonts w:hint="eastAsia"/>
          <w:lang w:val="zh-CN"/>
        </w:rPr>
        <w:t>10</w:t>
      </w:r>
      <w:r w:rsidRPr="00FA5225">
        <w:rPr>
          <w:rFonts w:hint="eastAsia"/>
          <w:lang w:val="zh-CN"/>
        </w:rPr>
        <w:t>日</w:t>
      </w:r>
      <w:r>
        <w:rPr>
          <w:rFonts w:hint="eastAsia"/>
          <w:lang w:val="zh-CN"/>
        </w:rPr>
        <w:t>至</w:t>
      </w:r>
      <w:r w:rsidRPr="00FA5225">
        <w:rPr>
          <w:lang w:val="zh-CN"/>
        </w:rPr>
        <w:t>2</w:t>
      </w:r>
      <w:r>
        <w:rPr>
          <w:rFonts w:hint="eastAsia"/>
          <w:lang w:val="zh-CN"/>
        </w:rPr>
        <w:t>8</w:t>
      </w:r>
      <w:r w:rsidRPr="00FA5225">
        <w:rPr>
          <w:rFonts w:hint="eastAsia"/>
          <w:lang w:val="zh-CN"/>
        </w:rPr>
        <w:t>日</w:t>
      </w:r>
      <w:r>
        <w:rPr>
          <w:rFonts w:hint="eastAsia"/>
          <w:lang w:val="zh-CN"/>
        </w:rPr>
        <w:t>)</w:t>
      </w:r>
      <w:r w:rsidRPr="00FA5225">
        <w:rPr>
          <w:rFonts w:hint="eastAsia"/>
          <w:lang w:val="zh-CN"/>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133" w:rsidRPr="00EA55A7" w:rsidRDefault="00503133">
    <w:pPr>
      <w:pStyle w:val="Header"/>
    </w:pPr>
    <w:r w:rsidRPr="00EA55A7">
      <w:t>CCPR/C/USA/CO/4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133" w:rsidRPr="00EA55A7" w:rsidRDefault="00503133">
    <w:pPr>
      <w:pStyle w:val="Header"/>
      <w:jc w:val="right"/>
    </w:pPr>
    <w:r w:rsidRPr="00EA55A7">
      <w:t>CCPR/C/USA/CO/4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2CCC3C2B"/>
    <w:multiLevelType w:val="hybridMultilevel"/>
    <w:tmpl w:val="173CBF08"/>
    <w:lvl w:ilvl="0" w:tplc="42181E9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0E21228"/>
    <w:multiLevelType w:val="hybridMultilevel"/>
    <w:tmpl w:val="71C072DE"/>
    <w:lvl w:ilvl="0" w:tplc="42181E9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0E30276"/>
    <w:multiLevelType w:val="hybridMultilevel"/>
    <w:tmpl w:val="1DD03690"/>
    <w:lvl w:ilvl="0" w:tplc="42181E9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62B16C22"/>
    <w:multiLevelType w:val="hybridMultilevel"/>
    <w:tmpl w:val="4FF866A2"/>
    <w:lvl w:ilvl="0" w:tplc="42181E9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6964717C"/>
    <w:multiLevelType w:val="hybridMultilevel"/>
    <w:tmpl w:val="DEDC2F78"/>
    <w:lvl w:ilvl="0" w:tplc="42181E9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712A236C"/>
    <w:multiLevelType w:val="hybridMultilevel"/>
    <w:tmpl w:val="54EA2EF8"/>
    <w:lvl w:ilvl="0" w:tplc="42181E9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 w:numId="2">
    <w:abstractNumId w:val="6"/>
  </w:num>
  <w:num w:numId="3">
    <w:abstractNumId w:val="1"/>
  </w:num>
  <w:num w:numId="4">
    <w:abstractNumId w:val="7"/>
  </w:num>
  <w:num w:numId="5">
    <w:abstractNumId w:val="5"/>
  </w:num>
  <w:num w:numId="6">
    <w:abstractNumId w:val="2"/>
  </w:num>
  <w:num w:numId="7">
    <w:abstractNumId w:val="4"/>
  </w:num>
  <w:num w:numId="8">
    <w:abstractNumId w:val="8"/>
  </w:num>
  <w:num w:numId="9">
    <w:abstractNumId w:val="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A55A7"/>
    <w:rsid w:val="000162CA"/>
    <w:rsid w:val="00051474"/>
    <w:rsid w:val="00052154"/>
    <w:rsid w:val="00056B0A"/>
    <w:rsid w:val="000848DB"/>
    <w:rsid w:val="00086AFE"/>
    <w:rsid w:val="000A16B4"/>
    <w:rsid w:val="000E029B"/>
    <w:rsid w:val="000F217F"/>
    <w:rsid w:val="000F2437"/>
    <w:rsid w:val="001039BC"/>
    <w:rsid w:val="00122779"/>
    <w:rsid w:val="0014292A"/>
    <w:rsid w:val="00161576"/>
    <w:rsid w:val="00163AFB"/>
    <w:rsid w:val="001909BF"/>
    <w:rsid w:val="001A7516"/>
    <w:rsid w:val="001B41B9"/>
    <w:rsid w:val="001F04F8"/>
    <w:rsid w:val="00205227"/>
    <w:rsid w:val="00211B99"/>
    <w:rsid w:val="002250D3"/>
    <w:rsid w:val="0023199F"/>
    <w:rsid w:val="0023313F"/>
    <w:rsid w:val="00242C16"/>
    <w:rsid w:val="002547C8"/>
    <w:rsid w:val="002918A1"/>
    <w:rsid w:val="002C03DB"/>
    <w:rsid w:val="002C2513"/>
    <w:rsid w:val="002C618C"/>
    <w:rsid w:val="002D3D9F"/>
    <w:rsid w:val="003263A4"/>
    <w:rsid w:val="00370F4B"/>
    <w:rsid w:val="0038024C"/>
    <w:rsid w:val="00390BF2"/>
    <w:rsid w:val="003B09E6"/>
    <w:rsid w:val="003C6A6A"/>
    <w:rsid w:val="003D1840"/>
    <w:rsid w:val="003E43ED"/>
    <w:rsid w:val="003F3E54"/>
    <w:rsid w:val="003F67C5"/>
    <w:rsid w:val="00463CF0"/>
    <w:rsid w:val="00483CCE"/>
    <w:rsid w:val="004841B8"/>
    <w:rsid w:val="00497733"/>
    <w:rsid w:val="004A04EB"/>
    <w:rsid w:val="004A27CA"/>
    <w:rsid w:val="004D1555"/>
    <w:rsid w:val="004E0BB3"/>
    <w:rsid w:val="004F49CC"/>
    <w:rsid w:val="004F794C"/>
    <w:rsid w:val="00503133"/>
    <w:rsid w:val="005054E6"/>
    <w:rsid w:val="00520B34"/>
    <w:rsid w:val="00524A79"/>
    <w:rsid w:val="005252B4"/>
    <w:rsid w:val="00536D18"/>
    <w:rsid w:val="00547485"/>
    <w:rsid w:val="005539DA"/>
    <w:rsid w:val="00553C07"/>
    <w:rsid w:val="005714D8"/>
    <w:rsid w:val="0058028F"/>
    <w:rsid w:val="00583259"/>
    <w:rsid w:val="005848A2"/>
    <w:rsid w:val="0059027F"/>
    <w:rsid w:val="0059200A"/>
    <w:rsid w:val="005A1158"/>
    <w:rsid w:val="005B215B"/>
    <w:rsid w:val="005B5B3F"/>
    <w:rsid w:val="005C1316"/>
    <w:rsid w:val="005C425C"/>
    <w:rsid w:val="005F24E4"/>
    <w:rsid w:val="0061164F"/>
    <w:rsid w:val="00630134"/>
    <w:rsid w:val="00636512"/>
    <w:rsid w:val="006425A2"/>
    <w:rsid w:val="0064450E"/>
    <w:rsid w:val="0065322F"/>
    <w:rsid w:val="00654852"/>
    <w:rsid w:val="0066219B"/>
    <w:rsid w:val="006708D2"/>
    <w:rsid w:val="00671625"/>
    <w:rsid w:val="00671AA3"/>
    <w:rsid w:val="0068106B"/>
    <w:rsid w:val="006A719B"/>
    <w:rsid w:val="006B32E0"/>
    <w:rsid w:val="006B33D0"/>
    <w:rsid w:val="006B6E2A"/>
    <w:rsid w:val="006D3DFA"/>
    <w:rsid w:val="006D537E"/>
    <w:rsid w:val="006D56A3"/>
    <w:rsid w:val="006F0226"/>
    <w:rsid w:val="006F6F0D"/>
    <w:rsid w:val="007022E6"/>
    <w:rsid w:val="00721ADC"/>
    <w:rsid w:val="007337FF"/>
    <w:rsid w:val="007802C5"/>
    <w:rsid w:val="00786F69"/>
    <w:rsid w:val="007B5B8A"/>
    <w:rsid w:val="007C256B"/>
    <w:rsid w:val="007E1E0A"/>
    <w:rsid w:val="007E355E"/>
    <w:rsid w:val="007F57CE"/>
    <w:rsid w:val="0082020C"/>
    <w:rsid w:val="008351FB"/>
    <w:rsid w:val="00840AD2"/>
    <w:rsid w:val="0086574C"/>
    <w:rsid w:val="00867AE0"/>
    <w:rsid w:val="00877885"/>
    <w:rsid w:val="008A29C7"/>
    <w:rsid w:val="008A2C66"/>
    <w:rsid w:val="008A3665"/>
    <w:rsid w:val="008B7C42"/>
    <w:rsid w:val="008D08D4"/>
    <w:rsid w:val="008F1659"/>
    <w:rsid w:val="008F2A5F"/>
    <w:rsid w:val="00902307"/>
    <w:rsid w:val="00924464"/>
    <w:rsid w:val="00935148"/>
    <w:rsid w:val="009353BD"/>
    <w:rsid w:val="00964A61"/>
    <w:rsid w:val="00983FE7"/>
    <w:rsid w:val="00997F66"/>
    <w:rsid w:val="009C1932"/>
    <w:rsid w:val="009E1784"/>
    <w:rsid w:val="009F0DDD"/>
    <w:rsid w:val="00A02B21"/>
    <w:rsid w:val="00A13418"/>
    <w:rsid w:val="00A3593C"/>
    <w:rsid w:val="00A37913"/>
    <w:rsid w:val="00A50BDC"/>
    <w:rsid w:val="00A53684"/>
    <w:rsid w:val="00A84859"/>
    <w:rsid w:val="00A956E4"/>
    <w:rsid w:val="00AB0323"/>
    <w:rsid w:val="00AC0240"/>
    <w:rsid w:val="00AC0B2D"/>
    <w:rsid w:val="00AC56DE"/>
    <w:rsid w:val="00AE6BDB"/>
    <w:rsid w:val="00AF26E4"/>
    <w:rsid w:val="00B75594"/>
    <w:rsid w:val="00BA44B7"/>
    <w:rsid w:val="00C1716A"/>
    <w:rsid w:val="00C21A92"/>
    <w:rsid w:val="00C40431"/>
    <w:rsid w:val="00C45CB5"/>
    <w:rsid w:val="00C51697"/>
    <w:rsid w:val="00C63BBD"/>
    <w:rsid w:val="00C84B83"/>
    <w:rsid w:val="00C93524"/>
    <w:rsid w:val="00CD2B51"/>
    <w:rsid w:val="00CD757E"/>
    <w:rsid w:val="00D012B2"/>
    <w:rsid w:val="00D01D93"/>
    <w:rsid w:val="00D129A7"/>
    <w:rsid w:val="00D159B2"/>
    <w:rsid w:val="00D15CBD"/>
    <w:rsid w:val="00D26C70"/>
    <w:rsid w:val="00D32B7B"/>
    <w:rsid w:val="00D3329D"/>
    <w:rsid w:val="00D37022"/>
    <w:rsid w:val="00D563C9"/>
    <w:rsid w:val="00D7111C"/>
    <w:rsid w:val="00D73055"/>
    <w:rsid w:val="00D94C4B"/>
    <w:rsid w:val="00DD5096"/>
    <w:rsid w:val="00E04759"/>
    <w:rsid w:val="00E52100"/>
    <w:rsid w:val="00E52DE3"/>
    <w:rsid w:val="00E839A1"/>
    <w:rsid w:val="00E91483"/>
    <w:rsid w:val="00E9545F"/>
    <w:rsid w:val="00E9599A"/>
    <w:rsid w:val="00E97B28"/>
    <w:rsid w:val="00EA55A7"/>
    <w:rsid w:val="00EA55AB"/>
    <w:rsid w:val="00EB1B0B"/>
    <w:rsid w:val="00EB791E"/>
    <w:rsid w:val="00EC1754"/>
    <w:rsid w:val="00ED4038"/>
    <w:rsid w:val="00EE7A7F"/>
    <w:rsid w:val="00F01AE0"/>
    <w:rsid w:val="00F039D0"/>
    <w:rsid w:val="00F04FDB"/>
    <w:rsid w:val="00F174AF"/>
    <w:rsid w:val="00F21548"/>
    <w:rsid w:val="00F22540"/>
    <w:rsid w:val="00F32705"/>
    <w:rsid w:val="00F32849"/>
    <w:rsid w:val="00F4532B"/>
    <w:rsid w:val="00F64F15"/>
    <w:rsid w:val="00F82225"/>
    <w:rsid w:val="00F91E32"/>
    <w:rsid w:val="00FB6898"/>
    <w:rsid w:val="00FC23DC"/>
    <w:rsid w:val="00FD51D4"/>
    <w:rsid w:val="00FE63AD"/>
    <w:rsid w:val="00FE6EA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basedOn w:val="DefaultParagraphFont"/>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
      </w:numPr>
      <w:spacing w:after="120"/>
      <w:ind w:right="1134"/>
    </w:pPr>
  </w:style>
  <w:style w:type="paragraph" w:customStyle="1" w:styleId="Bullet2GC">
    <w:name w:val="_Bullet 2_GC"/>
    <w:basedOn w:val="Normal"/>
    <w:rsid w:val="000F217F"/>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5F24E4"/>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CCPR-意见.dot</Template>
  <TotalTime>1</TotalTime>
  <Pages>11</Pages>
  <Words>1471</Words>
  <Characters>8387</Characters>
  <Application>Microsoft Office Outlook</Application>
  <DocSecurity>4</DocSecurity>
  <Lines>69</Lines>
  <Paragraphs>19</Paragraphs>
  <ScaleCrop>false</ScaleCrop>
  <Company>CSD</Company>
  <LinksUpToDate>false</LinksUpToDate>
  <CharactersWithSpaces>9839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3</cp:revision>
  <cp:lastPrinted>2014-06-13T12:19:00Z</cp:lastPrinted>
  <dcterms:created xsi:type="dcterms:W3CDTF">2014-06-13T12:18:00Z</dcterms:created>
  <dcterms:modified xsi:type="dcterms:W3CDTF">2014-06-13T12:19:00Z</dcterms:modified>
</cp:coreProperties>
</file>