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8B38A5">
        <w:trPr>
          <w:trHeight w:hRule="exact" w:val="851"/>
        </w:trPr>
        <w:tc>
          <w:tcPr>
            <w:tcW w:w="1280" w:type="dxa"/>
            <w:tcBorders>
              <w:bottom w:val="single" w:sz="4" w:space="0" w:color="auto"/>
            </w:tcBorders>
          </w:tcPr>
          <w:p w:rsidR="008B38A5" w:rsidRDefault="008B38A5">
            <w:pPr>
              <w:rPr>
                <w:rFonts w:hint="eastAsia"/>
              </w:rPr>
            </w:pPr>
          </w:p>
        </w:tc>
        <w:tc>
          <w:tcPr>
            <w:tcW w:w="2273" w:type="dxa"/>
            <w:tcBorders>
              <w:bottom w:val="single" w:sz="4" w:space="0" w:color="auto"/>
            </w:tcBorders>
            <w:vAlign w:val="bottom"/>
          </w:tcPr>
          <w:p w:rsidR="008B38A5" w:rsidRDefault="008B38A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8B38A5" w:rsidRDefault="008B38A5">
            <w:pPr>
              <w:spacing w:line="240" w:lineRule="atLeast"/>
              <w:jc w:val="right"/>
              <w:rPr>
                <w:szCs w:val="21"/>
              </w:rPr>
            </w:pPr>
            <w:r>
              <w:rPr>
                <w:sz w:val="40"/>
                <w:szCs w:val="40"/>
              </w:rPr>
              <w:t>C</w:t>
            </w:r>
            <w:r>
              <w:rPr>
                <w:rFonts w:hint="eastAsia"/>
                <w:sz w:val="40"/>
                <w:szCs w:val="40"/>
              </w:rPr>
              <w:t>EDAW</w:t>
            </w:r>
            <w:r>
              <w:rPr>
                <w:sz w:val="20"/>
              </w:rPr>
              <w:t>/C/ECU/8-9</w:t>
            </w:r>
          </w:p>
        </w:tc>
      </w:tr>
      <w:tr w:rsidR="008B38A5">
        <w:trPr>
          <w:trHeight w:hRule="exact" w:val="2835"/>
        </w:trPr>
        <w:tc>
          <w:tcPr>
            <w:tcW w:w="1280" w:type="dxa"/>
            <w:tcBorders>
              <w:top w:val="single" w:sz="4" w:space="0" w:color="auto"/>
              <w:bottom w:val="single" w:sz="12" w:space="0" w:color="auto"/>
            </w:tcBorders>
          </w:tcPr>
          <w:p w:rsidR="008B38A5" w:rsidRDefault="008B38A5">
            <w:pPr>
              <w:spacing w:line="120" w:lineRule="atLeast"/>
              <w:rPr>
                <w:sz w:val="10"/>
                <w:szCs w:val="10"/>
              </w:rPr>
            </w:pPr>
          </w:p>
          <w:p w:rsidR="008B38A5" w:rsidRDefault="008B38A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B38A5" w:rsidRDefault="008B38A5">
            <w:pPr>
              <w:spacing w:before="160" w:line="240" w:lineRule="auto"/>
              <w:rPr>
                <w:rFonts w:eastAsia="SimHei" w:hint="eastAsia"/>
                <w:sz w:val="32"/>
                <w:szCs w:val="32"/>
              </w:rPr>
            </w:pPr>
            <w:r>
              <w:rPr>
                <w:rFonts w:eastAsia="SimHei" w:hint="eastAsia"/>
                <w:sz w:val="32"/>
                <w:szCs w:val="32"/>
                <w:lang w:val="fr-CH"/>
              </w:rPr>
              <w:t>消除对妇女一切形式歧视</w:t>
            </w:r>
            <w:r>
              <w:rPr>
                <w:rFonts w:eastAsia="SimHei" w:hint="eastAsia"/>
                <w:sz w:val="32"/>
                <w:szCs w:val="32"/>
              </w:rPr>
              <w:t>公约</w:t>
            </w:r>
          </w:p>
        </w:tc>
        <w:tc>
          <w:tcPr>
            <w:tcW w:w="2819" w:type="dxa"/>
            <w:tcBorders>
              <w:top w:val="single" w:sz="4" w:space="0" w:color="auto"/>
              <w:bottom w:val="single" w:sz="12" w:space="0" w:color="auto"/>
            </w:tcBorders>
          </w:tcPr>
          <w:p w:rsidR="008B38A5" w:rsidRDefault="008B38A5">
            <w:pPr>
              <w:spacing w:before="240" w:line="240" w:lineRule="atLeast"/>
              <w:rPr>
                <w:sz w:val="20"/>
              </w:rPr>
            </w:pPr>
            <w:r>
              <w:rPr>
                <w:sz w:val="20"/>
              </w:rPr>
              <w:t>Distr.: General</w:t>
            </w:r>
          </w:p>
          <w:p w:rsidR="008B38A5" w:rsidRDefault="008B38A5">
            <w:pPr>
              <w:spacing w:line="240" w:lineRule="atLeast"/>
              <w:rPr>
                <w:sz w:val="20"/>
              </w:rPr>
            </w:pPr>
            <w:r>
              <w:rPr>
                <w:sz w:val="20"/>
              </w:rPr>
              <w:t>27 February 20</w:t>
            </w:r>
            <w:r>
              <w:rPr>
                <w:rFonts w:hint="eastAsia"/>
                <w:sz w:val="20"/>
              </w:rPr>
              <w:t>1</w:t>
            </w:r>
            <w:r>
              <w:rPr>
                <w:sz w:val="20"/>
              </w:rPr>
              <w:t>3</w:t>
            </w:r>
          </w:p>
          <w:p w:rsidR="008B38A5" w:rsidRDefault="008B38A5">
            <w:pPr>
              <w:spacing w:line="240" w:lineRule="atLeast"/>
              <w:rPr>
                <w:sz w:val="20"/>
              </w:rPr>
            </w:pPr>
            <w:r>
              <w:rPr>
                <w:sz w:val="20"/>
              </w:rPr>
              <w:t>Chinese</w:t>
            </w:r>
          </w:p>
          <w:p w:rsidR="008B38A5" w:rsidRDefault="008B38A5">
            <w:pPr>
              <w:spacing w:line="240" w:lineRule="atLeast"/>
              <w:rPr>
                <w:rFonts w:hint="eastAsia"/>
                <w:sz w:val="20"/>
              </w:rPr>
            </w:pPr>
            <w:r>
              <w:rPr>
                <w:sz w:val="20"/>
              </w:rPr>
              <w:t>Original: Spanish</w:t>
            </w:r>
          </w:p>
        </w:tc>
      </w:tr>
    </w:tbl>
    <w:p w:rsidR="008B38A5" w:rsidRDefault="008B38A5">
      <w:pPr>
        <w:spacing w:before="120"/>
        <w:rPr>
          <w:rFonts w:eastAsia="SimHei" w:hint="eastAsia"/>
          <w:sz w:val="24"/>
          <w:szCs w:val="24"/>
        </w:rPr>
      </w:pPr>
      <w:r>
        <w:rPr>
          <w:rFonts w:eastAsia="SimHei" w:hint="eastAsia"/>
          <w:sz w:val="24"/>
          <w:szCs w:val="24"/>
        </w:rPr>
        <w:t>消除对妇女歧视委员会</w:t>
      </w:r>
    </w:p>
    <w:p w:rsidR="008B38A5" w:rsidRDefault="008B38A5">
      <w:pPr>
        <w:pStyle w:val="HMGC"/>
        <w:rPr>
          <w:rFonts w:hint="eastAsia"/>
        </w:rPr>
      </w:pPr>
      <w:r>
        <w:rPr>
          <w:rFonts w:hint="eastAsia"/>
        </w:rPr>
        <w:tab/>
      </w:r>
      <w:r>
        <w:rPr>
          <w:rFonts w:hint="eastAsia"/>
        </w:rPr>
        <w:tab/>
      </w:r>
      <w:r>
        <w:rPr>
          <w:rFonts w:hint="eastAsia"/>
        </w:rPr>
        <w:t>审议缔约国根据《公约》第十八条提交的报告</w:t>
      </w:r>
    </w:p>
    <w:p w:rsidR="008B38A5" w:rsidRPr="00D00B7D" w:rsidRDefault="008B38A5" w:rsidP="00D00B7D">
      <w:pPr>
        <w:pStyle w:val="HChGC"/>
        <w:rPr>
          <w:rStyle w:val="FootnoteReference"/>
          <w:spacing w:val="-1"/>
        </w:rPr>
      </w:pPr>
      <w:r>
        <w:rPr>
          <w:rFonts w:hint="eastAsia"/>
        </w:rPr>
        <w:tab/>
      </w:r>
      <w:r>
        <w:rPr>
          <w:rFonts w:hint="eastAsia"/>
        </w:rPr>
        <w:tab/>
      </w:r>
      <w:bookmarkStart w:id="0" w:name="_Toc324430296"/>
      <w:r w:rsidRPr="00D00B7D">
        <w:rPr>
          <w:rFonts w:hint="eastAsia"/>
          <w:spacing w:val="-1"/>
          <w:lang w:val="es-ES"/>
        </w:rPr>
        <w:t>缔约国应在</w:t>
      </w:r>
      <w:r w:rsidRPr="00D00B7D">
        <w:rPr>
          <w:rFonts w:hint="eastAsia"/>
          <w:spacing w:val="-1"/>
          <w:lang w:val="es-ES"/>
        </w:rPr>
        <w:t>2012</w:t>
      </w:r>
      <w:r w:rsidRPr="00D00B7D">
        <w:rPr>
          <w:rFonts w:hint="eastAsia"/>
          <w:spacing w:val="-1"/>
          <w:lang w:val="es-ES"/>
        </w:rPr>
        <w:t>年</w:t>
      </w:r>
      <w:r w:rsidRPr="00D00B7D">
        <w:rPr>
          <w:rFonts w:hint="eastAsia"/>
          <w:spacing w:val="-1"/>
          <w:lang w:val="es-ES"/>
        </w:rPr>
        <w:t>12</w:t>
      </w:r>
      <w:r w:rsidRPr="00D00B7D">
        <w:rPr>
          <w:rFonts w:hint="eastAsia"/>
          <w:spacing w:val="-1"/>
          <w:lang w:val="es-ES"/>
        </w:rPr>
        <w:t>月提交的第八和第九次合并定期报告</w:t>
      </w:r>
      <w:bookmarkEnd w:id="0"/>
      <w:r w:rsidRPr="00D00B7D">
        <w:rPr>
          <w:rStyle w:val="FootnoteReference"/>
          <w:spacing w:val="-1"/>
          <w:position w:val="6"/>
          <w:sz w:val="28"/>
          <w:szCs w:val="28"/>
          <w:vertAlign w:val="baseline"/>
        </w:rPr>
        <w:footnoteReference w:customMarkFollows="1" w:id="1"/>
        <w:t>*</w:t>
      </w:r>
    </w:p>
    <w:p w:rsidR="008B38A5" w:rsidRDefault="008B38A5">
      <w:pPr>
        <w:pStyle w:val="HMGC"/>
      </w:pPr>
      <w:r>
        <w:tab/>
      </w:r>
      <w:r>
        <w:tab/>
      </w:r>
      <w:r>
        <w:rPr>
          <w:rFonts w:hint="eastAsia"/>
          <w:lang w:val="es-ES"/>
        </w:rPr>
        <w:t>厄瓜多尔</w:t>
      </w:r>
    </w:p>
    <w:p w:rsidR="008B38A5" w:rsidRDefault="008B38A5">
      <w:pPr>
        <w:wordWrap w:val="0"/>
        <w:jc w:val="right"/>
        <w:rPr>
          <w:lang w:val="fr-FR"/>
        </w:rPr>
      </w:pPr>
      <w:r>
        <w:rPr>
          <w:rFonts w:hint="eastAsia"/>
          <w:lang w:val="fr-FR"/>
        </w:rPr>
        <w:t>[</w:t>
      </w:r>
      <w:smartTag w:uri="urn:schemas-microsoft-com:office:smarttags" w:element="chsdate">
        <w:smartTagPr>
          <w:attr w:name="Year" w:val="2012"/>
          <w:attr w:name="Month" w:val="12"/>
          <w:attr w:name="Day" w:val="11"/>
          <w:attr w:name="IsLunarDate" w:val="False"/>
          <w:attr w:name="IsROCDate" w:val="False"/>
        </w:smartTagPr>
        <w:r>
          <w:rPr>
            <w:lang w:val="fr-FR"/>
          </w:rPr>
          <w:t>2012</w:t>
        </w:r>
        <w:r>
          <w:rPr>
            <w:rFonts w:hint="eastAsia"/>
            <w:lang w:val="fr-FR"/>
          </w:rPr>
          <w:t>年</w:t>
        </w:r>
        <w:r>
          <w:rPr>
            <w:rFonts w:hint="eastAsia"/>
            <w:lang w:val="fr-FR"/>
          </w:rPr>
          <w:t>12</w:t>
        </w:r>
        <w:r>
          <w:rPr>
            <w:rFonts w:hint="eastAsia"/>
            <w:lang w:val="fr-FR"/>
          </w:rPr>
          <w:t>月</w:t>
        </w:r>
        <w:r>
          <w:rPr>
            <w:rFonts w:hint="eastAsia"/>
            <w:lang w:val="fr-FR"/>
          </w:rPr>
          <w:t>11</w:t>
        </w:r>
        <w:r>
          <w:rPr>
            <w:rFonts w:hint="eastAsia"/>
            <w:lang w:val="fr-FR"/>
          </w:rPr>
          <w:t>日</w:t>
        </w:r>
      </w:smartTag>
      <w:r>
        <w:rPr>
          <w:rFonts w:hint="eastAsia"/>
          <w:lang w:val="fr-FR"/>
        </w:rPr>
        <w:t>]</w:t>
      </w:r>
    </w:p>
    <w:p w:rsidR="008B38A5" w:rsidRDefault="008B38A5">
      <w:pPr>
        <w:pStyle w:val="SingleTxtGC"/>
      </w:pPr>
    </w:p>
    <w:p w:rsidR="008B38A5" w:rsidRDefault="008B38A5">
      <w:pPr>
        <w:spacing w:after="120"/>
        <w:rPr>
          <w:sz w:val="28"/>
          <w:szCs w:val="28"/>
        </w:rPr>
      </w:pPr>
      <w:r>
        <w:br w:type="page"/>
      </w:r>
      <w:r>
        <w:rPr>
          <w:rFonts w:hint="eastAsia"/>
          <w:sz w:val="28"/>
          <w:szCs w:val="28"/>
        </w:rPr>
        <w:t>目录</w:t>
      </w:r>
    </w:p>
    <w:p w:rsidR="008B38A5" w:rsidRDefault="008B38A5">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pPr>
      <w:r>
        <w:tab/>
      </w:r>
      <w:r>
        <w:rPr>
          <w:rFonts w:hint="eastAsia"/>
        </w:rPr>
        <w:tab/>
      </w:r>
      <w:r>
        <w:rPr>
          <w:rFonts w:hint="eastAsia"/>
        </w:rPr>
        <w:t>缩略语</w:t>
      </w:r>
      <w:r>
        <w:tab/>
      </w:r>
      <w:r>
        <w:tab/>
      </w:r>
      <w:r>
        <w:tab/>
        <w:t>4</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tab/>
      </w:r>
      <w:r>
        <w:rPr>
          <w:rFonts w:hint="eastAsia"/>
          <w:lang w:val="fr-CH"/>
        </w:rPr>
        <w:t>一</w:t>
      </w:r>
      <w:r>
        <w:t>.</w:t>
      </w:r>
      <w:r>
        <w:tab/>
      </w:r>
      <w:r>
        <w:rPr>
          <w:rFonts w:hint="eastAsia"/>
          <w:lang w:val="fr-CH"/>
        </w:rPr>
        <w:t>导言</w:t>
      </w:r>
      <w:r>
        <w:t>.</w:t>
      </w:r>
      <w:r>
        <w:tab/>
      </w:r>
      <w:r>
        <w:tab/>
      </w:r>
      <w:r>
        <w:rPr>
          <w:lang w:val="fr-CH"/>
        </w:rPr>
        <w:t>1</w:t>
      </w:r>
      <w:r>
        <w:rPr>
          <w:rFonts w:hint="eastAsia"/>
          <w:lang w:val="fr-CH"/>
        </w:rPr>
        <w:t>-</w:t>
      </w:r>
      <w:r>
        <w:rPr>
          <w:lang w:val="fr-CH"/>
        </w:rPr>
        <w:t>9</w:t>
      </w:r>
      <w:r>
        <w:rPr>
          <w:lang w:val="fr-CH"/>
        </w:rPr>
        <w:tab/>
        <w:t>6</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lang w:val="fr-CH"/>
        </w:rPr>
        <w:tab/>
      </w:r>
      <w:r>
        <w:rPr>
          <w:rFonts w:hint="eastAsia"/>
          <w:lang w:val="fr-CH"/>
        </w:rPr>
        <w:t>二</w:t>
      </w:r>
      <w:r>
        <w:rPr>
          <w:lang w:val="fr-CH"/>
        </w:rPr>
        <w:t>.</w:t>
      </w:r>
      <w:r>
        <w:rPr>
          <w:lang w:val="fr-CH"/>
        </w:rPr>
        <w:tab/>
      </w:r>
      <w:r>
        <w:rPr>
          <w:rFonts w:hint="eastAsia"/>
          <w:lang w:val="fr-CH"/>
        </w:rPr>
        <w:t>对《公约》各条款的实施情况</w:t>
      </w:r>
      <w:r>
        <w:rPr>
          <w:lang w:val="fr-CH"/>
        </w:rPr>
        <w:tab/>
      </w:r>
      <w:r>
        <w:rPr>
          <w:lang w:val="fr-CH"/>
        </w:rPr>
        <w:tab/>
        <w:t>10-258</w:t>
      </w:r>
      <w:r>
        <w:rPr>
          <w:lang w:val="fr-CH"/>
        </w:rPr>
        <w:tab/>
        <w:t>7</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lang w:val="fr-CH"/>
        </w:rPr>
        <w:tab/>
      </w:r>
      <w:r>
        <w:rPr>
          <w:lang w:val="fr-CH"/>
        </w:rPr>
        <w:tab/>
      </w:r>
      <w:r>
        <w:rPr>
          <w:lang w:val="fr-CH"/>
        </w:rPr>
        <w:t>第</w:t>
      </w:r>
      <w:r>
        <w:rPr>
          <w:rFonts w:hint="eastAsia"/>
          <w:lang w:val="fr-CH"/>
        </w:rPr>
        <w:t>二</w:t>
      </w:r>
      <w:r>
        <w:rPr>
          <w:lang w:val="fr-CH"/>
        </w:rPr>
        <w:t>条</w:t>
      </w:r>
      <w:r>
        <w:rPr>
          <w:lang w:val="fr-CH"/>
        </w:rPr>
        <w:tab/>
      </w:r>
      <w:r>
        <w:rPr>
          <w:lang w:val="fr-CH"/>
        </w:rPr>
        <w:tab/>
        <w:t>10-35</w:t>
      </w:r>
      <w:r>
        <w:rPr>
          <w:lang w:val="fr-CH"/>
        </w:rPr>
        <w:tab/>
        <w:t>7</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lang w:val="fr-CH"/>
        </w:rPr>
        <w:tab/>
      </w:r>
      <w:r>
        <w:rPr>
          <w:lang w:val="fr-CH"/>
        </w:rPr>
        <w:tab/>
      </w:r>
      <w:r>
        <w:rPr>
          <w:lang w:val="fr-CH"/>
        </w:rPr>
        <w:t>第</w:t>
      </w:r>
      <w:r>
        <w:rPr>
          <w:rFonts w:hint="eastAsia"/>
          <w:lang w:val="fr-CH"/>
        </w:rPr>
        <w:t>三</w:t>
      </w:r>
      <w:r>
        <w:rPr>
          <w:lang w:val="fr-CH"/>
        </w:rPr>
        <w:t>条</w:t>
      </w:r>
      <w:r>
        <w:rPr>
          <w:lang w:val="fr-CH"/>
        </w:rPr>
        <w:tab/>
      </w:r>
      <w:r>
        <w:rPr>
          <w:lang w:val="fr-CH"/>
        </w:rPr>
        <w:tab/>
        <w:t>36-125</w:t>
      </w:r>
      <w:r>
        <w:rPr>
          <w:lang w:val="fr-CH"/>
        </w:rPr>
        <w:tab/>
        <w:t>11</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rFonts w:hint="eastAsia"/>
          <w:lang w:val="fr-CH"/>
        </w:rPr>
        <w:tab/>
      </w:r>
      <w:r>
        <w:rPr>
          <w:lang w:val="fr-CH"/>
        </w:rPr>
        <w:tab/>
      </w:r>
      <w:r>
        <w:rPr>
          <w:lang w:val="fr-CH"/>
        </w:rPr>
        <w:t>第</w:t>
      </w:r>
      <w:r>
        <w:rPr>
          <w:rFonts w:hint="eastAsia"/>
          <w:lang w:val="fr-CH"/>
        </w:rPr>
        <w:t>四</w:t>
      </w:r>
      <w:r>
        <w:rPr>
          <w:lang w:val="fr-CH"/>
        </w:rPr>
        <w:t>条</w:t>
      </w:r>
      <w:r>
        <w:rPr>
          <w:lang w:val="fr-CH"/>
        </w:rPr>
        <w:tab/>
      </w:r>
      <w:r>
        <w:rPr>
          <w:lang w:val="fr-CH"/>
        </w:rPr>
        <w:tab/>
        <w:t>126-130</w:t>
      </w:r>
      <w:r>
        <w:rPr>
          <w:lang w:val="fr-CH"/>
        </w:rPr>
        <w:tab/>
        <w:t>28</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lang w:val="fr-CH"/>
        </w:rPr>
        <w:tab/>
      </w:r>
      <w:r>
        <w:rPr>
          <w:lang w:val="fr-CH"/>
        </w:rPr>
        <w:tab/>
      </w:r>
      <w:r>
        <w:rPr>
          <w:lang w:val="fr-CH"/>
        </w:rPr>
        <w:t>第</w:t>
      </w:r>
      <w:r>
        <w:rPr>
          <w:rFonts w:hint="eastAsia"/>
          <w:lang w:val="fr-CH"/>
        </w:rPr>
        <w:t>五</w:t>
      </w:r>
      <w:r>
        <w:rPr>
          <w:lang w:val="fr-CH"/>
        </w:rPr>
        <w:t>条</w:t>
      </w:r>
      <w:r>
        <w:rPr>
          <w:lang w:val="fr-CH"/>
        </w:rPr>
        <w:tab/>
      </w:r>
      <w:r>
        <w:rPr>
          <w:lang w:val="fr-CH"/>
        </w:rPr>
        <w:tab/>
        <w:t>131-146</w:t>
      </w:r>
      <w:r>
        <w:rPr>
          <w:lang w:val="fr-CH"/>
        </w:rPr>
        <w:tab/>
        <w:t>28</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rFonts w:hint="eastAsia"/>
          <w:lang w:val="fr-CH"/>
        </w:rPr>
        <w:tab/>
      </w:r>
      <w:r>
        <w:rPr>
          <w:lang w:val="fr-CH"/>
        </w:rPr>
        <w:tab/>
      </w:r>
      <w:r>
        <w:rPr>
          <w:lang w:val="fr-CH"/>
        </w:rPr>
        <w:t>第</w:t>
      </w:r>
      <w:r>
        <w:rPr>
          <w:rFonts w:hint="eastAsia"/>
          <w:lang w:val="fr-CH"/>
        </w:rPr>
        <w:t>六</w:t>
      </w:r>
      <w:r>
        <w:rPr>
          <w:lang w:val="fr-CH"/>
        </w:rPr>
        <w:t>条</w:t>
      </w:r>
      <w:r>
        <w:rPr>
          <w:lang w:val="fr-CH"/>
        </w:rPr>
        <w:tab/>
      </w:r>
      <w:r>
        <w:rPr>
          <w:lang w:val="fr-CH"/>
        </w:rPr>
        <w:tab/>
        <w:t>147-161</w:t>
      </w:r>
      <w:r>
        <w:rPr>
          <w:lang w:val="fr-CH"/>
        </w:rPr>
        <w:tab/>
        <w:t>31</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lang w:val="fr-CH"/>
        </w:rPr>
        <w:tab/>
      </w:r>
      <w:r>
        <w:rPr>
          <w:lang w:val="fr-CH"/>
        </w:rPr>
        <w:tab/>
      </w:r>
      <w:r>
        <w:rPr>
          <w:lang w:val="fr-CH"/>
        </w:rPr>
        <w:t>第</w:t>
      </w:r>
      <w:r>
        <w:rPr>
          <w:rFonts w:hint="eastAsia"/>
          <w:lang w:val="fr-CH"/>
        </w:rPr>
        <w:t>七</w:t>
      </w:r>
      <w:r>
        <w:rPr>
          <w:lang w:val="fr-CH"/>
        </w:rPr>
        <w:t>条</w:t>
      </w:r>
      <w:r>
        <w:rPr>
          <w:lang w:val="fr-CH"/>
        </w:rPr>
        <w:tab/>
      </w:r>
      <w:r>
        <w:rPr>
          <w:lang w:val="fr-CH"/>
        </w:rPr>
        <w:tab/>
        <w:t>162-176</w:t>
      </w:r>
      <w:r>
        <w:rPr>
          <w:lang w:val="fr-CH"/>
        </w:rPr>
        <w:tab/>
        <w:t>33</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rFonts w:hint="eastAsia"/>
          <w:lang w:val="fr-CH"/>
        </w:rPr>
        <w:tab/>
      </w:r>
      <w:r>
        <w:rPr>
          <w:lang w:val="fr-CH"/>
        </w:rPr>
        <w:tab/>
      </w:r>
      <w:r>
        <w:rPr>
          <w:lang w:val="fr-CH"/>
        </w:rPr>
        <w:t>第</w:t>
      </w:r>
      <w:r>
        <w:rPr>
          <w:rFonts w:hint="eastAsia"/>
          <w:lang w:val="fr-CH"/>
        </w:rPr>
        <w:t>八</w:t>
      </w:r>
      <w:r>
        <w:rPr>
          <w:lang w:val="fr-CH"/>
        </w:rPr>
        <w:t>条</w:t>
      </w:r>
      <w:r>
        <w:rPr>
          <w:lang w:val="fr-CH"/>
        </w:rPr>
        <w:tab/>
      </w:r>
      <w:r>
        <w:rPr>
          <w:lang w:val="fr-CH"/>
        </w:rPr>
        <w:tab/>
        <w:t>177</w:t>
      </w:r>
      <w:r>
        <w:rPr>
          <w:lang w:val="fr-CH"/>
        </w:rPr>
        <w:tab/>
        <w:t>36</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lang w:val="fr-CH"/>
        </w:rPr>
        <w:tab/>
      </w:r>
      <w:r>
        <w:rPr>
          <w:lang w:val="fr-CH"/>
        </w:rPr>
        <w:tab/>
      </w:r>
      <w:r>
        <w:rPr>
          <w:lang w:val="fr-CH"/>
        </w:rPr>
        <w:t>第</w:t>
      </w:r>
      <w:r>
        <w:rPr>
          <w:rFonts w:hint="eastAsia"/>
          <w:lang w:val="fr-CH"/>
        </w:rPr>
        <w:t>九</w:t>
      </w:r>
      <w:r>
        <w:rPr>
          <w:lang w:val="fr-CH"/>
        </w:rPr>
        <w:t>条</w:t>
      </w:r>
      <w:r>
        <w:rPr>
          <w:lang w:val="fr-CH"/>
        </w:rPr>
        <w:tab/>
      </w:r>
      <w:r>
        <w:rPr>
          <w:lang w:val="fr-CH"/>
        </w:rPr>
        <w:tab/>
        <w:t>178</w:t>
      </w:r>
      <w:r>
        <w:rPr>
          <w:lang w:val="fr-CH"/>
        </w:rPr>
        <w:tab/>
        <w:t>36</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rFonts w:hint="eastAsia"/>
          <w:lang w:val="fr-CH"/>
        </w:rPr>
        <w:tab/>
      </w:r>
      <w:r>
        <w:rPr>
          <w:lang w:val="fr-CH"/>
        </w:rPr>
        <w:tab/>
      </w:r>
      <w:r>
        <w:rPr>
          <w:lang w:val="fr-CH"/>
        </w:rPr>
        <w:t>第</w:t>
      </w:r>
      <w:r>
        <w:rPr>
          <w:rFonts w:hint="eastAsia"/>
          <w:lang w:val="fr-CH"/>
        </w:rPr>
        <w:t>十</w:t>
      </w:r>
      <w:r>
        <w:rPr>
          <w:lang w:val="fr-CH"/>
        </w:rPr>
        <w:t>条</w:t>
      </w:r>
      <w:r>
        <w:rPr>
          <w:lang w:val="fr-CH"/>
        </w:rPr>
        <w:tab/>
      </w:r>
      <w:r>
        <w:rPr>
          <w:lang w:val="fr-CH"/>
        </w:rPr>
        <w:tab/>
        <w:t>179-191</w:t>
      </w:r>
      <w:r>
        <w:rPr>
          <w:lang w:val="fr-CH"/>
        </w:rPr>
        <w:tab/>
        <w:t>36</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rFonts w:hint="eastAsia"/>
          <w:lang w:val="fr-CH"/>
        </w:rPr>
        <w:tab/>
      </w:r>
      <w:r>
        <w:rPr>
          <w:lang w:val="fr-CH"/>
        </w:rPr>
        <w:tab/>
      </w:r>
      <w:r>
        <w:rPr>
          <w:lang w:val="fr-CH"/>
        </w:rPr>
        <w:t>第</w:t>
      </w:r>
      <w:r>
        <w:rPr>
          <w:rFonts w:hint="eastAsia"/>
          <w:lang w:val="fr-CH"/>
        </w:rPr>
        <w:t>十一</w:t>
      </w:r>
      <w:r>
        <w:rPr>
          <w:lang w:val="fr-CH"/>
        </w:rPr>
        <w:t>条</w:t>
      </w:r>
      <w:r>
        <w:rPr>
          <w:lang w:val="fr-CH"/>
        </w:rPr>
        <w:tab/>
      </w:r>
      <w:r>
        <w:rPr>
          <w:lang w:val="fr-CH"/>
        </w:rPr>
        <w:tab/>
        <w:t>192-208</w:t>
      </w:r>
      <w:r>
        <w:rPr>
          <w:lang w:val="fr-CH"/>
        </w:rPr>
        <w:tab/>
        <w:t>38</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rFonts w:hint="eastAsia"/>
          <w:lang w:val="fr-CH"/>
        </w:rPr>
        <w:tab/>
      </w:r>
      <w:r>
        <w:rPr>
          <w:lang w:val="fr-CH"/>
        </w:rPr>
        <w:tab/>
      </w:r>
      <w:r>
        <w:rPr>
          <w:lang w:val="fr-CH"/>
        </w:rPr>
        <w:t>第</w:t>
      </w:r>
      <w:r>
        <w:rPr>
          <w:rFonts w:hint="eastAsia"/>
          <w:lang w:val="fr-CH"/>
        </w:rPr>
        <w:t>十二</w:t>
      </w:r>
      <w:r>
        <w:rPr>
          <w:lang w:val="fr-CH"/>
        </w:rPr>
        <w:t>条</w:t>
      </w:r>
      <w:r>
        <w:rPr>
          <w:lang w:val="fr-CH"/>
        </w:rPr>
        <w:tab/>
      </w:r>
      <w:r>
        <w:rPr>
          <w:lang w:val="fr-CH"/>
        </w:rPr>
        <w:tab/>
        <w:t>209-229</w:t>
      </w:r>
      <w:r>
        <w:rPr>
          <w:lang w:val="fr-CH"/>
        </w:rPr>
        <w:tab/>
        <w:t>41</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rFonts w:hint="eastAsia"/>
          <w:lang w:val="fr-CH"/>
        </w:rPr>
        <w:tab/>
      </w:r>
      <w:r>
        <w:rPr>
          <w:lang w:val="fr-CH"/>
        </w:rPr>
        <w:tab/>
      </w:r>
      <w:r>
        <w:rPr>
          <w:lang w:val="fr-CH"/>
        </w:rPr>
        <w:t>第</w:t>
      </w:r>
      <w:r>
        <w:rPr>
          <w:rFonts w:hint="eastAsia"/>
          <w:lang w:val="fr-CH"/>
        </w:rPr>
        <w:t>十三</w:t>
      </w:r>
      <w:r>
        <w:rPr>
          <w:lang w:val="fr-CH"/>
        </w:rPr>
        <w:t>条</w:t>
      </w:r>
      <w:r>
        <w:rPr>
          <w:lang w:val="fr-CH"/>
        </w:rPr>
        <w:tab/>
      </w:r>
      <w:r>
        <w:rPr>
          <w:lang w:val="fr-CH"/>
        </w:rPr>
        <w:tab/>
        <w:t>230-246</w:t>
      </w:r>
      <w:r>
        <w:rPr>
          <w:lang w:val="fr-CH"/>
        </w:rPr>
        <w:tab/>
        <w:t>44</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rFonts w:hint="eastAsia"/>
          <w:lang w:val="fr-CH"/>
        </w:rPr>
        <w:tab/>
      </w:r>
      <w:r>
        <w:rPr>
          <w:lang w:val="fr-CH"/>
        </w:rPr>
        <w:tab/>
      </w:r>
      <w:r>
        <w:rPr>
          <w:lang w:val="fr-CH"/>
        </w:rPr>
        <w:t>第</w:t>
      </w:r>
      <w:r>
        <w:rPr>
          <w:rFonts w:hint="eastAsia"/>
          <w:lang w:val="fr-CH"/>
        </w:rPr>
        <w:t>十四</w:t>
      </w:r>
      <w:r>
        <w:rPr>
          <w:lang w:val="fr-CH"/>
        </w:rPr>
        <w:t>条</w:t>
      </w:r>
      <w:r>
        <w:rPr>
          <w:lang w:val="fr-CH"/>
        </w:rPr>
        <w:tab/>
      </w:r>
      <w:r>
        <w:rPr>
          <w:lang w:val="fr-CH"/>
        </w:rPr>
        <w:tab/>
        <w:t>247-255</w:t>
      </w:r>
      <w:r>
        <w:rPr>
          <w:lang w:val="fr-CH"/>
        </w:rPr>
        <w:tab/>
        <w:t>47</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fr-CH"/>
        </w:rPr>
      </w:pPr>
      <w:r>
        <w:rPr>
          <w:rFonts w:hint="eastAsia"/>
          <w:lang w:val="fr-CH"/>
        </w:rPr>
        <w:tab/>
      </w:r>
      <w:r>
        <w:rPr>
          <w:lang w:val="fr-CH"/>
        </w:rPr>
        <w:tab/>
      </w:r>
      <w:r>
        <w:rPr>
          <w:lang w:val="fr-CH"/>
        </w:rPr>
        <w:t>第</w:t>
      </w:r>
      <w:r>
        <w:rPr>
          <w:rFonts w:hint="eastAsia"/>
          <w:lang w:val="fr-CH"/>
        </w:rPr>
        <w:t>十五和第十六</w:t>
      </w:r>
      <w:r>
        <w:rPr>
          <w:lang w:val="fr-CH"/>
        </w:rPr>
        <w:t>条</w:t>
      </w:r>
      <w:r>
        <w:rPr>
          <w:lang w:val="fr-CH"/>
        </w:rPr>
        <w:tab/>
      </w:r>
      <w:r>
        <w:rPr>
          <w:lang w:val="fr-CH"/>
        </w:rPr>
        <w:tab/>
        <w:t>256-258</w:t>
      </w:r>
      <w:r>
        <w:rPr>
          <w:lang w:val="fr-CH"/>
        </w:rPr>
        <w:tab/>
        <w:t>49</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Style w:val="FootnoteReference"/>
        </w:rPr>
      </w:pPr>
      <w:r>
        <w:rPr>
          <w:rFonts w:hint="eastAsia"/>
          <w:lang w:val="fr-CH"/>
        </w:rPr>
        <w:tab/>
      </w:r>
      <w:r>
        <w:rPr>
          <w:rFonts w:hint="eastAsia"/>
          <w:lang w:val="fr-CH"/>
        </w:rPr>
        <w:t>附件</w:t>
      </w:r>
      <w:r>
        <w:rPr>
          <w:rStyle w:val="FootnoteReference"/>
          <w:position w:val="6"/>
          <w:vertAlign w:val="baseline"/>
        </w:rPr>
        <w:footnoteReference w:customMarkFollows="1" w:id="2"/>
        <w:t>**</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es-ES"/>
        </w:rPr>
      </w:pPr>
      <w:r>
        <w:rPr>
          <w:lang w:val="es-ES"/>
        </w:rPr>
        <w:tab/>
      </w:r>
      <w:r>
        <w:rPr>
          <w:lang w:val="es-ES"/>
        </w:rPr>
        <w:tab/>
      </w:r>
      <w:r>
        <w:rPr>
          <w:rFonts w:hint="eastAsia"/>
          <w:lang w:val="es-ES"/>
        </w:rPr>
        <w:t>一</w:t>
      </w:r>
      <w:r>
        <w:rPr>
          <w:lang w:val="es-ES"/>
        </w:rPr>
        <w:t>.</w:t>
      </w:r>
      <w:r>
        <w:rPr>
          <w:lang w:val="es-ES"/>
        </w:rPr>
        <w:tab/>
      </w:r>
      <w:r>
        <w:rPr>
          <w:rFonts w:hint="eastAsia"/>
          <w:lang w:val="es-ES"/>
        </w:rPr>
        <w:t>妇女组织的建设性贡献</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rFonts w:hint="eastAsia"/>
          <w:lang w:val="es-ES"/>
        </w:rPr>
      </w:pPr>
      <w:r>
        <w:rPr>
          <w:lang w:val="es-ES"/>
        </w:rPr>
        <w:tab/>
      </w:r>
      <w:r>
        <w:rPr>
          <w:rFonts w:hint="eastAsia"/>
          <w:lang w:val="es-ES"/>
        </w:rPr>
        <w:tab/>
      </w:r>
      <w:r>
        <w:rPr>
          <w:rFonts w:hint="eastAsia"/>
          <w:lang w:val="es-ES"/>
        </w:rPr>
        <w:t>二</w:t>
      </w:r>
      <w:r>
        <w:rPr>
          <w:rFonts w:hint="eastAsia"/>
          <w:lang w:val="es-ES"/>
        </w:rPr>
        <w:t>.</w:t>
      </w:r>
      <w:r>
        <w:rPr>
          <w:rFonts w:hint="eastAsia"/>
          <w:lang w:val="es-ES"/>
        </w:rPr>
        <w:tab/>
      </w:r>
      <w:r>
        <w:rPr>
          <w:rFonts w:hint="eastAsia"/>
          <w:lang w:val="es-ES"/>
        </w:rPr>
        <w:t>消除歧视</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lang w:val="es-ES"/>
        </w:rPr>
        <w:tab/>
      </w:r>
      <w:r>
        <w:rPr>
          <w:rFonts w:hint="eastAsia"/>
          <w:lang w:val="es-ES"/>
        </w:rPr>
        <w:tab/>
      </w:r>
      <w:r>
        <w:rPr>
          <w:rFonts w:hint="eastAsia"/>
          <w:lang w:val="es-ES"/>
        </w:rPr>
        <w:t>三</w:t>
      </w:r>
      <w:r>
        <w:rPr>
          <w:rFonts w:hint="eastAsia"/>
          <w:lang w:val="es-ES"/>
        </w:rPr>
        <w:t>.</w:t>
      </w:r>
      <w:r>
        <w:rPr>
          <w:rFonts w:hint="eastAsia"/>
          <w:lang w:val="es-ES"/>
        </w:rPr>
        <w:tab/>
      </w:r>
      <w:r>
        <w:rPr>
          <w:rFonts w:hint="eastAsia"/>
          <w:lang w:val="es-ES"/>
        </w:rPr>
        <w:t>计划体制</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lang w:val="es-ES"/>
        </w:rPr>
        <w:tab/>
      </w:r>
      <w:r>
        <w:rPr>
          <w:rFonts w:hint="eastAsia"/>
          <w:lang w:val="es-ES"/>
        </w:rPr>
        <w:tab/>
      </w:r>
      <w:r>
        <w:rPr>
          <w:rFonts w:hint="eastAsia"/>
          <w:lang w:val="es-ES"/>
        </w:rPr>
        <w:t>四</w:t>
      </w:r>
      <w:r>
        <w:rPr>
          <w:rFonts w:hint="eastAsia"/>
          <w:lang w:val="es-ES"/>
        </w:rPr>
        <w:t>.</w:t>
      </w:r>
      <w:r>
        <w:rPr>
          <w:rFonts w:hint="eastAsia"/>
          <w:lang w:val="es-ES"/>
        </w:rPr>
        <w:tab/>
      </w:r>
      <w:r>
        <w:rPr>
          <w:rFonts w:hint="eastAsia"/>
          <w:lang w:val="es-ES"/>
        </w:rPr>
        <w:t>机会平等计划</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lang w:val="es-ES"/>
        </w:rPr>
        <w:tab/>
      </w:r>
      <w:r>
        <w:rPr>
          <w:rFonts w:hint="eastAsia"/>
          <w:lang w:val="es-ES"/>
        </w:rPr>
        <w:tab/>
      </w:r>
      <w:r>
        <w:rPr>
          <w:rFonts w:hint="eastAsia"/>
          <w:lang w:val="es-ES"/>
        </w:rPr>
        <w:t>五</w:t>
      </w:r>
      <w:r>
        <w:rPr>
          <w:rFonts w:hint="eastAsia"/>
          <w:lang w:val="es-ES"/>
        </w:rPr>
        <w:t>.</w:t>
      </w:r>
      <w:r>
        <w:rPr>
          <w:rFonts w:hint="eastAsia"/>
          <w:lang w:val="es-ES"/>
        </w:rPr>
        <w:tab/>
      </w:r>
      <w:r>
        <w:rPr>
          <w:rFonts w:hint="eastAsia"/>
          <w:lang w:val="es-ES"/>
        </w:rPr>
        <w:t>预算</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rFonts w:hint="eastAsia"/>
          <w:lang w:val="es-ES"/>
        </w:rPr>
        <w:tab/>
      </w:r>
      <w:r>
        <w:rPr>
          <w:lang w:val="es-ES"/>
        </w:rPr>
        <w:tab/>
      </w:r>
      <w:r>
        <w:rPr>
          <w:rFonts w:hint="eastAsia"/>
          <w:lang w:val="es-ES"/>
        </w:rPr>
        <w:t>六</w:t>
      </w:r>
      <w:r>
        <w:rPr>
          <w:rFonts w:hint="eastAsia"/>
          <w:lang w:val="es-ES"/>
        </w:rPr>
        <w:t>.</w:t>
      </w:r>
      <w:r>
        <w:rPr>
          <w:rFonts w:hint="eastAsia"/>
          <w:lang w:val="es-ES"/>
        </w:rPr>
        <w:tab/>
      </w:r>
      <w:r>
        <w:rPr>
          <w:rFonts w:hint="eastAsia"/>
          <w:lang w:val="es-ES"/>
        </w:rPr>
        <w:t>战略信息</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rFonts w:hint="eastAsia"/>
          <w:lang w:val="es-ES"/>
        </w:rPr>
        <w:tab/>
      </w:r>
      <w:r>
        <w:rPr>
          <w:lang w:val="es-ES"/>
        </w:rPr>
        <w:tab/>
      </w:r>
      <w:r>
        <w:rPr>
          <w:rFonts w:hint="eastAsia"/>
          <w:lang w:val="es-ES"/>
        </w:rPr>
        <w:t>七</w:t>
      </w:r>
      <w:r>
        <w:rPr>
          <w:rFonts w:hint="eastAsia"/>
          <w:lang w:val="es-ES"/>
        </w:rPr>
        <w:t>.</w:t>
      </w:r>
      <w:r>
        <w:rPr>
          <w:rFonts w:hint="eastAsia"/>
          <w:lang w:val="es-ES"/>
        </w:rPr>
        <w:tab/>
      </w:r>
      <w:r>
        <w:rPr>
          <w:rFonts w:hint="eastAsia"/>
          <w:lang w:val="es-ES"/>
        </w:rPr>
        <w:t>根除暴力</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rFonts w:hint="eastAsia"/>
          <w:lang w:val="es-ES"/>
        </w:rPr>
        <w:tab/>
      </w:r>
      <w:r>
        <w:rPr>
          <w:lang w:val="es-ES"/>
        </w:rPr>
        <w:tab/>
      </w:r>
      <w:r>
        <w:rPr>
          <w:rFonts w:hint="eastAsia"/>
          <w:lang w:val="es-ES"/>
        </w:rPr>
        <w:t>八</w:t>
      </w:r>
      <w:r>
        <w:rPr>
          <w:rFonts w:hint="eastAsia"/>
          <w:lang w:val="es-ES"/>
        </w:rPr>
        <w:t>.</w:t>
      </w:r>
      <w:r>
        <w:rPr>
          <w:rFonts w:hint="eastAsia"/>
          <w:lang w:val="es-ES"/>
        </w:rPr>
        <w:tab/>
      </w:r>
      <w:r>
        <w:rPr>
          <w:rFonts w:hint="eastAsia"/>
          <w:lang w:val="es-ES"/>
        </w:rPr>
        <w:t>文化模式转型</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rFonts w:hint="eastAsia"/>
          <w:lang w:val="es-ES"/>
        </w:rPr>
        <w:tab/>
      </w:r>
      <w:r>
        <w:rPr>
          <w:lang w:val="es-ES"/>
        </w:rPr>
        <w:tab/>
      </w:r>
      <w:r>
        <w:rPr>
          <w:rFonts w:hint="eastAsia"/>
          <w:lang w:val="es-ES"/>
        </w:rPr>
        <w:t>九</w:t>
      </w:r>
      <w:r>
        <w:rPr>
          <w:rFonts w:hint="eastAsia"/>
          <w:lang w:val="es-ES"/>
        </w:rPr>
        <w:t>.</w:t>
      </w:r>
      <w:r>
        <w:rPr>
          <w:rFonts w:hint="eastAsia"/>
          <w:lang w:val="es-ES"/>
        </w:rPr>
        <w:tab/>
      </w:r>
      <w:r>
        <w:rPr>
          <w:rFonts w:hint="eastAsia"/>
          <w:lang w:val="es-ES"/>
        </w:rPr>
        <w:t>根除人口贩运和性剥削</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es-ES"/>
        </w:rPr>
      </w:pPr>
      <w:r>
        <w:rPr>
          <w:lang w:val="es-ES"/>
        </w:rPr>
        <w:tab/>
      </w:r>
      <w:r>
        <w:rPr>
          <w:lang w:val="es-ES"/>
        </w:rPr>
        <w:tab/>
      </w:r>
      <w:r>
        <w:rPr>
          <w:rFonts w:hint="eastAsia"/>
          <w:lang w:val="es-ES"/>
        </w:rPr>
        <w:t>十</w:t>
      </w:r>
      <w:r>
        <w:rPr>
          <w:lang w:val="es-ES"/>
        </w:rPr>
        <w:t>.</w:t>
      </w:r>
      <w:r>
        <w:rPr>
          <w:lang w:val="es-ES"/>
        </w:rPr>
        <w:tab/>
      </w:r>
      <w:r>
        <w:rPr>
          <w:rFonts w:hint="eastAsia"/>
          <w:lang w:val="es-ES"/>
        </w:rPr>
        <w:t>参与</w:t>
      </w:r>
    </w:p>
    <w:p w:rsidR="008B38A5" w:rsidRDefault="008B38A5">
      <w:pPr>
        <w:pStyle w:val="a1"/>
        <w:tabs>
          <w:tab w:val="clear" w:pos="851"/>
          <w:tab w:val="clear" w:pos="1134"/>
          <w:tab w:val="clear" w:pos="1565"/>
          <w:tab w:val="clear" w:pos="1996"/>
          <w:tab w:val="clear" w:pos="7655"/>
          <w:tab w:val="clear" w:pos="8789"/>
          <w:tab w:val="clear" w:pos="9554"/>
          <w:tab w:val="right" w:pos="850"/>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十一</w:t>
      </w:r>
      <w:r>
        <w:rPr>
          <w:rFonts w:hint="eastAsia"/>
          <w:lang w:val="es-ES"/>
        </w:rPr>
        <w:t>.</w:t>
      </w:r>
      <w:r>
        <w:rPr>
          <w:lang w:val="es-ES"/>
        </w:rPr>
        <w:tab/>
      </w:r>
      <w:r>
        <w:rPr>
          <w:rFonts w:hint="eastAsia"/>
          <w:lang w:val="es-ES"/>
        </w:rPr>
        <w:t>国际代表</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十二</w:t>
      </w:r>
      <w:r>
        <w:rPr>
          <w:rFonts w:hint="eastAsia"/>
          <w:lang w:val="es-ES"/>
        </w:rPr>
        <w:t>.</w:t>
      </w:r>
      <w:r>
        <w:rPr>
          <w:lang w:val="es-ES"/>
        </w:rPr>
        <w:tab/>
      </w:r>
      <w:r>
        <w:rPr>
          <w:rFonts w:hint="eastAsia"/>
          <w:lang w:val="es-ES"/>
        </w:rPr>
        <w:t>北京纲要</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十三</w:t>
      </w:r>
      <w:r>
        <w:rPr>
          <w:rFonts w:hint="eastAsia"/>
          <w:lang w:val="es-ES"/>
        </w:rPr>
        <w:t>.</w:t>
      </w:r>
      <w:r>
        <w:rPr>
          <w:lang w:val="es-ES"/>
        </w:rPr>
        <w:tab/>
      </w:r>
      <w:r>
        <w:rPr>
          <w:rFonts w:hint="eastAsia"/>
          <w:lang w:val="es-ES"/>
        </w:rPr>
        <w:t>卫生保健</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十四</w:t>
      </w:r>
      <w:r>
        <w:rPr>
          <w:rFonts w:hint="eastAsia"/>
          <w:lang w:val="es-ES"/>
        </w:rPr>
        <w:t>.</w:t>
      </w:r>
      <w:r>
        <w:rPr>
          <w:lang w:val="es-ES"/>
        </w:rPr>
        <w:tab/>
      </w:r>
      <w:r>
        <w:rPr>
          <w:rFonts w:hint="eastAsia"/>
          <w:lang w:val="es-ES"/>
        </w:rPr>
        <w:t>经济平等</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十五</w:t>
      </w:r>
      <w:r>
        <w:rPr>
          <w:rFonts w:hint="eastAsia"/>
          <w:lang w:val="es-ES"/>
        </w:rPr>
        <w:t>.</w:t>
      </w:r>
      <w:r>
        <w:rPr>
          <w:lang w:val="es-ES"/>
        </w:rPr>
        <w:tab/>
      </w:r>
      <w:r>
        <w:rPr>
          <w:rFonts w:hint="eastAsia"/>
          <w:lang w:val="es-ES"/>
        </w:rPr>
        <w:t>获得住房</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十六</w:t>
      </w:r>
      <w:r>
        <w:rPr>
          <w:rFonts w:hint="eastAsia"/>
          <w:lang w:val="es-ES"/>
        </w:rPr>
        <w:t>.</w:t>
      </w:r>
      <w:r>
        <w:rPr>
          <w:lang w:val="es-ES"/>
        </w:rPr>
        <w:tab/>
      </w:r>
      <w:r>
        <w:rPr>
          <w:rFonts w:hint="eastAsia"/>
          <w:lang w:val="es-ES"/>
        </w:rPr>
        <w:t>农村妇女</w:t>
      </w:r>
    </w:p>
    <w:p w:rsidR="008B38A5" w:rsidRDefault="008B38A5">
      <w:pPr>
        <w:pStyle w:val="a1"/>
        <w:tabs>
          <w:tab w:val="clear" w:pos="851"/>
          <w:tab w:val="clear" w:pos="1565"/>
          <w:tab w:val="clear" w:pos="1996"/>
          <w:tab w:val="clear" w:pos="7655"/>
          <w:tab w:val="clear" w:pos="8789"/>
          <w:tab w:val="clear" w:pos="9554"/>
          <w:tab w:val="right" w:pos="850"/>
          <w:tab w:val="left" w:pos="1134"/>
          <w:tab w:val="left" w:pos="1820"/>
          <w:tab w:val="right" w:leader="dot" w:pos="7654"/>
          <w:tab w:val="right" w:pos="8787"/>
          <w:tab w:val="right" w:pos="9553"/>
        </w:tabs>
        <w:rPr>
          <w:lang w:val="es-ES"/>
        </w:rPr>
      </w:pPr>
      <w:r>
        <w:rPr>
          <w:rFonts w:hint="eastAsia"/>
          <w:lang w:val="es-ES"/>
        </w:rPr>
        <w:tab/>
      </w:r>
      <w:r>
        <w:rPr>
          <w:lang w:val="es-ES"/>
        </w:rPr>
        <w:tab/>
      </w:r>
      <w:r>
        <w:rPr>
          <w:rFonts w:hint="eastAsia"/>
          <w:lang w:val="es-ES"/>
        </w:rPr>
        <w:t>十七</w:t>
      </w:r>
      <w:r>
        <w:rPr>
          <w:rFonts w:hint="eastAsia"/>
          <w:lang w:val="es-ES"/>
        </w:rPr>
        <w:t>.</w:t>
      </w:r>
      <w:r>
        <w:rPr>
          <w:lang w:val="es-ES"/>
        </w:rPr>
        <w:tab/>
      </w:r>
      <w:r>
        <w:rPr>
          <w:lang w:val="en-GB"/>
        </w:rPr>
        <w:t>难民和</w:t>
      </w:r>
      <w:r>
        <w:rPr>
          <w:rFonts w:hint="eastAsia"/>
          <w:lang w:val="en-GB"/>
        </w:rPr>
        <w:t>申请庇护者的资料</w:t>
      </w:r>
    </w:p>
    <w:p w:rsidR="008B38A5" w:rsidRDefault="008B38A5">
      <w:pPr>
        <w:pStyle w:val="a1"/>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rPr>
          <w:lang w:val="fr-CH"/>
        </w:rPr>
      </w:pPr>
      <w:r>
        <w:rPr>
          <w:lang w:val="fr-CH"/>
        </w:rPr>
        <w:tab/>
      </w:r>
      <w:r>
        <w:rPr>
          <w:lang w:val="fr-CH"/>
        </w:rPr>
        <w:tab/>
      </w:r>
      <w:r>
        <w:rPr>
          <w:rFonts w:hint="eastAsia"/>
          <w:lang w:val="fr-CH"/>
        </w:rPr>
        <w:t>参考书目</w:t>
      </w:r>
    </w:p>
    <w:p w:rsidR="008B38A5" w:rsidRDefault="008B38A5">
      <w:pPr>
        <w:pStyle w:val="HChGC"/>
        <w:ind w:hanging="14"/>
        <w:rPr>
          <w:rFonts w:hint="eastAsia"/>
          <w:lang w:val="fr-FR"/>
        </w:rPr>
      </w:pPr>
      <w:r>
        <w:br w:type="page"/>
      </w:r>
      <w:r>
        <w:rPr>
          <w:rFonts w:hint="eastAsia"/>
          <w:lang w:val="fr-FR"/>
        </w:rPr>
        <w:t>缩</w:t>
      </w:r>
      <w:r>
        <w:rPr>
          <w:rFonts w:hint="eastAsia"/>
        </w:rPr>
        <w:t>略语</w:t>
      </w:r>
    </w:p>
    <w:p w:rsidR="008B38A5" w:rsidRDefault="008B38A5">
      <w:pPr>
        <w:pStyle w:val="SingleTxtGC"/>
        <w:tabs>
          <w:tab w:val="clear" w:pos="1996"/>
          <w:tab w:val="clear" w:pos="2427"/>
          <w:tab w:val="left" w:pos="3120"/>
        </w:tabs>
        <w:rPr>
          <w:rFonts w:hint="eastAsia"/>
          <w:lang w:val="fr-FR"/>
        </w:rPr>
      </w:pPr>
      <w:r>
        <w:rPr>
          <w:lang w:val="fr-FR"/>
        </w:rPr>
        <w:t>ACNUR</w:t>
      </w:r>
      <w:r>
        <w:rPr>
          <w:lang w:val="fr-FR"/>
        </w:rPr>
        <w:tab/>
      </w:r>
      <w:r>
        <w:rPr>
          <w:rFonts w:hint="eastAsia"/>
          <w:lang w:val="fr-FR"/>
        </w:rPr>
        <w:t>联合国难民事务高级专员办公室</w:t>
      </w:r>
      <w:r>
        <w:rPr>
          <w:rFonts w:hint="eastAsia"/>
          <w:lang w:val="fr-FR"/>
        </w:rPr>
        <w:t>(</w:t>
      </w:r>
      <w:r>
        <w:rPr>
          <w:rFonts w:hint="eastAsia"/>
          <w:lang w:val="fr-FR"/>
        </w:rPr>
        <w:t>难民署</w:t>
      </w:r>
      <w:r>
        <w:rPr>
          <w:rFonts w:hint="eastAsia"/>
          <w:lang w:val="fr-FR"/>
        </w:rPr>
        <w:t>)</w:t>
      </w:r>
    </w:p>
    <w:p w:rsidR="008B38A5" w:rsidRDefault="008B38A5">
      <w:pPr>
        <w:pStyle w:val="SingleTxtGC"/>
        <w:tabs>
          <w:tab w:val="clear" w:pos="1996"/>
          <w:tab w:val="clear" w:pos="2427"/>
          <w:tab w:val="left" w:pos="3120"/>
        </w:tabs>
        <w:rPr>
          <w:lang w:val="fr-FR"/>
        </w:rPr>
      </w:pPr>
      <w:r>
        <w:rPr>
          <w:lang w:val="fr-FR"/>
        </w:rPr>
        <w:t>AFORMACTAE</w:t>
      </w:r>
      <w:r>
        <w:rPr>
          <w:lang w:val="fr-FR"/>
        </w:rPr>
        <w:tab/>
      </w:r>
      <w:r>
        <w:rPr>
          <w:rFonts w:hint="eastAsia"/>
          <w:lang w:val="fr-FR"/>
        </w:rPr>
        <w:t>正规劳动部门非裔妇女革命联合会</w:t>
      </w:r>
      <w:r>
        <w:rPr>
          <w:rFonts w:hint="eastAsia"/>
          <w:lang w:val="fr-FR"/>
        </w:rPr>
        <w:t>(</w:t>
      </w:r>
      <w:r>
        <w:rPr>
          <w:rFonts w:hint="eastAsia"/>
          <w:lang w:val="fr-FR"/>
        </w:rPr>
        <w:t>译注：此处原文有误</w:t>
      </w:r>
      <w:r>
        <w:rPr>
          <w:rFonts w:hint="eastAsia"/>
          <w:lang w:val="fr-FR"/>
        </w:rPr>
        <w:t>)</w:t>
      </w:r>
    </w:p>
    <w:p w:rsidR="008B38A5" w:rsidRDefault="008B38A5">
      <w:pPr>
        <w:pStyle w:val="SingleTxtGC"/>
        <w:tabs>
          <w:tab w:val="clear" w:pos="1996"/>
          <w:tab w:val="clear" w:pos="2427"/>
          <w:tab w:val="left" w:pos="3120"/>
        </w:tabs>
        <w:rPr>
          <w:rFonts w:hint="eastAsia"/>
          <w:lang w:val="fr-FR"/>
        </w:rPr>
      </w:pPr>
      <w:r>
        <w:rPr>
          <w:lang w:val="fr-FR"/>
        </w:rPr>
        <w:t>AGECI</w:t>
      </w:r>
      <w:r>
        <w:rPr>
          <w:lang w:val="fr-FR"/>
        </w:rPr>
        <w:tab/>
      </w:r>
      <w:r>
        <w:rPr>
          <w:rFonts w:hint="eastAsia"/>
          <w:lang w:val="fr-FR"/>
        </w:rPr>
        <w:t>厄瓜多尔国际合作署</w:t>
      </w:r>
    </w:p>
    <w:p w:rsidR="008B38A5" w:rsidRDefault="008B38A5">
      <w:pPr>
        <w:pStyle w:val="SingleTxtGC"/>
        <w:tabs>
          <w:tab w:val="clear" w:pos="1996"/>
          <w:tab w:val="clear" w:pos="2427"/>
          <w:tab w:val="left" w:pos="3120"/>
        </w:tabs>
        <w:rPr>
          <w:lang w:val="fr-FR"/>
        </w:rPr>
      </w:pPr>
      <w:r>
        <w:rPr>
          <w:lang w:val="fr-FR"/>
        </w:rPr>
        <w:t>APAADES</w:t>
      </w:r>
      <w:r>
        <w:rPr>
          <w:lang w:val="fr-FR"/>
        </w:rPr>
        <w:tab/>
      </w:r>
      <w:r>
        <w:rPr>
          <w:rFonts w:hint="eastAsia"/>
          <w:lang w:val="fr-FR"/>
        </w:rPr>
        <w:t>非裔专业人员及同业人员联合会</w:t>
      </w:r>
    </w:p>
    <w:p w:rsidR="008B38A5" w:rsidRDefault="008B38A5">
      <w:pPr>
        <w:pStyle w:val="SingleTxtGC"/>
        <w:tabs>
          <w:tab w:val="clear" w:pos="1996"/>
          <w:tab w:val="clear" w:pos="2427"/>
          <w:tab w:val="left" w:pos="3120"/>
        </w:tabs>
        <w:rPr>
          <w:rFonts w:hint="eastAsia"/>
          <w:lang w:val="fr-FR"/>
        </w:rPr>
      </w:pPr>
      <w:r>
        <w:rPr>
          <w:lang w:val="fr-FR"/>
        </w:rPr>
        <w:t>CAL</w:t>
      </w:r>
      <w:r>
        <w:rPr>
          <w:lang w:val="fr-FR"/>
        </w:rPr>
        <w:tab/>
      </w:r>
      <w:r>
        <w:rPr>
          <w:lang w:val="fr-FR"/>
        </w:rPr>
        <w:tab/>
      </w:r>
      <w:r>
        <w:rPr>
          <w:rFonts w:hint="eastAsia"/>
          <w:lang w:val="fr-FR"/>
        </w:rPr>
        <w:t>国民议会立法管理委员会</w:t>
      </w:r>
    </w:p>
    <w:p w:rsidR="008B38A5" w:rsidRDefault="008B38A5">
      <w:pPr>
        <w:pStyle w:val="SingleTxtGC"/>
        <w:tabs>
          <w:tab w:val="clear" w:pos="1996"/>
          <w:tab w:val="clear" w:pos="2427"/>
          <w:tab w:val="left" w:pos="3120"/>
        </w:tabs>
        <w:rPr>
          <w:lang w:val="fr-FR"/>
        </w:rPr>
      </w:pPr>
      <w:r>
        <w:rPr>
          <w:lang w:val="fr-FR"/>
        </w:rPr>
        <w:t>CDT</w:t>
      </w:r>
      <w:r>
        <w:rPr>
          <w:lang w:val="fr-FR"/>
        </w:rPr>
        <w:tab/>
      </w:r>
      <w:r>
        <w:rPr>
          <w:lang w:val="fr-FR"/>
        </w:rPr>
        <w:tab/>
      </w:r>
      <w:r>
        <w:rPr>
          <w:rFonts w:hint="eastAsia"/>
          <w:lang w:val="fr-FR"/>
        </w:rPr>
        <w:t>妇女和性别平等理事会过渡委员会</w:t>
      </w:r>
    </w:p>
    <w:p w:rsidR="008B38A5" w:rsidRDefault="008B38A5">
      <w:pPr>
        <w:pStyle w:val="SingleTxtGC"/>
        <w:tabs>
          <w:tab w:val="clear" w:pos="1996"/>
          <w:tab w:val="clear" w:pos="2427"/>
          <w:tab w:val="left" w:pos="3120"/>
        </w:tabs>
        <w:rPr>
          <w:lang w:val="fr-FR"/>
        </w:rPr>
      </w:pPr>
      <w:r>
        <w:rPr>
          <w:lang w:val="fr-FR"/>
        </w:rPr>
        <w:t>CNNA</w:t>
      </w:r>
      <w:r>
        <w:rPr>
          <w:lang w:val="fr-FR"/>
        </w:rPr>
        <w:tab/>
      </w:r>
      <w:r>
        <w:rPr>
          <w:rFonts w:hint="eastAsia"/>
          <w:lang w:val="fr-FR"/>
        </w:rPr>
        <w:t>全国儿童和青少年理事会</w:t>
      </w:r>
    </w:p>
    <w:p w:rsidR="008B38A5" w:rsidRDefault="008B38A5">
      <w:pPr>
        <w:pStyle w:val="SingleTxtGC"/>
        <w:tabs>
          <w:tab w:val="clear" w:pos="1996"/>
          <w:tab w:val="clear" w:pos="2427"/>
          <w:tab w:val="left" w:pos="3120"/>
        </w:tabs>
        <w:rPr>
          <w:lang w:val="fr-FR"/>
        </w:rPr>
      </w:pPr>
      <w:r>
        <w:rPr>
          <w:lang w:val="fr-FR"/>
        </w:rPr>
        <w:t>CONEPIA</w:t>
      </w:r>
      <w:r>
        <w:rPr>
          <w:lang w:val="fr-FR"/>
        </w:rPr>
        <w:tab/>
      </w:r>
      <w:r>
        <w:rPr>
          <w:rFonts w:hint="eastAsia"/>
          <w:lang w:val="fr-FR"/>
        </w:rPr>
        <w:t>全国土著人民、非洲裔厄瓜多尔人和沿海农民统计委员会</w:t>
      </w:r>
    </w:p>
    <w:p w:rsidR="008B38A5" w:rsidRDefault="008B38A5">
      <w:pPr>
        <w:pStyle w:val="SingleTxtGC"/>
        <w:tabs>
          <w:tab w:val="clear" w:pos="1996"/>
          <w:tab w:val="clear" w:pos="2427"/>
          <w:tab w:val="left" w:pos="3120"/>
        </w:tabs>
        <w:rPr>
          <w:rFonts w:hint="eastAsia"/>
          <w:lang w:val="fr-FR"/>
        </w:rPr>
      </w:pPr>
      <w:r>
        <w:rPr>
          <w:lang w:val="fr-FR"/>
        </w:rPr>
        <w:t>COOTAD</w:t>
      </w:r>
      <w:r>
        <w:rPr>
          <w:lang w:val="fr-FR"/>
        </w:rPr>
        <w:tab/>
      </w:r>
      <w:r>
        <w:rPr>
          <w:rFonts w:hint="eastAsia"/>
          <w:lang w:val="fr-FR"/>
        </w:rPr>
        <w:t>地方组织、自治和权利下放组织法典</w:t>
      </w:r>
    </w:p>
    <w:p w:rsidR="008B38A5" w:rsidRDefault="008B38A5">
      <w:pPr>
        <w:pStyle w:val="SingleTxtGC"/>
        <w:tabs>
          <w:tab w:val="clear" w:pos="1996"/>
          <w:tab w:val="clear" w:pos="2427"/>
          <w:tab w:val="left" w:pos="3120"/>
        </w:tabs>
        <w:rPr>
          <w:rFonts w:hint="eastAsia"/>
          <w:lang w:val="fr-FR"/>
        </w:rPr>
      </w:pPr>
      <w:r>
        <w:rPr>
          <w:lang w:val="fr-FR"/>
        </w:rPr>
        <w:t>DEVIF</w:t>
      </w:r>
      <w:r>
        <w:rPr>
          <w:lang w:val="fr-FR"/>
        </w:rPr>
        <w:tab/>
      </w:r>
      <w:r>
        <w:rPr>
          <w:rFonts w:hint="eastAsia"/>
          <w:lang w:val="fr-FR"/>
        </w:rPr>
        <w:t>家庭暴力问题股</w:t>
      </w:r>
    </w:p>
    <w:p w:rsidR="008B38A5" w:rsidRDefault="008B38A5">
      <w:pPr>
        <w:pStyle w:val="SingleTxtGC"/>
        <w:tabs>
          <w:tab w:val="clear" w:pos="1565"/>
          <w:tab w:val="clear" w:pos="1996"/>
          <w:tab w:val="clear" w:pos="2427"/>
          <w:tab w:val="left" w:pos="3120"/>
        </w:tabs>
        <w:rPr>
          <w:rFonts w:hint="eastAsia"/>
          <w:lang w:val="fr-FR"/>
        </w:rPr>
      </w:pPr>
      <w:r>
        <w:rPr>
          <w:lang w:val="fr-FR"/>
        </w:rPr>
        <w:t>DIH</w:t>
      </w:r>
      <w:r>
        <w:rPr>
          <w:lang w:val="fr-FR"/>
        </w:rPr>
        <w:tab/>
      </w:r>
      <w:r>
        <w:rPr>
          <w:rFonts w:hint="eastAsia"/>
          <w:lang w:val="fr-FR"/>
        </w:rPr>
        <w:t>国际人道主义法</w:t>
      </w:r>
    </w:p>
    <w:p w:rsidR="008B38A5" w:rsidRDefault="008B38A5">
      <w:pPr>
        <w:pStyle w:val="SingleTxtGC"/>
        <w:tabs>
          <w:tab w:val="clear" w:pos="1996"/>
          <w:tab w:val="clear" w:pos="2427"/>
          <w:tab w:val="left" w:pos="3120"/>
        </w:tabs>
        <w:rPr>
          <w:lang w:val="fr-FR"/>
        </w:rPr>
      </w:pPr>
      <w:r>
        <w:rPr>
          <w:lang w:val="fr-FR"/>
        </w:rPr>
        <w:t>DINAPEN</w:t>
      </w:r>
      <w:r>
        <w:rPr>
          <w:lang w:val="fr-FR"/>
        </w:rPr>
        <w:tab/>
      </w:r>
      <w:r>
        <w:rPr>
          <w:rFonts w:hint="eastAsia"/>
          <w:lang w:val="fr-FR"/>
        </w:rPr>
        <w:t>全国儿童和青少年警务专署</w:t>
      </w:r>
    </w:p>
    <w:p w:rsidR="008B38A5" w:rsidRDefault="008B38A5">
      <w:pPr>
        <w:pStyle w:val="SingleTxtGC"/>
        <w:tabs>
          <w:tab w:val="clear" w:pos="1996"/>
          <w:tab w:val="clear" w:pos="2427"/>
          <w:tab w:val="left" w:pos="3120"/>
        </w:tabs>
        <w:rPr>
          <w:lang w:val="fr-FR"/>
        </w:rPr>
      </w:pPr>
      <w:r>
        <w:rPr>
          <w:lang w:val="fr-FR"/>
        </w:rPr>
        <w:t>DINEIB</w:t>
      </w:r>
      <w:r>
        <w:rPr>
          <w:lang w:val="fr-FR"/>
        </w:rPr>
        <w:tab/>
      </w:r>
      <w:r>
        <w:rPr>
          <w:rFonts w:hint="eastAsia"/>
          <w:lang w:val="fr-FR"/>
        </w:rPr>
        <w:t>国家双语跨文化教育局</w:t>
      </w:r>
    </w:p>
    <w:p w:rsidR="008B38A5" w:rsidRDefault="008B38A5">
      <w:pPr>
        <w:pStyle w:val="SingleTxtGC"/>
        <w:tabs>
          <w:tab w:val="clear" w:pos="1565"/>
          <w:tab w:val="clear" w:pos="1996"/>
          <w:tab w:val="clear" w:pos="2427"/>
          <w:tab w:val="left" w:pos="3120"/>
        </w:tabs>
        <w:rPr>
          <w:rFonts w:hint="eastAsia"/>
          <w:lang w:val="fr-FR"/>
        </w:rPr>
      </w:pPr>
      <w:r>
        <w:rPr>
          <w:lang w:val="fr-FR"/>
        </w:rPr>
        <w:t>DPE</w:t>
      </w:r>
      <w:r>
        <w:rPr>
          <w:lang w:val="fr-FR"/>
        </w:rPr>
        <w:tab/>
      </w:r>
      <w:r>
        <w:rPr>
          <w:rFonts w:hint="eastAsia"/>
          <w:lang w:val="fr-FR"/>
        </w:rPr>
        <w:t>人民权利监察员办公室</w:t>
      </w:r>
    </w:p>
    <w:p w:rsidR="008B38A5" w:rsidRDefault="008B38A5">
      <w:pPr>
        <w:pStyle w:val="SingleTxtGC"/>
        <w:tabs>
          <w:tab w:val="clear" w:pos="1996"/>
          <w:tab w:val="clear" w:pos="2427"/>
          <w:tab w:val="left" w:pos="3120"/>
        </w:tabs>
        <w:rPr>
          <w:rFonts w:hint="eastAsia"/>
          <w:lang w:val="fr-FR"/>
        </w:rPr>
      </w:pPr>
      <w:r>
        <w:rPr>
          <w:lang w:val="fr-FR"/>
        </w:rPr>
        <w:t>EBJA</w:t>
      </w:r>
      <w:r>
        <w:rPr>
          <w:lang w:val="fr-FR"/>
        </w:rPr>
        <w:tab/>
      </w:r>
      <w:r>
        <w:rPr>
          <w:rFonts w:hint="eastAsia"/>
          <w:lang w:val="fr-FR"/>
        </w:rPr>
        <w:t>青年人和成年人基础教育</w:t>
      </w:r>
    </w:p>
    <w:p w:rsidR="008B38A5" w:rsidRDefault="008B38A5">
      <w:pPr>
        <w:pStyle w:val="SingleTxtGC"/>
        <w:tabs>
          <w:tab w:val="clear" w:pos="1996"/>
          <w:tab w:val="clear" w:pos="2427"/>
          <w:tab w:val="left" w:pos="3120"/>
        </w:tabs>
        <w:rPr>
          <w:rFonts w:hint="eastAsia"/>
          <w:lang w:val="fr-FR"/>
        </w:rPr>
      </w:pPr>
      <w:r>
        <w:rPr>
          <w:lang w:val="fr-FR"/>
        </w:rPr>
        <w:t>ECORAE</w:t>
      </w:r>
      <w:r>
        <w:rPr>
          <w:lang w:val="fr-FR"/>
        </w:rPr>
        <w:tab/>
      </w:r>
      <w:r>
        <w:rPr>
          <w:rFonts w:hint="eastAsia"/>
          <w:lang w:val="fr-FR"/>
        </w:rPr>
        <w:t>亚马孙地区生态发展</w:t>
      </w:r>
    </w:p>
    <w:p w:rsidR="008B38A5" w:rsidRDefault="008B38A5">
      <w:pPr>
        <w:pStyle w:val="SingleTxtGC"/>
        <w:tabs>
          <w:tab w:val="clear" w:pos="1996"/>
          <w:tab w:val="clear" w:pos="2427"/>
          <w:tab w:val="left" w:pos="3120"/>
        </w:tabs>
        <w:rPr>
          <w:rFonts w:hint="eastAsia"/>
          <w:lang w:val="fr-FR"/>
        </w:rPr>
      </w:pPr>
      <w:r>
        <w:rPr>
          <w:lang w:val="fr-FR"/>
        </w:rPr>
        <w:t>ECORAE</w:t>
      </w:r>
      <w:r>
        <w:rPr>
          <w:lang w:val="fr-FR"/>
        </w:rPr>
        <w:tab/>
      </w:r>
      <w:r>
        <w:rPr>
          <w:rFonts w:hint="eastAsia"/>
          <w:lang w:val="fr-FR"/>
        </w:rPr>
        <w:t>亚马孙地区发展局</w:t>
      </w:r>
    </w:p>
    <w:p w:rsidR="008B38A5" w:rsidRDefault="008B38A5">
      <w:pPr>
        <w:pStyle w:val="SingleTxtGC"/>
        <w:tabs>
          <w:tab w:val="clear" w:pos="1565"/>
          <w:tab w:val="clear" w:pos="1996"/>
          <w:tab w:val="clear" w:pos="2427"/>
          <w:tab w:val="left" w:pos="3120"/>
        </w:tabs>
        <w:rPr>
          <w:rFonts w:hint="eastAsia"/>
          <w:lang w:val="fr-FR"/>
        </w:rPr>
      </w:pPr>
      <w:r>
        <w:rPr>
          <w:lang w:val="fr-FR"/>
        </w:rPr>
        <w:t>EGB</w:t>
      </w:r>
      <w:r>
        <w:rPr>
          <w:lang w:val="fr-FR"/>
        </w:rPr>
        <w:tab/>
      </w:r>
      <w:r>
        <w:rPr>
          <w:rFonts w:hint="eastAsia"/>
          <w:lang w:val="fr-FR"/>
        </w:rPr>
        <w:t>基础全纳教育</w:t>
      </w:r>
    </w:p>
    <w:p w:rsidR="008B38A5" w:rsidRDefault="008B38A5">
      <w:pPr>
        <w:pStyle w:val="SingleTxtGC"/>
        <w:tabs>
          <w:tab w:val="clear" w:pos="1996"/>
          <w:tab w:val="clear" w:pos="2427"/>
          <w:tab w:val="left" w:pos="3120"/>
        </w:tabs>
        <w:rPr>
          <w:lang w:val="fr-FR"/>
        </w:rPr>
      </w:pPr>
      <w:r>
        <w:rPr>
          <w:lang w:val="fr-FR"/>
        </w:rPr>
        <w:t>ENEMDU</w:t>
      </w:r>
      <w:r>
        <w:rPr>
          <w:lang w:val="fr-FR"/>
        </w:rPr>
        <w:tab/>
      </w:r>
      <w:r>
        <w:rPr>
          <w:rFonts w:hint="eastAsia"/>
          <w:lang w:val="fr-FR"/>
        </w:rPr>
        <w:t>全国就业、失业和就业不足情况问卷调查</w:t>
      </w:r>
    </w:p>
    <w:p w:rsidR="008B38A5" w:rsidRDefault="008B38A5">
      <w:pPr>
        <w:pStyle w:val="SingleTxtGC"/>
        <w:tabs>
          <w:tab w:val="clear" w:pos="1996"/>
          <w:tab w:val="clear" w:pos="2427"/>
          <w:tab w:val="left" w:pos="3120"/>
        </w:tabs>
        <w:rPr>
          <w:lang w:val="fr-FR"/>
        </w:rPr>
      </w:pPr>
      <w:r>
        <w:rPr>
          <w:lang w:val="fr-FR"/>
        </w:rPr>
        <w:t>ENIPLA</w:t>
      </w:r>
      <w:r>
        <w:rPr>
          <w:lang w:val="fr-FR"/>
        </w:rPr>
        <w:tab/>
      </w:r>
      <w:r>
        <w:rPr>
          <w:rFonts w:hint="eastAsia"/>
          <w:lang w:val="fr-FR"/>
        </w:rPr>
        <w:t>计划生育跨部门国家战略</w:t>
      </w:r>
    </w:p>
    <w:p w:rsidR="008B38A5" w:rsidRDefault="008B38A5">
      <w:pPr>
        <w:pStyle w:val="SingleTxtGC"/>
        <w:tabs>
          <w:tab w:val="clear" w:pos="1996"/>
          <w:tab w:val="clear" w:pos="2427"/>
          <w:tab w:val="left" w:pos="3120"/>
        </w:tabs>
        <w:rPr>
          <w:lang w:val="fr-FR"/>
        </w:rPr>
      </w:pPr>
      <w:r>
        <w:rPr>
          <w:lang w:val="fr-FR"/>
        </w:rPr>
        <w:t>ESFORSE</w:t>
      </w:r>
      <w:r>
        <w:rPr>
          <w:lang w:val="fr-FR"/>
        </w:rPr>
        <w:tab/>
      </w:r>
      <w:r>
        <w:rPr>
          <w:rFonts w:hint="eastAsia"/>
          <w:lang w:val="fr-FR"/>
        </w:rPr>
        <w:t>“塞内帕胜利者”士兵培训学校</w:t>
      </w:r>
    </w:p>
    <w:p w:rsidR="008B38A5" w:rsidRDefault="008B38A5">
      <w:pPr>
        <w:pStyle w:val="SingleTxtGC"/>
        <w:tabs>
          <w:tab w:val="clear" w:pos="1565"/>
          <w:tab w:val="clear" w:pos="1996"/>
          <w:tab w:val="clear" w:pos="2427"/>
          <w:tab w:val="left" w:pos="3120"/>
        </w:tabs>
        <w:rPr>
          <w:rFonts w:hint="eastAsia"/>
          <w:lang w:val="fr-FR"/>
        </w:rPr>
      </w:pPr>
      <w:r>
        <w:rPr>
          <w:lang w:val="fr-FR"/>
        </w:rPr>
        <w:t>EUT</w:t>
      </w:r>
      <w:r>
        <w:rPr>
          <w:lang w:val="fr-FR"/>
        </w:rPr>
        <w:tab/>
      </w:r>
      <w:r>
        <w:rPr>
          <w:rFonts w:hint="eastAsia"/>
          <w:lang w:val="fr-FR"/>
        </w:rPr>
        <w:t>时间使用情况问卷调查</w:t>
      </w:r>
    </w:p>
    <w:p w:rsidR="008B38A5" w:rsidRDefault="008B38A5">
      <w:pPr>
        <w:pStyle w:val="SingleTxtGC"/>
        <w:tabs>
          <w:tab w:val="clear" w:pos="1996"/>
          <w:tab w:val="clear" w:pos="2427"/>
          <w:tab w:val="left" w:pos="3120"/>
        </w:tabs>
        <w:rPr>
          <w:lang w:val="fr-FR"/>
        </w:rPr>
      </w:pPr>
      <w:r>
        <w:rPr>
          <w:lang w:val="fr-FR"/>
        </w:rPr>
        <w:t>FLACSO</w:t>
      </w:r>
      <w:r>
        <w:rPr>
          <w:lang w:val="fr-FR"/>
        </w:rPr>
        <w:tab/>
      </w:r>
      <w:r>
        <w:rPr>
          <w:rFonts w:hint="eastAsia"/>
          <w:lang w:val="fr-FR"/>
        </w:rPr>
        <w:t>拉丁美洲社会科学学会</w:t>
      </w:r>
    </w:p>
    <w:p w:rsidR="008B38A5" w:rsidRDefault="008B38A5">
      <w:pPr>
        <w:pStyle w:val="SingleTxtGC"/>
        <w:tabs>
          <w:tab w:val="clear" w:pos="1996"/>
          <w:tab w:val="clear" w:pos="2427"/>
          <w:tab w:val="left" w:pos="3120"/>
        </w:tabs>
        <w:rPr>
          <w:rFonts w:hint="eastAsia"/>
          <w:lang w:val="fr-FR"/>
        </w:rPr>
      </w:pPr>
      <w:r>
        <w:rPr>
          <w:lang w:val="fr-FR"/>
        </w:rPr>
        <w:t>GADS</w:t>
      </w:r>
      <w:r>
        <w:rPr>
          <w:lang w:val="fr-FR"/>
        </w:rPr>
        <w:tab/>
      </w:r>
      <w:r>
        <w:rPr>
          <w:rFonts w:hint="eastAsia"/>
          <w:lang w:val="fr-FR"/>
        </w:rPr>
        <w:t>地方自治政府</w:t>
      </w:r>
    </w:p>
    <w:p w:rsidR="008B38A5" w:rsidRDefault="008B38A5">
      <w:pPr>
        <w:pStyle w:val="SingleTxtGC"/>
        <w:tabs>
          <w:tab w:val="clear" w:pos="1996"/>
          <w:tab w:val="clear" w:pos="2427"/>
          <w:tab w:val="left" w:pos="3120"/>
        </w:tabs>
        <w:rPr>
          <w:rFonts w:hint="eastAsia"/>
          <w:lang w:val="fr-FR"/>
        </w:rPr>
      </w:pPr>
      <w:r>
        <w:rPr>
          <w:lang w:val="fr-FR"/>
        </w:rPr>
        <w:t>GLBTI</w:t>
      </w:r>
      <w:r>
        <w:rPr>
          <w:lang w:val="fr-FR"/>
        </w:rPr>
        <w:tab/>
      </w:r>
      <w:r>
        <w:rPr>
          <w:rFonts w:hint="eastAsia"/>
          <w:lang w:val="fr-FR"/>
        </w:rPr>
        <w:t>男女同性恋、双性恋和变性者</w:t>
      </w:r>
    </w:p>
    <w:p w:rsidR="008B38A5" w:rsidRDefault="008B38A5">
      <w:pPr>
        <w:pStyle w:val="SingleTxtGC"/>
        <w:tabs>
          <w:tab w:val="clear" w:pos="1996"/>
          <w:tab w:val="clear" w:pos="2427"/>
          <w:tab w:val="left" w:pos="3120"/>
        </w:tabs>
        <w:rPr>
          <w:rFonts w:hint="eastAsia"/>
          <w:lang w:val="fr-FR"/>
        </w:rPr>
      </w:pPr>
      <w:r>
        <w:rPr>
          <w:lang w:val="fr-FR"/>
        </w:rPr>
        <w:t>GPDM</w:t>
      </w:r>
      <w:r>
        <w:rPr>
          <w:lang w:val="fr-FR"/>
        </w:rPr>
        <w:tab/>
      </w:r>
      <w:r>
        <w:rPr>
          <w:rFonts w:hint="eastAsia"/>
          <w:lang w:val="fr-FR"/>
        </w:rPr>
        <w:t>议会妇女权利小组</w:t>
      </w:r>
    </w:p>
    <w:p w:rsidR="008B38A5" w:rsidRDefault="008B38A5">
      <w:pPr>
        <w:pStyle w:val="SingleTxtGC"/>
        <w:tabs>
          <w:tab w:val="clear" w:pos="1996"/>
          <w:tab w:val="clear" w:pos="2427"/>
          <w:tab w:val="left" w:pos="3120"/>
        </w:tabs>
        <w:rPr>
          <w:rFonts w:hint="eastAsia"/>
          <w:lang w:val="fr-FR"/>
        </w:rPr>
      </w:pPr>
      <w:r>
        <w:rPr>
          <w:lang w:val="fr-FR"/>
        </w:rPr>
        <w:t>IAEN</w:t>
      </w:r>
      <w:r>
        <w:rPr>
          <w:lang w:val="fr-FR"/>
        </w:rPr>
        <w:tab/>
      </w:r>
      <w:r>
        <w:rPr>
          <w:rFonts w:hint="eastAsia"/>
          <w:lang w:val="fr-FR"/>
        </w:rPr>
        <w:t>国家高级研究所</w:t>
      </w:r>
    </w:p>
    <w:p w:rsidR="008B38A5" w:rsidRDefault="008B38A5">
      <w:pPr>
        <w:pStyle w:val="SingleTxtGC"/>
        <w:tabs>
          <w:tab w:val="clear" w:pos="1996"/>
          <w:tab w:val="clear" w:pos="2427"/>
          <w:tab w:val="left" w:pos="3120"/>
        </w:tabs>
        <w:rPr>
          <w:lang w:val="fr-FR"/>
        </w:rPr>
      </w:pPr>
      <w:r>
        <w:rPr>
          <w:lang w:val="fr-FR"/>
        </w:rPr>
        <w:t>INEC</w:t>
      </w:r>
      <w:r>
        <w:rPr>
          <w:lang w:val="fr-FR"/>
        </w:rPr>
        <w:tab/>
      </w:r>
      <w:r>
        <w:rPr>
          <w:rFonts w:hint="eastAsia"/>
          <w:lang w:val="fr-FR"/>
        </w:rPr>
        <w:t>国家统计和普查局</w:t>
      </w:r>
    </w:p>
    <w:p w:rsidR="008B38A5" w:rsidRDefault="008B38A5">
      <w:pPr>
        <w:pStyle w:val="SingleTxtGC"/>
        <w:tabs>
          <w:tab w:val="clear" w:pos="1996"/>
          <w:tab w:val="clear" w:pos="2427"/>
          <w:tab w:val="left" w:pos="3120"/>
        </w:tabs>
        <w:rPr>
          <w:rFonts w:hint="eastAsia"/>
          <w:lang w:val="fr-FR"/>
        </w:rPr>
      </w:pPr>
      <w:r>
        <w:rPr>
          <w:lang w:val="fr-FR"/>
        </w:rPr>
        <w:t>MCP</w:t>
      </w:r>
      <w:r>
        <w:rPr>
          <w:lang w:val="fr-FR"/>
        </w:rPr>
        <w:tab/>
      </w:r>
      <w:r>
        <w:rPr>
          <w:rFonts w:hint="eastAsia"/>
          <w:lang w:val="fr-FR"/>
        </w:rPr>
        <w:t>遗产协调部</w:t>
      </w:r>
    </w:p>
    <w:p w:rsidR="008B38A5" w:rsidRDefault="008B38A5">
      <w:pPr>
        <w:pStyle w:val="SingleTxtGC"/>
        <w:tabs>
          <w:tab w:val="clear" w:pos="1996"/>
          <w:tab w:val="clear" w:pos="2427"/>
          <w:tab w:val="left" w:pos="3120"/>
        </w:tabs>
        <w:rPr>
          <w:lang w:val="fr-FR"/>
        </w:rPr>
      </w:pPr>
      <w:r>
        <w:rPr>
          <w:lang w:val="fr-FR"/>
        </w:rPr>
        <w:t>MCPGAD</w:t>
      </w:r>
      <w:r>
        <w:rPr>
          <w:lang w:val="fr-FR"/>
        </w:rPr>
        <w:tab/>
      </w:r>
      <w:r>
        <w:rPr>
          <w:lang w:val="fr-FR"/>
        </w:rPr>
        <w:t>政治协调</w:t>
      </w:r>
      <w:r>
        <w:rPr>
          <w:rFonts w:hint="eastAsia"/>
          <w:lang w:val="fr-FR"/>
        </w:rPr>
        <w:t>机构</w:t>
      </w:r>
      <w:r>
        <w:rPr>
          <w:lang w:val="fr-FR"/>
        </w:rPr>
        <w:t>和地方自治政府部</w:t>
      </w:r>
    </w:p>
    <w:p w:rsidR="008B38A5" w:rsidRDefault="008B38A5">
      <w:pPr>
        <w:pStyle w:val="SingleTxtGC"/>
        <w:tabs>
          <w:tab w:val="clear" w:pos="1996"/>
          <w:tab w:val="clear" w:pos="2427"/>
          <w:tab w:val="left" w:pos="3120"/>
        </w:tabs>
        <w:rPr>
          <w:rFonts w:hint="eastAsia"/>
          <w:lang w:val="fr-FR"/>
        </w:rPr>
      </w:pPr>
      <w:r>
        <w:rPr>
          <w:lang w:val="fr-FR"/>
        </w:rPr>
        <w:t>MIDUVI</w:t>
      </w:r>
      <w:r>
        <w:rPr>
          <w:lang w:val="fr-FR"/>
        </w:rPr>
        <w:tab/>
      </w:r>
      <w:r>
        <w:rPr>
          <w:rFonts w:hint="eastAsia"/>
          <w:lang w:val="fr-FR"/>
        </w:rPr>
        <w:t>城市发展和住房部</w:t>
      </w:r>
    </w:p>
    <w:p w:rsidR="008B38A5" w:rsidRDefault="008B38A5">
      <w:pPr>
        <w:pStyle w:val="SingleTxtGC"/>
        <w:tabs>
          <w:tab w:val="clear" w:pos="1565"/>
          <w:tab w:val="clear" w:pos="1996"/>
          <w:tab w:val="clear" w:pos="2427"/>
          <w:tab w:val="left" w:pos="3120"/>
        </w:tabs>
        <w:rPr>
          <w:rFonts w:hint="eastAsia"/>
          <w:lang w:val="fr-FR"/>
        </w:rPr>
      </w:pPr>
      <w:r>
        <w:rPr>
          <w:lang w:val="fr-FR"/>
        </w:rPr>
        <w:t>MSP</w:t>
      </w:r>
      <w:r>
        <w:rPr>
          <w:lang w:val="fr-FR"/>
        </w:rPr>
        <w:tab/>
      </w:r>
      <w:r>
        <w:rPr>
          <w:rFonts w:hint="eastAsia"/>
          <w:lang w:val="fr-FR"/>
        </w:rPr>
        <w:t>公共卫生部</w:t>
      </w:r>
    </w:p>
    <w:p w:rsidR="008B38A5" w:rsidRDefault="008B38A5">
      <w:pPr>
        <w:pStyle w:val="SingleTxtGC"/>
        <w:tabs>
          <w:tab w:val="clear" w:pos="1996"/>
          <w:tab w:val="clear" w:pos="2427"/>
          <w:tab w:val="left" w:pos="3120"/>
        </w:tabs>
        <w:rPr>
          <w:lang w:val="fr-FR"/>
        </w:rPr>
      </w:pPr>
      <w:r>
        <w:rPr>
          <w:lang w:val="fr-FR"/>
        </w:rPr>
        <w:t>ODMU</w:t>
      </w:r>
      <w:r>
        <w:rPr>
          <w:lang w:val="fr-FR"/>
        </w:rPr>
        <w:tab/>
      </w:r>
      <w:r>
        <w:rPr>
          <w:rFonts w:hint="eastAsia"/>
          <w:lang w:val="fr-FR"/>
        </w:rPr>
        <w:t>妇女和家庭权利辩护人办公室</w:t>
      </w:r>
    </w:p>
    <w:p w:rsidR="008B38A5" w:rsidRDefault="008B38A5">
      <w:pPr>
        <w:pStyle w:val="SingleTxtGC"/>
        <w:tabs>
          <w:tab w:val="clear" w:pos="1996"/>
          <w:tab w:val="clear" w:pos="2427"/>
          <w:tab w:val="left" w:pos="3120"/>
        </w:tabs>
        <w:rPr>
          <w:lang w:val="fr-FR"/>
        </w:rPr>
      </w:pPr>
      <w:r>
        <w:rPr>
          <w:lang w:val="fr-FR"/>
        </w:rPr>
        <w:t>PCIC</w:t>
      </w:r>
      <w:r>
        <w:rPr>
          <w:lang w:val="fr-FR"/>
        </w:rPr>
        <w:tab/>
      </w:r>
      <w:r>
        <w:rPr>
          <w:rFonts w:hint="eastAsia"/>
          <w:lang w:val="fr-FR"/>
        </w:rPr>
        <w:t>融入人权观点的综合性连续培训方案</w:t>
      </w:r>
    </w:p>
    <w:p w:rsidR="008B38A5" w:rsidRDefault="008B38A5">
      <w:pPr>
        <w:pStyle w:val="SingleTxtGC"/>
        <w:tabs>
          <w:tab w:val="clear" w:pos="1565"/>
          <w:tab w:val="clear" w:pos="1996"/>
          <w:tab w:val="clear" w:pos="2427"/>
          <w:tab w:val="left" w:pos="3120"/>
        </w:tabs>
        <w:rPr>
          <w:rFonts w:hint="eastAsia"/>
          <w:lang w:val="fr-FR"/>
        </w:rPr>
      </w:pPr>
      <w:r>
        <w:rPr>
          <w:lang w:val="fr-FR"/>
        </w:rPr>
        <w:t>PEA</w:t>
      </w:r>
      <w:r>
        <w:rPr>
          <w:lang w:val="fr-FR"/>
        </w:rPr>
        <w:tab/>
      </w:r>
      <w:r>
        <w:rPr>
          <w:rFonts w:hint="eastAsia"/>
          <w:lang w:val="fr-FR"/>
        </w:rPr>
        <w:t>经济活动人口</w:t>
      </w:r>
    </w:p>
    <w:p w:rsidR="008B38A5" w:rsidRDefault="008B38A5">
      <w:pPr>
        <w:pStyle w:val="SingleTxtGC"/>
        <w:tabs>
          <w:tab w:val="clear" w:pos="1996"/>
          <w:tab w:val="clear" w:pos="2427"/>
          <w:tab w:val="left" w:pos="3120"/>
        </w:tabs>
        <w:rPr>
          <w:rFonts w:hint="eastAsia"/>
          <w:lang w:val="fr-FR"/>
        </w:rPr>
      </w:pPr>
      <w:r>
        <w:rPr>
          <w:lang w:val="fr-FR"/>
        </w:rPr>
        <w:t>PENDES</w:t>
      </w:r>
      <w:r>
        <w:rPr>
          <w:lang w:val="fr-FR"/>
        </w:rPr>
        <w:tab/>
      </w:r>
      <w:r>
        <w:rPr>
          <w:rFonts w:hint="eastAsia"/>
          <w:lang w:val="fr-FR"/>
        </w:rPr>
        <w:t>国家统计发展战略计划</w:t>
      </w:r>
    </w:p>
    <w:p w:rsidR="008B38A5" w:rsidRDefault="008B38A5">
      <w:pPr>
        <w:pStyle w:val="SingleTxtGC"/>
        <w:tabs>
          <w:tab w:val="clear" w:pos="1996"/>
          <w:tab w:val="clear" w:pos="2427"/>
          <w:tab w:val="left" w:pos="3120"/>
        </w:tabs>
        <w:rPr>
          <w:lang w:val="fr-FR"/>
        </w:rPr>
      </w:pPr>
      <w:r>
        <w:rPr>
          <w:lang w:val="fr-FR"/>
        </w:rPr>
        <w:t>PNVEG</w:t>
      </w:r>
      <w:r>
        <w:rPr>
          <w:lang w:val="fr-FR"/>
        </w:rPr>
        <w:tab/>
      </w:r>
      <w:r>
        <w:rPr>
          <w:rFonts w:hint="eastAsia"/>
          <w:lang w:val="fr-FR"/>
        </w:rPr>
        <w:t>根除针对儿童、青少年和妇女的性别暴力国家计划</w:t>
      </w:r>
    </w:p>
    <w:p w:rsidR="008B38A5" w:rsidRDefault="008B38A5">
      <w:pPr>
        <w:pStyle w:val="SingleTxtGC"/>
        <w:tabs>
          <w:tab w:val="clear" w:pos="1996"/>
          <w:tab w:val="clear" w:pos="2427"/>
          <w:tab w:val="left" w:pos="3120"/>
        </w:tabs>
        <w:rPr>
          <w:lang w:val="fr-FR"/>
        </w:rPr>
      </w:pPr>
      <w:r>
        <w:rPr>
          <w:lang w:val="fr-FR"/>
        </w:rPr>
        <w:t>SECAP</w:t>
      </w:r>
      <w:r>
        <w:rPr>
          <w:lang w:val="fr-FR"/>
        </w:rPr>
        <w:tab/>
      </w:r>
      <w:r>
        <w:rPr>
          <w:rFonts w:hint="eastAsia"/>
          <w:lang w:val="fr-FR"/>
        </w:rPr>
        <w:t>厄瓜多尔职业培训服务局</w:t>
      </w:r>
    </w:p>
    <w:p w:rsidR="008B38A5" w:rsidRDefault="008B38A5">
      <w:pPr>
        <w:pStyle w:val="SingleTxtGC"/>
        <w:tabs>
          <w:tab w:val="clear" w:pos="1996"/>
          <w:tab w:val="clear" w:pos="2427"/>
          <w:tab w:val="left" w:pos="3120"/>
        </w:tabs>
        <w:rPr>
          <w:rFonts w:hint="eastAsia"/>
          <w:lang w:val="fr-FR"/>
        </w:rPr>
      </w:pPr>
      <w:r>
        <w:rPr>
          <w:lang w:val="fr-FR"/>
        </w:rPr>
        <w:t>SENAGUA</w:t>
      </w:r>
      <w:r>
        <w:rPr>
          <w:lang w:val="fr-FR"/>
        </w:rPr>
        <w:tab/>
      </w:r>
      <w:r>
        <w:rPr>
          <w:rFonts w:hint="eastAsia"/>
          <w:lang w:val="fr-FR"/>
        </w:rPr>
        <w:t>国家水务秘书处</w:t>
      </w:r>
    </w:p>
    <w:p w:rsidR="008B38A5" w:rsidRDefault="008B38A5">
      <w:pPr>
        <w:pStyle w:val="SingleTxtGC"/>
        <w:tabs>
          <w:tab w:val="clear" w:pos="1996"/>
          <w:tab w:val="clear" w:pos="2427"/>
          <w:tab w:val="left" w:pos="3120"/>
        </w:tabs>
        <w:rPr>
          <w:lang w:val="fr-FR"/>
        </w:rPr>
      </w:pPr>
      <w:r>
        <w:rPr>
          <w:lang w:val="fr-FR"/>
        </w:rPr>
        <w:t>SENESCYT</w:t>
      </w:r>
      <w:r>
        <w:rPr>
          <w:lang w:val="fr-FR"/>
        </w:rPr>
        <w:tab/>
      </w:r>
      <w:r>
        <w:rPr>
          <w:rFonts w:hint="eastAsia"/>
          <w:lang w:val="fr-FR"/>
        </w:rPr>
        <w:t>国家高等教育和科学技术秘书处</w:t>
      </w:r>
    </w:p>
    <w:p w:rsidR="008B38A5" w:rsidRDefault="008B38A5">
      <w:pPr>
        <w:pStyle w:val="SingleTxtGC"/>
        <w:tabs>
          <w:tab w:val="clear" w:pos="1996"/>
          <w:tab w:val="clear" w:pos="2427"/>
          <w:tab w:val="left" w:pos="3120"/>
        </w:tabs>
        <w:rPr>
          <w:rFonts w:hint="eastAsia"/>
          <w:lang w:val="fr-FR"/>
        </w:rPr>
      </w:pPr>
      <w:r>
        <w:rPr>
          <w:lang w:val="fr-FR"/>
        </w:rPr>
        <w:t>SENPLADES</w:t>
      </w:r>
      <w:r>
        <w:rPr>
          <w:lang w:val="fr-FR"/>
        </w:rPr>
        <w:tab/>
      </w:r>
      <w:r>
        <w:rPr>
          <w:rFonts w:hint="eastAsia"/>
          <w:lang w:val="fr-FR"/>
        </w:rPr>
        <w:t>国家发展计划秘书处</w:t>
      </w:r>
    </w:p>
    <w:p w:rsidR="008B38A5" w:rsidRDefault="008B38A5">
      <w:pPr>
        <w:pStyle w:val="SingleTxtGC"/>
        <w:tabs>
          <w:tab w:val="clear" w:pos="1996"/>
          <w:tab w:val="clear" w:pos="2427"/>
          <w:tab w:val="left" w:pos="3120"/>
        </w:tabs>
        <w:rPr>
          <w:rFonts w:hint="eastAsia"/>
          <w:lang w:val="fr-FR"/>
        </w:rPr>
      </w:pPr>
      <w:r>
        <w:rPr>
          <w:lang w:val="fr-FR"/>
        </w:rPr>
        <w:t>SETECI</w:t>
      </w:r>
      <w:r>
        <w:rPr>
          <w:lang w:val="fr-FR"/>
        </w:rPr>
        <w:tab/>
      </w:r>
      <w:r>
        <w:rPr>
          <w:rFonts w:hint="eastAsia"/>
          <w:lang w:val="fr-FR"/>
        </w:rPr>
        <w:t>国际合作技术秘书处</w:t>
      </w:r>
    </w:p>
    <w:p w:rsidR="008B38A5" w:rsidRDefault="008B38A5">
      <w:pPr>
        <w:pStyle w:val="SingleTxtGC"/>
        <w:tabs>
          <w:tab w:val="clear" w:pos="1996"/>
          <w:tab w:val="clear" w:pos="2427"/>
          <w:tab w:val="left" w:pos="3120"/>
        </w:tabs>
        <w:rPr>
          <w:lang w:val="fr-FR"/>
        </w:rPr>
      </w:pPr>
      <w:r>
        <w:rPr>
          <w:lang w:val="fr-FR"/>
        </w:rPr>
        <w:t>SPPC</w:t>
      </w:r>
      <w:r>
        <w:rPr>
          <w:lang w:val="fr-FR"/>
        </w:rPr>
        <w:tab/>
      </w:r>
      <w:r>
        <w:rPr>
          <w:rFonts w:hint="eastAsia"/>
          <w:lang w:val="fr-FR"/>
        </w:rPr>
        <w:t>民族、社会运动和公民参与秘书处</w:t>
      </w:r>
    </w:p>
    <w:p w:rsidR="008B38A5" w:rsidRDefault="008B38A5">
      <w:pPr>
        <w:pStyle w:val="SingleTxtGC"/>
        <w:tabs>
          <w:tab w:val="clear" w:pos="1565"/>
          <w:tab w:val="clear" w:pos="1996"/>
          <w:tab w:val="clear" w:pos="2427"/>
          <w:tab w:val="left" w:pos="3120"/>
        </w:tabs>
        <w:rPr>
          <w:lang w:val="fr-FR"/>
        </w:rPr>
      </w:pPr>
      <w:r>
        <w:rPr>
          <w:lang w:val="fr-FR"/>
        </w:rPr>
        <w:t>TGF</w:t>
      </w:r>
      <w:r>
        <w:rPr>
          <w:lang w:val="fr-FR"/>
        </w:rPr>
        <w:tab/>
      </w:r>
      <w:r>
        <w:rPr>
          <w:rFonts w:hint="eastAsia"/>
          <w:lang w:val="fr-FR"/>
        </w:rPr>
        <w:t>总生育率</w:t>
      </w:r>
    </w:p>
    <w:p w:rsidR="008B38A5" w:rsidRDefault="008B38A5">
      <w:pPr>
        <w:pStyle w:val="HChGC"/>
        <w:rPr>
          <w:rFonts w:hint="eastAsia"/>
          <w:lang w:val="fr-FR"/>
        </w:rPr>
      </w:pPr>
      <w:r>
        <w:br w:type="page"/>
      </w:r>
      <w:r>
        <w:tab/>
      </w:r>
      <w:r>
        <w:rPr>
          <w:rFonts w:hint="eastAsia"/>
          <w:lang w:val="fr-FR"/>
        </w:rPr>
        <w:t>一</w:t>
      </w:r>
      <w:r>
        <w:rPr>
          <w:lang w:val="fr-FR"/>
        </w:rPr>
        <w:t>.</w:t>
      </w:r>
      <w:r>
        <w:rPr>
          <w:rFonts w:ascii="SimSun" w:eastAsia="SimSun" w:hAnsi="SimSun" w:cs="SimSun"/>
          <w:lang w:val="fr-FR"/>
        </w:rPr>
        <w:tab/>
      </w:r>
      <w:r>
        <w:rPr>
          <w:rFonts w:hint="eastAsia"/>
          <w:lang w:val="fr-FR"/>
        </w:rPr>
        <w:t>导言</w:t>
      </w:r>
    </w:p>
    <w:p w:rsidR="008B38A5" w:rsidRDefault="008B38A5">
      <w:pPr>
        <w:pStyle w:val="SingleTxtGC"/>
        <w:rPr>
          <w:lang w:val="es-ES"/>
        </w:rPr>
      </w:pPr>
      <w:r>
        <w:rPr>
          <w:lang w:val="es-ES"/>
        </w:rPr>
        <w:t xml:space="preserve">1.  </w:t>
      </w:r>
      <w:r>
        <w:rPr>
          <w:rFonts w:hint="eastAsia"/>
          <w:lang w:val="es-ES"/>
        </w:rPr>
        <w:t>厄瓜多尔根据委员会在对厄瓜多尔第六和第七次合并定期报告</w:t>
      </w:r>
      <w:r>
        <w:rPr>
          <w:rFonts w:hint="eastAsia"/>
          <w:lang w:val="es-ES"/>
        </w:rPr>
        <w:t>(</w:t>
      </w:r>
      <w:r>
        <w:rPr>
          <w:lang w:val="es-ES"/>
        </w:rPr>
        <w:t>CEDAW/C/ ECU/CO/7</w:t>
      </w:r>
      <w:r>
        <w:rPr>
          <w:rFonts w:hint="eastAsia"/>
          <w:lang w:val="es-ES"/>
        </w:rPr>
        <w:t>)</w:t>
      </w:r>
      <w:r>
        <w:rPr>
          <w:rFonts w:hint="eastAsia"/>
          <w:lang w:val="es-ES"/>
        </w:rPr>
        <w:t>的结论性意见第</w:t>
      </w:r>
      <w:r>
        <w:rPr>
          <w:rFonts w:hint="eastAsia"/>
          <w:lang w:val="es-ES"/>
        </w:rPr>
        <w:t>50</w:t>
      </w:r>
      <w:r>
        <w:rPr>
          <w:rFonts w:hint="eastAsia"/>
          <w:lang w:val="es-ES"/>
        </w:rPr>
        <w:t>段中提出的建议，向消除对妇女歧视委员会提交第八和第九次合并定期报告。</w:t>
      </w:r>
    </w:p>
    <w:p w:rsidR="008B38A5" w:rsidRDefault="008B38A5">
      <w:pPr>
        <w:pStyle w:val="SingleTxtGC"/>
        <w:rPr>
          <w:rStyle w:val="FootnoteReference"/>
        </w:rPr>
      </w:pPr>
      <w:r>
        <w:rPr>
          <w:lang w:val="es-ES"/>
        </w:rPr>
        <w:t xml:space="preserve">2.  </w:t>
      </w:r>
      <w:r>
        <w:rPr>
          <w:rFonts w:hint="eastAsia"/>
          <w:lang w:val="es-ES"/>
        </w:rPr>
        <w:t>厄瓜多尔于</w:t>
      </w:r>
      <w:smartTag w:uri="urn:schemas-microsoft-com:office:smarttags" w:element="chsdate">
        <w:smartTagPr>
          <w:attr w:name="Year" w:val="1980"/>
          <w:attr w:name="Month" w:val="7"/>
          <w:attr w:name="Day" w:val="17"/>
          <w:attr w:name="IsLunarDate" w:val="False"/>
          <w:attr w:name="IsROCDate" w:val="False"/>
        </w:smartTagPr>
        <w:r>
          <w:rPr>
            <w:rFonts w:hint="eastAsia"/>
            <w:lang w:val="es-ES"/>
          </w:rPr>
          <w:t>1980</w:t>
        </w:r>
        <w:r>
          <w:rPr>
            <w:rFonts w:hint="eastAsia"/>
            <w:lang w:val="es-ES"/>
          </w:rPr>
          <w:t>年</w:t>
        </w:r>
        <w:r>
          <w:rPr>
            <w:rFonts w:hint="eastAsia"/>
            <w:lang w:val="es-ES"/>
          </w:rPr>
          <w:t>7</w:t>
        </w:r>
        <w:r>
          <w:rPr>
            <w:rFonts w:hint="eastAsia"/>
            <w:lang w:val="es-ES"/>
          </w:rPr>
          <w:t>月</w:t>
        </w:r>
        <w:r>
          <w:rPr>
            <w:rFonts w:hint="eastAsia"/>
            <w:lang w:val="es-ES"/>
          </w:rPr>
          <w:t>17</w:t>
        </w:r>
        <w:r>
          <w:rPr>
            <w:rFonts w:hint="eastAsia"/>
            <w:lang w:val="es-ES"/>
          </w:rPr>
          <w:t>日</w:t>
        </w:r>
      </w:smartTag>
      <w:r>
        <w:rPr>
          <w:rFonts w:hint="eastAsia"/>
          <w:lang w:val="es-ES"/>
        </w:rPr>
        <w:t>签署并于</w:t>
      </w:r>
      <w:smartTag w:uri="urn:schemas-microsoft-com:office:smarttags" w:element="chsdate">
        <w:smartTagPr>
          <w:attr w:name="Year" w:val="1981"/>
          <w:attr w:name="Month" w:val="10"/>
          <w:attr w:name="Day" w:val="19"/>
          <w:attr w:name="IsLunarDate" w:val="False"/>
          <w:attr w:name="IsROCDate" w:val="False"/>
        </w:smartTagPr>
        <w:r>
          <w:rPr>
            <w:rFonts w:hint="eastAsia"/>
            <w:lang w:val="es-ES"/>
          </w:rPr>
          <w:t>1981</w:t>
        </w:r>
        <w:r>
          <w:rPr>
            <w:rFonts w:hint="eastAsia"/>
            <w:lang w:val="es-ES"/>
          </w:rPr>
          <w:t>年</w:t>
        </w:r>
        <w:r>
          <w:rPr>
            <w:rFonts w:hint="eastAsia"/>
            <w:lang w:val="es-ES"/>
          </w:rPr>
          <w:t>10</w:t>
        </w:r>
        <w:r>
          <w:rPr>
            <w:rFonts w:hint="eastAsia"/>
            <w:lang w:val="es-ES"/>
          </w:rPr>
          <w:t>月</w:t>
        </w:r>
        <w:r>
          <w:rPr>
            <w:rFonts w:hint="eastAsia"/>
            <w:lang w:val="es-ES"/>
          </w:rPr>
          <w:t>19</w:t>
        </w:r>
        <w:r>
          <w:rPr>
            <w:rFonts w:hint="eastAsia"/>
            <w:lang w:val="es-ES"/>
          </w:rPr>
          <w:t>日</w:t>
        </w:r>
      </w:smartTag>
      <w:r>
        <w:rPr>
          <w:rFonts w:hint="eastAsia"/>
          <w:lang w:val="es-ES"/>
        </w:rPr>
        <w:t>批准了《消除对妇女一切形式歧视公约》，根据《公约》第十八条之规定，在委员会关于定期报告的编制准则</w:t>
      </w:r>
      <w:r>
        <w:rPr>
          <w:rFonts w:hint="eastAsia"/>
          <w:lang w:val="es-ES"/>
        </w:rPr>
        <w:t>(</w:t>
      </w:r>
      <w:r>
        <w:rPr>
          <w:lang w:val="es-ES"/>
        </w:rPr>
        <w:t>HRI/GEN/2/Rev.1/Add.2</w:t>
      </w:r>
      <w:r>
        <w:rPr>
          <w:rFonts w:hint="eastAsia"/>
          <w:lang w:val="es-ES"/>
        </w:rPr>
        <w:t>)</w:t>
      </w:r>
      <w:r>
        <w:rPr>
          <w:rFonts w:hint="eastAsia"/>
          <w:lang w:val="es-ES"/>
        </w:rPr>
        <w:t>的基础上编制报告。为筹备并落实报告编制工作，设立了一家机构间小组，其成员单位包括妇女和性别平等理事会过渡委员会，司法、人权和宗教事务部，外交、贸易和一体化部，此外国内的各妇女组织以及其他国家机构也纷纷通过访谈和研讨会的方式在这方面建言献策。</w:t>
      </w:r>
      <w:r>
        <w:rPr>
          <w:rStyle w:val="FootnoteReference"/>
        </w:rPr>
        <w:footnoteReference w:id="3"/>
      </w:r>
    </w:p>
    <w:p w:rsidR="008B38A5" w:rsidRDefault="008B38A5">
      <w:pPr>
        <w:pStyle w:val="SingleTxtGC"/>
        <w:rPr>
          <w:lang w:val="es-ES"/>
        </w:rPr>
      </w:pPr>
      <w:r>
        <w:rPr>
          <w:lang w:val="es-ES"/>
        </w:rPr>
        <w:t xml:space="preserve">3.  </w:t>
      </w:r>
      <w:r>
        <w:rPr>
          <w:rFonts w:hint="eastAsia"/>
          <w:lang w:val="es-ES"/>
        </w:rPr>
        <w:t>本份合并定期报告的编制响应了国家在《公约》框架内，根据委员会提出的各项建议开展一次对于保护和增进妇女人权的综合性评估的需要。</w:t>
      </w:r>
    </w:p>
    <w:p w:rsidR="008B38A5" w:rsidRDefault="008B38A5">
      <w:pPr>
        <w:pStyle w:val="SingleTxtGC"/>
        <w:rPr>
          <w:lang w:val="es-ES"/>
        </w:rPr>
      </w:pPr>
      <w:r>
        <w:rPr>
          <w:lang w:val="es-ES"/>
        </w:rPr>
        <w:t xml:space="preserve">4.  </w:t>
      </w:r>
      <w:r>
        <w:rPr>
          <w:rFonts w:hint="eastAsia"/>
          <w:lang w:val="es-ES"/>
        </w:rPr>
        <w:t>机构间小组提交了一份路线图，分五个阶段进行设计：首先是开展机构间协调，以便获得与《公约》以及委员会在</w:t>
      </w:r>
      <w:r>
        <w:rPr>
          <w:rFonts w:hint="eastAsia"/>
          <w:lang w:val="es-ES"/>
        </w:rPr>
        <w:t>2008</w:t>
      </w:r>
      <w:r>
        <w:rPr>
          <w:rFonts w:hint="eastAsia"/>
          <w:lang w:val="es-ES"/>
        </w:rPr>
        <w:t>年提出的各项建议的执行情况有关的信息，</w:t>
      </w:r>
      <w:r>
        <w:rPr>
          <w:rStyle w:val="FootnoteReference"/>
        </w:rPr>
        <w:footnoteReference w:id="4"/>
      </w:r>
      <w:r>
        <w:rPr>
          <w:rStyle w:val="FootnoteReference"/>
        </w:rPr>
        <w:t xml:space="preserve"> </w:t>
      </w:r>
      <w:r>
        <w:rPr>
          <w:rFonts w:hint="eastAsia"/>
          <w:lang w:val="es-ES"/>
        </w:rPr>
        <w:t>其次就是对由各国家部委以及技术秘书处提供的、与在</w:t>
      </w:r>
      <w:r>
        <w:rPr>
          <w:rFonts w:hint="eastAsia"/>
          <w:lang w:val="es-ES"/>
        </w:rPr>
        <w:t>2007-2011</w:t>
      </w:r>
      <w:r>
        <w:rPr>
          <w:rFonts w:hint="eastAsia"/>
          <w:lang w:val="es-ES"/>
        </w:rPr>
        <w:t>年期间所开展的行动举措有关的信息进行梳理。</w:t>
      </w:r>
      <w:r>
        <w:rPr>
          <w:rStyle w:val="FootnoteReference"/>
        </w:rPr>
        <w:footnoteReference w:id="5"/>
      </w:r>
      <w:r>
        <w:rPr>
          <w:rStyle w:val="FootnoteReference"/>
        </w:rPr>
        <w:t xml:space="preserve"> </w:t>
      </w:r>
      <w:r>
        <w:rPr>
          <w:rFonts w:hint="eastAsia"/>
          <w:lang w:val="es-ES"/>
        </w:rPr>
        <w:t>在这方面，国家承认继续面临实现充分的机构间协调和部际协调这一挑战，因为只有通过充分的协调，才可以获得委员会所要求的、按性别分列的、具有分析价值的战略信息，也才能了解在保障妇女权利方面所取得的进展以及仍然面临的各种障碍。</w:t>
      </w:r>
    </w:p>
    <w:p w:rsidR="008B38A5" w:rsidRDefault="008B38A5">
      <w:pPr>
        <w:pStyle w:val="SingleTxtGC"/>
        <w:rPr>
          <w:lang w:val="es-ES"/>
        </w:rPr>
      </w:pPr>
      <w:r>
        <w:rPr>
          <w:lang w:val="es-ES"/>
        </w:rPr>
        <w:t xml:space="preserve">5.  </w:t>
      </w:r>
      <w:r>
        <w:rPr>
          <w:lang w:val="es-ES"/>
        </w:rPr>
        <w:t>第</w:t>
      </w:r>
      <w:r>
        <w:rPr>
          <w:rFonts w:hint="eastAsia"/>
          <w:lang w:val="es-ES"/>
        </w:rPr>
        <w:t>三阶段，即</w:t>
      </w:r>
      <w:r>
        <w:rPr>
          <w:rFonts w:hint="eastAsia"/>
          <w:lang w:val="es-ES"/>
        </w:rPr>
        <w:t>2012</w:t>
      </w:r>
      <w:r>
        <w:rPr>
          <w:rFonts w:hint="eastAsia"/>
          <w:lang w:val="es-ES"/>
        </w:rPr>
        <w:t>年</w:t>
      </w:r>
      <w:r>
        <w:rPr>
          <w:rFonts w:hint="eastAsia"/>
          <w:lang w:val="es-ES"/>
        </w:rPr>
        <w:t>8</w:t>
      </w:r>
      <w:r>
        <w:rPr>
          <w:rFonts w:hint="eastAsia"/>
          <w:lang w:val="es-ES"/>
        </w:rPr>
        <w:t>月至</w:t>
      </w:r>
      <w:r>
        <w:rPr>
          <w:rFonts w:hint="eastAsia"/>
          <w:lang w:val="es-ES"/>
        </w:rPr>
        <w:t>11</w:t>
      </w:r>
      <w:r>
        <w:rPr>
          <w:rFonts w:hint="eastAsia"/>
          <w:lang w:val="es-ES"/>
        </w:rPr>
        <w:t>月间，开展了一次与致力于捍卫妇女权利的各类民间社会组织之间的沟通。为切实推进参与进程，并明确在保障妇女权利方面取得的进展和面临的挑战，各个报告协调单位会见了负责性别事务方案的学科带头人，此外还有</w:t>
      </w:r>
      <w:r>
        <w:rPr>
          <w:rFonts w:hint="eastAsia"/>
          <w:lang w:val="es-ES"/>
        </w:rPr>
        <w:t>28</w:t>
      </w:r>
      <w:r>
        <w:rPr>
          <w:rFonts w:hint="eastAsia"/>
          <w:lang w:val="es-ES"/>
        </w:rPr>
        <w:t>名来自国内不同城市的妇女领袖，这些城市是：基多、瓜亚基尔、昆卡、洛哈、埃斯梅拉达斯、伊瓦拉、马查拉、波托维埃霍、普约、纳波、里奥班巴、萨莫拉和巴巴奥约。</w:t>
      </w:r>
    </w:p>
    <w:p w:rsidR="008B38A5" w:rsidRDefault="008B38A5">
      <w:pPr>
        <w:pStyle w:val="SingleTxtGC"/>
        <w:rPr>
          <w:lang w:val="es-ES"/>
        </w:rPr>
      </w:pPr>
      <w:r>
        <w:rPr>
          <w:lang w:val="es-ES"/>
        </w:rPr>
        <w:t xml:space="preserve">6.  </w:t>
      </w:r>
      <w:r>
        <w:rPr>
          <w:rFonts w:hint="eastAsia"/>
          <w:lang w:val="es-ES"/>
        </w:rPr>
        <w:t>沟通会谈完毕后，</w:t>
      </w:r>
      <w:smartTag w:uri="urn:schemas-microsoft-com:office:smarttags" w:element="chsdate">
        <w:smartTagPr>
          <w:attr w:name="Year" w:val="2012"/>
          <w:attr w:name="Month" w:val="10"/>
          <w:attr w:name="Day" w:val="26"/>
          <w:attr w:name="IsLunarDate" w:val="False"/>
          <w:attr w:name="IsROCDate" w:val="False"/>
        </w:smartTagPr>
        <w:r>
          <w:rPr>
            <w:rFonts w:hint="eastAsia"/>
            <w:lang w:val="es-ES"/>
          </w:rPr>
          <w:t>2012</w:t>
        </w:r>
        <w:r>
          <w:rPr>
            <w:rFonts w:hint="eastAsia"/>
            <w:lang w:val="es-ES"/>
          </w:rPr>
          <w:t>年</w:t>
        </w:r>
        <w:r>
          <w:rPr>
            <w:rFonts w:hint="eastAsia"/>
            <w:lang w:val="es-ES"/>
          </w:rPr>
          <w:t>10</w:t>
        </w:r>
        <w:r>
          <w:rPr>
            <w:rFonts w:hint="eastAsia"/>
            <w:lang w:val="es-ES"/>
          </w:rPr>
          <w:t>月</w:t>
        </w:r>
        <w:r>
          <w:rPr>
            <w:rFonts w:hint="eastAsia"/>
            <w:lang w:val="es-ES"/>
          </w:rPr>
          <w:t>26</w:t>
        </w:r>
        <w:r>
          <w:rPr>
            <w:rFonts w:hint="eastAsia"/>
            <w:lang w:val="es-ES"/>
          </w:rPr>
          <w:t>日</w:t>
        </w:r>
      </w:smartTag>
      <w:r>
        <w:rPr>
          <w:rFonts w:hint="eastAsia"/>
          <w:lang w:val="es-ES"/>
        </w:rPr>
        <w:t>组织了一次工作研讨会，与会人员包括非裔厄尔多尔妇女、土著妇女、混血妇女、沿海农民妇女、家政女工、性工作者、持不同性倾向和不同性别身份的妇女领袖、来自全国各地致力于捍卫妇女权利的非政府组织的人员。</w:t>
      </w:r>
    </w:p>
    <w:p w:rsidR="008B38A5" w:rsidRDefault="008B38A5">
      <w:pPr>
        <w:pStyle w:val="SingleTxtGC"/>
        <w:rPr>
          <w:rStyle w:val="FootnoteReference"/>
        </w:rPr>
      </w:pPr>
      <w:r>
        <w:rPr>
          <w:lang w:val="es-ES"/>
        </w:rPr>
        <w:t xml:space="preserve">7.  </w:t>
      </w:r>
      <w:r>
        <w:rPr>
          <w:rFonts w:hint="eastAsia"/>
          <w:lang w:val="es-ES"/>
        </w:rPr>
        <w:t>研讨会得到了联合国妇女署的支持，妇女署还通过委派一名国际顾问为研讨会提供技术支持，为便于研讨会的顺利召开，该名</w:t>
      </w:r>
      <w:smartTag w:uri="urn:schemas-microsoft-com:office:smarttags" w:element="PersonName">
        <w:smartTagPr>
          <w:attr w:name="ProductID" w:val="顾问"/>
        </w:smartTagPr>
        <w:r>
          <w:rPr>
            <w:rFonts w:hint="eastAsia"/>
            <w:lang w:val="es-ES"/>
          </w:rPr>
          <w:t>顾问</w:t>
        </w:r>
      </w:smartTag>
      <w:r>
        <w:rPr>
          <w:rFonts w:hint="eastAsia"/>
          <w:lang w:val="es-ES"/>
        </w:rPr>
        <w:t>女士带来了先进的工作方法，帮助正确看待在会谈进程中取得的进展和遇到的障碍，另一方面，还促进提出建议和国家在这一领域面临的各项挑战。进而对缔约国报告进行最终评估。作为这一研讨会的产物就是，相应的妇女领袖明确了一系列的建议，其中大部分都被作为挑战列入了本次报告中。</w:t>
      </w:r>
      <w:r>
        <w:rPr>
          <w:rStyle w:val="FootnoteReference"/>
        </w:rPr>
        <w:footnoteReference w:id="6"/>
      </w:r>
    </w:p>
    <w:p w:rsidR="008B38A5" w:rsidRDefault="008B38A5">
      <w:pPr>
        <w:pStyle w:val="SingleTxtGC"/>
        <w:rPr>
          <w:lang w:val="es-ES"/>
        </w:rPr>
      </w:pPr>
      <w:r>
        <w:rPr>
          <w:lang w:val="es-ES"/>
        </w:rPr>
        <w:t xml:space="preserve">8.  </w:t>
      </w:r>
      <w:r>
        <w:rPr>
          <w:lang w:val="es-ES"/>
        </w:rPr>
        <w:t>第</w:t>
      </w:r>
      <w:r>
        <w:rPr>
          <w:rFonts w:hint="eastAsia"/>
          <w:lang w:val="es-ES"/>
        </w:rPr>
        <w:t>四阶段就是报告的撰写阶段，在这一阶段，将对在信息收集过程中获得的材料，以及民间社会提出的建议进行梳理。鉴于信息量巨大，而且有必要根据《公约》条款的要求，条理分明地进行报告，机构间小组决定在报告中除了阐述与主题相关的信息外，还将厄瓜多尔就委员会的结论性意见所作答复纳入到对应于每一条的论述中。</w:t>
      </w:r>
    </w:p>
    <w:p w:rsidR="008B38A5" w:rsidRDefault="008B38A5">
      <w:pPr>
        <w:pStyle w:val="SingleTxtGC"/>
        <w:rPr>
          <w:lang w:val="es-ES"/>
        </w:rPr>
      </w:pPr>
      <w:r>
        <w:rPr>
          <w:lang w:val="es-ES"/>
        </w:rPr>
        <w:t xml:space="preserve">9.  </w:t>
      </w:r>
      <w:r>
        <w:rPr>
          <w:rFonts w:hint="eastAsia"/>
          <w:lang w:val="es-ES"/>
        </w:rPr>
        <w:t>最后，合并报告经三家负责报告编制工作的机构确认有效后，寄给厄瓜多尔常驻联合国日内瓦办事处的代表团，由代表团将报告提交给委员会</w:t>
      </w:r>
    </w:p>
    <w:p w:rsidR="008B38A5" w:rsidRDefault="008B38A5">
      <w:pPr>
        <w:pStyle w:val="HChGC"/>
        <w:rPr>
          <w:lang w:val="fr-FR"/>
        </w:rPr>
      </w:pPr>
      <w:r>
        <w:rPr>
          <w:lang w:val="fr-FR"/>
        </w:rPr>
        <w:tab/>
      </w:r>
      <w:r>
        <w:rPr>
          <w:rFonts w:hint="eastAsia"/>
          <w:lang w:val="fr-FR"/>
        </w:rPr>
        <w:t>二</w:t>
      </w:r>
      <w:r>
        <w:rPr>
          <w:lang w:val="fr-FR"/>
        </w:rPr>
        <w:t>.</w:t>
      </w:r>
      <w:r>
        <w:rPr>
          <w:lang w:val="fr-FR"/>
        </w:rPr>
        <w:tab/>
      </w:r>
      <w:r>
        <w:rPr>
          <w:rFonts w:hint="eastAsia"/>
          <w:lang w:val="fr-FR"/>
        </w:rPr>
        <w:t>对《公约》各条款的实施情况</w:t>
      </w:r>
    </w:p>
    <w:p w:rsidR="008B38A5" w:rsidRDefault="008B38A5">
      <w:pPr>
        <w:pStyle w:val="H1GC"/>
        <w:rPr>
          <w:rFonts w:hint="eastAsia"/>
          <w:lang w:val="fr-FR"/>
        </w:rPr>
      </w:pPr>
      <w:r>
        <w:rPr>
          <w:lang w:val="fr-FR"/>
        </w:rPr>
        <w:tab/>
      </w:r>
      <w:r>
        <w:rPr>
          <w:lang w:val="fr-FR"/>
        </w:rPr>
        <w:tab/>
      </w:r>
      <w:r>
        <w:rPr>
          <w:rFonts w:hint="eastAsia"/>
          <w:lang w:val="fr-FR"/>
        </w:rPr>
        <w:t>第二条</w:t>
      </w:r>
    </w:p>
    <w:p w:rsidR="008B38A5" w:rsidRDefault="008B38A5">
      <w:pPr>
        <w:pStyle w:val="H23GC"/>
        <w:rPr>
          <w:lang w:val="es-ES"/>
        </w:rPr>
      </w:pPr>
      <w:r>
        <w:rPr>
          <w:lang w:val="es-ES"/>
        </w:rPr>
        <w:tab/>
        <w:t>1.</w:t>
      </w:r>
      <w:r>
        <w:rPr>
          <w:lang w:val="es-ES"/>
        </w:rPr>
        <w:tab/>
      </w:r>
      <w:r>
        <w:rPr>
          <w:rFonts w:hint="eastAsia"/>
          <w:lang w:val="es-ES"/>
        </w:rPr>
        <w:t>厄瓜多尔为消除对妇女的歧视而采取的规范性措施</w:t>
      </w:r>
    </w:p>
    <w:p w:rsidR="008B38A5" w:rsidRDefault="008B38A5">
      <w:pPr>
        <w:pStyle w:val="SingleTxtGC"/>
        <w:rPr>
          <w:lang w:val="es-ES"/>
        </w:rPr>
      </w:pPr>
      <w:r>
        <w:rPr>
          <w:lang w:val="es-ES"/>
        </w:rPr>
        <w:t xml:space="preserve">10.  </w:t>
      </w:r>
      <w:r>
        <w:rPr>
          <w:rFonts w:hint="eastAsia"/>
          <w:lang w:val="es-ES"/>
        </w:rPr>
        <w:t>2008</w:t>
      </w:r>
      <w:r>
        <w:rPr>
          <w:rFonts w:hint="eastAsia"/>
          <w:lang w:val="es-ES"/>
        </w:rPr>
        <w:t>年</w:t>
      </w:r>
      <w:r>
        <w:rPr>
          <w:rFonts w:hint="eastAsia"/>
          <w:lang w:val="es-ES"/>
        </w:rPr>
        <w:t>9</w:t>
      </w:r>
      <w:r>
        <w:rPr>
          <w:rFonts w:hint="eastAsia"/>
          <w:lang w:val="es-ES"/>
        </w:rPr>
        <w:t>月</w:t>
      </w:r>
      <w:r>
        <w:rPr>
          <w:rFonts w:hint="eastAsia"/>
          <w:lang w:val="es-ES"/>
        </w:rPr>
        <w:t>28</w:t>
      </w:r>
      <w:r>
        <w:rPr>
          <w:rFonts w:hint="eastAsia"/>
          <w:lang w:val="es-ES"/>
        </w:rPr>
        <w:t>日通过公民复决由厄瓜多尔人民核准了《厄瓜多尔共和国宪法》，其中扩展了对一系列妇女权利和保障的承认范围，作为对妇女发起的呼吁在国家一级落实其各项需求的运动的响应。在这种情况下，为消除对妇女任何形式的歧视，《宪法》在第</w:t>
      </w:r>
      <w:r>
        <w:rPr>
          <w:rFonts w:hint="eastAsia"/>
          <w:lang w:val="es-ES"/>
        </w:rPr>
        <w:t>11.2</w:t>
      </w:r>
      <w:r>
        <w:rPr>
          <w:rFonts w:hint="eastAsia"/>
          <w:lang w:val="es-ES"/>
        </w:rPr>
        <w:t>条关于行使权利的原则的内容中规定，人人平等地享有同样的权利、义务和机会，并规定任何人不得因性别或者其他原因而受到歧视。</w:t>
      </w:r>
    </w:p>
    <w:p w:rsidR="008B38A5" w:rsidRDefault="008B38A5">
      <w:pPr>
        <w:pStyle w:val="SingleTxtGC"/>
        <w:rPr>
          <w:lang w:val="es-ES"/>
        </w:rPr>
      </w:pPr>
      <w:r>
        <w:rPr>
          <w:lang w:val="es-ES"/>
        </w:rPr>
        <w:t xml:space="preserve">11.  </w:t>
      </w:r>
      <w:r>
        <w:rPr>
          <w:rFonts w:hint="eastAsia"/>
          <w:lang w:val="es-ES"/>
        </w:rPr>
        <w:t>在这方面如果说</w:t>
      </w:r>
      <w:r>
        <w:rPr>
          <w:rFonts w:hint="eastAsia"/>
          <w:lang w:val="es-ES"/>
        </w:rPr>
        <w:t>1998</w:t>
      </w:r>
      <w:r>
        <w:rPr>
          <w:rFonts w:hint="eastAsia"/>
          <w:lang w:val="es-ES"/>
        </w:rPr>
        <w:t>年的宪法文本承认了平等和不歧视原则，那么现行的宪法文本则进一步在第</w:t>
      </w:r>
      <w:r>
        <w:rPr>
          <w:rFonts w:hint="eastAsia"/>
          <w:lang w:val="es-ES"/>
        </w:rPr>
        <w:t>66.4</w:t>
      </w:r>
      <w:r>
        <w:rPr>
          <w:rFonts w:hint="eastAsia"/>
          <w:lang w:val="es-ES"/>
        </w:rPr>
        <w:t>条中补充了实质平等的内容，目的就是在多样性的基础上保护和促进团结，谋求使历史上一直受歧视的群体获得真正的平等。</w:t>
      </w:r>
    </w:p>
    <w:p w:rsidR="008B38A5" w:rsidRDefault="008B38A5">
      <w:pPr>
        <w:pStyle w:val="SingleTxtGC"/>
        <w:rPr>
          <w:lang w:val="es-ES"/>
        </w:rPr>
      </w:pPr>
      <w:r>
        <w:rPr>
          <w:lang w:val="es-ES"/>
        </w:rPr>
        <w:t xml:space="preserve">12.  </w:t>
      </w:r>
      <w:r>
        <w:rPr>
          <w:rFonts w:hint="eastAsia"/>
          <w:lang w:val="es-ES"/>
        </w:rPr>
        <w:t>同样，《宪法》通篇对这一原则展开了论述。</w:t>
      </w:r>
      <w:r>
        <w:rPr>
          <w:rStyle w:val="FootnoteReference"/>
        </w:rPr>
        <w:footnoteReference w:id="7"/>
      </w:r>
      <w:r>
        <w:rPr>
          <w:rStyle w:val="FootnoteReference"/>
        </w:rPr>
        <w:t xml:space="preserve"> </w:t>
      </w:r>
      <w:r>
        <w:rPr>
          <w:rFonts w:hint="eastAsia"/>
          <w:lang w:val="es-ES"/>
        </w:rPr>
        <w:t>在这方面，第</w:t>
      </w:r>
      <w:r>
        <w:rPr>
          <w:rFonts w:hint="eastAsia"/>
          <w:lang w:val="es-ES"/>
        </w:rPr>
        <w:t>70</w:t>
      </w:r>
      <w:r>
        <w:rPr>
          <w:rFonts w:hint="eastAsia"/>
          <w:lang w:val="es-ES"/>
        </w:rPr>
        <w:t>条规定，国家应制定并实施政策，依法通过专门的机制来实现男女平等，将性别平等观点纳入到各类计划和方案中，并为在公共部门强制执行这一政策提供技术支持。同时，第</w:t>
      </w:r>
      <w:r>
        <w:rPr>
          <w:rFonts w:hint="eastAsia"/>
          <w:lang w:val="es-ES"/>
        </w:rPr>
        <w:t>68</w:t>
      </w:r>
      <w:r>
        <w:rPr>
          <w:rFonts w:hint="eastAsia"/>
          <w:lang w:val="es-ES"/>
        </w:rPr>
        <w:t>条规定了在承认夫妻双方享有同等权利和义务方面的一项重要进步，即承认组成稳定、一夫一妻制的婚姻关系的双方享有同等权利和义务，而不管其性别为何。此外，在第</w:t>
      </w:r>
      <w:r>
        <w:rPr>
          <w:rFonts w:hint="eastAsia"/>
          <w:lang w:val="es-ES"/>
        </w:rPr>
        <w:t>69.3</w:t>
      </w:r>
      <w:r>
        <w:rPr>
          <w:rFonts w:hint="eastAsia"/>
          <w:lang w:val="es-ES"/>
        </w:rPr>
        <w:t>条中规定，国家应当保障婚姻双方在婚姻关系和财产管理上享有平等的决定权，并保障婚姻双方在为人父母方面的同等责任，以及对家庭男性和女性户主的保护。</w:t>
      </w:r>
    </w:p>
    <w:p w:rsidR="008B38A5" w:rsidRDefault="008B38A5">
      <w:pPr>
        <w:pStyle w:val="SingleTxtGC"/>
        <w:rPr>
          <w:lang w:val="es-ES"/>
        </w:rPr>
      </w:pPr>
      <w:r>
        <w:rPr>
          <w:lang w:val="es-ES"/>
        </w:rPr>
        <w:t xml:space="preserve">13.  </w:t>
      </w:r>
      <w:r>
        <w:rPr>
          <w:rFonts w:hint="eastAsia"/>
          <w:lang w:val="es-ES"/>
        </w:rPr>
        <w:t>另一方面，考虑到委员会</w:t>
      </w:r>
      <w:r>
        <w:rPr>
          <w:rFonts w:hint="eastAsia"/>
        </w:rPr>
        <w:t>建议缔约国迅速采取适当措施，确保以不歧视妇女的方式，全面执行现有立法</w:t>
      </w:r>
      <w:r>
        <w:rPr>
          <w:rFonts w:hint="eastAsia"/>
          <w:lang w:val="es-ES"/>
        </w:rPr>
        <w:t>，</w:t>
      </w:r>
      <w:r>
        <w:rPr>
          <w:rStyle w:val="FootnoteReference"/>
        </w:rPr>
        <w:footnoteReference w:id="8"/>
      </w:r>
      <w:r>
        <w:rPr>
          <w:rStyle w:val="FootnoteReference"/>
        </w:rPr>
        <w:t xml:space="preserve"> </w:t>
      </w:r>
      <w:r>
        <w:rPr>
          <w:rFonts w:hint="eastAsia"/>
          <w:lang w:val="es-ES"/>
        </w:rPr>
        <w:t>国民议会已经启动了一项对次级法的审议程序，目的是确保国家各项法律法规完全符合《宪法》规定。为此，在</w:t>
      </w:r>
      <w:r>
        <w:rPr>
          <w:rFonts w:hint="eastAsia"/>
          <w:lang w:val="es-ES"/>
        </w:rPr>
        <w:t>2008</w:t>
      </w:r>
      <w:r>
        <w:rPr>
          <w:rFonts w:hint="eastAsia"/>
          <w:lang w:val="es-ES"/>
        </w:rPr>
        <w:t>年</w:t>
      </w:r>
      <w:r>
        <w:rPr>
          <w:rFonts w:hint="eastAsia"/>
          <w:lang w:val="es-ES"/>
        </w:rPr>
        <w:t>11</w:t>
      </w:r>
      <w:r>
        <w:rPr>
          <w:rFonts w:hint="eastAsia"/>
          <w:lang w:val="es-ES"/>
        </w:rPr>
        <w:t>月至</w:t>
      </w:r>
      <w:r>
        <w:rPr>
          <w:rFonts w:hint="eastAsia"/>
          <w:lang w:val="es-ES"/>
        </w:rPr>
        <w:t>2012</w:t>
      </w:r>
      <w:r>
        <w:rPr>
          <w:rFonts w:hint="eastAsia"/>
          <w:lang w:val="es-ES"/>
        </w:rPr>
        <w:t>年</w:t>
      </w:r>
      <w:r>
        <w:rPr>
          <w:rFonts w:hint="eastAsia"/>
          <w:lang w:val="es-ES"/>
        </w:rPr>
        <w:t>6</w:t>
      </w:r>
      <w:r>
        <w:rPr>
          <w:rFonts w:hint="eastAsia"/>
          <w:lang w:val="es-ES"/>
        </w:rPr>
        <w:t>月期间，国民议会共核准了</w:t>
      </w:r>
      <w:r>
        <w:rPr>
          <w:rFonts w:hint="eastAsia"/>
          <w:lang w:val="es-ES"/>
        </w:rPr>
        <w:t>80</w:t>
      </w:r>
      <w:r>
        <w:rPr>
          <w:rFonts w:hint="eastAsia"/>
          <w:lang w:val="es-ES"/>
        </w:rPr>
        <w:t>部法律，其中</w:t>
      </w:r>
      <w:r>
        <w:rPr>
          <w:rFonts w:hint="eastAsia"/>
          <w:lang w:val="es-ES"/>
        </w:rPr>
        <w:t>43</w:t>
      </w:r>
      <w:r>
        <w:rPr>
          <w:rFonts w:hint="eastAsia"/>
          <w:lang w:val="es-ES"/>
        </w:rPr>
        <w:t>部包含了关于落实平等原则以及《宪法》赋予的各项权利的规定。</w:t>
      </w:r>
    </w:p>
    <w:p w:rsidR="008B38A5" w:rsidRDefault="008B38A5">
      <w:pPr>
        <w:pStyle w:val="H23GC"/>
        <w:rPr>
          <w:lang w:val="es-ES"/>
        </w:rPr>
      </w:pPr>
      <w:r>
        <w:rPr>
          <w:lang w:val="es-ES"/>
        </w:rPr>
        <w:tab/>
        <w:t>2.</w:t>
      </w:r>
      <w:r>
        <w:rPr>
          <w:lang w:val="es-ES"/>
        </w:rPr>
        <w:tab/>
      </w:r>
      <w:r>
        <w:rPr>
          <w:rFonts w:hint="eastAsia"/>
          <w:lang w:val="es-ES"/>
        </w:rPr>
        <w:t>为发展平等和不歧视原则以及《公约》中包含的其他权利而核准的主要法律</w:t>
      </w:r>
    </w:p>
    <w:p w:rsidR="008B38A5" w:rsidRDefault="008B38A5">
      <w:pPr>
        <w:pStyle w:val="SingleTxtGC"/>
        <w:rPr>
          <w:rStyle w:val="FootnoteReference"/>
        </w:rPr>
      </w:pPr>
      <w:r>
        <w:rPr>
          <w:lang w:val="es-ES"/>
        </w:rPr>
        <w:t xml:space="preserve">14.  </w:t>
      </w:r>
      <w:r>
        <w:rPr>
          <w:rFonts w:hint="eastAsia"/>
          <w:lang w:val="es-ES"/>
        </w:rPr>
        <w:t>用于规范落实司法保障的法律法规扩展了其适用范围，将由个人实施的对某种宪法权利的侵犯，从而构成歧视和</w:t>
      </w:r>
      <w:r>
        <w:rPr>
          <w:rFonts w:hint="eastAsia"/>
          <w:lang w:val="es-ES"/>
        </w:rPr>
        <w:t>/</w:t>
      </w:r>
      <w:r>
        <w:rPr>
          <w:rFonts w:hint="eastAsia"/>
          <w:lang w:val="es-ES"/>
        </w:rPr>
        <w:t>或从属状况的情况也纳入到了保护诉讼的适用范围中。</w:t>
      </w:r>
      <w:r>
        <w:rPr>
          <w:rStyle w:val="FootnoteReference"/>
        </w:rPr>
        <w:footnoteReference w:id="9"/>
      </w:r>
    </w:p>
    <w:p w:rsidR="008B38A5" w:rsidRDefault="008B38A5">
      <w:pPr>
        <w:pStyle w:val="SingleTxtGC"/>
        <w:rPr>
          <w:lang w:val="es-ES"/>
        </w:rPr>
      </w:pPr>
      <w:r>
        <w:rPr>
          <w:lang w:val="es-ES"/>
        </w:rPr>
        <w:t xml:space="preserve">15.  </w:t>
      </w:r>
      <w:r>
        <w:rPr>
          <w:rFonts w:hint="eastAsia"/>
          <w:lang w:val="es-ES"/>
        </w:rPr>
        <w:t>自</w:t>
      </w:r>
      <w:r>
        <w:rPr>
          <w:rFonts w:hint="eastAsia"/>
          <w:lang w:val="es-ES"/>
        </w:rPr>
        <w:t>2010</w:t>
      </w:r>
      <w:r>
        <w:rPr>
          <w:rFonts w:hint="eastAsia"/>
          <w:lang w:val="es-ES"/>
        </w:rPr>
        <w:t>年</w:t>
      </w:r>
      <w:r>
        <w:rPr>
          <w:rFonts w:hint="eastAsia"/>
          <w:lang w:val="es-ES"/>
        </w:rPr>
        <w:t>10</w:t>
      </w:r>
      <w:r>
        <w:rPr>
          <w:rFonts w:hint="eastAsia"/>
          <w:lang w:val="es-ES"/>
        </w:rPr>
        <w:t>月起生效的《地方机构组织法》</w:t>
      </w:r>
      <w:r>
        <w:rPr>
          <w:rStyle w:val="FootnoteReference"/>
        </w:rPr>
        <w:footnoteReference w:id="10"/>
      </w:r>
      <w:r>
        <w:rPr>
          <w:rStyle w:val="FootnoteReference"/>
        </w:rPr>
        <w:t xml:space="preserve"> </w:t>
      </w:r>
      <w:r>
        <w:rPr>
          <w:rFonts w:hint="eastAsia"/>
          <w:lang w:val="es-ES"/>
        </w:rPr>
        <w:t>规定，地方自治政府的一项职责就是制定旨在促进和构建当地的平等和包容环境的政策。作为地方自治政府组织结构的一部分，规定创立平等和性别事务常设委员会，此类委员会负责横向落实平等和性别事务政策，并监督行政机关落实这方面的工作目标。此外，作为补充，创立了权利保护市镇理事会，将其作为制定、推广、实施、监督和评估市镇公共政策的主管机构。</w:t>
      </w:r>
    </w:p>
    <w:p w:rsidR="008B38A5" w:rsidRDefault="008B38A5">
      <w:pPr>
        <w:pStyle w:val="SingleTxtGC"/>
        <w:rPr>
          <w:lang w:val="es-ES"/>
        </w:rPr>
      </w:pPr>
      <w:r>
        <w:rPr>
          <w:lang w:val="es-ES"/>
        </w:rPr>
        <w:t xml:space="preserve">16.  </w:t>
      </w:r>
      <w:r>
        <w:rPr>
          <w:rFonts w:hint="eastAsia"/>
          <w:lang w:val="es-ES"/>
        </w:rPr>
        <w:t>在与发展规划和公共财政有关的问题上，通过有针对性的法规</w:t>
      </w:r>
      <w:r>
        <w:rPr>
          <w:rStyle w:val="FootnoteReference"/>
        </w:rPr>
        <w:footnoteReference w:id="11"/>
      </w:r>
      <w:r>
        <w:rPr>
          <w:rStyle w:val="FootnoteReference"/>
        </w:rPr>
        <w:t xml:space="preserve"> </w:t>
      </w:r>
      <w:r>
        <w:rPr>
          <w:rFonts w:hint="eastAsia"/>
          <w:lang w:val="es-ES"/>
        </w:rPr>
        <w:t>规定设立协调空间，目的就是在其中纳入性别观点，减少社会经济差距。</w:t>
      </w:r>
    </w:p>
    <w:p w:rsidR="008B38A5" w:rsidRDefault="008B38A5">
      <w:pPr>
        <w:pStyle w:val="SingleTxtGC"/>
        <w:rPr>
          <w:lang w:val="es-ES"/>
        </w:rPr>
      </w:pPr>
      <w:r>
        <w:rPr>
          <w:lang w:val="es-ES"/>
        </w:rPr>
        <w:t xml:space="preserve">17.  </w:t>
      </w:r>
      <w:r>
        <w:rPr>
          <w:rFonts w:hint="eastAsia"/>
          <w:lang w:val="es-ES"/>
        </w:rPr>
        <w:t>在用于规范参与权的法规方面，</w:t>
      </w:r>
      <w:r>
        <w:rPr>
          <w:rStyle w:val="FootnoteReference"/>
        </w:rPr>
        <w:footnoteReference w:id="12"/>
      </w:r>
      <w:r>
        <w:rPr>
          <w:rStyle w:val="FootnoteReference"/>
        </w:rPr>
        <w:t xml:space="preserve"> </w:t>
      </w:r>
      <w:r>
        <w:rPr>
          <w:rFonts w:hint="eastAsia"/>
          <w:lang w:val="es-ES"/>
        </w:rPr>
        <w:t>承认在选举程序中的性别比例均等原则和男女交替当选原则。同样，在保障公民以单独和集体方式，在平等、跨文化和尊重差异性的基础上参与公共生活方面的公民权利方面有所进步。</w:t>
      </w:r>
    </w:p>
    <w:p w:rsidR="008B38A5" w:rsidRDefault="008B38A5">
      <w:pPr>
        <w:pStyle w:val="SingleTxtGC"/>
        <w:rPr>
          <w:rStyle w:val="FootnoteReference"/>
        </w:rPr>
      </w:pPr>
      <w:r>
        <w:rPr>
          <w:lang w:val="es-ES"/>
        </w:rPr>
        <w:t xml:space="preserve">18.  </w:t>
      </w:r>
      <w:r>
        <w:rPr>
          <w:rFonts w:hint="eastAsia"/>
          <w:lang w:val="es-ES"/>
        </w:rPr>
        <w:t>在公共服务领域，为维护公共部门的职能或者权威性，在相应立法中规定将因性骚扰、性剥削、贩运人口、走私或者实施暴力而被定罪判刑的情况列为禁止担任公职的特别要求。</w:t>
      </w:r>
      <w:r>
        <w:rPr>
          <w:rStyle w:val="FootnoteReference"/>
        </w:rPr>
        <w:footnoteReference w:id="13"/>
      </w:r>
    </w:p>
    <w:p w:rsidR="008B38A5" w:rsidRDefault="008B38A5">
      <w:pPr>
        <w:pStyle w:val="SingleTxtGC"/>
        <w:rPr>
          <w:rStyle w:val="FootnoteReference"/>
        </w:rPr>
      </w:pPr>
      <w:r>
        <w:rPr>
          <w:lang w:val="es-ES"/>
        </w:rPr>
        <w:t xml:space="preserve">19.  </w:t>
      </w:r>
      <w:r>
        <w:rPr>
          <w:rFonts w:hint="eastAsia"/>
          <w:lang w:val="es-ES"/>
        </w:rPr>
        <w:t>在劳动领域，制定了若干新规定，据以承认了无偿家务劳动的价值，</w:t>
      </w:r>
      <w:r>
        <w:rPr>
          <w:rStyle w:val="FootnoteReference"/>
        </w:rPr>
        <w:footnoteReference w:id="14"/>
      </w:r>
      <w:r>
        <w:rPr>
          <w:rStyle w:val="FootnoteReference"/>
        </w:rPr>
        <w:t xml:space="preserve"> </w:t>
      </w:r>
      <w:r>
        <w:rPr>
          <w:rFonts w:hint="eastAsia"/>
          <w:lang w:val="es-ES"/>
        </w:rPr>
        <w:t>确立了人民经济单位的有效存续。</w:t>
      </w:r>
      <w:r>
        <w:rPr>
          <w:rStyle w:val="FootnoteReference"/>
        </w:rPr>
        <w:footnoteReference w:id="15"/>
      </w:r>
      <w:r>
        <w:rPr>
          <w:rStyle w:val="FootnoteReference"/>
        </w:rPr>
        <w:t xml:space="preserve"> </w:t>
      </w:r>
      <w:r>
        <w:rPr>
          <w:rFonts w:hint="eastAsia"/>
          <w:lang w:val="es-ES"/>
        </w:rPr>
        <w:t>同时，规定了父亲的带薪产假、儿童保育服务以及在对子女的照顾、养育和抚养方面的共同责任。</w:t>
      </w:r>
      <w:r>
        <w:rPr>
          <w:rStyle w:val="FootnoteReference"/>
        </w:rPr>
        <w:footnoteReference w:id="16"/>
      </w:r>
      <w:r>
        <w:rPr>
          <w:rStyle w:val="FootnoteReference"/>
        </w:rPr>
        <w:t xml:space="preserve"> </w:t>
      </w:r>
      <w:r>
        <w:rPr>
          <w:rFonts w:hint="eastAsia"/>
          <w:lang w:val="es-ES"/>
        </w:rPr>
        <w:t>此外还将哺乳假的时间延长至十二个月。</w:t>
      </w:r>
      <w:r>
        <w:rPr>
          <w:rStyle w:val="FootnoteReference"/>
        </w:rPr>
        <w:footnoteReference w:id="17"/>
      </w:r>
    </w:p>
    <w:p w:rsidR="008B38A5" w:rsidRDefault="008B38A5">
      <w:pPr>
        <w:pStyle w:val="SingleTxtGC"/>
        <w:rPr>
          <w:rStyle w:val="FootnoteReference"/>
        </w:rPr>
      </w:pPr>
      <w:r>
        <w:rPr>
          <w:lang w:val="es-ES"/>
        </w:rPr>
        <w:t xml:space="preserve">20.  </w:t>
      </w:r>
      <w:r>
        <w:rPr>
          <w:rFonts w:hint="eastAsia"/>
          <w:lang w:val="es-ES"/>
        </w:rPr>
        <w:t>另一方面，性别观点构成了贯穿所有生产性公共政策的一项要素，这些政策被包含在相应的法规中，</w:t>
      </w:r>
      <w:r>
        <w:rPr>
          <w:rStyle w:val="FootnoteReference"/>
        </w:rPr>
        <w:footnoteReference w:id="18"/>
      </w:r>
      <w:r>
        <w:rPr>
          <w:rStyle w:val="FootnoteReference"/>
        </w:rPr>
        <w:t xml:space="preserve"> </w:t>
      </w:r>
      <w:r>
        <w:rPr>
          <w:rFonts w:hint="eastAsia"/>
          <w:lang w:val="es-ES"/>
        </w:rPr>
        <w:t>例如，确保妇女获得相应的生产要素的政策。同样，还推动落实在制定与粮食主权制度有关的法律和政策工作中的男女均等参与，这一制度已经写入了《宪法》中。</w:t>
      </w:r>
      <w:r>
        <w:rPr>
          <w:rStyle w:val="FootnoteReference"/>
        </w:rPr>
        <w:footnoteReference w:id="19"/>
      </w:r>
    </w:p>
    <w:p w:rsidR="008B38A5" w:rsidRDefault="008B38A5">
      <w:pPr>
        <w:pStyle w:val="SingleTxtGC"/>
        <w:rPr>
          <w:rStyle w:val="FootnoteReference"/>
        </w:rPr>
      </w:pPr>
      <w:r>
        <w:rPr>
          <w:lang w:val="es-ES"/>
        </w:rPr>
        <w:t xml:space="preserve">21.  </w:t>
      </w:r>
      <w:r>
        <w:rPr>
          <w:rFonts w:hint="eastAsia"/>
          <w:lang w:val="es-ES"/>
        </w:rPr>
        <w:t>在教育</w:t>
      </w:r>
      <w:r>
        <w:rPr>
          <w:rFonts w:hint="eastAsia"/>
          <w:spacing w:val="-50"/>
          <w:lang w:val="es-ES"/>
        </w:rPr>
        <w:t>―</w:t>
      </w:r>
      <w:r>
        <w:rPr>
          <w:rFonts w:hint="eastAsia"/>
          <w:lang w:val="es-ES"/>
        </w:rPr>
        <w:t>―跨文化领域，将性别平等列为一项指导原则，这保障了女性接受全面、科学的培训的权利，禁止以怀孕或者生育子女为由施加任何惩罚或者歧视。</w:t>
      </w:r>
      <w:r>
        <w:rPr>
          <w:rStyle w:val="FootnoteReference"/>
        </w:rPr>
        <w:footnoteReference w:id="20"/>
      </w:r>
    </w:p>
    <w:p w:rsidR="008B38A5" w:rsidRDefault="008B38A5">
      <w:pPr>
        <w:pStyle w:val="SingleTxtGC"/>
        <w:rPr>
          <w:rStyle w:val="FootnoteReference"/>
        </w:rPr>
      </w:pPr>
      <w:r>
        <w:rPr>
          <w:lang w:val="es-ES"/>
        </w:rPr>
        <w:t xml:space="preserve">22.  </w:t>
      </w:r>
      <w:r>
        <w:rPr>
          <w:rFonts w:hint="eastAsia"/>
          <w:lang w:val="es-ES"/>
        </w:rPr>
        <w:t>在参与体育和休闲娱乐活动的权利方面，国家促进在此类活动中有效落实性别平等，为此，规定废除基于性别、性别认同、婚姻状况或者性倾向等原因的歧视性条文或者体育组织的规定。</w:t>
      </w:r>
      <w:r>
        <w:rPr>
          <w:rStyle w:val="FootnoteReference"/>
        </w:rPr>
        <w:footnoteReference w:id="21"/>
      </w:r>
    </w:p>
    <w:p w:rsidR="008B38A5" w:rsidRDefault="008B38A5">
      <w:pPr>
        <w:pStyle w:val="SingleTxtGC"/>
        <w:rPr>
          <w:rStyle w:val="FootnoteReference"/>
        </w:rPr>
      </w:pPr>
      <w:r>
        <w:rPr>
          <w:lang w:val="es-ES"/>
        </w:rPr>
        <w:t xml:space="preserve">23.  </w:t>
      </w:r>
      <w:r>
        <w:rPr>
          <w:rFonts w:hint="eastAsia"/>
          <w:lang w:val="es-ES"/>
        </w:rPr>
        <w:t>在婚姻和家庭关系领域取得了实质性进步，通过明确父母在遵守这方面规定上应负的责任，确保落实男童、女童和青少年的营养权。</w:t>
      </w:r>
      <w:r>
        <w:rPr>
          <w:rStyle w:val="FootnoteReference"/>
        </w:rPr>
        <w:footnoteReference w:id="22"/>
      </w:r>
    </w:p>
    <w:p w:rsidR="008B38A5" w:rsidRDefault="008B38A5">
      <w:pPr>
        <w:pStyle w:val="SingleTxtGC"/>
        <w:rPr>
          <w:lang w:val="es-ES"/>
        </w:rPr>
      </w:pPr>
      <w:r>
        <w:rPr>
          <w:lang w:val="es-ES"/>
        </w:rPr>
        <w:t xml:space="preserve">24.  </w:t>
      </w:r>
      <w:r>
        <w:rPr>
          <w:rFonts w:hint="eastAsia"/>
          <w:lang w:val="es-ES"/>
        </w:rPr>
        <w:t>在根除暴力侵害和伸张司法正义方面，</w:t>
      </w:r>
      <w:r>
        <w:rPr>
          <w:rStyle w:val="FootnoteReference"/>
        </w:rPr>
        <w:footnoteReference w:id="23"/>
      </w:r>
      <w:r>
        <w:rPr>
          <w:rStyle w:val="FootnoteReference"/>
        </w:rPr>
        <w:t xml:space="preserve"> </w:t>
      </w:r>
      <w:r>
        <w:rPr>
          <w:rFonts w:hint="eastAsia"/>
          <w:lang w:val="es-ES"/>
        </w:rPr>
        <w:t>同意建立专门负责开展调查和惩治侵犯妇女的身体、心理和性完整事件的司法机构。同时还规定家庭暴力案件不适用私下和解、调解、仲裁或者特赦的方式，此外还设立了专门负责处理遭受暴力侵害的妇女、儿童和青少年事务的公诉人办公室。</w:t>
      </w:r>
    </w:p>
    <w:p w:rsidR="008B38A5" w:rsidRDefault="008B38A5">
      <w:pPr>
        <w:pStyle w:val="SingleTxtGC"/>
        <w:rPr>
          <w:rStyle w:val="FootnoteReference"/>
        </w:rPr>
      </w:pPr>
      <w:r>
        <w:rPr>
          <w:lang w:val="es-ES"/>
        </w:rPr>
        <w:t xml:space="preserve">25.  </w:t>
      </w:r>
      <w:r>
        <w:rPr>
          <w:rFonts w:hint="eastAsia"/>
          <w:lang w:val="es-ES"/>
        </w:rPr>
        <w:t>最后，在</w:t>
      </w:r>
      <w:r>
        <w:rPr>
          <w:rFonts w:hint="eastAsia"/>
          <w:lang w:val="es-ES"/>
        </w:rPr>
        <w:t>2009</w:t>
      </w:r>
      <w:r>
        <w:rPr>
          <w:rFonts w:hint="eastAsia"/>
          <w:lang w:val="es-ES"/>
        </w:rPr>
        <w:t>年修订现行的《刑法典》时加入了仇视罪的概念，据以对表现为仇视同性恋、性别主义、男性沙文主义、种族主义和仇外心理的政治迫害、不平等、排斥、公众侮辱和虐待或者人身攻击行为加以惩治。</w:t>
      </w:r>
      <w:r>
        <w:rPr>
          <w:rStyle w:val="FootnoteReference"/>
        </w:rPr>
        <w:footnoteReference w:id="24"/>
      </w:r>
    </w:p>
    <w:p w:rsidR="008B38A5" w:rsidRDefault="008B38A5">
      <w:pPr>
        <w:pStyle w:val="H23GC"/>
        <w:rPr>
          <w:lang w:val="es-ES"/>
        </w:rPr>
      </w:pPr>
      <w:r>
        <w:rPr>
          <w:lang w:val="es-ES"/>
        </w:rPr>
        <w:tab/>
        <w:t>3.</w:t>
      </w:r>
      <w:r>
        <w:rPr>
          <w:lang w:val="es-ES"/>
        </w:rPr>
        <w:tab/>
      </w:r>
      <w:r>
        <w:rPr>
          <w:rFonts w:hint="eastAsia"/>
          <w:lang w:val="es-ES"/>
        </w:rPr>
        <w:t>为发展平等和不歧视原则以及《公约》中包含的其他权利而制定的法律草案</w:t>
      </w:r>
    </w:p>
    <w:p w:rsidR="008B38A5" w:rsidRDefault="008B38A5">
      <w:pPr>
        <w:pStyle w:val="SingleTxtGC"/>
        <w:rPr>
          <w:lang w:val="es-ES"/>
        </w:rPr>
      </w:pPr>
      <w:r>
        <w:rPr>
          <w:lang w:val="es-ES"/>
        </w:rPr>
        <w:t xml:space="preserve">26.  </w:t>
      </w:r>
      <w:r>
        <w:rPr>
          <w:rFonts w:hint="eastAsia"/>
          <w:lang w:val="es-ES"/>
        </w:rPr>
        <w:t>有两部平等法草案提交到了国民议会：第一部是由妇女和性别平等理事会过渡委员会提交的，</w:t>
      </w:r>
      <w:r>
        <w:rPr>
          <w:rStyle w:val="FootnoteReference"/>
        </w:rPr>
        <w:footnoteReference w:id="25"/>
      </w:r>
      <w:r>
        <w:rPr>
          <w:rStyle w:val="FootnoteReference"/>
        </w:rPr>
        <w:t xml:space="preserve"> </w:t>
      </w:r>
      <w:r>
        <w:rPr>
          <w:rFonts w:hint="eastAsia"/>
          <w:lang w:val="es-ES"/>
        </w:rPr>
        <w:t>第二部则是由一家名为国家妇女权利平台的民间社会组织提交的。</w:t>
      </w:r>
      <w:r>
        <w:rPr>
          <w:rStyle w:val="FootnoteReference"/>
        </w:rPr>
        <w:footnoteReference w:id="26"/>
      </w:r>
      <w:r>
        <w:rPr>
          <w:rStyle w:val="FootnoteReference"/>
        </w:rPr>
        <w:t xml:space="preserve"> </w:t>
      </w:r>
      <w:r>
        <w:rPr>
          <w:rFonts w:hint="eastAsia"/>
          <w:lang w:val="es-ES"/>
        </w:rPr>
        <w:t>国民议会的立法管理委员会分别在</w:t>
      </w:r>
      <w:r>
        <w:rPr>
          <w:rFonts w:hint="eastAsia"/>
          <w:lang w:val="es-ES"/>
        </w:rPr>
        <w:t>2012</w:t>
      </w:r>
      <w:r>
        <w:rPr>
          <w:rFonts w:hint="eastAsia"/>
          <w:lang w:val="es-ES"/>
        </w:rPr>
        <w:t>年</w:t>
      </w:r>
      <w:r>
        <w:rPr>
          <w:rFonts w:hint="eastAsia"/>
          <w:lang w:val="es-ES"/>
        </w:rPr>
        <w:t>6</w:t>
      </w:r>
      <w:r>
        <w:rPr>
          <w:rFonts w:hint="eastAsia"/>
          <w:lang w:val="es-ES"/>
        </w:rPr>
        <w:t>月和</w:t>
      </w:r>
      <w:r>
        <w:rPr>
          <w:rFonts w:hint="eastAsia"/>
          <w:lang w:val="es-ES"/>
        </w:rPr>
        <w:t>7</w:t>
      </w:r>
      <w:r>
        <w:rPr>
          <w:rFonts w:hint="eastAsia"/>
          <w:lang w:val="es-ES"/>
        </w:rPr>
        <w:t>月对这两部草案进行了评定，以便提交国民议会中的国家司法结构委员会审议。当前正在将这两部草案合并为一部，以便提交国民议会全会审议讨论。</w:t>
      </w:r>
    </w:p>
    <w:p w:rsidR="008B38A5" w:rsidRDefault="008B38A5">
      <w:pPr>
        <w:pStyle w:val="SingleTxtGC"/>
        <w:rPr>
          <w:lang w:val="es-ES"/>
        </w:rPr>
      </w:pPr>
      <w:r>
        <w:rPr>
          <w:lang w:val="es-ES"/>
        </w:rPr>
        <w:t xml:space="preserve">27.  </w:t>
      </w:r>
      <w:r>
        <w:rPr>
          <w:rFonts w:hint="eastAsia"/>
          <w:lang w:val="es-ES"/>
        </w:rPr>
        <w:t>另一方面，在已提交的法律草案中，有一部旨在规范国家平等理事会的运作，</w:t>
      </w:r>
      <w:r>
        <w:rPr>
          <w:rStyle w:val="FootnoteReference"/>
        </w:rPr>
        <w:footnoteReference w:id="27"/>
      </w:r>
      <w:r>
        <w:rPr>
          <w:rStyle w:val="FootnoteReference"/>
        </w:rPr>
        <w:t xml:space="preserve"> </w:t>
      </w:r>
      <w:r>
        <w:rPr>
          <w:rFonts w:hint="eastAsia"/>
          <w:lang w:val="es-ES"/>
        </w:rPr>
        <w:t>其中包括与性别平等有关的内容，该草案已被立法管理委员会评定，在</w:t>
      </w:r>
      <w:r>
        <w:rPr>
          <w:rFonts w:hint="eastAsia"/>
          <w:lang w:val="es-ES"/>
        </w:rPr>
        <w:t>2012</w:t>
      </w:r>
      <w:r>
        <w:rPr>
          <w:rFonts w:hint="eastAsia"/>
          <w:lang w:val="es-ES"/>
        </w:rPr>
        <w:t>年</w:t>
      </w:r>
      <w:r>
        <w:rPr>
          <w:rFonts w:hint="eastAsia"/>
          <w:lang w:val="es-ES"/>
        </w:rPr>
        <w:t>7</w:t>
      </w:r>
      <w:r>
        <w:rPr>
          <w:rFonts w:hint="eastAsia"/>
          <w:lang w:val="es-ES"/>
        </w:rPr>
        <w:t>月移交至国家司法结构委员会受理。</w:t>
      </w:r>
    </w:p>
    <w:p w:rsidR="008B38A5" w:rsidRDefault="008B38A5">
      <w:pPr>
        <w:pStyle w:val="SingleTxtGC"/>
        <w:rPr>
          <w:rStyle w:val="FootnoteReference"/>
        </w:rPr>
      </w:pPr>
      <w:r>
        <w:rPr>
          <w:lang w:val="es-ES"/>
        </w:rPr>
        <w:t xml:space="preserve">28.  </w:t>
      </w:r>
      <w:r>
        <w:rPr>
          <w:rFonts w:hint="eastAsia"/>
          <w:lang w:val="es-ES"/>
        </w:rPr>
        <w:t>还有若干部法律草案旨在保障健康权，特别是保障处于遭受双重歧视状况的妇女的健康权。在土著妇女和非裔妇女的生殖健康方面，通过《国家卫生体系陪护分娩跨文化实践法草案》，提出应将跨文化分娩认定为一种由国家保障的分娩方式；当前立法管理委员会已经评定通过了草案内容，并完成了第一轮讨论的报告。而《少女妈妈保护和救助法草案》也已经提交，当前正待评定。</w:t>
      </w:r>
      <w:r>
        <w:rPr>
          <w:rStyle w:val="FootnoteReference"/>
        </w:rPr>
        <w:footnoteReference w:id="28"/>
      </w:r>
    </w:p>
    <w:p w:rsidR="008B38A5" w:rsidRDefault="008B38A5">
      <w:pPr>
        <w:pStyle w:val="SingleTxtGC"/>
        <w:rPr>
          <w:lang w:val="es-ES"/>
        </w:rPr>
      </w:pPr>
      <w:r>
        <w:rPr>
          <w:lang w:val="es-ES"/>
        </w:rPr>
        <w:t xml:space="preserve">29.  </w:t>
      </w:r>
      <w:r>
        <w:rPr>
          <w:rFonts w:hint="eastAsia"/>
          <w:lang w:val="es-ES"/>
        </w:rPr>
        <w:t>另一方面，提交了一部旨在加强对生育多胞胎家庭的保护</w:t>
      </w:r>
      <w:r>
        <w:rPr>
          <w:rStyle w:val="FootnoteReference"/>
        </w:rPr>
        <w:footnoteReference w:id="29"/>
      </w:r>
      <w:r>
        <w:rPr>
          <w:rStyle w:val="FootnoteReference"/>
        </w:rPr>
        <w:t xml:space="preserve"> </w:t>
      </w:r>
      <w:r>
        <w:rPr>
          <w:rFonts w:hint="eastAsia"/>
          <w:lang w:val="es-ES"/>
        </w:rPr>
        <w:t>的法律草案，还有一部旨在治疗和控制乳腺癌的法律草案。</w:t>
      </w:r>
      <w:r>
        <w:rPr>
          <w:rStyle w:val="FootnoteReference"/>
        </w:rPr>
        <w:footnoteReference w:id="30"/>
      </w:r>
      <w:r>
        <w:rPr>
          <w:rStyle w:val="FootnoteReference"/>
        </w:rPr>
        <w:t xml:space="preserve"> </w:t>
      </w:r>
      <w:r>
        <w:rPr>
          <w:rFonts w:hint="eastAsia"/>
          <w:lang w:val="es-ES"/>
        </w:rPr>
        <w:t>这两部草案都已经通过了立法管理委员会的评定。</w:t>
      </w:r>
    </w:p>
    <w:p w:rsidR="008B38A5" w:rsidRDefault="008B38A5">
      <w:pPr>
        <w:pStyle w:val="SingleTxtGC"/>
        <w:rPr>
          <w:lang w:val="es-ES"/>
        </w:rPr>
      </w:pPr>
      <w:r>
        <w:rPr>
          <w:lang w:val="es-ES"/>
        </w:rPr>
        <w:t xml:space="preserve">30.  </w:t>
      </w:r>
      <w:r>
        <w:rPr>
          <w:rFonts w:hint="eastAsia"/>
          <w:lang w:val="es-ES"/>
        </w:rPr>
        <w:t>在社会保障权方面，已经提交了一部关于妇女退休问题的草案，</w:t>
      </w:r>
      <w:r>
        <w:rPr>
          <w:rStyle w:val="FootnoteReference"/>
        </w:rPr>
        <w:footnoteReference w:id="31"/>
      </w:r>
      <w:r>
        <w:rPr>
          <w:rStyle w:val="FootnoteReference"/>
        </w:rPr>
        <w:t xml:space="preserve"> </w:t>
      </w:r>
      <w:r>
        <w:rPr>
          <w:rFonts w:hint="eastAsia"/>
          <w:lang w:val="es-ES"/>
        </w:rPr>
        <w:t>还有一部关于从事无偿家务劳动和照看子女活动的妇女的社会保障问题的法律草案。</w:t>
      </w:r>
      <w:r>
        <w:rPr>
          <w:rStyle w:val="FootnoteReference"/>
        </w:rPr>
        <w:footnoteReference w:id="32"/>
      </w:r>
      <w:r>
        <w:rPr>
          <w:rStyle w:val="FootnoteReference"/>
        </w:rPr>
        <w:t xml:space="preserve"> </w:t>
      </w:r>
      <w:r>
        <w:rPr>
          <w:rFonts w:hint="eastAsia"/>
          <w:lang w:val="es-ES"/>
        </w:rPr>
        <w:t>在这两部草案中都包含了与妇女享受社会保障福利有关的规定。</w:t>
      </w:r>
    </w:p>
    <w:p w:rsidR="008B38A5" w:rsidRDefault="008B38A5">
      <w:pPr>
        <w:pStyle w:val="SingleTxtGC"/>
        <w:rPr>
          <w:rStyle w:val="FootnoteReference"/>
        </w:rPr>
      </w:pPr>
      <w:r>
        <w:rPr>
          <w:lang w:val="es-ES"/>
        </w:rPr>
        <w:t xml:space="preserve">31.  </w:t>
      </w:r>
      <w:r>
        <w:rPr>
          <w:rFonts w:hint="eastAsia"/>
          <w:lang w:val="es-ES"/>
        </w:rPr>
        <w:t>在妇女享有免受暴力的生活权利方面，提交了一份立法倡议书，其中心主题就是根除在公共场所中对妇女的歧视、欺凌和政治迫害。</w:t>
      </w:r>
      <w:r>
        <w:rPr>
          <w:rStyle w:val="FootnoteReference"/>
        </w:rPr>
        <w:footnoteReference w:id="33"/>
      </w:r>
    </w:p>
    <w:p w:rsidR="008B38A5" w:rsidRDefault="008B38A5">
      <w:pPr>
        <w:pStyle w:val="SingleTxtGC"/>
        <w:rPr>
          <w:rStyle w:val="FootnoteReference"/>
        </w:rPr>
      </w:pPr>
      <w:r>
        <w:rPr>
          <w:lang w:val="es-ES"/>
        </w:rPr>
        <w:t xml:space="preserve">32.  </w:t>
      </w:r>
      <w:r>
        <w:rPr>
          <w:rFonts w:hint="eastAsia"/>
          <w:lang w:val="es-ES"/>
        </w:rPr>
        <w:t>同时还提交了一份关于打击人口贩运和性剥削的法律草案，</w:t>
      </w:r>
      <w:r>
        <w:rPr>
          <w:rStyle w:val="FootnoteReference"/>
        </w:rPr>
        <w:footnoteReference w:id="34"/>
      </w:r>
      <w:r>
        <w:rPr>
          <w:rStyle w:val="FootnoteReference"/>
        </w:rPr>
        <w:t xml:space="preserve"> </w:t>
      </w:r>
      <w:r>
        <w:rPr>
          <w:rFonts w:hint="eastAsia"/>
          <w:lang w:val="es-ES"/>
        </w:rPr>
        <w:t>这一草案可能会与《刑事组织通则草案》一并进行研究。另一方面，在根除对妇女的陈规定型观念和消除轻视妇女的社会文化模式工作上，已经提出了一系列改革措施，旨在确保在民事登记处进行登记时选择姓氏排列顺序的自由。此外，提议改变在身份证资料登记中的按照性别区分的性别二元分类方式，以便纳入到性别</w:t>
      </w:r>
      <w:r>
        <w:rPr>
          <w:rFonts w:hint="eastAsia"/>
          <w:spacing w:val="-50"/>
          <w:lang w:val="es-ES"/>
        </w:rPr>
        <w:t>―</w:t>
      </w:r>
      <w:r>
        <w:rPr>
          <w:rFonts w:hint="eastAsia"/>
          <w:lang w:val="es-ES"/>
        </w:rPr>
        <w:t>―基因多样性。最后，已经提出了一项用于纠正身份证中包含的信息的行政程序，目的就是使这一信息与身份证持有人的性别身份相一致。</w:t>
      </w:r>
      <w:r>
        <w:rPr>
          <w:rStyle w:val="FootnoteReference"/>
        </w:rPr>
        <w:footnoteReference w:id="35"/>
      </w:r>
    </w:p>
    <w:p w:rsidR="008B38A5" w:rsidRDefault="008B38A5">
      <w:pPr>
        <w:pStyle w:val="SingleTxtGC"/>
        <w:rPr>
          <w:lang w:val="es-ES"/>
        </w:rPr>
      </w:pPr>
      <w:r>
        <w:rPr>
          <w:lang w:val="es-ES"/>
        </w:rPr>
        <w:t xml:space="preserve">33.  </w:t>
      </w:r>
      <w:r>
        <w:rPr>
          <w:rFonts w:hint="eastAsia"/>
          <w:lang w:val="es-ES"/>
        </w:rPr>
        <w:t>为了使现有的刑事法律法规与宪法规定保持一致，司法、人权和宗教事务部在</w:t>
      </w:r>
      <w:r>
        <w:rPr>
          <w:rFonts w:hint="eastAsia"/>
          <w:lang w:val="es-ES"/>
        </w:rPr>
        <w:t>2008</w:t>
      </w:r>
      <w:r>
        <w:rPr>
          <w:rFonts w:hint="eastAsia"/>
          <w:lang w:val="es-ES"/>
        </w:rPr>
        <w:t>年承担了一项任务，即筹备编制《刑事担保组织法》草案。之后，在</w:t>
      </w:r>
      <w:r>
        <w:rPr>
          <w:rFonts w:hint="eastAsia"/>
          <w:lang w:val="es-ES"/>
        </w:rPr>
        <w:t>2011</w:t>
      </w:r>
      <w:r>
        <w:rPr>
          <w:rFonts w:hint="eastAsia"/>
          <w:lang w:val="es-ES"/>
        </w:rPr>
        <w:t>年</w:t>
      </w:r>
      <w:r>
        <w:rPr>
          <w:rFonts w:hint="eastAsia"/>
          <w:lang w:val="es-ES"/>
        </w:rPr>
        <w:t>10</w:t>
      </w:r>
      <w:r>
        <w:rPr>
          <w:rFonts w:hint="eastAsia"/>
          <w:lang w:val="es-ES"/>
        </w:rPr>
        <w:t>月《刑事组织通则草案》被提交至国民议会。为保障妇女的各项权利，在这一草案中纳入了新的犯罪类型，根据这些犯罪类型制定了针对家庭暴力罪和杀戮妇女罪的惩罚措施。与现有的《反对暴力侵害妇女和家庭法》相比，新的《刑事组织通则草案》规定对任何类型的暴力侵害妇女行为予以惩治，而不是仅限于惩治对妇女的身体伤害行为。</w:t>
      </w:r>
      <w:r>
        <w:rPr>
          <w:rStyle w:val="FootnoteReference"/>
        </w:rPr>
        <w:footnoteReference w:id="36"/>
      </w:r>
      <w:r>
        <w:rPr>
          <w:rStyle w:val="FootnoteReference"/>
        </w:rPr>
        <w:t xml:space="preserve"> </w:t>
      </w:r>
      <w:r>
        <w:rPr>
          <w:rFonts w:hint="eastAsia"/>
          <w:lang w:val="es-ES"/>
        </w:rPr>
        <w:t>在堕胎问题上，规定允许对因遭受性侵犯而怀孕的受害妇女进行治疗性堕胎，但废除了因孕妇智力残疾而实施堕胎这一理由。</w:t>
      </w:r>
    </w:p>
    <w:p w:rsidR="008B38A5" w:rsidRDefault="008B38A5">
      <w:pPr>
        <w:pStyle w:val="SingleTxtGC"/>
        <w:rPr>
          <w:lang w:val="es-ES"/>
        </w:rPr>
      </w:pPr>
      <w:r>
        <w:rPr>
          <w:lang w:val="es-ES"/>
        </w:rPr>
        <w:t xml:space="preserve">34.  </w:t>
      </w:r>
      <w:r>
        <w:rPr>
          <w:rFonts w:hint="eastAsia"/>
          <w:lang w:val="es-ES"/>
        </w:rPr>
        <w:t>基于上述背景情况，考虑到委员会建议缔约国应考虑将家庭暴力列为一种犯罪，</w:t>
      </w:r>
      <w:r>
        <w:rPr>
          <w:rStyle w:val="FootnoteReference"/>
        </w:rPr>
        <w:footnoteReference w:id="37"/>
      </w:r>
      <w:r>
        <w:rPr>
          <w:rStyle w:val="FootnoteReference"/>
        </w:rPr>
        <w:t xml:space="preserve"> </w:t>
      </w:r>
      <w:r>
        <w:rPr>
          <w:rFonts w:hint="eastAsia"/>
          <w:lang w:val="es-ES"/>
        </w:rPr>
        <w:t>国家已经做出了重大努力来对某些侵犯妇女权利的行为进行认定。</w:t>
      </w:r>
    </w:p>
    <w:p w:rsidR="008B38A5" w:rsidRDefault="008B38A5">
      <w:pPr>
        <w:pStyle w:val="SingleTxtGC"/>
        <w:rPr>
          <w:lang w:val="es-ES"/>
        </w:rPr>
      </w:pPr>
      <w:r>
        <w:rPr>
          <w:lang w:val="es-ES"/>
        </w:rPr>
        <w:t xml:space="preserve">35.  </w:t>
      </w:r>
      <w:r>
        <w:rPr>
          <w:rFonts w:hint="eastAsia"/>
          <w:lang w:val="es-ES"/>
        </w:rPr>
        <w:t>在就《刑事组织通则草案》开展讨论的同时，各类国家和区域妇女组织也积极参与其中，认识到了对《反对暴力侵害妇女和家庭法》进行改革的必要性。在就此提出的改革建议中，包括关于在公共场合以及私人场合保护妇女免受暴力侵害的内容。</w:t>
      </w:r>
    </w:p>
    <w:p w:rsidR="008B38A5" w:rsidRDefault="008B38A5">
      <w:pPr>
        <w:pStyle w:val="H1GC"/>
        <w:rPr>
          <w:rFonts w:hint="eastAsia"/>
          <w:lang w:val="fr-FR"/>
        </w:rPr>
      </w:pPr>
      <w:r>
        <w:rPr>
          <w:lang w:val="fr-FR"/>
        </w:rPr>
        <w:tab/>
      </w:r>
      <w:r>
        <w:rPr>
          <w:lang w:val="fr-FR"/>
        </w:rPr>
        <w:tab/>
      </w:r>
      <w:r>
        <w:rPr>
          <w:rFonts w:hint="eastAsia"/>
          <w:lang w:val="fr-FR"/>
        </w:rPr>
        <w:t>第三条</w:t>
      </w:r>
    </w:p>
    <w:p w:rsidR="008B38A5" w:rsidRDefault="008B38A5">
      <w:pPr>
        <w:pStyle w:val="SingleTxtGC"/>
        <w:rPr>
          <w:lang w:val="es-ES"/>
        </w:rPr>
      </w:pPr>
      <w:r>
        <w:rPr>
          <w:lang w:val="es-ES"/>
        </w:rPr>
        <w:t xml:space="preserve">36.  </w:t>
      </w:r>
      <w:r>
        <w:rPr>
          <w:rFonts w:hint="eastAsia"/>
          <w:lang w:val="es-ES"/>
        </w:rPr>
        <w:t>厄瓜多尔进入了向被称为“</w:t>
      </w:r>
      <w:r>
        <w:rPr>
          <w:lang w:val="en-GB"/>
        </w:rPr>
        <w:t>Sumak Kawsay</w:t>
      </w:r>
      <w:r>
        <w:rPr>
          <w:rFonts w:hint="eastAsia"/>
          <w:lang w:val="es-ES"/>
        </w:rPr>
        <w:t>”或者“美好生活”的新宪法模式转型的进程中，这一模式作为传统发展的替代模式，要求强化公共职能并设立新的国家职能部门。</w:t>
      </w:r>
      <w:r>
        <w:rPr>
          <w:rStyle w:val="FootnoteReference"/>
        </w:rPr>
        <w:footnoteReference w:id="38"/>
      </w:r>
      <w:r>
        <w:rPr>
          <w:rStyle w:val="FootnoteReference"/>
        </w:rPr>
        <w:t xml:space="preserve"> </w:t>
      </w:r>
      <w:r>
        <w:rPr>
          <w:rFonts w:hint="eastAsia"/>
          <w:lang w:val="es-ES"/>
        </w:rPr>
        <w:t>为此，将工作重点集中在了强化机构能力，恢复国家机构在规划方面所承担的主体作用，并通过引入人权观念以及性别平等、代际观念、跨文化、个人行动能力和残疾这些具体观念来丰富对国家的规划构想。</w:t>
      </w:r>
    </w:p>
    <w:p w:rsidR="008B38A5" w:rsidRDefault="008B38A5">
      <w:pPr>
        <w:pStyle w:val="H23GC"/>
        <w:rPr>
          <w:rFonts w:hint="eastAsia"/>
          <w:lang w:val="es-ES"/>
        </w:rPr>
      </w:pPr>
      <w:r>
        <w:rPr>
          <w:lang w:val="es-ES"/>
        </w:rPr>
        <w:tab/>
        <w:t>1.</w:t>
      </w:r>
      <w:r>
        <w:rPr>
          <w:lang w:val="es-ES"/>
        </w:rPr>
        <w:tab/>
      </w:r>
      <w:r>
        <w:rPr>
          <w:rFonts w:hint="eastAsia"/>
          <w:lang w:val="es-ES"/>
        </w:rPr>
        <w:t>国家规划系统</w:t>
      </w:r>
    </w:p>
    <w:p w:rsidR="008B38A5" w:rsidRDefault="008B38A5">
      <w:pPr>
        <w:pStyle w:val="SingleTxtGC"/>
        <w:rPr>
          <w:lang w:val="es-ES"/>
        </w:rPr>
      </w:pPr>
      <w:r>
        <w:rPr>
          <w:lang w:val="es-ES"/>
        </w:rPr>
        <w:t xml:space="preserve">37.  </w:t>
      </w:r>
      <w:r>
        <w:rPr>
          <w:rFonts w:hint="eastAsia"/>
          <w:lang w:val="es-ES"/>
        </w:rPr>
        <w:t>国家发展计划秘书处始建于</w:t>
      </w:r>
      <w:r>
        <w:rPr>
          <w:rFonts w:hint="eastAsia"/>
          <w:lang w:val="es-ES"/>
        </w:rPr>
        <w:t>2004</w:t>
      </w:r>
      <w:r>
        <w:rPr>
          <w:rFonts w:hint="eastAsia"/>
          <w:lang w:val="es-ES"/>
        </w:rPr>
        <w:t>年，旨在领导制定各项政策、法规、办法和技术文书，以推动国家的整体发展，</w:t>
      </w:r>
      <w:r>
        <w:rPr>
          <w:rFonts w:hint="eastAsia"/>
          <w:lang w:val="es-ES"/>
        </w:rPr>
        <w:t>2007</w:t>
      </w:r>
      <w:r>
        <w:rPr>
          <w:rFonts w:hint="eastAsia"/>
          <w:lang w:val="es-ES"/>
        </w:rPr>
        <w:t>年秘书处提出了《</w:t>
      </w:r>
      <w:r>
        <w:rPr>
          <w:rFonts w:hint="eastAsia"/>
          <w:lang w:val="es-ES"/>
        </w:rPr>
        <w:t>2007-2010</w:t>
      </w:r>
      <w:r>
        <w:rPr>
          <w:rFonts w:hint="eastAsia"/>
          <w:lang w:val="es-ES"/>
        </w:rPr>
        <w:t>年国家发展计划》。但是，随着《</w:t>
      </w:r>
      <w:r>
        <w:rPr>
          <w:rFonts w:hint="eastAsia"/>
          <w:lang w:val="es-ES"/>
        </w:rPr>
        <w:t>2008</w:t>
      </w:r>
      <w:r>
        <w:rPr>
          <w:rFonts w:hint="eastAsia"/>
          <w:lang w:val="es-ES"/>
        </w:rPr>
        <w:t>年宪法》的生效，其中一项要求就是应制定一项全面规范各项政策、方案和公共项目，指导执行国家预算、投资和公共资源划拨，以及协调中央政府与地方自治政府之间的权责范围的《国家发展计划》，为此制订了</w:t>
      </w:r>
      <w:r>
        <w:rPr>
          <w:rFonts w:hint="eastAsia"/>
          <w:lang w:val="es-ES"/>
        </w:rPr>
        <w:t>2009-2013</w:t>
      </w:r>
      <w:r>
        <w:rPr>
          <w:rFonts w:hint="eastAsia"/>
          <w:lang w:val="es-ES"/>
        </w:rPr>
        <w:t>年期间的《美好生活国家计划》。</w:t>
      </w:r>
    </w:p>
    <w:p w:rsidR="008B38A5" w:rsidRDefault="008B38A5">
      <w:pPr>
        <w:pStyle w:val="SingleTxtGC"/>
        <w:rPr>
          <w:lang w:val="es-ES"/>
        </w:rPr>
      </w:pPr>
      <w:r>
        <w:rPr>
          <w:lang w:val="es-ES"/>
        </w:rPr>
        <w:t xml:space="preserve">38.  </w:t>
      </w:r>
      <w:r>
        <w:rPr>
          <w:rFonts w:hint="eastAsia"/>
          <w:lang w:val="es-ES"/>
        </w:rPr>
        <w:t>根据委员会提出的关于将性别观点纳入到经济和社会政策中的建议，</w:t>
      </w:r>
      <w:r>
        <w:rPr>
          <w:rStyle w:val="FootnoteReference"/>
        </w:rPr>
        <w:footnoteReference w:id="39"/>
      </w:r>
      <w:r>
        <w:rPr>
          <w:rStyle w:val="FootnoteReference"/>
        </w:rPr>
        <w:t xml:space="preserve"> </w:t>
      </w:r>
      <w:r>
        <w:rPr>
          <w:rFonts w:hint="eastAsia"/>
          <w:lang w:val="es-ES"/>
        </w:rPr>
        <w:t>在</w:t>
      </w:r>
      <w:r>
        <w:rPr>
          <w:rFonts w:hint="eastAsia"/>
          <w:spacing w:val="2"/>
          <w:lang w:val="es-ES"/>
        </w:rPr>
        <w:t>《美好生活国家计划》中提出了大量的政策和目标，旨在以明确或者默示的方式</w:t>
      </w:r>
      <w:r>
        <w:rPr>
          <w:rStyle w:val="FootnoteReference"/>
          <w:spacing w:val="2"/>
        </w:rPr>
        <w:footnoteReference w:id="40"/>
      </w:r>
      <w:r>
        <w:rPr>
          <w:rStyle w:val="FootnoteReference"/>
          <w:spacing w:val="2"/>
        </w:rPr>
        <w:t xml:space="preserve"> </w:t>
      </w:r>
      <w:r>
        <w:rPr>
          <w:rFonts w:hint="eastAsia"/>
          <w:spacing w:val="2"/>
          <w:lang w:val="es-ES"/>
        </w:rPr>
        <w:t>来</w:t>
      </w:r>
      <w:r>
        <w:rPr>
          <w:rFonts w:hint="eastAsia"/>
          <w:lang w:val="es-ES"/>
        </w:rPr>
        <w:t>保护妇女的各项权利。此类政策是在国家性别事务机构的技术支持下制定出台的。根据消除对妇女歧视委员会提出的关于加强国家的社会指标系统，分类收集土著妇女和非裔妇女情况的数据的建议，</w:t>
      </w:r>
      <w:r>
        <w:rPr>
          <w:rStyle w:val="FootnoteReference"/>
        </w:rPr>
        <w:footnoteReference w:id="41"/>
      </w:r>
      <w:r>
        <w:rPr>
          <w:rStyle w:val="FootnoteReference"/>
        </w:rPr>
        <w:t xml:space="preserve"> </w:t>
      </w:r>
      <w:r>
        <w:rPr>
          <w:rFonts w:hint="eastAsia"/>
          <w:lang w:val="es-ES"/>
        </w:rPr>
        <w:t>《美好生活国家计划》除专门针对土著妇女、非裔妇女和沿海农村妇女出台了相关政策外，还规定有必要针对某些指标和目标掌握按照性别分列的数据。</w:t>
      </w:r>
    </w:p>
    <w:p w:rsidR="008B38A5" w:rsidRDefault="008B38A5">
      <w:pPr>
        <w:pStyle w:val="SingleTxtGC"/>
        <w:rPr>
          <w:rStyle w:val="FootnoteReference"/>
        </w:rPr>
      </w:pPr>
      <w:r>
        <w:rPr>
          <w:lang w:val="es-ES"/>
        </w:rPr>
        <w:t xml:space="preserve">39.  </w:t>
      </w:r>
      <w:r>
        <w:rPr>
          <w:rFonts w:hint="eastAsia"/>
          <w:lang w:val="es-ES"/>
        </w:rPr>
        <w:t>同样，在国家发展计划秘书处为落实国家公共管理而开发的战略指导文书方面，</w:t>
      </w:r>
      <w:r>
        <w:rPr>
          <w:rStyle w:val="FootnoteReference"/>
        </w:rPr>
        <w:footnoteReference w:id="42"/>
      </w:r>
      <w:r>
        <w:rPr>
          <w:rStyle w:val="FootnoteReference"/>
        </w:rPr>
        <w:t xml:space="preserve"> </w:t>
      </w:r>
      <w:r>
        <w:rPr>
          <w:rFonts w:hint="eastAsia"/>
          <w:lang w:val="es-ES"/>
        </w:rPr>
        <w:t>已经在引入性别观点的工作上取得了进展。在这方面，已经将性别观点加入到了以下文书中：</w:t>
      </w:r>
      <w:r>
        <w:rPr>
          <w:lang w:val="es-ES"/>
        </w:rPr>
        <w:t>(</w:t>
      </w:r>
      <w:r>
        <w:rPr>
          <w:rFonts w:hint="eastAsia"/>
          <w:lang w:val="es-ES"/>
        </w:rPr>
        <w:t>a</w:t>
      </w:r>
      <w:r>
        <w:rPr>
          <w:lang w:val="es-ES"/>
        </w:rPr>
        <w:t xml:space="preserve">) </w:t>
      </w:r>
      <w:r>
        <w:rPr>
          <w:rFonts w:hint="eastAsia"/>
          <w:lang w:val="es-ES"/>
        </w:rPr>
        <w:t>旨在将相关方案和项目纳入到公共投资计划中的各项规范；</w:t>
      </w:r>
      <w:r>
        <w:rPr>
          <w:rStyle w:val="FootnoteReference"/>
        </w:rPr>
        <w:footnoteReference w:id="43"/>
      </w:r>
      <w:r>
        <w:rPr>
          <w:rStyle w:val="FootnoteReference"/>
        </w:rPr>
        <w:t xml:space="preserve"> </w:t>
      </w:r>
      <w:r>
        <w:t>(</w:t>
      </w:r>
      <w:r>
        <w:rPr>
          <w:lang w:val="es-ES"/>
        </w:rPr>
        <w:t xml:space="preserve">b) </w:t>
      </w:r>
      <w:r>
        <w:rPr>
          <w:rFonts w:hint="eastAsia"/>
          <w:lang w:val="es-ES"/>
        </w:rPr>
        <w:t>从基于人权的观点制定各领域公共政策的指南；</w:t>
      </w:r>
      <w:r>
        <w:rPr>
          <w:rStyle w:val="FootnoteReference"/>
        </w:rPr>
        <w:footnoteReference w:id="44"/>
      </w:r>
      <w:r>
        <w:rPr>
          <w:rStyle w:val="FootnoteReference"/>
        </w:rPr>
        <w:t xml:space="preserve"> </w:t>
      </w:r>
      <w:r>
        <w:t>(</w:t>
      </w:r>
      <w:r>
        <w:rPr>
          <w:lang w:val="es-ES"/>
        </w:rPr>
        <w:t xml:space="preserve">c) </w:t>
      </w:r>
      <w:r>
        <w:rPr>
          <w:rFonts w:hint="eastAsia"/>
          <w:lang w:val="es-ES"/>
        </w:rPr>
        <w:t>在地方自治政府规划工作中的公民参与指南；</w:t>
      </w:r>
      <w:r>
        <w:rPr>
          <w:rStyle w:val="FootnoteReference"/>
        </w:rPr>
        <w:footnoteReference w:id="45"/>
      </w:r>
      <w:r>
        <w:rPr>
          <w:rStyle w:val="FootnoteReference"/>
        </w:rPr>
        <w:t xml:space="preserve"> </w:t>
      </w:r>
      <w:r>
        <w:t>(</w:t>
      </w:r>
      <w:r>
        <w:rPr>
          <w:lang w:val="es-ES"/>
        </w:rPr>
        <w:t xml:space="preserve">d) </w:t>
      </w:r>
      <w:r>
        <w:rPr>
          <w:rFonts w:hint="eastAsia"/>
          <w:lang w:val="es-ES"/>
        </w:rPr>
        <w:t>机构规划方法论指南；</w:t>
      </w:r>
      <w:r>
        <w:rPr>
          <w:rStyle w:val="FootnoteReference"/>
        </w:rPr>
        <w:footnoteReference w:id="46"/>
      </w:r>
      <w:r>
        <w:rPr>
          <w:rStyle w:val="FootnoteReference"/>
        </w:rPr>
        <w:t xml:space="preserve"> </w:t>
      </w:r>
      <w:r>
        <w:t>(</w:t>
      </w:r>
      <w:r>
        <w:rPr>
          <w:lang w:val="es-ES"/>
        </w:rPr>
        <w:t xml:space="preserve">e) </w:t>
      </w:r>
      <w:r>
        <w:rPr>
          <w:rFonts w:hint="eastAsia"/>
          <w:lang w:val="es-ES"/>
        </w:rPr>
        <w:t>制定州省、市镇和教区各级地方发展和土地整治计划的内容和程序指南。</w:t>
      </w:r>
      <w:r>
        <w:rPr>
          <w:rStyle w:val="FootnoteReference"/>
        </w:rPr>
        <w:footnoteReference w:id="47"/>
      </w:r>
    </w:p>
    <w:p w:rsidR="008B38A5" w:rsidRDefault="008B38A5">
      <w:pPr>
        <w:pStyle w:val="SingleTxtGC"/>
        <w:rPr>
          <w:lang w:val="es-ES"/>
        </w:rPr>
      </w:pPr>
      <w:r>
        <w:rPr>
          <w:lang w:val="es-ES"/>
        </w:rPr>
        <w:t xml:space="preserve">40.  </w:t>
      </w:r>
      <w:r>
        <w:rPr>
          <w:rFonts w:hint="eastAsia"/>
          <w:lang w:val="es-ES"/>
        </w:rPr>
        <w:t>除了前面提到的各项努力外，在</w:t>
      </w:r>
      <w:r>
        <w:rPr>
          <w:rFonts w:hint="eastAsia"/>
          <w:lang w:val="es-ES"/>
        </w:rPr>
        <w:t>2011</w:t>
      </w:r>
      <w:r>
        <w:rPr>
          <w:rFonts w:hint="eastAsia"/>
          <w:lang w:val="es-ES"/>
        </w:rPr>
        <w:t>年实施的对</w:t>
      </w:r>
      <w:r>
        <w:rPr>
          <w:rFonts w:hint="eastAsia"/>
          <w:lang w:val="es-ES"/>
        </w:rPr>
        <w:t>2009-2013</w:t>
      </w:r>
      <w:r>
        <w:rPr>
          <w:rFonts w:hint="eastAsia"/>
          <w:lang w:val="es-ES"/>
        </w:rPr>
        <w:t>年《美好生活国家计划》的最新一期年度考核中，将消除妇女在享受基本社会政策方面所受歧视和差距继续认定为国家所面临的一项挑战，为此，国家规划委员会在</w:t>
      </w:r>
      <w:r>
        <w:rPr>
          <w:rFonts w:hint="eastAsia"/>
          <w:lang w:val="es-ES"/>
        </w:rPr>
        <w:t>2012</w:t>
      </w:r>
      <w:r>
        <w:rPr>
          <w:rFonts w:hint="eastAsia"/>
          <w:lang w:val="es-ES"/>
        </w:rPr>
        <w:t>年决心将</w:t>
      </w:r>
      <w:r>
        <w:rPr>
          <w:rFonts w:hint="eastAsia"/>
          <w:lang w:val="es-ES"/>
        </w:rPr>
        <w:t>7</w:t>
      </w:r>
      <w:r>
        <w:rPr>
          <w:rFonts w:hint="eastAsia"/>
          <w:lang w:val="es-ES"/>
        </w:rPr>
        <w:t>项新的战略纳入到《美好生活国家计划》中，目的是据以克服当前面临的各项基础性障碍。</w:t>
      </w:r>
      <w:r>
        <w:rPr>
          <w:rStyle w:val="FootnoteReference"/>
        </w:rPr>
        <w:footnoteReference w:id="48"/>
      </w:r>
      <w:r>
        <w:rPr>
          <w:rStyle w:val="FootnoteReference"/>
        </w:rPr>
        <w:t xml:space="preserve"> </w:t>
      </w:r>
      <w:r>
        <w:rPr>
          <w:rFonts w:hint="eastAsia"/>
          <w:lang w:val="es-ES"/>
        </w:rPr>
        <w:t>在委员会提出的各项战略中包括国家平等战略。</w:t>
      </w:r>
    </w:p>
    <w:p w:rsidR="008B38A5" w:rsidRDefault="008B38A5">
      <w:pPr>
        <w:pStyle w:val="H23GC"/>
        <w:rPr>
          <w:rFonts w:hint="eastAsia"/>
          <w:lang w:val="es-ES"/>
        </w:rPr>
      </w:pPr>
      <w:r>
        <w:rPr>
          <w:lang w:val="es-ES"/>
        </w:rPr>
        <w:tab/>
        <w:t>2.</w:t>
      </w:r>
      <w:r>
        <w:rPr>
          <w:lang w:val="es-ES"/>
        </w:rPr>
        <w:tab/>
      </w:r>
      <w:r>
        <w:rPr>
          <w:rFonts w:hint="eastAsia"/>
          <w:lang w:val="es-ES"/>
        </w:rPr>
        <w:t>妇女权利的制度化</w:t>
      </w:r>
    </w:p>
    <w:p w:rsidR="008B38A5" w:rsidRDefault="008B38A5">
      <w:pPr>
        <w:pStyle w:val="H4GC"/>
        <w:rPr>
          <w:rFonts w:hint="eastAsia"/>
          <w:lang w:val="en-GB"/>
        </w:rPr>
      </w:pPr>
      <w:r>
        <w:rPr>
          <w:lang w:val="en-GB"/>
        </w:rPr>
        <w:tab/>
        <w:t>a.</w:t>
      </w:r>
      <w:r>
        <w:rPr>
          <w:lang w:val="en-GB"/>
        </w:rPr>
        <w:tab/>
      </w:r>
      <w:r>
        <w:rPr>
          <w:lang w:val="en-GB"/>
        </w:rPr>
        <w:t>国家性别事务</w:t>
      </w:r>
      <w:r>
        <w:rPr>
          <w:rFonts w:hint="eastAsia"/>
          <w:lang w:val="en-GB"/>
        </w:rPr>
        <w:t>机构</w:t>
      </w:r>
    </w:p>
    <w:p w:rsidR="008B38A5" w:rsidRDefault="008B38A5">
      <w:pPr>
        <w:pStyle w:val="SingleTxtGC"/>
        <w:rPr>
          <w:lang w:val="es-ES"/>
        </w:rPr>
      </w:pPr>
      <w:r>
        <w:rPr>
          <w:lang w:val="es-ES"/>
        </w:rPr>
        <w:t xml:space="preserve">41.  </w:t>
      </w:r>
      <w:r>
        <w:rPr>
          <w:rFonts w:hint="eastAsia"/>
          <w:lang w:val="es-ES"/>
        </w:rPr>
        <w:t>《</w:t>
      </w:r>
      <w:r>
        <w:rPr>
          <w:rFonts w:hint="eastAsia"/>
          <w:lang w:val="en-GB"/>
        </w:rPr>
        <w:t>2008</w:t>
      </w:r>
      <w:r>
        <w:rPr>
          <w:rFonts w:hint="eastAsia"/>
          <w:lang w:val="es-ES"/>
        </w:rPr>
        <w:t>年宪法》规定应设立国家平等理事会</w:t>
      </w:r>
      <w:r>
        <w:rPr>
          <w:rFonts w:hint="eastAsia"/>
          <w:lang w:val="en-GB"/>
        </w:rPr>
        <w:t>，</w:t>
      </w:r>
      <w:r>
        <w:rPr>
          <w:rFonts w:hint="eastAsia"/>
          <w:lang w:val="es-ES"/>
        </w:rPr>
        <w:t>用以取代国家儿童和青少年理事会</w:t>
      </w:r>
      <w:r>
        <w:rPr>
          <w:rFonts w:hint="eastAsia"/>
          <w:lang w:val="en-GB"/>
        </w:rPr>
        <w:t>，</w:t>
      </w:r>
      <w:r>
        <w:rPr>
          <w:rFonts w:hint="eastAsia"/>
          <w:lang w:val="es-ES"/>
        </w:rPr>
        <w:t>国家残疾理事会</w:t>
      </w:r>
      <w:r>
        <w:rPr>
          <w:rFonts w:hint="eastAsia"/>
          <w:lang w:val="en-GB"/>
        </w:rPr>
        <w:t>，</w:t>
      </w:r>
      <w:r>
        <w:rPr>
          <w:rFonts w:hint="eastAsia"/>
          <w:lang w:val="es-ES"/>
        </w:rPr>
        <w:t>国家妇女理事会</w:t>
      </w:r>
      <w:r>
        <w:rPr>
          <w:rFonts w:hint="eastAsia"/>
          <w:lang w:val="en-GB"/>
        </w:rPr>
        <w:t>以及</w:t>
      </w:r>
      <w:r>
        <w:rPr>
          <w:rFonts w:hint="eastAsia"/>
          <w:lang w:val="es-ES"/>
        </w:rPr>
        <w:t>国家土著人民和部落居民、非裔人民和沿海农民事务理事会</w:t>
      </w:r>
      <w:r>
        <w:rPr>
          <w:rFonts w:hint="eastAsia"/>
          <w:lang w:val="en-GB"/>
        </w:rPr>
        <w:t>。相应的组织法草案促成了理事会的变革并明确了依据《</w:t>
      </w:r>
      <w:r>
        <w:rPr>
          <w:rFonts w:hint="eastAsia"/>
          <w:lang w:val="en-GB"/>
        </w:rPr>
        <w:t>2008</w:t>
      </w:r>
      <w:r>
        <w:rPr>
          <w:rFonts w:hint="eastAsia"/>
          <w:lang w:val="en-GB"/>
        </w:rPr>
        <w:t>年宪法》赋予国家平等理事会的各项新职权。为落实这一新的国家政策，根据《宪法》关于设立一个专门机构来制定和实施各项政策，以实现男女平等这项规定，在</w:t>
      </w:r>
      <w:r>
        <w:rPr>
          <w:rFonts w:hint="eastAsia"/>
          <w:lang w:val="en-GB"/>
        </w:rPr>
        <w:t>2009</w:t>
      </w:r>
      <w:r>
        <w:rPr>
          <w:rFonts w:hint="eastAsia"/>
          <w:lang w:val="en-GB"/>
        </w:rPr>
        <w:t>年设立了过渡委员会，目的是明确旨在保障男女平等的公共部门的机构设置</w:t>
      </w:r>
      <w:r>
        <w:rPr>
          <w:rFonts w:hint="eastAsia"/>
          <w:lang w:val="en-GB"/>
        </w:rPr>
        <w:t>(</w:t>
      </w:r>
      <w:r>
        <w:rPr>
          <w:rFonts w:hint="eastAsia"/>
          <w:lang w:val="en-GB"/>
        </w:rPr>
        <w:t>名为</w:t>
      </w:r>
      <w:r>
        <w:rPr>
          <w:rFonts w:hint="eastAsia"/>
          <w:lang w:val="es-ES"/>
        </w:rPr>
        <w:t>妇女和性别平等理事会过渡委员会</w:t>
      </w:r>
      <w:r>
        <w:rPr>
          <w:rFonts w:hint="eastAsia"/>
          <w:lang w:val="en-GB"/>
        </w:rPr>
        <w:t>)</w:t>
      </w:r>
      <w:r>
        <w:rPr>
          <w:rStyle w:val="FootnoteReference"/>
        </w:rPr>
        <w:footnoteReference w:id="49"/>
      </w:r>
      <w:r>
        <w:rPr>
          <w:rFonts w:hint="eastAsia"/>
          <w:lang w:val="en-GB"/>
        </w:rPr>
        <w:t>，以此来取代</w:t>
      </w:r>
      <w:r>
        <w:rPr>
          <w:rFonts w:hint="eastAsia"/>
          <w:lang w:val="en-GB"/>
        </w:rPr>
        <w:t>1998</w:t>
      </w:r>
      <w:r>
        <w:rPr>
          <w:rFonts w:hint="eastAsia"/>
          <w:lang w:val="en-GB"/>
        </w:rPr>
        <w:t>年创建的国家妇女理事会。</w:t>
      </w:r>
    </w:p>
    <w:p w:rsidR="008B38A5" w:rsidRDefault="008B38A5">
      <w:pPr>
        <w:pStyle w:val="SingleTxtGC"/>
        <w:rPr>
          <w:lang w:val="es-ES"/>
        </w:rPr>
      </w:pPr>
      <w:r>
        <w:rPr>
          <w:lang w:val="es-ES"/>
        </w:rPr>
        <w:t xml:space="preserve">42.  </w:t>
      </w:r>
      <w:r>
        <w:rPr>
          <w:rFonts w:hint="eastAsia"/>
          <w:lang w:val="es-ES"/>
        </w:rPr>
        <w:t>该过渡委员会的主要职责包括：为保障男女平等筹划设立相应组织机构，编制相应的改革法案，以便设立国家性别平等理事会，颁布必要的决议来支持委员会的组织运作，并接管国家妇女理事会的资产和负债。</w:t>
      </w:r>
    </w:p>
    <w:p w:rsidR="008B38A5" w:rsidRDefault="008B38A5">
      <w:pPr>
        <w:pStyle w:val="H4GC"/>
        <w:rPr>
          <w:rFonts w:hint="eastAsia"/>
        </w:rPr>
      </w:pPr>
      <w:r>
        <w:tab/>
        <w:t>b.</w:t>
      </w:r>
      <w:r>
        <w:tab/>
      </w:r>
      <w:r>
        <w:rPr>
          <w:rFonts w:hint="eastAsia"/>
        </w:rPr>
        <w:t>《组织章程》和《平等法》</w:t>
      </w:r>
    </w:p>
    <w:p w:rsidR="008B38A5" w:rsidRDefault="008B38A5">
      <w:pPr>
        <w:pStyle w:val="SingleTxtGC"/>
        <w:rPr>
          <w:lang w:val="es-ES"/>
        </w:rPr>
      </w:pPr>
      <w:r>
        <w:rPr>
          <w:lang w:val="es-ES"/>
        </w:rPr>
        <w:t xml:space="preserve">43.  </w:t>
      </w:r>
      <w:r>
        <w:rPr>
          <w:rFonts w:hint="eastAsia"/>
          <w:lang w:val="es-ES"/>
        </w:rPr>
        <w:t>妇女和性别平等理事会过渡委员会</w:t>
      </w:r>
      <w:r>
        <w:rPr>
          <w:rStyle w:val="FootnoteReference"/>
        </w:rPr>
        <w:footnoteReference w:id="50"/>
      </w:r>
      <w:r>
        <w:rPr>
          <w:rStyle w:val="FootnoteReference"/>
        </w:rPr>
        <w:t xml:space="preserve"> </w:t>
      </w:r>
      <w:r>
        <w:rPr>
          <w:rFonts w:hint="eastAsia"/>
          <w:lang w:val="es-ES"/>
        </w:rPr>
        <w:t>于</w:t>
      </w:r>
      <w:r>
        <w:rPr>
          <w:rFonts w:hint="eastAsia"/>
        </w:rPr>
        <w:t>2010</w:t>
      </w:r>
      <w:r>
        <w:rPr>
          <w:rFonts w:hint="eastAsia"/>
        </w:rPr>
        <w:t>年</w:t>
      </w:r>
      <w:r>
        <w:rPr>
          <w:rFonts w:hint="eastAsia"/>
        </w:rPr>
        <w:t>11</w:t>
      </w:r>
      <w:r>
        <w:rPr>
          <w:rFonts w:hint="eastAsia"/>
        </w:rPr>
        <w:t>月向有关部门提交了《</w:t>
      </w:r>
      <w:r>
        <w:rPr>
          <w:rFonts w:hint="eastAsia"/>
          <w:lang w:val="es-ES"/>
        </w:rPr>
        <w:t>妇女和性别平等理事会过渡委员会组织章程</w:t>
      </w:r>
      <w:r>
        <w:rPr>
          <w:rFonts w:hint="eastAsia"/>
        </w:rPr>
        <w:t>》及相关部门条例，名为《</w:t>
      </w:r>
      <w:r>
        <w:rPr>
          <w:rFonts w:hint="eastAsia"/>
          <w:lang w:val="es-ES"/>
        </w:rPr>
        <w:t>男性、女性和其他不同性倾向和不同性别身份者的平等法草案</w:t>
      </w:r>
      <w:r>
        <w:rPr>
          <w:rFonts w:hint="eastAsia"/>
        </w:rPr>
        <w:t>》。为此，过渡委员会全会就草案进行了若干轮讨论并就内容开展了协商，同时还专门召开了多场集体建言献策专项研讨会，并得到了这方面的专家和专业人士的支持。在这一进程中，还有</w:t>
      </w:r>
      <w:r>
        <w:rPr>
          <w:rFonts w:hint="eastAsia"/>
        </w:rPr>
        <w:t>100</w:t>
      </w:r>
      <w:r>
        <w:rPr>
          <w:rFonts w:hint="eastAsia"/>
        </w:rPr>
        <w:t>多家来自省一级或者国家级的组织中近</w:t>
      </w:r>
      <w:r>
        <w:rPr>
          <w:rFonts w:hint="eastAsia"/>
        </w:rPr>
        <w:t>400</w:t>
      </w:r>
      <w:r>
        <w:rPr>
          <w:rFonts w:hint="eastAsia"/>
        </w:rPr>
        <w:t>名妇女的参与。</w:t>
      </w:r>
    </w:p>
    <w:p w:rsidR="008B38A5" w:rsidRDefault="008B38A5">
      <w:pPr>
        <w:pStyle w:val="SingleTxtGC"/>
        <w:rPr>
          <w:lang w:val="es-ES"/>
        </w:rPr>
      </w:pPr>
      <w:r>
        <w:rPr>
          <w:lang w:val="es-ES"/>
        </w:rPr>
        <w:t xml:space="preserve">44.  </w:t>
      </w:r>
      <w:r>
        <w:rPr>
          <w:rFonts w:hint="eastAsia"/>
          <w:lang w:val="es-ES"/>
        </w:rPr>
        <w:t>《平等法草案》规定，应在权利保障体系框架内设立确保男性、女性和其他不同性倾向和不同性别身份者平等的国家体系，这是《宪法》中规定的国家包容和平等体系的组成部分。</w:t>
      </w:r>
      <w:r>
        <w:rPr>
          <w:rStyle w:val="FootnoteReference"/>
        </w:rPr>
        <w:footnoteReference w:id="51"/>
      </w:r>
      <w:r>
        <w:rPr>
          <w:rStyle w:val="FootnoteReference"/>
        </w:rPr>
        <w:t xml:space="preserve"> </w:t>
      </w:r>
      <w:r>
        <w:rPr>
          <w:rFonts w:hint="eastAsia"/>
          <w:lang w:val="es-ES"/>
        </w:rPr>
        <w:t>这一提案首次提出了不同性倾向和不同性别身份者这一概念，该提案只有实质性内容获得了审批通过，这是因为国民议会立法委员会强调称，组织机构设置部分属于行政机关的职能，正如在前面提到的，这已经在《国家平等理事会组织法草案》中进行了规定。当前，议会正在对这一法律草案以及民间社会提交的其他提案进行分析，以便将其整合为一个单一的提案。</w:t>
      </w:r>
    </w:p>
    <w:p w:rsidR="008B38A5" w:rsidRDefault="008B38A5">
      <w:pPr>
        <w:pStyle w:val="SingleTxtGC"/>
        <w:rPr>
          <w:rStyle w:val="FootnoteReference"/>
        </w:rPr>
      </w:pPr>
      <w:r>
        <w:rPr>
          <w:lang w:val="es-ES"/>
        </w:rPr>
        <w:t xml:space="preserve">45.  </w:t>
      </w:r>
      <w:r>
        <w:rPr>
          <w:rFonts w:hint="eastAsia"/>
          <w:lang w:val="es-ES"/>
        </w:rPr>
        <w:t>在委员会提出的关于将该理事会纳入政府机构开展工作，并通过具体的辅助立法，给予必要的任务规定和法律权力的建议方面，无论是《国家平等理事会组织法草案》还是《平等法》的各项提案都对设立一个强有力的性别事务机构，在多样性和尊重权利的基础上落实机构的部门设置问题进行了规范。</w:t>
      </w:r>
      <w:r>
        <w:rPr>
          <w:rStyle w:val="FootnoteReference"/>
        </w:rPr>
        <w:footnoteReference w:id="52"/>
      </w:r>
    </w:p>
    <w:p w:rsidR="008B38A5" w:rsidRDefault="008B38A5">
      <w:pPr>
        <w:pStyle w:val="SingleTxtGC"/>
        <w:rPr>
          <w:lang w:val="es-ES"/>
        </w:rPr>
      </w:pPr>
      <w:r>
        <w:rPr>
          <w:lang w:val="es-ES"/>
        </w:rPr>
        <w:t xml:space="preserve">46.  </w:t>
      </w:r>
      <w:r>
        <w:rPr>
          <w:rFonts w:hint="eastAsia"/>
          <w:lang w:val="es-ES"/>
        </w:rPr>
        <w:t>与此同时，委员会已经根据国家的各项改革及其机构职能推动了相应的进程。这样，在</w:t>
      </w:r>
      <w:r>
        <w:rPr>
          <w:rFonts w:hint="eastAsia"/>
          <w:lang w:val="es-ES"/>
        </w:rPr>
        <w:t>2010</w:t>
      </w:r>
      <w:r>
        <w:rPr>
          <w:rFonts w:hint="eastAsia"/>
          <w:lang w:val="es-ES"/>
        </w:rPr>
        <w:t>年，过渡委员会的董事会决定从根本性转变观念，从</w:t>
      </w:r>
      <w:r>
        <w:rPr>
          <w:rFonts w:hint="eastAsia"/>
          <w:lang w:val="es-ES"/>
        </w:rPr>
        <w:t>2005-2009</w:t>
      </w:r>
      <w:r>
        <w:rPr>
          <w:rFonts w:hint="eastAsia"/>
          <w:lang w:val="es-ES"/>
        </w:rPr>
        <w:t>年《机会平等计划》</w:t>
      </w:r>
      <w:r>
        <w:rPr>
          <w:rStyle w:val="FootnoteReference"/>
        </w:rPr>
        <w:footnoteReference w:id="53"/>
      </w:r>
      <w:r>
        <w:rPr>
          <w:rStyle w:val="FootnoteReference"/>
        </w:rPr>
        <w:t xml:space="preserve"> </w:t>
      </w:r>
      <w:r>
        <w:rPr>
          <w:rFonts w:hint="eastAsia"/>
          <w:lang w:val="es-ES"/>
        </w:rPr>
        <w:t>转变为《实现厄瓜多尔妇女的平等、不歧视和美好生活计划》，为此，在当年通过参与性方式构建了《</w:t>
      </w:r>
      <w:r>
        <w:rPr>
          <w:rFonts w:hint="eastAsia"/>
          <w:lang w:val="es-ES"/>
        </w:rPr>
        <w:t>2010-2014</w:t>
      </w:r>
      <w:r>
        <w:rPr>
          <w:rFonts w:hint="eastAsia"/>
          <w:lang w:val="es-ES"/>
        </w:rPr>
        <w:t>年观念框架、工作方法和主流化战略》。</w:t>
      </w:r>
    </w:p>
    <w:p w:rsidR="008B38A5" w:rsidRDefault="008B38A5">
      <w:pPr>
        <w:pStyle w:val="SingleTxtGC"/>
        <w:rPr>
          <w:lang w:val="es-ES"/>
        </w:rPr>
      </w:pPr>
      <w:r>
        <w:rPr>
          <w:lang w:val="es-ES"/>
        </w:rPr>
        <w:t xml:space="preserve">47.  </w:t>
      </w:r>
      <w:r>
        <w:rPr>
          <w:rFonts w:hint="eastAsia"/>
          <w:lang w:val="es-ES"/>
        </w:rPr>
        <w:t>但是，国家发展计划秘书处规定，各权利理事会</w:t>
      </w:r>
      <w:r>
        <w:rPr>
          <w:rFonts w:hint="eastAsia"/>
          <w:lang w:val="es-ES"/>
        </w:rPr>
        <w:t>(</w:t>
      </w:r>
      <w:r>
        <w:rPr>
          <w:rFonts w:hint="eastAsia"/>
          <w:lang w:val="es-ES"/>
        </w:rPr>
        <w:t>即今后的国家平等理事会</w:t>
      </w:r>
      <w:r>
        <w:rPr>
          <w:rFonts w:hint="eastAsia"/>
          <w:lang w:val="es-ES"/>
        </w:rPr>
        <w:t>)</w:t>
      </w:r>
      <w:r>
        <w:rPr>
          <w:rFonts w:hint="eastAsia"/>
          <w:lang w:val="es-ES"/>
        </w:rPr>
        <w:t>应当制定平等议程，以此作为工具来将各类平等观点融入到规划文件、公共政策、方案以及公共管理预算中。出于这个原因，为制定计划而准备的各类技术投入、理论资料以及工作方法后来被运用到了此类议程的设计和编制过程中。</w:t>
      </w:r>
    </w:p>
    <w:p w:rsidR="008B38A5" w:rsidRDefault="008B38A5">
      <w:pPr>
        <w:pStyle w:val="H4GC"/>
        <w:rPr>
          <w:lang w:val="en-GB"/>
        </w:rPr>
      </w:pPr>
      <w:r>
        <w:rPr>
          <w:lang w:val="en-GB"/>
        </w:rPr>
        <w:tab/>
        <w:t>c.</w:t>
      </w:r>
      <w:r>
        <w:rPr>
          <w:lang w:val="en-GB"/>
        </w:rPr>
        <w:tab/>
        <w:t>2013-2017</w:t>
      </w:r>
      <w:r>
        <w:rPr>
          <w:rFonts w:hint="eastAsia"/>
          <w:lang w:val="en-GB"/>
        </w:rPr>
        <w:t>年在厄瓜多尔实现妇女和</w:t>
      </w:r>
      <w:r>
        <w:rPr>
          <w:rFonts w:hint="eastAsia"/>
          <w:lang w:val="es-ES"/>
        </w:rPr>
        <w:t>不同性倾向和不同性别身份者</w:t>
      </w:r>
      <w:r>
        <w:rPr>
          <w:rFonts w:hint="eastAsia"/>
        </w:rPr>
        <w:t>平等、不歧视和美好生活国家议程</w:t>
      </w:r>
    </w:p>
    <w:p w:rsidR="008B38A5" w:rsidRDefault="008B38A5">
      <w:pPr>
        <w:pStyle w:val="SingleTxtGC"/>
        <w:rPr>
          <w:lang w:val="es-ES"/>
        </w:rPr>
      </w:pPr>
      <w:r>
        <w:rPr>
          <w:lang w:val="es-ES"/>
        </w:rPr>
        <w:t xml:space="preserve">48.  </w:t>
      </w:r>
      <w:r>
        <w:rPr>
          <w:rFonts w:hint="eastAsia"/>
          <w:lang w:val="en-GB"/>
        </w:rPr>
        <w:t>2011</w:t>
      </w:r>
      <w:r>
        <w:rPr>
          <w:rFonts w:hint="eastAsia"/>
          <w:lang w:val="es-ES"/>
        </w:rPr>
        <w:t>年</w:t>
      </w:r>
      <w:r>
        <w:rPr>
          <w:rFonts w:hint="eastAsia"/>
          <w:lang w:val="en-GB"/>
        </w:rPr>
        <w:t>，</w:t>
      </w:r>
      <w:r>
        <w:rPr>
          <w:rFonts w:hint="eastAsia"/>
          <w:lang w:val="es-ES"/>
        </w:rPr>
        <w:t>妇女和性别平等理事会过渡委员会</w:t>
      </w:r>
      <w:r>
        <w:rPr>
          <w:rFonts w:hint="eastAsia"/>
          <w:lang w:val="en-GB"/>
        </w:rPr>
        <w:t>，通过与</w:t>
      </w:r>
      <w:r>
        <w:rPr>
          <w:rFonts w:hint="eastAsia"/>
          <w:lang w:val="es-ES"/>
        </w:rPr>
        <w:t>发展计划秘书处的配合</w:t>
      </w:r>
      <w:r>
        <w:rPr>
          <w:rFonts w:hint="eastAsia"/>
          <w:lang w:val="en-GB"/>
        </w:rPr>
        <w:t>，</w:t>
      </w:r>
      <w:r>
        <w:rPr>
          <w:rFonts w:hint="eastAsia"/>
          <w:lang w:val="es-ES"/>
        </w:rPr>
        <w:t>开始着手编制平等议程</w:t>
      </w:r>
      <w:r>
        <w:rPr>
          <w:rFonts w:hint="eastAsia"/>
          <w:lang w:val="en-GB"/>
        </w:rPr>
        <w:t>，</w:t>
      </w:r>
      <w:r>
        <w:rPr>
          <w:rFonts w:hint="eastAsia"/>
          <w:lang w:val="es-ES"/>
        </w:rPr>
        <w:t>原因是这一文书是厄瓜多尔的国家规划体系的组成部分。为此，在国内开展了广泛的参与进程，举办了</w:t>
      </w:r>
      <w:r>
        <w:rPr>
          <w:rFonts w:hint="eastAsia"/>
          <w:lang w:val="es-ES"/>
        </w:rPr>
        <w:t>14</w:t>
      </w:r>
      <w:r>
        <w:rPr>
          <w:rFonts w:hint="eastAsia"/>
          <w:lang w:val="es-ES"/>
        </w:rPr>
        <w:t>场相关活动，来自全国各地的各类民间社会组织和团体的近</w:t>
      </w:r>
      <w:r>
        <w:rPr>
          <w:rFonts w:hint="eastAsia"/>
          <w:lang w:val="es-ES"/>
        </w:rPr>
        <w:t>800</w:t>
      </w:r>
      <w:r>
        <w:rPr>
          <w:rFonts w:hint="eastAsia"/>
          <w:lang w:val="es-ES"/>
        </w:rPr>
        <w:t>名代表参与其中。在议程建设框架内，这些活动的举办宗旨就是了解这些国家和地方上的社会力量的需求，以及他们对卫生、就业、公民参与、教育和打击性别暴力领域的公共政策的建议</w:t>
      </w:r>
      <w:r>
        <w:rPr>
          <w:rFonts w:hint="eastAsia"/>
          <w:lang w:val="en-GB"/>
        </w:rPr>
        <w:t>。这一文件应当与国家平等战略相结合，并在相关公共部门的配合下贯彻落实。</w:t>
      </w:r>
    </w:p>
    <w:p w:rsidR="008B38A5" w:rsidRDefault="008B38A5">
      <w:pPr>
        <w:pStyle w:val="H4GC"/>
        <w:rPr>
          <w:rFonts w:hint="eastAsia"/>
          <w:lang w:val="en-GB"/>
        </w:rPr>
      </w:pPr>
      <w:r>
        <w:rPr>
          <w:lang w:val="en-GB"/>
        </w:rPr>
        <w:tab/>
        <w:t>d.</w:t>
      </w:r>
      <w:r>
        <w:rPr>
          <w:lang w:val="en-GB"/>
        </w:rPr>
        <w:tab/>
      </w:r>
      <w:r>
        <w:rPr>
          <w:rFonts w:hint="eastAsia"/>
          <w:lang w:val="en-GB"/>
        </w:rPr>
        <w:t>地方议程</w:t>
      </w:r>
    </w:p>
    <w:p w:rsidR="008B38A5" w:rsidRDefault="008B38A5">
      <w:pPr>
        <w:pStyle w:val="SingleTxtGC"/>
        <w:rPr>
          <w:lang w:val="es-ES"/>
        </w:rPr>
      </w:pPr>
      <w:r>
        <w:rPr>
          <w:lang w:val="es-ES"/>
        </w:rPr>
        <w:t xml:space="preserve">49.  </w:t>
      </w:r>
      <w:r>
        <w:rPr>
          <w:rFonts w:hint="eastAsia"/>
          <w:lang w:val="es-ES"/>
        </w:rPr>
        <w:t>根据新宪法规定，按照《地方机构、自治权和权利下放组织法》中规定的职权，</w:t>
      </w:r>
      <w:r>
        <w:rPr>
          <w:rFonts w:hint="eastAsia"/>
          <w:lang w:val="es-ES"/>
        </w:rPr>
        <w:t>2011</w:t>
      </w:r>
      <w:r>
        <w:rPr>
          <w:rFonts w:hint="eastAsia"/>
          <w:lang w:val="es-ES"/>
        </w:rPr>
        <w:t>年一些地方自治政府开始着手制定省级议程，用以保障妇女权利。在罗哈省政府中，已经在过渡委员会和民间社会代表的技术支持下开展了一项参与性工作，他们负责提出编制“罗哈省妇女平等、不歧视和美好生活议程”所依据的基础方针。同样在阿苏艾省也制定了一项阿苏艾省级议程，作为一项参与性机制，力求突出这一人口群体的特定需求，并推动将这些要求纳入到该省的地方政府的各项计划、方案和项目中。国家所面临的一项挑战就是在其余地方自治政府中落实这些举措。</w:t>
      </w:r>
    </w:p>
    <w:p w:rsidR="008B38A5" w:rsidRDefault="008B38A5">
      <w:pPr>
        <w:pStyle w:val="H23GC"/>
        <w:rPr>
          <w:lang w:val="es-ES"/>
        </w:rPr>
      </w:pPr>
      <w:r>
        <w:rPr>
          <w:lang w:val="es-ES"/>
        </w:rPr>
        <w:tab/>
        <w:t>3.</w:t>
      </w:r>
      <w:r>
        <w:rPr>
          <w:lang w:val="es-ES"/>
        </w:rPr>
        <w:tab/>
      </w:r>
      <w:r>
        <w:rPr>
          <w:rFonts w:hint="eastAsia"/>
          <w:lang w:val="es-ES"/>
        </w:rPr>
        <w:t>国内其他领域的性别事务机构设置</w:t>
      </w:r>
    </w:p>
    <w:p w:rsidR="008B38A5" w:rsidRDefault="008B38A5">
      <w:pPr>
        <w:pStyle w:val="SingleTxtGC"/>
        <w:rPr>
          <w:lang w:val="es-ES"/>
        </w:rPr>
      </w:pPr>
      <w:r>
        <w:rPr>
          <w:lang w:val="es-ES"/>
        </w:rPr>
        <w:t xml:space="preserve">50.  </w:t>
      </w:r>
      <w:r>
        <w:rPr>
          <w:rFonts w:hint="eastAsia"/>
          <w:lang w:val="es-ES"/>
        </w:rPr>
        <w:t>在国内新形势下，已经开展努力来将性别观点纳入到公共部门中。但是，在制定、实施和评估与性别相关的平等政策方面的工作方法和能力建设仍然是一项挑战。</w:t>
      </w:r>
    </w:p>
    <w:p w:rsidR="008B38A5" w:rsidRDefault="008B38A5">
      <w:pPr>
        <w:pStyle w:val="H4GC"/>
        <w:rPr>
          <w:rFonts w:hint="eastAsia"/>
          <w:lang w:val="en-GB"/>
        </w:rPr>
      </w:pPr>
      <w:r>
        <w:rPr>
          <w:lang w:val="en-GB"/>
        </w:rPr>
        <w:tab/>
        <w:t>a.</w:t>
      </w:r>
      <w:r>
        <w:rPr>
          <w:lang w:val="en-GB"/>
        </w:rPr>
        <w:tab/>
      </w:r>
      <w:r>
        <w:rPr>
          <w:rFonts w:hint="eastAsia"/>
          <w:lang w:val="en-GB"/>
        </w:rPr>
        <w:t>行政部门</w:t>
      </w:r>
    </w:p>
    <w:p w:rsidR="008B38A5" w:rsidRDefault="008B38A5">
      <w:pPr>
        <w:pStyle w:val="SingleTxtGC"/>
        <w:rPr>
          <w:lang w:val="en-GB"/>
        </w:rPr>
      </w:pPr>
      <w:r>
        <w:rPr>
          <w:lang w:val="en-GB"/>
        </w:rPr>
        <w:t xml:space="preserve">51.  </w:t>
      </w:r>
      <w:r>
        <w:rPr>
          <w:rFonts w:hint="eastAsia"/>
          <w:lang w:val="es-ES"/>
        </w:rPr>
        <w:t>在中央政府层面</w:t>
      </w:r>
      <w:r>
        <w:rPr>
          <w:rFonts w:hint="eastAsia"/>
          <w:lang w:val="en-GB"/>
        </w:rPr>
        <w:t>，</w:t>
      </w:r>
      <w:r>
        <w:rPr>
          <w:rFonts w:hint="eastAsia"/>
          <w:lang w:val="es-ES"/>
        </w:rPr>
        <w:t>基于现行《宪法》</w:t>
      </w:r>
      <w:r>
        <w:rPr>
          <w:rFonts w:hint="eastAsia"/>
          <w:lang w:val="en-GB"/>
        </w:rPr>
        <w:t>，</w:t>
      </w:r>
      <w:r>
        <w:rPr>
          <w:rFonts w:hint="eastAsia"/>
          <w:lang w:val="es-ES"/>
        </w:rPr>
        <w:t>在</w:t>
      </w:r>
      <w:r>
        <w:rPr>
          <w:rFonts w:hint="eastAsia"/>
          <w:lang w:val="en-GB"/>
        </w:rPr>
        <w:t>2008</w:t>
      </w:r>
      <w:r>
        <w:rPr>
          <w:rFonts w:hint="eastAsia"/>
          <w:lang w:val="en-GB"/>
        </w:rPr>
        <w:t>年至</w:t>
      </w:r>
      <w:r>
        <w:rPr>
          <w:rFonts w:hint="eastAsia"/>
          <w:lang w:val="en-GB"/>
        </w:rPr>
        <w:t>2011</w:t>
      </w:r>
      <w:r>
        <w:rPr>
          <w:rFonts w:hint="eastAsia"/>
          <w:lang w:val="en-GB"/>
        </w:rPr>
        <w:t>年期间，有四个国家部委已经开展努力来维持现有的性别事务机关或部门。</w:t>
      </w:r>
    </w:p>
    <w:p w:rsidR="008B38A5" w:rsidRDefault="008B38A5">
      <w:pPr>
        <w:pStyle w:val="SingleTxtGC"/>
        <w:rPr>
          <w:lang w:val="es-ES"/>
        </w:rPr>
      </w:pPr>
      <w:r>
        <w:rPr>
          <w:lang w:val="es-ES"/>
        </w:rPr>
        <w:t xml:space="preserve">52.  </w:t>
      </w:r>
      <w:r>
        <w:rPr>
          <w:rFonts w:hint="eastAsia"/>
          <w:lang w:val="en-GB"/>
        </w:rPr>
        <w:t>在内政部中设有性别事务局，其主要职能就是协调遍布全国各地的</w:t>
      </w:r>
      <w:r>
        <w:rPr>
          <w:rFonts w:hint="eastAsia"/>
          <w:lang w:val="en-GB"/>
        </w:rPr>
        <w:t>(36</w:t>
      </w:r>
      <w:r>
        <w:rPr>
          <w:rFonts w:hint="eastAsia"/>
          <w:lang w:val="en-GB"/>
        </w:rPr>
        <w:t>家</w:t>
      </w:r>
      <w:r>
        <w:rPr>
          <w:rFonts w:hint="eastAsia"/>
          <w:lang w:val="en-GB"/>
        </w:rPr>
        <w:t>)</w:t>
      </w:r>
      <w:r>
        <w:rPr>
          <w:rFonts w:hint="eastAsia"/>
          <w:lang w:val="en-GB"/>
        </w:rPr>
        <w:t>妇女和家庭事务警局。在教育部中设有民主和美好生活教育国家总局，旨在保障公平、优质和无暴力的教育权利。而在劳动关系部中，优先关爱局继续监督落实各项有利于弱势群体，其中包括孕妇的劳工标准。</w:t>
      </w:r>
    </w:p>
    <w:p w:rsidR="008B38A5" w:rsidRDefault="008B38A5">
      <w:pPr>
        <w:pStyle w:val="SingleTxtGC"/>
        <w:rPr>
          <w:lang w:val="es-ES"/>
        </w:rPr>
      </w:pPr>
      <w:r>
        <w:rPr>
          <w:lang w:val="es-ES"/>
        </w:rPr>
        <w:t xml:space="preserve">53.  </w:t>
      </w:r>
      <w:r>
        <w:rPr>
          <w:rFonts w:hint="eastAsia"/>
          <w:lang w:val="es-ES"/>
        </w:rPr>
        <w:t>近期，已经采取措施，通过在各项监察程序中纳入性别观点、宣传推广妇女的劳动权利以及培养和提高劳动监察人员的性别意识来打击解雇妇女现象。</w:t>
      </w:r>
      <w:r>
        <w:rPr>
          <w:rFonts w:hint="eastAsia"/>
          <w:lang w:val="es-ES"/>
        </w:rPr>
        <w:t>2011</w:t>
      </w:r>
      <w:r>
        <w:rPr>
          <w:rFonts w:hint="eastAsia"/>
          <w:lang w:val="es-ES"/>
        </w:rPr>
        <w:t>年</w:t>
      </w:r>
      <w:r>
        <w:rPr>
          <w:rFonts w:hint="eastAsia"/>
          <w:lang w:val="es-ES"/>
        </w:rPr>
        <w:t>12</w:t>
      </w:r>
      <w:r>
        <w:rPr>
          <w:rFonts w:hint="eastAsia"/>
          <w:lang w:val="es-ES"/>
        </w:rPr>
        <w:t>月，财政部的性别事务局更名为国家财税公平局。该机构的一项职能就是制定和评估财税政策的指导方针和行动，从国家总预算中划拨相应的公共资源，用于填平性别不平等的差距，等等。</w:t>
      </w:r>
    </w:p>
    <w:p w:rsidR="008B38A5" w:rsidRDefault="008B38A5">
      <w:pPr>
        <w:pStyle w:val="SingleTxtGC"/>
        <w:rPr>
          <w:lang w:val="es-ES"/>
        </w:rPr>
      </w:pPr>
      <w:r>
        <w:rPr>
          <w:lang w:val="es-ES"/>
        </w:rPr>
        <w:t xml:space="preserve">54.  </w:t>
      </w:r>
      <w:r>
        <w:rPr>
          <w:rFonts w:hint="eastAsia"/>
          <w:lang w:val="es-ES"/>
        </w:rPr>
        <w:t>另一方面，已经在部委层面成立了性别事务机关和部门。</w:t>
      </w:r>
      <w:r>
        <w:rPr>
          <w:rFonts w:hint="eastAsia"/>
          <w:lang w:val="es-ES"/>
        </w:rPr>
        <w:t>2007</w:t>
      </w:r>
      <w:r>
        <w:rPr>
          <w:rFonts w:hint="eastAsia"/>
          <w:lang w:val="es-ES"/>
        </w:rPr>
        <w:t>年在公共卫生部中成立了性健康和生殖健康委员会，该委员会负责制定国家保健以及性权利和生殖权利政策。</w:t>
      </w:r>
      <w:r>
        <w:rPr>
          <w:rFonts w:hint="eastAsia"/>
          <w:lang w:val="es-ES"/>
        </w:rPr>
        <w:t>2011</w:t>
      </w:r>
      <w:r>
        <w:rPr>
          <w:rFonts w:hint="eastAsia"/>
          <w:lang w:val="es-ES"/>
        </w:rPr>
        <w:t>年</w:t>
      </w:r>
      <w:r>
        <w:rPr>
          <w:rFonts w:hint="eastAsia"/>
          <w:lang w:val="es-ES"/>
        </w:rPr>
        <w:t>1</w:t>
      </w:r>
      <w:r>
        <w:rPr>
          <w:rFonts w:hint="eastAsia"/>
          <w:lang w:val="es-ES"/>
        </w:rPr>
        <w:t>月在国防部中成立了厄瓜多尔武装部队联合司令部的人权和国际人道主义法事务处。在此之前，仅在陆军中设立了这一事务处。</w:t>
      </w:r>
    </w:p>
    <w:p w:rsidR="008B38A5" w:rsidRDefault="008B38A5">
      <w:pPr>
        <w:pStyle w:val="SingleTxtGC"/>
        <w:rPr>
          <w:lang w:val="es-ES"/>
        </w:rPr>
      </w:pPr>
      <w:r>
        <w:rPr>
          <w:lang w:val="es-ES"/>
        </w:rPr>
        <w:t xml:space="preserve">55.  </w:t>
      </w:r>
      <w:r>
        <w:rPr>
          <w:rFonts w:hint="eastAsia"/>
          <w:lang w:val="es-ES"/>
        </w:rPr>
        <w:t>此外，已经开辟了一些空间，尽管尚不具备正式的机构编制，但是也反映出为解决性别问题而做出的努力。在这方面，</w:t>
      </w:r>
      <w:r>
        <w:rPr>
          <w:rFonts w:hint="eastAsia"/>
          <w:lang w:val="es-ES"/>
        </w:rPr>
        <w:t>2011</w:t>
      </w:r>
      <w:r>
        <w:rPr>
          <w:rFonts w:hint="eastAsia"/>
          <w:lang w:val="es-ES"/>
        </w:rPr>
        <w:t>年</w:t>
      </w:r>
      <w:r>
        <w:rPr>
          <w:rFonts w:hint="eastAsia"/>
          <w:lang w:val="es-ES"/>
        </w:rPr>
        <w:t>6</w:t>
      </w:r>
      <w:r>
        <w:rPr>
          <w:rFonts w:hint="eastAsia"/>
          <w:lang w:val="es-ES"/>
        </w:rPr>
        <w:t>月国防部和武装部队设立了性别工作委员会，作为在武装部队中实现性别观点主流化的机制。该委员会的职能就是鼓励、推动和保障妇女参军入伍，与男子享有同等的机会。</w:t>
      </w:r>
    </w:p>
    <w:p w:rsidR="008B38A5" w:rsidRDefault="008B38A5">
      <w:pPr>
        <w:pStyle w:val="SingleTxtGC"/>
        <w:rPr>
          <w:lang w:val="es-ES"/>
        </w:rPr>
      </w:pPr>
      <w:r>
        <w:rPr>
          <w:lang w:val="es-ES"/>
        </w:rPr>
        <w:t xml:space="preserve">56.  </w:t>
      </w:r>
      <w:r>
        <w:rPr>
          <w:rFonts w:hint="eastAsia"/>
          <w:lang w:val="es-ES"/>
        </w:rPr>
        <w:t>在跨部门工作方面，</w:t>
      </w:r>
      <w:r>
        <w:rPr>
          <w:rFonts w:hint="eastAsia"/>
          <w:lang w:val="es-ES"/>
        </w:rPr>
        <w:t>2010</w:t>
      </w:r>
      <w:r>
        <w:rPr>
          <w:rFonts w:hint="eastAsia"/>
          <w:lang w:val="es-ES"/>
        </w:rPr>
        <w:t>年</w:t>
      </w:r>
      <w:r>
        <w:rPr>
          <w:rFonts w:hint="eastAsia"/>
          <w:lang w:val="es-ES"/>
        </w:rPr>
        <w:t>8</w:t>
      </w:r>
      <w:r>
        <w:rPr>
          <w:rFonts w:hint="eastAsia"/>
          <w:lang w:val="es-ES"/>
        </w:rPr>
        <w:t>月设立了性别统计机构间委员会，成员单位包括妇女和性别平等理事会过渡委员会、国家统计与普查局，国家发展计划秘书处也参与其中。由妇女和性别平等理事会过渡委员会主持委员会工作。该委员会负责协调、规范和梳理有关概念和信息的生成方法，通过国家信息系统各成员机构的共同努力，揭露出妇女的处境以及在各个活动领域中的性别不平等状况，推动打造系统化、公开透明的工具，以合理制定、执行、监督落实和评估各项公共政策。</w:t>
      </w:r>
    </w:p>
    <w:p w:rsidR="008B38A5" w:rsidRDefault="008B38A5">
      <w:pPr>
        <w:pStyle w:val="SingleTxtGC"/>
        <w:rPr>
          <w:lang w:val="es-ES"/>
        </w:rPr>
      </w:pPr>
      <w:r>
        <w:rPr>
          <w:lang w:val="es-ES"/>
        </w:rPr>
        <w:t xml:space="preserve">57.  </w:t>
      </w:r>
      <w:r>
        <w:rPr>
          <w:rFonts w:hint="eastAsia"/>
          <w:lang w:val="es-ES"/>
        </w:rPr>
        <w:t>在国际合作领域，也已经实施举措来纳入性别观点。为此，在</w:t>
      </w:r>
      <w:r>
        <w:rPr>
          <w:rFonts w:hint="eastAsia"/>
          <w:lang w:val="es-ES"/>
        </w:rPr>
        <w:t>2010</w:t>
      </w:r>
      <w:r>
        <w:rPr>
          <w:rFonts w:hint="eastAsia"/>
          <w:lang w:val="es-ES"/>
        </w:rPr>
        <w:t>年，作为过渡委员会与国际技术合作秘书处之间协作的结果，设立了“性别与国际合作工作组”，负责制定国际合作领域的性别事务指导方针。通过这一空间，以国际合作的方式将资源</w:t>
      </w:r>
      <w:r>
        <w:rPr>
          <w:rFonts w:hint="eastAsia"/>
          <w:lang w:val="es-ES"/>
        </w:rPr>
        <w:t>(</w:t>
      </w:r>
      <w:r>
        <w:rPr>
          <w:rFonts w:hint="eastAsia"/>
          <w:lang w:val="es-ES"/>
        </w:rPr>
        <w:t>资金</w:t>
      </w:r>
      <w:r>
        <w:rPr>
          <w:rFonts w:hint="eastAsia"/>
          <w:lang w:val="es-ES"/>
        </w:rPr>
        <w:t>)</w:t>
      </w:r>
      <w:r>
        <w:rPr>
          <w:rFonts w:hint="eastAsia"/>
          <w:lang w:val="es-ES"/>
        </w:rPr>
        <w:t>引入到国内，用于执行妇女和性别平等议程中的平等和不歧视政策。</w:t>
      </w:r>
    </w:p>
    <w:p w:rsidR="008B38A5" w:rsidRDefault="008B38A5">
      <w:pPr>
        <w:pStyle w:val="SingleTxtGC"/>
        <w:rPr>
          <w:lang w:val="es-ES"/>
        </w:rPr>
      </w:pPr>
      <w:r>
        <w:rPr>
          <w:lang w:val="es-ES"/>
        </w:rPr>
        <w:t xml:space="preserve">58.  </w:t>
      </w:r>
      <w:r>
        <w:rPr>
          <w:rFonts w:hint="eastAsia"/>
          <w:lang w:val="es-ES"/>
        </w:rPr>
        <w:t>国际合作技术秘书处已经为其工作人员制定了一项培训计划，目的是培养其能力，将性别观点融入到机构层面以及机构的政策、方案和行动中。与此同时，已经将工作重点放在对国际合作项目以及机构政策实施文书的审查和评估上。</w:t>
      </w:r>
    </w:p>
    <w:p w:rsidR="008B38A5" w:rsidRDefault="008B38A5">
      <w:pPr>
        <w:pStyle w:val="H4GC"/>
        <w:rPr>
          <w:rFonts w:hint="eastAsia"/>
          <w:lang w:val="en-GB"/>
        </w:rPr>
      </w:pPr>
      <w:r>
        <w:rPr>
          <w:lang w:val="en-GB"/>
        </w:rPr>
        <w:tab/>
        <w:t>b.</w:t>
      </w:r>
      <w:r>
        <w:rPr>
          <w:lang w:val="en-GB"/>
        </w:rPr>
        <w:tab/>
      </w:r>
      <w:r>
        <w:rPr>
          <w:rFonts w:hint="eastAsia"/>
          <w:lang w:val="en-GB"/>
        </w:rPr>
        <w:t>立法部门</w:t>
      </w:r>
    </w:p>
    <w:p w:rsidR="008B38A5" w:rsidRDefault="008B38A5">
      <w:pPr>
        <w:pStyle w:val="SingleTxtGC"/>
        <w:rPr>
          <w:lang w:val="en-GB"/>
        </w:rPr>
      </w:pPr>
      <w:r>
        <w:rPr>
          <w:lang w:val="en-GB"/>
        </w:rPr>
        <w:t xml:space="preserve">59.  </w:t>
      </w:r>
      <w:r>
        <w:rPr>
          <w:rFonts w:hint="eastAsia"/>
          <w:lang w:val="es-ES"/>
        </w:rPr>
        <w:t>通过颁布《立法机构组织法》</w:t>
      </w:r>
      <w:r>
        <w:rPr>
          <w:rFonts w:hint="eastAsia"/>
          <w:lang w:val="en-GB"/>
        </w:rPr>
        <w:t>，</w:t>
      </w:r>
      <w:r>
        <w:rPr>
          <w:rFonts w:hint="eastAsia"/>
          <w:lang w:val="es-ES"/>
        </w:rPr>
        <w:t>在</w:t>
      </w:r>
      <w:r>
        <w:rPr>
          <w:rFonts w:hint="eastAsia"/>
          <w:lang w:val="en-GB"/>
        </w:rPr>
        <w:t>2009</w:t>
      </w:r>
      <w:r>
        <w:rPr>
          <w:rFonts w:hint="eastAsia"/>
          <w:lang w:val="en-GB"/>
        </w:rPr>
        <w:t>年设立了立法技术小组，取代了之前的妇女、儿童和家庭事务委员会，目的就是全程跟进法规的制定过程并向各专门委员会和国民议会全会提供一份报告，这一报告除涉及到其他主题外，还专门提到了不歧视语言的使用以及性别影响力。</w:t>
      </w:r>
    </w:p>
    <w:p w:rsidR="008B38A5" w:rsidRDefault="008B38A5">
      <w:pPr>
        <w:pStyle w:val="SingleTxtGC"/>
        <w:rPr>
          <w:lang w:val="es-ES"/>
        </w:rPr>
      </w:pPr>
      <w:r>
        <w:rPr>
          <w:lang w:val="es-ES"/>
        </w:rPr>
        <w:t xml:space="preserve">60.  </w:t>
      </w:r>
      <w:r>
        <w:rPr>
          <w:rFonts w:hint="eastAsia"/>
          <w:lang w:val="en-GB"/>
        </w:rPr>
        <w:t>在同一年，组建了议会妇女权利特设小组，旨在确保在相关法律以及国民议会中纳入性别主题。出于这一目的，由持不同政治立场的议员们组成的这一特设小组，主要负责开展培训、分析法律草案、听取民间社会以及其他国家机构的建议和要求。</w:t>
      </w:r>
    </w:p>
    <w:p w:rsidR="008B38A5" w:rsidRDefault="008B38A5">
      <w:pPr>
        <w:pStyle w:val="SingleTxtGC"/>
        <w:rPr>
          <w:lang w:val="es-ES"/>
        </w:rPr>
      </w:pPr>
      <w:r>
        <w:rPr>
          <w:lang w:val="es-ES"/>
        </w:rPr>
        <w:t xml:space="preserve">61.  </w:t>
      </w:r>
      <w:r>
        <w:rPr>
          <w:rFonts w:hint="eastAsia"/>
          <w:lang w:val="es-ES"/>
        </w:rPr>
        <w:t>议会小组在</w:t>
      </w:r>
      <w:smartTag w:uri="urn:schemas-microsoft-com:office:smarttags" w:element="chsdate">
        <w:smartTagPr>
          <w:attr w:name="IsROCDate" w:val="False"/>
          <w:attr w:name="IsLunarDate" w:val="False"/>
          <w:attr w:name="Day" w:val="18"/>
          <w:attr w:name="Month" w:val="6"/>
          <w:attr w:name="Year" w:val="2012"/>
        </w:smartTagPr>
        <w:r>
          <w:rPr>
            <w:rFonts w:hint="eastAsia"/>
            <w:lang w:val="es-ES"/>
          </w:rPr>
          <w:t>2012</w:t>
        </w:r>
        <w:r>
          <w:rPr>
            <w:rFonts w:hint="eastAsia"/>
            <w:lang w:val="es-ES"/>
          </w:rPr>
          <w:t>年</w:t>
        </w:r>
        <w:r>
          <w:rPr>
            <w:rFonts w:hint="eastAsia"/>
            <w:lang w:val="es-ES"/>
          </w:rPr>
          <w:t>6</w:t>
        </w:r>
        <w:r>
          <w:rPr>
            <w:rFonts w:hint="eastAsia"/>
            <w:lang w:val="es-ES"/>
          </w:rPr>
          <w:t>月</w:t>
        </w:r>
        <w:r>
          <w:rPr>
            <w:rFonts w:hint="eastAsia"/>
            <w:lang w:val="es-ES"/>
          </w:rPr>
          <w:t>18</w:t>
        </w:r>
        <w:r>
          <w:rPr>
            <w:rFonts w:hint="eastAsia"/>
            <w:lang w:val="es-ES"/>
          </w:rPr>
          <w:t>日</w:t>
        </w:r>
      </w:smartTag>
      <w:r>
        <w:rPr>
          <w:rFonts w:hint="eastAsia"/>
          <w:lang w:val="es-ES"/>
        </w:rPr>
        <w:t>至</w:t>
      </w:r>
      <w:r>
        <w:rPr>
          <w:rFonts w:hint="eastAsia"/>
          <w:lang w:val="es-ES"/>
        </w:rPr>
        <w:t>20</w:t>
      </w:r>
      <w:r>
        <w:rPr>
          <w:rFonts w:hint="eastAsia"/>
          <w:lang w:val="es-ES"/>
        </w:rPr>
        <w:t>日举办了名为“法律中的性别观点”的研讨会。该研讨会讨论的主题有：“法律中的性别观点和性别影响力差异：国民议会经验谈”，“法律现象中的性别分析”；《消除对妇女一切形式歧视公约》，等等。</w:t>
      </w:r>
    </w:p>
    <w:p w:rsidR="008B38A5" w:rsidRDefault="008B38A5">
      <w:pPr>
        <w:pStyle w:val="H4GC"/>
        <w:rPr>
          <w:rFonts w:hint="eastAsia"/>
          <w:lang w:val="en-GB"/>
        </w:rPr>
      </w:pPr>
      <w:r>
        <w:rPr>
          <w:lang w:val="en-GB"/>
        </w:rPr>
        <w:tab/>
        <w:t>c.</w:t>
      </w:r>
      <w:r>
        <w:rPr>
          <w:lang w:val="en-GB"/>
        </w:rPr>
        <w:tab/>
      </w:r>
      <w:r>
        <w:rPr>
          <w:rFonts w:hint="eastAsia"/>
          <w:lang w:val="en-GB"/>
        </w:rPr>
        <w:t>透明化和社会监管部门</w:t>
      </w:r>
    </w:p>
    <w:p w:rsidR="008B38A5" w:rsidRDefault="008B38A5">
      <w:pPr>
        <w:pStyle w:val="SingleTxtGC"/>
        <w:rPr>
          <w:lang w:val="es-ES"/>
        </w:rPr>
      </w:pPr>
      <w:r>
        <w:rPr>
          <w:lang w:val="es-ES"/>
        </w:rPr>
        <w:t xml:space="preserve">62.  </w:t>
      </w:r>
      <w:r>
        <w:rPr>
          <w:rFonts w:hint="eastAsia"/>
          <w:lang w:val="en-GB"/>
        </w:rPr>
        <w:t>自</w:t>
      </w:r>
      <w:r>
        <w:rPr>
          <w:rFonts w:hint="eastAsia"/>
          <w:lang w:val="en-GB"/>
        </w:rPr>
        <w:t>2009</w:t>
      </w:r>
      <w:r>
        <w:rPr>
          <w:rFonts w:hint="eastAsia"/>
          <w:lang w:val="en-GB"/>
        </w:rPr>
        <w:t>年以来在人民权利监察员办公室中设立了国家自然和人权保护局。</w:t>
      </w:r>
      <w:r>
        <w:rPr>
          <w:rFonts w:hint="eastAsia"/>
          <w:lang w:val="en-GB"/>
        </w:rPr>
        <w:t>2011</w:t>
      </w:r>
      <w:r>
        <w:rPr>
          <w:rFonts w:hint="eastAsia"/>
          <w:lang w:val="en-GB"/>
        </w:rPr>
        <w:t>年，这一机构制定了一项草案，旨在实现机构内部以及省级代表处层面的性别问题主流化。为此，在草案框架内计划开展一项针对机构内部的性别关系诊断分析，然后建立一个提高认识程序。</w:t>
      </w:r>
    </w:p>
    <w:p w:rsidR="008B38A5" w:rsidRDefault="008B38A5">
      <w:pPr>
        <w:pStyle w:val="SingleTxtGC"/>
        <w:rPr>
          <w:lang w:val="es-ES"/>
        </w:rPr>
      </w:pPr>
      <w:r>
        <w:rPr>
          <w:lang w:val="es-ES"/>
        </w:rPr>
        <w:t xml:space="preserve">63.  </w:t>
      </w:r>
      <w:r>
        <w:rPr>
          <w:rFonts w:hint="eastAsia"/>
          <w:lang w:val="es-ES"/>
        </w:rPr>
        <w:t>在其职责范围内，人民权利监察员办公室开展了一系列的调查研究，最终发布了关于国内人权状况的若干主题报告。</w:t>
      </w:r>
      <w:r>
        <w:rPr>
          <w:rFonts w:hint="eastAsia"/>
          <w:lang w:val="es-ES"/>
        </w:rPr>
        <w:t>2012</w:t>
      </w:r>
      <w:r>
        <w:rPr>
          <w:rFonts w:hint="eastAsia"/>
          <w:lang w:val="es-ES"/>
        </w:rPr>
        <w:t>年</w:t>
      </w:r>
      <w:r>
        <w:rPr>
          <w:rFonts w:hint="eastAsia"/>
          <w:lang w:val="es-ES"/>
        </w:rPr>
        <w:t>5</w:t>
      </w:r>
      <w:r>
        <w:rPr>
          <w:rFonts w:hint="eastAsia"/>
          <w:lang w:val="es-ES"/>
        </w:rPr>
        <w:t>月，开始着手编制一份关于平等权的主题报告，其中包括性别主题，目的是明确这一领域适用于厄瓜多尔的出版和媒体制作工作的国内和国际标准。</w:t>
      </w:r>
    </w:p>
    <w:p w:rsidR="008B38A5" w:rsidRDefault="008B38A5">
      <w:pPr>
        <w:pStyle w:val="SingleTxtGC"/>
        <w:rPr>
          <w:lang w:val="es-ES"/>
        </w:rPr>
      </w:pPr>
      <w:r>
        <w:rPr>
          <w:lang w:val="es-ES"/>
        </w:rPr>
        <w:t xml:space="preserve">64.  </w:t>
      </w:r>
      <w:r>
        <w:rPr>
          <w:rFonts w:hint="eastAsia"/>
          <w:lang w:val="es-ES"/>
        </w:rPr>
        <w:t>在公民参与和社会监督理事会方面，已经开发了关于当局任命的若干程序，旨在整合国家的不同职能部门，为此，已经开展了若干扶持行动，目的就是在组建各类合议机构，如国家司法法院时实现性别比例均等。理事会自身的男女比例均等。</w:t>
      </w:r>
    </w:p>
    <w:p w:rsidR="008B38A5" w:rsidRDefault="008B38A5">
      <w:pPr>
        <w:pStyle w:val="H4GC"/>
        <w:rPr>
          <w:rFonts w:hint="eastAsia"/>
          <w:lang w:val="en-GB"/>
        </w:rPr>
      </w:pPr>
      <w:r>
        <w:rPr>
          <w:lang w:val="en-GB"/>
        </w:rPr>
        <w:tab/>
        <w:t>d.</w:t>
      </w:r>
      <w:r>
        <w:rPr>
          <w:rFonts w:ascii="SimSun" w:eastAsia="SimSun" w:hAnsi="SimSun" w:cs="SimSun"/>
          <w:lang w:val="en-GB"/>
        </w:rPr>
        <w:tab/>
      </w:r>
      <w:r>
        <w:rPr>
          <w:rFonts w:hint="eastAsia"/>
          <w:lang w:val="en-GB"/>
        </w:rPr>
        <w:t>司法部门</w:t>
      </w:r>
    </w:p>
    <w:p w:rsidR="008B38A5" w:rsidRDefault="008B38A5">
      <w:pPr>
        <w:pStyle w:val="SingleTxtGC"/>
        <w:rPr>
          <w:lang w:val="es-ES"/>
        </w:rPr>
      </w:pPr>
      <w:r>
        <w:rPr>
          <w:lang w:val="es-ES"/>
        </w:rPr>
        <w:t xml:space="preserve">65.  </w:t>
      </w:r>
      <w:r>
        <w:rPr>
          <w:rFonts w:hint="eastAsia"/>
          <w:lang w:val="en-GB"/>
        </w:rPr>
        <w:t>2011</w:t>
      </w:r>
      <w:r>
        <w:rPr>
          <w:rFonts w:hint="eastAsia"/>
          <w:lang w:val="es-ES"/>
        </w:rPr>
        <w:t>年</w:t>
      </w:r>
      <w:r>
        <w:rPr>
          <w:rFonts w:hint="eastAsia"/>
          <w:lang w:val="en-GB"/>
        </w:rPr>
        <w:t>，</w:t>
      </w:r>
      <w:r>
        <w:rPr>
          <w:rFonts w:hint="eastAsia"/>
          <w:lang w:val="es-ES"/>
        </w:rPr>
        <w:t>通过全民公决</w:t>
      </w:r>
      <w:r>
        <w:rPr>
          <w:rFonts w:hint="eastAsia"/>
          <w:lang w:val="en-GB"/>
        </w:rPr>
        <w:t>，</w:t>
      </w:r>
      <w:r>
        <w:rPr>
          <w:rFonts w:hint="eastAsia"/>
          <w:lang w:val="es-ES"/>
        </w:rPr>
        <w:t>批准重组司法机关</w:t>
      </w:r>
      <w:r>
        <w:rPr>
          <w:rStyle w:val="FootnoteReference"/>
        </w:rPr>
        <w:footnoteReference w:id="54"/>
      </w:r>
      <w:r>
        <w:rPr>
          <w:rStyle w:val="FootnoteReference"/>
        </w:rPr>
        <w:t xml:space="preserve"> </w:t>
      </w:r>
      <w:r>
        <w:rPr>
          <w:rFonts w:hint="eastAsia"/>
          <w:lang w:val="es-ES"/>
        </w:rPr>
        <w:t>并组建了司法过渡委员会。</w:t>
      </w:r>
      <w:r>
        <w:rPr>
          <w:rFonts w:hint="eastAsia"/>
          <w:lang w:val="es-ES"/>
        </w:rPr>
        <w:t>2012</w:t>
      </w:r>
      <w:r>
        <w:rPr>
          <w:rFonts w:hint="eastAsia"/>
          <w:lang w:val="es-ES"/>
        </w:rPr>
        <w:t>年成立了一个名为“妇女与正义”的工作组，妇女和性别平等理事会过渡委员会也参与其中，该工作组旨在将性别观点纳入到司法体系中并加强部门间协调机制。该工作组的主要职责包括：制定避免妇女在寻求司法体系的帮助时二次受害的关爱方案，并制定一个针对有关部门的服务的地理参照系统，目的就是对遭受暴力侵害的妇女进行照顾。</w:t>
      </w:r>
    </w:p>
    <w:p w:rsidR="008B38A5" w:rsidRDefault="008B38A5">
      <w:pPr>
        <w:pStyle w:val="SingleTxtGC"/>
        <w:rPr>
          <w:lang w:val="es-ES"/>
        </w:rPr>
      </w:pPr>
      <w:r>
        <w:rPr>
          <w:lang w:val="es-ES"/>
        </w:rPr>
        <w:t xml:space="preserve">66.  </w:t>
      </w:r>
      <w:r>
        <w:rPr>
          <w:rFonts w:hint="eastAsia"/>
          <w:lang w:val="es-ES"/>
        </w:rPr>
        <w:t>此外，司法过渡委员会还负责遵照《司法机构组织法》，为家庭、妇女、儿童和青少年法院以及其内部设置的各专门技术小组提供工作陪同。此类小组是由医生、心理师、社会工作者以及其他专业人士组成的。</w:t>
      </w:r>
    </w:p>
    <w:p w:rsidR="008B38A5" w:rsidRDefault="008B38A5">
      <w:pPr>
        <w:pStyle w:val="SingleTxtGC"/>
        <w:rPr>
          <w:lang w:val="es-ES"/>
        </w:rPr>
      </w:pPr>
      <w:r>
        <w:rPr>
          <w:lang w:val="es-ES"/>
        </w:rPr>
        <w:t xml:space="preserve">67.  </w:t>
      </w:r>
      <w:r>
        <w:rPr>
          <w:rFonts w:hint="eastAsia"/>
          <w:lang w:val="es-ES"/>
        </w:rPr>
        <w:t>另一方面，司法警察家庭暴力事务处，在</w:t>
      </w:r>
      <w:r>
        <w:rPr>
          <w:rFonts w:hint="eastAsia"/>
          <w:lang w:val="es-ES"/>
        </w:rPr>
        <w:t>2007</w:t>
      </w:r>
      <w:r>
        <w:rPr>
          <w:rFonts w:hint="eastAsia"/>
          <w:lang w:val="es-ES"/>
        </w:rPr>
        <w:t>年之前被称为妇女和家庭权利保护办公室，该机构开展了一系列行动，其中包括提供法律咨询和心理咨询，举办旨在预防家庭暴力的研讨会，并在发生第</w:t>
      </w:r>
      <w:r>
        <w:rPr>
          <w:rFonts w:hint="eastAsia"/>
          <w:lang w:val="es-ES"/>
        </w:rPr>
        <w:t>103</w:t>
      </w:r>
      <w:r>
        <w:rPr>
          <w:rFonts w:hint="eastAsia"/>
          <w:lang w:val="es-ES"/>
        </w:rPr>
        <w:t>号法律《反对暴力侵害妇女和家庭法》中规定的家庭暴力案件时，由警方实施参与并进行调查。</w:t>
      </w:r>
    </w:p>
    <w:p w:rsidR="008B38A5" w:rsidRDefault="008B38A5">
      <w:pPr>
        <w:pStyle w:val="H4GC"/>
        <w:rPr>
          <w:rFonts w:hint="eastAsia"/>
          <w:lang w:val="en-GB"/>
        </w:rPr>
      </w:pPr>
      <w:r>
        <w:rPr>
          <w:lang w:val="en-GB"/>
        </w:rPr>
        <w:tab/>
        <w:t>e.</w:t>
      </w:r>
      <w:r>
        <w:rPr>
          <w:lang w:val="en-GB"/>
        </w:rPr>
        <w:tab/>
      </w:r>
      <w:r>
        <w:rPr>
          <w:rFonts w:hint="eastAsia"/>
          <w:lang w:val="en-GB"/>
        </w:rPr>
        <w:t>地方层面</w:t>
      </w:r>
    </w:p>
    <w:p w:rsidR="008B38A5" w:rsidRDefault="008B38A5">
      <w:pPr>
        <w:pStyle w:val="SingleTxtGC"/>
        <w:rPr>
          <w:lang w:val="es-ES"/>
        </w:rPr>
      </w:pPr>
      <w:r>
        <w:rPr>
          <w:lang w:val="es-ES"/>
        </w:rPr>
        <w:t xml:space="preserve">68.  </w:t>
      </w:r>
      <w:r>
        <w:rPr>
          <w:rFonts w:hint="eastAsia"/>
          <w:lang w:val="es-ES"/>
        </w:rPr>
        <w:t>在《地方机构、自治权和权利下放组织法》中规定了一项国家平等理事会与地方自治政府之间的协调机制</w:t>
      </w:r>
      <w:r>
        <w:rPr>
          <w:rFonts w:hint="eastAsia"/>
          <w:lang w:val="en-GB"/>
        </w:rPr>
        <w:t>，</w:t>
      </w:r>
      <w:r>
        <w:rPr>
          <w:rFonts w:hint="eastAsia"/>
          <w:lang w:val="es-ES"/>
        </w:rPr>
        <w:t>即成立市镇权利保护理事会</w:t>
      </w:r>
      <w:r>
        <w:rPr>
          <w:rFonts w:hint="eastAsia"/>
          <w:lang w:val="en-GB"/>
        </w:rPr>
        <w:t>，</w:t>
      </w:r>
      <w:r>
        <w:rPr>
          <w:rFonts w:hint="eastAsia"/>
          <w:lang w:val="es-ES"/>
        </w:rPr>
        <w:t>其主要职责有</w:t>
      </w:r>
      <w:r>
        <w:rPr>
          <w:rFonts w:hint="eastAsia"/>
          <w:lang w:val="en-GB"/>
        </w:rPr>
        <w:t>：制定、主流化、遵守、贯彻落实并评估市镇一级的权利保护公共政策；使此类政策与国家平等理事会的各项公共政策保持一致。</w:t>
      </w:r>
      <w:r>
        <w:rPr>
          <w:rStyle w:val="FootnoteReference"/>
        </w:rPr>
        <w:footnoteReference w:id="55"/>
      </w:r>
      <w:r>
        <w:rPr>
          <w:rStyle w:val="FootnoteReference"/>
        </w:rPr>
        <w:t xml:space="preserve"> </w:t>
      </w:r>
      <w:r>
        <w:rPr>
          <w:rFonts w:hint="eastAsia"/>
          <w:lang w:val="en-GB"/>
        </w:rPr>
        <w:t>迄今为止仍在不断设立此类理事会，有一些地方政府已经围绕这一主题着手开展工作，例如首都基多市的情况，该市通过社会包容秘书处和社会平等与性别事务委员会，主管性别事务，特别是与暴力问题有关的事务。</w:t>
      </w:r>
    </w:p>
    <w:p w:rsidR="008B38A5" w:rsidRDefault="008B38A5">
      <w:pPr>
        <w:pStyle w:val="H23GC"/>
        <w:rPr>
          <w:lang w:val="es-ES"/>
        </w:rPr>
      </w:pPr>
      <w:r>
        <w:rPr>
          <w:lang w:val="es-ES"/>
        </w:rPr>
        <w:tab/>
        <w:t>4.</w:t>
      </w:r>
      <w:r>
        <w:rPr>
          <w:lang w:val="es-ES"/>
        </w:rPr>
        <w:tab/>
      </w:r>
      <w:r>
        <w:rPr>
          <w:rFonts w:hint="eastAsia"/>
          <w:lang w:val="es-ES"/>
        </w:rPr>
        <w:t>用于落实妇女权利的预算</w:t>
      </w:r>
    </w:p>
    <w:p w:rsidR="008B38A5" w:rsidRDefault="008B38A5">
      <w:pPr>
        <w:pStyle w:val="SingleTxtGC"/>
        <w:rPr>
          <w:lang w:val="es-ES"/>
        </w:rPr>
      </w:pPr>
      <w:r>
        <w:rPr>
          <w:lang w:val="es-ES"/>
        </w:rPr>
        <w:t xml:space="preserve">69.  </w:t>
      </w:r>
      <w:r>
        <w:rPr>
          <w:rFonts w:hint="eastAsia"/>
          <w:lang w:val="es-ES"/>
        </w:rPr>
        <w:t>委员会建议在制定经济、社会和公共投资政策时要考虑到妇女的状况，</w:t>
      </w:r>
      <w:r>
        <w:rPr>
          <w:rStyle w:val="FootnoteReference"/>
        </w:rPr>
        <w:footnoteReference w:id="56"/>
      </w:r>
      <w:r>
        <w:rPr>
          <w:rStyle w:val="FootnoteReference"/>
        </w:rPr>
        <w:t xml:space="preserve"> </w:t>
      </w:r>
      <w:r>
        <w:rPr>
          <w:rFonts w:hint="eastAsia"/>
          <w:lang w:val="es-ES"/>
        </w:rPr>
        <w:t>根据这一建议，妇女和性别平等理事会过渡委员会和财政部，通过财税公平局，制定了若干战略来将性别观点纳入到财税政策中。从性别观点分配公共预算的首次尝试，就是将乘数</w:t>
      </w:r>
      <w:r>
        <w:rPr>
          <w:rFonts w:hint="eastAsia"/>
          <w:lang w:val="es-ES"/>
        </w:rPr>
        <w:t>J</w:t>
      </w:r>
      <w:r>
        <w:rPr>
          <w:rFonts w:hint="eastAsia"/>
          <w:lang w:val="es-ES"/>
        </w:rPr>
        <w:t>，之后被称为函数</w:t>
      </w:r>
      <w:r>
        <w:rPr>
          <w:rFonts w:hint="eastAsia"/>
          <w:lang w:val="es-ES"/>
        </w:rPr>
        <w:t>K</w:t>
      </w:r>
      <w:r>
        <w:rPr>
          <w:rFonts w:hint="eastAsia"/>
          <w:lang w:val="es-ES"/>
        </w:rPr>
        <w:t>运用到了</w:t>
      </w:r>
      <w:r>
        <w:rPr>
          <w:rFonts w:hint="eastAsia"/>
          <w:lang w:val="es-ES"/>
        </w:rPr>
        <w:t>2010</w:t>
      </w:r>
      <w:r>
        <w:rPr>
          <w:rFonts w:hint="eastAsia"/>
          <w:lang w:val="es-ES"/>
        </w:rPr>
        <w:t>年和</w:t>
      </w:r>
      <w:r>
        <w:rPr>
          <w:rFonts w:hint="eastAsia"/>
          <w:lang w:val="es-ES"/>
        </w:rPr>
        <w:t>2011</w:t>
      </w:r>
      <w:r>
        <w:rPr>
          <w:rFonts w:hint="eastAsia"/>
          <w:lang w:val="es-ES"/>
        </w:rPr>
        <w:t>年的现行国家预算法规中，其首要目的就是使公共机构的日常支出预算分配透明化，这些预算可用于妇女福利政策，或者性别平等政策。</w:t>
      </w:r>
    </w:p>
    <w:p w:rsidR="008B38A5" w:rsidRDefault="008B38A5">
      <w:pPr>
        <w:pStyle w:val="SingleTxtGC"/>
        <w:rPr>
          <w:lang w:val="es-ES"/>
        </w:rPr>
      </w:pPr>
      <w:r>
        <w:rPr>
          <w:lang w:val="es-ES"/>
        </w:rPr>
        <w:t xml:space="preserve">70.  </w:t>
      </w:r>
      <w:r>
        <w:rPr>
          <w:rFonts w:hint="eastAsia"/>
          <w:lang w:val="es-ES"/>
        </w:rPr>
        <w:t>在《性别平等政策类支出指导目录》中，函数</w:t>
      </w:r>
      <w:r>
        <w:rPr>
          <w:rFonts w:hint="eastAsia"/>
          <w:lang w:val="es-ES"/>
        </w:rPr>
        <w:t>K</w:t>
      </w:r>
      <w:r>
        <w:rPr>
          <w:rFonts w:hint="eastAsia"/>
          <w:lang w:val="es-ES"/>
        </w:rPr>
        <w:t>变为</w:t>
      </w:r>
      <w:r>
        <w:rPr>
          <w:rFonts w:hint="eastAsia"/>
          <w:lang w:val="es-ES"/>
        </w:rPr>
        <w:t>2012</w:t>
      </w:r>
      <w:r>
        <w:rPr>
          <w:rFonts w:hint="eastAsia"/>
          <w:lang w:val="es-ES"/>
        </w:rPr>
        <w:t>预算年度公共部门必须采用的变量。这一工具将有助于公共机构调整其机构计划、方案、项目和政策，使之与妇女和性别平等理事会过渡委员会提出的性别平等政策的</w:t>
      </w:r>
      <w:r>
        <w:rPr>
          <w:rFonts w:hint="eastAsia"/>
          <w:lang w:val="es-ES"/>
        </w:rPr>
        <w:t>11</w:t>
      </w:r>
      <w:r>
        <w:rPr>
          <w:rFonts w:hint="eastAsia"/>
          <w:lang w:val="es-ES"/>
        </w:rPr>
        <w:t>条战略方针保持一致，本届财税公平局采纳了这些方针。当前目录的目标保持不变，列明了向每一家公共机构划拨的经常性预算，目的是真正落实男女平等。</w:t>
      </w:r>
    </w:p>
    <w:p w:rsidR="008B38A5" w:rsidRDefault="008B38A5">
      <w:pPr>
        <w:pStyle w:val="SingleTxtGC"/>
        <w:rPr>
          <w:rStyle w:val="FootnoteReference"/>
        </w:rPr>
      </w:pPr>
      <w:r>
        <w:rPr>
          <w:lang w:val="es-ES"/>
        </w:rPr>
        <w:t xml:space="preserve">71.  </w:t>
      </w:r>
      <w:r>
        <w:rPr>
          <w:rFonts w:hint="eastAsia"/>
          <w:lang w:val="es-ES"/>
        </w:rPr>
        <w:t>报告称到</w:t>
      </w:r>
      <w:r>
        <w:rPr>
          <w:rFonts w:hint="eastAsia"/>
          <w:lang w:val="es-ES"/>
        </w:rPr>
        <w:t>2010</w:t>
      </w:r>
      <w:r>
        <w:rPr>
          <w:rFonts w:hint="eastAsia"/>
          <w:lang w:val="es-ES"/>
        </w:rPr>
        <w:t>年，函数</w:t>
      </w:r>
      <w:r>
        <w:rPr>
          <w:rFonts w:hint="eastAsia"/>
          <w:lang w:val="es-ES"/>
        </w:rPr>
        <w:t>K</w:t>
      </w:r>
      <w:r>
        <w:rPr>
          <w:rFonts w:hint="eastAsia"/>
          <w:lang w:val="es-ES"/>
        </w:rPr>
        <w:t>项下的金额为</w:t>
      </w:r>
      <w:r>
        <w:rPr>
          <w:rFonts w:hint="eastAsia"/>
          <w:lang w:val="es-ES"/>
        </w:rPr>
        <w:t>8,365,843.60</w:t>
      </w:r>
      <w:r>
        <w:rPr>
          <w:rFonts w:hint="eastAsia"/>
          <w:lang w:val="es-ES"/>
        </w:rPr>
        <w:t>美元，</w:t>
      </w:r>
      <w:r>
        <w:rPr>
          <w:rStyle w:val="FootnoteReference"/>
        </w:rPr>
        <w:footnoteReference w:id="57"/>
      </w:r>
      <w:r>
        <w:rPr>
          <w:rStyle w:val="FootnoteReference"/>
        </w:rPr>
        <w:t xml:space="preserve"> </w:t>
      </w:r>
      <w:r>
        <w:rPr>
          <w:rFonts w:hint="eastAsia"/>
          <w:lang w:val="es-ES"/>
        </w:rPr>
        <w:t>占国家总预算金额的</w:t>
      </w:r>
      <w:r>
        <w:rPr>
          <w:rFonts w:hint="eastAsia"/>
          <w:lang w:val="es-ES"/>
        </w:rPr>
        <w:t>0.04%</w:t>
      </w:r>
      <w:r>
        <w:rPr>
          <w:rFonts w:hint="eastAsia"/>
          <w:lang w:val="es-ES"/>
        </w:rPr>
        <w:t>，当年的总预算金额增至</w:t>
      </w:r>
      <w:r>
        <w:rPr>
          <w:lang w:val="es-ES"/>
        </w:rPr>
        <w:t>21,282,062,278</w:t>
      </w:r>
      <w:r>
        <w:rPr>
          <w:rFonts w:hint="eastAsia"/>
          <w:lang w:val="es-ES"/>
        </w:rPr>
        <w:t>.</w:t>
      </w:r>
      <w:r>
        <w:rPr>
          <w:lang w:val="es-ES"/>
        </w:rPr>
        <w:t>62</w:t>
      </w:r>
      <w:r>
        <w:rPr>
          <w:rFonts w:hint="eastAsia"/>
          <w:lang w:val="es-ES"/>
        </w:rPr>
        <w:t>美元。</w:t>
      </w:r>
      <w:r>
        <w:rPr>
          <w:rFonts w:hint="eastAsia"/>
          <w:lang w:val="es-ES"/>
        </w:rPr>
        <w:t>2011</w:t>
      </w:r>
      <w:r>
        <w:rPr>
          <w:rFonts w:hint="eastAsia"/>
          <w:lang w:val="es-ES"/>
        </w:rPr>
        <w:t>年，函数</w:t>
      </w:r>
      <w:r>
        <w:rPr>
          <w:rFonts w:hint="eastAsia"/>
          <w:lang w:val="es-ES"/>
        </w:rPr>
        <w:t>K</w:t>
      </w:r>
      <w:r>
        <w:rPr>
          <w:rFonts w:hint="eastAsia"/>
          <w:lang w:val="es-ES"/>
        </w:rPr>
        <w:t>项下的预算拨款金额相当于</w:t>
      </w:r>
      <w:r>
        <w:rPr>
          <w:lang w:val="es-ES"/>
        </w:rPr>
        <w:t>31,441,125</w:t>
      </w:r>
      <w:r>
        <w:rPr>
          <w:rFonts w:hint="eastAsia"/>
          <w:lang w:val="es-ES"/>
        </w:rPr>
        <w:t>.</w:t>
      </w:r>
      <w:r>
        <w:rPr>
          <w:lang w:val="es-ES"/>
        </w:rPr>
        <w:t>35</w:t>
      </w:r>
      <w:r>
        <w:rPr>
          <w:rFonts w:hint="eastAsia"/>
          <w:lang w:val="es-ES"/>
        </w:rPr>
        <w:t>美元，占当年总预算金额</w:t>
      </w:r>
      <w:r>
        <w:rPr>
          <w:rFonts w:hint="eastAsia"/>
          <w:lang w:val="es-ES"/>
        </w:rPr>
        <w:t>(</w:t>
      </w:r>
      <w:r>
        <w:rPr>
          <w:lang w:val="es-ES"/>
        </w:rPr>
        <w:t>23,950,249,957</w:t>
      </w:r>
      <w:r>
        <w:rPr>
          <w:rFonts w:hint="eastAsia"/>
          <w:lang w:val="es-ES"/>
        </w:rPr>
        <w:t>.</w:t>
      </w:r>
      <w:r>
        <w:rPr>
          <w:lang w:val="es-ES"/>
        </w:rPr>
        <w:t>03</w:t>
      </w:r>
      <w:r>
        <w:rPr>
          <w:rFonts w:hint="eastAsia"/>
          <w:lang w:val="es-ES"/>
        </w:rPr>
        <w:t>美元</w:t>
      </w:r>
      <w:r>
        <w:rPr>
          <w:rFonts w:hint="eastAsia"/>
          <w:lang w:val="es-ES"/>
        </w:rPr>
        <w:t>)</w:t>
      </w:r>
      <w:r>
        <w:rPr>
          <w:rFonts w:hint="eastAsia"/>
          <w:lang w:val="es-ES"/>
        </w:rPr>
        <w:t>的</w:t>
      </w:r>
      <w:r>
        <w:rPr>
          <w:rFonts w:hint="eastAsia"/>
          <w:lang w:val="es-ES"/>
        </w:rPr>
        <w:t>0.13%</w:t>
      </w:r>
      <w:r>
        <w:rPr>
          <w:rFonts w:hint="eastAsia"/>
          <w:lang w:val="es-ES"/>
        </w:rPr>
        <w:t>。最后，到</w:t>
      </w:r>
      <w:r>
        <w:rPr>
          <w:rFonts w:hint="eastAsia"/>
          <w:lang w:val="es-ES"/>
        </w:rPr>
        <w:t>2012</w:t>
      </w:r>
      <w:r>
        <w:rPr>
          <w:rFonts w:hint="eastAsia"/>
          <w:lang w:val="es-ES"/>
        </w:rPr>
        <w:t>年用于实施性别平等政策的项目预算拨款额为</w:t>
      </w:r>
      <w:r>
        <w:rPr>
          <w:lang w:val="es-ES"/>
        </w:rPr>
        <w:t>1,363,743,747</w:t>
      </w:r>
      <w:r>
        <w:rPr>
          <w:rFonts w:hint="eastAsia"/>
          <w:lang w:val="es-ES"/>
        </w:rPr>
        <w:t>美元，相当于总预算金额</w:t>
      </w:r>
      <w:r>
        <w:rPr>
          <w:rFonts w:hint="eastAsia"/>
          <w:lang w:val="es-ES"/>
        </w:rPr>
        <w:t>(</w:t>
      </w:r>
      <w:r>
        <w:rPr>
          <w:lang w:val="es-ES"/>
        </w:rPr>
        <w:t>26,916,000,000</w:t>
      </w:r>
      <w:r>
        <w:rPr>
          <w:rFonts w:hint="eastAsia"/>
          <w:lang w:val="es-ES"/>
        </w:rPr>
        <w:t>美元</w:t>
      </w:r>
      <w:r>
        <w:rPr>
          <w:rFonts w:hint="eastAsia"/>
          <w:lang w:val="es-ES"/>
        </w:rPr>
        <w:t>)</w:t>
      </w:r>
      <w:r>
        <w:rPr>
          <w:rFonts w:hint="eastAsia"/>
          <w:lang w:val="es-ES"/>
        </w:rPr>
        <w:t>的</w:t>
      </w:r>
      <w:r>
        <w:rPr>
          <w:rFonts w:hint="eastAsia"/>
          <w:lang w:val="es-ES"/>
        </w:rPr>
        <w:t>5.07%</w:t>
      </w:r>
      <w:r>
        <w:rPr>
          <w:rFonts w:hint="eastAsia"/>
          <w:lang w:val="es-ES"/>
        </w:rPr>
        <w:t>。</w:t>
      </w:r>
      <w:r>
        <w:rPr>
          <w:rStyle w:val="FootnoteReference"/>
        </w:rPr>
        <w:footnoteReference w:id="58"/>
      </w:r>
    </w:p>
    <w:p w:rsidR="008B38A5" w:rsidRDefault="008B38A5">
      <w:pPr>
        <w:pStyle w:val="SingleTxtGC"/>
        <w:rPr>
          <w:lang w:val="es-ES"/>
        </w:rPr>
      </w:pPr>
      <w:r>
        <w:rPr>
          <w:lang w:val="es-ES"/>
        </w:rPr>
        <w:t xml:space="preserve">72.  </w:t>
      </w:r>
      <w:r>
        <w:rPr>
          <w:rFonts w:hint="eastAsia"/>
          <w:lang w:val="es-ES"/>
        </w:rPr>
        <w:t>尽管在预算法规中明文规定要划拨部门预算用于平等政策，但是只有</w:t>
      </w:r>
      <w:r>
        <w:rPr>
          <w:rFonts w:hint="eastAsia"/>
          <w:lang w:val="es-ES"/>
        </w:rPr>
        <w:t>14%</w:t>
      </w:r>
      <w:r>
        <w:rPr>
          <w:rFonts w:hint="eastAsia"/>
          <w:lang w:val="es-ES"/>
        </w:rPr>
        <w:t>的机构在其项目预算中加入了性别平等因素</w:t>
      </w:r>
      <w:r>
        <w:rPr>
          <w:rFonts w:hint="eastAsia"/>
          <w:lang w:val="es-ES"/>
        </w:rPr>
        <w:t>(</w:t>
      </w:r>
      <w:r>
        <w:rPr>
          <w:rFonts w:hint="eastAsia"/>
          <w:lang w:val="es-ES"/>
        </w:rPr>
        <w:t>公共部门中现有的</w:t>
      </w:r>
      <w:r>
        <w:rPr>
          <w:rFonts w:hint="eastAsia"/>
          <w:lang w:val="es-ES"/>
        </w:rPr>
        <w:t>3,210</w:t>
      </w:r>
      <w:r>
        <w:rPr>
          <w:rFonts w:hint="eastAsia"/>
          <w:lang w:val="es-ES"/>
        </w:rPr>
        <w:t>家机构中的</w:t>
      </w:r>
      <w:r>
        <w:rPr>
          <w:rFonts w:hint="eastAsia"/>
          <w:lang w:val="es-ES"/>
        </w:rPr>
        <w:t>457</w:t>
      </w:r>
      <w:r>
        <w:rPr>
          <w:rFonts w:hint="eastAsia"/>
          <w:lang w:val="es-ES"/>
        </w:rPr>
        <w:t>家</w:t>
      </w:r>
      <w:r>
        <w:rPr>
          <w:rFonts w:hint="eastAsia"/>
          <w:lang w:val="es-ES"/>
        </w:rPr>
        <w:t>)</w:t>
      </w:r>
      <w:r>
        <w:rPr>
          <w:rFonts w:hint="eastAsia"/>
          <w:lang w:val="es-ES"/>
        </w:rPr>
        <w:t>。在此基础上，国家认为尽管做出了努力，但是仍然面临的一项挑战就是在各家公共实体的规划和预算领域落实重点要素，例如培训，以便从理解每一条平等政策的指导方针入手，调整预算方法，并制订补充性的实施办法</w:t>
      </w:r>
      <w:r>
        <w:rPr>
          <w:rFonts w:hint="eastAsia"/>
          <w:lang w:val="es-ES"/>
        </w:rPr>
        <w:t>(</w:t>
      </w:r>
      <w:r>
        <w:rPr>
          <w:rFonts w:hint="eastAsia"/>
          <w:lang w:val="es-ES"/>
        </w:rPr>
        <w:t>标准、指南、实施手册、指导手册，等等</w:t>
      </w:r>
      <w:r>
        <w:rPr>
          <w:rFonts w:hint="eastAsia"/>
          <w:lang w:val="es-ES"/>
        </w:rPr>
        <w:t>)</w:t>
      </w:r>
      <w:r>
        <w:rPr>
          <w:rFonts w:hint="eastAsia"/>
          <w:lang w:val="es-ES"/>
        </w:rPr>
        <w:t>，出台相应的准则来指导应对在落实平等政策的预算分配程序中出现的相应情况。</w:t>
      </w:r>
    </w:p>
    <w:p w:rsidR="008B38A5" w:rsidRDefault="008B38A5">
      <w:pPr>
        <w:pStyle w:val="SingleTxtGC"/>
        <w:rPr>
          <w:lang w:val="es-ES"/>
        </w:rPr>
      </w:pPr>
      <w:r>
        <w:rPr>
          <w:lang w:val="es-ES"/>
        </w:rPr>
        <w:t xml:space="preserve">73.  </w:t>
      </w:r>
      <w:r>
        <w:rPr>
          <w:rFonts w:hint="eastAsia"/>
          <w:lang w:val="es-ES"/>
        </w:rPr>
        <w:t>而国家面临的另一项挑战就是推广由民间社会亲身参与的监管机制，从这些机制中可以看出，在公共领域中基于性别观点对参与性预算进行了适当划拨。另一方面，从地方自治政府层面看，国家还面临的一项挑战就是成立平等事务常设委员会，以此促进将性别观点融入到地方一级的各项计划和项目中。</w:t>
      </w:r>
    </w:p>
    <w:p w:rsidR="008B38A5" w:rsidRDefault="008B38A5">
      <w:pPr>
        <w:pStyle w:val="SingleTxtGC"/>
        <w:rPr>
          <w:rStyle w:val="FootnoteReference"/>
        </w:rPr>
      </w:pPr>
      <w:r>
        <w:rPr>
          <w:lang w:val="es-ES"/>
        </w:rPr>
        <w:t xml:space="preserve">74.  </w:t>
      </w:r>
      <w:r>
        <w:rPr>
          <w:rFonts w:hint="eastAsia"/>
          <w:lang w:val="es-ES"/>
        </w:rPr>
        <w:t>在</w:t>
      </w:r>
      <w:r>
        <w:rPr>
          <w:rFonts w:hint="eastAsia"/>
          <w:lang w:val="es-ES"/>
        </w:rPr>
        <w:t>2007-2011</w:t>
      </w:r>
      <w:r>
        <w:rPr>
          <w:rFonts w:hint="eastAsia"/>
          <w:lang w:val="es-ES"/>
        </w:rPr>
        <w:t>年期间，国家性别事务机构已经收到了来自国家总预算的以下预算拨款：</w:t>
      </w:r>
      <w:r>
        <w:rPr>
          <w:rFonts w:hint="eastAsia"/>
          <w:lang w:val="es-ES"/>
        </w:rPr>
        <w:t>2007</w:t>
      </w:r>
      <w:r>
        <w:rPr>
          <w:rFonts w:hint="eastAsia"/>
          <w:lang w:val="es-ES"/>
        </w:rPr>
        <w:t>年，预算拨款金额为</w:t>
      </w:r>
      <w:r>
        <w:rPr>
          <w:lang w:val="es-ES"/>
        </w:rPr>
        <w:t>2,774,451</w:t>
      </w:r>
      <w:r>
        <w:rPr>
          <w:rFonts w:hint="eastAsia"/>
          <w:lang w:val="es-ES"/>
        </w:rPr>
        <w:t>.</w:t>
      </w:r>
      <w:r>
        <w:rPr>
          <w:lang w:val="es-ES"/>
        </w:rPr>
        <w:t>45</w:t>
      </w:r>
      <w:r>
        <w:rPr>
          <w:rFonts w:hint="eastAsia"/>
          <w:lang w:val="es-ES"/>
        </w:rPr>
        <w:t>美元，相当于当年预算总金额的</w:t>
      </w:r>
      <w:r>
        <w:rPr>
          <w:rFonts w:hint="eastAsia"/>
          <w:lang w:val="es-ES"/>
        </w:rPr>
        <w:t>0.02%</w:t>
      </w:r>
      <w:r>
        <w:rPr>
          <w:rFonts w:hint="eastAsia"/>
          <w:lang w:val="es-ES"/>
        </w:rPr>
        <w:t>。</w:t>
      </w:r>
      <w:r>
        <w:rPr>
          <w:rFonts w:hint="eastAsia"/>
          <w:lang w:val="es-ES"/>
        </w:rPr>
        <w:t>2008</w:t>
      </w:r>
      <w:r>
        <w:rPr>
          <w:rFonts w:hint="eastAsia"/>
          <w:lang w:val="es-ES"/>
        </w:rPr>
        <w:t>年，拨款金额为</w:t>
      </w:r>
      <w:r>
        <w:rPr>
          <w:lang w:val="es-ES"/>
        </w:rPr>
        <w:t>2,303,513</w:t>
      </w:r>
      <w:r>
        <w:rPr>
          <w:rFonts w:hint="eastAsia"/>
          <w:lang w:val="es-ES"/>
        </w:rPr>
        <w:t>.</w:t>
      </w:r>
      <w:r>
        <w:rPr>
          <w:lang w:val="es-ES"/>
        </w:rPr>
        <w:t>64</w:t>
      </w:r>
      <w:r>
        <w:rPr>
          <w:rFonts w:hint="eastAsia"/>
          <w:lang w:val="es-ES"/>
        </w:rPr>
        <w:t>美元，占当年国家总预算金额的</w:t>
      </w:r>
      <w:r>
        <w:rPr>
          <w:rFonts w:hint="eastAsia"/>
          <w:lang w:val="es-ES"/>
        </w:rPr>
        <w:t>0.02%</w:t>
      </w:r>
      <w:r>
        <w:rPr>
          <w:rFonts w:hint="eastAsia"/>
          <w:lang w:val="es-ES"/>
        </w:rPr>
        <w:t>。</w:t>
      </w:r>
      <w:r>
        <w:rPr>
          <w:rFonts w:hint="eastAsia"/>
          <w:lang w:val="es-ES"/>
        </w:rPr>
        <w:t>2009</w:t>
      </w:r>
      <w:r>
        <w:rPr>
          <w:rFonts w:hint="eastAsia"/>
          <w:lang w:val="es-ES"/>
        </w:rPr>
        <w:t>年，拨款额为</w:t>
      </w:r>
      <w:r>
        <w:rPr>
          <w:lang w:val="es-ES"/>
        </w:rPr>
        <w:t>3,335,875</w:t>
      </w:r>
      <w:r>
        <w:rPr>
          <w:rFonts w:hint="eastAsia"/>
          <w:lang w:val="es-ES"/>
        </w:rPr>
        <w:t>.</w:t>
      </w:r>
      <w:r>
        <w:rPr>
          <w:lang w:val="es-ES"/>
        </w:rPr>
        <w:t>92</w:t>
      </w:r>
      <w:r>
        <w:rPr>
          <w:rFonts w:hint="eastAsia"/>
          <w:lang w:val="es-ES"/>
        </w:rPr>
        <w:t>美元，占当年国家总预算金额的</w:t>
      </w:r>
      <w:r>
        <w:rPr>
          <w:rFonts w:hint="eastAsia"/>
          <w:lang w:val="es-ES"/>
        </w:rPr>
        <w:t>0.02%</w:t>
      </w:r>
      <w:r>
        <w:rPr>
          <w:rFonts w:hint="eastAsia"/>
          <w:lang w:val="es-ES"/>
        </w:rPr>
        <w:t>。到</w:t>
      </w:r>
      <w:r>
        <w:rPr>
          <w:rFonts w:hint="eastAsia"/>
          <w:lang w:val="es-ES"/>
        </w:rPr>
        <w:t>2010</w:t>
      </w:r>
      <w:r>
        <w:rPr>
          <w:rFonts w:hint="eastAsia"/>
          <w:lang w:val="es-ES"/>
        </w:rPr>
        <w:t>年，拨款额降至</w:t>
      </w:r>
      <w:r>
        <w:rPr>
          <w:lang w:val="es-ES"/>
        </w:rPr>
        <w:t>3,163,317</w:t>
      </w:r>
      <w:r>
        <w:rPr>
          <w:rFonts w:hint="eastAsia"/>
          <w:lang w:val="es-ES"/>
        </w:rPr>
        <w:t>.</w:t>
      </w:r>
      <w:r>
        <w:rPr>
          <w:lang w:val="es-ES"/>
        </w:rPr>
        <w:t>76</w:t>
      </w:r>
      <w:r>
        <w:rPr>
          <w:rFonts w:hint="eastAsia"/>
          <w:lang w:val="es-ES"/>
        </w:rPr>
        <w:t>美元，占当年国家总预算金额的</w:t>
      </w:r>
      <w:r>
        <w:rPr>
          <w:rFonts w:hint="eastAsia"/>
          <w:lang w:val="es-ES"/>
        </w:rPr>
        <w:t>0.01%</w:t>
      </w:r>
      <w:r>
        <w:rPr>
          <w:rFonts w:hint="eastAsia"/>
          <w:lang w:val="es-ES"/>
        </w:rPr>
        <w:t>。最后，在</w:t>
      </w:r>
      <w:r>
        <w:rPr>
          <w:rFonts w:hint="eastAsia"/>
          <w:lang w:val="es-ES"/>
        </w:rPr>
        <w:t>2011</w:t>
      </w:r>
      <w:r>
        <w:rPr>
          <w:rFonts w:hint="eastAsia"/>
          <w:lang w:val="es-ES"/>
        </w:rPr>
        <w:t>年，拨款额为</w:t>
      </w:r>
      <w:r>
        <w:rPr>
          <w:lang w:val="es-ES"/>
        </w:rPr>
        <w:t>2,747,550</w:t>
      </w:r>
      <w:r>
        <w:rPr>
          <w:rFonts w:hint="eastAsia"/>
          <w:lang w:val="es-ES"/>
        </w:rPr>
        <w:t>.</w:t>
      </w:r>
      <w:r>
        <w:rPr>
          <w:lang w:val="es-ES"/>
        </w:rPr>
        <w:t>13</w:t>
      </w:r>
      <w:r>
        <w:rPr>
          <w:rFonts w:hint="eastAsia"/>
          <w:lang w:val="es-ES"/>
        </w:rPr>
        <w:t>美元，占国家总预算的比例为</w:t>
      </w:r>
      <w:r>
        <w:rPr>
          <w:rFonts w:hint="eastAsia"/>
          <w:lang w:val="es-ES"/>
        </w:rPr>
        <w:t>0.01%</w:t>
      </w:r>
      <w:r>
        <w:rPr>
          <w:rFonts w:hint="eastAsia"/>
          <w:lang w:val="es-ES"/>
        </w:rPr>
        <w:t>。</w:t>
      </w:r>
      <w:r>
        <w:rPr>
          <w:rStyle w:val="FootnoteReference"/>
        </w:rPr>
        <w:footnoteReference w:id="59"/>
      </w:r>
    </w:p>
    <w:p w:rsidR="008B38A5" w:rsidRDefault="008B38A5">
      <w:pPr>
        <w:pStyle w:val="SingleTxtGC"/>
        <w:rPr>
          <w:lang w:val="es-ES"/>
        </w:rPr>
      </w:pPr>
      <w:r>
        <w:rPr>
          <w:lang w:val="es-ES"/>
        </w:rPr>
        <w:t xml:space="preserve">75.  </w:t>
      </w:r>
      <w:r>
        <w:rPr>
          <w:rFonts w:hint="eastAsia"/>
          <w:lang w:val="es-ES"/>
        </w:rPr>
        <w:t>最后，到</w:t>
      </w:r>
      <w:r>
        <w:rPr>
          <w:rFonts w:hint="eastAsia"/>
          <w:lang w:val="es-ES"/>
        </w:rPr>
        <w:t>2012</w:t>
      </w:r>
      <w:r>
        <w:rPr>
          <w:rFonts w:hint="eastAsia"/>
          <w:lang w:val="es-ES"/>
        </w:rPr>
        <w:t>年，拨款缩减了</w:t>
      </w:r>
      <w:r>
        <w:rPr>
          <w:rFonts w:hint="eastAsia"/>
          <w:lang w:val="es-ES"/>
        </w:rPr>
        <w:t>45.03%</w:t>
      </w:r>
      <w:r>
        <w:rPr>
          <w:rFonts w:hint="eastAsia"/>
          <w:lang w:val="es-ES"/>
        </w:rPr>
        <w:t>，仅能够满足最起码的日常支出，在资助开展公共政策的制定和实施活动方面的比例最低。这一缩减是在过渡期内发生的，在这一时期采用了当前的性别机制，根据国家发展计划秘书处的规定，处于转型期的所有机构都没有自行实施投资项目和方案，因此需要的资金也比较少，直到通过机构设置明确其各自的职责。因此，各部委有义务在妇女和性别平等理事会过渡委员会的顾问指导下，在各自的职权范围内将性别观点纳入到其各项政策中。</w:t>
      </w:r>
    </w:p>
    <w:p w:rsidR="008B38A5" w:rsidRDefault="008B38A5">
      <w:pPr>
        <w:pStyle w:val="SingleTxtGC"/>
        <w:rPr>
          <w:lang w:val="es-ES"/>
        </w:rPr>
      </w:pPr>
      <w:r>
        <w:rPr>
          <w:lang w:val="es-ES"/>
        </w:rPr>
        <w:t xml:space="preserve">76.  </w:t>
      </w:r>
      <w:r>
        <w:rPr>
          <w:rFonts w:hint="eastAsia"/>
          <w:lang w:val="es-ES"/>
        </w:rPr>
        <w:t>在向平等理事会的新结构过渡的过程中，妇女和两性平等理事会过渡委员会已经成功完成了年度业务计划中的各项主旨和目标，最大限度地优化利用其资源，并履行了其宪法职责。</w:t>
      </w:r>
    </w:p>
    <w:p w:rsidR="008B38A5" w:rsidRDefault="008B38A5">
      <w:pPr>
        <w:pStyle w:val="H23GC"/>
        <w:rPr>
          <w:rFonts w:hint="eastAsia"/>
          <w:lang w:val="es-ES"/>
        </w:rPr>
      </w:pPr>
      <w:r>
        <w:rPr>
          <w:lang w:val="es-ES"/>
        </w:rPr>
        <w:tab/>
        <w:t>5.</w:t>
      </w:r>
      <w:r>
        <w:rPr>
          <w:lang w:val="es-ES"/>
        </w:rPr>
        <w:tab/>
      </w:r>
      <w:r>
        <w:rPr>
          <w:rFonts w:hint="eastAsia"/>
          <w:lang w:val="es-ES"/>
        </w:rPr>
        <w:t>战略信息</w:t>
      </w:r>
    </w:p>
    <w:p w:rsidR="008B38A5" w:rsidRDefault="008B38A5">
      <w:pPr>
        <w:pStyle w:val="SingleTxtGC"/>
        <w:rPr>
          <w:lang w:val="es-ES"/>
        </w:rPr>
      </w:pPr>
      <w:r>
        <w:rPr>
          <w:lang w:val="es-ES"/>
        </w:rPr>
        <w:t xml:space="preserve">77.  </w:t>
      </w:r>
      <w:r>
        <w:rPr>
          <w:rFonts w:hint="eastAsia"/>
          <w:lang w:val="es-ES"/>
        </w:rPr>
        <w:t>国家统计和普查局，通过性别统计机构间委员会，已经开展了各类行动来响应日益增长的对基于性别观点的信息的需求。为此，已经在《国家统计发展战略计划》</w:t>
      </w:r>
      <w:r>
        <w:rPr>
          <w:rStyle w:val="FootnoteReference"/>
        </w:rPr>
        <w:footnoteReference w:id="60"/>
      </w:r>
      <w:r>
        <w:rPr>
          <w:rStyle w:val="FootnoteReference"/>
        </w:rPr>
        <w:t xml:space="preserve"> </w:t>
      </w:r>
      <w:r>
        <w:rPr>
          <w:rFonts w:hint="eastAsia"/>
          <w:lang w:val="es-ES"/>
        </w:rPr>
        <w:t>(2008</w:t>
      </w:r>
      <w:r>
        <w:rPr>
          <w:rFonts w:hint="eastAsia"/>
          <w:lang w:val="es-ES"/>
        </w:rPr>
        <w:t>年</w:t>
      </w:r>
      <w:r>
        <w:rPr>
          <w:rFonts w:hint="eastAsia"/>
          <w:lang w:val="es-ES"/>
        </w:rPr>
        <w:t>9</w:t>
      </w:r>
      <w:r>
        <w:rPr>
          <w:rFonts w:hint="eastAsia"/>
          <w:lang w:val="es-ES"/>
        </w:rPr>
        <w:t>月</w:t>
      </w:r>
      <w:r>
        <w:rPr>
          <w:rFonts w:hint="eastAsia"/>
          <w:lang w:val="es-ES"/>
        </w:rPr>
        <w:t>)</w:t>
      </w:r>
      <w:r>
        <w:rPr>
          <w:rFonts w:hint="eastAsia"/>
          <w:lang w:val="es-ES"/>
        </w:rPr>
        <w:t>和《</w:t>
      </w:r>
      <w:r>
        <w:rPr>
          <w:rFonts w:hint="eastAsia"/>
          <w:lang w:val="es-ES"/>
        </w:rPr>
        <w:t>2009-2013</w:t>
      </w:r>
      <w:r>
        <w:rPr>
          <w:rFonts w:hint="eastAsia"/>
          <w:lang w:val="es-ES"/>
        </w:rPr>
        <w:t>年美好生活国家计划》框架内，开始启动了性别方面的统计发展战略。</w:t>
      </w:r>
    </w:p>
    <w:p w:rsidR="008B38A5" w:rsidRDefault="008B38A5">
      <w:pPr>
        <w:pStyle w:val="SingleTxtGC"/>
        <w:rPr>
          <w:lang w:val="es-ES"/>
        </w:rPr>
      </w:pPr>
      <w:r>
        <w:rPr>
          <w:lang w:val="es-ES"/>
        </w:rPr>
        <w:t xml:space="preserve">78.  </w:t>
      </w:r>
      <w:r>
        <w:rPr>
          <w:rFonts w:hint="eastAsia"/>
          <w:lang w:val="es-ES"/>
        </w:rPr>
        <w:t>在生成统计信息中实现性别观点制度化的一个重要里程碑，就是开展了时间利用情况问卷调查</w:t>
      </w:r>
      <w:r>
        <w:rPr>
          <w:rStyle w:val="FootnoteReference"/>
        </w:rPr>
        <w:footnoteReference w:id="61"/>
      </w:r>
      <w:r>
        <w:rPr>
          <w:rStyle w:val="FootnoteReference"/>
        </w:rPr>
        <w:t xml:space="preserve"> </w:t>
      </w:r>
      <w:r>
        <w:rPr>
          <w:rFonts w:hint="eastAsia"/>
          <w:lang w:val="es-ES"/>
        </w:rPr>
        <w:t>(2005</w:t>
      </w:r>
      <w:r>
        <w:rPr>
          <w:rFonts w:hint="eastAsia"/>
          <w:lang w:val="es-ES"/>
        </w:rPr>
        <w:t>年、</w:t>
      </w:r>
      <w:r>
        <w:rPr>
          <w:rFonts w:hint="eastAsia"/>
          <w:lang w:val="es-ES"/>
        </w:rPr>
        <w:t>2007</w:t>
      </w:r>
      <w:r>
        <w:rPr>
          <w:rFonts w:hint="eastAsia"/>
          <w:lang w:val="es-ES"/>
        </w:rPr>
        <w:t>年、</w:t>
      </w:r>
      <w:r>
        <w:rPr>
          <w:rFonts w:hint="eastAsia"/>
          <w:lang w:val="es-ES"/>
        </w:rPr>
        <w:t>2010</w:t>
      </w:r>
      <w:r>
        <w:rPr>
          <w:rFonts w:hint="eastAsia"/>
          <w:lang w:val="es-ES"/>
        </w:rPr>
        <w:t>年和</w:t>
      </w:r>
      <w:r>
        <w:rPr>
          <w:rFonts w:hint="eastAsia"/>
          <w:lang w:val="es-ES"/>
        </w:rPr>
        <w:t>2012</w:t>
      </w:r>
      <w:r>
        <w:rPr>
          <w:rFonts w:hint="eastAsia"/>
          <w:lang w:val="es-ES"/>
        </w:rPr>
        <w:t>年</w:t>
      </w:r>
      <w:r>
        <w:rPr>
          <w:rFonts w:hint="eastAsia"/>
          <w:lang w:val="es-ES"/>
        </w:rPr>
        <w:t>11</w:t>
      </w:r>
      <w:r>
        <w:rPr>
          <w:rFonts w:hint="eastAsia"/>
          <w:lang w:val="es-ES"/>
        </w:rPr>
        <w:t>月</w:t>
      </w:r>
      <w:r>
        <w:rPr>
          <w:rFonts w:hint="eastAsia"/>
          <w:lang w:val="es-ES"/>
        </w:rPr>
        <w:t>)</w:t>
      </w:r>
      <w:r>
        <w:rPr>
          <w:rFonts w:hint="eastAsia"/>
          <w:lang w:val="es-ES"/>
        </w:rPr>
        <w:t>。</w:t>
      </w:r>
      <w:r>
        <w:rPr>
          <w:rFonts w:hint="eastAsia"/>
          <w:lang w:val="es-ES"/>
        </w:rPr>
        <w:t>2007</w:t>
      </w:r>
      <w:r>
        <w:rPr>
          <w:rFonts w:hint="eastAsia"/>
          <w:lang w:val="es-ES"/>
        </w:rPr>
        <w:t>年，以独立方式开展了这一调查，而之前这一调查是作为国家统计和普查局定期开展的就业、失业和就业不足情况问卷调查的组成部分开展的。根据在时间利用情况问卷调查中收集到的信息，开展了若干研究，例如：“她们和他们的时间</w:t>
      </w:r>
      <w:r>
        <w:rPr>
          <w:rFonts w:hint="eastAsia"/>
          <w:spacing w:val="-60"/>
          <w:lang w:val="es-ES"/>
        </w:rPr>
        <w:t>―</w:t>
      </w:r>
      <w:r>
        <w:rPr>
          <w:rFonts w:hint="eastAsia"/>
          <w:spacing w:val="10"/>
          <w:lang w:val="es-ES"/>
        </w:rPr>
        <w:t>―</w:t>
      </w:r>
      <w:r>
        <w:rPr>
          <w:rFonts w:hint="eastAsia"/>
          <w:lang w:val="es-ES"/>
        </w:rPr>
        <w:t>2007</w:t>
      </w:r>
      <w:r>
        <w:rPr>
          <w:rFonts w:hint="eastAsia"/>
          <w:lang w:val="es-ES"/>
        </w:rPr>
        <w:t>年全国时间利用情况问卷调查指标”；“照料经济，厄瓜多尔的有偿劳动和无偿劳动”以及“无偿劳动的经济评估及其对国民生产总值的贡献”。这些研究有助于揭露出女性和男性对于家务和家庭的贡献情况、对家庭的照料情况及妇女所从事的家务劳动对社会和经济的贡献。</w:t>
      </w:r>
    </w:p>
    <w:p w:rsidR="008B38A5" w:rsidRDefault="008B38A5">
      <w:pPr>
        <w:pStyle w:val="SingleTxtGC"/>
        <w:rPr>
          <w:lang w:val="es-ES"/>
        </w:rPr>
      </w:pPr>
      <w:r>
        <w:rPr>
          <w:lang w:val="es-ES"/>
        </w:rPr>
        <w:t xml:space="preserve">79.  </w:t>
      </w:r>
      <w:r>
        <w:rPr>
          <w:rFonts w:hint="eastAsia"/>
          <w:lang w:val="es-ES"/>
        </w:rPr>
        <w:t>时间利用情况问卷调查有助于推进拟订法律框架，承认无偿家务劳动的生产价值，进而明确在通过制定公共政策来改善妇女的生活质量的过程中的各项需求。此外，在</w:t>
      </w:r>
      <w:r>
        <w:rPr>
          <w:rFonts w:hint="eastAsia"/>
          <w:lang w:val="es-ES"/>
        </w:rPr>
        <w:t>2011-2012</w:t>
      </w:r>
      <w:r>
        <w:rPr>
          <w:rFonts w:hint="eastAsia"/>
          <w:lang w:val="es-ES"/>
        </w:rPr>
        <w:t>年期间，已经通过努力设立了无偿劳动卫星账户，作为国民账户体系的组成部分，以了解此类劳动对国民生产总值的贡献。</w:t>
      </w:r>
    </w:p>
    <w:p w:rsidR="008B38A5" w:rsidRDefault="008B38A5">
      <w:pPr>
        <w:pStyle w:val="SingleTxtGC"/>
        <w:rPr>
          <w:lang w:val="es-ES"/>
        </w:rPr>
      </w:pPr>
      <w:r>
        <w:rPr>
          <w:lang w:val="es-ES"/>
        </w:rPr>
        <w:t xml:space="preserve">80.  </w:t>
      </w:r>
      <w:r>
        <w:rPr>
          <w:rFonts w:hint="eastAsia"/>
          <w:lang w:val="es-ES"/>
        </w:rPr>
        <w:t>应性别统计机构间委员会的要求，为正视妇女状况以及性别不平等情况，在</w:t>
      </w:r>
      <w:r>
        <w:rPr>
          <w:rFonts w:hint="eastAsia"/>
          <w:lang w:val="es-ES"/>
        </w:rPr>
        <w:t>2010</w:t>
      </w:r>
      <w:r>
        <w:rPr>
          <w:rFonts w:hint="eastAsia"/>
          <w:lang w:val="es-ES"/>
        </w:rPr>
        <w:t>年人口和住房普查中，纳入了多项性别指标。被纳入到普查中的各项指标有：女性指数和男性指数、每户家庭的经济抚养比、家庭户主、少女妈妈、育龄妇女、参保人口和</w:t>
      </w:r>
      <w:r>
        <w:rPr>
          <w:rFonts w:hint="eastAsia"/>
          <w:lang w:val="es-ES"/>
        </w:rPr>
        <w:t>/</w:t>
      </w:r>
      <w:r>
        <w:rPr>
          <w:rFonts w:hint="eastAsia"/>
          <w:lang w:val="es-ES"/>
        </w:rPr>
        <w:t>或厄瓜多尔社保局缴费人口等指标。同样，在</w:t>
      </w:r>
      <w:r>
        <w:rPr>
          <w:rFonts w:hint="eastAsia"/>
          <w:lang w:val="es-ES"/>
        </w:rPr>
        <w:t>2010</w:t>
      </w:r>
      <w:r>
        <w:rPr>
          <w:rFonts w:hint="eastAsia"/>
          <w:lang w:val="es-ES"/>
        </w:rPr>
        <w:t>年开展的全国经济普查中也包含了若干变量，以了解妇女在小型、中型和大型经济体中的参与情况，以及男性和女性在有偿和无偿劳动中的分布情况。最后，由国家统计和普查局对所采集信息进行加工处理，用以制定公共政策。</w:t>
      </w:r>
    </w:p>
    <w:p w:rsidR="008B38A5" w:rsidRDefault="008B38A5">
      <w:pPr>
        <w:pStyle w:val="SingleTxtGC"/>
        <w:rPr>
          <w:lang w:val="es-ES"/>
        </w:rPr>
      </w:pPr>
      <w:r>
        <w:rPr>
          <w:lang w:val="es-ES"/>
        </w:rPr>
        <w:t xml:space="preserve">81.  </w:t>
      </w:r>
      <w:r>
        <w:rPr>
          <w:rFonts w:hint="eastAsia"/>
          <w:lang w:val="es-ES"/>
        </w:rPr>
        <w:t>为了响应委员会提出的关于</w:t>
      </w:r>
      <w:r>
        <w:rPr>
          <w:rFonts w:hint="eastAsia"/>
        </w:rPr>
        <w:t>加强国家的社会指标系统，分类收集特别是农村地区的土著妇女和非裔妇女情况的数据</w:t>
      </w:r>
      <w:r>
        <w:rPr>
          <w:rFonts w:hint="eastAsia"/>
          <w:lang w:val="es-ES"/>
        </w:rPr>
        <w:t>的建议，</w:t>
      </w:r>
      <w:r>
        <w:rPr>
          <w:rStyle w:val="FootnoteReference"/>
        </w:rPr>
        <w:footnoteReference w:id="62"/>
      </w:r>
      <w:r>
        <w:rPr>
          <w:rStyle w:val="FootnoteReference"/>
        </w:rPr>
        <w:t xml:space="preserve"> </w:t>
      </w:r>
      <w:r>
        <w:rPr>
          <w:rFonts w:hint="eastAsia"/>
          <w:lang w:val="es-ES"/>
        </w:rPr>
        <w:t>厄瓜多尔已经将性别和种族观点贯穿到官方统计数据的生成过程中；为此，已经认识到了推进战略信息分类梳理工作的必要性。因此，</w:t>
      </w:r>
      <w:r>
        <w:rPr>
          <w:rFonts w:hint="eastAsia"/>
          <w:lang w:val="es-ES"/>
        </w:rPr>
        <w:t>2007</w:t>
      </w:r>
      <w:r>
        <w:rPr>
          <w:rFonts w:hint="eastAsia"/>
          <w:lang w:val="es-ES"/>
        </w:rPr>
        <w:t>年在国家统计和普查局内部设立了全国土著人、非裔厄瓜多尔人和沿海农民统计委员会。</w:t>
      </w:r>
      <w:r>
        <w:rPr>
          <w:rStyle w:val="FootnoteReference"/>
        </w:rPr>
        <w:footnoteReference w:id="63"/>
      </w:r>
      <w:r>
        <w:rPr>
          <w:rStyle w:val="FootnoteReference"/>
        </w:rPr>
        <w:t xml:space="preserve"> </w:t>
      </w:r>
      <w:r>
        <w:rPr>
          <w:rFonts w:hint="eastAsia"/>
          <w:lang w:val="es-ES"/>
        </w:rPr>
        <w:t>另一方面，国家信息系统已经采用了一系列的按照性别和种族分类的国内指标。</w:t>
      </w:r>
    </w:p>
    <w:p w:rsidR="008B38A5" w:rsidRDefault="008B38A5">
      <w:pPr>
        <w:pStyle w:val="SingleTxtGC"/>
        <w:rPr>
          <w:rStyle w:val="FootnoteReference"/>
        </w:rPr>
      </w:pPr>
      <w:r>
        <w:rPr>
          <w:lang w:val="es-ES"/>
        </w:rPr>
        <w:t xml:space="preserve">82.  </w:t>
      </w:r>
      <w:r>
        <w:rPr>
          <w:rFonts w:hint="eastAsia"/>
          <w:lang w:val="es-ES"/>
        </w:rPr>
        <w:t>该委员会较为重大的成果之一，就是将一个关于民族自我认同感的问题列入了</w:t>
      </w:r>
      <w:r>
        <w:rPr>
          <w:rFonts w:hint="eastAsia"/>
          <w:lang w:val="es-ES"/>
        </w:rPr>
        <w:t>2010</w:t>
      </w:r>
      <w:r>
        <w:rPr>
          <w:rFonts w:hint="eastAsia"/>
          <w:lang w:val="es-ES"/>
        </w:rPr>
        <w:t>年人口和住房普查以及后续的问卷调查和行政登记中。根据这一普查，</w:t>
      </w:r>
      <w:r>
        <w:rPr>
          <w:rFonts w:hint="eastAsia"/>
          <w:lang w:val="es-ES"/>
        </w:rPr>
        <w:t>14,483,499</w:t>
      </w:r>
      <w:r>
        <w:rPr>
          <w:rFonts w:hint="eastAsia"/>
          <w:lang w:val="es-ES"/>
        </w:rPr>
        <w:t>人居住在厄瓜多尔境内，其中</w:t>
      </w:r>
      <w:r>
        <w:rPr>
          <w:rFonts w:hint="eastAsia"/>
          <w:lang w:val="es-ES"/>
        </w:rPr>
        <w:t>50.5%</w:t>
      </w:r>
      <w:r>
        <w:rPr>
          <w:rFonts w:hint="eastAsia"/>
          <w:lang w:val="es-ES"/>
        </w:rPr>
        <w:t>为女性，</w:t>
      </w:r>
      <w:r>
        <w:rPr>
          <w:rFonts w:hint="eastAsia"/>
          <w:lang w:val="es-ES"/>
        </w:rPr>
        <w:t>49.5%</w:t>
      </w:r>
      <w:r>
        <w:rPr>
          <w:rFonts w:hint="eastAsia"/>
          <w:lang w:val="es-ES"/>
        </w:rPr>
        <w:t>为男性。在所有女性人口中，</w:t>
      </w:r>
      <w:r>
        <w:rPr>
          <w:rFonts w:hint="eastAsia"/>
          <w:lang w:val="es-ES"/>
        </w:rPr>
        <w:t>7.1%</w:t>
      </w:r>
      <w:r>
        <w:rPr>
          <w:rFonts w:hint="eastAsia"/>
          <w:lang w:val="es-ES"/>
        </w:rPr>
        <w:t>自认为是土著人，</w:t>
      </w:r>
      <w:r>
        <w:rPr>
          <w:rFonts w:hint="eastAsia"/>
          <w:lang w:val="es-ES"/>
        </w:rPr>
        <w:t>7.0%</w:t>
      </w:r>
      <w:r>
        <w:rPr>
          <w:rFonts w:hint="eastAsia"/>
          <w:lang w:val="es-ES"/>
        </w:rPr>
        <w:t>自认为是非洲后裔，还有</w:t>
      </w:r>
      <w:r>
        <w:rPr>
          <w:rFonts w:hint="eastAsia"/>
          <w:lang w:val="es-ES"/>
        </w:rPr>
        <w:t>6.8%</w:t>
      </w:r>
      <w:r>
        <w:rPr>
          <w:rFonts w:hint="eastAsia"/>
          <w:lang w:val="es-ES"/>
        </w:rPr>
        <w:t>自认为是沿海农民，</w:t>
      </w:r>
      <w:r>
        <w:rPr>
          <w:rFonts w:hint="eastAsia"/>
          <w:lang w:val="es-ES"/>
        </w:rPr>
        <w:t>72.6%</w:t>
      </w:r>
      <w:r>
        <w:rPr>
          <w:rFonts w:hint="eastAsia"/>
          <w:lang w:val="es-ES"/>
        </w:rPr>
        <w:t>自认为是混血儿，还有</w:t>
      </w:r>
      <w:r>
        <w:rPr>
          <w:rFonts w:hint="eastAsia"/>
          <w:lang w:val="es-ES"/>
        </w:rPr>
        <w:t>6.1%</w:t>
      </w:r>
      <w:r>
        <w:rPr>
          <w:rFonts w:hint="eastAsia"/>
          <w:lang w:val="es-ES"/>
        </w:rPr>
        <w:t>自认为是白人。与此同时，在所有男性人口中，</w:t>
      </w:r>
      <w:r>
        <w:rPr>
          <w:rFonts w:hint="eastAsia"/>
          <w:lang w:val="es-ES"/>
        </w:rPr>
        <w:t>7.0%</w:t>
      </w:r>
      <w:r>
        <w:rPr>
          <w:rFonts w:hint="eastAsia"/>
          <w:lang w:val="es-ES"/>
        </w:rPr>
        <w:t>自认为是土著人，</w:t>
      </w:r>
      <w:r>
        <w:rPr>
          <w:rFonts w:hint="eastAsia"/>
          <w:lang w:val="es-ES"/>
        </w:rPr>
        <w:t>7.4%</w:t>
      </w:r>
      <w:r>
        <w:rPr>
          <w:rFonts w:hint="eastAsia"/>
          <w:lang w:val="es-ES"/>
        </w:rPr>
        <w:t>自认为是非洲后裔，</w:t>
      </w:r>
      <w:r>
        <w:rPr>
          <w:rFonts w:hint="eastAsia"/>
          <w:lang w:val="es-ES"/>
        </w:rPr>
        <w:t>7.9%</w:t>
      </w:r>
      <w:r>
        <w:rPr>
          <w:rFonts w:hint="eastAsia"/>
          <w:lang w:val="es-ES"/>
        </w:rPr>
        <w:t>自认为是沿海农民，</w:t>
      </w:r>
      <w:r>
        <w:rPr>
          <w:rFonts w:hint="eastAsia"/>
          <w:lang w:val="es-ES"/>
        </w:rPr>
        <w:t>71.3%</w:t>
      </w:r>
      <w:r>
        <w:rPr>
          <w:rFonts w:hint="eastAsia"/>
          <w:lang w:val="es-ES"/>
        </w:rPr>
        <w:t>自认为是混血儿，还有</w:t>
      </w:r>
      <w:r>
        <w:rPr>
          <w:rFonts w:hint="eastAsia"/>
          <w:lang w:val="es-ES"/>
        </w:rPr>
        <w:t>6%</w:t>
      </w:r>
      <w:r>
        <w:rPr>
          <w:rFonts w:hint="eastAsia"/>
          <w:lang w:val="es-ES"/>
        </w:rPr>
        <w:t>自认为是白人。</w:t>
      </w:r>
      <w:r>
        <w:rPr>
          <w:rStyle w:val="FootnoteReference"/>
        </w:rPr>
        <w:footnoteReference w:id="64"/>
      </w:r>
    </w:p>
    <w:p w:rsidR="008B38A5" w:rsidRDefault="008B38A5">
      <w:pPr>
        <w:pStyle w:val="SingleTxtGC"/>
        <w:rPr>
          <w:rStyle w:val="FootnoteReference"/>
        </w:rPr>
      </w:pPr>
      <w:r>
        <w:rPr>
          <w:lang w:val="es-ES"/>
        </w:rPr>
        <w:t xml:space="preserve">83.  </w:t>
      </w:r>
      <w:r>
        <w:rPr>
          <w:rFonts w:hint="eastAsia"/>
          <w:lang w:val="es-ES"/>
        </w:rPr>
        <w:t>另一方面，在</w:t>
      </w:r>
      <w:r>
        <w:rPr>
          <w:rFonts w:hint="eastAsia"/>
          <w:lang w:val="es-ES"/>
        </w:rPr>
        <w:t>2011</w:t>
      </w:r>
      <w:r>
        <w:rPr>
          <w:rFonts w:hint="eastAsia"/>
          <w:lang w:val="es-ES"/>
        </w:rPr>
        <w:t>年</w:t>
      </w:r>
      <w:r>
        <w:rPr>
          <w:rFonts w:hint="eastAsia"/>
          <w:lang w:val="es-ES"/>
        </w:rPr>
        <w:t>11</w:t>
      </w:r>
      <w:r>
        <w:rPr>
          <w:rFonts w:hint="eastAsia"/>
          <w:lang w:val="es-ES"/>
        </w:rPr>
        <w:t>月至</w:t>
      </w:r>
      <w:r>
        <w:rPr>
          <w:rFonts w:hint="eastAsia"/>
          <w:lang w:val="es-ES"/>
        </w:rPr>
        <w:t>12</w:t>
      </w:r>
      <w:r>
        <w:rPr>
          <w:rFonts w:hint="eastAsia"/>
          <w:lang w:val="es-ES"/>
        </w:rPr>
        <w:t>月期间，性别统计机构间委员会开展了首次家庭关系和对妇女的性别暴力问卷调查。此项工作是由妇女和两性平等理事会、国家统计和普查总局以及内政部在《根除对妇女、儿童和青少年的性别暴力国家计划》的框架内联合开展的。此次调查的覆盖面遍及全国各省的城乡各地，抽取了</w:t>
      </w:r>
      <w:r>
        <w:rPr>
          <w:rFonts w:hint="eastAsia"/>
          <w:lang w:val="es-ES"/>
        </w:rPr>
        <w:t>18,800</w:t>
      </w:r>
      <w:r>
        <w:rPr>
          <w:rFonts w:hint="eastAsia"/>
          <w:lang w:val="es-ES"/>
        </w:rPr>
        <w:t>个住房样本中的</w:t>
      </w:r>
      <w:r>
        <w:rPr>
          <w:rFonts w:hint="eastAsia"/>
          <w:lang w:val="es-ES"/>
        </w:rPr>
        <w:t>15</w:t>
      </w:r>
      <w:r>
        <w:rPr>
          <w:rFonts w:hint="eastAsia"/>
          <w:lang w:val="es-ES"/>
        </w:rPr>
        <w:t>岁及以上的妇女作为调查对象。</w:t>
      </w:r>
      <w:r>
        <w:rPr>
          <w:rStyle w:val="FootnoteReference"/>
        </w:rPr>
        <w:footnoteReference w:id="65"/>
      </w:r>
    </w:p>
    <w:p w:rsidR="008B38A5" w:rsidRDefault="008B38A5">
      <w:pPr>
        <w:pStyle w:val="SingleTxtGC"/>
        <w:rPr>
          <w:lang w:val="es-ES"/>
        </w:rPr>
      </w:pPr>
      <w:r>
        <w:rPr>
          <w:lang w:val="es-ES"/>
        </w:rPr>
        <w:t xml:space="preserve">84.  </w:t>
      </w:r>
      <w:r>
        <w:rPr>
          <w:rFonts w:hint="eastAsia"/>
          <w:lang w:val="es-ES"/>
        </w:rPr>
        <w:t>为了响应委员会提出的关于采取措施消除对性少数群体的歧视的建议，</w:t>
      </w:r>
      <w:r>
        <w:rPr>
          <w:rStyle w:val="FootnoteReference"/>
        </w:rPr>
        <w:footnoteReference w:id="66"/>
      </w:r>
      <w:r>
        <w:rPr>
          <w:rStyle w:val="FootnoteReference"/>
        </w:rPr>
        <w:t xml:space="preserve"> </w:t>
      </w:r>
      <w:r>
        <w:rPr>
          <w:rFonts w:hint="eastAsia"/>
          <w:lang w:val="es-ES"/>
        </w:rPr>
        <w:t>2012</w:t>
      </w:r>
      <w:r>
        <w:rPr>
          <w:rFonts w:hint="eastAsia"/>
          <w:lang w:val="es-ES"/>
        </w:rPr>
        <w:t>年，性别统计机构间委员会承担起了对厄瓜多尔的</w:t>
      </w:r>
      <w:r>
        <w:rPr>
          <w:lang w:val="en-GB"/>
        </w:rPr>
        <w:t>男女同性恋、双性恋和变性者</w:t>
      </w:r>
      <w:r>
        <w:rPr>
          <w:rFonts w:hint="eastAsia"/>
          <w:lang w:val="en-GB"/>
        </w:rPr>
        <w:t>群体的生活条件、社会包容和人权落实情况的调查工作。计划通过专门从事针对此类人口的工作的组织来开展此次调查，这些组织分布在国内最具代表性的、建立了具备不同的性别身份和性倾向者的组织网络的省份中。</w:t>
      </w:r>
    </w:p>
    <w:p w:rsidR="008B38A5" w:rsidRDefault="008B38A5">
      <w:pPr>
        <w:pStyle w:val="H23GC"/>
        <w:rPr>
          <w:lang w:val="es-ES"/>
        </w:rPr>
      </w:pPr>
      <w:r>
        <w:rPr>
          <w:lang w:val="es-ES"/>
        </w:rPr>
        <w:tab/>
        <w:t>6.</w:t>
      </w:r>
      <w:r>
        <w:rPr>
          <w:lang w:val="es-ES"/>
        </w:rPr>
        <w:tab/>
      </w:r>
      <w:r>
        <w:rPr>
          <w:rFonts w:hint="eastAsia"/>
          <w:lang w:val="es-ES"/>
        </w:rPr>
        <w:t>根除性别暴力</w:t>
      </w:r>
    </w:p>
    <w:p w:rsidR="008B38A5" w:rsidRDefault="008B38A5">
      <w:pPr>
        <w:pStyle w:val="SingleTxtGC"/>
        <w:rPr>
          <w:rStyle w:val="FootnoteReference"/>
        </w:rPr>
      </w:pPr>
      <w:r>
        <w:rPr>
          <w:lang w:val="es-ES"/>
        </w:rPr>
        <w:t xml:space="preserve">85.  </w:t>
      </w:r>
      <w:r>
        <w:rPr>
          <w:rFonts w:hint="eastAsia"/>
          <w:lang w:val="es-ES"/>
        </w:rPr>
        <w:t>当前的《宪法》保障妇女享有在公共和私人领域免遭暴力侵害的生活权利，这包括生理、心理、道德和性完整性。因此，取得的进步主要集中在通过采用一切权利保障和保护机制，达成保护妇女这一使命。通过这种方式，努力落实委员会提出的关于采用适当立法来打击暴力并强化权利保护机制的各项建议。其中一项努力就是推进落实《刑法通则草案》，在草案中就妇女事务领域的主题开展了讨论，以正视其各项权利。</w:t>
      </w:r>
      <w:r>
        <w:rPr>
          <w:rStyle w:val="FootnoteReference"/>
        </w:rPr>
        <w:footnoteReference w:id="67"/>
      </w:r>
    </w:p>
    <w:p w:rsidR="008B38A5" w:rsidRDefault="008B38A5">
      <w:pPr>
        <w:pStyle w:val="H4GC"/>
        <w:rPr>
          <w:rStyle w:val="FootnoteReference"/>
        </w:rPr>
      </w:pPr>
      <w:r>
        <w:rPr>
          <w:lang w:val="en-GB"/>
        </w:rPr>
        <w:tab/>
        <w:t>a.</w:t>
      </w:r>
      <w:r>
        <w:rPr>
          <w:lang w:val="en-GB"/>
        </w:rPr>
        <w:tab/>
      </w:r>
      <w:r>
        <w:rPr>
          <w:rFonts w:hint="eastAsia"/>
          <w:lang w:val="en-GB"/>
        </w:rPr>
        <w:t>根除对妇女、儿童和青少年的性别暴力国家计划</w:t>
      </w:r>
      <w:r>
        <w:rPr>
          <w:rStyle w:val="FootnoteReference"/>
        </w:rPr>
        <w:footnoteReference w:id="68"/>
      </w:r>
    </w:p>
    <w:p w:rsidR="008B38A5" w:rsidRDefault="008B38A5">
      <w:pPr>
        <w:pStyle w:val="SingleTxtGC"/>
        <w:rPr>
          <w:lang w:val="es-ES"/>
        </w:rPr>
      </w:pPr>
      <w:r>
        <w:rPr>
          <w:lang w:val="es-ES"/>
        </w:rPr>
        <w:t xml:space="preserve">86.  </w:t>
      </w:r>
      <w:r>
        <w:rPr>
          <w:rFonts w:hint="eastAsia"/>
          <w:lang w:val="en-GB"/>
        </w:rPr>
        <w:t>2007</w:t>
      </w:r>
      <w:r>
        <w:rPr>
          <w:rFonts w:hint="eastAsia"/>
          <w:lang w:val="es-ES"/>
        </w:rPr>
        <w:t>年</w:t>
      </w:r>
      <w:r>
        <w:rPr>
          <w:rFonts w:hint="eastAsia"/>
          <w:lang w:val="en-GB"/>
        </w:rPr>
        <w:t>，通过一项关于制定《根除对妇女、儿童和青少年的性别暴力国家计划》的行政令，将</w:t>
      </w:r>
      <w:r>
        <w:rPr>
          <w:rFonts w:hint="eastAsia"/>
          <w:lang w:val="es-ES"/>
        </w:rPr>
        <w:t>打击性别暴力列为国策</w:t>
      </w:r>
      <w:r>
        <w:rPr>
          <w:rFonts w:hint="eastAsia"/>
          <w:lang w:val="en-GB"/>
        </w:rPr>
        <w:t>，</w:t>
      </w:r>
      <w:r>
        <w:rPr>
          <w:rFonts w:hint="eastAsia"/>
          <w:lang w:val="es-ES"/>
        </w:rPr>
        <w:t>这是对委员会提出的实施一项综合战略来打击和消除一切形式的暴力的建议所做的响应。</w:t>
      </w:r>
      <w:r>
        <w:rPr>
          <w:rStyle w:val="FootnoteReference"/>
        </w:rPr>
        <w:footnoteReference w:id="69"/>
      </w:r>
      <w:r>
        <w:rPr>
          <w:rStyle w:val="FootnoteReference"/>
        </w:rPr>
        <w:t xml:space="preserve"> </w:t>
      </w:r>
      <w:r>
        <w:rPr>
          <w:rFonts w:hint="eastAsia"/>
          <w:lang w:val="es-ES"/>
        </w:rPr>
        <w:t>这一计划的实施单位有内政部，经济和社会包容部</w:t>
      </w:r>
      <w:r>
        <w:rPr>
          <w:rFonts w:hint="eastAsia"/>
          <w:lang w:val="es-ES"/>
        </w:rPr>
        <w:t>(</w:t>
      </w:r>
      <w:r>
        <w:rPr>
          <w:rFonts w:hint="eastAsia"/>
          <w:lang w:val="es-ES"/>
        </w:rPr>
        <w:t>包括隶属于该部的国家儿童和家庭事务局</w:t>
      </w:r>
      <w:r>
        <w:rPr>
          <w:rFonts w:hint="eastAsia"/>
          <w:lang w:val="es-ES"/>
        </w:rPr>
        <w:t>)</w:t>
      </w:r>
      <w:r>
        <w:rPr>
          <w:rFonts w:hint="eastAsia"/>
          <w:lang w:val="es-ES"/>
        </w:rPr>
        <w:t>，教育部，公共卫生部，司法、人权和宗教事务部，妇女和性别平等理事会过渡委员会以及国家儿童和青少年理事会。计划各项行动的战略重心如下：</w:t>
      </w:r>
      <w:r>
        <w:rPr>
          <w:lang w:val="es-ES"/>
        </w:rPr>
        <w:t>(</w:t>
      </w:r>
      <w:r>
        <w:rPr>
          <w:rFonts w:hint="eastAsia"/>
          <w:lang w:val="es-ES"/>
        </w:rPr>
        <w:t>a</w:t>
      </w:r>
      <w:r>
        <w:rPr>
          <w:lang w:val="es-ES"/>
        </w:rPr>
        <w:t xml:space="preserve">) </w:t>
      </w:r>
      <w:r>
        <w:rPr>
          <w:rFonts w:hint="eastAsia"/>
          <w:lang w:val="es-ES"/>
        </w:rPr>
        <w:t>转变社会文化模式；</w:t>
      </w:r>
      <w:r>
        <w:rPr>
          <w:lang w:val="es-ES"/>
        </w:rPr>
        <w:t>(</w:t>
      </w:r>
      <w:r>
        <w:rPr>
          <w:rFonts w:hint="eastAsia"/>
          <w:lang w:val="es-ES"/>
        </w:rPr>
        <w:t>b</w:t>
      </w:r>
      <w:r>
        <w:rPr>
          <w:lang w:val="es-ES"/>
        </w:rPr>
        <w:t xml:space="preserve">) </w:t>
      </w:r>
      <w:r>
        <w:rPr>
          <w:rFonts w:hint="eastAsia"/>
          <w:lang w:val="es-ES"/>
        </w:rPr>
        <w:t>建立和加强全面保护体系；</w:t>
      </w:r>
      <w:r>
        <w:rPr>
          <w:lang w:val="es-ES"/>
        </w:rPr>
        <w:t>(</w:t>
      </w:r>
      <w:r>
        <w:rPr>
          <w:rFonts w:hint="eastAsia"/>
          <w:lang w:val="es-ES"/>
        </w:rPr>
        <w:t>c</w:t>
      </w:r>
      <w:r>
        <w:rPr>
          <w:lang w:val="es-ES"/>
        </w:rPr>
        <w:t xml:space="preserve">) </w:t>
      </w:r>
      <w:r>
        <w:rPr>
          <w:rFonts w:hint="eastAsia"/>
          <w:lang w:val="es-ES"/>
        </w:rPr>
        <w:t>伸张司法正义；</w:t>
      </w:r>
      <w:r>
        <w:rPr>
          <w:lang w:val="es-ES"/>
        </w:rPr>
        <w:t>(</w:t>
      </w:r>
      <w:r>
        <w:rPr>
          <w:rFonts w:hint="eastAsia"/>
          <w:lang w:val="es-ES"/>
        </w:rPr>
        <w:t>d</w:t>
      </w:r>
      <w:r>
        <w:rPr>
          <w:lang w:val="es-ES"/>
        </w:rPr>
        <w:t xml:space="preserve">) </w:t>
      </w:r>
      <w:r>
        <w:rPr>
          <w:rFonts w:hint="eastAsia"/>
          <w:lang w:val="es-ES"/>
        </w:rPr>
        <w:t>建设和实施统一登记体系并设置相应机构。</w:t>
      </w:r>
    </w:p>
    <w:p w:rsidR="008B38A5" w:rsidRDefault="008B38A5">
      <w:pPr>
        <w:pStyle w:val="SingleTxtGC"/>
        <w:rPr>
          <w:lang w:val="es-ES"/>
        </w:rPr>
      </w:pPr>
      <w:r>
        <w:rPr>
          <w:lang w:val="es-ES"/>
        </w:rPr>
        <w:t xml:space="preserve">87.  </w:t>
      </w:r>
      <w:r>
        <w:rPr>
          <w:rFonts w:hint="eastAsia"/>
          <w:lang w:val="es-ES"/>
        </w:rPr>
        <w:t>在转变社会文化模式这一工作重心方面，计划中的一项重大行动就是，在</w:t>
      </w:r>
      <w:r>
        <w:rPr>
          <w:rFonts w:hint="eastAsia"/>
          <w:lang w:val="es-ES"/>
        </w:rPr>
        <w:t>2009</w:t>
      </w:r>
      <w:r>
        <w:rPr>
          <w:rFonts w:hint="eastAsia"/>
          <w:lang w:val="es-ES"/>
        </w:rPr>
        <w:t>年</w:t>
      </w:r>
      <w:r>
        <w:rPr>
          <w:rFonts w:hint="eastAsia"/>
          <w:lang w:val="es-ES"/>
        </w:rPr>
        <w:t>12</w:t>
      </w:r>
      <w:r>
        <w:rPr>
          <w:rFonts w:hint="eastAsia"/>
          <w:lang w:val="es-ES"/>
        </w:rPr>
        <w:t>月至</w:t>
      </w:r>
      <w:r>
        <w:rPr>
          <w:rFonts w:hint="eastAsia"/>
          <w:lang w:val="es-ES"/>
        </w:rPr>
        <w:t>2010</w:t>
      </w:r>
      <w:r>
        <w:rPr>
          <w:rFonts w:hint="eastAsia"/>
          <w:lang w:val="es-ES"/>
        </w:rPr>
        <w:t>年</w:t>
      </w:r>
      <w:r>
        <w:rPr>
          <w:rFonts w:hint="eastAsia"/>
          <w:lang w:val="es-ES"/>
        </w:rPr>
        <w:t>12</w:t>
      </w:r>
      <w:r>
        <w:rPr>
          <w:rFonts w:hint="eastAsia"/>
          <w:lang w:val="es-ES"/>
        </w:rPr>
        <w:t>月期间，基于各项教育和通信工具，通过全国和地方大众传媒上播放信息，以及庆典、比赛、辩论会、涂鸦、广告牌等各类方式开展了“对话厄瓜多尔，男性沙文主义是暴力”运动。随后，编制了各类与打击暴力、跨文化和责任分担有关的材料，以便在这一大众性运动的第二阶段应用。</w:t>
      </w:r>
    </w:p>
    <w:p w:rsidR="008B38A5" w:rsidRDefault="008B38A5">
      <w:pPr>
        <w:pStyle w:val="SingleTxtGC"/>
        <w:rPr>
          <w:lang w:val="es-ES"/>
        </w:rPr>
      </w:pPr>
      <w:r>
        <w:rPr>
          <w:lang w:val="es-ES"/>
        </w:rPr>
        <w:t xml:space="preserve">88.  </w:t>
      </w:r>
      <w:r>
        <w:rPr>
          <w:rFonts w:hint="eastAsia"/>
          <w:lang w:val="es-ES"/>
        </w:rPr>
        <w:t>在该计划关于全面保护体系这一工作重心的框架内，作为对委员会提出的为受害者提供保护和援助这一建议的答复，</w:t>
      </w:r>
      <w:r>
        <w:rPr>
          <w:rStyle w:val="FootnoteReference"/>
        </w:rPr>
        <w:footnoteReference w:id="70"/>
      </w:r>
      <w:r>
        <w:rPr>
          <w:rStyle w:val="FootnoteReference"/>
        </w:rPr>
        <w:t xml:space="preserve"> </w:t>
      </w:r>
      <w:r>
        <w:rPr>
          <w:rFonts w:hint="eastAsia"/>
          <w:lang w:val="es-ES"/>
        </w:rPr>
        <w:t>将工作重点落在了与民间社会组织合作开办面向暴力受害妇女的收容所和关爱中心方面。截止到</w:t>
      </w:r>
      <w:r>
        <w:rPr>
          <w:rFonts w:hint="eastAsia"/>
          <w:lang w:val="es-ES"/>
        </w:rPr>
        <w:t>2012</w:t>
      </w:r>
      <w:r>
        <w:rPr>
          <w:rFonts w:hint="eastAsia"/>
          <w:lang w:val="es-ES"/>
        </w:rPr>
        <w:t>年，已有</w:t>
      </w:r>
      <w:r>
        <w:rPr>
          <w:rFonts w:hint="eastAsia"/>
          <w:lang w:val="es-ES"/>
        </w:rPr>
        <w:t>15</w:t>
      </w:r>
      <w:r>
        <w:rPr>
          <w:rFonts w:hint="eastAsia"/>
          <w:lang w:val="es-ES"/>
        </w:rPr>
        <w:t>家面向家庭暴力受害妇女开放的关爱中心，采用特定的关爱模式并配备了训练有素的技术团队。</w:t>
      </w:r>
    </w:p>
    <w:p w:rsidR="008B38A5" w:rsidRDefault="008B38A5">
      <w:pPr>
        <w:pStyle w:val="SingleTxtGC"/>
        <w:rPr>
          <w:lang w:val="es-ES"/>
        </w:rPr>
      </w:pPr>
      <w:r>
        <w:rPr>
          <w:lang w:val="es-ES"/>
        </w:rPr>
        <w:t xml:space="preserve">89.  </w:t>
      </w:r>
      <w:r>
        <w:rPr>
          <w:rFonts w:hint="eastAsia"/>
          <w:lang w:val="es-ES"/>
        </w:rPr>
        <w:t>在这一点上，厄瓜多尔承认有必要强化所采用的程序，以便通过在程序中加入对国内多学科团队的持续性培训和长期支持这一要素，对向遭受一切形式的暴力侵害的妇女、儿童和青少年提供全面关爱。</w:t>
      </w:r>
    </w:p>
    <w:p w:rsidR="008B38A5" w:rsidRDefault="008B38A5">
      <w:pPr>
        <w:pStyle w:val="SingleTxtGC"/>
        <w:rPr>
          <w:lang w:val="es-ES"/>
        </w:rPr>
      </w:pPr>
      <w:r>
        <w:rPr>
          <w:lang w:val="es-ES"/>
        </w:rPr>
        <w:t xml:space="preserve">90.  </w:t>
      </w:r>
      <w:r>
        <w:rPr>
          <w:rFonts w:hint="eastAsia"/>
          <w:lang w:val="es-ES"/>
        </w:rPr>
        <w:t>在</w:t>
      </w:r>
      <w:r>
        <w:rPr>
          <w:rFonts w:hint="eastAsia"/>
          <w:lang w:val="es-ES"/>
        </w:rPr>
        <w:t>2007-2011</w:t>
      </w:r>
      <w:r>
        <w:rPr>
          <w:rFonts w:hint="eastAsia"/>
          <w:lang w:val="es-ES"/>
        </w:rPr>
        <w:t>年期间，妇女和家庭事务警局已经受理了共计</w:t>
      </w:r>
      <w:r>
        <w:rPr>
          <w:rFonts w:hint="eastAsia"/>
          <w:lang w:val="es-ES"/>
        </w:rPr>
        <w:t>319,748</w:t>
      </w:r>
      <w:r>
        <w:rPr>
          <w:rFonts w:hint="eastAsia"/>
          <w:lang w:val="es-ES"/>
        </w:rPr>
        <w:t>宗关于暴力侵害的投诉和举报案件。而国民警察，通过家庭暴力专科来执行妇女事务警局以及其他警察机关</w:t>
      </w:r>
      <w:r>
        <w:rPr>
          <w:rFonts w:hint="eastAsia"/>
          <w:lang w:val="es-ES"/>
        </w:rPr>
        <w:t>(</w:t>
      </w:r>
      <w:r>
        <w:rPr>
          <w:rFonts w:hint="eastAsia"/>
          <w:lang w:val="es-ES"/>
        </w:rPr>
        <w:t>例如移民局、国家儿童和青少年警务专署</w:t>
      </w:r>
      <w:r>
        <w:rPr>
          <w:rFonts w:hint="eastAsia"/>
          <w:lang w:val="es-ES"/>
        </w:rPr>
        <w:t>)</w:t>
      </w:r>
      <w:r>
        <w:rPr>
          <w:rFonts w:hint="eastAsia"/>
          <w:lang w:val="es-ES"/>
        </w:rPr>
        <w:t>发布的各项决议。</w:t>
      </w:r>
    </w:p>
    <w:p w:rsidR="008B38A5" w:rsidRDefault="008B38A5">
      <w:pPr>
        <w:pStyle w:val="SingleTxtGC"/>
        <w:rPr>
          <w:rStyle w:val="FootnoteReference"/>
        </w:rPr>
      </w:pPr>
      <w:r>
        <w:rPr>
          <w:lang w:val="es-ES"/>
        </w:rPr>
        <w:t xml:space="preserve">91.  </w:t>
      </w:r>
      <w:r>
        <w:rPr>
          <w:rFonts w:hint="eastAsia"/>
          <w:lang w:val="es-ES"/>
        </w:rPr>
        <w:t>2009</w:t>
      </w:r>
      <w:r>
        <w:rPr>
          <w:rFonts w:hint="eastAsia"/>
          <w:lang w:val="es-ES"/>
        </w:rPr>
        <w:t>年，出台了关于设立并实施名为“性犯罪和家庭暴力犯罪受害者初步收容室”的试点项目的提案。这些收容室被设置在公立医院中，目的是向性暴力和家庭暴力的受害者提供优质、热忱、全面且细化的关爱照顾，包括医疗诊治、心理辅导、社会关爱和司法援助。截至</w:t>
      </w:r>
      <w:r>
        <w:rPr>
          <w:rFonts w:hint="eastAsia"/>
          <w:lang w:val="es-ES"/>
        </w:rPr>
        <w:t>2011</w:t>
      </w:r>
      <w:r>
        <w:rPr>
          <w:rFonts w:hint="eastAsia"/>
          <w:lang w:val="es-ES"/>
        </w:rPr>
        <w:t>年，已建成了</w:t>
      </w:r>
      <w:r>
        <w:rPr>
          <w:rFonts w:hint="eastAsia"/>
          <w:lang w:val="es-ES"/>
        </w:rPr>
        <w:t>15</w:t>
      </w:r>
      <w:r>
        <w:rPr>
          <w:rFonts w:hint="eastAsia"/>
          <w:lang w:val="es-ES"/>
        </w:rPr>
        <w:t>个国家一级的收容室和</w:t>
      </w:r>
      <w:r>
        <w:rPr>
          <w:rFonts w:hint="eastAsia"/>
          <w:lang w:val="es-ES"/>
        </w:rPr>
        <w:t>11</w:t>
      </w:r>
      <w:r>
        <w:rPr>
          <w:rFonts w:hint="eastAsia"/>
          <w:lang w:val="es-ES"/>
        </w:rPr>
        <w:t>家省一级的收容室。</w:t>
      </w:r>
      <w:r>
        <w:rPr>
          <w:rStyle w:val="FootnoteReference"/>
        </w:rPr>
        <w:footnoteReference w:id="71"/>
      </w:r>
    </w:p>
    <w:p w:rsidR="008B38A5" w:rsidRDefault="008B38A5">
      <w:pPr>
        <w:pStyle w:val="SingleTxtGC"/>
        <w:rPr>
          <w:lang w:val="es-ES"/>
        </w:rPr>
      </w:pPr>
      <w:r>
        <w:rPr>
          <w:lang w:val="es-ES"/>
        </w:rPr>
        <w:t xml:space="preserve">92.  </w:t>
      </w:r>
      <w:r>
        <w:rPr>
          <w:rFonts w:hint="eastAsia"/>
          <w:lang w:val="es-ES"/>
        </w:rPr>
        <w:t>另一方面，在由内政部主管并由司法、人权和宗教事务部协管的各家监管机构中，已经引入了有针对性的司法和警务综合服务。</w:t>
      </w:r>
    </w:p>
    <w:p w:rsidR="008B38A5" w:rsidRDefault="008B38A5">
      <w:pPr>
        <w:pStyle w:val="SingleTxtGC"/>
        <w:rPr>
          <w:lang w:val="es-ES"/>
        </w:rPr>
      </w:pPr>
      <w:r>
        <w:rPr>
          <w:lang w:val="es-ES"/>
        </w:rPr>
        <w:t xml:space="preserve">93.  </w:t>
      </w:r>
      <w:bookmarkStart w:id="1" w:name="OLE_LINK1"/>
      <w:bookmarkStart w:id="2" w:name="OLE_LINK2"/>
      <w:r>
        <w:rPr>
          <w:rFonts w:hint="eastAsia"/>
          <w:lang w:val="es-ES"/>
        </w:rPr>
        <w:t>与此同时，在经济和社会包容部中，隶属于该部的各家权利保护中心负责接收投诉并受理侵犯妇女、儿童和青少年权利的案件。这些中心已经开发了一项强化程序，采用行政机制来解决此类案件，作为对司法程序的替代方式。截至</w:t>
      </w:r>
      <w:r>
        <w:rPr>
          <w:rFonts w:hint="eastAsia"/>
          <w:lang w:val="es-ES"/>
        </w:rPr>
        <w:t>2012</w:t>
      </w:r>
      <w:r>
        <w:rPr>
          <w:rFonts w:hint="eastAsia"/>
          <w:lang w:val="es-ES"/>
        </w:rPr>
        <w:t>年，已设立了</w:t>
      </w:r>
      <w:r>
        <w:rPr>
          <w:rFonts w:hint="eastAsia"/>
          <w:lang w:val="es-ES"/>
        </w:rPr>
        <w:t>82</w:t>
      </w:r>
      <w:r>
        <w:rPr>
          <w:rFonts w:hint="eastAsia"/>
          <w:lang w:val="es-ES"/>
        </w:rPr>
        <w:t>个负责处理此类案件的网点，在</w:t>
      </w:r>
      <w:r>
        <w:rPr>
          <w:rFonts w:hint="eastAsia"/>
          <w:lang w:val="es-ES"/>
        </w:rPr>
        <w:t>2011</w:t>
      </w:r>
      <w:r>
        <w:rPr>
          <w:rFonts w:hint="eastAsia"/>
          <w:lang w:val="es-ES"/>
        </w:rPr>
        <w:t>年</w:t>
      </w:r>
      <w:r>
        <w:rPr>
          <w:rFonts w:hint="eastAsia"/>
          <w:lang w:val="es-ES"/>
        </w:rPr>
        <w:t>1</w:t>
      </w:r>
      <w:r>
        <w:rPr>
          <w:rFonts w:hint="eastAsia"/>
          <w:lang w:val="es-ES"/>
        </w:rPr>
        <w:t>月至</w:t>
      </w:r>
      <w:r>
        <w:rPr>
          <w:rFonts w:hint="eastAsia"/>
          <w:lang w:val="es-ES"/>
        </w:rPr>
        <w:t>12</w:t>
      </w:r>
      <w:r>
        <w:rPr>
          <w:rFonts w:hint="eastAsia"/>
          <w:lang w:val="es-ES"/>
        </w:rPr>
        <w:t>月期间，共受理了</w:t>
      </w:r>
      <w:r>
        <w:rPr>
          <w:rFonts w:hint="eastAsia"/>
          <w:lang w:val="es-ES"/>
        </w:rPr>
        <w:t>571</w:t>
      </w:r>
      <w:r>
        <w:rPr>
          <w:rFonts w:hint="eastAsia"/>
          <w:lang w:val="es-ES"/>
        </w:rPr>
        <w:t>宗性骚扰和强奸案件，</w:t>
      </w:r>
      <w:r>
        <w:rPr>
          <w:rFonts w:hint="eastAsia"/>
          <w:lang w:val="es-ES"/>
        </w:rPr>
        <w:t>6,807</w:t>
      </w:r>
      <w:r>
        <w:rPr>
          <w:rFonts w:hint="eastAsia"/>
          <w:lang w:val="es-ES"/>
        </w:rPr>
        <w:t>宗家庭暴力案件以及</w:t>
      </w:r>
      <w:r>
        <w:rPr>
          <w:rFonts w:hint="eastAsia"/>
          <w:lang w:val="es-ES"/>
        </w:rPr>
        <w:t>3,243</w:t>
      </w:r>
      <w:r>
        <w:rPr>
          <w:rFonts w:hint="eastAsia"/>
          <w:lang w:val="es-ES"/>
        </w:rPr>
        <w:t>宗涉及抚养费的案件，这些案件已被转介到相应的系统中，如卫生系统和</w:t>
      </w:r>
      <w:r>
        <w:rPr>
          <w:rFonts w:hint="eastAsia"/>
          <w:lang w:val="es-ES"/>
        </w:rPr>
        <w:t>/</w:t>
      </w:r>
      <w:r>
        <w:rPr>
          <w:rFonts w:hint="eastAsia"/>
          <w:lang w:val="es-ES"/>
        </w:rPr>
        <w:t>或司法系统。</w:t>
      </w:r>
      <w:bookmarkEnd w:id="1"/>
      <w:bookmarkEnd w:id="2"/>
    </w:p>
    <w:p w:rsidR="008B38A5" w:rsidRDefault="008B38A5">
      <w:pPr>
        <w:pStyle w:val="SingleTxtGC"/>
        <w:rPr>
          <w:lang w:val="es-ES"/>
        </w:rPr>
      </w:pPr>
      <w:r>
        <w:rPr>
          <w:lang w:val="es-ES"/>
        </w:rPr>
        <w:t xml:space="preserve">94.  </w:t>
      </w:r>
      <w:r>
        <w:rPr>
          <w:rFonts w:hint="eastAsia"/>
          <w:lang w:val="es-ES"/>
        </w:rPr>
        <w:t>在计划的第三个战略重心，即伸张司法正义方面，国家总检察长办公室致力于创建专业化的全面关爱程序，目的就是缩短程序时间，以便能够审理更多的案件，避免有罪不罚。</w:t>
      </w:r>
      <w:r>
        <w:rPr>
          <w:rStyle w:val="FootnoteReference"/>
        </w:rPr>
        <w:footnoteReference w:id="72"/>
      </w:r>
      <w:r>
        <w:rPr>
          <w:rStyle w:val="FootnoteReference"/>
        </w:rPr>
        <w:t xml:space="preserve"> </w:t>
      </w:r>
      <w:r>
        <w:rPr>
          <w:rFonts w:hint="eastAsia"/>
          <w:lang w:val="es-ES"/>
        </w:rPr>
        <w:t>此外，还努力增强专业人士的人权观念。另一方面，司法、人权和宗教事务部已经设立了</w:t>
      </w:r>
      <w:r>
        <w:rPr>
          <w:rFonts w:hint="eastAsia"/>
          <w:lang w:val="es-ES"/>
        </w:rPr>
        <w:t>4</w:t>
      </w:r>
      <w:r>
        <w:rPr>
          <w:rFonts w:hint="eastAsia"/>
          <w:lang w:val="es-ES"/>
        </w:rPr>
        <w:t>家市民关爱办公室，通过这些机构分别在基多、瓜亚基尔、昆卡和拉戈阿格里奥市提供免费的司法、心理和社会关爱服务。</w:t>
      </w:r>
    </w:p>
    <w:p w:rsidR="008B38A5" w:rsidRDefault="008B38A5">
      <w:pPr>
        <w:pStyle w:val="SingleTxtGC"/>
        <w:rPr>
          <w:lang w:val="es-ES"/>
        </w:rPr>
      </w:pPr>
      <w:r>
        <w:rPr>
          <w:lang w:val="es-ES"/>
        </w:rPr>
        <w:t xml:space="preserve">95.  </w:t>
      </w:r>
      <w:r>
        <w:rPr>
          <w:rFonts w:hint="eastAsia"/>
          <w:lang w:val="es-ES"/>
        </w:rPr>
        <w:t>为了确保能够诉诸司法，实现司法服务向省和市镇一级的权力下放十分重要，因为这样才能顾及到难民妇女、寻求庇护妇女、移民妇女、农村妇女和被贩卖的受害妇女的需求。同样，确保对国家总检察长办公室的工作人员、国民警察和普通司法工作人员从性别和人权观点角度，就程序法问题进行长期性的专门培训，这也是当前面临的一项挑战。</w:t>
      </w:r>
    </w:p>
    <w:p w:rsidR="008B38A5" w:rsidRDefault="008B38A5">
      <w:pPr>
        <w:pStyle w:val="SingleTxtGC"/>
        <w:rPr>
          <w:rStyle w:val="FootnoteReference"/>
        </w:rPr>
      </w:pPr>
      <w:r>
        <w:rPr>
          <w:lang w:val="es-ES"/>
        </w:rPr>
        <w:t xml:space="preserve">96.  </w:t>
      </w:r>
      <w:r>
        <w:rPr>
          <w:rFonts w:hint="eastAsia"/>
          <w:lang w:val="es-ES"/>
        </w:rPr>
        <w:t>考虑到委员会关于提供</w:t>
      </w:r>
      <w:r>
        <w:rPr>
          <w:rFonts w:hint="eastAsia"/>
        </w:rPr>
        <w:t>不同形式的暴力侵害</w:t>
      </w:r>
      <w:r>
        <w:rPr>
          <w:rFonts w:hint="eastAsia"/>
          <w:lang w:val="es-ES"/>
        </w:rPr>
        <w:t>的数据的建议，</w:t>
      </w:r>
      <w:r>
        <w:rPr>
          <w:rStyle w:val="FootnoteReference"/>
        </w:rPr>
        <w:footnoteReference w:id="73"/>
      </w:r>
      <w:r>
        <w:rPr>
          <w:rStyle w:val="FootnoteReference"/>
        </w:rPr>
        <w:t xml:space="preserve"> </w:t>
      </w:r>
      <w:r>
        <w:rPr>
          <w:rFonts w:hint="eastAsia"/>
          <w:lang w:val="es-ES"/>
        </w:rPr>
        <w:t>在家庭关系和性别暴力全国问卷调查中，收集了与妇女在公共场合</w:t>
      </w:r>
      <w:r>
        <w:rPr>
          <w:rFonts w:hint="eastAsia"/>
          <w:lang w:val="es-ES"/>
        </w:rPr>
        <w:t>(</w:t>
      </w:r>
      <w:r>
        <w:rPr>
          <w:rFonts w:hint="eastAsia"/>
          <w:lang w:val="es-ES"/>
        </w:rPr>
        <w:t>学校、工作场所和社会</w:t>
      </w:r>
      <w:r>
        <w:rPr>
          <w:rFonts w:hint="eastAsia"/>
          <w:lang w:val="es-ES"/>
        </w:rPr>
        <w:t>)</w:t>
      </w:r>
      <w:r>
        <w:rPr>
          <w:rFonts w:hint="eastAsia"/>
          <w:lang w:val="es-ES"/>
        </w:rPr>
        <w:t>和私人场合</w:t>
      </w:r>
      <w:r>
        <w:rPr>
          <w:rFonts w:hint="eastAsia"/>
          <w:lang w:val="es-ES"/>
        </w:rPr>
        <w:t>(</w:t>
      </w:r>
      <w:r>
        <w:rPr>
          <w:rFonts w:hint="eastAsia"/>
          <w:lang w:val="es-ES"/>
        </w:rPr>
        <w:t>家族、家庭、夫妻关系</w:t>
      </w:r>
      <w:r>
        <w:rPr>
          <w:rFonts w:hint="eastAsia"/>
          <w:lang w:val="es-ES"/>
        </w:rPr>
        <w:t>)</w:t>
      </w:r>
      <w:r>
        <w:rPr>
          <w:rFonts w:hint="eastAsia"/>
          <w:lang w:val="es-ES"/>
        </w:rPr>
        <w:t>中所遭受的不同类型的暴力</w:t>
      </w:r>
      <w:r>
        <w:rPr>
          <w:rFonts w:hint="eastAsia"/>
          <w:lang w:val="es-ES"/>
        </w:rPr>
        <w:t>(</w:t>
      </w:r>
      <w:r>
        <w:rPr>
          <w:rFonts w:hint="eastAsia"/>
          <w:lang w:val="es-ES"/>
        </w:rPr>
        <w:t>身体暴力、心理暴力、性暴力</w:t>
      </w:r>
      <w:r>
        <w:rPr>
          <w:rFonts w:hint="eastAsia"/>
          <w:lang w:val="es-ES"/>
        </w:rPr>
        <w:t>)</w:t>
      </w:r>
      <w:r>
        <w:rPr>
          <w:rFonts w:hint="eastAsia"/>
          <w:lang w:val="es-ES"/>
        </w:rPr>
        <w:t>的普遍性、发生率和规模相关的统计资料。调查结果显示，有</w:t>
      </w:r>
      <w:r>
        <w:rPr>
          <w:rFonts w:hint="eastAsia"/>
          <w:lang w:val="es-ES"/>
        </w:rPr>
        <w:t>61%</w:t>
      </w:r>
      <w:r>
        <w:rPr>
          <w:rFonts w:hint="eastAsia"/>
          <w:lang w:val="es-ES"/>
        </w:rPr>
        <w:t>的厄瓜多尔女性由于身为女性这一原因而遭受过暴力侵害。</w:t>
      </w:r>
      <w:r>
        <w:rPr>
          <w:rStyle w:val="FootnoteReference"/>
        </w:rPr>
        <w:footnoteReference w:id="74"/>
      </w:r>
    </w:p>
    <w:p w:rsidR="008B38A5" w:rsidRDefault="008B38A5">
      <w:pPr>
        <w:pStyle w:val="SingleTxtGC"/>
        <w:rPr>
          <w:lang w:val="es-ES"/>
        </w:rPr>
      </w:pPr>
      <w:r>
        <w:rPr>
          <w:lang w:val="es-ES"/>
        </w:rPr>
        <w:t xml:space="preserve">97.  </w:t>
      </w:r>
      <w:r>
        <w:rPr>
          <w:rFonts w:hint="eastAsia"/>
          <w:lang w:val="es-ES"/>
        </w:rPr>
        <w:t>在关于实施统一登记体系这一计划路线方面，已经开发出了警署专用软件，作为方便警局对接到的举报进行信息汇总和统计的辅助工具。在相应的机构设置方面，作为计划秘书处成员单位的各部委，设立了专门的机构来处理暴力问题，例如内政部的全国性别事务处，教育部的民主和美好生活处，公共卫生部的预防和关爱性别暴力和性暴力事务署，经济和社会包容部的社会包容和团结局，以及司法、人权和宗教事务部中与人权和公民关系相关的各部门。但是，厄瓜多尔仍面临的一项挑战就是要巩固机构设置，加强其可持续性、机构活力和机构联动能力，以实现项目的可持续性。</w:t>
      </w:r>
    </w:p>
    <w:p w:rsidR="008B38A5" w:rsidRDefault="008B38A5">
      <w:pPr>
        <w:pStyle w:val="SingleTxtGC"/>
        <w:rPr>
          <w:lang w:val="es-ES"/>
        </w:rPr>
      </w:pPr>
      <w:r>
        <w:rPr>
          <w:lang w:val="es-ES"/>
        </w:rPr>
        <w:t xml:space="preserve">98.  </w:t>
      </w:r>
      <w:r>
        <w:rPr>
          <w:rFonts w:hint="eastAsia"/>
          <w:lang w:val="es-ES"/>
        </w:rPr>
        <w:t>根除暴力国家计划最初并没有设立评估体系；但是，公民参与和社会监管理事会在</w:t>
      </w:r>
      <w:r>
        <w:rPr>
          <w:rFonts w:hint="eastAsia"/>
          <w:lang w:val="es-ES"/>
        </w:rPr>
        <w:t>2012</w:t>
      </w:r>
      <w:r>
        <w:rPr>
          <w:rFonts w:hint="eastAsia"/>
          <w:lang w:val="es-ES"/>
        </w:rPr>
        <w:t>年对民间社会妇女论坛进行了授权，委托其对计划预算进行审查，并对</w:t>
      </w:r>
      <w:r>
        <w:rPr>
          <w:rFonts w:hint="eastAsia"/>
          <w:lang w:val="es-ES"/>
        </w:rPr>
        <w:t>2008-2011</w:t>
      </w:r>
      <w:r>
        <w:rPr>
          <w:rFonts w:hint="eastAsia"/>
          <w:lang w:val="es-ES"/>
        </w:rPr>
        <w:t>年期间针对暴力受害妇女所提供的服务进行监察。自</w:t>
      </w:r>
      <w:r>
        <w:rPr>
          <w:rFonts w:hint="eastAsia"/>
          <w:lang w:val="es-ES"/>
        </w:rPr>
        <w:t>2012</w:t>
      </w:r>
      <w:r>
        <w:rPr>
          <w:rFonts w:hint="eastAsia"/>
          <w:lang w:val="es-ES"/>
        </w:rPr>
        <w:t>年初以来，计划秘书处致力于使这一文件与国家发展计划，即《</w:t>
      </w:r>
      <w:r>
        <w:rPr>
          <w:rFonts w:hint="eastAsia"/>
          <w:lang w:val="es-ES"/>
        </w:rPr>
        <w:t>2009-2013</w:t>
      </w:r>
      <w:r>
        <w:rPr>
          <w:rFonts w:hint="eastAsia"/>
          <w:lang w:val="es-ES"/>
        </w:rPr>
        <w:t>年美好生活国家计划》保持一致。</w:t>
      </w:r>
    </w:p>
    <w:p w:rsidR="008B38A5" w:rsidRDefault="008B38A5">
      <w:pPr>
        <w:pStyle w:val="H4GC"/>
        <w:rPr>
          <w:lang w:val="en-GB"/>
        </w:rPr>
      </w:pPr>
      <w:r>
        <w:rPr>
          <w:lang w:val="en-GB"/>
        </w:rPr>
        <w:tab/>
        <w:t>b.</w:t>
      </w:r>
      <w:r>
        <w:rPr>
          <w:lang w:val="en-GB"/>
        </w:rPr>
        <w:tab/>
      </w:r>
      <w:r>
        <w:rPr>
          <w:rFonts w:hint="eastAsia"/>
          <w:lang w:val="en-GB"/>
        </w:rPr>
        <w:t>根除教育系统中的性犯罪综合计划</w:t>
      </w:r>
    </w:p>
    <w:p w:rsidR="008B38A5" w:rsidRDefault="008B38A5">
      <w:pPr>
        <w:pStyle w:val="SingleTxtGC"/>
        <w:rPr>
          <w:lang w:val="es-ES"/>
        </w:rPr>
      </w:pPr>
      <w:r>
        <w:rPr>
          <w:lang w:val="es-ES"/>
        </w:rPr>
        <w:t xml:space="preserve">99.  </w:t>
      </w:r>
      <w:r>
        <w:rPr>
          <w:rFonts w:hint="eastAsia"/>
          <w:lang w:val="es-ES"/>
        </w:rPr>
        <w:t>在教育领域的暴力问题方面</w:t>
      </w:r>
      <w:r>
        <w:rPr>
          <w:rFonts w:hint="eastAsia"/>
          <w:lang w:val="en-GB"/>
        </w:rPr>
        <w:t>，</w:t>
      </w:r>
      <w:r>
        <w:rPr>
          <w:rFonts w:hint="eastAsia"/>
          <w:lang w:val="es-ES"/>
        </w:rPr>
        <w:t>为响应委员会的建议</w:t>
      </w:r>
      <w:r>
        <w:rPr>
          <w:rFonts w:hint="eastAsia"/>
          <w:lang w:val="en-GB"/>
        </w:rPr>
        <w:t>，</w:t>
      </w:r>
      <w:r>
        <w:rPr>
          <w:rStyle w:val="FootnoteReference"/>
        </w:rPr>
        <w:footnoteReference w:id="75"/>
      </w:r>
      <w:r>
        <w:rPr>
          <w:rStyle w:val="FootnoteReference"/>
        </w:rPr>
        <w:t xml:space="preserve"> </w:t>
      </w:r>
      <w:r>
        <w:rPr>
          <w:rFonts w:hint="eastAsia"/>
          <w:lang w:val="en-GB"/>
        </w:rPr>
        <w:t>2011</w:t>
      </w:r>
      <w:r>
        <w:rPr>
          <w:rFonts w:hint="eastAsia"/>
          <w:lang w:val="en-GB"/>
        </w:rPr>
        <w:t>年对根除教育系统中的性犯罪综合计划进行了修改，通过参与、预防、保护、关爱、惩治和有效恢复性暴力案件以及任何类型的歧视案件中的学生权利，在其中加入了性别观点、</w:t>
      </w:r>
      <w:r>
        <w:rPr>
          <w:rFonts w:hint="eastAsia"/>
        </w:rPr>
        <w:t>代</w:t>
      </w:r>
      <w:r>
        <w:rPr>
          <w:rFonts w:hint="eastAsia"/>
          <w:lang w:val="en-GB"/>
        </w:rPr>
        <w:t>际观点、跨文化观点、残疾观念和个人行动能力观点。对计划进行更新的目的，就是要采取措施调查、审判和惩治性暴力实施者，并强化落实提高认识方案，就性暴力问题对教师进行持续性培训。在这方面，计划规定全国所有的教育单位都有义务在尊重儿童和青少年权利的基础上，将这一问题加入到其政策和学术活动中。</w:t>
      </w:r>
    </w:p>
    <w:p w:rsidR="008B38A5" w:rsidRDefault="008B38A5">
      <w:pPr>
        <w:pStyle w:val="SingleTxtGC"/>
        <w:rPr>
          <w:lang w:val="es-ES"/>
        </w:rPr>
      </w:pPr>
      <w:r>
        <w:rPr>
          <w:lang w:val="es-ES"/>
        </w:rPr>
        <w:t xml:space="preserve">100.  </w:t>
      </w:r>
      <w:r>
        <w:rPr>
          <w:rFonts w:hint="eastAsia"/>
          <w:lang w:val="es-ES"/>
        </w:rPr>
        <w:t>在《</w:t>
      </w:r>
      <w:r>
        <w:rPr>
          <w:rFonts w:hint="eastAsia"/>
          <w:lang w:val="es-ES"/>
        </w:rPr>
        <w:t>2006-2015</w:t>
      </w:r>
      <w:r>
        <w:rPr>
          <w:rFonts w:hint="eastAsia"/>
          <w:lang w:val="es-ES"/>
        </w:rPr>
        <w:t>年教育十年期计划》的框架内，已经开发了若干战略，例如颁布法规来处理性别暴力问题，以及将性教育纳入到教育体系中，相应的行动如下：对教师进行培训，在新教师培养安排中加入性教育课程。此外，还在师范课程中加入了一个关于性别问题以及根除教育领域的性犯罪的培训模块，即“如果我是教师”，目的是提高教师对其应承担起保障权利这一职责的认识。通过这一模块，在</w:t>
      </w:r>
      <w:r>
        <w:rPr>
          <w:rFonts w:hint="eastAsia"/>
          <w:lang w:val="es-ES"/>
        </w:rPr>
        <w:t>2011</w:t>
      </w:r>
      <w:r>
        <w:rPr>
          <w:rFonts w:hint="eastAsia"/>
          <w:lang w:val="es-ES"/>
        </w:rPr>
        <w:t>年已经围绕这一主题对</w:t>
      </w:r>
      <w:r>
        <w:rPr>
          <w:rFonts w:hint="eastAsia"/>
          <w:lang w:val="es-ES"/>
        </w:rPr>
        <w:t>5,000</w:t>
      </w:r>
      <w:r>
        <w:rPr>
          <w:rFonts w:hint="eastAsia"/>
          <w:lang w:val="es-ES"/>
        </w:rPr>
        <w:t>名教师进行了培训。</w:t>
      </w:r>
    </w:p>
    <w:p w:rsidR="008B38A5" w:rsidRDefault="008B38A5">
      <w:pPr>
        <w:pStyle w:val="SingleTxtGC"/>
        <w:rPr>
          <w:lang w:val="es-ES"/>
        </w:rPr>
      </w:pPr>
      <w:r>
        <w:rPr>
          <w:lang w:val="es-ES"/>
        </w:rPr>
        <w:t xml:space="preserve">101.  </w:t>
      </w:r>
      <w:r>
        <w:rPr>
          <w:rFonts w:hint="eastAsia"/>
          <w:lang w:val="es-ES"/>
        </w:rPr>
        <w:t>在教育部与国家总检察长办公室共同采取的各项举措中，包括一个名为“参与之路”的方案，其目的就是生成对性暴力案件的研究、侦查和干预协议。另一方面，教育部在经济和社会包容部的配合下，编制并面向社会推广参与之路套件，其中包括关于在教育领域预防性别暴力的一系列宣传册、资料和教材，目的就是在根除性别暴力国家计划的框架内实施这些举措。</w:t>
      </w:r>
    </w:p>
    <w:p w:rsidR="008B38A5" w:rsidRDefault="008B38A5">
      <w:pPr>
        <w:pStyle w:val="SingleTxtGC"/>
        <w:rPr>
          <w:lang w:val="es-ES"/>
        </w:rPr>
      </w:pPr>
      <w:r>
        <w:rPr>
          <w:lang w:val="es-ES"/>
        </w:rPr>
        <w:t xml:space="preserve">102.  </w:t>
      </w:r>
      <w:r>
        <w:rPr>
          <w:rFonts w:hint="eastAsia"/>
          <w:lang w:val="es-ES"/>
        </w:rPr>
        <w:t>在</w:t>
      </w:r>
      <w:r>
        <w:rPr>
          <w:rFonts w:hint="eastAsia"/>
          <w:lang w:val="es-ES"/>
        </w:rPr>
        <w:t>2011</w:t>
      </w:r>
      <w:r>
        <w:rPr>
          <w:rFonts w:hint="eastAsia"/>
          <w:lang w:val="es-ES"/>
        </w:rPr>
        <w:t>年，全国儿童和青少年理事会与教育部、市政儿童理事会以及其他单位开展合作，致力于制订共存守则，将之作为一整套的个人和社会行为指导原则，谋求实现团结、公平和健康的生活。在教育界的参与下，这些手册已经在全国各教育单位中得以推行，守则中敦促对侵犯各类权利，例如生命权、人身完整性权利和个人尊严的案件进行举报。在这方面的投入达到</w:t>
      </w:r>
      <w:r>
        <w:rPr>
          <w:rFonts w:hint="eastAsia"/>
          <w:lang w:val="es-ES"/>
        </w:rPr>
        <w:t>54,446</w:t>
      </w:r>
      <w:r>
        <w:rPr>
          <w:rFonts w:hint="eastAsia"/>
          <w:lang w:val="es-ES"/>
        </w:rPr>
        <w:t>美元。另一方面，在同一年，全国儿童和青少年理事会的权利保护市政委员会颁布了若干针对危害儿童和青少年案件的行政举措。为此，已经对</w:t>
      </w:r>
      <w:r>
        <w:rPr>
          <w:rFonts w:hint="eastAsia"/>
          <w:lang w:val="es-ES"/>
        </w:rPr>
        <w:t>192</w:t>
      </w:r>
      <w:r>
        <w:rPr>
          <w:rFonts w:hint="eastAsia"/>
          <w:lang w:val="es-ES"/>
        </w:rPr>
        <w:t>名委员会成员进行了培训，并向</w:t>
      </w:r>
      <w:r>
        <w:rPr>
          <w:rFonts w:hint="eastAsia"/>
          <w:lang w:val="es-ES"/>
        </w:rPr>
        <w:t>158</w:t>
      </w:r>
      <w:r>
        <w:rPr>
          <w:rFonts w:hint="eastAsia"/>
          <w:lang w:val="es-ES"/>
        </w:rPr>
        <w:t>个委员会提供了技术支持，投入资金</w:t>
      </w:r>
      <w:r>
        <w:rPr>
          <w:rFonts w:hint="eastAsia"/>
          <w:lang w:val="es-ES"/>
        </w:rPr>
        <w:t>61,407</w:t>
      </w:r>
      <w:r>
        <w:rPr>
          <w:rFonts w:hint="eastAsia"/>
          <w:lang w:val="es-ES"/>
        </w:rPr>
        <w:t>美元。</w:t>
      </w:r>
    </w:p>
    <w:p w:rsidR="008B38A5" w:rsidRDefault="008B38A5">
      <w:pPr>
        <w:pStyle w:val="H4GC"/>
        <w:rPr>
          <w:rFonts w:hint="eastAsia"/>
          <w:lang w:val="en-GB"/>
        </w:rPr>
      </w:pPr>
      <w:r>
        <w:rPr>
          <w:lang w:val="en-GB"/>
        </w:rPr>
        <w:tab/>
        <w:t>c.</w:t>
      </w:r>
      <w:r>
        <w:rPr>
          <w:lang w:val="en-GB"/>
        </w:rPr>
        <w:tab/>
      </w:r>
      <w:r>
        <w:rPr>
          <w:rFonts w:hint="eastAsia"/>
          <w:lang w:val="en-GB"/>
        </w:rPr>
        <w:t>培训</w:t>
      </w:r>
    </w:p>
    <w:p w:rsidR="008B38A5" w:rsidRDefault="008B38A5">
      <w:pPr>
        <w:pStyle w:val="SingleTxtGC"/>
        <w:rPr>
          <w:lang w:val="es-ES"/>
        </w:rPr>
      </w:pPr>
      <w:r>
        <w:rPr>
          <w:lang w:val="es-ES"/>
        </w:rPr>
        <w:t xml:space="preserve">103.  </w:t>
      </w:r>
      <w:r>
        <w:rPr>
          <w:rFonts w:hint="eastAsia"/>
          <w:lang w:val="es-ES"/>
        </w:rPr>
        <w:t>在由公共卫生部领导实施的《综合应对基于性别原因的暴力行为方案》的框架内</w:t>
      </w:r>
      <w:r>
        <w:rPr>
          <w:rFonts w:hint="eastAsia"/>
          <w:lang w:val="en-GB"/>
        </w:rPr>
        <w:t>，已经开展了若干长期性的培训活动，例如：</w:t>
      </w:r>
      <w:r>
        <w:rPr>
          <w:rFonts w:hint="eastAsia"/>
          <w:lang w:val="en-GB"/>
        </w:rPr>
        <w:t>2009</w:t>
      </w:r>
      <w:r>
        <w:rPr>
          <w:rFonts w:hint="eastAsia"/>
          <w:lang w:val="en-GB"/>
        </w:rPr>
        <w:t>年面向</w:t>
      </w:r>
      <w:r>
        <w:rPr>
          <w:rFonts w:hint="eastAsia"/>
          <w:lang w:val="en-GB"/>
        </w:rPr>
        <w:t>300</w:t>
      </w:r>
      <w:r>
        <w:rPr>
          <w:rFonts w:hint="eastAsia"/>
          <w:lang w:val="en-GB"/>
        </w:rPr>
        <w:t>多名专业人员开展了关于《暴力应对规范》的首次区域培训进程。</w:t>
      </w:r>
      <w:r>
        <w:rPr>
          <w:rFonts w:hint="eastAsia"/>
          <w:lang w:val="en-GB"/>
        </w:rPr>
        <w:t>2010</w:t>
      </w:r>
      <w:r>
        <w:rPr>
          <w:rFonts w:hint="eastAsia"/>
          <w:lang w:val="en-GB"/>
        </w:rPr>
        <w:t>年，对国内</w:t>
      </w:r>
      <w:r>
        <w:rPr>
          <w:rFonts w:hint="eastAsia"/>
          <w:lang w:val="en-GB"/>
        </w:rPr>
        <w:t>9</w:t>
      </w:r>
      <w:r>
        <w:rPr>
          <w:rFonts w:hint="eastAsia"/>
          <w:lang w:val="en-GB"/>
        </w:rPr>
        <w:t>所医院中各科室的相关人员进行了关于心理法医学方面的培训。</w:t>
      </w:r>
      <w:r>
        <w:rPr>
          <w:rFonts w:hint="eastAsia"/>
          <w:lang w:val="en-GB"/>
        </w:rPr>
        <w:t>2011</w:t>
      </w:r>
      <w:r>
        <w:rPr>
          <w:rFonts w:hint="eastAsia"/>
          <w:lang w:val="en-GB"/>
        </w:rPr>
        <w:t>年，通过互联网开办了“落实《暴力应对规范》督导员培训”课程班，开课频率为每四个月一期，同年，还开办了法医专业入门课程，主办单位为公共卫生部，授课对象为专门负责处理对妇女、儿童和青少年实施性侵犯的证据的医务人员和警察。</w:t>
      </w:r>
    </w:p>
    <w:p w:rsidR="008B38A5" w:rsidRDefault="008B38A5">
      <w:pPr>
        <w:pStyle w:val="SingleTxtGC"/>
        <w:rPr>
          <w:lang w:val="es-ES"/>
        </w:rPr>
      </w:pPr>
      <w:r>
        <w:rPr>
          <w:lang w:val="es-ES"/>
        </w:rPr>
        <w:t xml:space="preserve">104.  </w:t>
      </w:r>
      <w:r>
        <w:rPr>
          <w:rFonts w:hint="eastAsia"/>
          <w:lang w:val="es-ES"/>
        </w:rPr>
        <w:t>过渡委员会，在</w:t>
      </w:r>
      <w:r>
        <w:rPr>
          <w:rFonts w:hint="eastAsia"/>
          <w:lang w:val="es-ES"/>
        </w:rPr>
        <w:t>2010</w:t>
      </w:r>
      <w:r>
        <w:rPr>
          <w:rFonts w:hint="eastAsia"/>
          <w:lang w:val="es-ES"/>
        </w:rPr>
        <w:t>年</w:t>
      </w:r>
      <w:r>
        <w:rPr>
          <w:rFonts w:hint="eastAsia"/>
          <w:lang w:val="es-ES"/>
        </w:rPr>
        <w:t>1</w:t>
      </w:r>
      <w:r>
        <w:rPr>
          <w:rFonts w:hint="eastAsia"/>
          <w:lang w:val="es-ES"/>
        </w:rPr>
        <w:t>月至</w:t>
      </w:r>
      <w:r>
        <w:rPr>
          <w:rFonts w:hint="eastAsia"/>
          <w:lang w:val="es-ES"/>
        </w:rPr>
        <w:t>12</w:t>
      </w:r>
      <w:r>
        <w:rPr>
          <w:rFonts w:hint="eastAsia"/>
          <w:lang w:val="es-ES"/>
        </w:rPr>
        <w:t>月期间，制定并实施了名为“强化性别公共政策，预防和保护无暴力生活权利”的项目，其中一项目标就是要帮助加强国家在根除性别暴力方面的战斗力。出于这一目的，在司法、人权和宗教事务部，司法理事会和拉丁美洲社会科学学会的配合下，设立了名为“性别、司法和人权”的学位，这一学位有两种版本，分别设在基多市和昆卡市。通过这种方式共发放了</w:t>
      </w:r>
      <w:r>
        <w:rPr>
          <w:rFonts w:hint="eastAsia"/>
          <w:lang w:val="es-ES"/>
        </w:rPr>
        <w:t>39</w:t>
      </w:r>
      <w:r>
        <w:rPr>
          <w:rFonts w:hint="eastAsia"/>
          <w:lang w:val="es-ES"/>
        </w:rPr>
        <w:t>个奖学金名额，发放对象为法官、检察官和公设辩护人。</w:t>
      </w:r>
    </w:p>
    <w:p w:rsidR="008B38A5" w:rsidRDefault="008B38A5">
      <w:pPr>
        <w:pStyle w:val="H4GC"/>
        <w:rPr>
          <w:rFonts w:hint="eastAsia"/>
          <w:lang w:val="en-GB"/>
        </w:rPr>
      </w:pPr>
      <w:r>
        <w:rPr>
          <w:lang w:val="en-GB"/>
        </w:rPr>
        <w:tab/>
        <w:t>d.</w:t>
      </w:r>
      <w:r>
        <w:rPr>
          <w:lang w:val="en-GB"/>
        </w:rPr>
        <w:tab/>
      </w:r>
      <w:r>
        <w:rPr>
          <w:rFonts w:hint="eastAsia"/>
          <w:lang w:val="en-GB"/>
        </w:rPr>
        <w:t>对暴力问题的调查研究</w:t>
      </w:r>
    </w:p>
    <w:p w:rsidR="008B38A5" w:rsidRDefault="008B38A5">
      <w:pPr>
        <w:pStyle w:val="SingleTxtGC"/>
        <w:rPr>
          <w:lang w:val="es-ES"/>
        </w:rPr>
      </w:pPr>
      <w:r>
        <w:rPr>
          <w:lang w:val="es-ES"/>
        </w:rPr>
        <w:t xml:space="preserve">105.  </w:t>
      </w:r>
      <w:r>
        <w:rPr>
          <w:rFonts w:hint="eastAsia"/>
          <w:lang w:val="es-ES"/>
        </w:rPr>
        <w:t>妇女和性别平等理事会过渡委员会于</w:t>
      </w:r>
      <w:r>
        <w:rPr>
          <w:rFonts w:hint="eastAsia"/>
          <w:lang w:val="en-GB"/>
        </w:rPr>
        <w:t>2011</w:t>
      </w:r>
      <w:r>
        <w:rPr>
          <w:rFonts w:hint="eastAsia"/>
          <w:lang w:val="en-GB"/>
        </w:rPr>
        <w:t>年在昆卡市、埃斯梅拉达市、瓜亚基尔市和波托维耶霍市开展了一次关于厄瓜多尔杀戮妇女问题的调查研究。在这一调查研究框架内，编制了一份关于杀戮妇女案件的司法判决以及媒体宣传的分析报告。在研究中获得的数据，从一般意义上揭示出以下情况：绝大多数针对妇女的凶杀案构成杀戮妇女罪</w:t>
      </w:r>
      <w:r>
        <w:rPr>
          <w:rFonts w:hint="eastAsia"/>
          <w:lang w:val="es-ES"/>
        </w:rPr>
        <w:t>。</w:t>
      </w:r>
      <w:r>
        <w:rPr>
          <w:rStyle w:val="FootnoteReference"/>
        </w:rPr>
        <w:footnoteReference w:id="76"/>
      </w:r>
      <w:r>
        <w:rPr>
          <w:rStyle w:val="FootnoteReference"/>
        </w:rPr>
        <w:t xml:space="preserve"> </w:t>
      </w:r>
      <w:r>
        <w:rPr>
          <w:rFonts w:hint="eastAsia"/>
          <w:lang w:val="es-ES"/>
        </w:rPr>
        <w:t>这些惊人的数据揭示出的问题，代表着厄瓜多尔所面临的一项挑战。为此，已经在《刑事组织通则草案》中将杀戮妇女罪定为重罪，使之作为在全国范围内打击杀戮妇女罪的第一步。另一方面，已经设计了一项用于衡量“对话厄瓜多尔，男性沙文主义是暴力”运动的影响力的研究。这一研究包括进行定性研究和定量研究，以此来确定对于媒体宣传运动的信息的认知度和接收情况，以及在改变产生性别暴力的社会文化模式方面所取得的进步。</w:t>
      </w:r>
    </w:p>
    <w:p w:rsidR="008B38A5" w:rsidRDefault="008B38A5">
      <w:pPr>
        <w:pStyle w:val="H4GC"/>
        <w:rPr>
          <w:rFonts w:hint="eastAsia"/>
          <w:lang w:val="en-GB"/>
        </w:rPr>
      </w:pPr>
      <w:r>
        <w:rPr>
          <w:lang w:val="en-GB"/>
        </w:rPr>
        <w:tab/>
        <w:t>e.</w:t>
      </w:r>
      <w:r>
        <w:rPr>
          <w:lang w:val="en-GB"/>
        </w:rPr>
        <w:tab/>
      </w:r>
      <w:r>
        <w:rPr>
          <w:rFonts w:hint="eastAsia"/>
          <w:lang w:val="en-GB"/>
        </w:rPr>
        <w:t>地方行动</w:t>
      </w:r>
    </w:p>
    <w:p w:rsidR="008B38A5" w:rsidRDefault="008B38A5">
      <w:pPr>
        <w:pStyle w:val="SingleTxtGC"/>
        <w:rPr>
          <w:lang w:val="es-ES"/>
        </w:rPr>
      </w:pPr>
      <w:r>
        <w:rPr>
          <w:lang w:val="es-ES"/>
        </w:rPr>
        <w:t xml:space="preserve">106.  </w:t>
      </w:r>
      <w:r>
        <w:rPr>
          <w:rFonts w:hint="eastAsia"/>
          <w:lang w:val="es-ES"/>
        </w:rPr>
        <w:t>一些地方自治政府已经在其职权范围内实施了若干行动来根除暴力</w:t>
      </w:r>
      <w:r>
        <w:rPr>
          <w:rFonts w:hint="eastAsia"/>
          <w:lang w:val="en-GB"/>
        </w:rPr>
        <w:t>。其中一个例证就是由首都基多市采取的措施，即通过制定有针对性的公共政策来强化司法管理体系，目的就是打击该市的有罪不罚现象，采用各项预防和多样化冲突解决机制来处理情节较轻的案件。</w:t>
      </w:r>
    </w:p>
    <w:p w:rsidR="008B38A5" w:rsidRDefault="008B38A5">
      <w:pPr>
        <w:pStyle w:val="SingleTxtGC"/>
        <w:rPr>
          <w:lang w:val="es-ES"/>
        </w:rPr>
      </w:pPr>
      <w:r>
        <w:rPr>
          <w:lang w:val="es-ES"/>
        </w:rPr>
        <w:t xml:space="preserve">107.  </w:t>
      </w:r>
      <w:r>
        <w:rPr>
          <w:rFonts w:hint="eastAsia"/>
          <w:lang w:val="es-ES"/>
        </w:rPr>
        <w:t>在这一框架中，强化了各家公平和正义中心的服务，这些综合处置空间旨在立足于性别观点、人权观点、诚信干预、跨学科工作、属地标准和联网作业，恢复和保障公民的权利。此外，这些中心开展了一项由国家总检察长办公室、司法警察、全国儿童和青少年警务专署、儿童和家庭警局以及首都保护儿童和青少年委员会实施干预的工作。截至</w:t>
      </w:r>
      <w:r>
        <w:rPr>
          <w:rFonts w:hint="eastAsia"/>
          <w:lang w:val="es-ES"/>
        </w:rPr>
        <w:t>2012</w:t>
      </w:r>
      <w:r>
        <w:rPr>
          <w:rFonts w:hint="eastAsia"/>
          <w:lang w:val="es-ES"/>
        </w:rPr>
        <w:t>年</w:t>
      </w:r>
      <w:r>
        <w:rPr>
          <w:rFonts w:hint="eastAsia"/>
          <w:lang w:val="es-ES"/>
        </w:rPr>
        <w:t>11</w:t>
      </w:r>
      <w:r>
        <w:rPr>
          <w:rFonts w:hint="eastAsia"/>
          <w:lang w:val="es-ES"/>
        </w:rPr>
        <w:t>月，共设立了</w:t>
      </w:r>
      <w:r>
        <w:rPr>
          <w:rFonts w:hint="eastAsia"/>
          <w:lang w:val="es-ES"/>
        </w:rPr>
        <w:t>7</w:t>
      </w:r>
      <w:r>
        <w:rPr>
          <w:rFonts w:hint="eastAsia"/>
          <w:lang w:val="es-ES"/>
        </w:rPr>
        <w:t>家中心，分布在各行政区内。</w:t>
      </w:r>
      <w:r>
        <w:rPr>
          <w:rFonts w:hint="eastAsia"/>
          <w:lang w:val="es-ES"/>
        </w:rPr>
        <w:t>2010</w:t>
      </w:r>
      <w:r>
        <w:rPr>
          <w:rFonts w:hint="eastAsia"/>
          <w:lang w:val="es-ES"/>
        </w:rPr>
        <w:t>年这些中心的执行预算为</w:t>
      </w:r>
      <w:r>
        <w:rPr>
          <w:lang w:val="es-ES"/>
        </w:rPr>
        <w:t>975,421</w:t>
      </w:r>
      <w:r>
        <w:rPr>
          <w:rFonts w:hint="eastAsia"/>
          <w:lang w:val="es-ES"/>
        </w:rPr>
        <w:t>.</w:t>
      </w:r>
      <w:r>
        <w:rPr>
          <w:lang w:val="es-ES"/>
        </w:rPr>
        <w:t>58</w:t>
      </w:r>
      <w:r>
        <w:rPr>
          <w:rFonts w:hint="eastAsia"/>
          <w:lang w:val="es-ES"/>
        </w:rPr>
        <w:t>美元，而</w:t>
      </w:r>
      <w:r>
        <w:rPr>
          <w:rFonts w:hint="eastAsia"/>
          <w:lang w:val="es-ES"/>
        </w:rPr>
        <w:t>2011</w:t>
      </w:r>
      <w:r>
        <w:rPr>
          <w:rFonts w:hint="eastAsia"/>
          <w:lang w:val="es-ES"/>
        </w:rPr>
        <w:t>年则达到</w:t>
      </w:r>
      <w:r>
        <w:rPr>
          <w:lang w:val="es-ES"/>
        </w:rPr>
        <w:t>1,635,171</w:t>
      </w:r>
      <w:r>
        <w:rPr>
          <w:rFonts w:hint="eastAsia"/>
          <w:lang w:val="es-ES"/>
        </w:rPr>
        <w:t>.</w:t>
      </w:r>
      <w:r>
        <w:rPr>
          <w:lang w:val="es-ES"/>
        </w:rPr>
        <w:t>89</w:t>
      </w:r>
      <w:r>
        <w:rPr>
          <w:rFonts w:hint="eastAsia"/>
          <w:lang w:val="es-ES"/>
        </w:rPr>
        <w:t>美元。</w:t>
      </w:r>
    </w:p>
    <w:p w:rsidR="008B38A5" w:rsidRDefault="008B38A5">
      <w:pPr>
        <w:pStyle w:val="SingleTxtGC"/>
        <w:rPr>
          <w:lang w:val="es-ES"/>
        </w:rPr>
      </w:pPr>
      <w:r>
        <w:rPr>
          <w:lang w:val="es-ES"/>
        </w:rPr>
        <w:t xml:space="preserve">108.  </w:t>
      </w:r>
      <w:r>
        <w:rPr>
          <w:rFonts w:hint="eastAsia"/>
          <w:lang w:val="es-ES"/>
        </w:rPr>
        <w:t>自</w:t>
      </w:r>
      <w:r>
        <w:rPr>
          <w:rFonts w:hint="eastAsia"/>
          <w:lang w:val="es-ES"/>
        </w:rPr>
        <w:t>2007</w:t>
      </w:r>
      <w:r>
        <w:rPr>
          <w:rFonts w:hint="eastAsia"/>
          <w:lang w:val="es-ES"/>
        </w:rPr>
        <w:t>年开始在基多大都会区实施调控，全面保护儿童和青少年免受性剥削。</w:t>
      </w:r>
      <w:r>
        <w:rPr>
          <w:rStyle w:val="FootnoteReference"/>
        </w:rPr>
        <w:footnoteReference w:id="77"/>
      </w:r>
      <w:r>
        <w:rPr>
          <w:rStyle w:val="FootnoteReference"/>
        </w:rPr>
        <w:t xml:space="preserve"> </w:t>
      </w:r>
      <w:r>
        <w:rPr>
          <w:rFonts w:hint="eastAsia"/>
          <w:lang w:val="es-ES"/>
        </w:rPr>
        <w:t>自</w:t>
      </w:r>
      <w:r>
        <w:rPr>
          <w:rFonts w:hint="eastAsia"/>
          <w:lang w:val="es-ES"/>
        </w:rPr>
        <w:t>2012</w:t>
      </w:r>
      <w:r>
        <w:rPr>
          <w:rFonts w:hint="eastAsia"/>
          <w:lang w:val="es-ES"/>
        </w:rPr>
        <w:t>年初以来，扩大了性别暴力政策的适用范围，将市政行动领域等公共空间以及私人空间也纳入其中。</w:t>
      </w:r>
      <w:r>
        <w:rPr>
          <w:rStyle w:val="FootnoteReference"/>
        </w:rPr>
        <w:footnoteReference w:id="78"/>
      </w:r>
      <w:r>
        <w:rPr>
          <w:rStyle w:val="FootnoteReference"/>
        </w:rPr>
        <w:t xml:space="preserve"> </w:t>
      </w:r>
      <w:r>
        <w:rPr>
          <w:rFonts w:hint="eastAsia"/>
          <w:lang w:val="es-ES"/>
        </w:rPr>
        <w:t>其中十分重要的规定包括：宣布将</w:t>
      </w:r>
      <w:smartTag w:uri="urn:schemas-microsoft-com:office:smarttags" w:element="chsdate">
        <w:smartTagPr>
          <w:attr w:name="Year" w:val="2013"/>
          <w:attr w:name="Month" w:val="11"/>
          <w:attr w:name="Day" w:val="25"/>
          <w:attr w:name="IsLunarDate" w:val="False"/>
          <w:attr w:name="IsROCDate" w:val="False"/>
        </w:smartTagPr>
        <w:r>
          <w:rPr>
            <w:rFonts w:hint="eastAsia"/>
            <w:lang w:val="es-ES"/>
          </w:rPr>
          <w:t>11</w:t>
        </w:r>
        <w:r>
          <w:rPr>
            <w:rFonts w:hint="eastAsia"/>
            <w:lang w:val="es-ES"/>
          </w:rPr>
          <w:t>月</w:t>
        </w:r>
        <w:r>
          <w:rPr>
            <w:rFonts w:hint="eastAsia"/>
            <w:lang w:val="es-ES"/>
          </w:rPr>
          <w:t>25</w:t>
        </w:r>
        <w:r>
          <w:rPr>
            <w:rFonts w:hint="eastAsia"/>
            <w:lang w:val="es-ES"/>
          </w:rPr>
          <w:t>日</w:t>
        </w:r>
      </w:smartTag>
      <w:r>
        <w:rPr>
          <w:rFonts w:hint="eastAsia"/>
          <w:lang w:val="es-ES"/>
        </w:rPr>
        <w:t>定为“基多大都会区无暴力侵害妇女日”，以及正视街道上的虐待妇女问题，将之视为公共和私人场合中不希望看到的口头骚扰或者实质性骚扰，规定对大众交通工具上出现的此类虐待行为加以惩治。</w:t>
      </w:r>
    </w:p>
    <w:p w:rsidR="008B38A5" w:rsidRDefault="008B38A5">
      <w:pPr>
        <w:pStyle w:val="SingleTxtGC"/>
        <w:rPr>
          <w:lang w:val="es-ES"/>
        </w:rPr>
      </w:pPr>
      <w:r>
        <w:rPr>
          <w:lang w:val="es-ES"/>
        </w:rPr>
        <w:t xml:space="preserve">109.  </w:t>
      </w:r>
      <w:r>
        <w:rPr>
          <w:rFonts w:hint="eastAsia"/>
          <w:lang w:val="es-ES"/>
        </w:rPr>
        <w:t>在这一框架内，</w:t>
      </w:r>
      <w:smartTag w:uri="urn:schemas-microsoft-com:office:smarttags" w:element="chsdate">
        <w:smartTagPr>
          <w:attr w:name="Year" w:val="2011"/>
          <w:attr w:name="Month" w:val="3"/>
          <w:attr w:name="Day" w:val="8"/>
          <w:attr w:name="IsLunarDate" w:val="False"/>
          <w:attr w:name="IsROCDate" w:val="False"/>
        </w:smartTagPr>
        <w:r>
          <w:rPr>
            <w:rFonts w:hint="eastAsia"/>
            <w:lang w:val="es-ES"/>
          </w:rPr>
          <w:t>2011</w:t>
        </w:r>
        <w:r>
          <w:rPr>
            <w:rFonts w:hint="eastAsia"/>
            <w:lang w:val="es-ES"/>
          </w:rPr>
          <w:t>年</w:t>
        </w:r>
        <w:r>
          <w:rPr>
            <w:rFonts w:hint="eastAsia"/>
            <w:lang w:val="es-ES"/>
          </w:rPr>
          <w:t>3</w:t>
        </w:r>
        <w:r>
          <w:rPr>
            <w:rFonts w:hint="eastAsia"/>
            <w:lang w:val="es-ES"/>
          </w:rPr>
          <w:t>月</w:t>
        </w:r>
        <w:r>
          <w:rPr>
            <w:rFonts w:hint="eastAsia"/>
            <w:lang w:val="es-ES"/>
          </w:rPr>
          <w:t>8</w:t>
        </w:r>
        <w:r>
          <w:rPr>
            <w:rFonts w:hint="eastAsia"/>
            <w:lang w:val="es-ES"/>
          </w:rPr>
          <w:t>日</w:t>
        </w:r>
      </w:smartTag>
      <w:r>
        <w:rPr>
          <w:rFonts w:hint="eastAsia"/>
          <w:lang w:val="es-ES"/>
        </w:rPr>
        <w:t>，首都基多市发起了“我想不受骚扰地在街上安静行走”运动，其目的是正视该市的公共场合中的性别暴力问题，作为对妇女权利的维护，确保该城市的妇女充分享有这一权利，并让社会认识到在公共场合中根除性暴力的必要性。该运动的第一阶段就是揭露现有的性暴力问题；为此，启动了一项面向首都交通</w:t>
      </w:r>
      <w:r>
        <w:rPr>
          <w:rFonts w:hint="eastAsia"/>
          <w:spacing w:val="-50"/>
          <w:lang w:val="es-ES"/>
        </w:rPr>
        <w:t>―</w:t>
      </w:r>
      <w:r>
        <w:rPr>
          <w:rFonts w:hint="eastAsia"/>
          <w:lang w:val="es-ES"/>
        </w:rPr>
        <w:t>―电车系统工作人员、首都警察以及基多市中学生开展的提高认识程序。第二阶段，在实施过程中重点围绕根除性暴力问题开展机构行动。最初这项运动的预算金额为</w:t>
      </w:r>
      <w:r>
        <w:rPr>
          <w:lang w:val="es-ES"/>
        </w:rPr>
        <w:t>130,000</w:t>
      </w:r>
      <w:r>
        <w:rPr>
          <w:rFonts w:hint="eastAsia"/>
          <w:lang w:val="es-ES"/>
        </w:rPr>
        <w:t>美元。</w:t>
      </w:r>
    </w:p>
    <w:p w:rsidR="008B38A5" w:rsidRDefault="008B38A5">
      <w:pPr>
        <w:pStyle w:val="SingleTxtGC"/>
        <w:rPr>
          <w:lang w:val="en-GB"/>
        </w:rPr>
      </w:pPr>
      <w:r>
        <w:rPr>
          <w:lang w:val="en-GB"/>
        </w:rPr>
        <w:t xml:space="preserve">110.  </w:t>
      </w:r>
      <w:r>
        <w:rPr>
          <w:rFonts w:hint="eastAsia"/>
          <w:lang w:val="en-GB"/>
        </w:rPr>
        <w:t>另一个正在执行的项目，即所谓的“基多，妇女和女童的安全之都”项目，项目持续期</w:t>
      </w:r>
      <w:r>
        <w:rPr>
          <w:rFonts w:hint="eastAsia"/>
          <w:lang w:val="en-GB"/>
        </w:rPr>
        <w:t>6</w:t>
      </w:r>
      <w:r>
        <w:rPr>
          <w:rFonts w:hint="eastAsia"/>
          <w:lang w:val="en-GB"/>
        </w:rPr>
        <w:t>年</w:t>
      </w:r>
      <w:r>
        <w:rPr>
          <w:rFonts w:hint="eastAsia"/>
          <w:lang w:val="en-GB"/>
        </w:rPr>
        <w:t>(2008-2014</w:t>
      </w:r>
      <w:r>
        <w:rPr>
          <w:rFonts w:hint="eastAsia"/>
          <w:lang w:val="en-GB"/>
        </w:rPr>
        <w:t>年</w:t>
      </w:r>
      <w:r>
        <w:rPr>
          <w:rFonts w:hint="eastAsia"/>
          <w:lang w:val="en-GB"/>
        </w:rPr>
        <w:t>)</w:t>
      </w:r>
      <w:r>
        <w:rPr>
          <w:rFonts w:hint="eastAsia"/>
          <w:lang w:val="en-GB"/>
        </w:rPr>
        <w:t>。该项目的目标就是通过向各地方单位的决策人员宣传推广一系列的技术手段</w:t>
      </w:r>
      <w:r>
        <w:rPr>
          <w:rFonts w:hint="eastAsia"/>
          <w:lang w:val="en-GB"/>
        </w:rPr>
        <w:t>(</w:t>
      </w:r>
      <w:r>
        <w:rPr>
          <w:rFonts w:hint="eastAsia"/>
          <w:lang w:val="en-GB"/>
        </w:rPr>
        <w:t>通信手段、培训，等等</w:t>
      </w:r>
      <w:r>
        <w:rPr>
          <w:rFonts w:hint="eastAsia"/>
          <w:lang w:val="en-GB"/>
        </w:rPr>
        <w:t>)</w:t>
      </w:r>
      <w:r>
        <w:rPr>
          <w:rFonts w:hint="eastAsia"/>
          <w:lang w:val="en-GB"/>
        </w:rPr>
        <w:t>，打造一种全球性的安全城市模式。这一模式的具体工作重点集中在减少在公共场合中针对女性的暴力，特别是性暴力侵害。为执行该项目设定的预算金额为</w:t>
      </w:r>
      <w:r>
        <w:rPr>
          <w:lang w:val="en-GB"/>
        </w:rPr>
        <w:t>288,000</w:t>
      </w:r>
      <w:r>
        <w:rPr>
          <w:rFonts w:hint="eastAsia"/>
          <w:lang w:val="en-GB"/>
        </w:rPr>
        <w:t>美元。</w:t>
      </w:r>
    </w:p>
    <w:p w:rsidR="008B38A5" w:rsidRDefault="008B38A5">
      <w:pPr>
        <w:pStyle w:val="H23GC"/>
        <w:rPr>
          <w:rFonts w:hint="eastAsia"/>
          <w:lang w:val="es-ES"/>
        </w:rPr>
      </w:pPr>
      <w:r>
        <w:rPr>
          <w:lang w:val="es-ES"/>
        </w:rPr>
        <w:tab/>
        <w:t>7.</w:t>
      </w:r>
      <w:r>
        <w:rPr>
          <w:lang w:val="es-ES"/>
        </w:rPr>
        <w:tab/>
      </w:r>
      <w:r>
        <w:rPr>
          <w:rFonts w:hint="eastAsia"/>
          <w:lang w:val="es-ES"/>
        </w:rPr>
        <w:t>优先照顾群体</w:t>
      </w:r>
    </w:p>
    <w:p w:rsidR="008B38A5" w:rsidRDefault="008B38A5">
      <w:pPr>
        <w:pStyle w:val="H4GC"/>
        <w:rPr>
          <w:rFonts w:hint="eastAsia"/>
          <w:lang w:val="en-GB"/>
        </w:rPr>
      </w:pPr>
      <w:r>
        <w:rPr>
          <w:lang w:val="en-GB"/>
        </w:rPr>
        <w:tab/>
        <w:t>a.</w:t>
      </w:r>
      <w:r>
        <w:rPr>
          <w:lang w:val="en-GB"/>
        </w:rPr>
        <w:tab/>
      </w:r>
      <w:r>
        <w:rPr>
          <w:rFonts w:hint="eastAsia"/>
          <w:lang w:val="en-GB"/>
        </w:rPr>
        <w:t>女性流动人口</w:t>
      </w:r>
    </w:p>
    <w:p w:rsidR="008B38A5" w:rsidRDefault="008B38A5">
      <w:pPr>
        <w:pStyle w:val="SingleTxtGC"/>
        <w:rPr>
          <w:lang w:val="es-ES"/>
        </w:rPr>
      </w:pPr>
      <w:r>
        <w:rPr>
          <w:lang w:val="es-ES"/>
        </w:rPr>
        <w:t xml:space="preserve">111.  </w:t>
      </w:r>
      <w:r>
        <w:rPr>
          <w:rFonts w:hint="eastAsia"/>
          <w:lang w:val="es-ES"/>
        </w:rPr>
        <w:t>《共和国宪法》中有一节关于人口和个人行动能力的规定，强调国家有义务保障流动人口的各项权利。另一方面，在</w:t>
      </w:r>
      <w:r>
        <w:rPr>
          <w:rFonts w:hint="eastAsia"/>
          <w:lang w:val="es-ES"/>
        </w:rPr>
        <w:t>2007</w:t>
      </w:r>
      <w:r>
        <w:rPr>
          <w:rFonts w:hint="eastAsia"/>
          <w:lang w:val="es-ES"/>
        </w:rPr>
        <w:t>年设立了国家移民局，作为负责主管国内移民政策和协调各级政策落实这方面的计划、项目或行动，以敦促充分落实移民人口权利的职能机构。</w:t>
      </w:r>
    </w:p>
    <w:p w:rsidR="008B38A5" w:rsidRDefault="008B38A5">
      <w:pPr>
        <w:pStyle w:val="SingleTxtGC"/>
        <w:rPr>
          <w:lang w:val="es-ES"/>
        </w:rPr>
      </w:pPr>
      <w:r>
        <w:rPr>
          <w:lang w:val="es-ES"/>
        </w:rPr>
        <w:t xml:space="preserve">112.  </w:t>
      </w:r>
      <w:r>
        <w:rPr>
          <w:rFonts w:hint="eastAsia"/>
          <w:lang w:val="es-ES"/>
        </w:rPr>
        <w:t>针对委员会提出的</w:t>
      </w:r>
      <w:r>
        <w:rPr>
          <w:rFonts w:hint="eastAsia"/>
        </w:rPr>
        <w:t>始终确保包括并保护寻求庇护妇女、移徙妇女和难民妇女</w:t>
      </w:r>
      <w:r>
        <w:rPr>
          <w:rFonts w:hint="eastAsia"/>
          <w:lang w:val="es-ES"/>
        </w:rPr>
        <w:t>的建议，</w:t>
      </w:r>
      <w:r>
        <w:rPr>
          <w:rStyle w:val="FootnoteReference"/>
        </w:rPr>
        <w:footnoteReference w:id="79"/>
      </w:r>
      <w:r>
        <w:rPr>
          <w:rStyle w:val="FootnoteReference"/>
        </w:rPr>
        <w:t xml:space="preserve"> </w:t>
      </w:r>
      <w:r>
        <w:rPr>
          <w:rFonts w:hint="eastAsia"/>
          <w:lang w:val="es-ES"/>
        </w:rPr>
        <w:t>厄瓜多尔已经通过机构间合作，优先保护寻求庇护者。在对难民地位的认定问题上，在</w:t>
      </w:r>
      <w:r>
        <w:rPr>
          <w:rFonts w:hint="eastAsia"/>
          <w:lang w:val="es-ES"/>
        </w:rPr>
        <w:t>2008</w:t>
      </w:r>
      <w:r>
        <w:rPr>
          <w:rFonts w:hint="eastAsia"/>
          <w:lang w:val="es-ES"/>
        </w:rPr>
        <w:t>年至</w:t>
      </w:r>
      <w:r>
        <w:rPr>
          <w:rFonts w:hint="eastAsia"/>
          <w:lang w:val="es-ES"/>
        </w:rPr>
        <w:t>2011</w:t>
      </w:r>
      <w:r>
        <w:rPr>
          <w:rFonts w:hint="eastAsia"/>
          <w:lang w:val="es-ES"/>
        </w:rPr>
        <w:t>年期间，外交、贸易和一体化部的难民署，在内政部的配合下，对</w:t>
      </w:r>
      <w:r>
        <w:rPr>
          <w:rFonts w:hint="eastAsia"/>
          <w:lang w:val="es-ES"/>
        </w:rPr>
        <w:t>40,711</w:t>
      </w:r>
      <w:r>
        <w:rPr>
          <w:rFonts w:hint="eastAsia"/>
          <w:lang w:val="es-ES"/>
        </w:rPr>
        <w:t>名女性和</w:t>
      </w:r>
      <w:r>
        <w:rPr>
          <w:rFonts w:hint="eastAsia"/>
          <w:lang w:val="es-ES"/>
        </w:rPr>
        <w:t>49,411</w:t>
      </w:r>
      <w:r>
        <w:rPr>
          <w:rFonts w:hint="eastAsia"/>
          <w:lang w:val="es-ES"/>
        </w:rPr>
        <w:t>名男性申请者的情况进行了审查，批准了</w:t>
      </w:r>
      <w:r>
        <w:rPr>
          <w:rFonts w:hint="eastAsia"/>
          <w:lang w:val="es-ES"/>
        </w:rPr>
        <w:t>19,487</w:t>
      </w:r>
      <w:r>
        <w:rPr>
          <w:rFonts w:hint="eastAsia"/>
          <w:lang w:val="es-ES"/>
        </w:rPr>
        <w:t>名女性和</w:t>
      </w:r>
      <w:r>
        <w:rPr>
          <w:rFonts w:hint="eastAsia"/>
          <w:lang w:val="es-ES"/>
        </w:rPr>
        <w:t>20,879</w:t>
      </w:r>
      <w:r>
        <w:rPr>
          <w:rFonts w:hint="eastAsia"/>
          <w:lang w:val="es-ES"/>
        </w:rPr>
        <w:t>名男性的难民申请。</w:t>
      </w:r>
    </w:p>
    <w:p w:rsidR="008B38A5" w:rsidRDefault="008B38A5">
      <w:pPr>
        <w:pStyle w:val="SingleTxtGC"/>
        <w:rPr>
          <w:rStyle w:val="FootnoteReference"/>
        </w:rPr>
      </w:pPr>
      <w:r>
        <w:rPr>
          <w:lang w:val="es-ES"/>
        </w:rPr>
        <w:t xml:space="preserve">113.  </w:t>
      </w:r>
      <w:r>
        <w:rPr>
          <w:rFonts w:hint="eastAsia"/>
          <w:lang w:val="es-ES"/>
        </w:rPr>
        <w:t>在取得难民身份的妇女中，</w:t>
      </w:r>
      <w:r>
        <w:rPr>
          <w:rFonts w:hint="eastAsia"/>
          <w:lang w:val="es-ES"/>
        </w:rPr>
        <w:t>99%</w:t>
      </w:r>
      <w:r>
        <w:rPr>
          <w:rFonts w:hint="eastAsia"/>
          <w:lang w:val="es-ES"/>
        </w:rPr>
        <w:t>为哥伦比亚籍，她们的年龄大多在</w:t>
      </w:r>
      <w:r>
        <w:rPr>
          <w:rFonts w:hint="eastAsia"/>
          <w:lang w:val="es-ES"/>
        </w:rPr>
        <w:t>18</w:t>
      </w:r>
      <w:r>
        <w:rPr>
          <w:rFonts w:hint="eastAsia"/>
          <w:lang w:val="es-ES"/>
        </w:rPr>
        <w:t>至</w:t>
      </w:r>
      <w:r>
        <w:rPr>
          <w:rFonts w:hint="eastAsia"/>
          <w:lang w:val="es-ES"/>
        </w:rPr>
        <w:t>59</w:t>
      </w:r>
      <w:r>
        <w:rPr>
          <w:rFonts w:hint="eastAsia"/>
          <w:lang w:val="es-ES"/>
        </w:rPr>
        <w:t>岁之间。这些数字在最近有所增加，截至</w:t>
      </w:r>
      <w:r>
        <w:rPr>
          <w:rFonts w:hint="eastAsia"/>
          <w:lang w:val="es-ES"/>
        </w:rPr>
        <w:t>2012</w:t>
      </w:r>
      <w:r>
        <w:rPr>
          <w:rFonts w:hint="eastAsia"/>
          <w:lang w:val="es-ES"/>
        </w:rPr>
        <w:t>年</w:t>
      </w:r>
      <w:r>
        <w:rPr>
          <w:rFonts w:hint="eastAsia"/>
          <w:lang w:val="es-ES"/>
        </w:rPr>
        <w:t>9</w:t>
      </w:r>
      <w:r>
        <w:rPr>
          <w:rFonts w:hint="eastAsia"/>
          <w:lang w:val="es-ES"/>
        </w:rPr>
        <w:t>月，超过</w:t>
      </w:r>
      <w:r>
        <w:rPr>
          <w:rFonts w:hint="eastAsia"/>
          <w:lang w:val="es-ES"/>
        </w:rPr>
        <w:t>160,000</w:t>
      </w:r>
      <w:r>
        <w:rPr>
          <w:rFonts w:hint="eastAsia"/>
          <w:lang w:val="es-ES"/>
        </w:rPr>
        <w:t>名外国人</w:t>
      </w:r>
      <w:r>
        <w:rPr>
          <w:rFonts w:hint="eastAsia"/>
          <w:lang w:val="es-ES"/>
        </w:rPr>
        <w:t>(</w:t>
      </w:r>
      <w:r>
        <w:rPr>
          <w:rFonts w:hint="eastAsia"/>
          <w:lang w:val="es-ES"/>
        </w:rPr>
        <w:t>其中女性占很大比例</w:t>
      </w:r>
      <w:r>
        <w:rPr>
          <w:rFonts w:hint="eastAsia"/>
          <w:lang w:val="es-ES"/>
        </w:rPr>
        <w:t>)</w:t>
      </w:r>
      <w:r>
        <w:rPr>
          <w:rFonts w:hint="eastAsia"/>
          <w:lang w:val="es-ES"/>
        </w:rPr>
        <w:t>向厄瓜多尔申请庇护，其中，</w:t>
      </w:r>
      <w:r>
        <w:rPr>
          <w:rFonts w:hint="eastAsia"/>
          <w:lang w:val="es-ES"/>
        </w:rPr>
        <w:t>56,000</w:t>
      </w:r>
      <w:r>
        <w:rPr>
          <w:rFonts w:hint="eastAsia"/>
          <w:lang w:val="es-ES"/>
        </w:rPr>
        <w:t>名具有不同国籍的人取得了难民身份。</w:t>
      </w:r>
      <w:r>
        <w:rPr>
          <w:rStyle w:val="FootnoteReference"/>
        </w:rPr>
        <w:footnoteReference w:id="80"/>
      </w:r>
    </w:p>
    <w:p w:rsidR="008B38A5" w:rsidRDefault="008B38A5">
      <w:pPr>
        <w:pStyle w:val="SingleTxtGC"/>
        <w:rPr>
          <w:lang w:val="es-ES"/>
        </w:rPr>
      </w:pPr>
      <w:r>
        <w:rPr>
          <w:lang w:val="es-ES"/>
        </w:rPr>
        <w:t xml:space="preserve">114.  </w:t>
      </w:r>
      <w:r>
        <w:rPr>
          <w:rFonts w:hint="eastAsia"/>
          <w:lang w:val="es-ES"/>
        </w:rPr>
        <w:t>另一方面，已经开展了以下庇护行动：在《外交、贸易和一体化部难民署程序手册》中加入了性别观点，特别用于优先处理涉及酷刑受害妇女、处于风险状况的妇女、暴力受害妇女、家庭女户主、孕妇以及没有家人陪伴或者与家人分离的儿童的案件。</w:t>
      </w:r>
    </w:p>
    <w:p w:rsidR="008B38A5" w:rsidRDefault="008B38A5">
      <w:pPr>
        <w:pStyle w:val="SingleTxtGC"/>
        <w:rPr>
          <w:lang w:val="es-ES"/>
        </w:rPr>
      </w:pPr>
      <w:r>
        <w:rPr>
          <w:lang w:val="es-ES"/>
        </w:rPr>
        <w:t xml:space="preserve">115.  </w:t>
      </w:r>
      <w:r>
        <w:rPr>
          <w:rFonts w:hint="eastAsia"/>
          <w:lang w:val="es-ES"/>
        </w:rPr>
        <w:t>在联合国难民事务高级专员办公室</w:t>
      </w:r>
      <w:r>
        <w:rPr>
          <w:rFonts w:hint="eastAsia"/>
          <w:lang w:val="es-ES"/>
        </w:rPr>
        <w:t>(</w:t>
      </w:r>
      <w:r>
        <w:rPr>
          <w:rFonts w:hint="eastAsia"/>
          <w:lang w:val="es-ES"/>
        </w:rPr>
        <w:t>难民署</w:t>
      </w:r>
      <w:r>
        <w:rPr>
          <w:rFonts w:hint="eastAsia"/>
          <w:lang w:val="es-ES"/>
        </w:rPr>
        <w:t>)</w:t>
      </w:r>
      <w:r>
        <w:rPr>
          <w:rFonts w:hint="eastAsia"/>
          <w:lang w:val="es-ES"/>
        </w:rPr>
        <w:t>和公共卫生部的协调下，</w:t>
      </w:r>
      <w:r>
        <w:rPr>
          <w:rFonts w:hint="eastAsia"/>
          <w:lang w:val="es-ES"/>
        </w:rPr>
        <w:t>2007</w:t>
      </w:r>
      <w:r>
        <w:rPr>
          <w:rFonts w:hint="eastAsia"/>
          <w:lang w:val="es-ES"/>
        </w:rPr>
        <w:t>年在全国范围内推行了一个宣传项目，目的是提高人民对于难民所处状况及其权利的认识，特别是提高边境地区人民的思想认识。</w:t>
      </w:r>
    </w:p>
    <w:p w:rsidR="008B38A5" w:rsidRDefault="008B38A5">
      <w:pPr>
        <w:pStyle w:val="SingleTxtGC"/>
        <w:rPr>
          <w:lang w:val="es-ES"/>
        </w:rPr>
      </w:pPr>
      <w:r>
        <w:rPr>
          <w:lang w:val="es-ES"/>
        </w:rPr>
        <w:t xml:space="preserve">116.  </w:t>
      </w:r>
      <w:r>
        <w:rPr>
          <w:rFonts w:hint="eastAsia"/>
          <w:lang w:val="es-ES"/>
        </w:rPr>
        <w:t>除此以外，已经与临时接收申请庇护者的家庭签署了经济和后勤扶持协议。另外，还面向申请人举办了培训讲座，培训重点为国家提供的各项保护机制，特别是为妇女提供的保护机制。还开展了资质认定工作，将处于风险状况的妇女的案件转介给了难民署，以便评估是否有必要开展安置程序。</w:t>
      </w:r>
    </w:p>
    <w:p w:rsidR="008B38A5" w:rsidRDefault="008B38A5">
      <w:pPr>
        <w:pStyle w:val="SingleTxtGC"/>
        <w:rPr>
          <w:lang w:val="es-ES"/>
        </w:rPr>
      </w:pPr>
      <w:r>
        <w:rPr>
          <w:lang w:val="es-ES"/>
        </w:rPr>
        <w:t xml:space="preserve">117.  </w:t>
      </w:r>
      <w:r>
        <w:rPr>
          <w:rFonts w:hint="eastAsia"/>
          <w:lang w:val="es-ES"/>
        </w:rPr>
        <w:t>在保障难民人口的工作权方面的另一项重要进展，就是为申请庇护者颁发临时居留证，凭此有效证件使持证人从事合法经济活动，无论是个体经营活动还是从事雇用劳动。</w:t>
      </w:r>
      <w:r>
        <w:rPr>
          <w:rStyle w:val="FootnoteReference"/>
        </w:rPr>
        <w:footnoteReference w:id="81"/>
      </w:r>
      <w:r>
        <w:rPr>
          <w:rStyle w:val="FootnoteReference"/>
        </w:rPr>
        <w:t xml:space="preserve"> </w:t>
      </w:r>
      <w:r>
        <w:rPr>
          <w:rFonts w:hint="eastAsia"/>
          <w:lang w:val="es-ES"/>
        </w:rPr>
        <w:t>同样，通过机构间协作来采取行动，保障申请庇护人口的正当程序权利。</w:t>
      </w:r>
    </w:p>
    <w:p w:rsidR="008B38A5" w:rsidRDefault="008B38A5">
      <w:pPr>
        <w:pStyle w:val="SingleTxtGC"/>
        <w:rPr>
          <w:lang w:val="es-ES"/>
        </w:rPr>
      </w:pPr>
      <w:r>
        <w:rPr>
          <w:lang w:val="es-ES"/>
        </w:rPr>
        <w:t xml:space="preserve">118.  </w:t>
      </w:r>
      <w:r>
        <w:rPr>
          <w:rFonts w:hint="eastAsia"/>
          <w:lang w:val="es-ES"/>
        </w:rPr>
        <w:t>国家已经投入资金，在基多、昆卡、瓜亚基尔、拉戈阿格里奥、埃斯梅拉达斯设立了负责安置申请庇护者的办事处，此外还继续资助相应办事机构在指定地点开展业务。</w:t>
      </w:r>
    </w:p>
    <w:p w:rsidR="008B38A5" w:rsidRDefault="008B38A5">
      <w:pPr>
        <w:pStyle w:val="SingleTxtGC"/>
        <w:rPr>
          <w:rStyle w:val="FootnoteReference"/>
        </w:rPr>
      </w:pPr>
      <w:r>
        <w:rPr>
          <w:lang w:val="es-ES"/>
        </w:rPr>
        <w:t xml:space="preserve">119.  </w:t>
      </w:r>
      <w:r>
        <w:rPr>
          <w:rFonts w:hint="eastAsia"/>
          <w:lang w:val="es-ES"/>
        </w:rPr>
        <w:t>另一方面，在</w:t>
      </w:r>
      <w:r>
        <w:rPr>
          <w:rFonts w:hint="eastAsia"/>
          <w:lang w:val="es-ES"/>
        </w:rPr>
        <w:t>2008</w:t>
      </w:r>
      <w:r>
        <w:rPr>
          <w:rFonts w:hint="eastAsia"/>
          <w:lang w:val="es-ES"/>
        </w:rPr>
        <w:t>年出台了《厄瓜多尔计划》，这是一项旨在推进北部边境地区的和平和全面发展的国家政策。在计划中，制定了强化机构能力方案，在方案中具体出台了“北部边境保障人身安全与倡导和平文化”项目，由厄瓜多尔计划技术秘书处与各家妇女组织合作实施，目的就是增进基本人权，打击性别暴力并发扬和平文化。</w:t>
      </w:r>
      <w:r>
        <w:rPr>
          <w:rStyle w:val="FootnoteReference"/>
        </w:rPr>
        <w:footnoteReference w:id="82"/>
      </w:r>
    </w:p>
    <w:p w:rsidR="008B38A5" w:rsidRDefault="008B38A5">
      <w:pPr>
        <w:pStyle w:val="SingleTxtGC"/>
        <w:rPr>
          <w:lang w:val="es-ES"/>
        </w:rPr>
      </w:pPr>
      <w:r>
        <w:rPr>
          <w:lang w:val="es-ES"/>
        </w:rPr>
        <w:t xml:space="preserve">120.  </w:t>
      </w:r>
      <w:r>
        <w:rPr>
          <w:rFonts w:hint="eastAsia"/>
          <w:lang w:val="es-ES"/>
        </w:rPr>
        <w:t>在</w:t>
      </w:r>
      <w:r>
        <w:rPr>
          <w:rFonts w:hint="eastAsia"/>
          <w:lang w:val="es-ES"/>
        </w:rPr>
        <w:t>2010</w:t>
      </w:r>
      <w:r>
        <w:rPr>
          <w:rFonts w:hint="eastAsia"/>
          <w:lang w:val="es-ES"/>
        </w:rPr>
        <w:t>年和</w:t>
      </w:r>
      <w:r>
        <w:rPr>
          <w:rFonts w:hint="eastAsia"/>
          <w:lang w:val="es-ES"/>
        </w:rPr>
        <w:t>2011</w:t>
      </w:r>
      <w:r>
        <w:rPr>
          <w:rFonts w:hint="eastAsia"/>
          <w:lang w:val="es-ES"/>
        </w:rPr>
        <w:t>年期间，厄瓜多尔计划技术秘书处与苏昆比奥斯妇女联合会签署了若干机构间合作协议，敦促为联合会各成员机构设立了</w:t>
      </w:r>
      <w:r>
        <w:rPr>
          <w:rFonts w:hint="eastAsia"/>
          <w:lang w:val="es-ES"/>
        </w:rPr>
        <w:t>7</w:t>
      </w:r>
      <w:r>
        <w:rPr>
          <w:rFonts w:hint="eastAsia"/>
          <w:lang w:val="es-ES"/>
        </w:rPr>
        <w:t>个“讲习班之家”，</w:t>
      </w:r>
      <w:r>
        <w:rPr>
          <w:rStyle w:val="FootnoteReference"/>
        </w:rPr>
        <w:footnoteReference w:id="83"/>
      </w:r>
      <w:r>
        <w:rPr>
          <w:rStyle w:val="FootnoteReference"/>
        </w:rPr>
        <w:t xml:space="preserve"> </w:t>
      </w:r>
      <w:r>
        <w:rPr>
          <w:rFonts w:hint="eastAsia"/>
          <w:lang w:val="es-ES"/>
        </w:rPr>
        <w:t>这些妇女组织成员机构的数量达到了</w:t>
      </w:r>
      <w:r>
        <w:rPr>
          <w:rFonts w:hint="eastAsia"/>
          <w:lang w:val="es-ES"/>
        </w:rPr>
        <w:t>1,500</w:t>
      </w:r>
      <w:r>
        <w:rPr>
          <w:rFonts w:hint="eastAsia"/>
          <w:lang w:val="es-ES"/>
        </w:rPr>
        <w:t>个。这些“讲习班之家”旨在促进妇女的政治参与和政治组织；围绕性别事务和妇女人权开展培训，从性别观点鼓励妇女创办微型企业，管理和经营储蓄所；开展文化和体育活动；并提供空间，让苏昆比奥斯省各市镇的妇女建立起一个共同储蓄和信贷体系。</w:t>
      </w:r>
    </w:p>
    <w:p w:rsidR="008B38A5" w:rsidRDefault="008B38A5">
      <w:pPr>
        <w:pStyle w:val="SingleTxtGC"/>
        <w:rPr>
          <w:lang w:val="es-ES"/>
        </w:rPr>
      </w:pPr>
      <w:r>
        <w:rPr>
          <w:lang w:val="es-ES"/>
        </w:rPr>
        <w:t xml:space="preserve">121.  </w:t>
      </w:r>
      <w:r>
        <w:rPr>
          <w:rFonts w:hint="eastAsia"/>
          <w:lang w:val="es-ES"/>
        </w:rPr>
        <w:t>厄瓜多尔计划技术秘书处与司法、人权和宗教事务部以及苏昆比奥斯妇女联合会签署了一份协议，目的是让司法、人权和宗教事务部通过市民联络处，为联合会成员提供免费的法律和心理关爱服务。当前，已经在苏昆比奥斯省设立了一家市民关爱办公室，配合市民联络处开展工作。</w:t>
      </w:r>
    </w:p>
    <w:p w:rsidR="008B38A5" w:rsidRDefault="008B38A5">
      <w:pPr>
        <w:pStyle w:val="SingleTxtGC"/>
        <w:rPr>
          <w:lang w:val="es-ES"/>
        </w:rPr>
      </w:pPr>
      <w:r>
        <w:rPr>
          <w:lang w:val="es-ES"/>
        </w:rPr>
        <w:t xml:space="preserve">122.  </w:t>
      </w:r>
      <w:r>
        <w:rPr>
          <w:rFonts w:hint="eastAsia"/>
          <w:lang w:val="es-ES"/>
        </w:rPr>
        <w:t>由于厄瓜多尔在庇护工作上做出的卓越贡献，</w:t>
      </w:r>
      <w:r>
        <w:rPr>
          <w:rFonts w:hint="eastAsia"/>
          <w:lang w:val="es-ES"/>
        </w:rPr>
        <w:t>2012</w:t>
      </w:r>
      <w:r>
        <w:rPr>
          <w:rFonts w:hint="eastAsia"/>
          <w:lang w:val="es-ES"/>
        </w:rPr>
        <w:t>年</w:t>
      </w:r>
      <w:r>
        <w:rPr>
          <w:rFonts w:hint="eastAsia"/>
          <w:lang w:val="es-ES"/>
        </w:rPr>
        <w:t>6</w:t>
      </w:r>
      <w:r>
        <w:rPr>
          <w:rFonts w:hint="eastAsia"/>
          <w:lang w:val="es-ES"/>
        </w:rPr>
        <w:t>月，难民署在世界范围内发起了“感谢厄瓜多尔”运动，表彰厄瓜多尔是拉丁美洲这十年来接收难民数量最多的国家。</w:t>
      </w:r>
    </w:p>
    <w:p w:rsidR="008B38A5" w:rsidRDefault="008B38A5">
      <w:pPr>
        <w:pStyle w:val="H4GC"/>
        <w:rPr>
          <w:rFonts w:hint="eastAsia"/>
          <w:lang w:val="en-GB"/>
        </w:rPr>
      </w:pPr>
      <w:r>
        <w:rPr>
          <w:lang w:val="en-GB"/>
        </w:rPr>
        <w:tab/>
        <w:t>b.</w:t>
      </w:r>
      <w:r>
        <w:rPr>
          <w:lang w:val="en-GB"/>
        </w:rPr>
        <w:tab/>
      </w:r>
      <w:r>
        <w:rPr>
          <w:rFonts w:hint="eastAsia"/>
          <w:lang w:val="en-GB"/>
        </w:rPr>
        <w:t>残疾妇女</w:t>
      </w:r>
    </w:p>
    <w:p w:rsidR="008B38A5" w:rsidRDefault="008B38A5">
      <w:pPr>
        <w:pStyle w:val="SingleTxtGC"/>
        <w:rPr>
          <w:lang w:val="es-ES"/>
        </w:rPr>
      </w:pPr>
      <w:r>
        <w:rPr>
          <w:lang w:val="es-ES"/>
        </w:rPr>
        <w:t xml:space="preserve">123.  </w:t>
      </w:r>
      <w:r>
        <w:rPr>
          <w:rFonts w:hint="eastAsia"/>
          <w:lang w:val="en-GB"/>
        </w:rPr>
        <w:t>2007</w:t>
      </w:r>
      <w:r>
        <w:rPr>
          <w:rFonts w:hint="eastAsia"/>
          <w:lang w:val="es-ES"/>
        </w:rPr>
        <w:t>年</w:t>
      </w:r>
      <w:r>
        <w:rPr>
          <w:rFonts w:hint="eastAsia"/>
          <w:lang w:val="en-GB"/>
        </w:rPr>
        <w:t>3</w:t>
      </w:r>
      <w:r>
        <w:rPr>
          <w:rFonts w:hint="eastAsia"/>
          <w:lang w:val="es-ES"/>
        </w:rPr>
        <w:t>月</w:t>
      </w:r>
      <w:r>
        <w:rPr>
          <w:rFonts w:hint="eastAsia"/>
          <w:lang w:val="en-GB"/>
        </w:rPr>
        <w:t>30</w:t>
      </w:r>
      <w:r>
        <w:rPr>
          <w:rFonts w:hint="eastAsia"/>
          <w:lang w:val="es-ES"/>
        </w:rPr>
        <w:t>日</w:t>
      </w:r>
      <w:r>
        <w:rPr>
          <w:rFonts w:hint="eastAsia"/>
          <w:lang w:val="en-GB"/>
        </w:rPr>
        <w:t>，</w:t>
      </w:r>
      <w:r>
        <w:rPr>
          <w:rFonts w:hint="eastAsia"/>
          <w:lang w:val="es-ES"/>
        </w:rPr>
        <w:t>厄瓜多尔批准了《残疾人权利公约》。在这一背景下，在现行的《宪法》中将残疾人也列入了国家优先照顾的群体中。</w:t>
      </w:r>
      <w:r>
        <w:rPr>
          <w:rStyle w:val="FootnoteReference"/>
        </w:rPr>
        <w:footnoteReference w:id="84"/>
      </w:r>
      <w:r>
        <w:rPr>
          <w:rStyle w:val="FootnoteReference"/>
        </w:rPr>
        <w:t xml:space="preserve"> </w:t>
      </w:r>
      <w:r>
        <w:rPr>
          <w:rFonts w:hint="eastAsia"/>
          <w:lang w:val="es-ES"/>
        </w:rPr>
        <w:t>同样，承认向患有严重残疾的人员提供的护理工作的价值，将生活自理和护理工作纳入到了法律中，视为一种工作方式。</w:t>
      </w:r>
    </w:p>
    <w:p w:rsidR="008B38A5" w:rsidRDefault="008B38A5">
      <w:pPr>
        <w:pStyle w:val="SingleTxtGC"/>
        <w:rPr>
          <w:lang w:val="es-ES"/>
        </w:rPr>
      </w:pPr>
      <w:r>
        <w:rPr>
          <w:lang w:val="es-ES"/>
        </w:rPr>
        <w:t xml:space="preserve">124.  </w:t>
      </w:r>
      <w:r>
        <w:rPr>
          <w:rFonts w:hint="eastAsia"/>
          <w:lang w:val="es-ES"/>
        </w:rPr>
        <w:t>根据国内和国际法律法规，将关爱和预防残疾列为国策，由共和国副总统办公室主持这方面的工作，具体通过“消除壁垒的厄瓜多尔”方案予以落实，方案秉承的理念就是应提供便利条件，使残疾人融入社会，并保障落实其权利。在这一方案中，设立了曼努埃拉·埃斯佩霍团结使团，这一使团始建于</w:t>
      </w:r>
      <w:r>
        <w:rPr>
          <w:rFonts w:hint="eastAsia"/>
          <w:lang w:val="es-ES"/>
        </w:rPr>
        <w:t>2009</w:t>
      </w:r>
      <w:r>
        <w:rPr>
          <w:rFonts w:hint="eastAsia"/>
          <w:lang w:val="es-ES"/>
        </w:rPr>
        <w:t>年，目的是在全国范围内对所有残疾人的地理分布进行研究和登记，以便为其提供适当救助和关爱。自</w:t>
      </w:r>
      <w:r>
        <w:rPr>
          <w:rFonts w:hint="eastAsia"/>
          <w:lang w:val="es-ES"/>
        </w:rPr>
        <w:t>2009</w:t>
      </w:r>
      <w:r>
        <w:rPr>
          <w:rFonts w:hint="eastAsia"/>
          <w:lang w:val="es-ES"/>
        </w:rPr>
        <w:t>年至</w:t>
      </w:r>
      <w:r>
        <w:rPr>
          <w:rFonts w:hint="eastAsia"/>
          <w:lang w:val="es-ES"/>
        </w:rPr>
        <w:t>2011</w:t>
      </w:r>
      <w:r>
        <w:rPr>
          <w:rFonts w:hint="eastAsia"/>
          <w:lang w:val="es-ES"/>
        </w:rPr>
        <w:t>年，该使团报告称，厄瓜多尔共有</w:t>
      </w:r>
      <w:r>
        <w:rPr>
          <w:rFonts w:hint="eastAsia"/>
          <w:lang w:val="es-ES"/>
        </w:rPr>
        <w:t>293,743</w:t>
      </w:r>
      <w:r>
        <w:rPr>
          <w:rFonts w:hint="eastAsia"/>
          <w:lang w:val="es-ES"/>
        </w:rPr>
        <w:t>名残疾人，其中</w:t>
      </w:r>
      <w:r>
        <w:rPr>
          <w:rFonts w:hint="eastAsia"/>
          <w:lang w:val="es-ES"/>
        </w:rPr>
        <w:t>146,277</w:t>
      </w:r>
      <w:r>
        <w:rPr>
          <w:rFonts w:hint="eastAsia"/>
          <w:lang w:val="es-ES"/>
        </w:rPr>
        <w:t>人</w:t>
      </w:r>
      <w:r>
        <w:rPr>
          <w:rFonts w:hint="eastAsia"/>
          <w:lang w:val="es-ES"/>
        </w:rPr>
        <w:t>(49.8%)</w:t>
      </w:r>
      <w:r>
        <w:rPr>
          <w:rFonts w:hint="eastAsia"/>
          <w:lang w:val="es-ES"/>
        </w:rPr>
        <w:t>为女性，</w:t>
      </w:r>
      <w:r>
        <w:rPr>
          <w:rFonts w:hint="eastAsia"/>
          <w:lang w:val="es-ES"/>
        </w:rPr>
        <w:t>147,466</w:t>
      </w:r>
      <w:r>
        <w:rPr>
          <w:rFonts w:hint="eastAsia"/>
          <w:lang w:val="es-ES"/>
        </w:rPr>
        <w:t>人</w:t>
      </w:r>
      <w:r>
        <w:rPr>
          <w:rFonts w:hint="eastAsia"/>
          <w:lang w:val="es-ES"/>
        </w:rPr>
        <w:t>(50.2%)</w:t>
      </w:r>
      <w:r>
        <w:rPr>
          <w:rFonts w:hint="eastAsia"/>
          <w:lang w:val="es-ES"/>
        </w:rPr>
        <w:t>为男性。</w:t>
      </w:r>
    </w:p>
    <w:p w:rsidR="008B38A5" w:rsidRDefault="008B38A5">
      <w:pPr>
        <w:pStyle w:val="SingleTxtGC"/>
        <w:rPr>
          <w:bCs/>
          <w:lang w:val="es-ES"/>
        </w:rPr>
      </w:pPr>
      <w:r>
        <w:rPr>
          <w:bCs/>
          <w:lang w:val="es-ES"/>
        </w:rPr>
        <w:t xml:space="preserve">125.  </w:t>
      </w:r>
      <w:r>
        <w:rPr>
          <w:rFonts w:hint="eastAsia"/>
          <w:lang w:val="es-ES"/>
        </w:rPr>
        <w:t>2010</w:t>
      </w:r>
      <w:r>
        <w:rPr>
          <w:rFonts w:hint="eastAsia"/>
          <w:lang w:val="es-ES"/>
        </w:rPr>
        <w:t>年出台了“华金·加耶戈斯·拉腊”方案，作为一种再分配方式，每月向负责照顾患有严重智力残疾或者身体残疾者的家人或者护理人员</w:t>
      </w:r>
      <w:r>
        <w:rPr>
          <w:rFonts w:hint="eastAsia"/>
          <w:lang w:val="es-ES"/>
        </w:rPr>
        <w:t>(</w:t>
      </w:r>
      <w:r>
        <w:rPr>
          <w:rFonts w:hint="eastAsia"/>
          <w:lang w:val="es-ES"/>
        </w:rPr>
        <w:t>大多数为女性</w:t>
      </w:r>
      <w:r>
        <w:rPr>
          <w:rFonts w:hint="eastAsia"/>
          <w:lang w:val="es-ES"/>
        </w:rPr>
        <w:t>)</w:t>
      </w:r>
      <w:r>
        <w:rPr>
          <w:rFonts w:hint="eastAsia"/>
          <w:lang w:val="es-ES"/>
        </w:rPr>
        <w:t>无偿发放一笔</w:t>
      </w:r>
      <w:r>
        <w:rPr>
          <w:rFonts w:hint="eastAsia"/>
          <w:lang w:val="es-ES"/>
        </w:rPr>
        <w:t>240</w:t>
      </w:r>
      <w:r>
        <w:rPr>
          <w:rFonts w:hint="eastAsia"/>
          <w:lang w:val="es-ES"/>
        </w:rPr>
        <w:t>美元的补助金。截止</w:t>
      </w:r>
      <w:r>
        <w:rPr>
          <w:rFonts w:hint="eastAsia"/>
          <w:lang w:val="es-ES"/>
        </w:rPr>
        <w:t>2012</w:t>
      </w:r>
      <w:r>
        <w:rPr>
          <w:rFonts w:hint="eastAsia"/>
          <w:lang w:val="es-ES"/>
        </w:rPr>
        <w:t>年，已有</w:t>
      </w:r>
      <w:r>
        <w:rPr>
          <w:rFonts w:hint="eastAsia"/>
          <w:lang w:val="es-ES"/>
        </w:rPr>
        <w:t>14,479</w:t>
      </w:r>
      <w:r>
        <w:rPr>
          <w:rFonts w:hint="eastAsia"/>
          <w:lang w:val="es-ES"/>
        </w:rPr>
        <w:t>人得到了这一经济支助。在方案中，还包括发放药品，并开展保健、卫生、康复、营养、权利和自尊自爱方面的培训。作为方案的受益者，残疾人享有殡葬险，在去世时可免费殡葬，另一方面，其护理人可得到价值</w:t>
      </w:r>
      <w:r>
        <w:rPr>
          <w:rFonts w:hint="eastAsia"/>
          <w:lang w:val="es-ES"/>
        </w:rPr>
        <w:t>500</w:t>
      </w:r>
      <w:r>
        <w:rPr>
          <w:rFonts w:hint="eastAsia"/>
          <w:lang w:val="es-ES"/>
        </w:rPr>
        <w:t>美元的人寿保险。</w:t>
      </w:r>
    </w:p>
    <w:p w:rsidR="008B38A5" w:rsidRDefault="008B38A5">
      <w:pPr>
        <w:pStyle w:val="H1GC"/>
        <w:rPr>
          <w:rFonts w:hint="eastAsia"/>
          <w:lang w:val="es-ES"/>
        </w:rPr>
      </w:pPr>
      <w:r>
        <w:rPr>
          <w:lang w:val="es-ES"/>
        </w:rPr>
        <w:tab/>
      </w:r>
      <w:r>
        <w:rPr>
          <w:lang w:val="es-ES"/>
        </w:rPr>
        <w:tab/>
      </w:r>
      <w:r>
        <w:rPr>
          <w:rFonts w:hint="eastAsia"/>
          <w:lang w:val="es-ES"/>
        </w:rPr>
        <w:t>第四条</w:t>
      </w:r>
    </w:p>
    <w:p w:rsidR="008B38A5" w:rsidRDefault="008B38A5">
      <w:pPr>
        <w:pStyle w:val="SingleTxtGC"/>
        <w:rPr>
          <w:lang w:val="es-ES"/>
        </w:rPr>
      </w:pPr>
      <w:r>
        <w:rPr>
          <w:lang w:val="es-ES"/>
        </w:rPr>
        <w:t xml:space="preserve">126.  </w:t>
      </w:r>
      <w:r>
        <w:rPr>
          <w:rFonts w:hint="eastAsia"/>
          <w:lang w:val="es-ES"/>
        </w:rPr>
        <w:t>作为一项法制进步，在临时性措施方面，《公共服务组织法》第</w:t>
      </w:r>
      <w:r>
        <w:rPr>
          <w:rFonts w:hint="eastAsia"/>
          <w:lang w:val="es-ES"/>
        </w:rPr>
        <w:t>5</w:t>
      </w:r>
      <w:r>
        <w:rPr>
          <w:rFonts w:hint="eastAsia"/>
          <w:lang w:val="es-ES"/>
        </w:rPr>
        <w:t>条规定，适用于该法律的公共机构，应确保公共服务的选择和准入程序能够促进落实有助于包容需要优先照顾群体的积极性政策。为此，已经在公共部门中加入了若干积极行动，用于包容残疾人和重病患者，还有根据最新一次的人口和住房普查，自我认定为非裔人口、土著人和沿海农民的人员，等等。</w:t>
      </w:r>
    </w:p>
    <w:p w:rsidR="008B38A5" w:rsidRDefault="008B38A5">
      <w:pPr>
        <w:pStyle w:val="SingleTxtGC"/>
        <w:rPr>
          <w:lang w:val="es-ES"/>
        </w:rPr>
      </w:pPr>
      <w:r>
        <w:rPr>
          <w:lang w:val="es-ES"/>
        </w:rPr>
        <w:t xml:space="preserve">127.  </w:t>
      </w:r>
      <w:r>
        <w:rPr>
          <w:rFonts w:hint="eastAsia"/>
          <w:lang w:val="es-ES"/>
        </w:rPr>
        <w:t>《残疾人法》从总体上规定，国家有义务保护残疾人在各方面的权利，特别是在劳动领域的权利。为此，《劳动法》和《公共服务组织法》规定应当以循序渐进的方式加大对残疾人的雇用比例，使残疾员工占企业劳工总数的比例从最初</w:t>
      </w:r>
      <w:r>
        <w:rPr>
          <w:rFonts w:hint="eastAsia"/>
          <w:lang w:val="es-ES"/>
        </w:rPr>
        <w:t>2010</w:t>
      </w:r>
      <w:r>
        <w:rPr>
          <w:rFonts w:hint="eastAsia"/>
          <w:lang w:val="es-ES"/>
        </w:rPr>
        <w:t>年的</w:t>
      </w:r>
      <w:r>
        <w:rPr>
          <w:rFonts w:hint="eastAsia"/>
          <w:lang w:val="es-ES"/>
        </w:rPr>
        <w:t>1%</w:t>
      </w:r>
      <w:r>
        <w:rPr>
          <w:rFonts w:hint="eastAsia"/>
          <w:lang w:val="es-ES"/>
        </w:rPr>
        <w:t>最终提高到</w:t>
      </w:r>
      <w:r>
        <w:rPr>
          <w:rFonts w:hint="eastAsia"/>
          <w:lang w:val="es-ES"/>
        </w:rPr>
        <w:t>4%</w:t>
      </w:r>
      <w:r>
        <w:rPr>
          <w:rFonts w:hint="eastAsia"/>
          <w:lang w:val="es-ES"/>
        </w:rPr>
        <w:t>，在今后几年中应当维持这一固定比例，直至消除歧视。为落实这一法律规定，劳动关系部对公立和私营企业进行经常性检查。如有违反，则施以相应的处罚。</w:t>
      </w:r>
    </w:p>
    <w:p w:rsidR="008B38A5" w:rsidRDefault="008B38A5">
      <w:pPr>
        <w:pStyle w:val="SingleTxtGC"/>
        <w:rPr>
          <w:lang w:val="es-ES"/>
        </w:rPr>
      </w:pPr>
      <w:r>
        <w:rPr>
          <w:lang w:val="es-ES"/>
        </w:rPr>
        <w:t xml:space="preserve">128.  </w:t>
      </w:r>
      <w:r>
        <w:rPr>
          <w:rFonts w:hint="eastAsia"/>
          <w:lang w:val="es-ES"/>
        </w:rPr>
        <w:t>另一方面，</w:t>
      </w:r>
      <w:r>
        <w:rPr>
          <w:rFonts w:hint="eastAsia"/>
          <w:lang w:val="es-ES"/>
        </w:rPr>
        <w:t>2009</w:t>
      </w:r>
      <w:r>
        <w:rPr>
          <w:rFonts w:hint="eastAsia"/>
          <w:lang w:val="es-ES"/>
        </w:rPr>
        <w:t>年批准了《消除种族歧视、民族排斥和文化排斥多民族计划》，</w:t>
      </w:r>
      <w:r>
        <w:rPr>
          <w:rStyle w:val="FootnoteReference"/>
        </w:rPr>
        <w:footnoteReference w:id="85"/>
      </w:r>
      <w:r>
        <w:rPr>
          <w:rStyle w:val="FootnoteReference"/>
        </w:rPr>
        <w:t xml:space="preserve"> </w:t>
      </w:r>
      <w:r>
        <w:rPr>
          <w:rFonts w:hint="eastAsia"/>
          <w:lang w:val="es-ES"/>
        </w:rPr>
        <w:t>计划中规定了一项积极的劳动政策，即采取行动使所有国家机关中都聘用一定比例的非裔人口、土著人口和沿海农民，这一比例不得低于其所属人口族群占总人口的比例。为此，在相应的录用和晋升考试中，除了要考察工作经验和职业素质外，还采用了民族血统评估准则，目的就是弥补特定人群所处的劣势或者被排斥状况，以此来达到预期的包容水平。</w:t>
      </w:r>
    </w:p>
    <w:p w:rsidR="008B38A5" w:rsidRDefault="008B38A5">
      <w:pPr>
        <w:pStyle w:val="SingleTxtGC"/>
        <w:rPr>
          <w:lang w:val="es-ES"/>
        </w:rPr>
      </w:pPr>
      <w:r>
        <w:rPr>
          <w:lang w:val="es-ES"/>
        </w:rPr>
        <w:t xml:space="preserve">129.  </w:t>
      </w:r>
      <w:r>
        <w:rPr>
          <w:rFonts w:hint="eastAsia"/>
          <w:lang w:val="es-ES"/>
        </w:rPr>
        <w:t>在落实这些积极举措方面，一个例证就是厄瓜多尔外交部已经在</w:t>
      </w:r>
      <w:r>
        <w:rPr>
          <w:rFonts w:hint="eastAsia"/>
          <w:lang w:val="es-ES"/>
        </w:rPr>
        <w:t>2012</w:t>
      </w:r>
      <w:r>
        <w:rPr>
          <w:rFonts w:hint="eastAsia"/>
          <w:lang w:val="es-ES"/>
        </w:rPr>
        <w:t>年开展的两次外交官招募活动中，聘用了非裔人口、沿海农民和土著人口，并实现了男女比例均等。</w:t>
      </w:r>
    </w:p>
    <w:p w:rsidR="008B38A5" w:rsidRDefault="008B38A5">
      <w:pPr>
        <w:pStyle w:val="SingleTxtGC"/>
        <w:rPr>
          <w:lang w:val="es-ES"/>
        </w:rPr>
      </w:pPr>
      <w:r>
        <w:rPr>
          <w:lang w:val="es-ES"/>
        </w:rPr>
        <w:t xml:space="preserve">130.  </w:t>
      </w:r>
      <w:r>
        <w:rPr>
          <w:rFonts w:hint="eastAsia"/>
          <w:lang w:val="es-ES"/>
        </w:rPr>
        <w:t>男女比例均等已经在司法改革背景下得以体现。这表现在，司法过渡理事会在</w:t>
      </w:r>
      <w:r>
        <w:rPr>
          <w:rFonts w:hint="eastAsia"/>
          <w:lang w:val="es-ES"/>
        </w:rPr>
        <w:t>2011</w:t>
      </w:r>
      <w:r>
        <w:rPr>
          <w:rFonts w:hint="eastAsia"/>
          <w:lang w:val="es-ES"/>
        </w:rPr>
        <w:t>年</w:t>
      </w:r>
      <w:r>
        <w:rPr>
          <w:rFonts w:hint="eastAsia"/>
          <w:lang w:val="es-ES"/>
        </w:rPr>
        <w:t>8</w:t>
      </w:r>
      <w:r>
        <w:rPr>
          <w:rFonts w:hint="eastAsia"/>
          <w:lang w:val="es-ES"/>
        </w:rPr>
        <w:t>月举办了一场法官选拔活动，以便组建国家司法法院。在这一进程中，通过激励机制，使女性候选人具有</w:t>
      </w:r>
      <w:r>
        <w:rPr>
          <w:rFonts w:hint="eastAsia"/>
          <w:lang w:val="es-ES"/>
        </w:rPr>
        <w:t>2</w:t>
      </w:r>
      <w:r>
        <w:rPr>
          <w:rFonts w:hint="eastAsia"/>
          <w:lang w:val="es-ES"/>
        </w:rPr>
        <w:t>分的加分照顾，以落实性别均等原则。</w:t>
      </w:r>
    </w:p>
    <w:p w:rsidR="008B38A5" w:rsidRDefault="008B38A5">
      <w:pPr>
        <w:pStyle w:val="H1GC"/>
        <w:rPr>
          <w:rFonts w:hint="eastAsia"/>
          <w:lang w:val="es-ES"/>
        </w:rPr>
      </w:pPr>
      <w:r>
        <w:rPr>
          <w:lang w:val="es-ES"/>
        </w:rPr>
        <w:tab/>
      </w:r>
      <w:r>
        <w:rPr>
          <w:lang w:val="es-ES"/>
        </w:rPr>
        <w:tab/>
      </w:r>
      <w:r>
        <w:rPr>
          <w:rFonts w:hint="eastAsia"/>
          <w:lang w:val="es-ES"/>
        </w:rPr>
        <w:t>第五条</w:t>
      </w:r>
    </w:p>
    <w:p w:rsidR="008B38A5" w:rsidRDefault="008B38A5">
      <w:pPr>
        <w:pStyle w:val="SingleTxtGC"/>
        <w:rPr>
          <w:lang w:val="es-ES"/>
        </w:rPr>
      </w:pPr>
      <w:r>
        <w:rPr>
          <w:lang w:val="es-ES"/>
        </w:rPr>
        <w:t xml:space="preserve">131.  </w:t>
      </w:r>
      <w:r>
        <w:rPr>
          <w:rFonts w:hint="eastAsia"/>
          <w:lang w:val="es-ES"/>
        </w:rPr>
        <w:t>为改变社会文化模式而采取的一项措施就是发起了“对话厄瓜多尔，男性沙文主义是暴力”运动，该运动是在根除暴力计划框架内开展的，是对第三条的响应。这一群众运动的发起目的就是带来结构性变革，打破造成歧视妇女的家长式陈规定型观念。</w:t>
      </w:r>
    </w:p>
    <w:p w:rsidR="008B38A5" w:rsidRDefault="008B38A5">
      <w:pPr>
        <w:pStyle w:val="SingleTxtGC"/>
        <w:rPr>
          <w:lang w:val="es-ES"/>
        </w:rPr>
      </w:pPr>
      <w:r>
        <w:rPr>
          <w:lang w:val="es-ES"/>
        </w:rPr>
        <w:t xml:space="preserve">132.  </w:t>
      </w:r>
      <w:r>
        <w:rPr>
          <w:rFonts w:hint="eastAsia"/>
          <w:lang w:val="es-ES"/>
        </w:rPr>
        <w:t>这一运动的特定目标群体为男性人口，其第一阶段活动在</w:t>
      </w:r>
      <w:r>
        <w:rPr>
          <w:rFonts w:hint="eastAsia"/>
          <w:lang w:val="es-ES"/>
        </w:rPr>
        <w:t>2009</w:t>
      </w:r>
      <w:r>
        <w:rPr>
          <w:rFonts w:hint="eastAsia"/>
          <w:lang w:val="es-ES"/>
        </w:rPr>
        <w:t>年</w:t>
      </w:r>
      <w:r>
        <w:rPr>
          <w:rFonts w:hint="eastAsia"/>
          <w:lang w:val="es-ES"/>
        </w:rPr>
        <w:t>12</w:t>
      </w:r>
      <w:r>
        <w:rPr>
          <w:rFonts w:hint="eastAsia"/>
          <w:lang w:val="es-ES"/>
        </w:rPr>
        <w:t>月至</w:t>
      </w:r>
      <w:r>
        <w:rPr>
          <w:rFonts w:hint="eastAsia"/>
          <w:lang w:val="es-ES"/>
        </w:rPr>
        <w:t>2010</w:t>
      </w:r>
      <w:r>
        <w:rPr>
          <w:rFonts w:hint="eastAsia"/>
          <w:lang w:val="es-ES"/>
        </w:rPr>
        <w:t>年</w:t>
      </w:r>
      <w:r>
        <w:rPr>
          <w:rFonts w:hint="eastAsia"/>
          <w:lang w:val="es-ES"/>
        </w:rPr>
        <w:t>3</w:t>
      </w:r>
      <w:r>
        <w:rPr>
          <w:rFonts w:hint="eastAsia"/>
          <w:lang w:val="es-ES"/>
        </w:rPr>
        <w:t>月期间开展；通过大众传媒</w:t>
      </w:r>
      <w:r>
        <w:rPr>
          <w:rFonts w:hint="eastAsia"/>
          <w:lang w:val="es-ES"/>
        </w:rPr>
        <w:t>(</w:t>
      </w:r>
      <w:r>
        <w:rPr>
          <w:rFonts w:hint="eastAsia"/>
          <w:lang w:val="es-ES"/>
        </w:rPr>
        <w:t>电视和广播</w:t>
      </w:r>
      <w:r>
        <w:rPr>
          <w:rFonts w:hint="eastAsia"/>
          <w:lang w:val="es-ES"/>
        </w:rPr>
        <w:t>)</w:t>
      </w:r>
      <w:r>
        <w:rPr>
          <w:rFonts w:hint="eastAsia"/>
          <w:lang w:val="es-ES"/>
        </w:rPr>
        <w:t>进行宣传并开发了若干补充性战略，并采取了各式各样针对特定群体的提高认识运动、培训和动员活动。宣传信息围绕若干主题展开：以数字揭露现状，男性沙文主义，未来的厄瓜多尔，破除角色设定和跨文化交流，性暴力以及责任共担。通过妇女和性别平等理事会过渡委员会在此次运动中开展的一次调查揭示出，该运动的涉及面覆盖了全国</w:t>
      </w:r>
      <w:r>
        <w:rPr>
          <w:rFonts w:hint="eastAsia"/>
          <w:lang w:val="es-ES"/>
        </w:rPr>
        <w:t>50%</w:t>
      </w:r>
      <w:r>
        <w:rPr>
          <w:rFonts w:hint="eastAsia"/>
          <w:lang w:val="es-ES"/>
        </w:rPr>
        <w:t>的人口，在这</w:t>
      </w:r>
      <w:r>
        <w:rPr>
          <w:rFonts w:hint="eastAsia"/>
          <w:lang w:val="es-ES"/>
        </w:rPr>
        <w:t>50%</w:t>
      </w:r>
      <w:r>
        <w:rPr>
          <w:rFonts w:hint="eastAsia"/>
          <w:lang w:val="es-ES"/>
        </w:rPr>
        <w:t>的人口中，有</w:t>
      </w:r>
      <w:r>
        <w:rPr>
          <w:rFonts w:hint="eastAsia"/>
          <w:lang w:val="es-ES"/>
        </w:rPr>
        <w:t>70%</w:t>
      </w:r>
      <w:r>
        <w:rPr>
          <w:rFonts w:hint="eastAsia"/>
          <w:lang w:val="es-ES"/>
        </w:rPr>
        <w:t>已经收到了满意的效果。其成功恰恰就在于活动的对象分布上，因此可以将之认定为一项极具实力的通信展览，因为通过短信方式使广大群众提高了认识和觉悟，以达到根除男性沙文主义的目的。</w:t>
      </w:r>
    </w:p>
    <w:p w:rsidR="008B38A5" w:rsidRDefault="008B38A5">
      <w:pPr>
        <w:pStyle w:val="SingleTxtGC"/>
        <w:rPr>
          <w:lang w:val="es-ES"/>
        </w:rPr>
      </w:pPr>
      <w:r>
        <w:rPr>
          <w:lang w:val="es-ES"/>
        </w:rPr>
        <w:t xml:space="preserve">133.  </w:t>
      </w:r>
      <w:r>
        <w:rPr>
          <w:rFonts w:hint="eastAsia"/>
          <w:lang w:val="es-ES"/>
        </w:rPr>
        <w:t>人民权利监察员办公室在改变造成性别歧视的文化模式方面所取得的另一项重大进展，就是编制了一项关于多样性和不歧视的培训模块，其中一个核心问题就是解决性别问题和对妇女的歧视，这一模块将在</w:t>
      </w:r>
      <w:r>
        <w:rPr>
          <w:rFonts w:hint="eastAsia"/>
          <w:lang w:val="es-ES"/>
        </w:rPr>
        <w:t>2013</w:t>
      </w:r>
      <w:r>
        <w:rPr>
          <w:rFonts w:hint="eastAsia"/>
          <w:lang w:val="es-ES"/>
        </w:rPr>
        <w:t>年被用于一项提高认识程序中。</w:t>
      </w:r>
    </w:p>
    <w:p w:rsidR="008B38A5" w:rsidRDefault="008B38A5">
      <w:pPr>
        <w:pStyle w:val="SingleTxtGC"/>
        <w:rPr>
          <w:lang w:val="es-ES"/>
        </w:rPr>
      </w:pPr>
      <w:r>
        <w:rPr>
          <w:lang w:val="es-ES"/>
        </w:rPr>
        <w:t xml:space="preserve">134.  </w:t>
      </w:r>
      <w:r>
        <w:rPr>
          <w:rFonts w:hint="eastAsia"/>
          <w:lang w:val="es-ES"/>
        </w:rPr>
        <w:t>在武装部队中发生了一个在这一领域促进性别平等和增进妇女权利的社会</w:t>
      </w:r>
      <w:r>
        <w:rPr>
          <w:rFonts w:hint="eastAsia"/>
          <w:spacing w:val="-50"/>
          <w:lang w:val="es-ES"/>
        </w:rPr>
        <w:t>―</w:t>
      </w:r>
      <w:r>
        <w:rPr>
          <w:rFonts w:hint="eastAsia"/>
          <w:lang w:val="es-ES"/>
        </w:rPr>
        <w:t>―文化模式的重大转变。在这方面，</w:t>
      </w:r>
      <w:r>
        <w:rPr>
          <w:rFonts w:hint="eastAsia"/>
          <w:lang w:val="es-ES"/>
        </w:rPr>
        <w:t>2010</w:t>
      </w:r>
      <w:r>
        <w:rPr>
          <w:rFonts w:hint="eastAsia"/>
          <w:lang w:val="es-ES"/>
        </w:rPr>
        <w:t>年对相关法规</w:t>
      </w:r>
      <w:r>
        <w:rPr>
          <w:rStyle w:val="FootnoteReference"/>
        </w:rPr>
        <w:footnoteReference w:id="86"/>
      </w:r>
      <w:r>
        <w:rPr>
          <w:rStyle w:val="FootnoteReference"/>
        </w:rPr>
        <w:t xml:space="preserve"> </w:t>
      </w:r>
      <w:r>
        <w:rPr>
          <w:rFonts w:hint="eastAsia"/>
          <w:lang w:val="es-ES"/>
        </w:rPr>
        <w:t>进行了修订，在其中纳入了与军事院校中的孕产问题相关的内容，并废除了在培训期间因怀孕直接责令退学的规定。此外，在</w:t>
      </w:r>
      <w:r>
        <w:rPr>
          <w:rFonts w:hint="eastAsia"/>
          <w:lang w:val="es-ES"/>
        </w:rPr>
        <w:t>2011</w:t>
      </w:r>
      <w:r>
        <w:rPr>
          <w:rFonts w:hint="eastAsia"/>
          <w:lang w:val="es-ES"/>
        </w:rPr>
        <w:t>年颁布了《纪律和奖惩条例》，在其中纳入了人权和性别观点，其适用人群为希望加入各类军事培养院校的人员。</w:t>
      </w:r>
    </w:p>
    <w:p w:rsidR="008B38A5" w:rsidRDefault="008B38A5">
      <w:pPr>
        <w:pStyle w:val="SingleTxtGC"/>
        <w:rPr>
          <w:lang w:val="es-ES"/>
        </w:rPr>
      </w:pPr>
      <w:r>
        <w:rPr>
          <w:lang w:val="es-ES"/>
        </w:rPr>
        <w:t xml:space="preserve">135.  </w:t>
      </w:r>
      <w:r>
        <w:rPr>
          <w:rFonts w:hint="eastAsia"/>
          <w:lang w:val="es-ES"/>
        </w:rPr>
        <w:t>2011</w:t>
      </w:r>
      <w:r>
        <w:rPr>
          <w:rFonts w:hint="eastAsia"/>
          <w:lang w:val="es-ES"/>
        </w:rPr>
        <w:t>年面向国防部的人权和国际人道主义法事务处的全体工作人员以及军籍和文职的公务员围绕性别主题开展了一次讲座。同年</w:t>
      </w:r>
      <w:r>
        <w:rPr>
          <w:rFonts w:hint="eastAsia"/>
          <w:lang w:val="es-ES"/>
        </w:rPr>
        <w:t>4</w:t>
      </w:r>
      <w:r>
        <w:rPr>
          <w:rFonts w:hint="eastAsia"/>
          <w:lang w:val="es-ES"/>
        </w:rPr>
        <w:t>月，召开了首届女兵碰头会，此次会议发起了对于部队中的妇女状况及这方面进展的一次审视。</w:t>
      </w:r>
    </w:p>
    <w:p w:rsidR="008B38A5" w:rsidRDefault="008B38A5">
      <w:pPr>
        <w:pStyle w:val="SingleTxtGC"/>
        <w:rPr>
          <w:lang w:val="es-ES"/>
        </w:rPr>
      </w:pPr>
      <w:r>
        <w:rPr>
          <w:lang w:val="es-ES"/>
        </w:rPr>
        <w:t xml:space="preserve">136.  </w:t>
      </w:r>
      <w:r>
        <w:rPr>
          <w:rFonts w:hint="eastAsia"/>
          <w:lang w:val="es-ES"/>
        </w:rPr>
        <w:t>国防部在</w:t>
      </w:r>
      <w:smartTag w:uri="urn:schemas-microsoft-com:office:smarttags" w:element="chsdate">
        <w:smartTagPr>
          <w:attr w:name="Year" w:val="2011"/>
          <w:attr w:name="Month" w:val="9"/>
          <w:attr w:name="Day" w:val="21"/>
          <w:attr w:name="IsLunarDate" w:val="False"/>
          <w:attr w:name="IsROCDate" w:val="False"/>
        </w:smartTagPr>
        <w:r>
          <w:rPr>
            <w:rFonts w:hint="eastAsia"/>
            <w:lang w:val="es-ES"/>
          </w:rPr>
          <w:t>2011</w:t>
        </w:r>
        <w:r>
          <w:rPr>
            <w:rFonts w:hint="eastAsia"/>
            <w:lang w:val="es-ES"/>
          </w:rPr>
          <w:t>年</w:t>
        </w:r>
        <w:r>
          <w:rPr>
            <w:rFonts w:hint="eastAsia"/>
            <w:lang w:val="es-ES"/>
          </w:rPr>
          <w:t>9</w:t>
        </w:r>
        <w:r>
          <w:rPr>
            <w:rFonts w:hint="eastAsia"/>
            <w:lang w:val="es-ES"/>
          </w:rPr>
          <w:t>月</w:t>
        </w:r>
        <w:r>
          <w:rPr>
            <w:rFonts w:hint="eastAsia"/>
            <w:lang w:val="es-ES"/>
          </w:rPr>
          <w:t>21</w:t>
        </w:r>
        <w:r>
          <w:rPr>
            <w:rFonts w:hint="eastAsia"/>
            <w:lang w:val="es-ES"/>
          </w:rPr>
          <w:t>日</w:t>
        </w:r>
      </w:smartTag>
      <w:r>
        <w:rPr>
          <w:rFonts w:hint="eastAsia"/>
          <w:lang w:val="es-ES"/>
        </w:rPr>
        <w:t>与阿根廷共和国国防部签署了一项机构间合作协议，协议中开发了一项关于在武装部队中宣传和提高对公民权利和人权的认识的国家计划，在国防部的武装部队中设立了妇女一体化观察站，开展了经验交流和文件档案交流，提供咨询和技术支持。</w:t>
      </w:r>
    </w:p>
    <w:p w:rsidR="008B38A5" w:rsidRDefault="008B38A5">
      <w:pPr>
        <w:pStyle w:val="SingleTxtGC"/>
        <w:rPr>
          <w:lang w:val="es-ES"/>
        </w:rPr>
      </w:pPr>
      <w:r>
        <w:rPr>
          <w:lang w:val="es-ES"/>
        </w:rPr>
        <w:t xml:space="preserve">137.  </w:t>
      </w:r>
      <w:r>
        <w:rPr>
          <w:rFonts w:hint="eastAsia"/>
          <w:lang w:val="es-ES"/>
        </w:rPr>
        <w:t>在对警察部队进行人权培训的问题上，自</w:t>
      </w:r>
      <w:r>
        <w:rPr>
          <w:rFonts w:hint="eastAsia"/>
          <w:lang w:val="es-ES"/>
        </w:rPr>
        <w:t>2009</w:t>
      </w:r>
      <w:r>
        <w:rPr>
          <w:rFonts w:hint="eastAsia"/>
          <w:lang w:val="es-ES"/>
        </w:rPr>
        <w:t>年底开始，由国家警察部队教育总署领导实施了融入人权观点的综合性连续培训方案。这一方案是一个制度化的可持续进程，在所有省一级的警察机关中开展理论</w:t>
      </w:r>
      <w:r>
        <w:rPr>
          <w:rFonts w:hint="eastAsia"/>
          <w:spacing w:val="-50"/>
          <w:lang w:val="es-ES"/>
        </w:rPr>
        <w:t>―</w:t>
      </w:r>
      <w:r>
        <w:rPr>
          <w:rFonts w:hint="eastAsia"/>
          <w:lang w:val="es-ES"/>
        </w:rPr>
        <w:t>―实践培训，主题为在警务工作程序中尊重人权、公民安全和循序渐进地使用武力。此外，还就个人行动能力、不歧视、打击人口贩运和持不同性倾向和不同性别身份者的权利问题开展了若干培训。</w:t>
      </w:r>
    </w:p>
    <w:p w:rsidR="008B38A5" w:rsidRDefault="008B38A5">
      <w:pPr>
        <w:pStyle w:val="SingleTxtGC"/>
        <w:rPr>
          <w:lang w:val="es-ES"/>
        </w:rPr>
      </w:pPr>
      <w:r>
        <w:rPr>
          <w:lang w:val="es-ES"/>
        </w:rPr>
        <w:t xml:space="preserve">138.  </w:t>
      </w:r>
      <w:r>
        <w:rPr>
          <w:rFonts w:hint="eastAsia"/>
          <w:lang w:val="es-ES"/>
        </w:rPr>
        <w:t>妇女和性别平等理事会过渡委员会，为履行其在国家机构中开展协调的职责，已经就对公共部门进行培训的工作开展了一系列行动，目的就是将性别观点融入到这些机构所实施的政治策略中，并将性别观点与其他类别的社会分析</w:t>
      </w:r>
      <w:r>
        <w:rPr>
          <w:rFonts w:hint="eastAsia"/>
          <w:lang w:val="es-ES"/>
        </w:rPr>
        <w:t>(</w:t>
      </w:r>
      <w:r>
        <w:rPr>
          <w:rFonts w:hint="eastAsia"/>
          <w:lang w:val="es-ES"/>
        </w:rPr>
        <w:t>跨文化、代际传承、个人行动能力和残疾</w:t>
      </w:r>
      <w:r>
        <w:rPr>
          <w:rFonts w:hint="eastAsia"/>
          <w:lang w:val="es-ES"/>
        </w:rPr>
        <w:t>)</w:t>
      </w:r>
      <w:r>
        <w:rPr>
          <w:rFonts w:hint="eastAsia"/>
          <w:lang w:val="es-ES"/>
        </w:rPr>
        <w:t>形成互动来加以管理。</w:t>
      </w:r>
    </w:p>
    <w:p w:rsidR="008B38A5" w:rsidRDefault="008B38A5">
      <w:pPr>
        <w:pStyle w:val="SingleTxtGC"/>
        <w:rPr>
          <w:lang w:val="es-ES"/>
        </w:rPr>
      </w:pPr>
      <w:r>
        <w:rPr>
          <w:lang w:val="es-ES"/>
        </w:rPr>
        <w:t xml:space="preserve">139.  </w:t>
      </w:r>
      <w:r>
        <w:rPr>
          <w:rFonts w:hint="eastAsia"/>
          <w:lang w:val="es-ES"/>
        </w:rPr>
        <w:t>在这一背景下，自</w:t>
      </w:r>
      <w:r>
        <w:rPr>
          <w:rFonts w:hint="eastAsia"/>
          <w:lang w:val="es-ES"/>
        </w:rPr>
        <w:t>2011</w:t>
      </w:r>
      <w:r>
        <w:rPr>
          <w:rFonts w:hint="eastAsia"/>
          <w:lang w:val="es-ES"/>
        </w:rPr>
        <w:t>年以来，妇女和性别平等理事会过渡委员会从前述机构间合作协议入手，在国家高级别研究所中开展了性别问题主流化战略，推进实施了以下行动：制定实现性别观点主流化的战略，设计并实施“性别问题与公共政策：理论和方法论工具”课程班，将性别观点纳入到政府学堂、公共管理学院、法学院、宪政学堂、“何塞·佩拉尔塔”国际关系学院、治安管理学院以及战略事务学院的授课内容中。</w:t>
      </w:r>
    </w:p>
    <w:p w:rsidR="008B38A5" w:rsidRDefault="008B38A5">
      <w:pPr>
        <w:pStyle w:val="SingleTxtGC"/>
        <w:rPr>
          <w:lang w:val="es-ES"/>
        </w:rPr>
      </w:pPr>
      <w:r>
        <w:rPr>
          <w:lang w:val="es-ES"/>
        </w:rPr>
        <w:t xml:space="preserve">140.  </w:t>
      </w:r>
      <w:r>
        <w:rPr>
          <w:rFonts w:hint="eastAsia"/>
          <w:lang w:val="es-ES"/>
        </w:rPr>
        <w:t>在《跨文化教育组织法》中，</w:t>
      </w:r>
      <w:r>
        <w:rPr>
          <w:rStyle w:val="FootnoteReference"/>
        </w:rPr>
        <w:footnoteReference w:id="87"/>
      </w:r>
      <w:r>
        <w:rPr>
          <w:rStyle w:val="FootnoteReference"/>
        </w:rPr>
        <w:t xml:space="preserve"> </w:t>
      </w:r>
      <w:r>
        <w:rPr>
          <w:rFonts w:hint="eastAsia"/>
          <w:lang w:val="es-ES"/>
        </w:rPr>
        <w:t>规定要增进性别平等，包括促进对持不同性倾向和不同性别身份者的平等对待，目的就是转变歧视性的文化观念，不管其所属性质为何。该法还提到了接受全面科学的培养的权利，尊重学习者的权利并促进性别平等和不歧视。</w:t>
      </w:r>
    </w:p>
    <w:p w:rsidR="008B38A5" w:rsidRDefault="008B38A5">
      <w:pPr>
        <w:pStyle w:val="SingleTxtGC"/>
        <w:rPr>
          <w:lang w:val="es-ES"/>
        </w:rPr>
      </w:pPr>
      <w:r>
        <w:rPr>
          <w:lang w:val="es-ES"/>
        </w:rPr>
        <w:t xml:space="preserve">141.  </w:t>
      </w:r>
      <w:r>
        <w:rPr>
          <w:rFonts w:hint="eastAsia"/>
          <w:lang w:val="es-ES"/>
        </w:rPr>
        <w:t>另一方面，从性的多元化观点看，已经取得了重大进展，这体现在平等和不歧视原则已经在现行《宪法》中得以扩展。宪法保护性别身份、性倾向以及性权利和生殖权利；与此同时，还承认家庭类型的多样性</w:t>
      </w:r>
      <w:r>
        <w:rPr>
          <w:rStyle w:val="FootnoteReference"/>
        </w:rPr>
        <w:footnoteReference w:id="88"/>
      </w:r>
      <w:r>
        <w:rPr>
          <w:rStyle w:val="FootnoteReference"/>
        </w:rPr>
        <w:t xml:space="preserve"> </w:t>
      </w:r>
      <w:r>
        <w:rPr>
          <w:rFonts w:hint="eastAsia"/>
          <w:lang w:val="es-ES"/>
        </w:rPr>
        <w:t>以及事实婚姻，无论婚姻双方的性倾向和性别身份为何，</w:t>
      </w:r>
      <w:r>
        <w:rPr>
          <w:rStyle w:val="FootnoteReference"/>
        </w:rPr>
        <w:footnoteReference w:id="89"/>
      </w:r>
      <w:r>
        <w:rPr>
          <w:rStyle w:val="FootnoteReference"/>
        </w:rPr>
        <w:t xml:space="preserve"> </w:t>
      </w:r>
      <w:r>
        <w:rPr>
          <w:rFonts w:hint="eastAsia"/>
          <w:lang w:val="es-ES"/>
        </w:rPr>
        <w:t>不将异性关系标榜为正常婚姻规则。当前，同性恋、性别主义、男性沙文主义、种族主义和仇外心理已被认定为仇恨犯罪。</w:t>
      </w:r>
    </w:p>
    <w:p w:rsidR="008B38A5" w:rsidRDefault="008B38A5">
      <w:pPr>
        <w:pStyle w:val="SingleTxtGC"/>
        <w:rPr>
          <w:lang w:val="es-ES"/>
        </w:rPr>
      </w:pPr>
      <w:r>
        <w:rPr>
          <w:lang w:val="es-ES"/>
        </w:rPr>
        <w:t xml:space="preserve">142.  </w:t>
      </w:r>
      <w:r>
        <w:rPr>
          <w:rFonts w:hint="eastAsia"/>
          <w:lang w:val="es-ES"/>
        </w:rPr>
        <w:t>根据宪法规定，各种类型的家庭均受到承认，并保障婚姻双方，包括事实婚姻双方享有同等权利和义务，即使是同性婚姻也如此，为此，厄瓜多尔社会保障局在</w:t>
      </w:r>
      <w:r>
        <w:rPr>
          <w:rFonts w:hint="eastAsia"/>
          <w:lang w:val="es-ES"/>
        </w:rPr>
        <w:t>2011</w:t>
      </w:r>
      <w:r>
        <w:rPr>
          <w:rFonts w:hint="eastAsia"/>
          <w:lang w:val="es-ES"/>
        </w:rPr>
        <w:t>年</w:t>
      </w:r>
      <w:r>
        <w:rPr>
          <w:rFonts w:hint="eastAsia"/>
          <w:lang w:val="es-ES"/>
        </w:rPr>
        <w:t>8</w:t>
      </w:r>
      <w:r>
        <w:rPr>
          <w:rFonts w:hint="eastAsia"/>
          <w:lang w:val="es-ES"/>
        </w:rPr>
        <w:t>月首次向一名丧偶的女同性恋者发放了孀寡抚恤金。这对同性夫妇之前的事实婚姻关系维持了</w:t>
      </w:r>
      <w:r>
        <w:rPr>
          <w:rFonts w:hint="eastAsia"/>
          <w:lang w:val="es-ES"/>
        </w:rPr>
        <w:t>3</w:t>
      </w:r>
      <w:r>
        <w:rPr>
          <w:rFonts w:hint="eastAsia"/>
          <w:lang w:val="es-ES"/>
        </w:rPr>
        <w:t>年零</w:t>
      </w:r>
      <w:r>
        <w:rPr>
          <w:rFonts w:hint="eastAsia"/>
          <w:lang w:val="es-ES"/>
        </w:rPr>
        <w:t>10</w:t>
      </w:r>
      <w:r>
        <w:rPr>
          <w:rFonts w:hint="eastAsia"/>
          <w:lang w:val="es-ES"/>
        </w:rPr>
        <w:t>个月。</w:t>
      </w:r>
    </w:p>
    <w:p w:rsidR="008B38A5" w:rsidRDefault="008B38A5">
      <w:pPr>
        <w:pStyle w:val="SingleTxtGC"/>
        <w:rPr>
          <w:lang w:val="es-ES"/>
        </w:rPr>
      </w:pPr>
      <w:r>
        <w:rPr>
          <w:lang w:val="es-ES"/>
        </w:rPr>
        <w:t xml:space="preserve">143.  </w:t>
      </w:r>
      <w:r>
        <w:rPr>
          <w:rFonts w:hint="eastAsia"/>
          <w:lang w:val="es-ES"/>
        </w:rPr>
        <w:t>同样也采取了若干措施来消除在所谓的“阻止同性恋”的私人诊所发生的暴力和歧视案件，此类情况是在</w:t>
      </w:r>
      <w:r>
        <w:rPr>
          <w:rFonts w:hint="eastAsia"/>
          <w:lang w:val="es-ES"/>
        </w:rPr>
        <w:t>2009</w:t>
      </w:r>
      <w:r>
        <w:rPr>
          <w:rFonts w:hint="eastAsia"/>
          <w:lang w:val="es-ES"/>
        </w:rPr>
        <w:t>年由拉丁美洲和加勒比保卫妇女权利委员会</w:t>
      </w:r>
      <w:r>
        <w:rPr>
          <w:rFonts w:hint="eastAsia"/>
          <w:lang w:val="es-ES"/>
        </w:rPr>
        <w:t>(</w:t>
      </w:r>
      <w:r>
        <w:rPr>
          <w:rFonts w:hint="eastAsia"/>
          <w:lang w:val="es-ES"/>
        </w:rPr>
        <w:t>拉加妇委会</w:t>
      </w:r>
      <w:r>
        <w:rPr>
          <w:rFonts w:hint="eastAsia"/>
          <w:lang w:val="es-ES"/>
        </w:rPr>
        <w:t>)</w:t>
      </w:r>
      <w:r>
        <w:rPr>
          <w:rFonts w:hint="eastAsia"/>
          <w:lang w:val="es-ES"/>
        </w:rPr>
        <w:t>驻厄瓜多尔办事处披露出来的，</w:t>
      </w:r>
      <w:r>
        <w:rPr>
          <w:rFonts w:hint="eastAsia"/>
          <w:lang w:val="es-ES"/>
        </w:rPr>
        <w:t>2011</w:t>
      </w:r>
      <w:r>
        <w:rPr>
          <w:rFonts w:hint="eastAsia"/>
          <w:lang w:val="es-ES"/>
        </w:rPr>
        <w:t>年民间社会组织“妇女交流会”与“心连心团结会”也就此类案件进行了检举。这些诊所不顾当事人意愿，强行实施羁押，理由是其性取向异常，因此需要进行“性取向改造”治疗。</w:t>
      </w:r>
      <w:r>
        <w:rPr>
          <w:rStyle w:val="FootnoteReference"/>
        </w:rPr>
        <w:footnoteReference w:id="90"/>
      </w:r>
      <w:r>
        <w:rPr>
          <w:rStyle w:val="FootnoteReference"/>
        </w:rPr>
        <w:t xml:space="preserve"> </w:t>
      </w:r>
      <w:r>
        <w:rPr>
          <w:rFonts w:hint="eastAsia"/>
          <w:lang w:val="es-ES"/>
        </w:rPr>
        <w:t>在采取的这些措施中，包括在《刑事组织通则草案》中写入对此类行动的惩治办法。</w:t>
      </w:r>
    </w:p>
    <w:p w:rsidR="008B38A5" w:rsidRDefault="008B38A5">
      <w:pPr>
        <w:pStyle w:val="SingleTxtGC"/>
        <w:rPr>
          <w:lang w:val="es-ES"/>
        </w:rPr>
      </w:pPr>
      <w:r>
        <w:rPr>
          <w:lang w:val="es-ES"/>
        </w:rPr>
        <w:t xml:space="preserve">144.  </w:t>
      </w:r>
      <w:r>
        <w:rPr>
          <w:rFonts w:hint="eastAsia"/>
          <w:lang w:val="es-ES"/>
        </w:rPr>
        <w:t>面对这一状况，公共卫生部颁布了《监管条例》，通过一家多部门—多纪律的技术委员会</w:t>
      </w:r>
      <w:r>
        <w:rPr>
          <w:rStyle w:val="FootnoteReference"/>
        </w:rPr>
        <w:footnoteReference w:id="91"/>
      </w:r>
      <w:r>
        <w:rPr>
          <w:rStyle w:val="FootnoteReference"/>
        </w:rPr>
        <w:t xml:space="preserve"> </w:t>
      </w:r>
      <w:r>
        <w:rPr>
          <w:rFonts w:hint="eastAsia"/>
          <w:lang w:val="es-ES"/>
        </w:rPr>
        <w:t>来对各类瘾君子康复中心实施监管。后来对这一条例进行了修改，废除了涉及到促进建造专门针对双重问题患者</w:t>
      </w:r>
      <w:r>
        <w:rPr>
          <w:rFonts w:hint="eastAsia"/>
          <w:lang w:val="es-ES"/>
        </w:rPr>
        <w:t>(</w:t>
      </w:r>
      <w:r>
        <w:rPr>
          <w:rFonts w:hint="eastAsia"/>
          <w:lang w:val="es-ES"/>
        </w:rPr>
        <w:t>患有精神疾病的瘾君子</w:t>
      </w:r>
      <w:r>
        <w:rPr>
          <w:rFonts w:hint="eastAsia"/>
          <w:lang w:val="es-ES"/>
        </w:rPr>
        <w:t>)</w:t>
      </w:r>
      <w:r>
        <w:rPr>
          <w:rFonts w:hint="eastAsia"/>
          <w:lang w:val="es-ES"/>
        </w:rPr>
        <w:t>、患有行为障碍的青少年以及患有初步性别认同或性取向障碍者的治疗中心的条款。此外，还在该条例的第</w:t>
      </w:r>
      <w:r>
        <w:rPr>
          <w:rFonts w:hint="eastAsia"/>
          <w:lang w:val="es-ES"/>
        </w:rPr>
        <w:t>22</w:t>
      </w:r>
      <w:r>
        <w:rPr>
          <w:rFonts w:hint="eastAsia"/>
          <w:lang w:val="es-ES"/>
        </w:rPr>
        <w:t>条新增一款，指出“任何人不得由于其性取向或者性别认同原因而被强迫接受任何形式的治疗或者被软禁在医疗机构中</w:t>
      </w:r>
      <w:r>
        <w:rPr>
          <w:rFonts w:hint="eastAsia"/>
          <w:lang w:val="es-ES"/>
        </w:rPr>
        <w:t>(</w:t>
      </w:r>
      <w:r>
        <w:rPr>
          <w:rFonts w:hint="eastAsia"/>
          <w:lang w:val="es-ES"/>
        </w:rPr>
        <w:t>……</w:t>
      </w:r>
      <w:r>
        <w:rPr>
          <w:rFonts w:hint="eastAsia"/>
          <w:lang w:val="es-ES"/>
        </w:rPr>
        <w:t>)</w:t>
      </w:r>
      <w:r>
        <w:rPr>
          <w:rFonts w:hint="eastAsia"/>
          <w:lang w:val="es-ES"/>
        </w:rPr>
        <w:t>”。</w:t>
      </w:r>
    </w:p>
    <w:p w:rsidR="008B38A5" w:rsidRDefault="008B38A5">
      <w:pPr>
        <w:pStyle w:val="SingleTxtGC"/>
        <w:rPr>
          <w:lang w:val="es-ES"/>
        </w:rPr>
      </w:pPr>
      <w:r>
        <w:rPr>
          <w:lang w:val="es-ES"/>
        </w:rPr>
        <w:t xml:space="preserve">145.  </w:t>
      </w:r>
      <w:r>
        <w:rPr>
          <w:rFonts w:hint="eastAsia"/>
          <w:lang w:val="es-ES"/>
        </w:rPr>
        <w:t>2011</w:t>
      </w:r>
      <w:r>
        <w:rPr>
          <w:rFonts w:hint="eastAsia"/>
          <w:lang w:val="es-ES"/>
        </w:rPr>
        <w:t>年</w:t>
      </w:r>
      <w:r>
        <w:rPr>
          <w:rFonts w:hint="eastAsia"/>
          <w:lang w:val="es-ES"/>
        </w:rPr>
        <w:t>8</w:t>
      </w:r>
      <w:r>
        <w:rPr>
          <w:rFonts w:hint="eastAsia"/>
          <w:lang w:val="es-ES"/>
        </w:rPr>
        <w:t>月，公共卫生部实施了若干举措来应对这一形势，关停了近</w:t>
      </w:r>
      <w:r>
        <w:rPr>
          <w:rFonts w:hint="eastAsia"/>
          <w:lang w:val="es-ES"/>
        </w:rPr>
        <w:t>30</w:t>
      </w:r>
      <w:r>
        <w:rPr>
          <w:rFonts w:hint="eastAsia"/>
          <w:lang w:val="es-ES"/>
        </w:rPr>
        <w:t>家宣称能够治愈同性恋的非法诊所。此外，公共卫生部继续开展后续跟踪、监督、管制和关停涉嫌侵害男女同性恋、双性恋和变性者群体人权的机构。</w:t>
      </w:r>
    </w:p>
    <w:p w:rsidR="008B38A5" w:rsidRDefault="008B38A5">
      <w:pPr>
        <w:pStyle w:val="SingleTxtGC"/>
        <w:rPr>
          <w:lang w:val="es-ES"/>
        </w:rPr>
      </w:pPr>
      <w:r>
        <w:rPr>
          <w:lang w:val="es-ES"/>
        </w:rPr>
        <w:t xml:space="preserve">146.  </w:t>
      </w:r>
      <w:r>
        <w:rPr>
          <w:rFonts w:hint="eastAsia"/>
          <w:lang w:val="es-ES"/>
        </w:rPr>
        <w:t>针对大众媒体可能会成为宣扬暴力和歧视的空间这一情况，全国儿童和青少年理事会开展了一项预防性工作，为此，就儿童和青少年对电视系列动画片以及可能会侵犯其权利的社会行为模式的感受进行了调查。</w:t>
      </w:r>
    </w:p>
    <w:p w:rsidR="008B38A5" w:rsidRDefault="008B38A5">
      <w:pPr>
        <w:pStyle w:val="H1GC"/>
        <w:rPr>
          <w:rFonts w:hint="eastAsia"/>
          <w:lang w:val="es-ES"/>
        </w:rPr>
      </w:pPr>
      <w:r>
        <w:rPr>
          <w:lang w:val="es-ES"/>
        </w:rPr>
        <w:tab/>
      </w:r>
      <w:r>
        <w:rPr>
          <w:lang w:val="es-ES"/>
        </w:rPr>
        <w:tab/>
      </w:r>
      <w:r>
        <w:rPr>
          <w:rFonts w:hint="eastAsia"/>
          <w:lang w:val="es-ES"/>
        </w:rPr>
        <w:t>第六条</w:t>
      </w:r>
    </w:p>
    <w:p w:rsidR="008B38A5" w:rsidRDefault="008B38A5">
      <w:pPr>
        <w:pStyle w:val="H23GC"/>
        <w:rPr>
          <w:lang w:val="es-ES"/>
        </w:rPr>
      </w:pPr>
      <w:r>
        <w:rPr>
          <w:lang w:val="es-ES"/>
        </w:rPr>
        <w:tab/>
      </w:r>
      <w:r>
        <w:rPr>
          <w:lang w:val="es-ES"/>
        </w:rPr>
        <w:tab/>
      </w:r>
      <w:r>
        <w:rPr>
          <w:rFonts w:hint="eastAsia"/>
          <w:lang w:val="es-ES"/>
        </w:rPr>
        <w:t>预防和惩治人口贩运及全面保护受害者国家计划</w:t>
      </w:r>
    </w:p>
    <w:p w:rsidR="008B38A5" w:rsidRDefault="008B38A5">
      <w:pPr>
        <w:pStyle w:val="SingleTxtGC"/>
        <w:rPr>
          <w:rStyle w:val="FootnoteReference"/>
        </w:rPr>
      </w:pPr>
      <w:r>
        <w:rPr>
          <w:lang w:val="es-ES"/>
        </w:rPr>
        <w:t xml:space="preserve">147.  </w:t>
      </w:r>
      <w:r>
        <w:rPr>
          <w:rFonts w:hint="eastAsia"/>
          <w:lang w:val="es-ES"/>
        </w:rPr>
        <w:t>根据</w:t>
      </w:r>
      <w:r>
        <w:rPr>
          <w:rFonts w:hint="eastAsia"/>
          <w:lang w:val="es-ES"/>
        </w:rPr>
        <w:t>2004</w:t>
      </w:r>
      <w:r>
        <w:rPr>
          <w:rFonts w:hint="eastAsia"/>
          <w:lang w:val="es-ES"/>
        </w:rPr>
        <w:t>年的第</w:t>
      </w:r>
      <w:r>
        <w:rPr>
          <w:rFonts w:hint="eastAsia"/>
          <w:lang w:val="es-ES"/>
        </w:rPr>
        <w:t>1981</w:t>
      </w:r>
      <w:r>
        <w:rPr>
          <w:rFonts w:hint="eastAsia"/>
          <w:lang w:val="es-ES"/>
        </w:rPr>
        <w:t>号总统令出台了这一《国家计划》，其主管机关内政部在</w:t>
      </w:r>
      <w:r>
        <w:rPr>
          <w:rFonts w:hint="eastAsia"/>
          <w:lang w:val="es-ES"/>
        </w:rPr>
        <w:t>2012</w:t>
      </w:r>
      <w:r>
        <w:rPr>
          <w:rFonts w:hint="eastAsia"/>
          <w:lang w:val="es-ES"/>
        </w:rPr>
        <w:t>年设立了打击贩运人口和偷运移民股。该计划是由四个核心主题构成的：预防；增进权利和开展侦查；惩治和保护；以及对受害者的全面赔偿。当前内政部与国家发展计划秘书处共同开展了一项对计划的审查程序，目的是将之转化为一项融合了性别问题的国家公共政策。</w:t>
      </w:r>
      <w:r>
        <w:rPr>
          <w:rStyle w:val="FootnoteReference"/>
        </w:rPr>
        <w:footnoteReference w:id="92"/>
      </w:r>
    </w:p>
    <w:p w:rsidR="008B38A5" w:rsidRDefault="008B38A5">
      <w:pPr>
        <w:pStyle w:val="SingleTxtGC"/>
        <w:rPr>
          <w:rStyle w:val="FootnoteReference"/>
        </w:rPr>
      </w:pPr>
      <w:r>
        <w:rPr>
          <w:lang w:val="es-ES"/>
        </w:rPr>
        <w:t xml:space="preserve">148.  </w:t>
      </w:r>
      <w:r>
        <w:rPr>
          <w:rFonts w:hint="eastAsia"/>
          <w:lang w:val="es-ES"/>
        </w:rPr>
        <w:t>厄瓜多尔已经掌握和梳理了以性剥削为目的的贩运人口现象相关的总体量化信息，这些信息构成了机构间工作委员会的初步工作的组成部分，该委员会始建于</w:t>
      </w:r>
      <w:r>
        <w:rPr>
          <w:rFonts w:hint="eastAsia"/>
          <w:lang w:val="es-ES"/>
        </w:rPr>
        <w:t>2011</w:t>
      </w:r>
      <w:r>
        <w:rPr>
          <w:rFonts w:hint="eastAsia"/>
          <w:lang w:val="es-ES"/>
        </w:rPr>
        <w:t>年</w:t>
      </w:r>
      <w:r>
        <w:rPr>
          <w:rFonts w:hint="eastAsia"/>
          <w:lang w:val="es-ES"/>
        </w:rPr>
        <w:t>5</w:t>
      </w:r>
      <w:r>
        <w:rPr>
          <w:rFonts w:hint="eastAsia"/>
          <w:lang w:val="es-ES"/>
        </w:rPr>
        <w:t>月，由</w:t>
      </w:r>
      <w:r>
        <w:rPr>
          <w:rFonts w:hint="eastAsia"/>
          <w:lang w:val="es-ES"/>
        </w:rPr>
        <w:t>19</w:t>
      </w:r>
      <w:r>
        <w:rPr>
          <w:rFonts w:hint="eastAsia"/>
          <w:lang w:val="es-ES"/>
        </w:rPr>
        <w:t>家国家机构组成，目的是对《国家计划》进行审查。</w:t>
      </w:r>
      <w:r>
        <w:rPr>
          <w:rStyle w:val="FootnoteReference"/>
        </w:rPr>
        <w:footnoteReference w:id="93"/>
      </w:r>
    </w:p>
    <w:p w:rsidR="008B38A5" w:rsidRDefault="008B38A5">
      <w:pPr>
        <w:pStyle w:val="SingleTxtGC"/>
        <w:rPr>
          <w:lang w:val="es-ES"/>
        </w:rPr>
      </w:pPr>
      <w:r>
        <w:rPr>
          <w:lang w:val="es-ES"/>
        </w:rPr>
        <w:t xml:space="preserve">149.  </w:t>
      </w:r>
      <w:r>
        <w:rPr>
          <w:rFonts w:hint="eastAsia"/>
          <w:lang w:val="es-ES"/>
        </w:rPr>
        <w:t>联合国毒品和犯罪问题办公室在</w:t>
      </w:r>
      <w:r>
        <w:rPr>
          <w:rFonts w:hint="eastAsia"/>
          <w:lang w:val="es-ES"/>
        </w:rPr>
        <w:t>2010</w:t>
      </w:r>
      <w:r>
        <w:rPr>
          <w:rFonts w:hint="eastAsia"/>
          <w:lang w:val="es-ES"/>
        </w:rPr>
        <w:t>年的全球报告中揭示了与贩运人口罪相关的如下数字：</w:t>
      </w:r>
      <w:r>
        <w:rPr>
          <w:rFonts w:hint="eastAsia"/>
          <w:lang w:val="es-ES"/>
        </w:rPr>
        <w:t>66%</w:t>
      </w:r>
      <w:r>
        <w:rPr>
          <w:rFonts w:hint="eastAsia"/>
          <w:lang w:val="es-ES"/>
        </w:rPr>
        <w:t>的人口贩运受害者为妇女，</w:t>
      </w:r>
      <w:r>
        <w:rPr>
          <w:rFonts w:hint="eastAsia"/>
          <w:lang w:val="es-ES"/>
        </w:rPr>
        <w:t>13%</w:t>
      </w:r>
      <w:r>
        <w:rPr>
          <w:rFonts w:hint="eastAsia"/>
          <w:lang w:val="es-ES"/>
        </w:rPr>
        <w:t>为女童，</w:t>
      </w:r>
      <w:r>
        <w:rPr>
          <w:rFonts w:hint="eastAsia"/>
          <w:lang w:val="es-ES"/>
        </w:rPr>
        <w:t>9%</w:t>
      </w:r>
      <w:r>
        <w:rPr>
          <w:rFonts w:hint="eastAsia"/>
          <w:lang w:val="es-ES"/>
        </w:rPr>
        <w:t>为男童。其中，</w:t>
      </w:r>
      <w:r>
        <w:rPr>
          <w:rFonts w:hint="eastAsia"/>
          <w:lang w:val="es-ES"/>
        </w:rPr>
        <w:t>79%</w:t>
      </w:r>
      <w:r>
        <w:rPr>
          <w:rFonts w:hint="eastAsia"/>
          <w:lang w:val="es-ES"/>
        </w:rPr>
        <w:t>的受害者都遭受了性剥削。在</w:t>
      </w:r>
      <w:r>
        <w:rPr>
          <w:rFonts w:hint="eastAsia"/>
          <w:lang w:val="es-ES"/>
        </w:rPr>
        <w:t>90%</w:t>
      </w:r>
      <w:r>
        <w:rPr>
          <w:rFonts w:hint="eastAsia"/>
          <w:lang w:val="es-ES"/>
        </w:rPr>
        <w:t>的案件中，妇女在被转运、转手和贩运途中日复一日地遭受着性侵害，</w:t>
      </w:r>
      <w:r>
        <w:rPr>
          <w:rFonts w:hint="eastAsia"/>
          <w:lang w:val="es-ES"/>
        </w:rPr>
        <w:t>70%</w:t>
      </w:r>
      <w:r>
        <w:rPr>
          <w:rFonts w:hint="eastAsia"/>
          <w:lang w:val="es-ES"/>
        </w:rPr>
        <w:t>的受害者遭到禁闭和监控，</w:t>
      </w:r>
      <w:r>
        <w:rPr>
          <w:rFonts w:hint="eastAsia"/>
          <w:lang w:val="es-ES"/>
        </w:rPr>
        <w:t>42%</w:t>
      </w:r>
      <w:r>
        <w:rPr>
          <w:rFonts w:hint="eastAsia"/>
          <w:lang w:val="es-ES"/>
        </w:rPr>
        <w:t>的受害者来自于有暴力侵害的家庭，其被贩卖的原因就是不堪忍受家庭暴力；</w:t>
      </w:r>
      <w:r>
        <w:rPr>
          <w:rFonts w:hint="eastAsia"/>
          <w:lang w:val="es-ES"/>
        </w:rPr>
        <w:t>40%</w:t>
      </w:r>
      <w:r>
        <w:rPr>
          <w:rFonts w:hint="eastAsia"/>
          <w:lang w:val="es-ES"/>
        </w:rPr>
        <w:t>的家庭遭受到威胁，还有</w:t>
      </w:r>
      <w:r>
        <w:rPr>
          <w:rFonts w:hint="eastAsia"/>
          <w:lang w:val="es-ES"/>
        </w:rPr>
        <w:t>40%</w:t>
      </w:r>
      <w:r>
        <w:rPr>
          <w:rFonts w:hint="eastAsia"/>
          <w:lang w:val="es-ES"/>
        </w:rPr>
        <w:t>是由于上当受骗而被卖。另一方面，司法警察和国家总检察长办公室的数据显示，在</w:t>
      </w:r>
      <w:r>
        <w:rPr>
          <w:rFonts w:hint="eastAsia"/>
          <w:lang w:val="es-ES"/>
        </w:rPr>
        <w:t>2009-2010</w:t>
      </w:r>
      <w:r>
        <w:rPr>
          <w:rFonts w:hint="eastAsia"/>
          <w:lang w:val="es-ES"/>
        </w:rPr>
        <w:t>年期间，</w:t>
      </w:r>
      <w:r>
        <w:rPr>
          <w:rFonts w:hint="eastAsia"/>
          <w:lang w:val="es-ES"/>
        </w:rPr>
        <w:t>15</w:t>
      </w:r>
      <w:r>
        <w:rPr>
          <w:rFonts w:hint="eastAsia"/>
          <w:lang w:val="es-ES"/>
        </w:rPr>
        <w:t>至</w:t>
      </w:r>
      <w:r>
        <w:rPr>
          <w:rFonts w:hint="eastAsia"/>
          <w:lang w:val="es-ES"/>
        </w:rPr>
        <w:t>19</w:t>
      </w:r>
      <w:r>
        <w:rPr>
          <w:rFonts w:hint="eastAsia"/>
          <w:lang w:val="es-ES"/>
        </w:rPr>
        <w:t>岁年龄段的受害者数量远超过其他年龄段的受害者数量。</w:t>
      </w:r>
    </w:p>
    <w:p w:rsidR="008B38A5" w:rsidRDefault="008B38A5">
      <w:pPr>
        <w:pStyle w:val="SingleTxtGC"/>
        <w:rPr>
          <w:lang w:val="es-ES"/>
        </w:rPr>
      </w:pPr>
      <w:r>
        <w:rPr>
          <w:lang w:val="es-ES"/>
        </w:rPr>
        <w:t xml:space="preserve">150.  </w:t>
      </w:r>
      <w:r>
        <w:rPr>
          <w:rFonts w:hint="eastAsia"/>
          <w:lang w:val="es-ES"/>
        </w:rPr>
        <w:t>根据这些数字，厄瓜多尔已经着手实施了针对这一犯罪的检举方案。从这个意义上说，</w:t>
      </w:r>
      <w:r>
        <w:rPr>
          <w:rFonts w:hint="eastAsia"/>
          <w:lang w:val="es-ES"/>
        </w:rPr>
        <w:t>2010</w:t>
      </w:r>
      <w:r>
        <w:rPr>
          <w:rFonts w:hint="eastAsia"/>
          <w:lang w:val="es-ES"/>
        </w:rPr>
        <w:t>年在全国范围内共举报了</w:t>
      </w:r>
      <w:r>
        <w:rPr>
          <w:rFonts w:hint="eastAsia"/>
          <w:lang w:val="es-ES"/>
        </w:rPr>
        <w:t>84</w:t>
      </w:r>
      <w:r>
        <w:rPr>
          <w:rFonts w:hint="eastAsia"/>
          <w:lang w:val="es-ES"/>
        </w:rPr>
        <w:t>宗人口贩运案件。其中，已经有</w:t>
      </w:r>
      <w:r>
        <w:rPr>
          <w:rFonts w:hint="eastAsia"/>
          <w:lang w:val="es-ES"/>
        </w:rPr>
        <w:t>10</w:t>
      </w:r>
      <w:r>
        <w:rPr>
          <w:rFonts w:hint="eastAsia"/>
          <w:lang w:val="es-ES"/>
        </w:rPr>
        <w:t>宗由检察官提起公诉，</w:t>
      </w:r>
      <w:r>
        <w:rPr>
          <w:rFonts w:hint="eastAsia"/>
          <w:lang w:val="es-ES"/>
        </w:rPr>
        <w:t>4</w:t>
      </w:r>
      <w:r>
        <w:rPr>
          <w:rFonts w:hint="eastAsia"/>
          <w:lang w:val="es-ES"/>
        </w:rPr>
        <w:t>宗已经定罪判刑。另一方面，在</w:t>
      </w:r>
      <w:r>
        <w:rPr>
          <w:rFonts w:hint="eastAsia"/>
          <w:lang w:val="es-ES"/>
        </w:rPr>
        <w:t>2011</w:t>
      </w:r>
      <w:r>
        <w:rPr>
          <w:rFonts w:hint="eastAsia"/>
          <w:lang w:val="es-ES"/>
        </w:rPr>
        <w:t>年</w:t>
      </w:r>
      <w:r>
        <w:rPr>
          <w:rFonts w:hint="eastAsia"/>
          <w:lang w:val="es-ES"/>
        </w:rPr>
        <w:t>1</w:t>
      </w:r>
      <w:r>
        <w:rPr>
          <w:rFonts w:hint="eastAsia"/>
          <w:lang w:val="es-ES"/>
        </w:rPr>
        <w:t>月至</w:t>
      </w:r>
      <w:r>
        <w:rPr>
          <w:rFonts w:hint="eastAsia"/>
          <w:lang w:val="es-ES"/>
        </w:rPr>
        <w:t>12</w:t>
      </w:r>
      <w:r>
        <w:rPr>
          <w:rFonts w:hint="eastAsia"/>
          <w:lang w:val="es-ES"/>
        </w:rPr>
        <w:t>月期间，接到了</w:t>
      </w:r>
      <w:r>
        <w:rPr>
          <w:rFonts w:hint="eastAsia"/>
          <w:lang w:val="es-ES"/>
        </w:rPr>
        <w:t>115</w:t>
      </w:r>
      <w:r>
        <w:rPr>
          <w:rFonts w:hint="eastAsia"/>
          <w:lang w:val="es-ES"/>
        </w:rPr>
        <w:t>宗举报，其中，</w:t>
      </w:r>
      <w:r>
        <w:rPr>
          <w:rFonts w:hint="eastAsia"/>
          <w:lang w:val="es-ES"/>
        </w:rPr>
        <w:t>16</w:t>
      </w:r>
      <w:r>
        <w:rPr>
          <w:rFonts w:hint="eastAsia"/>
          <w:lang w:val="es-ES"/>
        </w:rPr>
        <w:t>宗已被检察官提起公诉，</w:t>
      </w:r>
      <w:r>
        <w:rPr>
          <w:rFonts w:hint="eastAsia"/>
          <w:lang w:val="es-ES"/>
        </w:rPr>
        <w:t>1</w:t>
      </w:r>
      <w:r>
        <w:rPr>
          <w:rFonts w:hint="eastAsia"/>
          <w:lang w:val="es-ES"/>
        </w:rPr>
        <w:t>宗被定罪判刑。这些数据证实了有必要对当前已有的关于人口贩运和偷运问题的公共政策进行重新修订，刻不容缓地对计划进行更新和贯彻落实，作为对委员会提出的关于实施这一计划的答复，</w:t>
      </w:r>
      <w:r>
        <w:rPr>
          <w:rStyle w:val="FootnoteReference"/>
        </w:rPr>
        <w:footnoteReference w:id="94"/>
      </w:r>
      <w:r>
        <w:rPr>
          <w:rStyle w:val="FootnoteReference"/>
        </w:rPr>
        <w:t xml:space="preserve"> </w:t>
      </w:r>
      <w:r>
        <w:rPr>
          <w:rFonts w:hint="eastAsia"/>
          <w:lang w:val="es-ES"/>
        </w:rPr>
        <w:t>出台了一项新的法规，即《刑事组织通则草案》。</w:t>
      </w:r>
    </w:p>
    <w:p w:rsidR="008B38A5" w:rsidRDefault="008B38A5">
      <w:pPr>
        <w:pStyle w:val="SingleTxtGC"/>
        <w:rPr>
          <w:lang w:val="es-ES"/>
        </w:rPr>
      </w:pPr>
      <w:r>
        <w:rPr>
          <w:lang w:val="es-ES"/>
        </w:rPr>
        <w:t xml:space="preserve">151.  </w:t>
      </w:r>
      <w:r>
        <w:rPr>
          <w:rFonts w:hint="eastAsia"/>
          <w:lang w:val="es-ES"/>
        </w:rPr>
        <w:t>司法、人权和宗教事务部已经对国家警察、武装部队以及司法工作人员开展了若干培训。</w:t>
      </w:r>
      <w:r>
        <w:rPr>
          <w:rFonts w:hint="eastAsia"/>
          <w:lang w:val="es-ES"/>
        </w:rPr>
        <w:t>2010</w:t>
      </w:r>
      <w:r>
        <w:rPr>
          <w:rFonts w:hint="eastAsia"/>
          <w:lang w:val="es-ES"/>
        </w:rPr>
        <w:t>年就人权、人口贩运、移民监管和公民安全问题开展了培训，共有</w:t>
      </w:r>
      <w:r>
        <w:rPr>
          <w:rFonts w:hint="eastAsia"/>
          <w:lang w:val="es-ES"/>
        </w:rPr>
        <w:t>2,500</w:t>
      </w:r>
      <w:r>
        <w:rPr>
          <w:rFonts w:hint="eastAsia"/>
          <w:lang w:val="es-ES"/>
        </w:rPr>
        <w:t>名警察接受了培训。</w:t>
      </w:r>
      <w:r>
        <w:rPr>
          <w:rFonts w:hint="eastAsia"/>
          <w:lang w:val="es-ES"/>
        </w:rPr>
        <w:t>2011</w:t>
      </w:r>
      <w:r>
        <w:rPr>
          <w:rFonts w:hint="eastAsia"/>
          <w:lang w:val="es-ES"/>
        </w:rPr>
        <w:t>年，围绕人口贩运问题举办了一期培训班，培训对象为人民权利监察员办公室的工作人员，特别是负责为人口贩运受害者提供直接关爱服务的人员。另一方面，开展了一项对国家警察进行综合性连续培训的方案，在其课程设置中加入了旨在研究人口贩运后续问题的内容，这代表着在预防工作上的一项进步。</w:t>
      </w:r>
    </w:p>
    <w:p w:rsidR="008B38A5" w:rsidRDefault="008B38A5">
      <w:pPr>
        <w:pStyle w:val="SingleTxtGC"/>
        <w:rPr>
          <w:lang w:val="es-ES"/>
        </w:rPr>
      </w:pPr>
      <w:r>
        <w:rPr>
          <w:lang w:val="es-ES"/>
        </w:rPr>
        <w:t xml:space="preserve">152.  </w:t>
      </w:r>
      <w:r>
        <w:rPr>
          <w:rFonts w:hint="eastAsia"/>
          <w:lang w:val="es-ES"/>
        </w:rPr>
        <w:t>另一方面，由于有必要设立一个专门的机构，其职责除了保护和拯救遭受贩卖的受害者外，还着重于技术层面，对贩运人口和非法偷运移民案件实施调查，</w:t>
      </w:r>
      <w:r>
        <w:rPr>
          <w:rFonts w:hint="eastAsia"/>
          <w:lang w:val="es-ES"/>
        </w:rPr>
        <w:t>2011</w:t>
      </w:r>
      <w:r>
        <w:rPr>
          <w:rFonts w:hint="eastAsia"/>
          <w:lang w:val="es-ES"/>
        </w:rPr>
        <w:t>年</w:t>
      </w:r>
      <w:r>
        <w:rPr>
          <w:rFonts w:hint="eastAsia"/>
          <w:lang w:val="es-ES"/>
        </w:rPr>
        <w:t>8</w:t>
      </w:r>
      <w:r>
        <w:rPr>
          <w:rFonts w:hint="eastAsia"/>
          <w:lang w:val="es-ES"/>
        </w:rPr>
        <w:t>月，司法警察部门设立了打击人口贩运和偷运移民罪稽查队，将作为国家警察精英部队的组成部分。该稽查队主要负责统计全国警察部门的人口贩运和非法偷运移民案件的情况；通过这种方式，以分类数据来衡量国家在这些方面的进展情况。</w:t>
      </w:r>
    </w:p>
    <w:p w:rsidR="008B38A5" w:rsidRDefault="008B38A5">
      <w:pPr>
        <w:pStyle w:val="SingleTxtGC"/>
        <w:rPr>
          <w:lang w:val="es-ES"/>
        </w:rPr>
      </w:pPr>
      <w:r>
        <w:rPr>
          <w:lang w:val="es-ES"/>
        </w:rPr>
        <w:t xml:space="preserve">153.  </w:t>
      </w:r>
      <w:r>
        <w:rPr>
          <w:rFonts w:hint="eastAsia"/>
          <w:lang w:val="es-ES"/>
        </w:rPr>
        <w:t>国家总检察长办公室已经设立了多个专门负责打击家庭暴力、性犯罪、人口贩运、性暴力、性剥削和色情交易的机构，例如在瓜亚斯省、瓜拉帕格斯省、皮勤恰省、埃尔奥罗省和马纳毕省分别设立了性犯罪和家庭暴力专案检察署和打击有组织犯罪专案检察署。</w:t>
      </w:r>
    </w:p>
    <w:p w:rsidR="008B38A5" w:rsidRDefault="008B38A5">
      <w:pPr>
        <w:pStyle w:val="SingleTxtGC"/>
        <w:rPr>
          <w:lang w:val="es-ES"/>
        </w:rPr>
      </w:pPr>
      <w:r>
        <w:rPr>
          <w:lang w:val="es-ES"/>
        </w:rPr>
        <w:t xml:space="preserve">154.  </w:t>
      </w:r>
      <w:r>
        <w:rPr>
          <w:rFonts w:hint="eastAsia"/>
          <w:lang w:val="es-ES"/>
        </w:rPr>
        <w:t>外交、贸易和一体化部的庇护事务局将对申请庇护的人口贩运和</w:t>
      </w:r>
      <w:r>
        <w:rPr>
          <w:rFonts w:hint="eastAsia"/>
          <w:lang w:val="es-ES"/>
        </w:rPr>
        <w:t>/</w:t>
      </w:r>
      <w:r>
        <w:rPr>
          <w:rFonts w:hint="eastAsia"/>
          <w:lang w:val="es-ES"/>
        </w:rPr>
        <w:t>或性剥削受害者进行身份审查，目的是将此类案件移交到相应的国家主管部门，并为当事人提供有针对性的照顾。为此，庇护事务局加强了与内政部、国家总检察长办公室以及国家移民秘书处的合作渠道，以保护和有针对性地照顾人口贩运受害者。针对与家人分离或无人陪同的儿童和青少年的特殊情况，将与全国儿童和青少年警务专署直接协调开展工作。</w:t>
      </w:r>
    </w:p>
    <w:p w:rsidR="008B38A5" w:rsidRDefault="008B38A5">
      <w:pPr>
        <w:pStyle w:val="SingleTxtGC"/>
        <w:rPr>
          <w:rStyle w:val="FootnoteReference"/>
        </w:rPr>
      </w:pPr>
      <w:r>
        <w:rPr>
          <w:lang w:val="es-ES"/>
        </w:rPr>
        <w:t xml:space="preserve">155.  </w:t>
      </w:r>
      <w:r>
        <w:rPr>
          <w:rFonts w:hint="eastAsia"/>
          <w:lang w:val="es-ES"/>
        </w:rPr>
        <w:t>在劳动剥削方面，就有偿家政劳动问题，</w:t>
      </w:r>
      <w:r>
        <w:rPr>
          <w:rFonts w:hint="eastAsia"/>
          <w:lang w:val="es-ES"/>
        </w:rPr>
        <w:t>2011</w:t>
      </w:r>
      <w:r>
        <w:rPr>
          <w:rFonts w:hint="eastAsia"/>
          <w:lang w:val="es-ES"/>
        </w:rPr>
        <w:t>年在全国范围内对</w:t>
      </w:r>
      <w:r>
        <w:rPr>
          <w:rFonts w:hint="eastAsia"/>
          <w:lang w:val="es-ES"/>
        </w:rPr>
        <w:t>298</w:t>
      </w:r>
      <w:r>
        <w:rPr>
          <w:rFonts w:hint="eastAsia"/>
          <w:lang w:val="es-ES"/>
        </w:rPr>
        <w:t>户家庭进行了检查，结果显示在这些家庭中有</w:t>
      </w:r>
      <w:r>
        <w:rPr>
          <w:rFonts w:hint="eastAsia"/>
          <w:lang w:val="es-ES"/>
        </w:rPr>
        <w:t>185</w:t>
      </w:r>
      <w:r>
        <w:rPr>
          <w:rFonts w:hint="eastAsia"/>
          <w:lang w:val="es-ES"/>
        </w:rPr>
        <w:t>名年龄不满</w:t>
      </w:r>
      <w:r>
        <w:rPr>
          <w:rFonts w:hint="eastAsia"/>
          <w:lang w:val="es-ES"/>
        </w:rPr>
        <w:t>15</w:t>
      </w:r>
      <w:r>
        <w:rPr>
          <w:rFonts w:hint="eastAsia"/>
          <w:lang w:val="es-ES"/>
        </w:rPr>
        <w:t>岁的男童、女童和青少年在从事此类劳动。针对此类情况，大多已经采取了相应的惩处措施。</w:t>
      </w:r>
      <w:r>
        <w:rPr>
          <w:rStyle w:val="FootnoteReference"/>
        </w:rPr>
        <w:footnoteReference w:id="95"/>
      </w:r>
    </w:p>
    <w:p w:rsidR="008B38A5" w:rsidRDefault="008B38A5">
      <w:pPr>
        <w:pStyle w:val="SingleTxtGC"/>
        <w:rPr>
          <w:lang w:val="es-ES"/>
        </w:rPr>
      </w:pPr>
      <w:r>
        <w:rPr>
          <w:lang w:val="es-ES"/>
        </w:rPr>
        <w:t xml:space="preserve">156.  </w:t>
      </w:r>
      <w:r>
        <w:rPr>
          <w:rFonts w:hint="eastAsia"/>
          <w:lang w:val="es-ES"/>
        </w:rPr>
        <w:t>国家儿童和青少年理事会自</w:t>
      </w:r>
      <w:r>
        <w:rPr>
          <w:rFonts w:hint="eastAsia"/>
          <w:lang w:val="es-ES"/>
        </w:rPr>
        <w:t>2011</w:t>
      </w:r>
      <w:r>
        <w:rPr>
          <w:rFonts w:hint="eastAsia"/>
          <w:lang w:val="es-ES"/>
        </w:rPr>
        <w:t>年起开展的另一项行动，就是制定并实施了若干权利恢复方案，目的就是了解全国各地针对此类犯罪的法律程序。这些政策实施的结果为，已经根据地区分布和服务需求打造了</w:t>
      </w:r>
      <w:r>
        <w:rPr>
          <w:rFonts w:hint="eastAsia"/>
          <w:lang w:val="es-ES"/>
        </w:rPr>
        <w:t>82</w:t>
      </w:r>
      <w:r>
        <w:rPr>
          <w:rFonts w:hint="eastAsia"/>
          <w:lang w:val="es-ES"/>
        </w:rPr>
        <w:t>个乡镇一级的方案。最后，在旅游部的支持下，建立了权利修复指导方针，适用对象为遭受旅游性剥削的儿童和青少年；此外，值得一提的是厄瓜多尔是美洲区域关怀小组的成员国，并在</w:t>
      </w:r>
      <w:r>
        <w:rPr>
          <w:rFonts w:hint="eastAsia"/>
          <w:lang w:val="es-ES"/>
        </w:rPr>
        <w:t>2010-2011</w:t>
      </w:r>
      <w:r>
        <w:rPr>
          <w:rFonts w:hint="eastAsia"/>
          <w:lang w:val="es-ES"/>
        </w:rPr>
        <w:t>年担任这一组织的主席国。</w:t>
      </w:r>
    </w:p>
    <w:p w:rsidR="008B38A5" w:rsidRDefault="008B38A5">
      <w:pPr>
        <w:pStyle w:val="SingleTxtGC"/>
        <w:rPr>
          <w:rStyle w:val="FootnoteReference"/>
        </w:rPr>
      </w:pPr>
      <w:r>
        <w:rPr>
          <w:lang w:val="es-ES"/>
        </w:rPr>
        <w:t xml:space="preserve">157.  </w:t>
      </w:r>
      <w:r>
        <w:rPr>
          <w:rFonts w:hint="eastAsia"/>
          <w:lang w:val="es-ES"/>
        </w:rPr>
        <w:t>2011</w:t>
      </w:r>
      <w:r>
        <w:rPr>
          <w:rFonts w:hint="eastAsia"/>
          <w:lang w:val="es-ES"/>
        </w:rPr>
        <w:t>年，在世界上被公认为最恶劣形式的劳动之一的垃圾填埋场作业中根除了童工劳动。劳动关系部成功清退了在垃圾填埋场工作的</w:t>
      </w:r>
      <w:r>
        <w:rPr>
          <w:rFonts w:hint="eastAsia"/>
          <w:lang w:val="es-ES"/>
        </w:rPr>
        <w:t>2,160</w:t>
      </w:r>
      <w:r>
        <w:rPr>
          <w:rFonts w:hint="eastAsia"/>
          <w:lang w:val="es-ES"/>
        </w:rPr>
        <w:t>名儿童和青少年，保障其能够获得教育、卫生服务以及健康娱乐活动，目的是恢复和落实这一群体的各项权利。厄瓜多尔是南美地区首个实现这一目标的国家。</w:t>
      </w:r>
      <w:r>
        <w:rPr>
          <w:rStyle w:val="FootnoteReference"/>
        </w:rPr>
        <w:footnoteReference w:id="96"/>
      </w:r>
    </w:p>
    <w:p w:rsidR="008B38A5" w:rsidRDefault="008B38A5">
      <w:pPr>
        <w:pStyle w:val="SingleTxtGC"/>
        <w:rPr>
          <w:lang w:val="es-ES"/>
        </w:rPr>
      </w:pPr>
      <w:r>
        <w:rPr>
          <w:lang w:val="es-ES"/>
        </w:rPr>
        <w:t xml:space="preserve">158.  </w:t>
      </w:r>
      <w:r>
        <w:rPr>
          <w:rFonts w:hint="eastAsia"/>
          <w:lang w:val="es-ES"/>
        </w:rPr>
        <w:t>在司法系统重组的框架内，司法、人权和宗教事务部与其他国家机构一起不断地召开会议，并在</w:t>
      </w:r>
      <w:r>
        <w:rPr>
          <w:rFonts w:hint="eastAsia"/>
          <w:lang w:val="es-ES"/>
        </w:rPr>
        <w:t>2012</w:t>
      </w:r>
      <w:r>
        <w:rPr>
          <w:rFonts w:hint="eastAsia"/>
          <w:lang w:val="es-ES"/>
        </w:rPr>
        <w:t>年</w:t>
      </w:r>
      <w:r>
        <w:rPr>
          <w:rFonts w:hint="eastAsia"/>
          <w:lang w:val="es-ES"/>
        </w:rPr>
        <w:t>5</w:t>
      </w:r>
      <w:r>
        <w:rPr>
          <w:rFonts w:hint="eastAsia"/>
          <w:lang w:val="es-ES"/>
        </w:rPr>
        <w:t>月召开了贩运人口和非法偷运移民全国碰头会。在此次会议框架内，在致力于开展国际合作的各家组织及相关民间社会组织的参与下，制定了新的指导方针，用以加强计划的更新。</w:t>
      </w:r>
    </w:p>
    <w:p w:rsidR="008B38A5" w:rsidRDefault="008B38A5">
      <w:pPr>
        <w:pStyle w:val="SingleTxtGC"/>
        <w:rPr>
          <w:lang w:val="es-ES"/>
        </w:rPr>
      </w:pPr>
      <w:r>
        <w:rPr>
          <w:lang w:val="es-ES"/>
        </w:rPr>
        <w:t xml:space="preserve">159.  </w:t>
      </w:r>
      <w:r>
        <w:rPr>
          <w:rFonts w:hint="eastAsia"/>
          <w:lang w:val="es-ES"/>
        </w:rPr>
        <w:t>内政部当前正在领导实施</w:t>
      </w:r>
      <w:r>
        <w:rPr>
          <w:rFonts w:ascii="SimSun" w:hAnsi="SimSun" w:cs="SimSun" w:hint="eastAsia"/>
          <w:lang w:val="es-ES"/>
        </w:rPr>
        <w:t>“</w:t>
      </w:r>
      <w:r>
        <w:rPr>
          <w:lang w:val="es-ES"/>
        </w:rPr>
        <w:t>INFOTRATA-ECUADOR</w:t>
      </w:r>
      <w:r>
        <w:rPr>
          <w:rFonts w:ascii="SimSun" w:hAnsi="SimSun" w:cs="SimSun" w:hint="eastAsia"/>
          <w:lang w:val="es-ES"/>
        </w:rPr>
        <w:t>”</w:t>
      </w:r>
      <w:r>
        <w:rPr>
          <w:rFonts w:hint="eastAsia"/>
          <w:lang w:val="es-ES"/>
        </w:rPr>
        <w:t>体系，这是一个关于信息登记的国家信息方案，用于报告人口贩运案件，目的是对此类案件进行举报和开展后续行动。此类信息由司法警察、国家总检察长办公室和国家司法理事会提供。</w:t>
      </w:r>
    </w:p>
    <w:p w:rsidR="008B38A5" w:rsidRDefault="008B38A5">
      <w:pPr>
        <w:pStyle w:val="SingleTxtGC"/>
        <w:rPr>
          <w:lang w:val="es-ES"/>
        </w:rPr>
      </w:pPr>
      <w:r>
        <w:rPr>
          <w:lang w:val="es-ES"/>
        </w:rPr>
        <w:t xml:space="preserve">160.  </w:t>
      </w:r>
      <w:r>
        <w:rPr>
          <w:rFonts w:hint="eastAsia"/>
          <w:lang w:val="es-ES"/>
        </w:rPr>
        <w:t>内政部提出的另一项挑战是，为了将关爱工作直接下放到地方，从基多市入手，设立了八家省一级的民主保障政府机构。这些机构将负责从事市民服务工作，主要集中在以下主题：权利保护、性别事务、打击和预防人口贩运以及偷运移民。</w:t>
      </w:r>
    </w:p>
    <w:p w:rsidR="008B38A5" w:rsidRDefault="008B38A5">
      <w:pPr>
        <w:pStyle w:val="SingleTxtGC"/>
        <w:rPr>
          <w:lang w:val="es-ES"/>
        </w:rPr>
      </w:pPr>
      <w:r>
        <w:rPr>
          <w:lang w:val="es-ES"/>
        </w:rPr>
        <w:t xml:space="preserve">161.  </w:t>
      </w:r>
      <w:r>
        <w:rPr>
          <w:rFonts w:hint="eastAsia"/>
          <w:lang w:val="es-ES"/>
        </w:rPr>
        <w:t>国民议会计划在</w:t>
      </w:r>
      <w:r>
        <w:rPr>
          <w:rFonts w:hint="eastAsia"/>
          <w:lang w:val="es-ES"/>
        </w:rPr>
        <w:t>2013</w:t>
      </w:r>
      <w:r>
        <w:rPr>
          <w:rFonts w:hint="eastAsia"/>
          <w:lang w:val="es-ES"/>
        </w:rPr>
        <w:t>年就《刑事组织通则草案》进行第二轮讨论，希望提高对此类刑事犯罪以及相关犯罪的惩处力度。此外，正针对此类犯罪及惩处的规定出台解释细则，以此来确保人贩子不会由于法官采用法律规则时出现失误而逍遥法外或者被从轻处罚。这是另一种确保对人口贩运受害者进行保护和全面关爱的方式。</w:t>
      </w:r>
    </w:p>
    <w:p w:rsidR="008B38A5" w:rsidRDefault="008B38A5">
      <w:pPr>
        <w:pStyle w:val="H1GC"/>
        <w:rPr>
          <w:rFonts w:hint="eastAsia"/>
          <w:lang w:val="es-ES"/>
        </w:rPr>
      </w:pPr>
      <w:r>
        <w:rPr>
          <w:lang w:val="es-ES"/>
        </w:rPr>
        <w:tab/>
      </w:r>
      <w:r>
        <w:rPr>
          <w:lang w:val="es-ES"/>
        </w:rPr>
        <w:tab/>
      </w:r>
      <w:r>
        <w:rPr>
          <w:rFonts w:hint="eastAsia"/>
          <w:lang w:val="es-ES"/>
        </w:rPr>
        <w:t>第七条</w:t>
      </w:r>
    </w:p>
    <w:p w:rsidR="008B38A5" w:rsidRDefault="008B38A5">
      <w:pPr>
        <w:pStyle w:val="SingleTxtGC"/>
        <w:rPr>
          <w:lang w:val="es-ES"/>
        </w:rPr>
      </w:pPr>
      <w:r>
        <w:rPr>
          <w:lang w:val="es-ES"/>
        </w:rPr>
        <w:t xml:space="preserve">162.  </w:t>
      </w:r>
      <w:r>
        <w:rPr>
          <w:rFonts w:hint="eastAsia"/>
          <w:lang w:val="es-ES"/>
        </w:rPr>
        <w:t>《共和国宪法》保障在多议席选举中的比例制、平等投票权、公平、男女均等和交替任职的原则。</w:t>
      </w:r>
      <w:r>
        <w:rPr>
          <w:rStyle w:val="FootnoteReference"/>
        </w:rPr>
        <w:footnoteReference w:id="97"/>
      </w:r>
      <w:r>
        <w:rPr>
          <w:rStyle w:val="FootnoteReference"/>
        </w:rPr>
        <w:t xml:space="preserve"> </w:t>
      </w:r>
      <w:r>
        <w:rPr>
          <w:rFonts w:hint="eastAsia"/>
          <w:lang w:val="es-ES"/>
        </w:rPr>
        <w:t>同时还规定“……国家应促进男女在通过提名或者指派方式担任公职、进入领导和决策机构时的平等代表权……应采取积极举措来确保受歧视群体的参与”。</w:t>
      </w:r>
    </w:p>
    <w:p w:rsidR="008B38A5" w:rsidRDefault="008B38A5">
      <w:pPr>
        <w:pStyle w:val="SingleTxtGC"/>
        <w:rPr>
          <w:rStyle w:val="FootnoteReference"/>
        </w:rPr>
      </w:pPr>
      <w:r>
        <w:rPr>
          <w:lang w:val="es-ES"/>
        </w:rPr>
        <w:t xml:space="preserve">163.  </w:t>
      </w:r>
      <w:r>
        <w:rPr>
          <w:rFonts w:hint="eastAsia"/>
          <w:lang w:val="es-ES"/>
        </w:rPr>
        <w:t>2009</w:t>
      </w:r>
      <w:r>
        <w:rPr>
          <w:rFonts w:hint="eastAsia"/>
          <w:lang w:val="es-ES"/>
        </w:rPr>
        <w:t>年国民议会核准的较为重要的法律中，包括《厄瓜多尔共和国政治组织和选举法》和《民主法典》，除了规范落实多人选举名单中的男女比例均等原则外，还规定了对登记候选人的禁止性要求。与此同时，作为一项积极举措，规定在决定当选人的工作中，当对一个职位的最终选举出现男女候选人票数相当的情况时，应判定女候选人当选。此外，促进男女在通过提名或者指派方式担任公职、进入领导和决策机构时以及在政党和政治运动中的平等代表权。</w:t>
      </w:r>
      <w:r>
        <w:rPr>
          <w:rStyle w:val="FootnoteReference"/>
        </w:rPr>
        <w:footnoteReference w:id="98"/>
      </w:r>
    </w:p>
    <w:p w:rsidR="008B38A5" w:rsidRDefault="008B38A5">
      <w:pPr>
        <w:pStyle w:val="SingleTxtGC"/>
        <w:rPr>
          <w:lang w:val="es-ES"/>
        </w:rPr>
      </w:pPr>
      <w:r>
        <w:rPr>
          <w:lang w:val="es-ES"/>
        </w:rPr>
        <w:t xml:space="preserve">164.  </w:t>
      </w:r>
      <w:r>
        <w:rPr>
          <w:rFonts w:hint="eastAsia"/>
          <w:lang w:val="es-ES"/>
        </w:rPr>
        <w:t>公民参与和社会监管理事会</w:t>
      </w:r>
      <w:r>
        <w:rPr>
          <w:rFonts w:hint="eastAsia"/>
          <w:lang w:val="es-ES"/>
        </w:rPr>
        <w:t>(</w:t>
      </w:r>
      <w:r>
        <w:rPr>
          <w:rFonts w:hint="eastAsia"/>
          <w:lang w:val="es-ES"/>
        </w:rPr>
        <w:t>作为透明化和社会监管机构的组成部分</w:t>
      </w:r>
      <w:r>
        <w:rPr>
          <w:rFonts w:hint="eastAsia"/>
          <w:lang w:val="es-ES"/>
        </w:rPr>
        <w:t>)</w:t>
      </w:r>
      <w:r>
        <w:rPr>
          <w:rFonts w:hint="eastAsia"/>
          <w:lang w:val="es-ES"/>
        </w:rPr>
        <w:t>、政治协调部和各家地方自治政府、以及人民、社会运动和公民参与秘书处实施了若干举措来促进在性别方面的平等和不歧视。截至本报告编制完成之日，这些机构的基层领导职务中以女性为主，这意味着在全国范围内妇女在代表机构和决策机构中的参与度有了显著提高。</w:t>
      </w:r>
    </w:p>
    <w:p w:rsidR="008B38A5" w:rsidRDefault="008B38A5">
      <w:pPr>
        <w:pStyle w:val="SingleTxtGC"/>
        <w:rPr>
          <w:rStyle w:val="FootnoteReference"/>
        </w:rPr>
      </w:pPr>
      <w:r>
        <w:rPr>
          <w:lang w:val="es-ES"/>
        </w:rPr>
        <w:t xml:space="preserve">165.  </w:t>
      </w:r>
      <w:r>
        <w:rPr>
          <w:rFonts w:hint="eastAsia"/>
          <w:lang w:val="es-ES"/>
        </w:rPr>
        <w:t>在</w:t>
      </w:r>
      <w:r>
        <w:rPr>
          <w:rFonts w:hint="eastAsia"/>
          <w:lang w:val="es-ES"/>
        </w:rPr>
        <w:t>2010-2011</w:t>
      </w:r>
      <w:r>
        <w:rPr>
          <w:rFonts w:hint="eastAsia"/>
          <w:lang w:val="es-ES"/>
        </w:rPr>
        <w:t>年期间，公民参与和社会监管理事会中妇女的参与率达到最高值，在新的理事职位以及公民监督官职位上有</w:t>
      </w:r>
      <w:r>
        <w:rPr>
          <w:rFonts w:hint="eastAsia"/>
          <w:lang w:val="es-ES"/>
        </w:rPr>
        <w:t>57%</w:t>
      </w:r>
      <w:r>
        <w:rPr>
          <w:rFonts w:hint="eastAsia"/>
          <w:lang w:val="es-ES"/>
        </w:rPr>
        <w:t>的任职人员为女性。</w:t>
      </w:r>
      <w:r>
        <w:rPr>
          <w:rStyle w:val="FootnoteReference"/>
        </w:rPr>
        <w:footnoteReference w:id="99"/>
      </w:r>
    </w:p>
    <w:p w:rsidR="008B38A5" w:rsidRDefault="008B38A5">
      <w:pPr>
        <w:pStyle w:val="SingleTxtGC"/>
        <w:rPr>
          <w:rStyle w:val="FootnoteReference"/>
        </w:rPr>
      </w:pPr>
      <w:r>
        <w:rPr>
          <w:lang w:val="es-ES"/>
        </w:rPr>
        <w:t xml:space="preserve">166.  </w:t>
      </w:r>
      <w:r>
        <w:rPr>
          <w:rFonts w:hint="eastAsia"/>
          <w:lang w:val="es-ES"/>
        </w:rPr>
        <w:t>在</w:t>
      </w:r>
      <w:r>
        <w:rPr>
          <w:rFonts w:hint="eastAsia"/>
          <w:lang w:val="es-ES"/>
        </w:rPr>
        <w:t>2009</w:t>
      </w:r>
      <w:r>
        <w:rPr>
          <w:rFonts w:hint="eastAsia"/>
          <w:lang w:val="es-ES"/>
        </w:rPr>
        <w:t>年</w:t>
      </w:r>
      <w:r>
        <w:rPr>
          <w:rFonts w:hint="eastAsia"/>
          <w:lang w:val="es-ES"/>
        </w:rPr>
        <w:t>4</w:t>
      </w:r>
      <w:r>
        <w:rPr>
          <w:rFonts w:hint="eastAsia"/>
          <w:lang w:val="es-ES"/>
        </w:rPr>
        <w:t>月的普选中，全国范围内的候选人名单中女性占</w:t>
      </w:r>
      <w:r>
        <w:rPr>
          <w:rFonts w:hint="eastAsia"/>
          <w:lang w:val="es-ES"/>
        </w:rPr>
        <w:t>43%</w:t>
      </w:r>
      <w:r>
        <w:rPr>
          <w:rFonts w:hint="eastAsia"/>
          <w:lang w:val="es-ES"/>
        </w:rPr>
        <w:t>：在总统候选名单中女性比例为</w:t>
      </w:r>
      <w:r>
        <w:rPr>
          <w:rFonts w:hint="eastAsia"/>
          <w:lang w:val="es-ES"/>
        </w:rPr>
        <w:t>25%</w:t>
      </w:r>
      <w:r>
        <w:rPr>
          <w:rFonts w:hint="eastAsia"/>
          <w:lang w:val="es-ES"/>
        </w:rPr>
        <w:t>，在国民议会中，女性比例为</w:t>
      </w:r>
      <w:r>
        <w:rPr>
          <w:rFonts w:hint="eastAsia"/>
          <w:lang w:val="es-ES"/>
        </w:rPr>
        <w:t>47%</w:t>
      </w:r>
      <w:r>
        <w:rPr>
          <w:rFonts w:hint="eastAsia"/>
          <w:lang w:val="es-ES"/>
        </w:rPr>
        <w:t>，在市长候选名单中，女性比例为</w:t>
      </w:r>
      <w:r>
        <w:rPr>
          <w:rFonts w:hint="eastAsia"/>
          <w:lang w:val="es-ES"/>
        </w:rPr>
        <w:t>12%</w:t>
      </w:r>
      <w:r>
        <w:rPr>
          <w:rFonts w:hint="eastAsia"/>
          <w:lang w:val="es-ES"/>
        </w:rPr>
        <w:t>，在市政议会选举中，女性比例为</w:t>
      </w:r>
      <w:r>
        <w:rPr>
          <w:rFonts w:hint="eastAsia"/>
          <w:lang w:val="es-ES"/>
        </w:rPr>
        <w:t>46%</w:t>
      </w:r>
      <w:r>
        <w:rPr>
          <w:rFonts w:hint="eastAsia"/>
          <w:lang w:val="es-ES"/>
        </w:rPr>
        <w:t>，在省一级的政府组成中，女性比例为</w:t>
      </w:r>
      <w:r>
        <w:rPr>
          <w:rFonts w:hint="eastAsia"/>
          <w:lang w:val="es-ES"/>
        </w:rPr>
        <w:t>13%</w:t>
      </w:r>
      <w:r>
        <w:rPr>
          <w:rFonts w:hint="eastAsia"/>
          <w:lang w:val="es-ES"/>
        </w:rPr>
        <w:t>，在教区议会选举中，女性比例为</w:t>
      </w:r>
      <w:r>
        <w:rPr>
          <w:rFonts w:hint="eastAsia"/>
          <w:lang w:val="es-ES"/>
        </w:rPr>
        <w:t>42%</w:t>
      </w:r>
      <w:r>
        <w:rPr>
          <w:rFonts w:hint="eastAsia"/>
          <w:lang w:val="es-ES"/>
        </w:rPr>
        <w:t>。但是，在由厄瓜多尔人民选出的代表中，妇女比例仅为</w:t>
      </w:r>
      <w:r>
        <w:rPr>
          <w:rFonts w:hint="eastAsia"/>
          <w:lang w:val="es-ES"/>
        </w:rPr>
        <w:t>23%</w:t>
      </w:r>
      <w:r>
        <w:rPr>
          <w:rFonts w:hint="eastAsia"/>
          <w:lang w:val="es-ES"/>
        </w:rPr>
        <w:t>。选举结果显示，女市长的比例为</w:t>
      </w:r>
      <w:r>
        <w:rPr>
          <w:rFonts w:hint="eastAsia"/>
          <w:lang w:val="es-ES"/>
        </w:rPr>
        <w:t>6.3%</w:t>
      </w:r>
      <w:r>
        <w:rPr>
          <w:rFonts w:hint="eastAsia"/>
          <w:lang w:val="es-ES"/>
        </w:rPr>
        <w:t>，女国会议员的比例为</w:t>
      </w:r>
      <w:r>
        <w:rPr>
          <w:rFonts w:hint="eastAsia"/>
          <w:lang w:val="es-ES"/>
        </w:rPr>
        <w:t>32%</w:t>
      </w:r>
      <w:r>
        <w:rPr>
          <w:rFonts w:hint="eastAsia"/>
          <w:lang w:val="es-ES"/>
        </w:rPr>
        <w:t>，女市政议员的比例为</w:t>
      </w:r>
      <w:r>
        <w:rPr>
          <w:rFonts w:hint="eastAsia"/>
          <w:lang w:val="es-ES"/>
        </w:rPr>
        <w:t>28.6%</w:t>
      </w:r>
      <w:r>
        <w:rPr>
          <w:rFonts w:hint="eastAsia"/>
          <w:lang w:val="es-ES"/>
        </w:rPr>
        <w:t>，而安第斯议会中妇女的代表席位比例最高，为</w:t>
      </w:r>
      <w:r>
        <w:rPr>
          <w:rFonts w:hint="eastAsia"/>
          <w:lang w:val="es-ES"/>
        </w:rPr>
        <w:t>60%</w:t>
      </w:r>
      <w:r>
        <w:rPr>
          <w:rFonts w:hint="eastAsia"/>
          <w:lang w:val="es-ES"/>
        </w:rPr>
        <w:t>，在教区议会中，女教长的比例为</w:t>
      </w:r>
      <w:r>
        <w:rPr>
          <w:rFonts w:hint="eastAsia"/>
          <w:lang w:val="es-ES"/>
        </w:rPr>
        <w:t>8</w:t>
      </w:r>
      <w:r>
        <w:t>.7%</w:t>
      </w:r>
      <w:r>
        <w:rPr>
          <w:rFonts w:hint="eastAsia"/>
        </w:rPr>
        <w:t>，</w:t>
      </w:r>
      <w:r>
        <w:rPr>
          <w:rFonts w:hint="eastAsia"/>
          <w:lang w:val="es-ES"/>
        </w:rPr>
        <w:t>女议员的比例为</w:t>
      </w:r>
      <w:r>
        <w:rPr>
          <w:rFonts w:hint="eastAsia"/>
          <w:lang w:val="es-ES"/>
        </w:rPr>
        <w:t>22%</w:t>
      </w:r>
      <w:r>
        <w:rPr>
          <w:rFonts w:hint="eastAsia"/>
          <w:lang w:val="es-ES"/>
        </w:rPr>
        <w:t>。</w:t>
      </w:r>
      <w:r>
        <w:rPr>
          <w:rStyle w:val="FootnoteReference"/>
        </w:rPr>
        <w:footnoteReference w:id="100"/>
      </w:r>
    </w:p>
    <w:p w:rsidR="008B38A5" w:rsidRDefault="008B38A5">
      <w:pPr>
        <w:pStyle w:val="SingleTxtGC"/>
        <w:rPr>
          <w:lang w:val="es-ES"/>
        </w:rPr>
      </w:pPr>
      <w:r>
        <w:rPr>
          <w:lang w:val="es-ES"/>
        </w:rPr>
        <w:t xml:space="preserve">167.  </w:t>
      </w:r>
      <w:r>
        <w:rPr>
          <w:rFonts w:hint="eastAsia"/>
          <w:lang w:val="es-ES"/>
        </w:rPr>
        <w:t>在妇女参与地方一级的事务方面，厄瓜多尔认识到有必要在各级和各领域政府部门的协调下，通过教区议会来出台相应参与机制。</w:t>
      </w:r>
    </w:p>
    <w:p w:rsidR="008B38A5" w:rsidRDefault="008B38A5">
      <w:pPr>
        <w:pStyle w:val="SingleTxtGC"/>
        <w:rPr>
          <w:lang w:val="es-ES"/>
        </w:rPr>
      </w:pPr>
      <w:r>
        <w:rPr>
          <w:lang w:val="es-ES"/>
        </w:rPr>
        <w:t xml:space="preserve">168.  </w:t>
      </w:r>
      <w:r>
        <w:rPr>
          <w:rFonts w:hint="eastAsia"/>
          <w:lang w:val="es-ES"/>
        </w:rPr>
        <w:t>截至</w:t>
      </w:r>
      <w:r>
        <w:rPr>
          <w:rFonts w:hint="eastAsia"/>
          <w:lang w:val="es-ES"/>
        </w:rPr>
        <w:t>2012</w:t>
      </w:r>
      <w:r>
        <w:rPr>
          <w:rFonts w:hint="eastAsia"/>
          <w:lang w:val="es-ES"/>
        </w:rPr>
        <w:t>年</w:t>
      </w:r>
      <w:r>
        <w:rPr>
          <w:rFonts w:hint="eastAsia"/>
          <w:lang w:val="es-ES"/>
        </w:rPr>
        <w:t>11</w:t>
      </w:r>
      <w:r>
        <w:rPr>
          <w:rFonts w:hint="eastAsia"/>
          <w:lang w:val="es-ES"/>
        </w:rPr>
        <w:t>月，总统内阁是由</w:t>
      </w:r>
      <w:r>
        <w:rPr>
          <w:rFonts w:hint="eastAsia"/>
          <w:lang w:val="es-ES"/>
        </w:rPr>
        <w:t>38</w:t>
      </w:r>
      <w:r>
        <w:rPr>
          <w:rFonts w:hint="eastAsia"/>
          <w:lang w:val="es-ES"/>
        </w:rPr>
        <w:t>家国家部委和秘书处组成的。在</w:t>
      </w:r>
      <w:r>
        <w:rPr>
          <w:rFonts w:hint="eastAsia"/>
          <w:lang w:val="es-ES"/>
        </w:rPr>
        <w:t>2008</w:t>
      </w:r>
      <w:r>
        <w:rPr>
          <w:rFonts w:hint="eastAsia"/>
          <w:lang w:val="es-ES"/>
        </w:rPr>
        <w:t>年，内阁中女性的代表席位占</w:t>
      </w:r>
      <w:r>
        <w:rPr>
          <w:rFonts w:hint="eastAsia"/>
          <w:lang w:val="es-ES"/>
        </w:rPr>
        <w:t>38.2%</w:t>
      </w:r>
      <w:r>
        <w:rPr>
          <w:rFonts w:hint="eastAsia"/>
          <w:lang w:val="es-ES"/>
        </w:rPr>
        <w:t>，这一数字在</w:t>
      </w:r>
      <w:r>
        <w:rPr>
          <w:rFonts w:hint="eastAsia"/>
          <w:lang w:val="es-ES"/>
        </w:rPr>
        <w:t>2010</w:t>
      </w:r>
      <w:r>
        <w:rPr>
          <w:rFonts w:hint="eastAsia"/>
          <w:lang w:val="es-ES"/>
        </w:rPr>
        <w:t>年</w:t>
      </w:r>
      <w:r>
        <w:rPr>
          <w:rFonts w:hint="eastAsia"/>
          <w:lang w:val="es-ES"/>
        </w:rPr>
        <w:t>4</w:t>
      </w:r>
      <w:r>
        <w:rPr>
          <w:rFonts w:hint="eastAsia"/>
          <w:lang w:val="es-ES"/>
        </w:rPr>
        <w:t>月上升至</w:t>
      </w:r>
      <w:r>
        <w:rPr>
          <w:rFonts w:hint="eastAsia"/>
          <w:lang w:val="es-ES"/>
        </w:rPr>
        <w:t>42.1%</w:t>
      </w:r>
      <w:r>
        <w:rPr>
          <w:rFonts w:hint="eastAsia"/>
          <w:lang w:val="es-ES"/>
        </w:rPr>
        <w:t>。</w:t>
      </w:r>
    </w:p>
    <w:p w:rsidR="008B38A5" w:rsidRDefault="008B38A5">
      <w:pPr>
        <w:pStyle w:val="SingleTxtGC"/>
        <w:rPr>
          <w:lang w:val="es-ES"/>
        </w:rPr>
      </w:pPr>
      <w:r>
        <w:rPr>
          <w:lang w:val="es-ES"/>
        </w:rPr>
        <w:t xml:space="preserve">169.  </w:t>
      </w:r>
      <w:r>
        <w:rPr>
          <w:rFonts w:hint="eastAsia"/>
          <w:lang w:val="es-ES"/>
        </w:rPr>
        <w:t>在关于第四条的论述中提到的，由司法理事会就性别均等原则所采取的积极举措的结果就是，国家司法法院的成员组成为男性</w:t>
      </w:r>
      <w:r>
        <w:rPr>
          <w:rFonts w:hint="eastAsia"/>
          <w:lang w:val="es-ES"/>
        </w:rPr>
        <w:t>12</w:t>
      </w:r>
      <w:r>
        <w:rPr>
          <w:rFonts w:hint="eastAsia"/>
          <w:lang w:val="es-ES"/>
        </w:rPr>
        <w:t>人，女性</w:t>
      </w:r>
      <w:r>
        <w:rPr>
          <w:rFonts w:hint="eastAsia"/>
          <w:lang w:val="es-ES"/>
        </w:rPr>
        <w:t>9</w:t>
      </w:r>
      <w:r>
        <w:rPr>
          <w:rFonts w:hint="eastAsia"/>
          <w:lang w:val="es-ES"/>
        </w:rPr>
        <w:t>人，开创了司法机关史上的先河。应当指出的是，在这届的大法官中，第一次出现了由一名土著妇女担任大法官的情况。</w:t>
      </w:r>
    </w:p>
    <w:p w:rsidR="008B38A5" w:rsidRDefault="008B38A5">
      <w:pPr>
        <w:pStyle w:val="SingleTxtGC"/>
        <w:rPr>
          <w:lang w:val="es-ES"/>
        </w:rPr>
      </w:pPr>
      <w:r>
        <w:rPr>
          <w:lang w:val="es-ES"/>
        </w:rPr>
        <w:t xml:space="preserve">170.  </w:t>
      </w:r>
      <w:r>
        <w:rPr>
          <w:rFonts w:hint="eastAsia"/>
          <w:lang w:val="es-ES"/>
        </w:rPr>
        <w:t>在社会参与和工会参与方面，当时的全国妇女理事会，截至</w:t>
      </w:r>
      <w:r>
        <w:rPr>
          <w:rFonts w:hint="eastAsia"/>
          <w:lang w:val="es-ES"/>
        </w:rPr>
        <w:t>2009</w:t>
      </w:r>
      <w:r>
        <w:rPr>
          <w:rFonts w:hint="eastAsia"/>
          <w:lang w:val="es-ES"/>
        </w:rPr>
        <w:t>年共认证了</w:t>
      </w:r>
      <w:r>
        <w:rPr>
          <w:rFonts w:hint="eastAsia"/>
          <w:lang w:val="es-ES"/>
        </w:rPr>
        <w:t>1,466</w:t>
      </w:r>
      <w:r>
        <w:rPr>
          <w:rFonts w:hint="eastAsia"/>
          <w:lang w:val="es-ES"/>
        </w:rPr>
        <w:t>家妇女组织的合法地位。另一方面，由于之前的全国妇女理事会的职能转变，将对社团组织的资格认证工作移交给了经济和社会包容部，截至</w:t>
      </w:r>
      <w:r>
        <w:rPr>
          <w:rFonts w:hint="eastAsia"/>
          <w:lang w:val="es-ES"/>
        </w:rPr>
        <w:t>2010</w:t>
      </w:r>
      <w:r>
        <w:rPr>
          <w:rFonts w:hint="eastAsia"/>
          <w:lang w:val="es-ES"/>
        </w:rPr>
        <w:t>年</w:t>
      </w:r>
      <w:r>
        <w:rPr>
          <w:rFonts w:hint="eastAsia"/>
          <w:lang w:val="es-ES"/>
        </w:rPr>
        <w:t>6</w:t>
      </w:r>
      <w:r>
        <w:rPr>
          <w:rFonts w:hint="eastAsia"/>
          <w:lang w:val="es-ES"/>
        </w:rPr>
        <w:t>月只有</w:t>
      </w:r>
      <w:r>
        <w:rPr>
          <w:rFonts w:hint="eastAsia"/>
          <w:lang w:val="es-ES"/>
        </w:rPr>
        <w:t>27</w:t>
      </w:r>
      <w:r>
        <w:rPr>
          <w:rFonts w:hint="eastAsia"/>
          <w:lang w:val="es-ES"/>
        </w:rPr>
        <w:t>家妇女组织获得了资格认证。同一年，在社会组织和运动中担任领导和决策职位的妇女比例为</w:t>
      </w:r>
      <w:r>
        <w:rPr>
          <w:rFonts w:hint="eastAsia"/>
          <w:lang w:val="es-ES"/>
        </w:rPr>
        <w:t>27.2%</w:t>
      </w:r>
      <w:r>
        <w:rPr>
          <w:rFonts w:hint="eastAsia"/>
          <w:lang w:val="es-ES"/>
        </w:rPr>
        <w:t>。</w:t>
      </w:r>
    </w:p>
    <w:p w:rsidR="008B38A5" w:rsidRDefault="008B38A5">
      <w:pPr>
        <w:pStyle w:val="SingleTxtGC"/>
        <w:rPr>
          <w:lang w:val="es-ES"/>
        </w:rPr>
      </w:pPr>
      <w:r>
        <w:rPr>
          <w:lang w:val="es-ES"/>
        </w:rPr>
        <w:t xml:space="preserve">171.  </w:t>
      </w:r>
      <w:r>
        <w:rPr>
          <w:rFonts w:hint="eastAsia"/>
          <w:lang w:val="es-ES"/>
        </w:rPr>
        <w:t>为了响应委员会提出的采取其他措施保障妇女参与，特别是土著妇女和非裔妇女的参与的建议，作为国家行动的一部分，值得一提的是由亚马孙地区生态发展研究所在促进该机构聘任不同国籍的工作人员方面所取得的进展。当前，根据宪法和法律的规定，促进各省技术秘书处中的性别均等。</w:t>
      </w:r>
      <w:r>
        <w:rPr>
          <w:rStyle w:val="FootnoteReference"/>
        </w:rPr>
        <w:footnoteReference w:id="101"/>
      </w:r>
      <w:r>
        <w:rPr>
          <w:rStyle w:val="FootnoteReference"/>
        </w:rPr>
        <w:t xml:space="preserve"> </w:t>
      </w:r>
      <w:r>
        <w:rPr>
          <w:rFonts w:hint="eastAsia"/>
          <w:lang w:val="es-ES"/>
        </w:rPr>
        <w:t>截至</w:t>
      </w:r>
      <w:r>
        <w:rPr>
          <w:rFonts w:hint="eastAsia"/>
          <w:lang w:val="es-ES"/>
        </w:rPr>
        <w:t>2012</w:t>
      </w:r>
      <w:r>
        <w:rPr>
          <w:rFonts w:hint="eastAsia"/>
          <w:lang w:val="es-ES"/>
        </w:rPr>
        <w:t>年</w:t>
      </w:r>
      <w:r>
        <w:rPr>
          <w:rFonts w:hint="eastAsia"/>
          <w:lang w:val="es-ES"/>
        </w:rPr>
        <w:t>6</w:t>
      </w:r>
      <w:r>
        <w:rPr>
          <w:rFonts w:hint="eastAsia"/>
          <w:lang w:val="es-ES"/>
        </w:rPr>
        <w:t>月，女公务员占到该机构公务员总数的</w:t>
      </w:r>
      <w:r>
        <w:rPr>
          <w:rFonts w:hint="eastAsia"/>
          <w:lang w:val="es-ES"/>
        </w:rPr>
        <w:t>42.2%</w:t>
      </w:r>
      <w:r>
        <w:rPr>
          <w:rFonts w:hint="eastAsia"/>
          <w:lang w:val="es-ES"/>
        </w:rPr>
        <w:t>。在民族自我认同方面，在</w:t>
      </w:r>
      <w:r>
        <w:rPr>
          <w:rFonts w:hint="eastAsia"/>
          <w:lang w:val="es-ES"/>
        </w:rPr>
        <w:t>17.2%</w:t>
      </w:r>
      <w:r>
        <w:rPr>
          <w:rFonts w:hint="eastAsia"/>
          <w:lang w:val="es-ES"/>
        </w:rPr>
        <w:t>自认为是土著人的工作人员中，女性占</w:t>
      </w:r>
      <w:r>
        <w:rPr>
          <w:rFonts w:hint="eastAsia"/>
          <w:lang w:val="es-ES"/>
        </w:rPr>
        <w:t>45.7%</w:t>
      </w:r>
      <w:r>
        <w:rPr>
          <w:rFonts w:hint="eastAsia"/>
          <w:lang w:val="es-ES"/>
        </w:rPr>
        <w:t>。</w:t>
      </w:r>
    </w:p>
    <w:p w:rsidR="008B38A5" w:rsidRDefault="008B38A5">
      <w:pPr>
        <w:pStyle w:val="SingleTxtGC"/>
        <w:rPr>
          <w:rStyle w:val="FootnoteReference"/>
        </w:rPr>
      </w:pPr>
      <w:r>
        <w:rPr>
          <w:lang w:val="es-ES"/>
        </w:rPr>
        <w:t xml:space="preserve">172.  </w:t>
      </w:r>
      <w:r>
        <w:rPr>
          <w:rFonts w:hint="eastAsia"/>
          <w:lang w:val="es-ES"/>
        </w:rPr>
        <w:t>在武装部队中已经实施了若干努力，促使女性能够参与到陆海空三军，以及联合司令部中。因此，在</w:t>
      </w:r>
      <w:r>
        <w:rPr>
          <w:rFonts w:hint="eastAsia"/>
          <w:lang w:val="es-ES"/>
        </w:rPr>
        <w:t>2010</w:t>
      </w:r>
      <w:r>
        <w:rPr>
          <w:rFonts w:hint="eastAsia"/>
          <w:lang w:val="es-ES"/>
        </w:rPr>
        <w:t>年，通过与妇发基金</w:t>
      </w:r>
      <w:r>
        <w:rPr>
          <w:rFonts w:hint="eastAsia"/>
          <w:lang w:val="es-ES"/>
        </w:rPr>
        <w:t>(</w:t>
      </w:r>
      <w:r>
        <w:rPr>
          <w:rFonts w:hint="eastAsia"/>
          <w:lang w:val="es-ES"/>
        </w:rPr>
        <w:t>如今是联合国妇女署</w:t>
      </w:r>
      <w:r>
        <w:rPr>
          <w:rFonts w:hint="eastAsia"/>
          <w:lang w:val="es-ES"/>
        </w:rPr>
        <w:t>)</w:t>
      </w:r>
      <w:r>
        <w:rPr>
          <w:rFonts w:hint="eastAsia"/>
          <w:lang w:val="es-ES"/>
        </w:rPr>
        <w:t>签署协议，开展了一次性别问题诊断分析，并制定了一项政策和战略提案，以便在国防部和厄瓜多尔武装部队中贯彻实施。此次诊断分析是对武装部队中的妇女参与情况进行定性和定量分析。</w:t>
      </w:r>
      <w:r>
        <w:rPr>
          <w:rStyle w:val="FootnoteReference"/>
        </w:rPr>
        <w:footnoteReference w:id="102"/>
      </w:r>
      <w:r>
        <w:rPr>
          <w:rStyle w:val="FootnoteReference"/>
        </w:rPr>
        <w:t xml:space="preserve"> </w:t>
      </w:r>
      <w:r>
        <w:rPr>
          <w:rFonts w:hint="eastAsia"/>
          <w:lang w:val="es-ES"/>
        </w:rPr>
        <w:t>诊断分析着眼于明确各项有利于或者不利于整合机会的因素，目的是梳理出军事机构招募的妇女数量，妇女在平等条件下接受培训、晋升以及开展工作的可能性；在保健、协调工作与家庭生活方面既有的规定和惯例，以及对各类军事机构进行改革和调整以便接纳妇女的战略。</w:t>
      </w:r>
      <w:r>
        <w:rPr>
          <w:rStyle w:val="FootnoteReference"/>
        </w:rPr>
        <w:footnoteReference w:id="103"/>
      </w:r>
    </w:p>
    <w:p w:rsidR="008B38A5" w:rsidRDefault="008B38A5">
      <w:pPr>
        <w:pStyle w:val="SingleTxtGC"/>
        <w:rPr>
          <w:rStyle w:val="FootnoteReference"/>
        </w:rPr>
      </w:pPr>
      <w:r>
        <w:rPr>
          <w:lang w:val="es-ES"/>
        </w:rPr>
        <w:t xml:space="preserve">173.  </w:t>
      </w:r>
      <w:r>
        <w:rPr>
          <w:rFonts w:hint="eastAsia"/>
          <w:lang w:val="es-ES"/>
        </w:rPr>
        <w:t>武装部队的人员构成为军官、作战人员和文职公务员，总计</w:t>
      </w:r>
      <w:r>
        <w:rPr>
          <w:rFonts w:hint="eastAsia"/>
          <w:lang w:val="es-ES"/>
        </w:rPr>
        <w:t>42,979</w:t>
      </w:r>
      <w:r>
        <w:rPr>
          <w:rFonts w:hint="eastAsia"/>
          <w:lang w:val="es-ES"/>
        </w:rPr>
        <w:t>人，截至</w:t>
      </w:r>
      <w:r>
        <w:rPr>
          <w:rFonts w:hint="eastAsia"/>
          <w:lang w:val="es-ES"/>
        </w:rPr>
        <w:t>2011</w:t>
      </w:r>
      <w:r>
        <w:rPr>
          <w:rFonts w:hint="eastAsia"/>
          <w:lang w:val="es-ES"/>
        </w:rPr>
        <w:t>年其成员分布情况如下：陆军中的男军官</w:t>
      </w:r>
      <w:r>
        <w:rPr>
          <w:rFonts w:hint="eastAsia"/>
          <w:lang w:val="es-ES"/>
        </w:rPr>
        <w:t>2,793</w:t>
      </w:r>
      <w:r>
        <w:rPr>
          <w:rFonts w:hint="eastAsia"/>
          <w:lang w:val="es-ES"/>
        </w:rPr>
        <w:t>人，女军官</w:t>
      </w:r>
      <w:r>
        <w:rPr>
          <w:rFonts w:hint="eastAsia"/>
          <w:lang w:val="es-ES"/>
        </w:rPr>
        <w:t>151</w:t>
      </w:r>
      <w:r>
        <w:rPr>
          <w:rFonts w:hint="eastAsia"/>
          <w:lang w:val="es-ES"/>
        </w:rPr>
        <w:t>人，海军中的男军官</w:t>
      </w:r>
      <w:r>
        <w:rPr>
          <w:rFonts w:hint="eastAsia"/>
          <w:lang w:val="es-ES"/>
        </w:rPr>
        <w:t>1,045</w:t>
      </w:r>
      <w:r>
        <w:rPr>
          <w:rFonts w:hint="eastAsia"/>
          <w:lang w:val="es-ES"/>
        </w:rPr>
        <w:t>人，女军官</w:t>
      </w:r>
      <w:r>
        <w:rPr>
          <w:rFonts w:hint="eastAsia"/>
          <w:lang w:val="es-ES"/>
        </w:rPr>
        <w:t>82</w:t>
      </w:r>
      <w:r>
        <w:rPr>
          <w:rFonts w:hint="eastAsia"/>
          <w:lang w:val="es-ES"/>
        </w:rPr>
        <w:t>人，空军中的男军官</w:t>
      </w:r>
      <w:r>
        <w:rPr>
          <w:rFonts w:hint="eastAsia"/>
          <w:lang w:val="es-ES"/>
        </w:rPr>
        <w:t>818</w:t>
      </w:r>
      <w:r>
        <w:rPr>
          <w:rFonts w:hint="eastAsia"/>
          <w:lang w:val="es-ES"/>
        </w:rPr>
        <w:t>人，女军官</w:t>
      </w:r>
      <w:r>
        <w:rPr>
          <w:rFonts w:hint="eastAsia"/>
          <w:lang w:val="es-ES"/>
        </w:rPr>
        <w:t>47</w:t>
      </w:r>
      <w:r>
        <w:rPr>
          <w:rFonts w:hint="eastAsia"/>
          <w:lang w:val="es-ES"/>
        </w:rPr>
        <w:t>人。</w:t>
      </w:r>
      <w:r>
        <w:rPr>
          <w:rFonts w:hint="eastAsia"/>
          <w:lang w:val="es-ES"/>
        </w:rPr>
        <w:t>2011</w:t>
      </w:r>
      <w:r>
        <w:rPr>
          <w:rFonts w:hint="eastAsia"/>
          <w:lang w:val="es-ES"/>
        </w:rPr>
        <w:t>年考入海陆空三军的军事院校的人数如下：高等军事学院</w:t>
      </w:r>
      <w:r>
        <w:rPr>
          <w:rFonts w:hint="eastAsia"/>
          <w:lang w:val="es-ES"/>
        </w:rPr>
        <w:t>(</w:t>
      </w:r>
      <w:r>
        <w:rPr>
          <w:rFonts w:hint="eastAsia"/>
          <w:lang w:val="es-ES"/>
        </w:rPr>
        <w:t>陆军</w:t>
      </w:r>
      <w:r>
        <w:rPr>
          <w:rFonts w:hint="eastAsia"/>
          <w:lang w:val="es-ES"/>
        </w:rPr>
        <w:t>)</w:t>
      </w:r>
      <w:r>
        <w:rPr>
          <w:rFonts w:hint="eastAsia"/>
          <w:lang w:val="es-ES"/>
        </w:rPr>
        <w:t>，男学员</w:t>
      </w:r>
      <w:r>
        <w:rPr>
          <w:rFonts w:hint="eastAsia"/>
          <w:lang w:val="es-ES"/>
        </w:rPr>
        <w:t>130</w:t>
      </w:r>
      <w:r>
        <w:rPr>
          <w:rFonts w:hint="eastAsia"/>
          <w:lang w:val="es-ES"/>
        </w:rPr>
        <w:t>人，女学员</w:t>
      </w:r>
      <w:r>
        <w:rPr>
          <w:rFonts w:hint="eastAsia"/>
          <w:lang w:val="es-ES"/>
        </w:rPr>
        <w:t>50</w:t>
      </w:r>
      <w:r>
        <w:rPr>
          <w:rFonts w:hint="eastAsia"/>
          <w:lang w:val="es-ES"/>
        </w:rPr>
        <w:t>人，高等海事学院，男学员</w:t>
      </w:r>
      <w:r>
        <w:rPr>
          <w:rFonts w:hint="eastAsia"/>
          <w:lang w:val="es-ES"/>
        </w:rPr>
        <w:t>122</w:t>
      </w:r>
      <w:r>
        <w:rPr>
          <w:rFonts w:hint="eastAsia"/>
          <w:lang w:val="es-ES"/>
        </w:rPr>
        <w:t>人，女学员</w:t>
      </w:r>
      <w:r>
        <w:rPr>
          <w:rFonts w:hint="eastAsia"/>
          <w:lang w:val="es-ES"/>
        </w:rPr>
        <w:t>16</w:t>
      </w:r>
      <w:r>
        <w:rPr>
          <w:rFonts w:hint="eastAsia"/>
          <w:lang w:val="es-ES"/>
        </w:rPr>
        <w:t>人，军事航空学院，男学员</w:t>
      </w:r>
      <w:r>
        <w:rPr>
          <w:rFonts w:hint="eastAsia"/>
          <w:lang w:val="es-ES"/>
        </w:rPr>
        <w:t>50</w:t>
      </w:r>
      <w:r>
        <w:rPr>
          <w:rFonts w:hint="eastAsia"/>
          <w:lang w:val="es-ES"/>
        </w:rPr>
        <w:t>人，女学员</w:t>
      </w:r>
      <w:r>
        <w:rPr>
          <w:rFonts w:hint="eastAsia"/>
          <w:lang w:val="es-ES"/>
        </w:rPr>
        <w:t>14</w:t>
      </w:r>
      <w:r>
        <w:rPr>
          <w:rFonts w:hint="eastAsia"/>
          <w:lang w:val="es-ES"/>
        </w:rPr>
        <w:t>人。</w:t>
      </w:r>
      <w:r>
        <w:rPr>
          <w:rStyle w:val="FootnoteReference"/>
        </w:rPr>
        <w:footnoteReference w:id="104"/>
      </w:r>
    </w:p>
    <w:p w:rsidR="008B38A5" w:rsidRDefault="008B38A5">
      <w:pPr>
        <w:pStyle w:val="SingleTxtGC"/>
        <w:rPr>
          <w:lang w:val="es-ES"/>
        </w:rPr>
      </w:pPr>
      <w:r>
        <w:rPr>
          <w:lang w:val="es-ES"/>
        </w:rPr>
        <w:t xml:space="preserve">174.  </w:t>
      </w:r>
      <w:r>
        <w:rPr>
          <w:rFonts w:hint="eastAsia"/>
          <w:lang w:val="es-ES"/>
        </w:rPr>
        <w:t>2011</w:t>
      </w:r>
      <w:r>
        <w:rPr>
          <w:rFonts w:hint="eastAsia"/>
          <w:lang w:val="es-ES"/>
        </w:rPr>
        <w:t>年，武装部队联合指挥部的人权和国际人道主义法事务处，为了监督“塞内帕胜利者”士兵培训学校接收女学员的情况，制定、批准并实施了一项行动计划。这一计划旨在逐步将性别主题纳入到各类人权课程中，而这些课程自</w:t>
      </w:r>
      <w:r>
        <w:rPr>
          <w:rFonts w:hint="eastAsia"/>
          <w:lang w:val="es-ES"/>
        </w:rPr>
        <w:t>2010</w:t>
      </w:r>
      <w:r>
        <w:rPr>
          <w:rFonts w:hint="eastAsia"/>
          <w:lang w:val="es-ES"/>
        </w:rPr>
        <w:t>年起被应用在对军事人员的各级各类培养、进修和职业化教育中。</w:t>
      </w:r>
    </w:p>
    <w:p w:rsidR="008B38A5" w:rsidRDefault="008B38A5">
      <w:pPr>
        <w:pStyle w:val="SingleTxtGC"/>
        <w:rPr>
          <w:lang w:val="es-ES"/>
        </w:rPr>
      </w:pPr>
      <w:r>
        <w:rPr>
          <w:lang w:val="es-ES"/>
        </w:rPr>
        <w:t xml:space="preserve">175.  </w:t>
      </w:r>
      <w:r>
        <w:rPr>
          <w:rFonts w:hint="eastAsia"/>
          <w:lang w:val="es-ES"/>
        </w:rPr>
        <w:t>在与厄瓜多尔武装部队吸收女性成员有关的主要进步中，特别值得提到的是，</w:t>
      </w:r>
      <w:r>
        <w:rPr>
          <w:rFonts w:hint="eastAsia"/>
          <w:lang w:val="es-ES"/>
        </w:rPr>
        <w:t>2010</w:t>
      </w:r>
      <w:r>
        <w:rPr>
          <w:rFonts w:hint="eastAsia"/>
          <w:lang w:val="es-ES"/>
        </w:rPr>
        <w:t>年在海军中正式录用了女兵。</w:t>
      </w:r>
      <w:r>
        <w:rPr>
          <w:rFonts w:hint="eastAsia"/>
          <w:lang w:val="es-ES"/>
        </w:rPr>
        <w:t>2011</w:t>
      </w:r>
      <w:r>
        <w:rPr>
          <w:rFonts w:hint="eastAsia"/>
          <w:lang w:val="es-ES"/>
        </w:rPr>
        <w:t>年，毕业了首批陆军特训女兵、厄瓜多尔空军作战和服务部门的女军官、维和部队女军事观察员以及首名海军部队女舵手。而陆军部队中的工程兵和炮兵部门、海军和空军作战部队面向女性开放可被视作另一项重大进步。到</w:t>
      </w:r>
      <w:r>
        <w:rPr>
          <w:rFonts w:hint="eastAsia"/>
          <w:lang w:val="es-ES"/>
        </w:rPr>
        <w:t>2012</w:t>
      </w:r>
      <w:r>
        <w:rPr>
          <w:rFonts w:hint="eastAsia"/>
          <w:lang w:val="es-ES"/>
        </w:rPr>
        <w:t>年，空军部队有望培养出第一批女空军。</w:t>
      </w:r>
    </w:p>
    <w:p w:rsidR="008B38A5" w:rsidRDefault="008B38A5">
      <w:pPr>
        <w:pStyle w:val="SingleTxtGC"/>
        <w:rPr>
          <w:lang w:val="es-ES"/>
        </w:rPr>
      </w:pPr>
      <w:r>
        <w:rPr>
          <w:lang w:val="es-ES"/>
        </w:rPr>
        <w:t xml:space="preserve">176.  </w:t>
      </w:r>
      <w:r>
        <w:rPr>
          <w:rFonts w:hint="eastAsia"/>
          <w:lang w:val="es-ES"/>
        </w:rPr>
        <w:t>在孕产问题方面，自</w:t>
      </w:r>
      <w:r>
        <w:rPr>
          <w:rFonts w:hint="eastAsia"/>
          <w:lang w:val="es-ES"/>
        </w:rPr>
        <w:t>2011</w:t>
      </w:r>
      <w:r>
        <w:rPr>
          <w:rFonts w:hint="eastAsia"/>
          <w:lang w:val="es-ES"/>
        </w:rPr>
        <w:t>年起生效的《纪律和奖惩条例》规定，考入武装部队培养院校的人员，如果女学员在学习期间怀孕，可以享有为期两年的特许产假，目的是使孕产问题不会成为女兵军事生涯的障碍或者限制。在从性别观点落实健康权利方面，武装部队联合司令部在</w:t>
      </w:r>
      <w:r>
        <w:rPr>
          <w:rFonts w:hint="eastAsia"/>
          <w:lang w:val="es-ES"/>
        </w:rPr>
        <w:t>2011</w:t>
      </w:r>
      <w:r>
        <w:rPr>
          <w:rFonts w:hint="eastAsia"/>
          <w:lang w:val="es-ES"/>
        </w:rPr>
        <w:t>年实施了一项旨在预防乳腺癌的试点计划；此外，规定将乳腺癌检查和前列腺疾病检查列为部队人员体检中的必选项目。</w:t>
      </w:r>
    </w:p>
    <w:p w:rsidR="008B38A5" w:rsidRDefault="008B38A5">
      <w:pPr>
        <w:pStyle w:val="H1GC"/>
        <w:rPr>
          <w:rFonts w:hint="eastAsia"/>
          <w:lang w:val="es-ES"/>
        </w:rPr>
      </w:pPr>
      <w:r>
        <w:rPr>
          <w:lang w:val="es-ES"/>
        </w:rPr>
        <w:tab/>
      </w:r>
      <w:r>
        <w:rPr>
          <w:lang w:val="es-ES"/>
        </w:rPr>
        <w:tab/>
      </w:r>
      <w:r>
        <w:rPr>
          <w:rFonts w:hint="eastAsia"/>
          <w:lang w:val="es-ES"/>
        </w:rPr>
        <w:t>第八条</w:t>
      </w:r>
    </w:p>
    <w:p w:rsidR="008B38A5" w:rsidRDefault="008B38A5">
      <w:pPr>
        <w:pStyle w:val="SingleTxtGC"/>
        <w:rPr>
          <w:lang w:val="es-ES"/>
        </w:rPr>
      </w:pPr>
      <w:r>
        <w:rPr>
          <w:lang w:val="es-ES"/>
        </w:rPr>
        <w:t xml:space="preserve">177.  </w:t>
      </w:r>
      <w:r>
        <w:rPr>
          <w:rFonts w:hint="eastAsia"/>
          <w:lang w:val="es-ES"/>
        </w:rPr>
        <w:t>外交、贸易和一体化部，为确保妇女能够在国际场合中担当国家代表的角色，遵照现行《宪法》中采用的平等观点，在</w:t>
      </w:r>
      <w:r>
        <w:rPr>
          <w:rFonts w:hint="eastAsia"/>
          <w:lang w:val="es-ES"/>
        </w:rPr>
        <w:t>2011</w:t>
      </w:r>
      <w:r>
        <w:rPr>
          <w:rFonts w:hint="eastAsia"/>
          <w:lang w:val="es-ES"/>
        </w:rPr>
        <w:t>年</w:t>
      </w:r>
      <w:r>
        <w:rPr>
          <w:rFonts w:hint="eastAsia"/>
          <w:lang w:val="es-ES"/>
        </w:rPr>
        <w:t>12</w:t>
      </w:r>
      <w:r>
        <w:rPr>
          <w:rFonts w:hint="eastAsia"/>
          <w:lang w:val="es-ES"/>
        </w:rPr>
        <w:t>月录用的</w:t>
      </w:r>
      <w:r>
        <w:rPr>
          <w:rFonts w:hint="eastAsia"/>
          <w:lang w:val="es-ES"/>
        </w:rPr>
        <w:t>70</w:t>
      </w:r>
      <w:r>
        <w:rPr>
          <w:rFonts w:hint="eastAsia"/>
          <w:lang w:val="es-ES"/>
        </w:rPr>
        <w:t>名三等秘书中，有</w:t>
      </w:r>
      <w:r>
        <w:rPr>
          <w:rFonts w:hint="eastAsia"/>
          <w:lang w:val="es-ES"/>
        </w:rPr>
        <w:t>35</w:t>
      </w:r>
      <w:r>
        <w:rPr>
          <w:rFonts w:hint="eastAsia"/>
          <w:lang w:val="es-ES"/>
        </w:rPr>
        <w:t>名为女性。在这一招录程序中考虑录用了六名非裔妇女、六名沿海农民出身的妇女、三名移民妇女、一名残疾妇女以及九名来自国内不同土著民族的妇女；这表明传统上被排斥在外的群体也被纳入到了对外服务部门中。</w:t>
      </w:r>
      <w:r>
        <w:rPr>
          <w:rStyle w:val="FootnoteReference"/>
        </w:rPr>
        <w:footnoteReference w:id="105"/>
      </w:r>
      <w:r>
        <w:rPr>
          <w:rStyle w:val="FootnoteReference"/>
        </w:rPr>
        <w:t xml:space="preserve"> </w:t>
      </w:r>
      <w:r>
        <w:rPr>
          <w:rFonts w:hint="eastAsia"/>
          <w:lang w:val="es-ES"/>
        </w:rPr>
        <w:t>当前，在代表国家被派驻到世界各地的领事馆和大使馆的人员中，女性</w:t>
      </w:r>
      <w:r>
        <w:rPr>
          <w:rFonts w:hint="eastAsia"/>
          <w:lang w:val="es-ES"/>
        </w:rPr>
        <w:t>330</w:t>
      </w:r>
      <w:r>
        <w:rPr>
          <w:rFonts w:hint="eastAsia"/>
          <w:lang w:val="es-ES"/>
        </w:rPr>
        <w:t>人，其中</w:t>
      </w:r>
      <w:r>
        <w:rPr>
          <w:rFonts w:hint="eastAsia"/>
          <w:lang w:val="es-ES"/>
        </w:rPr>
        <w:t>2</w:t>
      </w:r>
      <w:r>
        <w:rPr>
          <w:rFonts w:hint="eastAsia"/>
          <w:lang w:val="es-ES"/>
        </w:rPr>
        <w:t>名为土著妇女，男性</w:t>
      </w:r>
      <w:r>
        <w:rPr>
          <w:rFonts w:hint="eastAsia"/>
          <w:lang w:val="es-ES"/>
        </w:rPr>
        <w:t>369</w:t>
      </w:r>
      <w:r>
        <w:rPr>
          <w:rFonts w:hint="eastAsia"/>
          <w:lang w:val="es-ES"/>
        </w:rPr>
        <w:t>人，其中</w:t>
      </w:r>
      <w:r>
        <w:rPr>
          <w:rFonts w:hint="eastAsia"/>
          <w:lang w:val="es-ES"/>
        </w:rPr>
        <w:t>4</w:t>
      </w:r>
      <w:r>
        <w:rPr>
          <w:rFonts w:hint="eastAsia"/>
          <w:lang w:val="es-ES"/>
        </w:rPr>
        <w:t>名为土著和非裔血统，这体现出了在对外服务部门中的男女比例均衡以及民族包容。</w:t>
      </w:r>
    </w:p>
    <w:p w:rsidR="008B38A5" w:rsidRDefault="008B38A5">
      <w:pPr>
        <w:pStyle w:val="H1GC"/>
        <w:rPr>
          <w:rFonts w:hint="eastAsia"/>
          <w:lang w:val="es-ES"/>
        </w:rPr>
      </w:pPr>
      <w:r>
        <w:rPr>
          <w:lang w:val="es-ES"/>
        </w:rPr>
        <w:tab/>
      </w:r>
      <w:r>
        <w:rPr>
          <w:lang w:val="es-ES"/>
        </w:rPr>
        <w:tab/>
      </w:r>
      <w:r>
        <w:rPr>
          <w:rFonts w:hint="eastAsia"/>
          <w:lang w:val="es-ES"/>
        </w:rPr>
        <w:t>第九条</w:t>
      </w:r>
    </w:p>
    <w:p w:rsidR="008B38A5" w:rsidRDefault="008B38A5">
      <w:pPr>
        <w:pStyle w:val="SingleTxtGC"/>
        <w:rPr>
          <w:lang w:val="es-ES"/>
        </w:rPr>
      </w:pPr>
      <w:r>
        <w:rPr>
          <w:lang w:val="es-ES"/>
        </w:rPr>
        <w:t xml:space="preserve">178.  </w:t>
      </w:r>
      <w:r>
        <w:rPr>
          <w:rFonts w:hint="eastAsia"/>
          <w:lang w:val="es-ES"/>
        </w:rPr>
        <w:t>在关于规范厄瓜多尔国籍问题的宪法框架方面，现行《宪法》第</w:t>
      </w:r>
      <w:r>
        <w:rPr>
          <w:rFonts w:hint="eastAsia"/>
          <w:lang w:val="es-ES"/>
        </w:rPr>
        <w:t>6</w:t>
      </w:r>
      <w:r>
        <w:rPr>
          <w:rFonts w:hint="eastAsia"/>
          <w:lang w:val="es-ES"/>
        </w:rPr>
        <w:t>条规定如下：厄瓜多尔国籍是个人与国家间的法律和政治纽带，不妨碍公民具有在厄瓜多尔多民族国家共存的某个土著民族身份。厄瓜多尔国籍可通过出生或归化入籍获得，不因婚姻或离婚、或取得其他国籍而失去。在这方面，需要澄清的是，厄瓜多尔在获得、变更或保有其国籍方面赋予男性和女性同等的权利。</w:t>
      </w:r>
    </w:p>
    <w:p w:rsidR="008B38A5" w:rsidRDefault="008B38A5">
      <w:pPr>
        <w:pStyle w:val="H1GC"/>
        <w:rPr>
          <w:rFonts w:hint="eastAsia"/>
          <w:lang w:val="es-ES"/>
        </w:rPr>
      </w:pPr>
      <w:r>
        <w:rPr>
          <w:lang w:val="es-ES"/>
        </w:rPr>
        <w:tab/>
      </w:r>
      <w:r>
        <w:rPr>
          <w:lang w:val="es-ES"/>
        </w:rPr>
        <w:tab/>
      </w:r>
      <w:r>
        <w:rPr>
          <w:rFonts w:hint="eastAsia"/>
          <w:lang w:val="es-ES"/>
        </w:rPr>
        <w:t>第十条</w:t>
      </w:r>
    </w:p>
    <w:p w:rsidR="008B38A5" w:rsidRDefault="008B38A5">
      <w:pPr>
        <w:pStyle w:val="SingleTxtGC"/>
        <w:rPr>
          <w:lang w:val="es-ES"/>
        </w:rPr>
      </w:pPr>
      <w:r>
        <w:rPr>
          <w:lang w:val="es-ES"/>
        </w:rPr>
        <w:t xml:space="preserve">179.  </w:t>
      </w:r>
      <w:r>
        <w:rPr>
          <w:rFonts w:hint="eastAsia"/>
          <w:lang w:val="es-ES"/>
        </w:rPr>
        <w:t>根据</w:t>
      </w:r>
      <w:r>
        <w:rPr>
          <w:rFonts w:hint="eastAsia"/>
          <w:lang w:val="es-ES"/>
        </w:rPr>
        <w:t>2010</w:t>
      </w:r>
      <w:r>
        <w:rPr>
          <w:rFonts w:hint="eastAsia"/>
          <w:lang w:val="es-ES"/>
        </w:rPr>
        <w:t>年的人口和住房普查，</w:t>
      </w:r>
      <w:r>
        <w:rPr>
          <w:rFonts w:hint="eastAsia"/>
          <w:lang w:val="es-ES"/>
        </w:rPr>
        <w:t>24</w:t>
      </w:r>
      <w:r>
        <w:rPr>
          <w:rFonts w:hint="eastAsia"/>
          <w:lang w:val="es-ES"/>
        </w:rPr>
        <w:t>岁及以上人口的平均受教育年限为</w:t>
      </w:r>
      <w:r>
        <w:rPr>
          <w:rFonts w:hint="eastAsia"/>
          <w:lang w:val="es-ES"/>
        </w:rPr>
        <w:t>9.6</w:t>
      </w:r>
      <w:r>
        <w:rPr>
          <w:rFonts w:hint="eastAsia"/>
          <w:lang w:val="es-ES"/>
        </w:rPr>
        <w:t>年，有别于</w:t>
      </w:r>
      <w:r>
        <w:rPr>
          <w:rFonts w:hint="eastAsia"/>
          <w:lang w:val="es-ES"/>
        </w:rPr>
        <w:t>2001</w:t>
      </w:r>
      <w:r>
        <w:rPr>
          <w:rFonts w:hint="eastAsia"/>
          <w:lang w:val="es-ES"/>
        </w:rPr>
        <w:t>年</w:t>
      </w:r>
      <w:r>
        <w:rPr>
          <w:rFonts w:hint="eastAsia"/>
          <w:lang w:val="es-ES"/>
        </w:rPr>
        <w:t>8.17</w:t>
      </w:r>
      <w:r>
        <w:rPr>
          <w:rFonts w:hint="eastAsia"/>
          <w:lang w:val="es-ES"/>
        </w:rPr>
        <w:t>年的平均水平。另一方面，</w:t>
      </w:r>
      <w:r>
        <w:rPr>
          <w:rFonts w:hint="eastAsia"/>
          <w:lang w:val="es-ES"/>
        </w:rPr>
        <w:t>2010</w:t>
      </w:r>
      <w:r>
        <w:rPr>
          <w:rFonts w:hint="eastAsia"/>
          <w:lang w:val="es-ES"/>
        </w:rPr>
        <w:t>年的普查显示，城市地区的优势地位明显，平均受教育年限达到</w:t>
      </w:r>
      <w:r>
        <w:rPr>
          <w:rFonts w:hint="eastAsia"/>
          <w:lang w:val="es-ES"/>
        </w:rPr>
        <w:t>10.9</w:t>
      </w:r>
      <w:r>
        <w:rPr>
          <w:rFonts w:hint="eastAsia"/>
          <w:lang w:val="es-ES"/>
        </w:rPr>
        <w:t>年，而农村地区的平均水平为</w:t>
      </w:r>
      <w:r>
        <w:rPr>
          <w:rFonts w:hint="eastAsia"/>
          <w:lang w:val="es-ES"/>
        </w:rPr>
        <w:t>7.1</w:t>
      </w:r>
      <w:r>
        <w:rPr>
          <w:rFonts w:hint="eastAsia"/>
          <w:lang w:val="es-ES"/>
        </w:rPr>
        <w:t>年。普查结果显示男女的平均受教育年限均为</w:t>
      </w:r>
      <w:r>
        <w:rPr>
          <w:rFonts w:hint="eastAsia"/>
          <w:lang w:val="es-ES"/>
        </w:rPr>
        <w:t>9.5</w:t>
      </w:r>
      <w:r>
        <w:rPr>
          <w:rFonts w:hint="eastAsia"/>
          <w:lang w:val="es-ES"/>
        </w:rPr>
        <w:t>年左右。</w:t>
      </w:r>
    </w:p>
    <w:p w:rsidR="008B38A5" w:rsidRDefault="008B38A5">
      <w:pPr>
        <w:pStyle w:val="SingleTxtGC"/>
        <w:rPr>
          <w:lang w:val="es-ES"/>
        </w:rPr>
      </w:pPr>
      <w:r>
        <w:rPr>
          <w:lang w:val="es-ES"/>
        </w:rPr>
        <w:t xml:space="preserve">180.  </w:t>
      </w:r>
      <w:r>
        <w:rPr>
          <w:rFonts w:hint="eastAsia"/>
          <w:lang w:val="es-ES"/>
        </w:rPr>
        <w:t>厄瓜多尔承诺到</w:t>
      </w:r>
      <w:r>
        <w:rPr>
          <w:rFonts w:hint="eastAsia"/>
          <w:lang w:val="es-ES"/>
        </w:rPr>
        <w:t>2015</w:t>
      </w:r>
      <w:r>
        <w:rPr>
          <w:rFonts w:hint="eastAsia"/>
          <w:lang w:val="es-ES"/>
        </w:rPr>
        <w:t>年将基础全纳教育的注册入学率达到</w:t>
      </w:r>
      <w:r>
        <w:rPr>
          <w:rFonts w:hint="eastAsia"/>
          <w:lang w:val="es-ES"/>
        </w:rPr>
        <w:t>100%</w:t>
      </w:r>
      <w:r>
        <w:rPr>
          <w:rFonts w:hint="eastAsia"/>
          <w:lang w:val="es-ES"/>
        </w:rPr>
        <w:t>，基础教育对象群体的年龄范围为</w:t>
      </w:r>
      <w:r>
        <w:rPr>
          <w:rFonts w:hint="eastAsia"/>
          <w:lang w:val="es-ES"/>
        </w:rPr>
        <w:t>5</w:t>
      </w:r>
      <w:r>
        <w:rPr>
          <w:rFonts w:hint="eastAsia"/>
          <w:lang w:val="es-ES"/>
        </w:rPr>
        <w:t>至</w:t>
      </w:r>
      <w:r>
        <w:rPr>
          <w:rFonts w:hint="eastAsia"/>
          <w:lang w:val="es-ES"/>
        </w:rPr>
        <w:t>14</w:t>
      </w:r>
      <w:r>
        <w:rPr>
          <w:rFonts w:hint="eastAsia"/>
          <w:lang w:val="es-ES"/>
        </w:rPr>
        <w:t>岁。根据</w:t>
      </w:r>
      <w:r>
        <w:rPr>
          <w:rFonts w:hint="eastAsia"/>
          <w:lang w:val="es-ES"/>
        </w:rPr>
        <w:t>2007</w:t>
      </w:r>
      <w:r>
        <w:rPr>
          <w:rFonts w:hint="eastAsia"/>
          <w:lang w:val="es-ES"/>
        </w:rPr>
        <w:t>年的第二次厄瓜多尔落实千年发展目标报告，厄瓜多尔的教育普及率已经差不多达到这一目标。</w:t>
      </w:r>
      <w:r>
        <w:rPr>
          <w:rStyle w:val="FootnoteReference"/>
        </w:rPr>
        <w:footnoteReference w:id="106"/>
      </w:r>
      <w:r>
        <w:rPr>
          <w:rStyle w:val="FootnoteReference"/>
        </w:rPr>
        <w:t xml:space="preserve"> </w:t>
      </w:r>
      <w:r>
        <w:rPr>
          <w:rFonts w:hint="eastAsia"/>
          <w:lang w:val="es-ES"/>
        </w:rPr>
        <w:t>另一方面，全国就业、失业和就业不足情况问卷调查结果显示，</w:t>
      </w:r>
      <w:r>
        <w:rPr>
          <w:rFonts w:hint="eastAsia"/>
          <w:lang w:val="es-ES"/>
        </w:rPr>
        <w:t>2010</w:t>
      </w:r>
      <w:r>
        <w:rPr>
          <w:rFonts w:hint="eastAsia"/>
          <w:lang w:val="es-ES"/>
        </w:rPr>
        <w:t>年男童和女童的净注册入学率在实际上基本相当，达到女童</w:t>
      </w:r>
      <w:r>
        <w:rPr>
          <w:rFonts w:hint="eastAsia"/>
          <w:lang w:val="es-ES"/>
        </w:rPr>
        <w:t>95.04%</w:t>
      </w:r>
      <w:r>
        <w:rPr>
          <w:rFonts w:hint="eastAsia"/>
          <w:lang w:val="es-ES"/>
        </w:rPr>
        <w:t>，男童</w:t>
      </w:r>
      <w:r>
        <w:rPr>
          <w:rFonts w:hint="eastAsia"/>
          <w:lang w:val="es-ES"/>
        </w:rPr>
        <w:t>94.2%</w:t>
      </w:r>
      <w:r>
        <w:rPr>
          <w:rFonts w:hint="eastAsia"/>
          <w:lang w:val="es-ES"/>
        </w:rPr>
        <w:t>。</w:t>
      </w:r>
      <w:r>
        <w:rPr>
          <w:rFonts w:hint="eastAsia"/>
          <w:lang w:val="es-ES"/>
        </w:rPr>
        <w:t>2011</w:t>
      </w:r>
      <w:r>
        <w:rPr>
          <w:rFonts w:hint="eastAsia"/>
          <w:lang w:val="es-ES"/>
        </w:rPr>
        <w:t>年男童和女童的净注册入学率达到了</w:t>
      </w:r>
      <w:r>
        <w:rPr>
          <w:rFonts w:hint="eastAsia"/>
          <w:lang w:val="es-ES"/>
        </w:rPr>
        <w:t>97.2%</w:t>
      </w:r>
      <w:r>
        <w:rPr>
          <w:rFonts w:hint="eastAsia"/>
          <w:lang w:val="es-ES"/>
        </w:rPr>
        <w:t>。</w:t>
      </w:r>
    </w:p>
    <w:p w:rsidR="008B38A5" w:rsidRDefault="008B38A5">
      <w:pPr>
        <w:pStyle w:val="SingleTxtGC"/>
        <w:rPr>
          <w:lang w:val="es-ES"/>
        </w:rPr>
      </w:pPr>
      <w:r>
        <w:rPr>
          <w:lang w:val="es-ES"/>
        </w:rPr>
        <w:t xml:space="preserve">181.  </w:t>
      </w:r>
      <w:r>
        <w:rPr>
          <w:rFonts w:hint="eastAsia"/>
          <w:lang w:val="es-ES"/>
        </w:rPr>
        <w:t>另一项重要成就为，国家自</w:t>
      </w:r>
      <w:r>
        <w:rPr>
          <w:rFonts w:hint="eastAsia"/>
          <w:lang w:val="es-ES"/>
        </w:rPr>
        <w:t>1990</w:t>
      </w:r>
      <w:r>
        <w:rPr>
          <w:rFonts w:hint="eastAsia"/>
          <w:lang w:val="es-ES"/>
        </w:rPr>
        <w:t>年起发起了全国扫盲运动，以此努力解决文盲问题。在这方面，</w:t>
      </w:r>
      <w:r>
        <w:rPr>
          <w:rFonts w:hint="eastAsia"/>
          <w:lang w:val="es-ES"/>
        </w:rPr>
        <w:t>2008</w:t>
      </w:r>
      <w:r>
        <w:rPr>
          <w:rFonts w:hint="eastAsia"/>
          <w:lang w:val="es-ES"/>
        </w:rPr>
        <w:t>年国家在全国范围内推行了新的扫盲措施，并纳入了性别要素，例如在已获核准的</w:t>
      </w:r>
      <w:r>
        <w:rPr>
          <w:rFonts w:hint="eastAsia"/>
          <w:lang w:val="es-ES"/>
        </w:rPr>
        <w:t>2006-2015</w:t>
      </w:r>
      <w:r>
        <w:rPr>
          <w:rFonts w:hint="eastAsia"/>
          <w:lang w:val="es-ES"/>
        </w:rPr>
        <w:t>年十年期教育计划中所包含的《</w:t>
      </w:r>
      <w:r>
        <w:rPr>
          <w:rFonts w:hint="eastAsia"/>
          <w:lang w:val="es-ES"/>
        </w:rPr>
        <w:t>2011-2013</w:t>
      </w:r>
      <w:r>
        <w:rPr>
          <w:rFonts w:hint="eastAsia"/>
          <w:lang w:val="es-ES"/>
        </w:rPr>
        <w:t>年青年和成年人基础教育方案》。</w:t>
      </w:r>
    </w:p>
    <w:p w:rsidR="008B38A5" w:rsidRDefault="008B38A5">
      <w:pPr>
        <w:pStyle w:val="SingleTxtGC"/>
        <w:rPr>
          <w:lang w:val="es-ES"/>
        </w:rPr>
      </w:pPr>
      <w:r>
        <w:rPr>
          <w:lang w:val="es-ES"/>
        </w:rPr>
        <w:t xml:space="preserve">182.  </w:t>
      </w:r>
      <w:r>
        <w:rPr>
          <w:rFonts w:hint="eastAsia"/>
          <w:lang w:val="es-ES"/>
        </w:rPr>
        <w:t>《青年和成年人基础教育方案》的结果在</w:t>
      </w:r>
      <w:r>
        <w:rPr>
          <w:rFonts w:hint="eastAsia"/>
          <w:lang w:val="es-ES"/>
        </w:rPr>
        <w:t>2010</w:t>
      </w:r>
      <w:r>
        <w:rPr>
          <w:rFonts w:hint="eastAsia"/>
          <w:lang w:val="es-ES"/>
        </w:rPr>
        <w:t>年人口和住房普查中得以体现，这一年的文盲率为</w:t>
      </w:r>
      <w:r>
        <w:rPr>
          <w:rFonts w:hint="eastAsia"/>
          <w:lang w:val="es-ES"/>
        </w:rPr>
        <w:t>6.8%</w:t>
      </w:r>
      <w:r>
        <w:rPr>
          <w:rFonts w:hint="eastAsia"/>
          <w:lang w:val="es-ES"/>
        </w:rPr>
        <w:t>，比</w:t>
      </w:r>
      <w:r>
        <w:rPr>
          <w:rFonts w:hint="eastAsia"/>
          <w:lang w:val="es-ES"/>
        </w:rPr>
        <w:t>2001</w:t>
      </w:r>
      <w:r>
        <w:rPr>
          <w:rFonts w:hint="eastAsia"/>
          <w:lang w:val="es-ES"/>
        </w:rPr>
        <w:t>年普查掌握的水平降低了</w:t>
      </w:r>
      <w:r>
        <w:rPr>
          <w:rFonts w:hint="eastAsia"/>
          <w:lang w:val="es-ES"/>
        </w:rPr>
        <w:t>2.2</w:t>
      </w:r>
      <w:r>
        <w:rPr>
          <w:rFonts w:hint="eastAsia"/>
          <w:lang w:val="es-ES"/>
        </w:rPr>
        <w:t>个百分点。妇女的文盲率从</w:t>
      </w:r>
      <w:r>
        <w:rPr>
          <w:rFonts w:hint="eastAsia"/>
          <w:lang w:val="es-ES"/>
        </w:rPr>
        <w:t>1990</w:t>
      </w:r>
      <w:r>
        <w:rPr>
          <w:rFonts w:hint="eastAsia"/>
          <w:lang w:val="es-ES"/>
        </w:rPr>
        <w:t>年的</w:t>
      </w:r>
      <w:r>
        <w:rPr>
          <w:rFonts w:hint="eastAsia"/>
          <w:lang w:val="es-ES"/>
        </w:rPr>
        <w:t>13.8%</w:t>
      </w:r>
      <w:r>
        <w:rPr>
          <w:rFonts w:hint="eastAsia"/>
          <w:lang w:val="es-ES"/>
        </w:rPr>
        <w:t>降至</w:t>
      </w:r>
      <w:r>
        <w:rPr>
          <w:rFonts w:hint="eastAsia"/>
          <w:lang w:val="es-ES"/>
        </w:rPr>
        <w:t>2010</w:t>
      </w:r>
      <w:r>
        <w:rPr>
          <w:rFonts w:hint="eastAsia"/>
          <w:lang w:val="es-ES"/>
        </w:rPr>
        <w:t>年的</w:t>
      </w:r>
      <w:r>
        <w:rPr>
          <w:rFonts w:hint="eastAsia"/>
          <w:lang w:val="es-ES"/>
        </w:rPr>
        <w:t>7.7%</w:t>
      </w:r>
      <w:r>
        <w:rPr>
          <w:rFonts w:hint="eastAsia"/>
          <w:lang w:val="es-ES"/>
        </w:rPr>
        <w:t>，下降了</w:t>
      </w:r>
      <w:r>
        <w:rPr>
          <w:rFonts w:hint="eastAsia"/>
          <w:lang w:val="es-ES"/>
        </w:rPr>
        <w:t>6</w:t>
      </w:r>
      <w:r>
        <w:rPr>
          <w:rFonts w:hint="eastAsia"/>
          <w:lang w:val="es-ES"/>
        </w:rPr>
        <w:t>个百分点；而男子的文盲率从</w:t>
      </w:r>
      <w:r>
        <w:rPr>
          <w:rFonts w:hint="eastAsia"/>
          <w:lang w:val="es-ES"/>
        </w:rPr>
        <w:t>1990</w:t>
      </w:r>
      <w:r>
        <w:rPr>
          <w:rFonts w:hint="eastAsia"/>
          <w:lang w:val="es-ES"/>
        </w:rPr>
        <w:t>年的</w:t>
      </w:r>
      <w:r>
        <w:rPr>
          <w:rFonts w:hint="eastAsia"/>
          <w:lang w:val="es-ES"/>
        </w:rPr>
        <w:t>9.5%</w:t>
      </w:r>
      <w:r>
        <w:rPr>
          <w:rFonts w:hint="eastAsia"/>
          <w:lang w:val="es-ES"/>
        </w:rPr>
        <w:t>降至</w:t>
      </w:r>
      <w:r>
        <w:rPr>
          <w:rFonts w:hint="eastAsia"/>
          <w:lang w:val="es-ES"/>
        </w:rPr>
        <w:t>2010</w:t>
      </w:r>
      <w:r>
        <w:rPr>
          <w:rFonts w:hint="eastAsia"/>
          <w:lang w:val="es-ES"/>
        </w:rPr>
        <w:t>年的</w:t>
      </w:r>
      <w:r>
        <w:rPr>
          <w:rFonts w:hint="eastAsia"/>
          <w:lang w:val="es-ES"/>
        </w:rPr>
        <w:t>5.8%</w:t>
      </w:r>
      <w:r>
        <w:rPr>
          <w:rFonts w:hint="eastAsia"/>
          <w:lang w:val="es-ES"/>
        </w:rPr>
        <w:t>；也就是说，下降了大约</w:t>
      </w:r>
      <w:r>
        <w:rPr>
          <w:rFonts w:hint="eastAsia"/>
          <w:lang w:val="es-ES"/>
        </w:rPr>
        <w:t>4</w:t>
      </w:r>
      <w:r>
        <w:rPr>
          <w:rFonts w:hint="eastAsia"/>
          <w:lang w:val="es-ES"/>
        </w:rPr>
        <w:t>个百分点。</w:t>
      </w:r>
      <w:r>
        <w:rPr>
          <w:rStyle w:val="FootnoteReference"/>
        </w:rPr>
        <w:footnoteReference w:id="107"/>
      </w:r>
      <w:r>
        <w:rPr>
          <w:rStyle w:val="FootnoteReference"/>
        </w:rPr>
        <w:t xml:space="preserve"> </w:t>
      </w:r>
      <w:r>
        <w:rPr>
          <w:rFonts w:hint="eastAsia"/>
          <w:lang w:val="es-ES"/>
        </w:rPr>
        <w:t>这些数字显示，近年来在文盲率上的性别差异正在拉近。</w:t>
      </w:r>
    </w:p>
    <w:p w:rsidR="008B38A5" w:rsidRDefault="008B38A5">
      <w:pPr>
        <w:pStyle w:val="SingleTxtGC"/>
        <w:rPr>
          <w:rStyle w:val="FootnoteReference"/>
        </w:rPr>
      </w:pPr>
      <w:r>
        <w:rPr>
          <w:lang w:val="es-ES"/>
        </w:rPr>
        <w:t xml:space="preserve">183.  </w:t>
      </w:r>
      <w:r>
        <w:rPr>
          <w:rFonts w:hint="eastAsia"/>
          <w:lang w:val="es-ES"/>
        </w:rPr>
        <w:t>针对委员会提出的消除操土著语言的农村妇女中的文盲的建议，</w:t>
      </w:r>
      <w:r>
        <w:rPr>
          <w:rStyle w:val="FootnoteReference"/>
        </w:rPr>
        <w:footnoteReference w:id="108"/>
      </w:r>
      <w:r>
        <w:rPr>
          <w:rStyle w:val="FootnoteReference"/>
        </w:rPr>
        <w:t xml:space="preserve"> </w:t>
      </w:r>
      <w:r>
        <w:rPr>
          <w:rFonts w:hint="eastAsia"/>
          <w:lang w:val="es-ES"/>
        </w:rPr>
        <w:t>自</w:t>
      </w:r>
      <w:r>
        <w:rPr>
          <w:rFonts w:hint="eastAsia"/>
          <w:lang w:val="es-ES"/>
        </w:rPr>
        <w:t>2007</w:t>
      </w:r>
      <w:r>
        <w:rPr>
          <w:rFonts w:hint="eastAsia"/>
          <w:lang w:val="es-ES"/>
        </w:rPr>
        <w:t>年以来，由教育部发起了名为“多洛蕾丝·卡库安格”的全国青年和成年人扫盲方案，</w:t>
      </w:r>
      <w:r>
        <w:rPr>
          <w:rStyle w:val="FootnoteReference"/>
        </w:rPr>
        <w:footnoteReference w:id="109"/>
      </w:r>
      <w:r>
        <w:rPr>
          <w:rStyle w:val="FootnoteReference"/>
        </w:rPr>
        <w:t xml:space="preserve"> </w:t>
      </w:r>
      <w:r>
        <w:rPr>
          <w:rFonts w:hint="eastAsia"/>
          <w:lang w:val="es-ES"/>
        </w:rPr>
        <w:t>目的就是在厄瓜多尔操各种土著语言以及西班牙语的群体中普及识字教育。</w:t>
      </w:r>
      <w:r>
        <w:rPr>
          <w:rFonts w:hint="eastAsia"/>
          <w:lang w:val="es-ES"/>
        </w:rPr>
        <w:t>2011</w:t>
      </w:r>
      <w:r>
        <w:rPr>
          <w:rFonts w:hint="eastAsia"/>
          <w:lang w:val="es-ES"/>
        </w:rPr>
        <w:t>年这一方案的受益者人数达到</w:t>
      </w:r>
      <w:r>
        <w:rPr>
          <w:rFonts w:hint="eastAsia"/>
          <w:lang w:val="es-ES"/>
        </w:rPr>
        <w:t>9,840</w:t>
      </w:r>
      <w:r>
        <w:rPr>
          <w:rFonts w:hint="eastAsia"/>
          <w:lang w:val="es-ES"/>
        </w:rPr>
        <w:t>人。</w:t>
      </w:r>
      <w:r>
        <w:rPr>
          <w:rStyle w:val="FootnoteReference"/>
        </w:rPr>
        <w:footnoteReference w:id="110"/>
      </w:r>
    </w:p>
    <w:p w:rsidR="008B38A5" w:rsidRDefault="008B38A5">
      <w:pPr>
        <w:pStyle w:val="SingleTxtGC"/>
        <w:rPr>
          <w:rStyle w:val="FootnoteReference"/>
        </w:rPr>
      </w:pPr>
      <w:r>
        <w:rPr>
          <w:lang w:val="es-ES"/>
        </w:rPr>
        <w:t xml:space="preserve">184.  </w:t>
      </w:r>
      <w:r>
        <w:rPr>
          <w:rFonts w:hint="eastAsia"/>
          <w:lang w:val="es-ES"/>
        </w:rPr>
        <w:t>同样，依照宪法各项新标准酝酿出台的《跨文化教育组织法》，</w:t>
      </w:r>
      <w:r>
        <w:rPr>
          <w:rStyle w:val="FootnoteReference"/>
        </w:rPr>
        <w:footnoteReference w:id="111"/>
      </w:r>
      <w:r>
        <w:rPr>
          <w:rStyle w:val="FootnoteReference"/>
        </w:rPr>
        <w:t xml:space="preserve"> </w:t>
      </w:r>
      <w:r>
        <w:rPr>
          <w:rFonts w:hint="eastAsia"/>
          <w:lang w:val="es-ES"/>
        </w:rPr>
        <w:t>成为了一项重要的教育法规，其主要原则是普遍性和教育的变通性。该法还涉及到价值观教育，促进树立尊重权利、尊重性别多样性、代际传承、民族多样性、社会多样性、性别认同、移民状况和宗教信仰等价值观，秉承平等和不歧视、公平正义和包容等原则。</w:t>
      </w:r>
      <w:r>
        <w:rPr>
          <w:rStyle w:val="FootnoteReference"/>
        </w:rPr>
        <w:footnoteReference w:id="112"/>
      </w:r>
    </w:p>
    <w:p w:rsidR="008B38A5" w:rsidRDefault="008B38A5">
      <w:pPr>
        <w:pStyle w:val="SingleTxtGC"/>
        <w:rPr>
          <w:rStyle w:val="FootnoteReference"/>
        </w:rPr>
      </w:pPr>
      <w:r>
        <w:rPr>
          <w:lang w:val="es-ES"/>
        </w:rPr>
        <w:t xml:space="preserve">185.  </w:t>
      </w:r>
      <w:r>
        <w:rPr>
          <w:rFonts w:hint="eastAsia"/>
          <w:lang w:val="es-ES"/>
        </w:rPr>
        <w:t>为回应委员会提出的应确保土著妇女受教育这项建议，</w:t>
      </w:r>
      <w:r>
        <w:rPr>
          <w:rStyle w:val="FootnoteReference"/>
        </w:rPr>
        <w:footnoteReference w:id="113"/>
      </w:r>
      <w:r>
        <w:rPr>
          <w:rStyle w:val="FootnoteReference"/>
        </w:rPr>
        <w:t xml:space="preserve"> </w:t>
      </w:r>
      <w:r>
        <w:rPr>
          <w:rFonts w:hint="eastAsia"/>
          <w:lang w:val="es-ES"/>
        </w:rPr>
        <w:t>从跨文化双语教育体系入手，</w:t>
      </w:r>
      <w:r>
        <w:rPr>
          <w:rStyle w:val="FootnoteReference"/>
        </w:rPr>
        <w:footnoteReference w:id="114"/>
      </w:r>
      <w:r>
        <w:rPr>
          <w:rStyle w:val="FootnoteReference"/>
        </w:rPr>
        <w:t xml:space="preserve"> </w:t>
      </w:r>
      <w:r>
        <w:rPr>
          <w:rFonts w:hint="eastAsia"/>
          <w:lang w:val="es-ES"/>
        </w:rPr>
        <w:t>开展了大量工作来落实土著妇女的教育权。为此，在</w:t>
      </w:r>
      <w:r>
        <w:rPr>
          <w:rFonts w:hint="eastAsia"/>
          <w:lang w:val="es-ES"/>
        </w:rPr>
        <w:t>2010</w:t>
      </w:r>
      <w:r>
        <w:rPr>
          <w:rFonts w:hint="eastAsia"/>
          <w:lang w:val="es-ES"/>
        </w:rPr>
        <w:t>年和</w:t>
      </w:r>
      <w:r>
        <w:rPr>
          <w:rFonts w:hint="eastAsia"/>
          <w:lang w:val="es-ES"/>
        </w:rPr>
        <w:t>2011</w:t>
      </w:r>
      <w:r>
        <w:rPr>
          <w:rFonts w:hint="eastAsia"/>
          <w:lang w:val="es-ES"/>
        </w:rPr>
        <w:t>年期间，在社区家庭幼儿教育领域，接受教育的土著女童和男童数量分别为</w:t>
      </w:r>
      <w:r>
        <w:rPr>
          <w:rFonts w:hint="eastAsia"/>
          <w:lang w:val="es-ES"/>
        </w:rPr>
        <w:t>5,638</w:t>
      </w:r>
      <w:r>
        <w:rPr>
          <w:rFonts w:hint="eastAsia"/>
          <w:lang w:val="es-ES"/>
        </w:rPr>
        <w:t>人和</w:t>
      </w:r>
      <w:r>
        <w:rPr>
          <w:rFonts w:hint="eastAsia"/>
          <w:lang w:val="es-ES"/>
        </w:rPr>
        <w:t>5,433</w:t>
      </w:r>
      <w:r>
        <w:rPr>
          <w:rFonts w:hint="eastAsia"/>
          <w:lang w:val="es-ES"/>
        </w:rPr>
        <w:t>人。另一方面，在基础全纳教育阶段，注册入学的土著女童有</w:t>
      </w:r>
      <w:r>
        <w:rPr>
          <w:rFonts w:hint="eastAsia"/>
          <w:lang w:val="es-ES"/>
        </w:rPr>
        <w:t>64,041</w:t>
      </w:r>
      <w:r>
        <w:rPr>
          <w:rFonts w:hint="eastAsia"/>
          <w:lang w:val="es-ES"/>
        </w:rPr>
        <w:t>人，男童</w:t>
      </w:r>
      <w:r>
        <w:rPr>
          <w:rFonts w:hint="eastAsia"/>
          <w:lang w:val="es-ES"/>
        </w:rPr>
        <w:t>65,952</w:t>
      </w:r>
      <w:r>
        <w:rPr>
          <w:rFonts w:hint="eastAsia"/>
          <w:lang w:val="es-ES"/>
        </w:rPr>
        <w:t>人，在高中阶段，青少年女生的数量达到</w:t>
      </w:r>
      <w:r>
        <w:rPr>
          <w:rFonts w:hint="eastAsia"/>
          <w:lang w:val="es-ES"/>
        </w:rPr>
        <w:t>75,298</w:t>
      </w:r>
      <w:r>
        <w:rPr>
          <w:rFonts w:hint="eastAsia"/>
          <w:lang w:val="es-ES"/>
        </w:rPr>
        <w:t>人，男生</w:t>
      </w:r>
      <w:r>
        <w:rPr>
          <w:rFonts w:hint="eastAsia"/>
          <w:lang w:val="es-ES"/>
        </w:rPr>
        <w:t>78,383</w:t>
      </w:r>
      <w:r>
        <w:rPr>
          <w:rFonts w:hint="eastAsia"/>
          <w:lang w:val="es-ES"/>
        </w:rPr>
        <w:t>人。</w:t>
      </w:r>
      <w:r>
        <w:rPr>
          <w:rStyle w:val="FootnoteReference"/>
        </w:rPr>
        <w:footnoteReference w:id="115"/>
      </w:r>
    </w:p>
    <w:p w:rsidR="008B38A5" w:rsidRDefault="008B38A5">
      <w:pPr>
        <w:pStyle w:val="SingleTxtGC"/>
        <w:rPr>
          <w:lang w:val="es-ES"/>
        </w:rPr>
      </w:pPr>
      <w:r>
        <w:rPr>
          <w:lang w:val="es-ES"/>
        </w:rPr>
        <w:t xml:space="preserve">186.  </w:t>
      </w:r>
      <w:r>
        <w:rPr>
          <w:rFonts w:hint="eastAsia"/>
          <w:lang w:val="es-ES"/>
        </w:rPr>
        <w:t>在高等教育阶段，在法制上的进步就是自</w:t>
      </w:r>
      <w:r>
        <w:rPr>
          <w:rFonts w:hint="eastAsia"/>
          <w:lang w:val="es-ES"/>
        </w:rPr>
        <w:t>2010</w:t>
      </w:r>
      <w:r>
        <w:rPr>
          <w:rFonts w:hint="eastAsia"/>
          <w:lang w:val="es-ES"/>
        </w:rPr>
        <w:t>年开始生效的《高等教育组织法》，其中规定学生有权利根据其学习能力，不受任何歧视地入学、转学、就学、肄业和取得学位；有权接受优质的高等教育，以便在机会平等的条件下开展学术</w:t>
      </w:r>
      <w:r>
        <w:rPr>
          <w:rFonts w:hint="eastAsia"/>
          <w:lang w:val="es-ES"/>
        </w:rPr>
        <w:t>/</w:t>
      </w:r>
      <w:r>
        <w:rPr>
          <w:rFonts w:hint="eastAsia"/>
          <w:lang w:val="es-ES"/>
        </w:rPr>
        <w:t>职业生涯，获得奖学金，接受正规、跨文化、民主、包容和多样化教育，促进性别平等。法律还规定，各所私立大学和理工学院有义务将其资金用于发放学习和科研奖学金，发放对象为参加各级各类学习课程，但是由于各种原因，包括性别原因而在入学、就学和顺利完成学业方面有困难的学生。</w:t>
      </w:r>
    </w:p>
    <w:p w:rsidR="008B38A5" w:rsidRDefault="008B38A5">
      <w:pPr>
        <w:pStyle w:val="SingleTxtGC"/>
        <w:rPr>
          <w:lang w:val="es-ES"/>
        </w:rPr>
      </w:pPr>
      <w:r>
        <w:rPr>
          <w:lang w:val="es-ES"/>
        </w:rPr>
        <w:t xml:space="preserve">187.  </w:t>
      </w:r>
      <w:r>
        <w:rPr>
          <w:rFonts w:hint="eastAsia"/>
          <w:lang w:val="es-ES"/>
        </w:rPr>
        <w:t>国家高等教育、科学和技术秘书处提供的</w:t>
      </w:r>
      <w:r>
        <w:rPr>
          <w:rFonts w:hint="eastAsia"/>
          <w:lang w:val="es-ES"/>
        </w:rPr>
        <w:t>2011</w:t>
      </w:r>
      <w:r>
        <w:rPr>
          <w:rFonts w:hint="eastAsia"/>
          <w:lang w:val="es-ES"/>
        </w:rPr>
        <w:t>年数据，显示了在获得助学贷款和奖学金方面的性别差距。在这方面，各类奖学金计划的受益者中，女性平均占到</w:t>
      </w:r>
      <w:r>
        <w:rPr>
          <w:rFonts w:hint="eastAsia"/>
          <w:lang w:val="es-ES"/>
        </w:rPr>
        <w:t>35%</w:t>
      </w:r>
      <w:r>
        <w:rPr>
          <w:rFonts w:hint="eastAsia"/>
          <w:lang w:val="es-ES"/>
        </w:rPr>
        <w:t>，而男性为</w:t>
      </w:r>
      <w:r>
        <w:rPr>
          <w:rFonts w:hint="eastAsia"/>
          <w:lang w:val="es-ES"/>
        </w:rPr>
        <w:t>65%</w:t>
      </w:r>
      <w:r>
        <w:rPr>
          <w:rFonts w:hint="eastAsia"/>
          <w:lang w:val="es-ES"/>
        </w:rPr>
        <w:t>。这一比例反映出在一些奖学金发放的重点知识领域</w:t>
      </w:r>
      <w:r>
        <w:rPr>
          <w:rFonts w:hint="eastAsia"/>
          <w:lang w:val="es-ES"/>
        </w:rPr>
        <w:t>(</w:t>
      </w:r>
      <w:r>
        <w:rPr>
          <w:rFonts w:hint="eastAsia"/>
          <w:lang w:val="es-ES"/>
        </w:rPr>
        <w:t>生命科学、生产和创新科学、自然资源科学和一些社会科学领域</w:t>
      </w:r>
      <w:r>
        <w:rPr>
          <w:rFonts w:hint="eastAsia"/>
          <w:lang w:val="es-ES"/>
        </w:rPr>
        <w:t>)</w:t>
      </w:r>
      <w:r>
        <w:rPr>
          <w:rFonts w:hint="eastAsia"/>
          <w:lang w:val="es-ES"/>
        </w:rPr>
        <w:t>，妇女的参与程度较低。</w:t>
      </w:r>
    </w:p>
    <w:p w:rsidR="008B38A5" w:rsidRDefault="008B38A5">
      <w:pPr>
        <w:pStyle w:val="SingleTxtGC"/>
        <w:rPr>
          <w:lang w:val="es-ES"/>
        </w:rPr>
      </w:pPr>
      <w:r>
        <w:rPr>
          <w:lang w:val="es-ES"/>
        </w:rPr>
        <w:t xml:space="preserve">188.  </w:t>
      </w:r>
      <w:r>
        <w:rPr>
          <w:rFonts w:hint="eastAsia"/>
          <w:lang w:val="es-ES"/>
        </w:rPr>
        <w:t>根据委员会提出的促进妇女接受高等教育的意见，</w:t>
      </w:r>
      <w:r>
        <w:rPr>
          <w:rStyle w:val="FootnoteReference"/>
        </w:rPr>
        <w:footnoteReference w:id="116"/>
      </w:r>
      <w:r>
        <w:rPr>
          <w:rStyle w:val="FootnoteReference"/>
        </w:rPr>
        <w:t xml:space="preserve"> </w:t>
      </w:r>
      <w:r>
        <w:rPr>
          <w:rFonts w:hint="eastAsia"/>
          <w:lang w:val="es-ES"/>
        </w:rPr>
        <w:t>出于拉近既有差距的目的，自</w:t>
      </w:r>
      <w:r>
        <w:rPr>
          <w:rFonts w:hint="eastAsia"/>
          <w:lang w:val="es-ES"/>
        </w:rPr>
        <w:t>2012</w:t>
      </w:r>
      <w:r>
        <w:rPr>
          <w:rFonts w:hint="eastAsia"/>
          <w:lang w:val="es-ES"/>
        </w:rPr>
        <w:t>年起，国家高等教育、科学和技术秘书处加大了奖学金的发放力度，加强了奖学金发放管理，以保障奖学金发放工作的透明度。同样，规定加强各项宣传和交流机制，以控制奖学金申请的数量和质量，鼓励妇女接触科学和技术专业，以及在各类高等教育研究机构中担任教师和研究人员。</w:t>
      </w:r>
    </w:p>
    <w:p w:rsidR="008B38A5" w:rsidRDefault="008B38A5">
      <w:pPr>
        <w:pStyle w:val="SingleTxtGC"/>
        <w:rPr>
          <w:lang w:val="es-ES"/>
        </w:rPr>
      </w:pPr>
      <w:r>
        <w:rPr>
          <w:lang w:val="es-ES"/>
        </w:rPr>
        <w:t xml:space="preserve">189.  </w:t>
      </w:r>
      <w:r>
        <w:rPr>
          <w:rFonts w:hint="eastAsia"/>
          <w:lang w:val="es-ES"/>
        </w:rPr>
        <w:t>非裔厄瓜多尔人才开发公司与拉丁美洲社会科学学院在</w:t>
      </w:r>
      <w:r>
        <w:rPr>
          <w:rFonts w:hint="eastAsia"/>
          <w:lang w:val="es-ES"/>
        </w:rPr>
        <w:t>2010</w:t>
      </w:r>
      <w:r>
        <w:rPr>
          <w:rFonts w:hint="eastAsia"/>
          <w:lang w:val="es-ES"/>
        </w:rPr>
        <w:t>年签署了一份协议，目的是培养非裔厄瓜多尔专业人才。这一协议被视作一项用于减少高等教育中的民族差距的手段；从这个意义上说，在得益于该协议的所有人员中，妇女占到了</w:t>
      </w:r>
      <w:r>
        <w:rPr>
          <w:rFonts w:hint="eastAsia"/>
          <w:lang w:val="es-ES"/>
        </w:rPr>
        <w:t>75%</w:t>
      </w:r>
      <w:r>
        <w:rPr>
          <w:rFonts w:hint="eastAsia"/>
          <w:lang w:val="es-ES"/>
        </w:rPr>
        <w:t>。</w:t>
      </w:r>
    </w:p>
    <w:p w:rsidR="008B38A5" w:rsidRDefault="008B38A5">
      <w:pPr>
        <w:pStyle w:val="SingleTxtGC"/>
        <w:rPr>
          <w:lang w:val="es-ES"/>
        </w:rPr>
      </w:pPr>
      <w:r>
        <w:rPr>
          <w:lang w:val="es-ES"/>
        </w:rPr>
        <w:t xml:space="preserve">190.  </w:t>
      </w:r>
      <w:r>
        <w:rPr>
          <w:rFonts w:hint="eastAsia"/>
          <w:lang w:val="es-ES"/>
        </w:rPr>
        <w:t>在根除教育领域的性暴力问题上，遵照委员会的意见，</w:t>
      </w:r>
      <w:r>
        <w:rPr>
          <w:rStyle w:val="FootnoteReference"/>
        </w:rPr>
        <w:footnoteReference w:id="117"/>
      </w:r>
      <w:r>
        <w:rPr>
          <w:rStyle w:val="FootnoteReference"/>
        </w:rPr>
        <w:t xml:space="preserve"> </w:t>
      </w:r>
      <w:r>
        <w:rPr>
          <w:rFonts w:hint="eastAsia"/>
          <w:lang w:val="es-ES"/>
        </w:rPr>
        <w:t>《跨文化教育组织法》中包含了旨在规范免遭暴力的教育权利，在暴力、虐待、性剥削和其他任何类型的欺凌案件中对学生进行保护和支持的若干条款。此外，《跨文化教育组织法》规定禁止教师侵犯学生的各项权利，规定教师有义务对此类案件进行检举，并规定了对教育领域的性暴力案件所采取的行政处罚措施。</w:t>
      </w:r>
    </w:p>
    <w:p w:rsidR="008B38A5" w:rsidRDefault="008B38A5">
      <w:pPr>
        <w:pStyle w:val="SingleTxtGC"/>
        <w:rPr>
          <w:rStyle w:val="FootnoteReference"/>
        </w:rPr>
      </w:pPr>
      <w:r>
        <w:rPr>
          <w:lang w:val="es-ES"/>
        </w:rPr>
        <w:t xml:space="preserve">191.  </w:t>
      </w:r>
      <w:r>
        <w:rPr>
          <w:rFonts w:hint="eastAsia"/>
          <w:lang w:val="es-ES"/>
        </w:rPr>
        <w:t>厄瓜多尔承认有必要改善和强化在教育领域，特别是在正规教育领域的信息采集机制，目的是根据委员会的建议，获得与多种变量相关的分别列示的信息。</w:t>
      </w:r>
      <w:r>
        <w:rPr>
          <w:rStyle w:val="FootnoteReference"/>
        </w:rPr>
        <w:footnoteReference w:id="118"/>
      </w:r>
    </w:p>
    <w:p w:rsidR="008B38A5" w:rsidRDefault="008B38A5">
      <w:pPr>
        <w:pStyle w:val="H1GC"/>
        <w:rPr>
          <w:rFonts w:hint="eastAsia"/>
          <w:lang w:val="es-ES"/>
        </w:rPr>
      </w:pPr>
      <w:r>
        <w:rPr>
          <w:lang w:val="es-ES"/>
        </w:rPr>
        <w:tab/>
      </w:r>
      <w:r>
        <w:rPr>
          <w:lang w:val="es-ES"/>
        </w:rPr>
        <w:tab/>
      </w:r>
      <w:r>
        <w:rPr>
          <w:rFonts w:hint="eastAsia"/>
          <w:lang w:val="es-ES"/>
        </w:rPr>
        <w:t>第十一条</w:t>
      </w:r>
    </w:p>
    <w:p w:rsidR="008B38A5" w:rsidRDefault="008B38A5">
      <w:pPr>
        <w:pStyle w:val="SingleTxtGC"/>
        <w:rPr>
          <w:lang w:val="es-ES"/>
        </w:rPr>
      </w:pPr>
      <w:r>
        <w:rPr>
          <w:lang w:val="es-ES"/>
        </w:rPr>
        <w:t xml:space="preserve">192.  </w:t>
      </w:r>
      <w:r>
        <w:rPr>
          <w:rFonts w:hint="eastAsia"/>
          <w:lang w:val="es-ES"/>
        </w:rPr>
        <w:t>2010</w:t>
      </w:r>
      <w:r>
        <w:rPr>
          <w:rFonts w:hint="eastAsia"/>
          <w:lang w:val="es-ES"/>
        </w:rPr>
        <w:t>年的人口和住房普查显示，全国经济活动人口在当时达到了</w:t>
      </w:r>
      <w:r>
        <w:rPr>
          <w:rFonts w:hint="eastAsia"/>
          <w:lang w:val="es-ES"/>
        </w:rPr>
        <w:t>6,093,173</w:t>
      </w:r>
      <w:r>
        <w:rPr>
          <w:rFonts w:hint="eastAsia"/>
          <w:lang w:val="es-ES"/>
        </w:rPr>
        <w:t>人，其中</w:t>
      </w:r>
      <w:r>
        <w:rPr>
          <w:rFonts w:hint="eastAsia"/>
          <w:lang w:val="es-ES"/>
        </w:rPr>
        <w:t>36.8%</w:t>
      </w:r>
      <w:r>
        <w:rPr>
          <w:rFonts w:hint="eastAsia"/>
          <w:lang w:val="es-ES"/>
        </w:rPr>
        <w:t>为女性，</w:t>
      </w:r>
      <w:r>
        <w:rPr>
          <w:rFonts w:hint="eastAsia"/>
          <w:lang w:val="es-ES"/>
        </w:rPr>
        <w:t>63.2%</w:t>
      </w:r>
      <w:r>
        <w:rPr>
          <w:rFonts w:hint="eastAsia"/>
          <w:lang w:val="es-ES"/>
        </w:rPr>
        <w:t>为男性。</w:t>
      </w:r>
    </w:p>
    <w:p w:rsidR="008B38A5" w:rsidRDefault="008B38A5">
      <w:pPr>
        <w:pStyle w:val="SingleTxtGC"/>
        <w:rPr>
          <w:lang w:val="es-ES"/>
        </w:rPr>
      </w:pPr>
      <w:r>
        <w:rPr>
          <w:lang w:val="es-ES"/>
        </w:rPr>
        <w:t xml:space="preserve">193.  </w:t>
      </w:r>
      <w:r>
        <w:rPr>
          <w:rFonts w:hint="eastAsia"/>
          <w:lang w:val="es-ES"/>
        </w:rPr>
        <w:t>2011</w:t>
      </w:r>
      <w:r>
        <w:rPr>
          <w:rFonts w:hint="eastAsia"/>
          <w:lang w:val="es-ES"/>
        </w:rPr>
        <w:t>年全国就业、失业和就业不足情况问卷调查显示，在劳动力市场中妇女的参与比例仍未达到与男子相当的水平，在经济活动人口中女性占</w:t>
      </w:r>
      <w:r>
        <w:rPr>
          <w:rFonts w:hint="eastAsia"/>
          <w:lang w:val="es-ES"/>
        </w:rPr>
        <w:t>34.5%</w:t>
      </w:r>
      <w:r>
        <w:rPr>
          <w:rFonts w:hint="eastAsia"/>
          <w:lang w:val="es-ES"/>
        </w:rPr>
        <w:t>，而男性占</w:t>
      </w:r>
      <w:r>
        <w:rPr>
          <w:rFonts w:hint="eastAsia"/>
          <w:lang w:val="es-ES"/>
        </w:rPr>
        <w:t>65.5%</w:t>
      </w:r>
      <w:r>
        <w:rPr>
          <w:rFonts w:hint="eastAsia"/>
          <w:lang w:val="es-ES"/>
        </w:rPr>
        <w:t>。能够进入到优势领域中的妇女大多具有较高的正规教育学历。</w:t>
      </w:r>
    </w:p>
    <w:p w:rsidR="008B38A5" w:rsidRDefault="008B38A5">
      <w:pPr>
        <w:pStyle w:val="SingleTxtGC"/>
        <w:rPr>
          <w:rStyle w:val="FootnoteReference"/>
        </w:rPr>
      </w:pPr>
      <w:r>
        <w:rPr>
          <w:lang w:val="es-ES"/>
        </w:rPr>
        <w:t xml:space="preserve">194.  </w:t>
      </w:r>
      <w:r>
        <w:rPr>
          <w:rFonts w:hint="eastAsia"/>
          <w:lang w:val="es-ES"/>
        </w:rPr>
        <w:t>在薪酬方面，性别差距继续存在。</w:t>
      </w:r>
      <w:r>
        <w:rPr>
          <w:rFonts w:hint="eastAsia"/>
          <w:lang w:val="es-ES"/>
        </w:rPr>
        <w:t>2010</w:t>
      </w:r>
      <w:r>
        <w:rPr>
          <w:rFonts w:hint="eastAsia"/>
          <w:lang w:val="es-ES"/>
        </w:rPr>
        <w:t>年，妇女在与男子同等的劳动条件下，甚至是在女性擅长的劳动部门中，妇女所得的薪酬平均比男子低</w:t>
      </w:r>
      <w:r>
        <w:rPr>
          <w:rFonts w:hint="eastAsia"/>
          <w:lang w:val="es-ES"/>
        </w:rPr>
        <w:t>13%</w:t>
      </w:r>
      <w:r>
        <w:rPr>
          <w:rFonts w:hint="eastAsia"/>
          <w:lang w:val="es-ES"/>
        </w:rPr>
        <w:t>至</w:t>
      </w:r>
      <w:r>
        <w:rPr>
          <w:rFonts w:hint="eastAsia"/>
          <w:lang w:val="es-ES"/>
        </w:rPr>
        <w:t>24%</w:t>
      </w:r>
      <w:r>
        <w:rPr>
          <w:rFonts w:hint="eastAsia"/>
          <w:lang w:val="es-ES"/>
        </w:rPr>
        <w:t>，具体取决于所采用的计算模式。另一方面，在非正规劳动部门，妇女的收入比男子低大约</w:t>
      </w:r>
      <w:r>
        <w:rPr>
          <w:rFonts w:hint="eastAsia"/>
          <w:lang w:val="es-ES"/>
        </w:rPr>
        <w:t>20%</w:t>
      </w:r>
      <w:r>
        <w:rPr>
          <w:rFonts w:hint="eastAsia"/>
          <w:lang w:val="es-ES"/>
        </w:rPr>
        <w:t>，在家政服务领域，妇女的收入比男子低</w:t>
      </w:r>
      <w:r>
        <w:rPr>
          <w:rFonts w:hint="eastAsia"/>
          <w:lang w:val="es-ES"/>
        </w:rPr>
        <w:t>42%</w:t>
      </w:r>
      <w:r>
        <w:rPr>
          <w:rFonts w:hint="eastAsia"/>
          <w:lang w:val="es-ES"/>
        </w:rPr>
        <w:t>。</w:t>
      </w:r>
      <w:r>
        <w:rPr>
          <w:rStyle w:val="FootnoteReference"/>
        </w:rPr>
        <w:footnoteReference w:id="119"/>
      </w:r>
    </w:p>
    <w:p w:rsidR="008B38A5" w:rsidRDefault="008B38A5">
      <w:pPr>
        <w:pStyle w:val="SingleTxtGC"/>
        <w:rPr>
          <w:lang w:val="es-ES"/>
        </w:rPr>
      </w:pPr>
      <w:r>
        <w:rPr>
          <w:lang w:val="es-ES"/>
        </w:rPr>
        <w:t xml:space="preserve">195.  </w:t>
      </w:r>
      <w:r>
        <w:rPr>
          <w:rFonts w:hint="eastAsia"/>
          <w:lang w:val="es-ES"/>
        </w:rPr>
        <w:t>2010</w:t>
      </w:r>
      <w:r>
        <w:rPr>
          <w:rFonts w:hint="eastAsia"/>
          <w:lang w:val="es-ES"/>
        </w:rPr>
        <w:t>年的人口和住房普查显示，在经济活动人口中，</w:t>
      </w:r>
      <w:r>
        <w:rPr>
          <w:rFonts w:hint="eastAsia"/>
          <w:lang w:val="es-ES"/>
        </w:rPr>
        <w:t>29.25%</w:t>
      </w:r>
      <w:r>
        <w:rPr>
          <w:rFonts w:hint="eastAsia"/>
          <w:lang w:val="es-ES"/>
        </w:rPr>
        <w:t>的妇女和</w:t>
      </w:r>
      <w:r>
        <w:rPr>
          <w:rFonts w:hint="eastAsia"/>
          <w:lang w:val="es-ES"/>
        </w:rPr>
        <w:t>24.8%</w:t>
      </w:r>
      <w:r>
        <w:rPr>
          <w:rFonts w:hint="eastAsia"/>
          <w:lang w:val="es-ES"/>
        </w:rPr>
        <w:t>的男子参加了厄瓜多尔社会保障局的通用保险。但是，厄瓜多尔社会保障局的数字显示，参保各类保险，包括：通用保险、农村保险和个人保险的总参保率国内平均水平为</w:t>
      </w:r>
      <w:r>
        <w:rPr>
          <w:rFonts w:hint="eastAsia"/>
          <w:lang w:val="es-ES"/>
        </w:rPr>
        <w:t>31.4%</w:t>
      </w:r>
      <w:r>
        <w:rPr>
          <w:rFonts w:hint="eastAsia"/>
          <w:lang w:val="es-ES"/>
        </w:rPr>
        <w:t>，女性的参保率略高，为</w:t>
      </w:r>
      <w:r>
        <w:rPr>
          <w:rFonts w:hint="eastAsia"/>
          <w:lang w:val="es-ES"/>
        </w:rPr>
        <w:t>32.96%</w:t>
      </w:r>
      <w:r>
        <w:rPr>
          <w:rFonts w:hint="eastAsia"/>
          <w:lang w:val="es-ES"/>
        </w:rPr>
        <w:t>，而男性的参保率为</w:t>
      </w:r>
      <w:r>
        <w:rPr>
          <w:rFonts w:hint="eastAsia"/>
          <w:lang w:val="es-ES"/>
        </w:rPr>
        <w:t>30.49%</w:t>
      </w:r>
      <w:r>
        <w:rPr>
          <w:rFonts w:hint="eastAsia"/>
          <w:lang w:val="es-ES"/>
        </w:rPr>
        <w:t>。在</w:t>
      </w:r>
      <w:r>
        <w:rPr>
          <w:rFonts w:hint="eastAsia"/>
          <w:lang w:val="es-ES"/>
        </w:rPr>
        <w:t>2011</w:t>
      </w:r>
      <w:r>
        <w:rPr>
          <w:rFonts w:hint="eastAsia"/>
          <w:lang w:val="es-ES"/>
        </w:rPr>
        <w:t>年，通过全民协商，批准将劳动者不参保社会保险的行为定为犯罪。</w:t>
      </w:r>
    </w:p>
    <w:p w:rsidR="008B38A5" w:rsidRDefault="008B38A5">
      <w:pPr>
        <w:pStyle w:val="SingleTxtGC"/>
        <w:rPr>
          <w:rStyle w:val="FootnoteReference"/>
        </w:rPr>
      </w:pPr>
      <w:r>
        <w:rPr>
          <w:lang w:val="es-ES"/>
        </w:rPr>
        <w:t xml:space="preserve">196.  </w:t>
      </w:r>
      <w:r>
        <w:rPr>
          <w:rFonts w:hint="eastAsia"/>
          <w:lang w:val="es-ES"/>
        </w:rPr>
        <w:t>为克服在劳动领域的既有差距，劳动关系部开展了若干积极行动，例如就业伙伴关系网以及各类培训方案，目标对象就是一般群众、特定群体以及需要优先照顾的群体。在这方面，厄瓜多尔职业培训服务局在</w:t>
      </w:r>
      <w:r>
        <w:rPr>
          <w:rFonts w:hint="eastAsia"/>
          <w:lang w:val="es-ES"/>
        </w:rPr>
        <w:t>2010-2011</w:t>
      </w:r>
      <w:r>
        <w:rPr>
          <w:rFonts w:hint="eastAsia"/>
          <w:lang w:val="es-ES"/>
        </w:rPr>
        <w:t>年期间，面向青年群体、老龄人口、残疾人及其家人、孕妇、家庭暴力和性暴力受害者以及被剥夺自由者开展了手工作业培训和职业培训。在</w:t>
      </w:r>
      <w:r>
        <w:rPr>
          <w:rFonts w:hint="eastAsia"/>
          <w:lang w:val="es-ES"/>
        </w:rPr>
        <w:t>2010</w:t>
      </w:r>
      <w:r>
        <w:rPr>
          <w:rFonts w:hint="eastAsia"/>
          <w:lang w:val="es-ES"/>
        </w:rPr>
        <w:t>年和</w:t>
      </w:r>
      <w:r>
        <w:rPr>
          <w:rFonts w:hint="eastAsia"/>
          <w:lang w:val="es-ES"/>
        </w:rPr>
        <w:t>2011</w:t>
      </w:r>
      <w:r>
        <w:rPr>
          <w:rFonts w:hint="eastAsia"/>
          <w:lang w:val="es-ES"/>
        </w:rPr>
        <w:t>年期间开办的培训班数量达到</w:t>
      </w:r>
      <w:r>
        <w:rPr>
          <w:rFonts w:hint="eastAsia"/>
          <w:lang w:val="es-ES"/>
        </w:rPr>
        <w:t>3,786</w:t>
      </w:r>
      <w:r>
        <w:rPr>
          <w:rFonts w:hint="eastAsia"/>
          <w:lang w:val="es-ES"/>
        </w:rPr>
        <w:t>期，惠及</w:t>
      </w:r>
      <w:r>
        <w:rPr>
          <w:rFonts w:hint="eastAsia"/>
          <w:lang w:val="es-ES"/>
        </w:rPr>
        <w:t>73,802</w:t>
      </w:r>
      <w:r>
        <w:rPr>
          <w:rFonts w:hint="eastAsia"/>
          <w:lang w:val="es-ES"/>
        </w:rPr>
        <w:t>人。</w:t>
      </w:r>
      <w:r>
        <w:rPr>
          <w:rStyle w:val="FootnoteReference"/>
        </w:rPr>
        <w:footnoteReference w:id="120"/>
      </w:r>
    </w:p>
    <w:p w:rsidR="008B38A5" w:rsidRDefault="008B38A5">
      <w:pPr>
        <w:pStyle w:val="H23GC"/>
        <w:rPr>
          <w:rFonts w:hint="eastAsia"/>
          <w:lang w:val="es-ES"/>
        </w:rPr>
      </w:pPr>
      <w:r>
        <w:rPr>
          <w:lang w:val="es-ES"/>
        </w:rPr>
        <w:tab/>
        <w:t>1.</w:t>
      </w:r>
      <w:r>
        <w:rPr>
          <w:lang w:val="es-ES"/>
        </w:rPr>
        <w:tab/>
      </w:r>
      <w:r>
        <w:rPr>
          <w:rFonts w:hint="eastAsia"/>
          <w:lang w:val="es-ES"/>
        </w:rPr>
        <w:t>有偿劳动</w:t>
      </w:r>
    </w:p>
    <w:p w:rsidR="008B38A5" w:rsidRDefault="008B38A5">
      <w:pPr>
        <w:pStyle w:val="H4GC"/>
        <w:rPr>
          <w:lang w:val="en-GB"/>
        </w:rPr>
      </w:pPr>
      <w:r>
        <w:rPr>
          <w:lang w:val="en-GB"/>
        </w:rPr>
        <w:tab/>
        <w:t>a.</w:t>
      </w:r>
      <w:r>
        <w:rPr>
          <w:lang w:val="en-GB"/>
        </w:rPr>
        <w:tab/>
      </w:r>
      <w:r>
        <w:rPr>
          <w:lang w:val="en-GB"/>
        </w:rPr>
        <w:t>家政劳动</w:t>
      </w:r>
    </w:p>
    <w:p w:rsidR="008B38A5" w:rsidRDefault="008B38A5">
      <w:pPr>
        <w:pStyle w:val="SingleTxtGC"/>
        <w:rPr>
          <w:lang w:val="es-ES"/>
        </w:rPr>
      </w:pPr>
      <w:r>
        <w:rPr>
          <w:lang w:val="es-ES"/>
        </w:rPr>
        <w:t xml:space="preserve">197.  </w:t>
      </w:r>
      <w:r>
        <w:rPr>
          <w:rFonts w:hint="eastAsia"/>
          <w:lang w:val="en-GB"/>
        </w:rPr>
        <w:t>从事家政劳动的人员历来受到歧视性待遇和排斥，他们得到的薪酬不合理，工资遭到克扣且劳动时间不受现行劳工法律的规范。</w:t>
      </w:r>
      <w:r>
        <w:rPr>
          <w:rFonts w:hint="eastAsia"/>
          <w:lang w:val="en-GB"/>
        </w:rPr>
        <w:t>2010</w:t>
      </w:r>
      <w:r>
        <w:rPr>
          <w:rFonts w:hint="eastAsia"/>
          <w:lang w:val="en-GB"/>
        </w:rPr>
        <w:t>年厄瓜多尔共有</w:t>
      </w:r>
      <w:r>
        <w:rPr>
          <w:rFonts w:hint="eastAsia"/>
          <w:lang w:val="en-GB"/>
        </w:rPr>
        <w:t>177,637</w:t>
      </w:r>
      <w:r>
        <w:rPr>
          <w:rFonts w:hint="eastAsia"/>
          <w:lang w:val="en-GB"/>
        </w:rPr>
        <w:t>名家政工人，其中</w:t>
      </w:r>
      <w:r>
        <w:rPr>
          <w:rFonts w:hint="eastAsia"/>
          <w:lang w:val="en-GB"/>
        </w:rPr>
        <w:t>36,246</w:t>
      </w:r>
      <w:r>
        <w:rPr>
          <w:rFonts w:hint="eastAsia"/>
          <w:lang w:val="en-GB"/>
        </w:rPr>
        <w:t>人享有社会保障。</w:t>
      </w:r>
      <w:r>
        <w:rPr>
          <w:rFonts w:hint="eastAsia"/>
          <w:lang w:val="en-GB"/>
        </w:rPr>
        <w:t>2011</w:t>
      </w:r>
      <w:r>
        <w:rPr>
          <w:rFonts w:hint="eastAsia"/>
          <w:lang w:val="en-GB"/>
        </w:rPr>
        <w:t>年，据估计这一行业的劳动者数量缩减到</w:t>
      </w:r>
      <w:r>
        <w:rPr>
          <w:rFonts w:hint="eastAsia"/>
          <w:lang w:val="en-GB"/>
        </w:rPr>
        <w:t>147,991</w:t>
      </w:r>
      <w:r>
        <w:rPr>
          <w:rFonts w:hint="eastAsia"/>
          <w:lang w:val="en-GB"/>
        </w:rPr>
        <w:t>人，其中</w:t>
      </w:r>
      <w:r>
        <w:rPr>
          <w:rFonts w:hint="eastAsia"/>
          <w:lang w:val="en-GB"/>
        </w:rPr>
        <w:t>73,800</w:t>
      </w:r>
      <w:r>
        <w:rPr>
          <w:rFonts w:hint="eastAsia"/>
          <w:lang w:val="en-GB"/>
        </w:rPr>
        <w:t>人为厄瓜多尔社会保障局的参保人员。</w:t>
      </w:r>
    </w:p>
    <w:p w:rsidR="008B38A5" w:rsidRDefault="008B38A5">
      <w:pPr>
        <w:pStyle w:val="SingleTxtGC"/>
        <w:rPr>
          <w:rStyle w:val="FootnoteReference"/>
        </w:rPr>
      </w:pPr>
      <w:r>
        <w:rPr>
          <w:lang w:val="es-ES"/>
        </w:rPr>
        <w:t xml:space="preserve">198.  </w:t>
      </w:r>
      <w:r>
        <w:rPr>
          <w:rFonts w:hint="eastAsia"/>
          <w:lang w:val="es-ES"/>
        </w:rPr>
        <w:t>2010</w:t>
      </w:r>
      <w:r>
        <w:rPr>
          <w:rFonts w:hint="eastAsia"/>
          <w:lang w:val="es-ES"/>
        </w:rPr>
        <w:t>年初，将家政服务业、手工业、农业和工业部门的劳动者的最低工资统一设置为相当于每月</w:t>
      </w:r>
      <w:r>
        <w:rPr>
          <w:rFonts w:hint="eastAsia"/>
          <w:lang w:val="es-ES"/>
        </w:rPr>
        <w:t>240</w:t>
      </w:r>
      <w:r>
        <w:rPr>
          <w:rFonts w:hint="eastAsia"/>
          <w:lang w:val="es-ES"/>
        </w:rPr>
        <w:t>美元。</w:t>
      </w:r>
      <w:r>
        <w:rPr>
          <w:rFonts w:hint="eastAsia"/>
          <w:lang w:val="es-ES"/>
        </w:rPr>
        <w:t>2011</w:t>
      </w:r>
      <w:r>
        <w:rPr>
          <w:rFonts w:hint="eastAsia"/>
          <w:lang w:val="es-ES"/>
        </w:rPr>
        <w:t>年，将标准提高到</w:t>
      </w:r>
      <w:r>
        <w:rPr>
          <w:rFonts w:hint="eastAsia"/>
          <w:lang w:val="es-ES"/>
        </w:rPr>
        <w:t>264</w:t>
      </w:r>
      <w:r>
        <w:rPr>
          <w:rFonts w:hint="eastAsia"/>
          <w:lang w:val="es-ES"/>
        </w:rPr>
        <w:t>美元，</w:t>
      </w:r>
      <w:r>
        <w:rPr>
          <w:rFonts w:hint="eastAsia"/>
          <w:lang w:val="es-ES"/>
        </w:rPr>
        <w:t>2012</w:t>
      </w:r>
      <w:r>
        <w:rPr>
          <w:rFonts w:hint="eastAsia"/>
          <w:lang w:val="es-ES"/>
        </w:rPr>
        <w:t>年提高到</w:t>
      </w:r>
      <w:r>
        <w:rPr>
          <w:rFonts w:hint="eastAsia"/>
          <w:lang w:val="es-ES"/>
        </w:rPr>
        <w:t>292</w:t>
      </w:r>
      <w:r>
        <w:rPr>
          <w:rFonts w:hint="eastAsia"/>
          <w:lang w:val="es-ES"/>
        </w:rPr>
        <w:t>美元。随着</w:t>
      </w:r>
      <w:r>
        <w:rPr>
          <w:rFonts w:hint="eastAsia"/>
          <w:lang w:val="es-ES"/>
        </w:rPr>
        <w:t>2011</w:t>
      </w:r>
      <w:r>
        <w:rPr>
          <w:rFonts w:hint="eastAsia"/>
          <w:lang w:val="es-ES"/>
        </w:rPr>
        <w:t>年工资水平的提高，缩小了基本一揽子支出以及家庭平均收入之间的差距。这体现在家庭收入对基本一揽子支出的覆盖率在</w:t>
      </w:r>
      <w:r>
        <w:rPr>
          <w:rFonts w:hint="eastAsia"/>
          <w:lang w:val="es-ES"/>
        </w:rPr>
        <w:t>2011</w:t>
      </w:r>
      <w:r>
        <w:rPr>
          <w:rFonts w:hint="eastAsia"/>
          <w:lang w:val="es-ES"/>
        </w:rPr>
        <w:t>年达到</w:t>
      </w:r>
      <w:r>
        <w:rPr>
          <w:rFonts w:hint="eastAsia"/>
          <w:lang w:val="es-ES"/>
        </w:rPr>
        <w:t>86.1%</w:t>
      </w:r>
      <w:r>
        <w:rPr>
          <w:rFonts w:hint="eastAsia"/>
          <w:lang w:val="es-ES"/>
        </w:rPr>
        <w:t>，与</w:t>
      </w:r>
      <w:r>
        <w:rPr>
          <w:rFonts w:hint="eastAsia"/>
          <w:lang w:val="es-ES"/>
        </w:rPr>
        <w:t>2008</w:t>
      </w:r>
      <w:r>
        <w:rPr>
          <w:rFonts w:hint="eastAsia"/>
          <w:lang w:val="es-ES"/>
        </w:rPr>
        <w:t>年</w:t>
      </w:r>
      <w:r>
        <w:rPr>
          <w:rFonts w:hint="eastAsia"/>
          <w:lang w:val="es-ES"/>
        </w:rPr>
        <w:t>73.4%</w:t>
      </w:r>
      <w:r>
        <w:rPr>
          <w:rFonts w:hint="eastAsia"/>
          <w:lang w:val="es-ES"/>
        </w:rPr>
        <w:t>的水平相比有所提高。</w:t>
      </w:r>
      <w:r>
        <w:rPr>
          <w:rStyle w:val="FootnoteReference"/>
        </w:rPr>
        <w:footnoteReference w:id="121"/>
      </w:r>
    </w:p>
    <w:p w:rsidR="008B38A5" w:rsidRDefault="008B38A5">
      <w:pPr>
        <w:pStyle w:val="SingleTxtGC"/>
        <w:rPr>
          <w:lang w:val="es-ES"/>
        </w:rPr>
      </w:pPr>
      <w:r>
        <w:rPr>
          <w:lang w:val="es-ES"/>
        </w:rPr>
        <w:t xml:space="preserve">199.  </w:t>
      </w:r>
      <w:r>
        <w:rPr>
          <w:rFonts w:hint="eastAsia"/>
          <w:lang w:val="es-ES"/>
        </w:rPr>
        <w:t>为了进一步消除对家政女工的歧视，劳动关系部出台了“劳动领域的权利和义务宣传”项目。该项目在</w:t>
      </w:r>
      <w:r>
        <w:rPr>
          <w:rFonts w:hint="eastAsia"/>
          <w:lang w:val="es-ES"/>
        </w:rPr>
        <w:t>2010</w:t>
      </w:r>
      <w:r>
        <w:rPr>
          <w:rFonts w:hint="eastAsia"/>
          <w:lang w:val="es-ES"/>
        </w:rPr>
        <w:t>年和</w:t>
      </w:r>
      <w:r>
        <w:rPr>
          <w:rFonts w:hint="eastAsia"/>
          <w:lang w:val="es-ES"/>
        </w:rPr>
        <w:t>2011</w:t>
      </w:r>
      <w:r>
        <w:rPr>
          <w:rFonts w:hint="eastAsia"/>
          <w:lang w:val="es-ES"/>
        </w:rPr>
        <w:t>年实施，举办了</w:t>
      </w:r>
      <w:r>
        <w:rPr>
          <w:rFonts w:hint="eastAsia"/>
          <w:lang w:val="es-ES"/>
        </w:rPr>
        <w:t>1</w:t>
      </w:r>
      <w:r>
        <w:rPr>
          <w:lang w:val="es-ES"/>
        </w:rPr>
        <w:t>,</w:t>
      </w:r>
      <w:r>
        <w:rPr>
          <w:rFonts w:hint="eastAsia"/>
          <w:lang w:val="es-ES"/>
        </w:rPr>
        <w:t>958</w:t>
      </w:r>
      <w:r>
        <w:rPr>
          <w:rFonts w:hint="eastAsia"/>
          <w:lang w:val="es-ES"/>
        </w:rPr>
        <w:t>次培训课程，共有</w:t>
      </w:r>
      <w:r>
        <w:rPr>
          <w:rFonts w:hint="eastAsia"/>
          <w:lang w:val="es-ES"/>
        </w:rPr>
        <w:t>38,892</w:t>
      </w:r>
      <w:r>
        <w:rPr>
          <w:rFonts w:hint="eastAsia"/>
          <w:lang w:val="es-ES"/>
        </w:rPr>
        <w:t>名妇女接受了培训，耗资</w:t>
      </w:r>
      <w:r>
        <w:rPr>
          <w:rFonts w:hint="eastAsia"/>
          <w:lang w:val="es-ES"/>
        </w:rPr>
        <w:t>843,569.33</w:t>
      </w:r>
      <w:r>
        <w:rPr>
          <w:rFonts w:hint="eastAsia"/>
          <w:lang w:val="es-ES"/>
        </w:rPr>
        <w:t>美元。</w:t>
      </w:r>
    </w:p>
    <w:p w:rsidR="008B38A5" w:rsidRDefault="008B38A5">
      <w:pPr>
        <w:pStyle w:val="SingleTxtGC"/>
        <w:rPr>
          <w:rStyle w:val="FootnoteReference"/>
        </w:rPr>
      </w:pPr>
      <w:r>
        <w:rPr>
          <w:lang w:val="es-ES"/>
        </w:rPr>
        <w:t xml:space="preserve">200.  </w:t>
      </w:r>
      <w:r>
        <w:rPr>
          <w:rFonts w:hint="eastAsia"/>
          <w:lang w:val="es-ES"/>
        </w:rPr>
        <w:t>该项目旨在提高国内外女工以及雇主对于建立在劳资双方权利和义务基础上的劳动关系的重要性的认识。其目的是促进体面劳动和不歧视。当前正在实施家政劳动监察，这提高了公民对于雇主义务的认识。通过这种方式响应了委员会提出的</w:t>
      </w:r>
      <w:r>
        <w:rPr>
          <w:rFonts w:hint="eastAsia"/>
        </w:rPr>
        <w:t>教育公众，使其了解妇女在工作场所的价值</w:t>
      </w:r>
      <w:r>
        <w:rPr>
          <w:rFonts w:hint="eastAsia"/>
          <w:lang w:val="es-ES"/>
        </w:rPr>
        <w:t>，消除这一领域的男女差距，提高工资水平以及开展监管评估的建议。</w:t>
      </w:r>
      <w:r>
        <w:rPr>
          <w:rStyle w:val="FootnoteReference"/>
        </w:rPr>
        <w:footnoteReference w:id="122"/>
      </w:r>
    </w:p>
    <w:p w:rsidR="008B38A5" w:rsidRDefault="008B38A5">
      <w:pPr>
        <w:pStyle w:val="SingleTxtGC"/>
        <w:rPr>
          <w:lang w:val="es-ES"/>
        </w:rPr>
      </w:pPr>
      <w:r>
        <w:rPr>
          <w:lang w:val="es-ES"/>
        </w:rPr>
        <w:t xml:space="preserve">201.  </w:t>
      </w:r>
      <w:r>
        <w:rPr>
          <w:rFonts w:hint="eastAsia"/>
          <w:lang w:val="es-ES"/>
        </w:rPr>
        <w:t>实施这一项目的结果体现在，厄瓜多尔社会保障局的参保家政女工比例在</w:t>
      </w:r>
      <w:r>
        <w:rPr>
          <w:rFonts w:hint="eastAsia"/>
          <w:lang w:val="es-ES"/>
        </w:rPr>
        <w:t>2010</w:t>
      </w:r>
      <w:r>
        <w:rPr>
          <w:rFonts w:hint="eastAsia"/>
          <w:lang w:val="es-ES"/>
        </w:rPr>
        <w:t>年提高了</w:t>
      </w:r>
      <w:r>
        <w:rPr>
          <w:rFonts w:hint="eastAsia"/>
          <w:lang w:val="es-ES"/>
        </w:rPr>
        <w:t>34%</w:t>
      </w:r>
      <w:r>
        <w:rPr>
          <w:rFonts w:hint="eastAsia"/>
          <w:lang w:val="es-ES"/>
        </w:rPr>
        <w:t>，到</w:t>
      </w:r>
      <w:r>
        <w:rPr>
          <w:rFonts w:hint="eastAsia"/>
          <w:lang w:val="es-ES"/>
        </w:rPr>
        <w:t>2011</w:t>
      </w:r>
      <w:r>
        <w:rPr>
          <w:rFonts w:hint="eastAsia"/>
          <w:lang w:val="es-ES"/>
        </w:rPr>
        <w:t>年又提高了</w:t>
      </w:r>
      <w:r>
        <w:rPr>
          <w:rFonts w:hint="eastAsia"/>
          <w:lang w:val="es-ES"/>
        </w:rPr>
        <w:t>4%</w:t>
      </w:r>
      <w:r>
        <w:rPr>
          <w:rFonts w:hint="eastAsia"/>
          <w:lang w:val="es-ES"/>
        </w:rPr>
        <w:t>。</w:t>
      </w:r>
    </w:p>
    <w:p w:rsidR="008B38A5" w:rsidRDefault="008B38A5">
      <w:pPr>
        <w:pStyle w:val="SingleTxtGC"/>
        <w:rPr>
          <w:lang w:val="es-ES"/>
        </w:rPr>
      </w:pPr>
      <w:r>
        <w:rPr>
          <w:lang w:val="es-ES"/>
        </w:rPr>
        <w:t xml:space="preserve">202.  </w:t>
      </w:r>
      <w:r>
        <w:rPr>
          <w:rFonts w:hint="eastAsia"/>
          <w:lang w:val="es-ES"/>
        </w:rPr>
        <w:t>在家政劳动方面，厄瓜多尔承认确保家政女工得到雇主的尊重，使其有效享有《劳动法》中规定的各项劳动福利，例如支付加班费、疾病和工伤福利，等等，仍是一项重大挑战。</w:t>
      </w:r>
    </w:p>
    <w:p w:rsidR="008B38A5" w:rsidRDefault="008B38A5">
      <w:pPr>
        <w:pStyle w:val="H4GC"/>
        <w:rPr>
          <w:lang w:val="en-GB"/>
        </w:rPr>
      </w:pPr>
      <w:r>
        <w:rPr>
          <w:lang w:val="en-GB"/>
        </w:rPr>
        <w:tab/>
        <w:t>b.</w:t>
      </w:r>
      <w:r>
        <w:rPr>
          <w:lang w:val="en-GB"/>
        </w:rPr>
        <w:tab/>
      </w:r>
      <w:r>
        <w:rPr>
          <w:rFonts w:hint="eastAsia"/>
          <w:lang w:val="en-GB"/>
        </w:rPr>
        <w:t>孕产期保健和保障</w:t>
      </w:r>
    </w:p>
    <w:p w:rsidR="008B38A5" w:rsidRDefault="008B38A5">
      <w:pPr>
        <w:pStyle w:val="SingleTxtGC"/>
        <w:rPr>
          <w:rStyle w:val="FootnoteReference"/>
        </w:rPr>
      </w:pPr>
      <w:r>
        <w:rPr>
          <w:lang w:val="es-ES"/>
        </w:rPr>
        <w:t xml:space="preserve">203.  </w:t>
      </w:r>
      <w:r>
        <w:rPr>
          <w:rFonts w:hint="eastAsia"/>
          <w:lang w:val="es-ES"/>
        </w:rPr>
        <w:t>《劳动法》和《公共服务组织法》保障孕妇在妊娠期内的工作稳定以及享有</w:t>
      </w:r>
      <w:r>
        <w:rPr>
          <w:rFonts w:hint="eastAsia"/>
          <w:lang w:val="es-ES"/>
        </w:rPr>
        <w:t>12</w:t>
      </w:r>
      <w:r>
        <w:rPr>
          <w:rFonts w:hint="eastAsia"/>
          <w:lang w:val="es-ES"/>
        </w:rPr>
        <w:t>周带薪产假的基本权利，产假可从临产前数天或者数周起计算。此外，妇女享有</w:t>
      </w:r>
      <w:r>
        <w:rPr>
          <w:rFonts w:hint="eastAsia"/>
          <w:lang w:val="es-ES"/>
        </w:rPr>
        <w:t>12</w:t>
      </w:r>
      <w:r>
        <w:rPr>
          <w:rFonts w:hint="eastAsia"/>
          <w:lang w:val="es-ES"/>
        </w:rPr>
        <w:t>个月的每天</w:t>
      </w:r>
      <w:r>
        <w:rPr>
          <w:rFonts w:hint="eastAsia"/>
          <w:lang w:val="es-ES"/>
        </w:rPr>
        <w:t>2</w:t>
      </w:r>
      <w:r>
        <w:rPr>
          <w:rFonts w:hint="eastAsia"/>
          <w:lang w:val="es-ES"/>
        </w:rPr>
        <w:t>小时哺乳假，自产假结束之日起算。这些法制上的进步响应了委员会关于消除在工作场所对妇女的歧视这一建议。</w:t>
      </w:r>
      <w:r>
        <w:rPr>
          <w:rStyle w:val="FootnoteReference"/>
        </w:rPr>
        <w:footnoteReference w:id="123"/>
      </w:r>
    </w:p>
    <w:p w:rsidR="008B38A5" w:rsidRDefault="008B38A5">
      <w:pPr>
        <w:pStyle w:val="SingleTxtGC"/>
        <w:rPr>
          <w:lang w:val="es-ES"/>
        </w:rPr>
      </w:pPr>
      <w:r>
        <w:rPr>
          <w:lang w:val="es-ES"/>
        </w:rPr>
        <w:t xml:space="preserve">204.  </w:t>
      </w:r>
      <w:r>
        <w:rPr>
          <w:rFonts w:hint="eastAsia"/>
          <w:lang w:val="es-ES"/>
        </w:rPr>
        <w:t>另一方面，在</w:t>
      </w:r>
      <w:r>
        <w:rPr>
          <w:rFonts w:hint="eastAsia"/>
          <w:lang w:val="es-ES"/>
        </w:rPr>
        <w:t>2009</w:t>
      </w:r>
      <w:r>
        <w:rPr>
          <w:rFonts w:hint="eastAsia"/>
          <w:lang w:val="es-ES"/>
        </w:rPr>
        <w:t>年，对《劳动法》进行了修订，将男方的陪产假定为</w:t>
      </w:r>
      <w:r>
        <w:rPr>
          <w:rFonts w:hint="eastAsia"/>
          <w:lang w:val="es-ES"/>
        </w:rPr>
        <w:t>10</w:t>
      </w:r>
      <w:r>
        <w:rPr>
          <w:rFonts w:hint="eastAsia"/>
          <w:lang w:val="es-ES"/>
        </w:rPr>
        <w:t>天，陪产假期间不扣工资，如果是多胎或者剖腹产，则带薪陪产假可再延长</w:t>
      </w:r>
      <w:r>
        <w:rPr>
          <w:rFonts w:hint="eastAsia"/>
          <w:lang w:val="es-ES"/>
        </w:rPr>
        <w:t>5</w:t>
      </w:r>
      <w:r>
        <w:rPr>
          <w:rFonts w:hint="eastAsia"/>
          <w:lang w:val="es-ES"/>
        </w:rPr>
        <w:t>天。此外，如果女方在分娩过程中出现并发症，或者新生儿出现健康问题或者异常情况，或者新生儿夭折，可延长陪产假，上限为</w:t>
      </w:r>
      <w:r>
        <w:rPr>
          <w:rFonts w:hint="eastAsia"/>
          <w:lang w:val="es-ES"/>
        </w:rPr>
        <w:t>25</w:t>
      </w:r>
      <w:r>
        <w:rPr>
          <w:rFonts w:hint="eastAsia"/>
          <w:lang w:val="es-ES"/>
        </w:rPr>
        <w:t>天。这一规定也适用于进行收养的父母，在养子女到家后即可使用产假。通过产假可以在培养父母责任关系的基础上实现家庭融合。</w:t>
      </w:r>
    </w:p>
    <w:p w:rsidR="008B38A5" w:rsidRDefault="008B38A5">
      <w:pPr>
        <w:pStyle w:val="SingleTxtGC"/>
        <w:rPr>
          <w:rStyle w:val="FootnoteReference"/>
        </w:rPr>
      </w:pPr>
      <w:r>
        <w:rPr>
          <w:lang w:val="es-ES"/>
        </w:rPr>
        <w:t xml:space="preserve">205.  </w:t>
      </w:r>
      <w:r>
        <w:rPr>
          <w:rFonts w:hint="eastAsia"/>
          <w:lang w:val="es-ES"/>
        </w:rPr>
        <w:t>在国家应承担的提供看护服务的义务方面，作为对协调工作和家庭生活，以及参与公共生活的支持，规定用人规模在五十人以上的公共和私营企业，有义务为其员工子女提供幼儿园看护服务。这一服务应当由用人单位免费提供，服务范围涵盖喂养、基础设施以及与合理看护相关的一切内容。</w:t>
      </w:r>
      <w:r>
        <w:rPr>
          <w:rStyle w:val="FootnoteReference"/>
        </w:rPr>
        <w:footnoteReference w:id="124"/>
      </w:r>
    </w:p>
    <w:p w:rsidR="008B38A5" w:rsidRDefault="008B38A5">
      <w:pPr>
        <w:pStyle w:val="SingleTxtGC"/>
        <w:rPr>
          <w:lang w:val="es-ES"/>
        </w:rPr>
      </w:pPr>
      <w:r>
        <w:rPr>
          <w:lang w:val="es-ES"/>
        </w:rPr>
        <w:t xml:space="preserve">206.  </w:t>
      </w:r>
      <w:r>
        <w:rPr>
          <w:rFonts w:hint="eastAsia"/>
          <w:lang w:val="es-ES"/>
        </w:rPr>
        <w:t>外交、贸易和一体化部也在各家幼儿发展中心和看护系统中，通过家访和被称之为“在我们的家庭中成长”的社区探视来提供看护服务。这些长效方案旨在秉承平等和责任原则，强化落实对具有迫切护理需求的人员的家庭支持。在</w:t>
      </w:r>
      <w:r>
        <w:rPr>
          <w:rFonts w:hint="eastAsia"/>
          <w:lang w:val="es-ES"/>
        </w:rPr>
        <w:t>2008-2011</w:t>
      </w:r>
      <w:r>
        <w:rPr>
          <w:rFonts w:hint="eastAsia"/>
          <w:lang w:val="es-ES"/>
        </w:rPr>
        <w:t>年期间，约有</w:t>
      </w:r>
      <w:r>
        <w:rPr>
          <w:rFonts w:hint="eastAsia"/>
          <w:lang w:val="es-ES"/>
        </w:rPr>
        <w:t>125,000</w:t>
      </w:r>
      <w:r>
        <w:rPr>
          <w:rFonts w:hint="eastAsia"/>
          <w:lang w:val="es-ES"/>
        </w:rPr>
        <w:t>名</w:t>
      </w:r>
      <w:r>
        <w:rPr>
          <w:rFonts w:hint="eastAsia"/>
          <w:lang w:val="es-ES"/>
        </w:rPr>
        <w:t>5</w:t>
      </w:r>
      <w:r>
        <w:rPr>
          <w:rFonts w:hint="eastAsia"/>
          <w:lang w:val="es-ES"/>
        </w:rPr>
        <w:t>岁以下儿童在儿童发展中心，即现在的美好生活综合中心享受到了看护服务，而约有</w:t>
      </w:r>
      <w:r>
        <w:rPr>
          <w:rFonts w:hint="eastAsia"/>
          <w:lang w:val="es-ES"/>
        </w:rPr>
        <w:t>275,000</w:t>
      </w:r>
      <w:r>
        <w:rPr>
          <w:rFonts w:hint="eastAsia"/>
          <w:lang w:val="es-ES"/>
        </w:rPr>
        <w:t>名</w:t>
      </w:r>
      <w:r>
        <w:rPr>
          <w:rFonts w:hint="eastAsia"/>
          <w:lang w:val="es-ES"/>
        </w:rPr>
        <w:t>5</w:t>
      </w:r>
      <w:r>
        <w:rPr>
          <w:rFonts w:hint="eastAsia"/>
          <w:lang w:val="es-ES"/>
        </w:rPr>
        <w:t>岁以下儿童及其家庭受益。</w:t>
      </w:r>
    </w:p>
    <w:p w:rsidR="008B38A5" w:rsidRDefault="008B38A5">
      <w:pPr>
        <w:pStyle w:val="SingleTxtGC"/>
        <w:rPr>
          <w:lang w:val="es-ES"/>
        </w:rPr>
      </w:pPr>
      <w:r>
        <w:rPr>
          <w:lang w:val="es-ES"/>
        </w:rPr>
        <w:t xml:space="preserve">207.  </w:t>
      </w:r>
      <w:r>
        <w:rPr>
          <w:rFonts w:hint="eastAsia"/>
          <w:lang w:val="es-ES"/>
        </w:rPr>
        <w:t>2011</w:t>
      </w:r>
      <w:r>
        <w:rPr>
          <w:rFonts w:hint="eastAsia"/>
          <w:lang w:val="es-ES"/>
        </w:rPr>
        <w:t>年以来，厄瓜多尔社会保障局将医疗保健服务的覆盖面扩展到了参保人员的配偶及与之共同生活者，参保人的每月缴费情况被计入社会保障局的工作经历系统中。参保人员的福利包括保健服务，疾病的预防、诊断和治疗，个人健康的恢复和康复，此外还有产前、产中和产后保健护理。</w:t>
      </w:r>
    </w:p>
    <w:p w:rsidR="008B38A5" w:rsidRDefault="008B38A5">
      <w:pPr>
        <w:pStyle w:val="H23GC"/>
        <w:rPr>
          <w:rFonts w:hint="eastAsia"/>
          <w:lang w:val="es-ES"/>
        </w:rPr>
      </w:pPr>
      <w:r>
        <w:rPr>
          <w:lang w:val="es-ES"/>
        </w:rPr>
        <w:tab/>
        <w:t>2.</w:t>
      </w:r>
      <w:r>
        <w:rPr>
          <w:lang w:val="es-ES"/>
        </w:rPr>
        <w:tab/>
      </w:r>
      <w:r>
        <w:rPr>
          <w:rFonts w:hint="eastAsia"/>
          <w:lang w:val="es-ES"/>
        </w:rPr>
        <w:t>无偿劳动</w:t>
      </w:r>
    </w:p>
    <w:p w:rsidR="008B38A5" w:rsidRDefault="008B38A5">
      <w:pPr>
        <w:pStyle w:val="SingleTxtGC"/>
        <w:rPr>
          <w:lang w:val="es-ES"/>
        </w:rPr>
      </w:pPr>
      <w:r>
        <w:rPr>
          <w:lang w:val="es-ES"/>
        </w:rPr>
        <w:t xml:space="preserve">208.  </w:t>
      </w:r>
      <w:r>
        <w:rPr>
          <w:rFonts w:hint="eastAsia"/>
          <w:lang w:val="es-ES"/>
        </w:rPr>
        <w:t>妇女和性别平等理事会过渡委员会正在推行其他一些新的公共政策，这些政策得到了相关技术工作主管单位</w:t>
      </w:r>
      <w:r>
        <w:rPr>
          <w:rFonts w:hint="eastAsia"/>
          <w:lang w:val="es-ES"/>
        </w:rPr>
        <w:t>(</w:t>
      </w:r>
      <w:r>
        <w:rPr>
          <w:rFonts w:hint="eastAsia"/>
          <w:lang w:val="es-ES"/>
        </w:rPr>
        <w:t>国家统计和普查局，外交、贸易和一体化部，中央银行，等等</w:t>
      </w:r>
      <w:r>
        <w:rPr>
          <w:rFonts w:hint="eastAsia"/>
          <w:lang w:val="es-ES"/>
        </w:rPr>
        <w:t>)</w:t>
      </w:r>
      <w:r>
        <w:rPr>
          <w:rFonts w:hint="eastAsia"/>
          <w:lang w:val="es-ES"/>
        </w:rPr>
        <w:t>的支持，内容涉及到对无偿看护和无偿劳动的评估。这些努力涵盖了从对政策实施者的公共保护综合体系，到对无偿劳动的国民经济核算。在这一进程中，所采用的关键手段就是用于掌握男性和女性总工作量信息的时间利用情况问卷调查，以及用于评估妇女的无偿劳动对国家发展所做贡献的家庭无偿劳动卫星账户。</w:t>
      </w:r>
    </w:p>
    <w:p w:rsidR="008B38A5" w:rsidRDefault="008B38A5">
      <w:pPr>
        <w:pStyle w:val="H1GC"/>
        <w:rPr>
          <w:rFonts w:hint="eastAsia"/>
          <w:lang w:val="es-ES"/>
        </w:rPr>
      </w:pPr>
      <w:r>
        <w:rPr>
          <w:lang w:val="es-ES"/>
        </w:rPr>
        <w:tab/>
      </w:r>
      <w:r>
        <w:rPr>
          <w:lang w:val="es-ES"/>
        </w:rPr>
        <w:tab/>
      </w:r>
      <w:r>
        <w:rPr>
          <w:rFonts w:hint="eastAsia"/>
          <w:lang w:val="es-ES"/>
        </w:rPr>
        <w:t>第十二条</w:t>
      </w:r>
    </w:p>
    <w:p w:rsidR="008B38A5" w:rsidRDefault="008B38A5">
      <w:pPr>
        <w:pStyle w:val="SingleTxtGC"/>
        <w:rPr>
          <w:lang w:val="es-ES"/>
        </w:rPr>
      </w:pPr>
      <w:r>
        <w:rPr>
          <w:lang w:val="es-ES"/>
        </w:rPr>
        <w:t xml:space="preserve">209.  </w:t>
      </w:r>
      <w:r>
        <w:rPr>
          <w:rFonts w:hint="eastAsia"/>
          <w:lang w:val="es-ES"/>
        </w:rPr>
        <w:t>公共卫生部，为落实普遍、团结、跨文化、优质、高效、尊重性别观点和代际传承观点的宪法原则，</w:t>
      </w:r>
      <w:r>
        <w:rPr>
          <w:rStyle w:val="FootnoteReference"/>
        </w:rPr>
        <w:footnoteReference w:id="125"/>
      </w:r>
      <w:r>
        <w:rPr>
          <w:rStyle w:val="FootnoteReference"/>
        </w:rPr>
        <w:t xml:space="preserve"> </w:t>
      </w:r>
      <w:r>
        <w:rPr>
          <w:rFonts w:hint="eastAsia"/>
          <w:lang w:val="es-ES"/>
        </w:rPr>
        <w:t>在</w:t>
      </w:r>
      <w:r>
        <w:rPr>
          <w:rFonts w:hint="eastAsia"/>
          <w:lang w:val="es-ES"/>
        </w:rPr>
        <w:t>2008-2011</w:t>
      </w:r>
      <w:r>
        <w:rPr>
          <w:rFonts w:hint="eastAsia"/>
          <w:lang w:val="es-ES"/>
        </w:rPr>
        <w:t>年期间着重实施了与对处于各生命阶段的人员进行全面关爱，扩大社会医疗保障范围，实现免费孕产保健和关爱儿童健康，预防和控制艾滋病毒</w:t>
      </w:r>
      <w:r>
        <w:rPr>
          <w:rFonts w:hint="eastAsia"/>
          <w:lang w:val="es-ES"/>
        </w:rPr>
        <w:t>/</w:t>
      </w:r>
      <w:r>
        <w:rPr>
          <w:rFonts w:hint="eastAsia"/>
          <w:lang w:val="es-ES"/>
        </w:rPr>
        <w:t>艾滋病</w:t>
      </w:r>
      <w:r>
        <w:rPr>
          <w:rFonts w:hint="eastAsia"/>
          <w:lang w:val="es-ES"/>
        </w:rPr>
        <w:t>/</w:t>
      </w:r>
      <w:r>
        <w:rPr>
          <w:rFonts w:hint="eastAsia"/>
          <w:lang w:val="es-ES"/>
        </w:rPr>
        <w:t>性传播疾病，微量营养素，食品和营养相关的各项政策。</w:t>
      </w:r>
    </w:p>
    <w:p w:rsidR="008B38A5" w:rsidRDefault="008B38A5">
      <w:pPr>
        <w:pStyle w:val="SingleTxtGC"/>
        <w:rPr>
          <w:rStyle w:val="FootnoteReference"/>
        </w:rPr>
      </w:pPr>
      <w:r>
        <w:rPr>
          <w:lang w:val="es-ES"/>
        </w:rPr>
        <w:t xml:space="preserve">210.  </w:t>
      </w:r>
      <w:r>
        <w:rPr>
          <w:rFonts w:hint="eastAsia"/>
          <w:lang w:val="es-ES"/>
        </w:rPr>
        <w:t>公共卫生部已经开辟了用于向妇女和青少年提供特殊关爱的专门空间，例如青少年健康领域。这一领域已经实施和加强了因人而异的全面关爱服务，将重点放在性健康、生殖健康以及预防意外怀孕工作上</w:t>
      </w:r>
      <w:r>
        <w:rPr>
          <w:rFonts w:hint="eastAsia"/>
          <w:lang w:val="es-ES"/>
        </w:rPr>
        <w:t>(</w:t>
      </w:r>
      <w:r>
        <w:rPr>
          <w:rFonts w:hint="eastAsia"/>
          <w:lang w:val="es-ES"/>
        </w:rPr>
        <w:t>截至</w:t>
      </w:r>
      <w:r>
        <w:rPr>
          <w:rFonts w:hint="eastAsia"/>
          <w:lang w:val="es-ES"/>
        </w:rPr>
        <w:t>2012</w:t>
      </w:r>
      <w:r>
        <w:rPr>
          <w:rFonts w:hint="eastAsia"/>
          <w:lang w:val="es-ES"/>
        </w:rPr>
        <w:t>年</w:t>
      </w:r>
      <w:r>
        <w:rPr>
          <w:rFonts w:hint="eastAsia"/>
          <w:lang w:val="es-ES"/>
        </w:rPr>
        <w:t>7</w:t>
      </w:r>
      <w:r>
        <w:rPr>
          <w:rFonts w:hint="eastAsia"/>
          <w:lang w:val="es-ES"/>
        </w:rPr>
        <w:t>月，在全国范围内已经建立了</w:t>
      </w:r>
      <w:r>
        <w:rPr>
          <w:rFonts w:hint="eastAsia"/>
          <w:lang w:val="es-ES"/>
        </w:rPr>
        <w:t>36</w:t>
      </w:r>
      <w:r>
        <w:rPr>
          <w:rFonts w:hint="eastAsia"/>
          <w:lang w:val="es-ES"/>
        </w:rPr>
        <w:t>家服务中心</w:t>
      </w:r>
      <w:r>
        <w:rPr>
          <w:rFonts w:hint="eastAsia"/>
          <w:lang w:val="es-ES"/>
        </w:rPr>
        <w:t>)</w:t>
      </w:r>
      <w:r>
        <w:rPr>
          <w:rFonts w:hint="eastAsia"/>
          <w:lang w:val="es-ES"/>
        </w:rPr>
        <w:t>。同样，设立了全国卫生保健事务跨文化、权利和社会参与总局，</w:t>
      </w:r>
      <w:r>
        <w:rPr>
          <w:rStyle w:val="FootnoteReference"/>
        </w:rPr>
        <w:footnoteReference w:id="126"/>
      </w:r>
      <w:r>
        <w:rPr>
          <w:rStyle w:val="FootnoteReference"/>
        </w:rPr>
        <w:t xml:space="preserve"> </w:t>
      </w:r>
      <w:r>
        <w:rPr>
          <w:rFonts w:hint="eastAsia"/>
          <w:lang w:val="es-ES"/>
        </w:rPr>
        <w:t>根据保健对象的民族属性来提供适当的保健方案和治疗服务。特别是在</w:t>
      </w:r>
      <w:r>
        <w:rPr>
          <w:rFonts w:hint="eastAsia"/>
          <w:lang w:val="es-ES"/>
        </w:rPr>
        <w:t>2010</w:t>
      </w:r>
      <w:r>
        <w:rPr>
          <w:rFonts w:hint="eastAsia"/>
          <w:lang w:val="es-ES"/>
        </w:rPr>
        <w:t>年</w:t>
      </w:r>
      <w:r>
        <w:rPr>
          <w:rFonts w:hint="eastAsia"/>
          <w:lang w:val="es-ES"/>
        </w:rPr>
        <w:t>10</w:t>
      </w:r>
      <w:r>
        <w:rPr>
          <w:rFonts w:hint="eastAsia"/>
          <w:lang w:val="es-ES"/>
        </w:rPr>
        <w:t>月，通过跨文化医药小组程序，实施了针对农村妇女的跨文化保健政策，这意味着在响应委员会提出的确保土著妇女和非裔妇女能充分享有保健服务的建议方面迈出了重要一步。</w:t>
      </w:r>
      <w:r>
        <w:rPr>
          <w:rStyle w:val="FootnoteReference"/>
        </w:rPr>
        <w:footnoteReference w:id="127"/>
      </w:r>
    </w:p>
    <w:p w:rsidR="008B38A5" w:rsidRDefault="008B38A5">
      <w:pPr>
        <w:pStyle w:val="SingleTxtGC"/>
        <w:rPr>
          <w:lang w:val="es-ES"/>
        </w:rPr>
      </w:pPr>
      <w:r>
        <w:rPr>
          <w:lang w:val="es-ES"/>
        </w:rPr>
        <w:t xml:space="preserve">211.  </w:t>
      </w:r>
      <w:r>
        <w:rPr>
          <w:rFonts w:hint="eastAsia"/>
          <w:lang w:val="es-ES"/>
        </w:rPr>
        <w:t>2008</w:t>
      </w:r>
      <w:r>
        <w:rPr>
          <w:rFonts w:hint="eastAsia"/>
          <w:lang w:val="es-ES"/>
        </w:rPr>
        <w:t>年，公共卫生部在患者的临床病历中纳入了与暴力相关的主题。同样，横向落实预防和全面处置基于性别原因和性暴力而对女童实施的暴力侵害，制定了相关的规则条例，根据《根除暴力计划》，在急诊室中配置了新的接诊空间。</w:t>
      </w:r>
    </w:p>
    <w:p w:rsidR="008B38A5" w:rsidRDefault="008B38A5">
      <w:pPr>
        <w:pStyle w:val="SingleTxtGC"/>
        <w:rPr>
          <w:lang w:val="es-ES"/>
        </w:rPr>
      </w:pPr>
      <w:r>
        <w:rPr>
          <w:lang w:val="es-ES"/>
        </w:rPr>
        <w:t xml:space="preserve">212.  </w:t>
      </w:r>
      <w:r>
        <w:rPr>
          <w:rFonts w:hint="eastAsia"/>
          <w:lang w:val="es-ES"/>
        </w:rPr>
        <w:t>在这方面，以及在与制定干预和关爱性暴力受害者章程条例方面，国家借鉴了相关民间社会组织的经验，并考虑有必要开展联合工作。</w:t>
      </w:r>
    </w:p>
    <w:p w:rsidR="008B38A5" w:rsidRDefault="008B38A5">
      <w:pPr>
        <w:pStyle w:val="SingleTxtGC"/>
        <w:rPr>
          <w:rStyle w:val="FootnoteReference"/>
        </w:rPr>
      </w:pPr>
      <w:r>
        <w:rPr>
          <w:lang w:val="es-ES"/>
        </w:rPr>
        <w:t xml:space="preserve">213.  </w:t>
      </w:r>
      <w:r>
        <w:rPr>
          <w:rFonts w:hint="eastAsia"/>
          <w:lang w:val="es-ES"/>
        </w:rPr>
        <w:t>尽管出台了有利于妇女和免费保健服务的明文政策，但在妇女的主要发病原因方面，仍有接近</w:t>
      </w:r>
      <w:r>
        <w:rPr>
          <w:rFonts w:hint="eastAsia"/>
          <w:lang w:val="es-ES"/>
        </w:rPr>
        <w:t>50%</w:t>
      </w:r>
      <w:r>
        <w:rPr>
          <w:rFonts w:hint="eastAsia"/>
          <w:lang w:val="es-ES"/>
        </w:rPr>
        <w:t>与生殖系统有关，</w:t>
      </w:r>
      <w:r>
        <w:rPr>
          <w:rStyle w:val="FootnoteReference"/>
        </w:rPr>
        <w:footnoteReference w:id="128"/>
      </w:r>
      <w:r>
        <w:rPr>
          <w:rStyle w:val="FootnoteReference"/>
        </w:rPr>
        <w:t xml:space="preserve"> </w:t>
      </w:r>
      <w:r>
        <w:rPr>
          <w:rFonts w:hint="eastAsia"/>
          <w:lang w:val="es-ES"/>
        </w:rPr>
        <w:t>例如堕胎、假临产、生殖道</w:t>
      </w:r>
      <w:r>
        <w:rPr>
          <w:rFonts w:hint="eastAsia"/>
          <w:spacing w:val="-50"/>
          <w:lang w:val="es-ES"/>
        </w:rPr>
        <w:t>―</w:t>
      </w:r>
      <w:r>
        <w:rPr>
          <w:rFonts w:hint="eastAsia"/>
          <w:lang w:val="es-ES"/>
        </w:rPr>
        <w:t>―尿道感染以及怀孕期间出血。</w:t>
      </w:r>
      <w:r>
        <w:rPr>
          <w:rStyle w:val="FootnoteReference"/>
        </w:rPr>
        <w:footnoteReference w:id="129"/>
      </w:r>
    </w:p>
    <w:p w:rsidR="008B38A5" w:rsidRDefault="008B38A5">
      <w:pPr>
        <w:pStyle w:val="H23GC"/>
        <w:rPr>
          <w:lang w:val="es-ES"/>
        </w:rPr>
      </w:pPr>
      <w:r>
        <w:rPr>
          <w:lang w:val="es-ES"/>
        </w:rPr>
        <w:tab/>
        <w:t>1.</w:t>
      </w:r>
      <w:r>
        <w:rPr>
          <w:lang w:val="es-ES"/>
        </w:rPr>
        <w:tab/>
      </w:r>
      <w:r>
        <w:rPr>
          <w:rFonts w:hint="eastAsia"/>
          <w:lang w:val="es-ES"/>
        </w:rPr>
        <w:t>性健康和生殖健康</w:t>
      </w:r>
    </w:p>
    <w:p w:rsidR="008B38A5" w:rsidRDefault="008B38A5">
      <w:pPr>
        <w:pStyle w:val="SingleTxtGC"/>
        <w:rPr>
          <w:lang w:val="es-ES"/>
        </w:rPr>
      </w:pPr>
      <w:r>
        <w:rPr>
          <w:lang w:val="es-ES"/>
        </w:rPr>
        <w:t xml:space="preserve">214.  </w:t>
      </w:r>
      <w:r>
        <w:rPr>
          <w:rFonts w:hint="eastAsia"/>
          <w:lang w:val="es-ES"/>
        </w:rPr>
        <w:t>针对这方面的情况，国家在医疗保健方面所作的努力大部分集中在了性健康和生殖健康方面。因此，《美好生活国家计划》和《加速减少产妇和新生儿死亡计划》中包含的所有旨在改善产妇健康的一切战略和行动，都在操作中纳入了产妇和新生儿保健规范、合理文明分娩指南、计划生育规范和指导书等要素，通过对护理质量标准的衡量，实施了质量持续提高制度来支持落实这些要素。</w:t>
      </w:r>
    </w:p>
    <w:p w:rsidR="008B38A5" w:rsidRDefault="008B38A5">
      <w:pPr>
        <w:pStyle w:val="SingleTxtGC"/>
        <w:rPr>
          <w:lang w:val="es-ES"/>
        </w:rPr>
      </w:pPr>
      <w:r>
        <w:rPr>
          <w:lang w:val="es-ES"/>
        </w:rPr>
        <w:t xml:space="preserve">215.  </w:t>
      </w:r>
      <w:r>
        <w:rPr>
          <w:rFonts w:hint="eastAsia"/>
          <w:lang w:val="es-ES"/>
        </w:rPr>
        <w:t>同样，</w:t>
      </w:r>
      <w:bookmarkStart w:id="3" w:name="OLE_LINK3"/>
      <w:bookmarkStart w:id="4" w:name="OLE_LINK4"/>
      <w:r>
        <w:rPr>
          <w:rFonts w:hint="eastAsia"/>
          <w:lang w:val="es-ES"/>
        </w:rPr>
        <w:t>厄瓜多尔的总生育率呈下降趋势，</w:t>
      </w:r>
      <w:r>
        <w:rPr>
          <w:rFonts w:hint="eastAsia"/>
          <w:lang w:val="es-ES"/>
        </w:rPr>
        <w:t>2010</w:t>
      </w:r>
      <w:r>
        <w:rPr>
          <w:rFonts w:hint="eastAsia"/>
          <w:lang w:val="es-ES"/>
        </w:rPr>
        <w:t>年普查结果显示，这一比率值达到了</w:t>
      </w:r>
      <w:r>
        <w:rPr>
          <w:rFonts w:hint="eastAsia"/>
          <w:lang w:val="es-ES"/>
        </w:rPr>
        <w:t>2.7</w:t>
      </w:r>
      <w:r>
        <w:rPr>
          <w:rFonts w:hint="eastAsia"/>
          <w:lang w:val="es-ES"/>
        </w:rPr>
        <w:t>。</w:t>
      </w:r>
      <w:r>
        <w:rPr>
          <w:rStyle w:val="FootnoteReference"/>
        </w:rPr>
        <w:footnoteReference w:id="130"/>
      </w:r>
      <w:r>
        <w:rPr>
          <w:rStyle w:val="FootnoteReference"/>
        </w:rPr>
        <w:t xml:space="preserve"> </w:t>
      </w:r>
      <w:r>
        <w:rPr>
          <w:rFonts w:hint="eastAsia"/>
          <w:lang w:val="es-ES"/>
        </w:rPr>
        <w:t>但是，这一趋势并未在孕产妇死亡率中体现出来。文盲，家庭内暴力，无法保障妇女充分行使其自由选择性生活和生育的权利，在参与信息、教育和通信方案方面受到限制，以及经济、地理、社会和文化上限制所造成的妇女在享有优质的专门服务方面所面临的实际困难这些结构性问题依然存在。</w:t>
      </w:r>
      <w:r>
        <w:rPr>
          <w:rFonts w:hint="eastAsia"/>
          <w:lang w:val="es-ES"/>
        </w:rPr>
        <w:t>2010</w:t>
      </w:r>
      <w:r>
        <w:rPr>
          <w:rFonts w:hint="eastAsia"/>
          <w:lang w:val="es-ES"/>
        </w:rPr>
        <w:t>年，报告显示，孕产妇死亡率达到了每</w:t>
      </w:r>
      <w:r>
        <w:rPr>
          <w:rFonts w:hint="eastAsia"/>
          <w:lang w:val="es-ES"/>
        </w:rPr>
        <w:t>100,000</w:t>
      </w:r>
      <w:r>
        <w:rPr>
          <w:rFonts w:hint="eastAsia"/>
          <w:lang w:val="es-ES"/>
        </w:rPr>
        <w:t>名活产儿死亡</w:t>
      </w:r>
      <w:r>
        <w:rPr>
          <w:rFonts w:hint="eastAsia"/>
          <w:lang w:val="es-ES"/>
        </w:rPr>
        <w:t>110</w:t>
      </w:r>
      <w:r>
        <w:rPr>
          <w:rFonts w:hint="eastAsia"/>
          <w:lang w:val="es-ES"/>
        </w:rPr>
        <w:t>名孕产妇</w:t>
      </w:r>
      <w:r>
        <w:rPr>
          <w:rFonts w:hint="eastAsia"/>
          <w:lang w:val="es-ES"/>
        </w:rPr>
        <w:t>(</w:t>
      </w:r>
      <w:r>
        <w:rPr>
          <w:rFonts w:hint="eastAsia"/>
          <w:lang w:val="es-ES"/>
        </w:rPr>
        <w:t>尽管应承认，在这一问题的统计上存在薄弱环节</w:t>
      </w:r>
      <w:r>
        <w:rPr>
          <w:rFonts w:hint="eastAsia"/>
          <w:lang w:val="es-ES"/>
        </w:rPr>
        <w:t>)</w:t>
      </w:r>
      <w:bookmarkEnd w:id="3"/>
      <w:bookmarkEnd w:id="4"/>
      <w:r>
        <w:rPr>
          <w:rFonts w:hint="eastAsia"/>
          <w:lang w:val="es-ES"/>
        </w:rPr>
        <w:t>。</w:t>
      </w:r>
    </w:p>
    <w:p w:rsidR="008B38A5" w:rsidRDefault="008B38A5">
      <w:pPr>
        <w:pStyle w:val="SingleTxtGC"/>
        <w:rPr>
          <w:lang w:val="es-ES"/>
        </w:rPr>
      </w:pPr>
      <w:r>
        <w:rPr>
          <w:lang w:val="es-ES"/>
        </w:rPr>
        <w:t xml:space="preserve">216.  </w:t>
      </w:r>
      <w:r>
        <w:rPr>
          <w:rFonts w:hint="eastAsia"/>
          <w:lang w:val="es-ES"/>
        </w:rPr>
        <w:t>针对由于实践中的不安全堕胎问题导致的孕产妇死亡率较高的情况，正如委员会所宣称的，</w:t>
      </w:r>
      <w:r>
        <w:rPr>
          <w:rStyle w:val="FootnoteReference"/>
        </w:rPr>
        <w:footnoteReference w:id="131"/>
      </w:r>
      <w:r>
        <w:rPr>
          <w:rStyle w:val="FootnoteReference"/>
        </w:rPr>
        <w:t xml:space="preserve"> </w:t>
      </w:r>
      <w:r>
        <w:rPr>
          <w:rFonts w:hint="eastAsia"/>
          <w:lang w:val="es-ES"/>
        </w:rPr>
        <w:t>这是一个仍需国家高度关注的问题。但是，厄瓜多尔表示在对《刑事组织通则草案》进行讨论的过程中，已经考虑到了这一问题。</w:t>
      </w:r>
    </w:p>
    <w:p w:rsidR="008B38A5" w:rsidRDefault="008B38A5">
      <w:pPr>
        <w:pStyle w:val="SingleTxtGC"/>
        <w:rPr>
          <w:lang w:val="es-ES"/>
        </w:rPr>
      </w:pPr>
      <w:r>
        <w:rPr>
          <w:lang w:val="es-ES"/>
        </w:rPr>
        <w:t xml:space="preserve">217.  </w:t>
      </w:r>
      <w:r>
        <w:rPr>
          <w:rFonts w:hint="eastAsia"/>
          <w:lang w:val="es-ES"/>
        </w:rPr>
        <w:t>始建于</w:t>
      </w:r>
      <w:r>
        <w:rPr>
          <w:rFonts w:hint="eastAsia"/>
          <w:lang w:val="es-ES"/>
        </w:rPr>
        <w:t>2002</w:t>
      </w:r>
      <w:r>
        <w:rPr>
          <w:rFonts w:hint="eastAsia"/>
          <w:lang w:val="es-ES"/>
        </w:rPr>
        <w:t>年的《免费生育和儿童保健法》执行股，发布了相关护理协议、成本量化计算办法、提高服务质量的方法、质量评估和目标落实情况计量工具，以及管理协议。具体而言，在这一法律框架内，用于在全国普及计划生育措施、增加住院分娩比例、扩大产检覆盖面以及婴儿保健覆盖面的费用中，有</w:t>
      </w:r>
      <w:r>
        <w:rPr>
          <w:rFonts w:hint="eastAsia"/>
          <w:lang w:val="es-ES"/>
        </w:rPr>
        <w:t>75%</w:t>
      </w:r>
      <w:r>
        <w:rPr>
          <w:rFonts w:hint="eastAsia"/>
          <w:lang w:val="es-ES"/>
        </w:rPr>
        <w:t>由该机构提供。为此，有必要加强该机构的工作力度，特别是强化用户委员会的职能</w:t>
      </w:r>
      <w:r>
        <w:rPr>
          <w:rStyle w:val="FootnoteReference"/>
        </w:rPr>
        <w:footnoteReference w:id="132"/>
      </w:r>
      <w:r>
        <w:rPr>
          <w:rStyle w:val="FootnoteReference"/>
        </w:rPr>
        <w:t xml:space="preserve"> </w:t>
      </w:r>
      <w:r>
        <w:rPr>
          <w:rFonts w:hint="eastAsia"/>
          <w:lang w:val="es-ES"/>
        </w:rPr>
        <w:t>(</w:t>
      </w:r>
      <w:r>
        <w:rPr>
          <w:rFonts w:hint="eastAsia"/>
          <w:lang w:val="es-ES"/>
        </w:rPr>
        <w:t>到</w:t>
      </w:r>
      <w:r>
        <w:rPr>
          <w:rFonts w:hint="eastAsia"/>
          <w:lang w:val="es-ES"/>
        </w:rPr>
        <w:t>2007</w:t>
      </w:r>
      <w:r>
        <w:rPr>
          <w:rFonts w:hint="eastAsia"/>
          <w:lang w:val="es-ES"/>
        </w:rPr>
        <w:t>年已登记的委员会数量为</w:t>
      </w:r>
      <w:r>
        <w:rPr>
          <w:rFonts w:hint="eastAsia"/>
          <w:lang w:val="es-ES"/>
        </w:rPr>
        <w:t>143</w:t>
      </w:r>
      <w:r>
        <w:rPr>
          <w:rFonts w:hint="eastAsia"/>
          <w:lang w:val="es-ES"/>
        </w:rPr>
        <w:t>家</w:t>
      </w:r>
      <w:r>
        <w:rPr>
          <w:rFonts w:hint="eastAsia"/>
          <w:lang w:val="es-ES"/>
        </w:rPr>
        <w:t>)</w:t>
      </w:r>
      <w:r>
        <w:rPr>
          <w:rFonts w:hint="eastAsia"/>
          <w:lang w:val="es-ES"/>
        </w:rPr>
        <w:t>。</w:t>
      </w:r>
    </w:p>
    <w:p w:rsidR="008B38A5" w:rsidRDefault="008B38A5">
      <w:pPr>
        <w:pStyle w:val="SingleTxtGC"/>
        <w:rPr>
          <w:lang w:val="es-ES"/>
        </w:rPr>
      </w:pPr>
      <w:r>
        <w:rPr>
          <w:lang w:val="es-ES"/>
        </w:rPr>
        <w:t xml:space="preserve">218.  </w:t>
      </w:r>
      <w:r>
        <w:rPr>
          <w:rFonts w:hint="eastAsia"/>
          <w:spacing w:val="-2"/>
          <w:lang w:val="es-ES"/>
        </w:rPr>
        <w:t>值得一提的情况是，通过在</w:t>
      </w:r>
      <w:r>
        <w:rPr>
          <w:rFonts w:hint="eastAsia"/>
          <w:spacing w:val="-2"/>
          <w:lang w:val="es-ES"/>
        </w:rPr>
        <w:t>2008</w:t>
      </w:r>
      <w:r>
        <w:rPr>
          <w:rFonts w:hint="eastAsia"/>
          <w:spacing w:val="-2"/>
          <w:lang w:val="es-ES"/>
        </w:rPr>
        <w:t>年核准的合理文明分娩护理技术指南，</w:t>
      </w:r>
      <w:r>
        <w:rPr>
          <w:rStyle w:val="FootnoteReference"/>
          <w:spacing w:val="-2"/>
        </w:rPr>
        <w:footnoteReference w:id="133"/>
      </w:r>
      <w:r>
        <w:rPr>
          <w:rStyle w:val="FootnoteReference"/>
          <w:spacing w:val="-2"/>
        </w:rPr>
        <w:t xml:space="preserve"> </w:t>
      </w:r>
      <w:r>
        <w:rPr>
          <w:rFonts w:hint="eastAsia"/>
          <w:spacing w:val="-2"/>
          <w:lang w:val="es-ES"/>
        </w:rPr>
        <w:t>扩</w:t>
      </w:r>
      <w:r>
        <w:rPr>
          <w:rFonts w:hint="eastAsia"/>
          <w:lang w:val="es-ES"/>
        </w:rPr>
        <w:t>大了跨文化保健的覆盖面，该指南的适用对象为土著社区、部落和民族的妇女，非裔妇女以及沿海农村妇女。自这一年到</w:t>
      </w:r>
      <w:r>
        <w:rPr>
          <w:rFonts w:hint="eastAsia"/>
          <w:lang w:val="es-ES"/>
        </w:rPr>
        <w:t>2011</w:t>
      </w:r>
      <w:r>
        <w:rPr>
          <w:rFonts w:hint="eastAsia"/>
          <w:lang w:val="es-ES"/>
        </w:rPr>
        <w:t>年，从卫生保险、身份认同、性别和优待问题上的跨文化观念入手实施培训，培训程序共计达到</w:t>
      </w:r>
      <w:r>
        <w:rPr>
          <w:rFonts w:hint="eastAsia"/>
          <w:lang w:val="es-ES"/>
        </w:rPr>
        <w:t>4</w:t>
      </w:r>
      <w:r>
        <w:rPr>
          <w:lang w:val="es-ES"/>
        </w:rPr>
        <w:t>,</w:t>
      </w:r>
      <w:r>
        <w:rPr>
          <w:rFonts w:hint="eastAsia"/>
          <w:lang w:val="es-ES"/>
        </w:rPr>
        <w:t>934</w:t>
      </w:r>
      <w:r>
        <w:rPr>
          <w:rFonts w:hint="eastAsia"/>
          <w:lang w:val="es-ES"/>
        </w:rPr>
        <w:t>次。与此同时，在全国范围内设立了</w:t>
      </w:r>
      <w:r>
        <w:rPr>
          <w:rFonts w:hint="eastAsia"/>
          <w:lang w:val="es-ES"/>
        </w:rPr>
        <w:t>65</w:t>
      </w:r>
      <w:r>
        <w:rPr>
          <w:rFonts w:hint="eastAsia"/>
          <w:lang w:val="es-ES"/>
        </w:rPr>
        <w:t>家医疗保健单位，负责提供合理文明分娩服务。</w:t>
      </w:r>
    </w:p>
    <w:p w:rsidR="008B38A5" w:rsidRDefault="008B38A5">
      <w:pPr>
        <w:pStyle w:val="SingleTxtGC"/>
        <w:rPr>
          <w:lang w:val="es-ES"/>
        </w:rPr>
      </w:pPr>
      <w:r>
        <w:rPr>
          <w:lang w:val="es-ES"/>
        </w:rPr>
        <w:t xml:space="preserve">219.  </w:t>
      </w:r>
      <w:r>
        <w:rPr>
          <w:rFonts w:hint="eastAsia"/>
          <w:lang w:val="es-ES"/>
        </w:rPr>
        <w:t>另一方面，已经针对青少年这一优先照顾的群体开展了机构间合作，在跨部门合作框架内采取行动，将青少年怀孕问题纳入到了公共讨论的内容中，将之列为国家议程中的一项优先主题。虽然说总生育率已经有所下降，但是青少年怀孕和过早生育问题日益突出，越来越令人担忧。根据</w:t>
      </w:r>
      <w:r>
        <w:rPr>
          <w:rFonts w:hint="eastAsia"/>
          <w:lang w:val="es-ES"/>
        </w:rPr>
        <w:t>2009</w:t>
      </w:r>
      <w:r>
        <w:rPr>
          <w:rFonts w:hint="eastAsia"/>
          <w:lang w:val="es-ES"/>
        </w:rPr>
        <w:t>年的人口统计数据，厄瓜多尔</w:t>
      </w:r>
      <w:r>
        <w:rPr>
          <w:rFonts w:hint="eastAsia"/>
          <w:lang w:val="es-ES"/>
        </w:rPr>
        <w:t>15</w:t>
      </w:r>
      <w:r>
        <w:rPr>
          <w:rFonts w:hint="eastAsia"/>
          <w:lang w:val="es-ES"/>
        </w:rPr>
        <w:t>至</w:t>
      </w:r>
      <w:r>
        <w:rPr>
          <w:rFonts w:hint="eastAsia"/>
          <w:lang w:val="es-ES"/>
        </w:rPr>
        <w:t>19</w:t>
      </w:r>
      <w:r>
        <w:rPr>
          <w:rFonts w:hint="eastAsia"/>
          <w:lang w:val="es-ES"/>
        </w:rPr>
        <w:t>岁年龄段少女的生育率为</w:t>
      </w:r>
      <w:r>
        <w:rPr>
          <w:rFonts w:hint="eastAsia"/>
          <w:lang w:val="es-ES"/>
        </w:rPr>
        <w:t>20.3%</w:t>
      </w:r>
      <w:r>
        <w:rPr>
          <w:rFonts w:hint="eastAsia"/>
          <w:lang w:val="es-ES"/>
        </w:rPr>
        <w:t>，在该地区少女怀孕率较高的国家中位居第二，仅次于委内瑞拉。</w:t>
      </w:r>
    </w:p>
    <w:p w:rsidR="008B38A5" w:rsidRDefault="008B38A5">
      <w:pPr>
        <w:pStyle w:val="SingleTxtGC"/>
        <w:rPr>
          <w:lang w:val="es-ES"/>
        </w:rPr>
      </w:pPr>
      <w:r>
        <w:rPr>
          <w:lang w:val="es-ES"/>
        </w:rPr>
        <w:t xml:space="preserve">220.  </w:t>
      </w:r>
      <w:bookmarkStart w:id="5" w:name="OLE_LINK5"/>
      <w:r>
        <w:rPr>
          <w:rFonts w:hint="eastAsia"/>
          <w:lang w:val="es-ES"/>
        </w:rPr>
        <w:t>面对这一形势，为答复委员会关于采取措施应对少女怀孕问题的意见，</w:t>
      </w:r>
      <w:r>
        <w:rPr>
          <w:rStyle w:val="FootnoteReference"/>
        </w:rPr>
        <w:footnoteReference w:id="134"/>
      </w:r>
      <w:r>
        <w:rPr>
          <w:rStyle w:val="FootnoteReference"/>
        </w:rPr>
        <w:t xml:space="preserve"> </w:t>
      </w:r>
      <w:r>
        <w:rPr>
          <w:rFonts w:hint="eastAsia"/>
          <w:lang w:val="es-ES"/>
        </w:rPr>
        <w:t>2010</w:t>
      </w:r>
      <w:r>
        <w:rPr>
          <w:rFonts w:hint="eastAsia"/>
          <w:lang w:val="es-ES"/>
        </w:rPr>
        <w:t>年由共和国总统府发文将消除少女怀孕现象列为一项国家重点工作，责令实施国家计划生育跨部门战略，其总体目标就是建立长效机制，有效提供信息、教育、咨询、包容、保护和保健服务工作，以便青少年能够了解与性知识和生育知识信息，享有自由决定权，并充分落实性权利和生殖权利。国家计划生育跨部门战略中的另一项重点就是转变与性和计划生育相关的社会文化模式，目的就是使男性也参与到性健康和生殖健康工作中并承担起应尽的责任。该战略作为一项公共政策，在</w:t>
      </w:r>
      <w:r>
        <w:rPr>
          <w:rFonts w:hint="eastAsia"/>
          <w:lang w:val="es-ES"/>
        </w:rPr>
        <w:t>2012</w:t>
      </w:r>
      <w:r>
        <w:rPr>
          <w:rFonts w:hint="eastAsia"/>
          <w:lang w:val="es-ES"/>
        </w:rPr>
        <w:t>年得到了</w:t>
      </w:r>
      <w:r>
        <w:rPr>
          <w:rFonts w:hint="eastAsia"/>
          <w:lang w:val="es-ES"/>
        </w:rPr>
        <w:t>2,900</w:t>
      </w:r>
      <w:r>
        <w:rPr>
          <w:rFonts w:hint="eastAsia"/>
          <w:lang w:val="es-ES"/>
        </w:rPr>
        <w:t>万美元的拨款，这是在计划生育和预防少女怀孕工作上史无前例的大手笔</w:t>
      </w:r>
      <w:bookmarkEnd w:id="5"/>
      <w:r>
        <w:rPr>
          <w:rFonts w:hint="eastAsia"/>
          <w:lang w:val="es-ES"/>
        </w:rPr>
        <w:t>投入。</w:t>
      </w:r>
    </w:p>
    <w:p w:rsidR="008B38A5" w:rsidRDefault="008B38A5">
      <w:pPr>
        <w:pStyle w:val="H23GC"/>
        <w:rPr>
          <w:rFonts w:hint="eastAsia"/>
          <w:lang w:val="es-ES"/>
        </w:rPr>
      </w:pPr>
      <w:r>
        <w:rPr>
          <w:lang w:val="es-ES"/>
        </w:rPr>
        <w:tab/>
        <w:t>2.</w:t>
      </w:r>
      <w:r>
        <w:rPr>
          <w:lang w:val="es-ES"/>
        </w:rPr>
        <w:tab/>
      </w:r>
      <w:r>
        <w:rPr>
          <w:rFonts w:hint="eastAsia"/>
          <w:lang w:val="es-ES"/>
        </w:rPr>
        <w:t>重大疾病</w:t>
      </w:r>
    </w:p>
    <w:p w:rsidR="008B38A5" w:rsidRDefault="008B38A5">
      <w:pPr>
        <w:pStyle w:val="SingleTxtGC"/>
        <w:rPr>
          <w:rStyle w:val="FootnoteReference"/>
        </w:rPr>
      </w:pPr>
      <w:r>
        <w:rPr>
          <w:lang w:val="es-ES"/>
        </w:rPr>
        <w:t xml:space="preserve">221.  </w:t>
      </w:r>
      <w:r>
        <w:rPr>
          <w:rFonts w:hint="eastAsia"/>
          <w:lang w:val="es-ES"/>
        </w:rPr>
        <w:t>在预防艾滋病毒</w:t>
      </w:r>
      <w:r>
        <w:rPr>
          <w:rFonts w:hint="eastAsia"/>
          <w:lang w:val="es-ES"/>
        </w:rPr>
        <w:t>/</w:t>
      </w:r>
      <w:r>
        <w:rPr>
          <w:rFonts w:hint="eastAsia"/>
          <w:lang w:val="es-ES"/>
        </w:rPr>
        <w:t>艾滋病等重大疾病方面，国家出台了《</w:t>
      </w:r>
      <w:r>
        <w:rPr>
          <w:rFonts w:hint="eastAsia"/>
          <w:lang w:val="es-ES"/>
        </w:rPr>
        <w:t>2007-2015</w:t>
      </w:r>
      <w:r>
        <w:rPr>
          <w:rFonts w:hint="eastAsia"/>
          <w:lang w:val="es-ES"/>
        </w:rPr>
        <w:t>年国家防治艾滋病毒</w:t>
      </w:r>
      <w:r>
        <w:rPr>
          <w:rFonts w:hint="eastAsia"/>
          <w:lang w:val="es-ES"/>
        </w:rPr>
        <w:t>/</w:t>
      </w:r>
      <w:r>
        <w:rPr>
          <w:rFonts w:hint="eastAsia"/>
          <w:lang w:val="es-ES"/>
        </w:rPr>
        <w:t>艾滋病多部门战略计划》，以此打造了国家和各部门的干预框架，目的就是落实千年发展目标的目标</w:t>
      </w:r>
      <w:r>
        <w:rPr>
          <w:rFonts w:hint="eastAsia"/>
          <w:lang w:val="es-ES"/>
        </w:rPr>
        <w:t>6</w:t>
      </w:r>
      <w:r>
        <w:rPr>
          <w:rFonts w:hint="eastAsia"/>
          <w:lang w:val="es-ES"/>
        </w:rPr>
        <w:t>，以及委员会提出的关于加强预防艾滋病毒</w:t>
      </w:r>
      <w:r>
        <w:rPr>
          <w:rFonts w:hint="eastAsia"/>
          <w:lang w:val="es-ES"/>
        </w:rPr>
        <w:t>/</w:t>
      </w:r>
      <w:r>
        <w:rPr>
          <w:rFonts w:hint="eastAsia"/>
          <w:lang w:val="es-ES"/>
        </w:rPr>
        <w:t>艾滋病的办法的建议。</w:t>
      </w:r>
      <w:r>
        <w:rPr>
          <w:rStyle w:val="FootnoteReference"/>
        </w:rPr>
        <w:footnoteReference w:id="135"/>
      </w:r>
    </w:p>
    <w:p w:rsidR="008B38A5" w:rsidRDefault="008B38A5">
      <w:pPr>
        <w:pStyle w:val="SingleTxtGC"/>
        <w:rPr>
          <w:lang w:val="es-ES"/>
        </w:rPr>
      </w:pPr>
      <w:r>
        <w:rPr>
          <w:lang w:val="es-ES"/>
        </w:rPr>
        <w:t xml:space="preserve">222.  </w:t>
      </w:r>
      <w:r>
        <w:rPr>
          <w:rFonts w:hint="eastAsia"/>
          <w:lang w:val="es-ES"/>
        </w:rPr>
        <w:t>该计划，除了包含跨文化和性别观点外，还涉及到了一些与性工作以及关爱此类疾病患者有关的特别主题，在</w:t>
      </w:r>
      <w:r>
        <w:rPr>
          <w:rFonts w:hint="eastAsia"/>
          <w:lang w:val="es-ES"/>
        </w:rPr>
        <w:t>2011</w:t>
      </w:r>
      <w:r>
        <w:rPr>
          <w:rFonts w:hint="eastAsia"/>
          <w:lang w:val="es-ES"/>
        </w:rPr>
        <w:t>年通过筛查程序，借助对孕妇的艾滋病毒快速检测以及对艾滋病毒检测阳性的产妇所产新生儿的</w:t>
      </w:r>
      <w:r>
        <w:rPr>
          <w:rFonts w:hint="eastAsia"/>
          <w:lang w:val="es-ES"/>
        </w:rPr>
        <w:t>DNA</w:t>
      </w:r>
      <w:r>
        <w:rPr>
          <w:rFonts w:hint="eastAsia"/>
          <w:lang w:val="es-ES"/>
        </w:rPr>
        <w:t>病毒载量诊断检查，在预防艾滋病的母婴垂直传播方面取得了重大进展。在一般情况下，向所有艾滋病毒</w:t>
      </w:r>
      <w:r>
        <w:rPr>
          <w:rFonts w:hint="eastAsia"/>
          <w:lang w:val="es-ES"/>
        </w:rPr>
        <w:t>/</w:t>
      </w:r>
      <w:r>
        <w:rPr>
          <w:rFonts w:hint="eastAsia"/>
          <w:lang w:val="es-ES"/>
        </w:rPr>
        <w:t>艾滋病感染者提供免费的抗逆转录病毒治疗服务。</w:t>
      </w:r>
    </w:p>
    <w:p w:rsidR="008B38A5" w:rsidRDefault="008B38A5">
      <w:pPr>
        <w:pStyle w:val="SingleTxtGC"/>
        <w:rPr>
          <w:lang w:val="es-ES"/>
        </w:rPr>
      </w:pPr>
      <w:r>
        <w:rPr>
          <w:lang w:val="es-ES"/>
        </w:rPr>
        <w:t xml:space="preserve">223.  </w:t>
      </w:r>
      <w:r>
        <w:rPr>
          <w:rFonts w:hint="eastAsia"/>
          <w:lang w:val="es-ES"/>
        </w:rPr>
        <w:t>虽然在预防艾滋病毒</w:t>
      </w:r>
      <w:r>
        <w:rPr>
          <w:rFonts w:hint="eastAsia"/>
          <w:lang w:val="es-ES"/>
        </w:rPr>
        <w:t>/</w:t>
      </w:r>
      <w:r>
        <w:rPr>
          <w:rFonts w:hint="eastAsia"/>
          <w:lang w:val="es-ES"/>
        </w:rPr>
        <w:t>艾滋病方面取得了一些进步，但是国家仍将掌握按照种族分别列示的信息视为一项挑战。</w:t>
      </w:r>
    </w:p>
    <w:p w:rsidR="008B38A5" w:rsidRDefault="008B38A5">
      <w:pPr>
        <w:pStyle w:val="SingleTxtGC"/>
        <w:rPr>
          <w:lang w:val="es-ES"/>
        </w:rPr>
      </w:pPr>
      <w:r>
        <w:rPr>
          <w:lang w:val="es-ES"/>
        </w:rPr>
        <w:t xml:space="preserve">224.  </w:t>
      </w:r>
      <w:r>
        <w:rPr>
          <w:rFonts w:hint="eastAsia"/>
          <w:lang w:val="es-ES"/>
        </w:rPr>
        <w:t>与此同时，国家认为其仍面临的一项挑战就是建立信息处理机制，以生成关于土著妇女、非裔妇女和沿海农村妇女健康状况的永久数据，并出台卫生系统评估和管理工具，以此来确保优质、温馨的卫生条件，落实健康权。</w:t>
      </w:r>
    </w:p>
    <w:p w:rsidR="008B38A5" w:rsidRDefault="008B38A5">
      <w:pPr>
        <w:pStyle w:val="SingleTxtGC"/>
        <w:rPr>
          <w:lang w:val="es-ES"/>
        </w:rPr>
      </w:pPr>
      <w:r>
        <w:rPr>
          <w:lang w:val="es-ES"/>
        </w:rPr>
        <w:t xml:space="preserve">225.  </w:t>
      </w:r>
      <w:r>
        <w:rPr>
          <w:rFonts w:hint="eastAsia"/>
          <w:lang w:val="es-ES"/>
        </w:rPr>
        <w:t>同样，在预防新生儿残疾方面，开展了对发育障碍的早期诊断和干预，以及对听力残疾的早期诊断和训练。</w:t>
      </w:r>
    </w:p>
    <w:p w:rsidR="008B38A5" w:rsidRDefault="008B38A5">
      <w:pPr>
        <w:pStyle w:val="SingleTxtGC"/>
        <w:rPr>
          <w:lang w:val="es-ES"/>
        </w:rPr>
      </w:pPr>
      <w:r>
        <w:rPr>
          <w:lang w:val="es-ES"/>
        </w:rPr>
        <w:t xml:space="preserve">226.  </w:t>
      </w:r>
      <w:r>
        <w:rPr>
          <w:rFonts w:hint="eastAsia"/>
          <w:lang w:val="es-ES"/>
        </w:rPr>
        <w:t>另一方面，近年来日益显现出的一个问题就是癌症的发病率不断提高，妇女易患生殖系统类癌症，其中发病率最高的就是子宫颈癌和乳腺癌。在</w:t>
      </w:r>
      <w:r>
        <w:rPr>
          <w:rFonts w:hint="eastAsia"/>
          <w:lang w:val="es-ES"/>
        </w:rPr>
        <w:t>2011</w:t>
      </w:r>
      <w:r>
        <w:rPr>
          <w:rFonts w:hint="eastAsia"/>
          <w:lang w:val="es-ES"/>
        </w:rPr>
        <w:t>年期间，公共卫生部开展了</w:t>
      </w:r>
      <w:r>
        <w:rPr>
          <w:rFonts w:hint="eastAsia"/>
          <w:lang w:val="es-ES"/>
        </w:rPr>
        <w:t>448</w:t>
      </w:r>
      <w:r>
        <w:rPr>
          <w:lang w:val="es-ES"/>
        </w:rPr>
        <w:t>,</w:t>
      </w:r>
      <w:r>
        <w:rPr>
          <w:rFonts w:hint="eastAsia"/>
          <w:lang w:val="es-ES"/>
        </w:rPr>
        <w:t>350</w:t>
      </w:r>
      <w:r>
        <w:rPr>
          <w:rFonts w:hint="eastAsia"/>
          <w:lang w:val="es-ES"/>
        </w:rPr>
        <w:t>次乳腺癌早期诊断工作，但是，这一疾病仍是厄瓜多尔妇女的第三大致死原因。</w:t>
      </w:r>
    </w:p>
    <w:p w:rsidR="008B38A5" w:rsidRDefault="008B38A5">
      <w:pPr>
        <w:pStyle w:val="SingleTxtGC"/>
        <w:rPr>
          <w:rStyle w:val="FootnoteReference"/>
        </w:rPr>
      </w:pPr>
      <w:r>
        <w:rPr>
          <w:lang w:val="es-ES"/>
        </w:rPr>
        <w:t xml:space="preserve">227.  </w:t>
      </w:r>
      <w:r>
        <w:rPr>
          <w:rFonts w:hint="eastAsia"/>
          <w:lang w:val="es-ES"/>
        </w:rPr>
        <w:t>针对这一问题，为回应委员会提出的加强预防子宫颈癌和乳腺癌的办法的建议，</w:t>
      </w:r>
      <w:r>
        <w:rPr>
          <w:rStyle w:val="FootnoteReference"/>
        </w:rPr>
        <w:footnoteReference w:id="136"/>
      </w:r>
      <w:r>
        <w:rPr>
          <w:rStyle w:val="FootnoteReference"/>
        </w:rPr>
        <w:t xml:space="preserve"> </w:t>
      </w:r>
      <w:r>
        <w:rPr>
          <w:rFonts w:hint="eastAsia"/>
          <w:lang w:val="es-ES"/>
        </w:rPr>
        <w:t>公共卫生部将这一问题全面纳入到了国家抗癌计划中，并将公共卫生网络所有服务的侧重点指向了癌症的预防、早期诊断和治疗工作。在这个意义上，开展了若干预防运动，其中包括让遍布国内</w:t>
      </w:r>
      <w:r>
        <w:rPr>
          <w:rFonts w:hint="eastAsia"/>
          <w:lang w:val="es-ES"/>
        </w:rPr>
        <w:t>24</w:t>
      </w:r>
      <w:r>
        <w:rPr>
          <w:rFonts w:hint="eastAsia"/>
          <w:lang w:val="es-ES"/>
        </w:rPr>
        <w:t>个省份的各类业务单位提供免费体检，以便使癌症患者得到早期确认。</w:t>
      </w:r>
      <w:r>
        <w:rPr>
          <w:rStyle w:val="FootnoteReference"/>
        </w:rPr>
        <w:footnoteReference w:id="137"/>
      </w:r>
    </w:p>
    <w:p w:rsidR="008B38A5" w:rsidRDefault="008B38A5">
      <w:pPr>
        <w:pStyle w:val="H23GC"/>
        <w:rPr>
          <w:rFonts w:hint="eastAsia"/>
          <w:lang w:val="es-ES"/>
        </w:rPr>
      </w:pPr>
      <w:r>
        <w:rPr>
          <w:lang w:val="es-ES"/>
        </w:rPr>
        <w:tab/>
        <w:t>3.</w:t>
      </w:r>
      <w:r>
        <w:rPr>
          <w:lang w:val="es-ES"/>
        </w:rPr>
        <w:tab/>
      </w:r>
      <w:r>
        <w:rPr>
          <w:rFonts w:hint="eastAsia"/>
          <w:lang w:val="es-ES"/>
        </w:rPr>
        <w:t>地方开展的相关行动</w:t>
      </w:r>
    </w:p>
    <w:p w:rsidR="008B38A5" w:rsidRDefault="008B38A5">
      <w:pPr>
        <w:pStyle w:val="SingleTxtGC"/>
        <w:rPr>
          <w:lang w:val="es-ES"/>
        </w:rPr>
      </w:pPr>
      <w:r>
        <w:rPr>
          <w:lang w:val="es-ES"/>
        </w:rPr>
        <w:t xml:space="preserve">228.  </w:t>
      </w:r>
      <w:r>
        <w:rPr>
          <w:rFonts w:hint="eastAsia"/>
          <w:lang w:val="es-ES"/>
        </w:rPr>
        <w:t>亚马孙区域生态发展研究所，在其行动方案和行动路线框架内，坚持实施门诊保健和多式联运方案，针对厄瓜多尔境内的亚马孙地区与世隔绝地域以及弱势地带推广经济航空运输，优先照顾妇女儿童，尤其是孕妇。自</w:t>
      </w:r>
      <w:r>
        <w:rPr>
          <w:rFonts w:hint="eastAsia"/>
          <w:lang w:val="es-ES"/>
        </w:rPr>
        <w:t>2008</w:t>
      </w:r>
      <w:r>
        <w:rPr>
          <w:rFonts w:hint="eastAsia"/>
          <w:lang w:val="es-ES"/>
        </w:rPr>
        <w:t>年开始推行的这一举措，惠及了</w:t>
      </w:r>
      <w:r>
        <w:rPr>
          <w:rFonts w:hint="eastAsia"/>
          <w:lang w:val="es-ES"/>
        </w:rPr>
        <w:t>284</w:t>
      </w:r>
      <w:r>
        <w:rPr>
          <w:rFonts w:hint="eastAsia"/>
          <w:lang w:val="es-ES"/>
        </w:rPr>
        <w:t>个亚马孙地区，</w:t>
      </w:r>
      <w:r>
        <w:rPr>
          <w:rFonts w:hint="eastAsia"/>
          <w:lang w:val="es-ES"/>
        </w:rPr>
        <w:t>2011</w:t>
      </w:r>
      <w:r>
        <w:rPr>
          <w:rFonts w:hint="eastAsia"/>
          <w:lang w:val="es-ES"/>
        </w:rPr>
        <w:t>年平均每月接送</w:t>
      </w:r>
      <w:r>
        <w:rPr>
          <w:rFonts w:hint="eastAsia"/>
          <w:lang w:val="es-ES"/>
        </w:rPr>
        <w:t>1,082</w:t>
      </w:r>
      <w:r>
        <w:rPr>
          <w:rFonts w:hint="eastAsia"/>
          <w:lang w:val="es-ES"/>
        </w:rPr>
        <w:t>名土著和部落居民以及</w:t>
      </w:r>
      <w:r>
        <w:rPr>
          <w:rFonts w:hint="eastAsia"/>
          <w:lang w:val="es-ES"/>
        </w:rPr>
        <w:t>1,672</w:t>
      </w:r>
      <w:r>
        <w:rPr>
          <w:rFonts w:hint="eastAsia"/>
          <w:lang w:val="es-ES"/>
        </w:rPr>
        <w:t>名专业人士，以便在当地开展保健预防工作。另一方面，为照顾这一地区的民族多元化和文化多样性，</w:t>
      </w:r>
      <w:r>
        <w:rPr>
          <w:rFonts w:hint="eastAsia"/>
          <w:lang w:val="es-ES"/>
        </w:rPr>
        <w:t>2011</w:t>
      </w:r>
      <w:r>
        <w:rPr>
          <w:rFonts w:hint="eastAsia"/>
          <w:lang w:val="es-ES"/>
        </w:rPr>
        <w:t>年建成了</w:t>
      </w:r>
      <w:r>
        <w:rPr>
          <w:rFonts w:hint="eastAsia"/>
          <w:lang w:val="es-ES"/>
        </w:rPr>
        <w:t>18</w:t>
      </w:r>
      <w:r>
        <w:rPr>
          <w:rFonts w:hint="eastAsia"/>
          <w:lang w:val="es-ES"/>
        </w:rPr>
        <w:t>家卫生所。</w:t>
      </w:r>
    </w:p>
    <w:p w:rsidR="008B38A5" w:rsidRDefault="008B38A5">
      <w:pPr>
        <w:pStyle w:val="SingleTxtGC"/>
        <w:rPr>
          <w:lang w:val="es-ES"/>
        </w:rPr>
      </w:pPr>
      <w:r>
        <w:rPr>
          <w:lang w:val="es-ES"/>
        </w:rPr>
        <w:t xml:space="preserve">229.  </w:t>
      </w:r>
      <w:r>
        <w:rPr>
          <w:rFonts w:hint="eastAsia"/>
          <w:lang w:val="es-ES"/>
        </w:rPr>
        <w:t>另一方面，国家将扩大对持不同性倾向和不同性别身份者的权利保障工作视为一项重大挑战，针对男女同性恋、双性恋和变性者群体出台了专门的保健方案，加强了对卫生系统人员的思想教育，为此类群体提供适当的保健服务。</w:t>
      </w:r>
    </w:p>
    <w:p w:rsidR="008B38A5" w:rsidRDefault="008B38A5">
      <w:pPr>
        <w:pStyle w:val="H1GC"/>
        <w:spacing w:before="300" w:after="220"/>
        <w:rPr>
          <w:rFonts w:hint="eastAsia"/>
          <w:lang w:val="es-ES"/>
        </w:rPr>
      </w:pPr>
      <w:r>
        <w:rPr>
          <w:lang w:val="es-ES"/>
        </w:rPr>
        <w:tab/>
      </w:r>
      <w:r>
        <w:rPr>
          <w:lang w:val="es-ES"/>
        </w:rPr>
        <w:tab/>
      </w:r>
      <w:r>
        <w:rPr>
          <w:rFonts w:hint="eastAsia"/>
          <w:lang w:val="es-ES"/>
        </w:rPr>
        <w:t>第十三条</w:t>
      </w:r>
    </w:p>
    <w:p w:rsidR="008B38A5" w:rsidRDefault="008B38A5">
      <w:pPr>
        <w:pStyle w:val="SingleTxtGC"/>
        <w:rPr>
          <w:rStyle w:val="FootnoteReference"/>
        </w:rPr>
      </w:pPr>
      <w:r>
        <w:rPr>
          <w:lang w:val="es-ES"/>
        </w:rPr>
        <w:t xml:space="preserve">230.  </w:t>
      </w:r>
      <w:r>
        <w:rPr>
          <w:rFonts w:hint="eastAsia"/>
          <w:lang w:val="es-ES"/>
        </w:rPr>
        <w:t>根据全国就业、失业和就业不足情况问卷调查，</w:t>
      </w:r>
      <w:r>
        <w:rPr>
          <w:rFonts w:hint="eastAsia"/>
          <w:lang w:val="es-ES"/>
        </w:rPr>
        <w:t>2011</w:t>
      </w:r>
      <w:r>
        <w:rPr>
          <w:rFonts w:hint="eastAsia"/>
          <w:lang w:val="es-ES"/>
        </w:rPr>
        <w:t>年全国的收入贫困比例下降到</w:t>
      </w:r>
      <w:r>
        <w:rPr>
          <w:rFonts w:hint="eastAsia"/>
          <w:lang w:val="es-ES"/>
        </w:rPr>
        <w:t>28.6%</w:t>
      </w:r>
      <w:r>
        <w:rPr>
          <w:rFonts w:hint="eastAsia"/>
          <w:lang w:val="es-ES"/>
        </w:rPr>
        <w:t>，其中农村地区的贫困率为</w:t>
      </w:r>
      <w:r>
        <w:rPr>
          <w:rFonts w:hint="eastAsia"/>
          <w:lang w:val="es-ES"/>
        </w:rPr>
        <w:t>50.9%</w:t>
      </w:r>
      <w:r>
        <w:rPr>
          <w:rFonts w:hint="eastAsia"/>
          <w:lang w:val="es-ES"/>
        </w:rPr>
        <w:t>，城市地区为</w:t>
      </w:r>
      <w:r>
        <w:rPr>
          <w:rFonts w:hint="eastAsia"/>
          <w:lang w:val="es-ES"/>
        </w:rPr>
        <w:t>17.4%</w:t>
      </w:r>
      <w:r>
        <w:rPr>
          <w:rFonts w:hint="eastAsia"/>
          <w:lang w:val="es-ES"/>
        </w:rPr>
        <w:t>。如果从按性别分列的数据看，在全国范围内，妇女的贫困率达到了</w:t>
      </w:r>
      <w:r>
        <w:rPr>
          <w:rFonts w:hint="eastAsia"/>
          <w:lang w:val="es-ES"/>
        </w:rPr>
        <w:t>29.27%</w:t>
      </w:r>
      <w:r>
        <w:rPr>
          <w:rFonts w:hint="eastAsia"/>
          <w:lang w:val="es-ES"/>
        </w:rPr>
        <w:t>，男子为</w:t>
      </w:r>
      <w:r>
        <w:rPr>
          <w:rFonts w:hint="eastAsia"/>
          <w:lang w:val="es-ES"/>
        </w:rPr>
        <w:t>27.98%</w:t>
      </w:r>
      <w:r>
        <w:rPr>
          <w:rFonts w:hint="eastAsia"/>
          <w:lang w:val="es-ES"/>
        </w:rPr>
        <w:t>。拉丁美洲和加勒比经济委员会</w:t>
      </w:r>
      <w:r>
        <w:rPr>
          <w:rFonts w:hint="eastAsia"/>
          <w:lang w:val="es-ES"/>
        </w:rPr>
        <w:t>(</w:t>
      </w:r>
      <w:r>
        <w:rPr>
          <w:rFonts w:hint="eastAsia"/>
          <w:lang w:val="es-ES"/>
        </w:rPr>
        <w:t>拉加经委会</w:t>
      </w:r>
      <w:r>
        <w:rPr>
          <w:rFonts w:hint="eastAsia"/>
          <w:lang w:val="es-ES"/>
        </w:rPr>
        <w:t>)</w:t>
      </w:r>
      <w:r>
        <w:rPr>
          <w:rFonts w:hint="eastAsia"/>
          <w:lang w:val="es-ES"/>
        </w:rPr>
        <w:t>在其《</w:t>
      </w:r>
      <w:r>
        <w:rPr>
          <w:rFonts w:hint="eastAsia"/>
          <w:lang w:val="es-ES"/>
        </w:rPr>
        <w:t>2011</w:t>
      </w:r>
      <w:r>
        <w:rPr>
          <w:rFonts w:hint="eastAsia"/>
          <w:lang w:val="es-ES"/>
        </w:rPr>
        <w:t>年拉丁美洲社会全景报告》中，将厄瓜多尔列为该地区降低贫困率幅度第二大的国家。</w:t>
      </w:r>
      <w:r>
        <w:rPr>
          <w:rStyle w:val="FootnoteReference"/>
        </w:rPr>
        <w:footnoteReference w:id="138"/>
      </w:r>
    </w:p>
    <w:p w:rsidR="008B38A5" w:rsidRDefault="008B38A5">
      <w:pPr>
        <w:pStyle w:val="SingleTxtGC"/>
        <w:rPr>
          <w:lang w:val="es-ES"/>
        </w:rPr>
      </w:pPr>
      <w:r>
        <w:rPr>
          <w:lang w:val="es-ES"/>
        </w:rPr>
        <w:t xml:space="preserve">231.  </w:t>
      </w:r>
      <w:r>
        <w:rPr>
          <w:rFonts w:hint="eastAsia"/>
          <w:lang w:val="es-ES"/>
        </w:rPr>
        <w:t>根据委员会提出的敦促缔约国加强对妇女参与经济活动的激励措施的建议，例如妇女进步基金，</w:t>
      </w:r>
      <w:r>
        <w:rPr>
          <w:rStyle w:val="FootnoteReference"/>
        </w:rPr>
        <w:footnoteReference w:id="139"/>
      </w:r>
      <w:r>
        <w:rPr>
          <w:rStyle w:val="FootnoteReference"/>
        </w:rPr>
        <w:t xml:space="preserve"> </w:t>
      </w:r>
      <w:r>
        <w:rPr>
          <w:rFonts w:hint="eastAsia"/>
          <w:lang w:val="es-ES"/>
        </w:rPr>
        <w:t>可以提到的进展包括发放了</w:t>
      </w:r>
      <w:r>
        <w:rPr>
          <w:rFonts w:hint="eastAsia"/>
          <w:lang w:val="es-ES"/>
        </w:rPr>
        <w:t>4,051</w:t>
      </w:r>
      <w:r>
        <w:rPr>
          <w:rFonts w:hint="eastAsia"/>
          <w:lang w:val="es-ES"/>
        </w:rPr>
        <w:t>笔贷款，总额达到</w:t>
      </w:r>
      <w:r>
        <w:rPr>
          <w:rFonts w:hint="eastAsia"/>
          <w:lang w:val="es-ES"/>
        </w:rPr>
        <w:t>1,031,322</w:t>
      </w:r>
      <w:r>
        <w:rPr>
          <w:rFonts w:hint="eastAsia"/>
          <w:lang w:val="es-ES"/>
        </w:rPr>
        <w:t>美元。在这方面，厄瓜多尔土著和部落发展基金也从</w:t>
      </w:r>
      <w:r>
        <w:rPr>
          <w:rFonts w:hint="eastAsia"/>
          <w:lang w:val="es-ES"/>
        </w:rPr>
        <w:t>2007</w:t>
      </w:r>
      <w:r>
        <w:rPr>
          <w:rFonts w:hint="eastAsia"/>
          <w:lang w:val="es-ES"/>
        </w:rPr>
        <w:t>年起逐步实施了两项方案：妇女创业方案和生活方案，通过这些方案总计向贫困妇女发放了</w:t>
      </w:r>
      <w:r>
        <w:rPr>
          <w:rFonts w:hint="eastAsia"/>
          <w:lang w:val="es-ES"/>
        </w:rPr>
        <w:t>2,790</w:t>
      </w:r>
      <w:r>
        <w:rPr>
          <w:rFonts w:hint="eastAsia"/>
          <w:lang w:val="es-ES"/>
        </w:rPr>
        <w:t>笔贷款，贷款金额达到</w:t>
      </w:r>
      <w:r>
        <w:rPr>
          <w:rFonts w:hint="eastAsia"/>
          <w:lang w:val="es-ES"/>
        </w:rPr>
        <w:t>7,830,813.41</w:t>
      </w:r>
      <w:r>
        <w:rPr>
          <w:rFonts w:hint="eastAsia"/>
          <w:lang w:val="es-ES"/>
        </w:rPr>
        <w:t>美元。</w:t>
      </w:r>
    </w:p>
    <w:p w:rsidR="008B38A5" w:rsidRDefault="008B38A5">
      <w:pPr>
        <w:pStyle w:val="SingleTxtGC"/>
        <w:rPr>
          <w:lang w:val="es-ES"/>
        </w:rPr>
      </w:pPr>
      <w:r>
        <w:rPr>
          <w:lang w:val="es-ES"/>
        </w:rPr>
        <w:t xml:space="preserve">232.  </w:t>
      </w:r>
      <w:r>
        <w:rPr>
          <w:rFonts w:hint="eastAsia"/>
          <w:lang w:val="es-ES"/>
        </w:rPr>
        <w:t>此外，生产、就业和竞争协调部，在</w:t>
      </w:r>
      <w:r>
        <w:rPr>
          <w:rFonts w:hint="eastAsia"/>
          <w:lang w:val="es-ES"/>
        </w:rPr>
        <w:t>2011</w:t>
      </w:r>
      <w:r>
        <w:rPr>
          <w:rFonts w:hint="eastAsia"/>
          <w:lang w:val="es-ES"/>
        </w:rPr>
        <w:t>年发布了一项通知，鼓励皮钦查省和瓜亚斯省感染艾滋病毒</w:t>
      </w:r>
      <w:r>
        <w:rPr>
          <w:rFonts w:hint="eastAsia"/>
          <w:lang w:val="es-ES"/>
        </w:rPr>
        <w:t>/</w:t>
      </w:r>
      <w:r>
        <w:rPr>
          <w:rFonts w:hint="eastAsia"/>
          <w:lang w:val="es-ES"/>
        </w:rPr>
        <w:t>艾滋病的妇女从事自主生产活动。与此同时，还通过提供技术支持，加强分布在国内各地区的</w:t>
      </w:r>
      <w:r>
        <w:rPr>
          <w:rFonts w:hint="eastAsia"/>
          <w:lang w:val="es-ES"/>
        </w:rPr>
        <w:t>1,250</w:t>
      </w:r>
      <w:r>
        <w:rPr>
          <w:rFonts w:hint="eastAsia"/>
          <w:lang w:val="es-ES"/>
        </w:rPr>
        <w:t>家生产单位的能力。强化了埃尔奥罗省的</w:t>
      </w:r>
      <w:r>
        <w:rPr>
          <w:rFonts w:hint="eastAsia"/>
          <w:lang w:val="es-ES"/>
        </w:rPr>
        <w:t>29</w:t>
      </w:r>
      <w:r>
        <w:rPr>
          <w:rFonts w:hint="eastAsia"/>
          <w:lang w:val="es-ES"/>
        </w:rPr>
        <w:t>家地方金融机构的能力建设，共惠及</w:t>
      </w:r>
      <w:r>
        <w:rPr>
          <w:rFonts w:hint="eastAsia"/>
          <w:lang w:val="es-ES"/>
        </w:rPr>
        <w:t>580</w:t>
      </w:r>
      <w:r>
        <w:rPr>
          <w:rFonts w:hint="eastAsia"/>
          <w:lang w:val="es-ES"/>
        </w:rPr>
        <w:t>名妇女创业者以及地方金额机构的成员单位，例如储蓄所、社区银行，等等。</w:t>
      </w:r>
    </w:p>
    <w:p w:rsidR="008B38A5" w:rsidRDefault="008B38A5">
      <w:pPr>
        <w:pStyle w:val="SingleTxtGC"/>
        <w:rPr>
          <w:rStyle w:val="FootnoteReference"/>
        </w:rPr>
      </w:pPr>
      <w:r>
        <w:rPr>
          <w:lang w:val="es-ES"/>
        </w:rPr>
        <w:t xml:space="preserve">233.  </w:t>
      </w:r>
      <w:r>
        <w:rPr>
          <w:rFonts w:hint="eastAsia"/>
          <w:lang w:val="es-ES"/>
        </w:rPr>
        <w:t>另一方面，工业和生产部自</w:t>
      </w:r>
      <w:r>
        <w:rPr>
          <w:rFonts w:hint="eastAsia"/>
          <w:lang w:val="es-ES"/>
        </w:rPr>
        <w:t>2010</w:t>
      </w:r>
      <w:r>
        <w:rPr>
          <w:rFonts w:hint="eastAsia"/>
          <w:lang w:val="es-ES"/>
        </w:rPr>
        <w:t>年以来实施了若干政策，目的是向从事生产性项目和开办微型企业的妇女和协会组织发放贷款。这些政策除帮助企业获得质量认证，强化盈利能力外，还有助于提高企业配置，改善生产和供应。</w:t>
      </w:r>
      <w:r>
        <w:rPr>
          <w:rStyle w:val="FootnoteReference"/>
        </w:rPr>
        <w:footnoteReference w:id="140"/>
      </w:r>
    </w:p>
    <w:p w:rsidR="008B38A5" w:rsidRDefault="008B38A5">
      <w:pPr>
        <w:pStyle w:val="SingleTxtGC"/>
        <w:rPr>
          <w:lang w:val="es-ES"/>
        </w:rPr>
      </w:pPr>
      <w:r>
        <w:rPr>
          <w:lang w:val="es-ES"/>
        </w:rPr>
        <w:t xml:space="preserve">234.  </w:t>
      </w:r>
      <w:r>
        <w:rPr>
          <w:rFonts w:hint="eastAsia"/>
          <w:lang w:val="es-ES"/>
        </w:rPr>
        <w:t>此外，所谓的人类发展津贴，也体现了在对占全国人口五分之一的最低收入群体的扶持方面的一项重大进步，这一津贴的金额从</w:t>
      </w:r>
      <w:r>
        <w:rPr>
          <w:rFonts w:hint="eastAsia"/>
          <w:lang w:val="es-ES"/>
        </w:rPr>
        <w:t>2007</w:t>
      </w:r>
      <w:r>
        <w:rPr>
          <w:rFonts w:hint="eastAsia"/>
          <w:lang w:val="es-ES"/>
        </w:rPr>
        <w:t>年的</w:t>
      </w:r>
      <w:r>
        <w:rPr>
          <w:rFonts w:hint="eastAsia"/>
          <w:lang w:val="es-ES"/>
        </w:rPr>
        <w:t>30</w:t>
      </w:r>
      <w:r>
        <w:rPr>
          <w:rFonts w:hint="eastAsia"/>
          <w:lang w:val="es-ES"/>
        </w:rPr>
        <w:t>美元提高到</w:t>
      </w:r>
      <w:r>
        <w:rPr>
          <w:rFonts w:hint="eastAsia"/>
          <w:lang w:val="es-ES"/>
        </w:rPr>
        <w:t>2009</w:t>
      </w:r>
      <w:r>
        <w:rPr>
          <w:rFonts w:hint="eastAsia"/>
          <w:lang w:val="es-ES"/>
        </w:rPr>
        <w:t>年的</w:t>
      </w:r>
      <w:r>
        <w:rPr>
          <w:rFonts w:hint="eastAsia"/>
          <w:lang w:val="es-ES"/>
        </w:rPr>
        <w:t>35</w:t>
      </w:r>
      <w:r>
        <w:rPr>
          <w:rFonts w:hint="eastAsia"/>
          <w:lang w:val="es-ES"/>
        </w:rPr>
        <w:t>美元。该津贴是对从事无偿生产劳动的家庭妇女的补偿。此外，还针对</w:t>
      </w:r>
      <w:r>
        <w:rPr>
          <w:rFonts w:hint="eastAsia"/>
          <w:lang w:val="es-ES"/>
        </w:rPr>
        <w:t>40%</w:t>
      </w:r>
      <w:r>
        <w:rPr>
          <w:rFonts w:hint="eastAsia"/>
          <w:lang w:val="es-ES"/>
        </w:rPr>
        <w:t>的最贫困老龄人口以及所有残疾人创立了救济性养老金子方案。另一方面，国民议会在</w:t>
      </w:r>
      <w:smartTag w:uri="urn:schemas-microsoft-com:office:smarttags" w:element="chsdate">
        <w:smartTagPr>
          <w:attr w:name="Year" w:val="2012"/>
          <w:attr w:name="Month" w:val="11"/>
          <w:attr w:name="Day" w:val="20"/>
          <w:attr w:name="IsLunarDate" w:val="False"/>
          <w:attr w:name="IsROCDate" w:val="False"/>
        </w:smartTagPr>
        <w:r>
          <w:rPr>
            <w:rFonts w:hint="eastAsia"/>
            <w:lang w:val="es-ES"/>
          </w:rPr>
          <w:t>2012</w:t>
        </w:r>
        <w:r>
          <w:rPr>
            <w:rFonts w:hint="eastAsia"/>
            <w:lang w:val="es-ES"/>
          </w:rPr>
          <w:t>年</w:t>
        </w:r>
        <w:r>
          <w:rPr>
            <w:rFonts w:hint="eastAsia"/>
            <w:lang w:val="es-ES"/>
          </w:rPr>
          <w:t>11</w:t>
        </w:r>
        <w:r>
          <w:rPr>
            <w:rFonts w:hint="eastAsia"/>
            <w:lang w:val="es-ES"/>
          </w:rPr>
          <w:t>月</w:t>
        </w:r>
        <w:r>
          <w:rPr>
            <w:rFonts w:hint="eastAsia"/>
            <w:lang w:val="es-ES"/>
          </w:rPr>
          <w:t>20</w:t>
        </w:r>
        <w:r>
          <w:rPr>
            <w:rFonts w:hint="eastAsia"/>
            <w:lang w:val="es-ES"/>
          </w:rPr>
          <w:t>日</w:t>
        </w:r>
      </w:smartTag>
      <w:r>
        <w:rPr>
          <w:rFonts w:hint="eastAsia"/>
          <w:lang w:val="es-ES"/>
        </w:rPr>
        <w:t>批准了《社会支出再分配法》，通过这一法律将人类发展津贴的金额从</w:t>
      </w:r>
      <w:r>
        <w:rPr>
          <w:rFonts w:hint="eastAsia"/>
          <w:lang w:val="es-ES"/>
        </w:rPr>
        <w:t>35</w:t>
      </w:r>
      <w:r>
        <w:rPr>
          <w:rFonts w:hint="eastAsia"/>
          <w:lang w:val="es-ES"/>
        </w:rPr>
        <w:t>美元提高到</w:t>
      </w:r>
      <w:r>
        <w:rPr>
          <w:rFonts w:hint="eastAsia"/>
          <w:lang w:val="es-ES"/>
        </w:rPr>
        <w:t>50</w:t>
      </w:r>
      <w:r>
        <w:rPr>
          <w:rFonts w:hint="eastAsia"/>
          <w:lang w:val="es-ES"/>
        </w:rPr>
        <w:t>美元，自</w:t>
      </w:r>
      <w:r>
        <w:rPr>
          <w:rFonts w:hint="eastAsia"/>
          <w:lang w:val="es-ES"/>
        </w:rPr>
        <w:t>2013</w:t>
      </w:r>
      <w:r>
        <w:rPr>
          <w:rFonts w:hint="eastAsia"/>
          <w:lang w:val="es-ES"/>
        </w:rPr>
        <w:t>年</w:t>
      </w:r>
      <w:r>
        <w:rPr>
          <w:rFonts w:hint="eastAsia"/>
          <w:lang w:val="es-ES"/>
        </w:rPr>
        <w:t>1</w:t>
      </w:r>
      <w:r>
        <w:rPr>
          <w:rFonts w:hint="eastAsia"/>
          <w:lang w:val="es-ES"/>
        </w:rPr>
        <w:t>月起按照新标准发放津贴。</w:t>
      </w:r>
    </w:p>
    <w:p w:rsidR="008B38A5" w:rsidRDefault="008B38A5">
      <w:pPr>
        <w:pStyle w:val="SingleTxtGC"/>
        <w:rPr>
          <w:lang w:val="es-ES"/>
        </w:rPr>
      </w:pPr>
      <w:r>
        <w:rPr>
          <w:lang w:val="es-ES"/>
        </w:rPr>
        <w:t xml:space="preserve">235.  </w:t>
      </w:r>
      <w:r>
        <w:rPr>
          <w:rFonts w:hint="eastAsia"/>
          <w:lang w:val="es-ES"/>
        </w:rPr>
        <w:t>2008</w:t>
      </w:r>
      <w:r>
        <w:rPr>
          <w:rFonts w:hint="eastAsia"/>
          <w:lang w:val="es-ES"/>
        </w:rPr>
        <w:t>年和</w:t>
      </w:r>
      <w:r>
        <w:rPr>
          <w:rFonts w:hint="eastAsia"/>
          <w:lang w:val="es-ES"/>
        </w:rPr>
        <w:t>2009</w:t>
      </w:r>
      <w:r>
        <w:rPr>
          <w:rFonts w:hint="eastAsia"/>
          <w:lang w:val="es-ES"/>
        </w:rPr>
        <w:t>年的数据显示，在当年的人类发展津贴受益者人数中妇女分别占</w:t>
      </w:r>
      <w:r>
        <w:rPr>
          <w:rFonts w:hint="eastAsia"/>
          <w:lang w:val="es-ES"/>
        </w:rPr>
        <w:t>89%</w:t>
      </w:r>
      <w:r>
        <w:rPr>
          <w:rFonts w:hint="eastAsia"/>
          <w:lang w:val="es-ES"/>
        </w:rPr>
        <w:t>和</w:t>
      </w:r>
      <w:r>
        <w:rPr>
          <w:rFonts w:hint="eastAsia"/>
          <w:lang w:val="es-ES"/>
        </w:rPr>
        <w:t>86%</w:t>
      </w:r>
      <w:r>
        <w:rPr>
          <w:rFonts w:hint="eastAsia"/>
          <w:lang w:val="es-ES"/>
        </w:rPr>
        <w:t>。这些津贴发放到了作为一家之主的母亲手中，这是因为人们认为通过她们，其所在的整个家庭，尤其是她们的子女都会受益。到</w:t>
      </w:r>
      <w:r>
        <w:rPr>
          <w:rFonts w:hint="eastAsia"/>
          <w:lang w:val="es-ES"/>
        </w:rPr>
        <w:t>2008</w:t>
      </w:r>
      <w:r>
        <w:rPr>
          <w:rFonts w:hint="eastAsia"/>
          <w:lang w:val="es-ES"/>
        </w:rPr>
        <w:t>年底，共计发放了</w:t>
      </w:r>
      <w:r>
        <w:rPr>
          <w:rFonts w:hint="eastAsia"/>
          <w:lang w:val="es-ES"/>
        </w:rPr>
        <w:t>4.852</w:t>
      </w:r>
      <w:r>
        <w:rPr>
          <w:rFonts w:hint="eastAsia"/>
          <w:lang w:val="es-ES"/>
        </w:rPr>
        <w:t>亿美元</w:t>
      </w:r>
      <w:r>
        <w:rPr>
          <w:rFonts w:hint="eastAsia"/>
          <w:lang w:val="es-ES"/>
        </w:rPr>
        <w:t>(</w:t>
      </w:r>
      <w:r>
        <w:rPr>
          <w:rFonts w:hint="eastAsia"/>
          <w:lang w:val="es-ES"/>
        </w:rPr>
        <w:t>占国民生产总值的</w:t>
      </w:r>
      <w:r>
        <w:rPr>
          <w:rFonts w:hint="eastAsia"/>
          <w:lang w:val="es-ES"/>
        </w:rPr>
        <w:t>0.9%)</w:t>
      </w:r>
      <w:r>
        <w:rPr>
          <w:rFonts w:hint="eastAsia"/>
          <w:lang w:val="es-ES"/>
        </w:rPr>
        <w:t>，已有</w:t>
      </w:r>
      <w:r>
        <w:rPr>
          <w:rFonts w:hint="eastAsia"/>
          <w:lang w:val="es-ES"/>
        </w:rPr>
        <w:t>130</w:t>
      </w:r>
      <w:r>
        <w:rPr>
          <w:rFonts w:hint="eastAsia"/>
          <w:lang w:val="es-ES"/>
        </w:rPr>
        <w:t>万户家庭从中受益。到</w:t>
      </w:r>
      <w:r>
        <w:rPr>
          <w:rFonts w:hint="eastAsia"/>
          <w:lang w:val="es-ES"/>
        </w:rPr>
        <w:t>2011</w:t>
      </w:r>
      <w:r>
        <w:rPr>
          <w:rFonts w:hint="eastAsia"/>
          <w:lang w:val="es-ES"/>
        </w:rPr>
        <w:t>年，财政部报告称已将</w:t>
      </w:r>
      <w:r>
        <w:rPr>
          <w:rFonts w:hint="eastAsia"/>
          <w:lang w:val="es-ES"/>
        </w:rPr>
        <w:t>756,288,673.97</w:t>
      </w:r>
      <w:r>
        <w:rPr>
          <w:rFonts w:hint="eastAsia"/>
          <w:lang w:val="es-ES"/>
        </w:rPr>
        <w:t>美元用于照顾极端贫困人口。除此之外，还为残疾人共计发放了</w:t>
      </w:r>
      <w:r>
        <w:rPr>
          <w:rFonts w:hint="eastAsia"/>
          <w:lang w:val="es-ES"/>
        </w:rPr>
        <w:t>19,320,000</w:t>
      </w:r>
      <w:r>
        <w:rPr>
          <w:rFonts w:hint="eastAsia"/>
          <w:lang w:val="es-ES"/>
        </w:rPr>
        <w:t>美元的补贴。</w:t>
      </w:r>
    </w:p>
    <w:p w:rsidR="008B38A5" w:rsidRDefault="008B38A5">
      <w:pPr>
        <w:pStyle w:val="SingleTxtGC"/>
        <w:rPr>
          <w:lang w:val="es-ES"/>
        </w:rPr>
      </w:pPr>
      <w:r>
        <w:rPr>
          <w:lang w:val="es-ES"/>
        </w:rPr>
        <w:t xml:space="preserve">236.  </w:t>
      </w:r>
      <w:r>
        <w:rPr>
          <w:rFonts w:hint="eastAsia"/>
          <w:spacing w:val="2"/>
          <w:lang w:val="es-ES"/>
        </w:rPr>
        <w:t>向人类发展津贴的目标人口提供的一项新福利，就是人类发展信贷方案，</w:t>
      </w:r>
      <w:r>
        <w:rPr>
          <w:rStyle w:val="FootnoteReference"/>
          <w:spacing w:val="2"/>
        </w:rPr>
        <w:footnoteReference w:id="141"/>
      </w:r>
      <w:r>
        <w:rPr>
          <w:rStyle w:val="FootnoteReference"/>
          <w:spacing w:val="2"/>
        </w:rPr>
        <w:t xml:space="preserve"> </w:t>
      </w:r>
      <w:r>
        <w:rPr>
          <w:rFonts w:hint="eastAsia"/>
          <w:spacing w:val="2"/>
          <w:lang w:val="es-ES"/>
        </w:rPr>
        <w:t>该</w:t>
      </w:r>
      <w:r>
        <w:rPr>
          <w:rFonts w:hint="eastAsia"/>
          <w:lang w:val="es-ES"/>
        </w:rPr>
        <w:t>方案旨在将极端贫困妇女纳入到微型企业的可持续生产进程中，以实现自主就业，提高家庭收入。自</w:t>
      </w:r>
      <w:r>
        <w:rPr>
          <w:rFonts w:hint="eastAsia"/>
          <w:lang w:val="es-ES"/>
        </w:rPr>
        <w:t>2007</w:t>
      </w:r>
      <w:r>
        <w:rPr>
          <w:rFonts w:hint="eastAsia"/>
          <w:lang w:val="es-ES"/>
        </w:rPr>
        <w:t>年以来，约有</w:t>
      </w:r>
      <w:r>
        <w:rPr>
          <w:rFonts w:hint="eastAsia"/>
          <w:lang w:val="es-ES"/>
        </w:rPr>
        <w:t>95%</w:t>
      </w:r>
      <w:r>
        <w:rPr>
          <w:rFonts w:hint="eastAsia"/>
          <w:lang w:val="es-ES"/>
        </w:rPr>
        <w:t>的信贷受益者为有子女的妇女，</w:t>
      </w:r>
      <w:r>
        <w:rPr>
          <w:rFonts w:hint="eastAsia"/>
          <w:lang w:val="es-ES"/>
        </w:rPr>
        <w:t>4%</w:t>
      </w:r>
      <w:r>
        <w:rPr>
          <w:rFonts w:hint="eastAsia"/>
          <w:lang w:val="es-ES"/>
        </w:rPr>
        <w:t>为老年人，还有</w:t>
      </w:r>
      <w:r>
        <w:rPr>
          <w:rFonts w:hint="eastAsia"/>
          <w:lang w:val="es-ES"/>
        </w:rPr>
        <w:t>1%</w:t>
      </w:r>
      <w:r>
        <w:rPr>
          <w:rFonts w:hint="eastAsia"/>
          <w:lang w:val="es-ES"/>
        </w:rPr>
        <w:t>为残疾人。在</w:t>
      </w:r>
      <w:r>
        <w:rPr>
          <w:rFonts w:hint="eastAsia"/>
          <w:lang w:val="es-ES"/>
        </w:rPr>
        <w:t>2008</w:t>
      </w:r>
      <w:r>
        <w:rPr>
          <w:rFonts w:hint="eastAsia"/>
          <w:lang w:val="es-ES"/>
        </w:rPr>
        <w:t>年和</w:t>
      </w:r>
      <w:r>
        <w:rPr>
          <w:rFonts w:hint="eastAsia"/>
          <w:lang w:val="es-ES"/>
        </w:rPr>
        <w:t>2009</w:t>
      </w:r>
      <w:r>
        <w:rPr>
          <w:rFonts w:hint="eastAsia"/>
          <w:lang w:val="es-ES"/>
        </w:rPr>
        <w:t>年，得益于这一方案的有子女的妇女分别占到受益者总数的</w:t>
      </w:r>
      <w:r>
        <w:rPr>
          <w:rFonts w:hint="eastAsia"/>
          <w:lang w:val="es-ES"/>
        </w:rPr>
        <w:t>97%</w:t>
      </w:r>
      <w:r>
        <w:rPr>
          <w:rFonts w:hint="eastAsia"/>
          <w:lang w:val="es-ES"/>
        </w:rPr>
        <w:t>和</w:t>
      </w:r>
      <w:r>
        <w:rPr>
          <w:rFonts w:hint="eastAsia"/>
          <w:lang w:val="es-ES"/>
        </w:rPr>
        <w:t>95%</w:t>
      </w:r>
      <w:r>
        <w:rPr>
          <w:rFonts w:hint="eastAsia"/>
          <w:lang w:val="es-ES"/>
        </w:rPr>
        <w:t>。</w:t>
      </w:r>
    </w:p>
    <w:p w:rsidR="008B38A5" w:rsidRDefault="008B38A5">
      <w:pPr>
        <w:pStyle w:val="SingleTxtGC"/>
        <w:rPr>
          <w:rStyle w:val="FootnoteReference"/>
        </w:rPr>
      </w:pPr>
      <w:r>
        <w:rPr>
          <w:lang w:val="es-ES"/>
        </w:rPr>
        <w:t xml:space="preserve">237.  </w:t>
      </w:r>
      <w:r>
        <w:rPr>
          <w:rFonts w:hint="eastAsia"/>
          <w:lang w:val="es-ES"/>
        </w:rPr>
        <w:t>获得银行贷款、抵押和金融信贷的权利被写入了《共和国宪法》，并与享有安全健康的居住环境以及适足体面住房的权利相关联。同时，《宪法》着重强调保障优先照顾群体，例如老年人、流离失所人口、暴力受害者和虐待儿童行为的受害者，以及家庭女户主和贫困人口的住房权。在财产所有问题上，《宪法》保障夫妻双方在管理财产和对家庭事务的决定权方面的权利和机会平等。</w:t>
      </w:r>
      <w:r>
        <w:rPr>
          <w:rStyle w:val="FootnoteReference"/>
        </w:rPr>
        <w:footnoteReference w:id="142"/>
      </w:r>
    </w:p>
    <w:p w:rsidR="008B38A5" w:rsidRDefault="008B38A5">
      <w:pPr>
        <w:pStyle w:val="SingleTxtGC"/>
        <w:rPr>
          <w:rStyle w:val="FootnoteReference"/>
        </w:rPr>
      </w:pPr>
      <w:r>
        <w:rPr>
          <w:lang w:val="es-ES"/>
        </w:rPr>
        <w:t xml:space="preserve">238.  </w:t>
      </w:r>
      <w:r>
        <w:rPr>
          <w:rFonts w:hint="eastAsia"/>
          <w:lang w:val="es-ES"/>
        </w:rPr>
        <w:t>根据对</w:t>
      </w:r>
      <w:r>
        <w:rPr>
          <w:rFonts w:hint="eastAsia"/>
          <w:lang w:val="es-ES"/>
        </w:rPr>
        <w:t>2001-2010</w:t>
      </w:r>
      <w:r>
        <w:rPr>
          <w:rFonts w:hint="eastAsia"/>
          <w:lang w:val="es-ES"/>
        </w:rPr>
        <w:t>年期间数次普查结果的比较分析，可以确定的是，家庭女户主获得住房的比例已经从</w:t>
      </w:r>
      <w:r>
        <w:rPr>
          <w:rFonts w:hint="eastAsia"/>
          <w:lang w:val="es-ES"/>
        </w:rPr>
        <w:t>2001</w:t>
      </w:r>
      <w:r>
        <w:rPr>
          <w:rFonts w:hint="eastAsia"/>
          <w:lang w:val="es-ES"/>
        </w:rPr>
        <w:t>年的</w:t>
      </w:r>
      <w:r>
        <w:rPr>
          <w:rFonts w:hint="eastAsia"/>
          <w:lang w:val="es-ES"/>
        </w:rPr>
        <w:t>25.41%</w:t>
      </w:r>
      <w:r>
        <w:rPr>
          <w:rFonts w:hint="eastAsia"/>
          <w:lang w:val="es-ES"/>
        </w:rPr>
        <w:t>提高到</w:t>
      </w:r>
      <w:r>
        <w:rPr>
          <w:rFonts w:hint="eastAsia"/>
          <w:lang w:val="es-ES"/>
        </w:rPr>
        <w:t>2010</w:t>
      </w:r>
      <w:r>
        <w:rPr>
          <w:rFonts w:hint="eastAsia"/>
          <w:lang w:val="es-ES"/>
        </w:rPr>
        <w:t>年的</w:t>
      </w:r>
      <w:r>
        <w:rPr>
          <w:rFonts w:hint="eastAsia"/>
          <w:lang w:val="es-ES"/>
        </w:rPr>
        <w:t>28.69%</w:t>
      </w:r>
      <w:r>
        <w:rPr>
          <w:rFonts w:hint="eastAsia"/>
          <w:lang w:val="es-ES"/>
        </w:rPr>
        <w:t>。同时还可以看到，男子获得住房的可能性较高的趋势仍在保持，男子获得住房的比例在</w:t>
      </w:r>
      <w:r>
        <w:rPr>
          <w:rFonts w:hint="eastAsia"/>
          <w:lang w:val="es-ES"/>
        </w:rPr>
        <w:t>2001</w:t>
      </w:r>
      <w:r>
        <w:rPr>
          <w:rFonts w:hint="eastAsia"/>
          <w:lang w:val="es-ES"/>
        </w:rPr>
        <w:t>年为</w:t>
      </w:r>
      <w:r>
        <w:rPr>
          <w:rFonts w:hint="eastAsia"/>
          <w:lang w:val="es-ES"/>
        </w:rPr>
        <w:t>74.59%</w:t>
      </w:r>
      <w:r>
        <w:rPr>
          <w:rFonts w:hint="eastAsia"/>
          <w:lang w:val="es-ES"/>
        </w:rPr>
        <w:t>，到</w:t>
      </w:r>
      <w:r>
        <w:rPr>
          <w:rFonts w:hint="eastAsia"/>
          <w:lang w:val="es-ES"/>
        </w:rPr>
        <w:t>2010</w:t>
      </w:r>
      <w:r>
        <w:rPr>
          <w:rFonts w:hint="eastAsia"/>
          <w:lang w:val="es-ES"/>
        </w:rPr>
        <w:t>年则是</w:t>
      </w:r>
      <w:r>
        <w:rPr>
          <w:rFonts w:hint="eastAsia"/>
          <w:lang w:val="es-ES"/>
        </w:rPr>
        <w:t>71.31%</w:t>
      </w:r>
      <w:r>
        <w:rPr>
          <w:rFonts w:hint="eastAsia"/>
          <w:lang w:val="es-ES"/>
        </w:rPr>
        <w:t>。这些情况从一定程度上应归因于性别，因为男子有更多的机会获得购房贷款，而且重男轻女的文化模式仍占据着重要地位，在房产问题上更倾向于由男方享有所有权。</w:t>
      </w:r>
      <w:r>
        <w:rPr>
          <w:rStyle w:val="FootnoteReference"/>
        </w:rPr>
        <w:footnoteReference w:id="143"/>
      </w:r>
    </w:p>
    <w:p w:rsidR="008B38A5" w:rsidRDefault="008B38A5">
      <w:pPr>
        <w:pStyle w:val="SingleTxtGC"/>
        <w:rPr>
          <w:rStyle w:val="FootnoteReference"/>
        </w:rPr>
      </w:pPr>
      <w:r>
        <w:rPr>
          <w:lang w:val="es-ES"/>
        </w:rPr>
        <w:t xml:space="preserve">239.  </w:t>
      </w:r>
      <w:r>
        <w:rPr>
          <w:rFonts w:hint="eastAsia"/>
          <w:lang w:val="es-ES"/>
        </w:rPr>
        <w:t>自</w:t>
      </w:r>
      <w:r>
        <w:rPr>
          <w:rFonts w:hint="eastAsia"/>
          <w:lang w:val="es-ES"/>
        </w:rPr>
        <w:t>2006</w:t>
      </w:r>
      <w:r>
        <w:rPr>
          <w:rFonts w:hint="eastAsia"/>
          <w:lang w:val="es-ES"/>
        </w:rPr>
        <w:t>年以来，从国家预算中划拨财政资金用于发放住房信贷这项政策成为了一项制度。</w:t>
      </w:r>
      <w:r>
        <w:rPr>
          <w:rFonts w:hint="eastAsia"/>
          <w:lang w:val="es-ES"/>
        </w:rPr>
        <w:t>2008</w:t>
      </w:r>
      <w:r>
        <w:rPr>
          <w:rFonts w:hint="eastAsia"/>
          <w:lang w:val="es-ES"/>
        </w:rPr>
        <w:t>年住房补助金从原先的</w:t>
      </w:r>
      <w:r>
        <w:rPr>
          <w:rFonts w:hint="eastAsia"/>
          <w:lang w:val="es-ES"/>
        </w:rPr>
        <w:t>3,600</w:t>
      </w:r>
      <w:r>
        <w:rPr>
          <w:rFonts w:hint="eastAsia"/>
          <w:lang w:val="es-ES"/>
        </w:rPr>
        <w:t>美元提高到</w:t>
      </w:r>
      <w:r>
        <w:rPr>
          <w:rFonts w:hint="eastAsia"/>
          <w:lang w:val="es-ES"/>
        </w:rPr>
        <w:t>5,000</w:t>
      </w:r>
      <w:r>
        <w:rPr>
          <w:rFonts w:hint="eastAsia"/>
          <w:lang w:val="es-ES"/>
        </w:rPr>
        <w:t>美元，并统一了城乡补助标准。</w:t>
      </w:r>
      <w:r>
        <w:rPr>
          <w:rStyle w:val="FootnoteReference"/>
        </w:rPr>
        <w:footnoteReference w:id="144"/>
      </w:r>
    </w:p>
    <w:p w:rsidR="008B38A5" w:rsidRDefault="008B38A5">
      <w:pPr>
        <w:pStyle w:val="SingleTxtGC"/>
        <w:rPr>
          <w:lang w:val="es-ES"/>
        </w:rPr>
      </w:pPr>
      <w:r>
        <w:rPr>
          <w:lang w:val="es-ES"/>
        </w:rPr>
        <w:t xml:space="preserve">240.  </w:t>
      </w:r>
      <w:r>
        <w:rPr>
          <w:rFonts w:hint="eastAsia"/>
          <w:lang w:val="es-ES"/>
        </w:rPr>
        <w:t>在这一框架内，城市发展和住房部自</w:t>
      </w:r>
      <w:r>
        <w:rPr>
          <w:rFonts w:hint="eastAsia"/>
          <w:lang w:val="es-ES"/>
        </w:rPr>
        <w:t>2010</w:t>
      </w:r>
      <w:r>
        <w:rPr>
          <w:rFonts w:hint="eastAsia"/>
          <w:lang w:val="es-ES"/>
        </w:rPr>
        <w:t>年开始推行了若干方案，例如对自然灾害受灾家庭，特别是农村家庭、土著家庭和贫困家庭的安置方案；针对移民实施的方案；以及为残疾人提供住房的曼努埃拉·埃斯佩霍方案。</w:t>
      </w:r>
    </w:p>
    <w:p w:rsidR="008B38A5" w:rsidRDefault="008B38A5">
      <w:pPr>
        <w:pStyle w:val="SingleTxtGC"/>
        <w:rPr>
          <w:lang w:val="es-ES"/>
        </w:rPr>
      </w:pPr>
      <w:r>
        <w:rPr>
          <w:lang w:val="es-ES"/>
        </w:rPr>
        <w:t xml:space="preserve">241.  </w:t>
      </w:r>
      <w:r>
        <w:rPr>
          <w:rFonts w:hint="eastAsia"/>
          <w:lang w:val="es-ES"/>
        </w:rPr>
        <w:t>在</w:t>
      </w:r>
      <w:r>
        <w:rPr>
          <w:rFonts w:hint="eastAsia"/>
          <w:lang w:val="es-ES"/>
        </w:rPr>
        <w:t>2006</w:t>
      </w:r>
      <w:r>
        <w:rPr>
          <w:rFonts w:hint="eastAsia"/>
          <w:lang w:val="es-ES"/>
        </w:rPr>
        <w:t>年至</w:t>
      </w:r>
      <w:r>
        <w:rPr>
          <w:rFonts w:hint="eastAsia"/>
          <w:lang w:val="es-ES"/>
        </w:rPr>
        <w:t>2011</w:t>
      </w:r>
      <w:r>
        <w:rPr>
          <w:rFonts w:hint="eastAsia"/>
          <w:lang w:val="es-ES"/>
        </w:rPr>
        <w:t>年期间，居住条件得到了改善，宜居住房的比例有所提高，不可修复的住房的比例有所降低。在全国范围内，</w:t>
      </w:r>
      <w:r>
        <w:rPr>
          <w:rFonts w:hint="eastAsia"/>
          <w:lang w:val="es-ES"/>
        </w:rPr>
        <w:t>66%</w:t>
      </w:r>
      <w:r>
        <w:rPr>
          <w:rFonts w:hint="eastAsia"/>
          <w:lang w:val="es-ES"/>
        </w:rPr>
        <w:t>的人口拥有自己的住房</w:t>
      </w:r>
      <w:r>
        <w:rPr>
          <w:rFonts w:hint="eastAsia"/>
          <w:lang w:val="es-ES"/>
        </w:rPr>
        <w:t>(2010</w:t>
      </w:r>
      <w:r>
        <w:rPr>
          <w:rFonts w:hint="eastAsia"/>
          <w:lang w:val="es-ES"/>
        </w:rPr>
        <w:t>年普查</w:t>
      </w:r>
      <w:r>
        <w:rPr>
          <w:rFonts w:hint="eastAsia"/>
          <w:lang w:val="es-ES"/>
        </w:rPr>
        <w:t>)</w:t>
      </w:r>
      <w:r>
        <w:rPr>
          <w:rFonts w:hint="eastAsia"/>
          <w:lang w:val="es-ES"/>
        </w:rPr>
        <w:t>；但是，仍存在一些不安全因素，例如从总体上看有</w:t>
      </w:r>
      <w:r>
        <w:rPr>
          <w:rFonts w:hint="eastAsia"/>
          <w:lang w:val="es-ES"/>
        </w:rPr>
        <w:t>6%</w:t>
      </w:r>
      <w:r>
        <w:rPr>
          <w:rFonts w:hint="eastAsia"/>
          <w:lang w:val="es-ES"/>
        </w:rPr>
        <w:t>的妇女居住在土坯房中，而土著妇女以及非裔人口的这一比例分别为</w:t>
      </w:r>
      <w:r>
        <w:rPr>
          <w:rFonts w:hint="eastAsia"/>
          <w:lang w:val="es-ES"/>
        </w:rPr>
        <w:t>33%</w:t>
      </w:r>
      <w:r>
        <w:rPr>
          <w:rFonts w:hint="eastAsia"/>
          <w:lang w:val="es-ES"/>
        </w:rPr>
        <w:t>和</w:t>
      </w:r>
      <w:r>
        <w:rPr>
          <w:rFonts w:hint="eastAsia"/>
          <w:lang w:val="es-ES"/>
        </w:rPr>
        <w:t>6%</w:t>
      </w:r>
      <w:r>
        <w:rPr>
          <w:rFonts w:hint="eastAsia"/>
          <w:lang w:val="es-ES"/>
        </w:rPr>
        <w:t>。</w:t>
      </w:r>
    </w:p>
    <w:p w:rsidR="008B38A5" w:rsidRDefault="008B38A5">
      <w:pPr>
        <w:pStyle w:val="SingleTxtGC"/>
        <w:rPr>
          <w:lang w:val="es-ES"/>
        </w:rPr>
      </w:pPr>
      <w:r>
        <w:rPr>
          <w:lang w:val="es-ES"/>
        </w:rPr>
        <w:t xml:space="preserve">242.  </w:t>
      </w:r>
      <w:r>
        <w:rPr>
          <w:rFonts w:hint="eastAsia"/>
          <w:lang w:val="es-ES"/>
        </w:rPr>
        <w:t>面对这一状况，在</w:t>
      </w:r>
      <w:r>
        <w:rPr>
          <w:rFonts w:hint="eastAsia"/>
          <w:lang w:val="es-ES"/>
        </w:rPr>
        <w:t>2007</w:t>
      </w:r>
      <w:r>
        <w:rPr>
          <w:rFonts w:hint="eastAsia"/>
          <w:lang w:val="es-ES"/>
        </w:rPr>
        <w:t>年至</w:t>
      </w:r>
      <w:r>
        <w:rPr>
          <w:rFonts w:hint="eastAsia"/>
          <w:lang w:val="es-ES"/>
        </w:rPr>
        <w:t>2011</w:t>
      </w:r>
      <w:r>
        <w:rPr>
          <w:rFonts w:hint="eastAsia"/>
          <w:lang w:val="es-ES"/>
        </w:rPr>
        <w:t>年期间，国家发放了</w:t>
      </w:r>
      <w:r>
        <w:rPr>
          <w:rFonts w:hint="eastAsia"/>
          <w:lang w:val="es-ES"/>
        </w:rPr>
        <w:t>24</w:t>
      </w:r>
      <w:r>
        <w:rPr>
          <w:rFonts w:hint="eastAsia"/>
          <w:lang w:val="es-ES"/>
        </w:rPr>
        <w:t>万份补助，投入了将近</w:t>
      </w:r>
      <w:r>
        <w:rPr>
          <w:rFonts w:hint="eastAsia"/>
          <w:lang w:val="es-ES"/>
        </w:rPr>
        <w:t>8</w:t>
      </w:r>
      <w:r>
        <w:rPr>
          <w:rFonts w:hint="eastAsia"/>
          <w:lang w:val="es-ES"/>
        </w:rPr>
        <w:t>亿的资金，通过这种贷款惠及到</w:t>
      </w:r>
      <w:r>
        <w:rPr>
          <w:rFonts w:hint="eastAsia"/>
          <w:lang w:val="es-ES"/>
        </w:rPr>
        <w:t>11.8</w:t>
      </w:r>
      <w:r>
        <w:rPr>
          <w:rFonts w:hint="eastAsia"/>
          <w:lang w:val="es-ES"/>
        </w:rPr>
        <w:t>万名妇女，占到受益人口总数的</w:t>
      </w:r>
      <w:r>
        <w:rPr>
          <w:rFonts w:hint="eastAsia"/>
          <w:lang w:val="es-ES"/>
        </w:rPr>
        <w:t>55%</w:t>
      </w:r>
      <w:r>
        <w:rPr>
          <w:rFonts w:hint="eastAsia"/>
          <w:lang w:val="es-ES"/>
        </w:rPr>
        <w:t>。此外，妇女在一些方案中具有更大的优势，在各类合资建房方案中，</w:t>
      </w:r>
      <w:r>
        <w:rPr>
          <w:rFonts w:hint="eastAsia"/>
          <w:lang w:val="es-ES"/>
        </w:rPr>
        <w:t>78%</w:t>
      </w:r>
      <w:r>
        <w:rPr>
          <w:rFonts w:hint="eastAsia"/>
          <w:lang w:val="es-ES"/>
        </w:rPr>
        <w:t>的补助对象为妇女，在城市住房补助的发放对象中，女性占</w:t>
      </w:r>
      <w:r>
        <w:rPr>
          <w:rFonts w:hint="eastAsia"/>
          <w:lang w:val="es-ES"/>
        </w:rPr>
        <w:t>62%</w:t>
      </w:r>
      <w:r>
        <w:rPr>
          <w:rFonts w:hint="eastAsia"/>
          <w:lang w:val="es-ES"/>
        </w:rPr>
        <w:t>，而</w:t>
      </w:r>
      <w:r>
        <w:rPr>
          <w:rFonts w:hint="eastAsia"/>
          <w:lang w:val="es-ES"/>
        </w:rPr>
        <w:t>51%</w:t>
      </w:r>
      <w:r>
        <w:rPr>
          <w:rFonts w:hint="eastAsia"/>
          <w:lang w:val="es-ES"/>
        </w:rPr>
        <w:t>的购房补助由女性获得。</w:t>
      </w:r>
      <w:r>
        <w:rPr>
          <w:rFonts w:hint="eastAsia"/>
          <w:lang w:val="es-ES"/>
        </w:rPr>
        <w:t>2011</w:t>
      </w:r>
      <w:r>
        <w:rPr>
          <w:rFonts w:hint="eastAsia"/>
          <w:lang w:val="es-ES"/>
        </w:rPr>
        <w:t>年共发放了</w:t>
      </w:r>
      <w:r>
        <w:rPr>
          <w:rFonts w:hint="eastAsia"/>
          <w:lang w:val="es-ES"/>
        </w:rPr>
        <w:t>10,858</w:t>
      </w:r>
      <w:r>
        <w:rPr>
          <w:rFonts w:hint="eastAsia"/>
          <w:lang w:val="es-ES"/>
        </w:rPr>
        <w:t>份补助，其中</w:t>
      </w:r>
      <w:r>
        <w:rPr>
          <w:rFonts w:hint="eastAsia"/>
          <w:lang w:val="es-ES"/>
        </w:rPr>
        <w:t>56%</w:t>
      </w:r>
      <w:r>
        <w:rPr>
          <w:rFonts w:hint="eastAsia"/>
          <w:lang w:val="es-ES"/>
        </w:rPr>
        <w:t>的受益人为女性。在向残疾人家庭发放的补贴中，</w:t>
      </w:r>
      <w:r>
        <w:rPr>
          <w:rFonts w:hint="eastAsia"/>
          <w:lang w:val="es-ES"/>
        </w:rPr>
        <w:t>48%</w:t>
      </w:r>
      <w:r>
        <w:rPr>
          <w:rFonts w:hint="eastAsia"/>
          <w:lang w:val="es-ES"/>
        </w:rPr>
        <w:t>由女性获得，而农村地区的这一比例为</w:t>
      </w:r>
      <w:r>
        <w:rPr>
          <w:rFonts w:hint="eastAsia"/>
          <w:lang w:val="es-ES"/>
        </w:rPr>
        <w:t>58%</w:t>
      </w:r>
      <w:r>
        <w:rPr>
          <w:rFonts w:hint="eastAsia"/>
          <w:lang w:val="es-ES"/>
        </w:rPr>
        <w:t>，在合资建房方案中，</w:t>
      </w:r>
      <w:r>
        <w:rPr>
          <w:rFonts w:hint="eastAsia"/>
          <w:lang w:val="es-ES"/>
        </w:rPr>
        <w:t>79%</w:t>
      </w:r>
      <w:r>
        <w:rPr>
          <w:rFonts w:hint="eastAsia"/>
          <w:lang w:val="es-ES"/>
        </w:rPr>
        <w:t>的受益人为女性。应当重点提到的是，如果补助的发放对象为婚姻中的男性一方，则住房将转化为家庭财产，屋主的妻子及其后代均享有房屋产权。</w:t>
      </w:r>
    </w:p>
    <w:p w:rsidR="008B38A5" w:rsidRDefault="008B38A5">
      <w:pPr>
        <w:pStyle w:val="SingleTxtGC"/>
        <w:rPr>
          <w:rStyle w:val="FootnoteReference"/>
        </w:rPr>
      </w:pPr>
      <w:r>
        <w:rPr>
          <w:lang w:val="es-ES"/>
        </w:rPr>
        <w:t xml:space="preserve">243.  </w:t>
      </w:r>
      <w:r>
        <w:rPr>
          <w:rFonts w:hint="eastAsia"/>
          <w:lang w:val="es-ES"/>
        </w:rPr>
        <w:t>与此同时，针对补助的管理、贷款以及土地所有权的获取程序，城市发展和住房部，通过机构间合作实施干预，以提高农村地区和重点关注地区的供水和卫生设施覆盖面。在宜居和住房领域，已经设立了公民宜居部门委员会。</w:t>
      </w:r>
      <w:r>
        <w:rPr>
          <w:rStyle w:val="FootnoteReference"/>
        </w:rPr>
        <w:footnoteReference w:id="145"/>
      </w:r>
    </w:p>
    <w:p w:rsidR="008B38A5" w:rsidRDefault="008B38A5">
      <w:pPr>
        <w:pStyle w:val="SingleTxtGC"/>
        <w:rPr>
          <w:lang w:val="es-ES"/>
        </w:rPr>
      </w:pPr>
      <w:r>
        <w:rPr>
          <w:lang w:val="es-ES"/>
        </w:rPr>
        <w:t xml:space="preserve">244.  </w:t>
      </w:r>
      <w:r>
        <w:rPr>
          <w:rFonts w:hint="eastAsia"/>
          <w:lang w:val="es-ES"/>
        </w:rPr>
        <w:t>另一方面，在住房贷款申请登记和调整社会融合程序的机构间协调工作方面存在薄弱环节，因此正在努力生成专门的数据库，优先关注低收入群体和重点照顾群体，以此来改善信用体系。</w:t>
      </w:r>
    </w:p>
    <w:p w:rsidR="008B38A5" w:rsidRDefault="008B38A5">
      <w:pPr>
        <w:pStyle w:val="H23GC"/>
        <w:rPr>
          <w:lang w:val="es-ES"/>
        </w:rPr>
      </w:pPr>
      <w:r>
        <w:rPr>
          <w:lang w:val="es-ES"/>
        </w:rPr>
        <w:tab/>
      </w:r>
      <w:r>
        <w:rPr>
          <w:lang w:val="es-ES"/>
        </w:rPr>
        <w:tab/>
      </w:r>
      <w:r>
        <w:rPr>
          <w:rFonts w:hint="eastAsia"/>
          <w:lang w:val="es-ES"/>
        </w:rPr>
        <w:t>参与娱乐活动、运动和文化生活所有各方面的权利</w:t>
      </w:r>
    </w:p>
    <w:p w:rsidR="008B38A5" w:rsidRDefault="008B38A5">
      <w:pPr>
        <w:pStyle w:val="SingleTxtGC"/>
        <w:rPr>
          <w:lang w:val="es-ES"/>
        </w:rPr>
      </w:pPr>
      <w:r>
        <w:rPr>
          <w:lang w:val="es-ES"/>
        </w:rPr>
        <w:t xml:space="preserve">245.  </w:t>
      </w:r>
      <w:r>
        <w:rPr>
          <w:rFonts w:hint="eastAsia"/>
          <w:lang w:val="es-ES"/>
        </w:rPr>
        <w:t>在落实这一权利方面的进步，体现在文化部的各类方案中，这些方案有助于促进文化表现形式、鼓励文化和艺术产品和服务创作、生产、传播、销售和消费。此外，将若干基于多元文化、性别平等和代际观念的核心主题贯穿到其行动中。</w:t>
      </w:r>
    </w:p>
    <w:p w:rsidR="008B38A5" w:rsidRDefault="008B38A5">
      <w:pPr>
        <w:pStyle w:val="SingleTxtGC"/>
        <w:rPr>
          <w:lang w:val="es-ES"/>
        </w:rPr>
      </w:pPr>
      <w:r>
        <w:rPr>
          <w:lang w:val="es-ES"/>
        </w:rPr>
        <w:t xml:space="preserve">246.  </w:t>
      </w:r>
      <w:r>
        <w:rPr>
          <w:rFonts w:hint="eastAsia"/>
          <w:lang w:val="es-ES"/>
        </w:rPr>
        <w:t>在</w:t>
      </w:r>
      <w:r>
        <w:rPr>
          <w:rFonts w:hint="eastAsia"/>
          <w:lang w:val="es-ES"/>
        </w:rPr>
        <w:t>2008</w:t>
      </w:r>
      <w:r>
        <w:rPr>
          <w:rFonts w:hint="eastAsia"/>
          <w:lang w:val="es-ES"/>
        </w:rPr>
        <w:t>年至</w:t>
      </w:r>
      <w:r>
        <w:rPr>
          <w:rFonts w:hint="eastAsia"/>
          <w:lang w:val="es-ES"/>
        </w:rPr>
        <w:t>2010</w:t>
      </w:r>
      <w:r>
        <w:rPr>
          <w:rFonts w:hint="eastAsia"/>
          <w:lang w:val="es-ES"/>
        </w:rPr>
        <w:t>年期间实施的重大项目中，包括竞技基金制度和国家庆典制度，以此来鼓励国内文化圈人员参与其中。在第一批资助开展的共计</w:t>
      </w:r>
      <w:r>
        <w:rPr>
          <w:rFonts w:hint="eastAsia"/>
          <w:lang w:val="es-ES"/>
        </w:rPr>
        <w:t>478</w:t>
      </w:r>
      <w:r>
        <w:rPr>
          <w:rFonts w:hint="eastAsia"/>
          <w:lang w:val="es-ES"/>
        </w:rPr>
        <w:t>个项目中，针对妇女开展的项目就有</w:t>
      </w:r>
      <w:r>
        <w:rPr>
          <w:rFonts w:hint="eastAsia"/>
          <w:lang w:val="es-ES"/>
        </w:rPr>
        <w:t>250</w:t>
      </w:r>
      <w:r>
        <w:rPr>
          <w:rFonts w:hint="eastAsia"/>
          <w:lang w:val="es-ES"/>
        </w:rPr>
        <w:t>个，每实施一个此类项目，至少会有</w:t>
      </w:r>
      <w:r>
        <w:rPr>
          <w:rFonts w:hint="eastAsia"/>
          <w:lang w:val="es-ES"/>
        </w:rPr>
        <w:t>7</w:t>
      </w:r>
      <w:r>
        <w:rPr>
          <w:rFonts w:hint="eastAsia"/>
          <w:lang w:val="es-ES"/>
        </w:rPr>
        <w:t>名妇女获得就业岗位。在</w:t>
      </w:r>
      <w:r>
        <w:rPr>
          <w:rFonts w:hint="eastAsia"/>
          <w:lang w:val="es-ES"/>
        </w:rPr>
        <w:t>2008</w:t>
      </w:r>
      <w:r>
        <w:rPr>
          <w:rFonts w:hint="eastAsia"/>
          <w:lang w:val="es-ES"/>
        </w:rPr>
        <w:t>年至</w:t>
      </w:r>
      <w:r>
        <w:rPr>
          <w:rFonts w:hint="eastAsia"/>
          <w:lang w:val="es-ES"/>
        </w:rPr>
        <w:t>2011</w:t>
      </w:r>
      <w:r>
        <w:rPr>
          <w:rFonts w:hint="eastAsia"/>
          <w:lang w:val="es-ES"/>
        </w:rPr>
        <w:t>年资助开展的第二批共计</w:t>
      </w:r>
      <w:r>
        <w:rPr>
          <w:rFonts w:hint="eastAsia"/>
          <w:lang w:val="es-ES"/>
        </w:rPr>
        <w:t>274</w:t>
      </w:r>
      <w:r>
        <w:rPr>
          <w:rFonts w:hint="eastAsia"/>
          <w:lang w:val="es-ES"/>
        </w:rPr>
        <w:t>个项目中，有</w:t>
      </w:r>
      <w:r>
        <w:rPr>
          <w:rFonts w:hint="eastAsia"/>
          <w:lang w:val="es-ES"/>
        </w:rPr>
        <w:t>40</w:t>
      </w:r>
      <w:r>
        <w:rPr>
          <w:rFonts w:hint="eastAsia"/>
          <w:lang w:val="es-ES"/>
        </w:rPr>
        <w:t>万名妇女获得了文化产品和服务，其中，每个项目至少会为</w:t>
      </w:r>
      <w:r>
        <w:rPr>
          <w:rFonts w:hint="eastAsia"/>
          <w:lang w:val="es-ES"/>
        </w:rPr>
        <w:t>5</w:t>
      </w:r>
      <w:r>
        <w:rPr>
          <w:rFonts w:hint="eastAsia"/>
          <w:lang w:val="es-ES"/>
        </w:rPr>
        <w:t>名妇女创造就业岗位。</w:t>
      </w:r>
    </w:p>
    <w:p w:rsidR="008B38A5" w:rsidRDefault="008B38A5">
      <w:pPr>
        <w:pStyle w:val="H1GC"/>
        <w:spacing w:before="320"/>
        <w:rPr>
          <w:rFonts w:hint="eastAsia"/>
          <w:lang w:val="es-ES"/>
        </w:rPr>
      </w:pPr>
      <w:r>
        <w:rPr>
          <w:lang w:val="es-ES"/>
        </w:rPr>
        <w:tab/>
      </w:r>
      <w:r>
        <w:rPr>
          <w:lang w:val="es-ES"/>
        </w:rPr>
        <w:tab/>
      </w:r>
      <w:r>
        <w:rPr>
          <w:rFonts w:hint="eastAsia"/>
          <w:lang w:val="es-ES"/>
        </w:rPr>
        <w:t>第十四条</w:t>
      </w:r>
    </w:p>
    <w:p w:rsidR="008B38A5" w:rsidRDefault="008B38A5">
      <w:pPr>
        <w:pStyle w:val="SingleTxtGC"/>
        <w:rPr>
          <w:rStyle w:val="FootnoteReference"/>
        </w:rPr>
      </w:pPr>
      <w:r>
        <w:rPr>
          <w:lang w:val="es-ES"/>
        </w:rPr>
        <w:t xml:space="preserve">247.  </w:t>
      </w:r>
      <w:r>
        <w:rPr>
          <w:rFonts w:hint="eastAsia"/>
        </w:rPr>
        <w:t>委员会鼓励厄瓜多尔在政策和方案中采取有评价标准的、具体的、有针对性和有时限的措施，加快改善土著妇女和非裔妇女各方面的生活</w:t>
      </w:r>
      <w:r>
        <w:rPr>
          <w:rFonts w:hint="eastAsia"/>
          <w:lang w:val="es-ES"/>
        </w:rPr>
        <w:t>，主要是确保此类妇女</w:t>
      </w:r>
      <w:r>
        <w:rPr>
          <w:rFonts w:hint="eastAsia"/>
        </w:rPr>
        <w:t>能充分参与决策过程</w:t>
      </w:r>
      <w:r>
        <w:rPr>
          <w:rFonts w:hint="eastAsia"/>
          <w:lang w:val="es-ES"/>
        </w:rPr>
        <w:t>。</w:t>
      </w:r>
      <w:r>
        <w:rPr>
          <w:rStyle w:val="FootnoteReference"/>
        </w:rPr>
        <w:footnoteReference w:id="146"/>
      </w:r>
      <w:r>
        <w:rPr>
          <w:rStyle w:val="FootnoteReference"/>
        </w:rPr>
        <w:t xml:space="preserve"> </w:t>
      </w:r>
      <w:r>
        <w:rPr>
          <w:rFonts w:hint="eastAsia"/>
          <w:lang w:val="es-ES"/>
        </w:rPr>
        <w:t>在这方面，国家实施的一项重要行动就是由妇女和性别平等理事会过渡委员会制定了一项提案，建议设立妇女地位委员会，重点关注农村妇女事务，将这一机构作为根除贫困和饥饿的核心部门。厄瓜多尔是该地区第一个通过在纽约采纳的单独行动决议，提出并促进落实土著妇女的这一愿望的国家。</w:t>
      </w:r>
      <w:r>
        <w:rPr>
          <w:rStyle w:val="FootnoteReference"/>
        </w:rPr>
        <w:footnoteReference w:id="147"/>
      </w:r>
    </w:p>
    <w:p w:rsidR="008B38A5" w:rsidRDefault="008B38A5">
      <w:pPr>
        <w:pStyle w:val="SingleTxtGC"/>
        <w:rPr>
          <w:rStyle w:val="FootnoteReference"/>
        </w:rPr>
      </w:pPr>
      <w:r>
        <w:rPr>
          <w:lang w:val="es-ES"/>
        </w:rPr>
        <w:t xml:space="preserve">248.  </w:t>
      </w:r>
      <w:r>
        <w:rPr>
          <w:rFonts w:hint="eastAsia"/>
          <w:lang w:val="es-ES"/>
        </w:rPr>
        <w:t>在</w:t>
      </w:r>
      <w:r>
        <w:rPr>
          <w:rFonts w:hint="eastAsia"/>
          <w:lang w:val="es-ES"/>
        </w:rPr>
        <w:t>2010</w:t>
      </w:r>
      <w:r>
        <w:rPr>
          <w:rFonts w:hint="eastAsia"/>
          <w:lang w:val="es-ES"/>
        </w:rPr>
        <w:t>年，遗产协调部批准了</w:t>
      </w:r>
      <w:r>
        <w:rPr>
          <w:rFonts w:hint="eastAsia"/>
          <w:lang w:val="es-ES"/>
        </w:rPr>
        <w:t>2011-2013</w:t>
      </w:r>
      <w:r>
        <w:rPr>
          <w:rFonts w:hint="eastAsia"/>
          <w:lang w:val="es-ES"/>
        </w:rPr>
        <w:t>年性别和多元文化部门政策，该政策由</w:t>
      </w:r>
      <w:r>
        <w:rPr>
          <w:rFonts w:hint="eastAsia"/>
          <w:lang w:val="es-ES"/>
        </w:rPr>
        <w:t>7</w:t>
      </w:r>
      <w:r>
        <w:rPr>
          <w:rFonts w:hint="eastAsia"/>
          <w:lang w:val="es-ES"/>
        </w:rPr>
        <w:t>项优先政策组成。这些优先政策设定了若干目标，例如消除排斥、种族主义和性别差距；基于性别和权利观念加强跨文化对话；加强土著民族和部落居民的保健体系和保健意识；保护自然遗产和圣地；促进传统体育活动；宣传先人们在生物多样性管理方面的知识；确保男性和女性在遗产领域的社会参与和政治参与。</w:t>
      </w:r>
      <w:r>
        <w:rPr>
          <w:rStyle w:val="FootnoteReference"/>
        </w:rPr>
        <w:footnoteReference w:id="148"/>
      </w:r>
    </w:p>
    <w:p w:rsidR="008B38A5" w:rsidRDefault="008B38A5">
      <w:pPr>
        <w:pStyle w:val="SingleTxtGC"/>
        <w:rPr>
          <w:lang w:val="es-ES"/>
        </w:rPr>
      </w:pPr>
      <w:r>
        <w:rPr>
          <w:lang w:val="es-ES"/>
        </w:rPr>
        <w:t xml:space="preserve">249.  </w:t>
      </w:r>
      <w:r>
        <w:rPr>
          <w:rFonts w:hint="eastAsia"/>
          <w:lang w:val="es-ES"/>
        </w:rPr>
        <w:t>当前，遗产部门委员会下属各部门的性别和多元文化政策的实施工作已经进入收尾阶段。同样，已经制定了旨在将性别和跨文化观点纳入到部门公共政策编制指南中的若干策略。另一项重要举措就是促进强化钦博拉索省各家妇女组织的组织力量和政治地位，并强化落实由土著妇女、非裔妇女和沿海农村妇女领导实施的各类文化生产项目。</w:t>
      </w:r>
    </w:p>
    <w:p w:rsidR="008B38A5" w:rsidRDefault="008B38A5">
      <w:pPr>
        <w:pStyle w:val="SingleTxtGC"/>
        <w:rPr>
          <w:rStyle w:val="FootnoteReference"/>
        </w:rPr>
      </w:pPr>
      <w:r>
        <w:rPr>
          <w:lang w:val="es-ES"/>
        </w:rPr>
        <w:t xml:space="preserve">250.  </w:t>
      </w:r>
      <w:r>
        <w:rPr>
          <w:rFonts w:hint="eastAsia"/>
          <w:lang w:val="es-ES"/>
        </w:rPr>
        <w:t>在这一政策框架内，</w:t>
      </w:r>
      <w:r>
        <w:rPr>
          <w:rFonts w:hint="eastAsia"/>
          <w:lang w:val="es-ES"/>
        </w:rPr>
        <w:t>2012</w:t>
      </w:r>
      <w:r>
        <w:rPr>
          <w:rFonts w:hint="eastAsia"/>
          <w:lang w:val="es-ES"/>
        </w:rPr>
        <w:t>年遗产协调部与厄瓜多尔农村教区妇女联合会签署了一份协议，目的就是开展各类活动，促进、加强和落实农村妇女的各项权利和领导力。在这一框架内，还规定应由双方共同筹办第三届拉丁美洲和加勒比农村妇女研讨会，研讨会于</w:t>
      </w:r>
      <w:r>
        <w:rPr>
          <w:rFonts w:hint="eastAsia"/>
          <w:lang w:val="es-ES"/>
        </w:rPr>
        <w:t>2012</w:t>
      </w:r>
      <w:r>
        <w:rPr>
          <w:rFonts w:hint="eastAsia"/>
          <w:lang w:val="es-ES"/>
        </w:rPr>
        <w:t>年</w:t>
      </w:r>
      <w:r>
        <w:rPr>
          <w:rFonts w:hint="eastAsia"/>
          <w:lang w:val="es-ES"/>
        </w:rPr>
        <w:t>3</w:t>
      </w:r>
      <w:r>
        <w:rPr>
          <w:rFonts w:hint="eastAsia"/>
          <w:lang w:val="es-ES"/>
        </w:rPr>
        <w:t>月在圣多明各德洛斯萨奇拉斯市召开，会议主旨是正视农村妇女问题，呼吁参会各国采取有针对性的行动。在这一地区研讨会中，每个参会国都做出了宣言，承诺了其工作中的优先任务。</w:t>
      </w:r>
      <w:r>
        <w:rPr>
          <w:rStyle w:val="FootnoteReference"/>
        </w:rPr>
        <w:footnoteReference w:id="149"/>
      </w:r>
    </w:p>
    <w:p w:rsidR="008B38A5" w:rsidRDefault="008B38A5">
      <w:pPr>
        <w:pStyle w:val="SingleTxtGC"/>
        <w:rPr>
          <w:lang w:val="es-ES"/>
        </w:rPr>
      </w:pPr>
      <w:r>
        <w:rPr>
          <w:lang w:val="es-ES"/>
        </w:rPr>
        <w:t xml:space="preserve">251.  </w:t>
      </w:r>
      <w:r>
        <w:rPr>
          <w:rFonts w:hint="eastAsia"/>
          <w:lang w:val="es-ES"/>
        </w:rPr>
        <w:t>2011</w:t>
      </w:r>
      <w:r>
        <w:rPr>
          <w:rFonts w:hint="eastAsia"/>
          <w:lang w:val="es-ES"/>
        </w:rPr>
        <w:t>年</w:t>
      </w:r>
      <w:r>
        <w:rPr>
          <w:rFonts w:hint="eastAsia"/>
          <w:lang w:val="es-ES"/>
        </w:rPr>
        <w:t>7</w:t>
      </w:r>
      <w:r>
        <w:rPr>
          <w:rFonts w:hint="eastAsia"/>
          <w:lang w:val="es-ES"/>
        </w:rPr>
        <w:t>月，农业、畜牧业、水产养殖和渔业部在其组织章程中列出了若干计划、方案和项目，以此来支持妇女和农村家庭创业。在这些项目中，值得一提的有“制定并实施厄瓜多尔农村妇女国家重点扶持政策”项目，该项目是与联合国粮食及农业组织</w:t>
      </w:r>
      <w:r>
        <w:rPr>
          <w:rFonts w:hint="eastAsia"/>
          <w:lang w:val="es-ES"/>
        </w:rPr>
        <w:t>(</w:t>
      </w:r>
      <w:r>
        <w:rPr>
          <w:rFonts w:hint="eastAsia"/>
          <w:lang w:val="es-ES"/>
        </w:rPr>
        <w:t>粮农组织</w:t>
      </w:r>
      <w:r>
        <w:rPr>
          <w:rFonts w:hint="eastAsia"/>
          <w:lang w:val="es-ES"/>
        </w:rPr>
        <w:t>)</w:t>
      </w:r>
      <w:r>
        <w:rPr>
          <w:rFonts w:hint="eastAsia"/>
          <w:lang w:val="es-ES"/>
        </w:rPr>
        <w:t>合作实施的。该项目在</w:t>
      </w:r>
      <w:r>
        <w:rPr>
          <w:rFonts w:hint="eastAsia"/>
          <w:lang w:val="es-ES"/>
        </w:rPr>
        <w:t>2008</w:t>
      </w:r>
      <w:r>
        <w:rPr>
          <w:rFonts w:hint="eastAsia"/>
          <w:lang w:val="es-ES"/>
        </w:rPr>
        <w:t>年酝酿出台并在</w:t>
      </w:r>
      <w:r>
        <w:rPr>
          <w:rFonts w:hint="eastAsia"/>
          <w:lang w:val="es-ES"/>
        </w:rPr>
        <w:t>2010</w:t>
      </w:r>
      <w:r>
        <w:rPr>
          <w:rFonts w:hint="eastAsia"/>
          <w:lang w:val="es-ES"/>
        </w:rPr>
        <w:t>年底被重新采用，在该项目框架内，实施了一项面向该部门公务员开展的关于性别问题的培训和提高认识活动，并面向农村妇女开办了若干诊断分析、培训和提高认识讲习班；来自各类农村妇女组织的近</w:t>
      </w:r>
      <w:r>
        <w:rPr>
          <w:rFonts w:hint="eastAsia"/>
          <w:lang w:val="es-ES"/>
        </w:rPr>
        <w:t>1,500</w:t>
      </w:r>
      <w:r>
        <w:rPr>
          <w:rFonts w:hint="eastAsia"/>
          <w:lang w:val="es-ES"/>
        </w:rPr>
        <w:t>名代表参加了此类讲习班。</w:t>
      </w:r>
    </w:p>
    <w:p w:rsidR="008B38A5" w:rsidRDefault="008B38A5">
      <w:pPr>
        <w:pStyle w:val="SingleTxtGC"/>
        <w:rPr>
          <w:lang w:val="es-ES"/>
        </w:rPr>
      </w:pPr>
      <w:r>
        <w:rPr>
          <w:lang w:val="es-ES"/>
        </w:rPr>
        <w:t xml:space="preserve">252.  </w:t>
      </w:r>
      <w:r>
        <w:rPr>
          <w:rFonts w:hint="eastAsia"/>
          <w:lang w:val="es-ES"/>
        </w:rPr>
        <w:t>另一方面，始建于</w:t>
      </w:r>
      <w:r>
        <w:rPr>
          <w:rFonts w:hint="eastAsia"/>
          <w:lang w:val="es-ES"/>
        </w:rPr>
        <w:t>2008</w:t>
      </w:r>
      <w:r>
        <w:rPr>
          <w:rFonts w:hint="eastAsia"/>
          <w:lang w:val="es-ES"/>
        </w:rPr>
        <w:t>年</w:t>
      </w:r>
      <w:r>
        <w:rPr>
          <w:rFonts w:hint="eastAsia"/>
          <w:lang w:val="es-ES"/>
        </w:rPr>
        <w:t>5</w:t>
      </w:r>
      <w:r>
        <w:rPr>
          <w:rFonts w:hint="eastAsia"/>
          <w:lang w:val="es-ES"/>
        </w:rPr>
        <w:t>月的国家水务秘书处，是负责国家水务管理和供水的主管单位。该机构与城市发展和住房部合作，实施了厄瓜多尔供水和卫生设施管理方案，其目的是在供水服务上采取民主和可持续管理模式，并以此来促进社会公平、地区平等和性别平等。自</w:t>
      </w:r>
      <w:r>
        <w:rPr>
          <w:rFonts w:hint="eastAsia"/>
          <w:lang w:val="es-ES"/>
        </w:rPr>
        <w:t>2009</w:t>
      </w:r>
      <w:r>
        <w:rPr>
          <w:rFonts w:hint="eastAsia"/>
          <w:lang w:val="es-ES"/>
        </w:rPr>
        <w:t>年</w:t>
      </w:r>
      <w:r>
        <w:rPr>
          <w:rFonts w:hint="eastAsia"/>
          <w:lang w:val="es-ES"/>
        </w:rPr>
        <w:t>6</w:t>
      </w:r>
      <w:r>
        <w:rPr>
          <w:rFonts w:hint="eastAsia"/>
          <w:lang w:val="es-ES"/>
        </w:rPr>
        <w:t>月以来，国家水务秘书处将性别观点纳入到了方案的所有文件中，例如协议书、指标框架、业务实施条例以及其他相关文件。此外，对由妇女主管水务服务的地区实施了重点干预，以正视农村妇女为捍卫其权利所作的努力。该进程中的另一项工作侧重点就是对妇女领袖、妇女组织以及公务人员开展关于在水务部门落实性别观点的培训。需要着重强调的是，有关妇女组织已经对瓜亚斯、马纳比和埃斯梅拉达斯这三大水域区划中的</w:t>
      </w:r>
      <w:r>
        <w:rPr>
          <w:rFonts w:hint="eastAsia"/>
          <w:lang w:val="es-ES"/>
        </w:rPr>
        <w:t>70</w:t>
      </w:r>
      <w:r>
        <w:rPr>
          <w:rFonts w:hint="eastAsia"/>
          <w:lang w:val="es-ES"/>
        </w:rPr>
        <w:t>个农村社区进行了综合干预。</w:t>
      </w:r>
    </w:p>
    <w:p w:rsidR="008B38A5" w:rsidRDefault="008B38A5">
      <w:pPr>
        <w:pStyle w:val="SingleTxtGC"/>
        <w:rPr>
          <w:lang w:val="es-ES"/>
        </w:rPr>
      </w:pPr>
      <w:r>
        <w:rPr>
          <w:lang w:val="es-ES"/>
        </w:rPr>
        <w:t xml:space="preserve">253.  </w:t>
      </w:r>
      <w:r>
        <w:rPr>
          <w:rFonts w:hint="eastAsia"/>
          <w:lang w:val="es-ES"/>
        </w:rPr>
        <w:t>非裔厄瓜多尔人才开发公司，作为一家专门从事促进非裔厄瓜多尔人民全面和可持续发展、努力根除种族主义和歧视的机构，开发了若干非裔厄瓜多尔家庭经济扶持政策。在这些政策中，包括公司与非裔专业人员联合会签署的协议，目的就是在</w:t>
      </w:r>
      <w:r>
        <w:rPr>
          <w:rFonts w:hint="eastAsia"/>
          <w:lang w:val="es-ES"/>
        </w:rPr>
        <w:t>2010-2011</w:t>
      </w:r>
      <w:r>
        <w:rPr>
          <w:rFonts w:hint="eastAsia"/>
          <w:lang w:val="es-ES"/>
        </w:rPr>
        <w:t>年期间在埃斯梅拉达斯市开展非裔专业厨娘烹饪项目，通过这一项目为联合会的女会员们创造就业岗位。此外，还建立了多个埃斯梅拉达斯非裔妇女组织农场，为供餐网络提供农产品。</w:t>
      </w:r>
    </w:p>
    <w:p w:rsidR="008B38A5" w:rsidRDefault="008B38A5">
      <w:pPr>
        <w:pStyle w:val="SingleTxtGC"/>
        <w:rPr>
          <w:lang w:val="es-ES"/>
        </w:rPr>
      </w:pPr>
      <w:r>
        <w:rPr>
          <w:lang w:val="es-ES"/>
        </w:rPr>
        <w:t xml:space="preserve">254.  </w:t>
      </w:r>
      <w:r>
        <w:rPr>
          <w:rFonts w:hint="eastAsia"/>
          <w:lang w:val="es-ES"/>
        </w:rPr>
        <w:t>另一方面，城市发展和住房部基于自</w:t>
      </w:r>
      <w:r>
        <w:rPr>
          <w:rFonts w:hint="eastAsia"/>
          <w:lang w:val="es-ES"/>
        </w:rPr>
        <w:t>2003</w:t>
      </w:r>
      <w:r>
        <w:rPr>
          <w:rFonts w:hint="eastAsia"/>
          <w:lang w:val="es-ES"/>
        </w:rPr>
        <w:t>年和</w:t>
      </w:r>
      <w:r>
        <w:rPr>
          <w:rFonts w:hint="eastAsia"/>
          <w:lang w:val="es-ES"/>
        </w:rPr>
        <w:t>2004</w:t>
      </w:r>
      <w:r>
        <w:rPr>
          <w:rFonts w:hint="eastAsia"/>
          <w:lang w:val="es-ES"/>
        </w:rPr>
        <w:t>年开始对非裔人民进行的参与性诊断分析，制定了一项教育、住房和经济发展公共政策。在已经开展实施的大多数计划、方案和项目中，都将土著社区、农村地区以及城市边缘化地带的家庭女户主列为其重点扶持对象。自</w:t>
      </w:r>
      <w:r>
        <w:rPr>
          <w:rFonts w:hint="eastAsia"/>
          <w:lang w:val="es-ES"/>
        </w:rPr>
        <w:t>2008</w:t>
      </w:r>
      <w:r>
        <w:rPr>
          <w:rFonts w:hint="eastAsia"/>
          <w:lang w:val="es-ES"/>
        </w:rPr>
        <w:t>年至今，根据与基多省住房委员会签署的协议，实施了“两百岁古城的住房改造”项目，项目受益者定位为家庭女户主，她们之中大部分都来自正规劳动部门非裔妇女革命联合会。</w:t>
      </w:r>
    </w:p>
    <w:p w:rsidR="008B38A5" w:rsidRDefault="008B38A5">
      <w:pPr>
        <w:pStyle w:val="SingleTxtGC"/>
        <w:rPr>
          <w:lang w:val="es-ES"/>
        </w:rPr>
      </w:pPr>
      <w:r>
        <w:rPr>
          <w:lang w:val="es-ES"/>
        </w:rPr>
        <w:t xml:space="preserve">255.  </w:t>
      </w:r>
      <w:r>
        <w:rPr>
          <w:rFonts w:hint="eastAsia"/>
          <w:lang w:val="es-ES"/>
        </w:rPr>
        <w:t>同样，自</w:t>
      </w:r>
      <w:r>
        <w:rPr>
          <w:rFonts w:hint="eastAsia"/>
          <w:lang w:val="es-ES"/>
        </w:rPr>
        <w:t>2012</w:t>
      </w:r>
      <w:r>
        <w:rPr>
          <w:rFonts w:hint="eastAsia"/>
          <w:lang w:val="es-ES"/>
        </w:rPr>
        <w:t>年开始，已经向伊巴拉、圣洛伦索、埃斯梅拉达斯、拉戈阿格里奥和瓜亚基尔的多个社区中的</w:t>
      </w:r>
      <w:r>
        <w:rPr>
          <w:rFonts w:hint="eastAsia"/>
          <w:lang w:val="es-ES"/>
        </w:rPr>
        <w:t>60</w:t>
      </w:r>
      <w:r>
        <w:rPr>
          <w:rFonts w:hint="eastAsia"/>
          <w:lang w:val="es-ES"/>
        </w:rPr>
        <w:t>名家庭女户主分发了社会福利住房，并分发了</w:t>
      </w:r>
      <w:r>
        <w:rPr>
          <w:rFonts w:hint="eastAsia"/>
          <w:lang w:val="es-ES"/>
        </w:rPr>
        <w:t>800</w:t>
      </w:r>
      <w:r>
        <w:rPr>
          <w:rFonts w:hint="eastAsia"/>
          <w:lang w:val="es-ES"/>
        </w:rPr>
        <w:t>块土地的产权证，其中有</w:t>
      </w:r>
      <w:r>
        <w:rPr>
          <w:rFonts w:hint="eastAsia"/>
          <w:lang w:val="es-ES"/>
        </w:rPr>
        <w:t>40%</w:t>
      </w:r>
      <w:r>
        <w:rPr>
          <w:rFonts w:hint="eastAsia"/>
          <w:lang w:val="es-ES"/>
        </w:rPr>
        <w:t>的地块的产权人为家庭女户主。</w:t>
      </w:r>
    </w:p>
    <w:p w:rsidR="008B38A5" w:rsidRDefault="008B38A5">
      <w:pPr>
        <w:pStyle w:val="H1GC"/>
        <w:rPr>
          <w:lang w:val="es-ES"/>
        </w:rPr>
      </w:pPr>
      <w:r>
        <w:rPr>
          <w:lang w:val="es-ES"/>
        </w:rPr>
        <w:tab/>
      </w:r>
      <w:r>
        <w:rPr>
          <w:lang w:val="es-ES"/>
        </w:rPr>
        <w:tab/>
      </w:r>
      <w:r>
        <w:rPr>
          <w:rFonts w:hint="eastAsia"/>
          <w:lang w:val="es-ES"/>
        </w:rPr>
        <w:t>第十五和十六条</w:t>
      </w:r>
    </w:p>
    <w:p w:rsidR="008B38A5" w:rsidRDefault="008B38A5">
      <w:pPr>
        <w:pStyle w:val="SingleTxtGC"/>
        <w:rPr>
          <w:lang w:val="es-ES"/>
        </w:rPr>
      </w:pPr>
      <w:r>
        <w:rPr>
          <w:lang w:val="es-ES"/>
        </w:rPr>
        <w:t xml:space="preserve">256.  </w:t>
      </w:r>
      <w:r>
        <w:rPr>
          <w:rFonts w:hint="eastAsia"/>
          <w:lang w:val="es-ES"/>
        </w:rPr>
        <w:t>针对委员会提出的</w:t>
      </w:r>
      <w:r>
        <w:rPr>
          <w:rFonts w:hint="eastAsia"/>
        </w:rPr>
        <w:t>废除所有歧视妇女的立法，包括《民法》中的一项规定，其中的推定使丈夫在管理夫妻事务方面处于有利地位</w:t>
      </w:r>
      <w:r>
        <w:rPr>
          <w:rFonts w:hint="eastAsia"/>
          <w:lang w:val="es-ES"/>
        </w:rPr>
        <w:t>这一建议</w:t>
      </w:r>
      <w:r>
        <w:rPr>
          <w:rStyle w:val="FootnoteReference"/>
        </w:rPr>
        <w:footnoteReference w:id="150"/>
      </w:r>
      <w:r>
        <w:rPr>
          <w:rFonts w:hint="eastAsia"/>
          <w:lang w:val="es-ES"/>
        </w:rPr>
        <w:t>，值得一提的是，《厄瓜多尔共和国宪法》第</w:t>
      </w:r>
      <w:r>
        <w:rPr>
          <w:rFonts w:hint="eastAsia"/>
          <w:lang w:val="es-ES"/>
        </w:rPr>
        <w:t>67</w:t>
      </w:r>
      <w:r>
        <w:rPr>
          <w:rFonts w:hint="eastAsia"/>
          <w:lang w:val="es-ES"/>
        </w:rPr>
        <w:t>条规定，婚姻是男方和女方在权利、义务和法律地位同等的条件下结合的产物；另一方面，第</w:t>
      </w:r>
      <w:r>
        <w:rPr>
          <w:rFonts w:hint="eastAsia"/>
          <w:lang w:val="es-ES"/>
        </w:rPr>
        <w:t>69</w:t>
      </w:r>
      <w:r>
        <w:rPr>
          <w:rFonts w:hint="eastAsia"/>
          <w:lang w:val="es-ES"/>
        </w:rPr>
        <w:t>条规定国家应保障夫妻双方在</w:t>
      </w:r>
      <w:r>
        <w:rPr>
          <w:rFonts w:hint="eastAsia"/>
        </w:rPr>
        <w:t>管理夫妻事务</w:t>
      </w:r>
      <w:r>
        <w:rPr>
          <w:rFonts w:hint="eastAsia"/>
          <w:lang w:val="es-ES"/>
        </w:rPr>
        <w:t>和管理共同财产方面的平等决策权。从这个意义上说，为了使《民法》的规定与《宪法》保持一致，在</w:t>
      </w:r>
      <w:r>
        <w:rPr>
          <w:rFonts w:hint="eastAsia"/>
          <w:lang w:val="es-ES"/>
        </w:rPr>
        <w:t>2010</w:t>
      </w:r>
      <w:r>
        <w:rPr>
          <w:rFonts w:hint="eastAsia"/>
          <w:lang w:val="es-ES"/>
        </w:rPr>
        <w:t>年向国民议会提交了《民法改革法草案》，其中一项主题就是删除在第</w:t>
      </w:r>
      <w:r>
        <w:rPr>
          <w:rFonts w:hint="eastAsia"/>
          <w:lang w:val="es-ES"/>
        </w:rPr>
        <w:t>180</w:t>
      </w:r>
      <w:r>
        <w:rPr>
          <w:rFonts w:hint="eastAsia"/>
          <w:lang w:val="es-ES"/>
        </w:rPr>
        <w:t>条中原有的“如果没有明文规定，应推定丈夫为夫妻事务的管理者”这句话。</w:t>
      </w:r>
    </w:p>
    <w:p w:rsidR="008B38A5" w:rsidRDefault="008B38A5">
      <w:pPr>
        <w:pStyle w:val="SingleTxtGC"/>
        <w:rPr>
          <w:rStyle w:val="FootnoteReference"/>
        </w:rPr>
      </w:pPr>
      <w:r>
        <w:rPr>
          <w:lang w:val="es-ES"/>
        </w:rPr>
        <w:t xml:space="preserve">257.  </w:t>
      </w:r>
      <w:r>
        <w:rPr>
          <w:rFonts w:hint="eastAsia"/>
          <w:lang w:val="es-ES"/>
        </w:rPr>
        <w:t>另一方面，《民事登记、身份认定和身份证件总法改革法草案》正处于讨论阶段，目的是改变社会文化模式，例如将父亲姓氏放在母亲姓氏之前的做法。从这个意义上说，希望实现按照随机顺序选择子女的父姓和母姓排列顺序。</w:t>
      </w:r>
      <w:r>
        <w:rPr>
          <w:rStyle w:val="FootnoteReference"/>
        </w:rPr>
        <w:footnoteReference w:id="151"/>
      </w:r>
    </w:p>
    <w:p w:rsidR="008B38A5" w:rsidRDefault="008B38A5">
      <w:pPr>
        <w:pStyle w:val="SingleTxtGC"/>
        <w:rPr>
          <w:lang w:val="en-GB"/>
        </w:rPr>
      </w:pPr>
      <w:r>
        <w:rPr>
          <w:lang w:val="en-GB"/>
        </w:rPr>
        <w:t xml:space="preserve">258.  </w:t>
      </w:r>
      <w:r>
        <w:rPr>
          <w:rFonts w:hint="eastAsia"/>
          <w:lang w:val="es-ES"/>
        </w:rPr>
        <w:t>在男女共同分担家庭责任的问题上，通过</w:t>
      </w:r>
      <w:r>
        <w:rPr>
          <w:rFonts w:hint="eastAsia"/>
          <w:lang w:val="es-ES"/>
        </w:rPr>
        <w:t>2009</w:t>
      </w:r>
      <w:r>
        <w:rPr>
          <w:rFonts w:hint="eastAsia"/>
          <w:lang w:val="es-ES"/>
        </w:rPr>
        <w:t>年</w:t>
      </w:r>
      <w:r>
        <w:rPr>
          <w:rFonts w:hint="eastAsia"/>
          <w:lang w:val="es-ES"/>
        </w:rPr>
        <w:t>7</w:t>
      </w:r>
      <w:r>
        <w:rPr>
          <w:rFonts w:hint="eastAsia"/>
          <w:lang w:val="es-ES"/>
        </w:rPr>
        <w:t>月提交的《关于修改〈儿童和青少年法〉第二卷第五篇的组织法》，在确保落实儿童和青少年获得抚养权方面取得了实质性进展，例如：出台了抚养费的快捷高效认定和支付程序，并发布了“抚养费最低标准对照表”。规定一旦提出申请，应立即支付抚养费；理顺司法程序；立即采取措施防止司法程序的延误。据此确定了家庭责任的分担方式，力求让男女平等分担抚养子女的责任。</w:t>
      </w:r>
    </w:p>
    <w:p w:rsidR="008B38A5" w:rsidRDefault="008B38A5">
      <w:pPr>
        <w:pStyle w:val="SingleTxtGC"/>
        <w:rPr>
          <w:rFonts w:hint="eastAsia"/>
        </w:rPr>
      </w:pPr>
    </w:p>
    <w:p w:rsidR="008B38A5" w:rsidRDefault="008B38A5">
      <w:pPr>
        <w:spacing w:before="240"/>
        <w:jc w:val="center"/>
      </w:pPr>
      <w:r>
        <w:rPr>
          <w:rFonts w:hint="eastAsia"/>
          <w:u w:val="single"/>
        </w:rPr>
        <w:tab/>
      </w:r>
      <w:r>
        <w:rPr>
          <w:rFonts w:hint="eastAsia"/>
          <w:u w:val="single"/>
        </w:rPr>
        <w:tab/>
      </w:r>
      <w:r>
        <w:rPr>
          <w:rFonts w:hint="eastAsia"/>
          <w:u w:val="single"/>
        </w:rPr>
        <w:tab/>
      </w:r>
      <w:r>
        <w:rPr>
          <w:u w:val="single"/>
        </w:rPr>
        <w:tab/>
      </w:r>
    </w:p>
    <w:sectPr w:rsidR="008B38A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5243" w:rsidRDefault="00F05243">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05243" w:rsidRDefault="00F05243">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6E7" w:rsidRDefault="002526E7">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hint="eastAsia"/>
        <w:lang w:eastAsia="zh-CN"/>
      </w:rPr>
      <w:tab/>
    </w:r>
    <w:r>
      <w:rPr>
        <w:lang w:eastAsia="zh-CN"/>
      </w:rPr>
      <w:t>GE.13-41536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6E7" w:rsidRDefault="002526E7">
    <w:pPr>
      <w:pStyle w:val="Footer"/>
      <w:tabs>
        <w:tab w:val="right" w:pos="9639"/>
      </w:tabs>
    </w:pPr>
    <w:r>
      <w:rPr>
        <w:lang w:eastAsia="zh-CN"/>
      </w:rPr>
      <w:t>GE.13-41536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6E7" w:rsidRDefault="002526E7">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w:t>
    </w:r>
    <w:r>
      <w:rPr>
        <w:sz w:val="20"/>
        <w:lang w:eastAsia="zh-CN"/>
      </w:rPr>
      <w:t>3-41536 (EXT)</w:t>
    </w:r>
    <w:r>
      <w:rPr>
        <w:sz w:val="20"/>
        <w:lang w:eastAsia="zh-CN"/>
      </w:rPr>
      <w:tab/>
    </w:r>
    <w:r>
      <w:rPr>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5243" w:rsidRDefault="00F05243">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F05243" w:rsidRDefault="00F05243">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2526E7" w:rsidRDefault="002526E7">
      <w:pPr>
        <w:pStyle w:val="FootnoteText"/>
      </w:pPr>
      <w:r>
        <w:rPr>
          <w:szCs w:val="18"/>
        </w:rPr>
        <w:tab/>
      </w:r>
      <w:r>
        <w:rPr>
          <w:rStyle w:val="FootnoteReference"/>
          <w:vertAlign w:val="baseline"/>
        </w:rPr>
        <w:t>*</w:t>
      </w:r>
      <w:r>
        <w:rPr>
          <w:rStyle w:val="FootnoteReference"/>
          <w:vertAlign w:val="baseline"/>
        </w:rPr>
        <w:tab/>
      </w:r>
      <w:r>
        <w:rPr>
          <w:rFonts w:hint="eastAsia"/>
          <w:szCs w:val="18"/>
        </w:rPr>
        <w:t>根据发给缔约国的关于缔约国报告处理办法的说明，本文件在送交联合国翻译部门前未经编辑。</w:t>
      </w:r>
    </w:p>
  </w:footnote>
  <w:footnote w:id="2">
    <w:p w:rsidR="002526E7" w:rsidRDefault="002526E7">
      <w:pPr>
        <w:pStyle w:val="FootnoteText"/>
        <w:rPr>
          <w:rFonts w:hint="eastAsia"/>
        </w:rPr>
      </w:pPr>
      <w:r>
        <w:tab/>
      </w:r>
      <w:r>
        <w:rPr>
          <w:rStyle w:val="FootnoteReference"/>
          <w:vertAlign w:val="baseline"/>
        </w:rPr>
        <w:t>**</w:t>
      </w:r>
      <w:r>
        <w:rPr>
          <w:rStyle w:val="FootnoteReference"/>
          <w:vertAlign w:val="baseline"/>
        </w:rPr>
        <w:tab/>
      </w:r>
      <w:r>
        <w:rPr>
          <w:rFonts w:hint="eastAsia"/>
          <w:szCs w:val="18"/>
        </w:rPr>
        <w:t>附件可查阅秘书处档案</w:t>
      </w:r>
      <w:r>
        <w:rPr>
          <w:rFonts w:hint="eastAsia"/>
          <w:lang w:val="es-ES"/>
        </w:rPr>
        <w:t>。</w:t>
      </w:r>
    </w:p>
  </w:footnote>
  <w:footnote w:id="3">
    <w:p w:rsidR="002526E7" w:rsidRDefault="002526E7">
      <w:pPr>
        <w:pStyle w:val="FootnoteText"/>
        <w:rPr>
          <w:lang w:val="es-ES"/>
        </w:rPr>
      </w:pPr>
      <w:r>
        <w:tab/>
      </w:r>
      <w:r>
        <w:rPr>
          <w:rStyle w:val="FootnoteReference"/>
        </w:rPr>
        <w:footnoteRef/>
      </w:r>
      <w:r>
        <w:rPr>
          <w:rStyle w:val="FootnoteReference"/>
          <w:vertAlign w:val="baseline"/>
        </w:rPr>
        <w:tab/>
      </w:r>
      <w:r>
        <w:rPr>
          <w:rFonts w:hint="eastAsia"/>
          <w:lang w:val="es-ES"/>
        </w:rPr>
        <w:t>收集报告素材以及为报告编制程序补充信息情报。附件</w:t>
      </w:r>
      <w:r>
        <w:rPr>
          <w:rFonts w:hint="eastAsia"/>
          <w:lang w:val="es-ES"/>
        </w:rPr>
        <w:t>1</w:t>
      </w:r>
      <w:r>
        <w:rPr>
          <w:rFonts w:hint="eastAsia"/>
          <w:lang w:val="es-ES"/>
        </w:rPr>
        <w:t>。</w:t>
      </w:r>
    </w:p>
  </w:footnote>
  <w:footnote w:id="4">
    <w:p w:rsidR="002526E7" w:rsidRDefault="002526E7">
      <w:pPr>
        <w:pStyle w:val="FootnoteText"/>
        <w:rPr>
          <w:lang w:val="es-ES"/>
        </w:rPr>
      </w:pPr>
      <w:r>
        <w:rPr>
          <w:lang w:val="es-ES"/>
        </w:rPr>
        <w:tab/>
      </w:r>
      <w:r>
        <w:rPr>
          <w:rStyle w:val="FootnoteReference"/>
        </w:rPr>
        <w:footnoteRef/>
      </w:r>
      <w:r>
        <w:rPr>
          <w:rStyle w:val="FootnoteReference"/>
          <w:vertAlign w:val="baseline"/>
        </w:rPr>
        <w:tab/>
      </w:r>
      <w:smartTag w:uri="urn:schemas-microsoft-com:office:smarttags" w:element="chsdate">
        <w:smartTagPr>
          <w:attr w:name="IsROCDate" w:val="False"/>
          <w:attr w:name="IsLunarDate" w:val="False"/>
          <w:attr w:name="Day" w:val="8"/>
          <w:attr w:name="Month" w:val="5"/>
          <w:attr w:name="Year" w:val="2012"/>
        </w:smartTagPr>
        <w:r>
          <w:rPr>
            <w:rFonts w:hint="eastAsia"/>
            <w:lang w:val="es-ES"/>
          </w:rPr>
          <w:t>2012</w:t>
        </w:r>
        <w:r>
          <w:rPr>
            <w:rFonts w:hint="eastAsia"/>
            <w:lang w:val="es-ES"/>
          </w:rPr>
          <w:t>年</w:t>
        </w:r>
        <w:r>
          <w:rPr>
            <w:rFonts w:hint="eastAsia"/>
            <w:lang w:val="es-ES"/>
          </w:rPr>
          <w:t>5</w:t>
        </w:r>
        <w:r>
          <w:rPr>
            <w:rFonts w:hint="eastAsia"/>
            <w:lang w:val="es-ES"/>
          </w:rPr>
          <w:t>月</w:t>
        </w:r>
        <w:r>
          <w:rPr>
            <w:rFonts w:hint="eastAsia"/>
            <w:lang w:val="es-ES"/>
          </w:rPr>
          <w:t>8</w:t>
        </w:r>
        <w:r>
          <w:rPr>
            <w:rFonts w:hint="eastAsia"/>
            <w:lang w:val="es-ES"/>
          </w:rPr>
          <w:t>日</w:t>
        </w:r>
      </w:smartTag>
      <w:r>
        <w:rPr>
          <w:rFonts w:hint="eastAsia"/>
          <w:lang w:val="es-ES"/>
        </w:rPr>
        <w:t>，组织开展了一次面向公共部门的信息通报会，会上对向有义务提供信息的有关国家机构收集信息所采用的方法进行了解释说明。</w:t>
      </w:r>
    </w:p>
  </w:footnote>
  <w:footnote w:id="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考虑到提交定期报告应遵循的各项准则，要求每一个相关机构明确陈述在保障人权方面取得的进展、遇到的困难以及为解决这些困难而计划采取的相关措施。</w:t>
      </w:r>
    </w:p>
  </w:footnote>
  <w:footnote w:id="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根据研讨会举办过程中所使用的方法，各妇女领袖的提案可按照五项标准进行分类：</w:t>
      </w:r>
      <w:r>
        <w:rPr>
          <w:lang w:val="es-ES"/>
        </w:rPr>
        <w:t>(</w:t>
      </w:r>
      <w:r>
        <w:rPr>
          <w:rFonts w:hint="eastAsia"/>
          <w:lang w:val="es-ES"/>
        </w:rPr>
        <w:t>一</w:t>
      </w:r>
      <w:r>
        <w:rPr>
          <w:rFonts w:hint="eastAsia"/>
          <w:lang w:val="es-ES"/>
        </w:rPr>
        <w:t>)</w:t>
      </w:r>
      <w:r>
        <w:rPr>
          <w:lang w:val="es-ES"/>
        </w:rPr>
        <w:t xml:space="preserve"> </w:t>
      </w:r>
      <w:r>
        <w:rPr>
          <w:rFonts w:hint="eastAsia"/>
          <w:lang w:val="es-ES"/>
        </w:rPr>
        <w:t>旨在加强国家相关能力的提案；</w:t>
      </w:r>
      <w:r>
        <w:rPr>
          <w:lang w:val="es-ES"/>
        </w:rPr>
        <w:t>(</w:t>
      </w:r>
      <w:r>
        <w:rPr>
          <w:rFonts w:hint="eastAsia"/>
          <w:lang w:val="es-ES"/>
        </w:rPr>
        <w:t>二</w:t>
      </w:r>
      <w:r>
        <w:rPr>
          <w:rFonts w:hint="eastAsia"/>
          <w:lang w:val="es-ES"/>
        </w:rPr>
        <w:t>)</w:t>
      </w:r>
      <w:r>
        <w:rPr>
          <w:lang w:val="es-ES"/>
        </w:rPr>
        <w:t xml:space="preserve"> </w:t>
      </w:r>
      <w:r>
        <w:rPr>
          <w:rFonts w:hint="eastAsia"/>
          <w:lang w:val="es-ES"/>
        </w:rPr>
        <w:t>与权力下放有关的提案；</w:t>
      </w:r>
      <w:r>
        <w:rPr>
          <w:lang w:val="es-ES"/>
        </w:rPr>
        <w:t>(</w:t>
      </w:r>
      <w:r>
        <w:rPr>
          <w:rFonts w:hint="eastAsia"/>
          <w:lang w:val="es-ES"/>
        </w:rPr>
        <w:t>三</w:t>
      </w:r>
      <w:r>
        <w:rPr>
          <w:rFonts w:hint="eastAsia"/>
          <w:lang w:val="es-ES"/>
        </w:rPr>
        <w:t>)</w:t>
      </w:r>
      <w:r>
        <w:rPr>
          <w:lang w:val="es-ES"/>
        </w:rPr>
        <w:t xml:space="preserve"> </w:t>
      </w:r>
      <w:r>
        <w:rPr>
          <w:rFonts w:hint="eastAsia"/>
          <w:lang w:val="es-ES"/>
        </w:rPr>
        <w:t>与根除性别偏见和性别陈规定型观念有关的提案；</w:t>
      </w:r>
      <w:r>
        <w:rPr>
          <w:lang w:val="es-ES"/>
        </w:rPr>
        <w:t>(</w:t>
      </w:r>
      <w:r>
        <w:rPr>
          <w:rFonts w:hint="eastAsia"/>
          <w:lang w:val="es-ES"/>
        </w:rPr>
        <w:t>四</w:t>
      </w:r>
      <w:r>
        <w:rPr>
          <w:rFonts w:hint="eastAsia"/>
          <w:lang w:val="es-ES"/>
        </w:rPr>
        <w:t>)</w:t>
      </w:r>
      <w:r>
        <w:rPr>
          <w:lang w:val="es-ES"/>
        </w:rPr>
        <w:t xml:space="preserve"> </w:t>
      </w:r>
      <w:r>
        <w:rPr>
          <w:rFonts w:hint="eastAsia"/>
          <w:lang w:val="es-ES"/>
        </w:rPr>
        <w:t>与加强妇女组织的实力有关的提案；及最后一项，</w:t>
      </w:r>
      <w:r>
        <w:rPr>
          <w:lang w:val="es-ES"/>
        </w:rPr>
        <w:t>(</w:t>
      </w:r>
      <w:r>
        <w:rPr>
          <w:rFonts w:hint="eastAsia"/>
          <w:lang w:val="es-ES"/>
        </w:rPr>
        <w:t>五</w:t>
      </w:r>
      <w:r>
        <w:rPr>
          <w:rFonts w:hint="eastAsia"/>
          <w:lang w:val="es-ES"/>
        </w:rPr>
        <w:t>)</w:t>
      </w:r>
      <w:r>
        <w:rPr>
          <w:lang w:val="es-ES"/>
        </w:rPr>
        <w:t xml:space="preserve"> </w:t>
      </w:r>
      <w:r>
        <w:rPr>
          <w:rFonts w:hint="eastAsia"/>
          <w:lang w:val="es-ES"/>
        </w:rPr>
        <w:t>其他。附件</w:t>
      </w:r>
      <w:r>
        <w:rPr>
          <w:rFonts w:hint="eastAsia"/>
          <w:lang w:val="es-ES"/>
        </w:rPr>
        <w:t>1</w:t>
      </w:r>
      <w:r>
        <w:rPr>
          <w:rFonts w:hint="eastAsia"/>
          <w:lang w:val="es-ES"/>
        </w:rPr>
        <w:t>。</w:t>
      </w:r>
    </w:p>
  </w:footnote>
  <w:footnote w:id="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过渡委员会。《新宪法中的妇女权利》</w:t>
      </w:r>
      <w:r>
        <w:rPr>
          <w:rFonts w:hint="eastAsia"/>
          <w:lang w:val="es-ES"/>
        </w:rPr>
        <w:t>(2008</w:t>
      </w:r>
      <w:r>
        <w:rPr>
          <w:rFonts w:hint="eastAsia"/>
          <w:lang w:val="es-ES"/>
        </w:rPr>
        <w:t>年</w:t>
      </w:r>
      <w:r>
        <w:rPr>
          <w:rFonts w:hint="eastAsia"/>
          <w:lang w:val="es-ES"/>
        </w:rPr>
        <w:t>)</w:t>
      </w:r>
      <w:r>
        <w:rPr>
          <w:rFonts w:hint="eastAsia"/>
          <w:lang w:val="es-ES"/>
        </w:rPr>
        <w:t>，附件</w:t>
      </w:r>
      <w:r>
        <w:rPr>
          <w:rFonts w:hint="eastAsia"/>
          <w:lang w:val="es-ES"/>
        </w:rPr>
        <w:t>2</w:t>
      </w:r>
      <w:r>
        <w:rPr>
          <w:rFonts w:hint="eastAsia"/>
          <w:lang w:val="es-ES"/>
        </w:rPr>
        <w:t>。</w:t>
      </w:r>
    </w:p>
  </w:footnote>
  <w:footnote w:id="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lang w:val="es-ES"/>
        </w:rPr>
        <w:t>17</w:t>
      </w:r>
      <w:r>
        <w:rPr>
          <w:rFonts w:hint="eastAsia"/>
          <w:lang w:val="es-ES"/>
        </w:rPr>
        <w:t>段。</w:t>
      </w:r>
    </w:p>
  </w:footnote>
  <w:footnote w:id="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《司法保障和宪法监管组织法》</w:t>
      </w:r>
      <w:r>
        <w:rPr>
          <w:rFonts w:hint="eastAsia"/>
          <w:lang w:val="es-ES"/>
        </w:rPr>
        <w:t>(2009</w:t>
      </w:r>
      <w:r>
        <w:rPr>
          <w:rFonts w:hint="eastAsia"/>
          <w:lang w:val="es-ES"/>
        </w:rPr>
        <w:t>年</w:t>
      </w:r>
      <w:r>
        <w:rPr>
          <w:rFonts w:hint="eastAsia"/>
          <w:lang w:val="es-ES"/>
        </w:rPr>
        <w:t>10</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《地方机构、自治权和权力下放组织法》</w:t>
      </w:r>
      <w:r>
        <w:rPr>
          <w:rFonts w:hint="eastAsia"/>
          <w:lang w:val="es-ES"/>
        </w:rPr>
        <w:t>(2010</w:t>
      </w:r>
      <w:r>
        <w:rPr>
          <w:rFonts w:hint="eastAsia"/>
          <w:lang w:val="es-ES"/>
        </w:rPr>
        <w:t>年</w:t>
      </w:r>
      <w:r>
        <w:rPr>
          <w:rFonts w:hint="eastAsia"/>
          <w:lang w:val="es-ES"/>
        </w:rPr>
        <w:t>10</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《规划和公共财政组织法》</w:t>
      </w:r>
      <w:r>
        <w:rPr>
          <w:rFonts w:hint="eastAsia"/>
          <w:lang w:val="es-ES"/>
        </w:rPr>
        <w:t>(2010</w:t>
      </w:r>
      <w:r>
        <w:rPr>
          <w:rFonts w:hint="eastAsia"/>
          <w:lang w:val="es-ES"/>
        </w:rPr>
        <w:t>年</w:t>
      </w:r>
      <w:r>
        <w:rPr>
          <w:rFonts w:hint="eastAsia"/>
          <w:lang w:val="es-ES"/>
        </w:rPr>
        <w:t>10</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《选举和政治机构组织法》，《民主法》</w:t>
      </w:r>
      <w:r>
        <w:rPr>
          <w:rFonts w:hint="eastAsia"/>
          <w:lang w:val="es-ES"/>
        </w:rPr>
        <w:t>(2009</w:t>
      </w:r>
      <w:r>
        <w:rPr>
          <w:rFonts w:hint="eastAsia"/>
          <w:lang w:val="es-ES"/>
        </w:rPr>
        <w:t>年</w:t>
      </w:r>
      <w:r>
        <w:rPr>
          <w:rFonts w:hint="eastAsia"/>
          <w:lang w:val="es-ES"/>
        </w:rPr>
        <w:t>4</w:t>
      </w:r>
      <w:r>
        <w:rPr>
          <w:rFonts w:hint="eastAsia"/>
          <w:lang w:val="es-ES"/>
        </w:rPr>
        <w:t>月</w:t>
      </w:r>
      <w:r>
        <w:rPr>
          <w:rFonts w:hint="eastAsia"/>
          <w:lang w:val="es-ES"/>
        </w:rPr>
        <w:t>)</w:t>
      </w:r>
      <w:r>
        <w:rPr>
          <w:rFonts w:hint="eastAsia"/>
          <w:lang w:val="es-ES"/>
        </w:rPr>
        <w:t>。《立法机构组织法》</w:t>
      </w:r>
      <w:r>
        <w:rPr>
          <w:rFonts w:hint="eastAsia"/>
          <w:lang w:val="es-ES"/>
        </w:rPr>
        <w:t>(2009</w:t>
      </w:r>
      <w:r>
        <w:rPr>
          <w:rFonts w:hint="eastAsia"/>
          <w:lang w:val="es-ES"/>
        </w:rPr>
        <w:t>年</w:t>
      </w:r>
      <w:r>
        <w:rPr>
          <w:rFonts w:hint="eastAsia"/>
          <w:lang w:val="es-ES"/>
        </w:rPr>
        <w:t>7</w:t>
      </w:r>
      <w:r>
        <w:rPr>
          <w:rFonts w:hint="eastAsia"/>
          <w:lang w:val="es-ES"/>
        </w:rPr>
        <w:t>月</w:t>
      </w:r>
      <w:r>
        <w:rPr>
          <w:rFonts w:hint="eastAsia"/>
          <w:lang w:val="es-ES"/>
        </w:rPr>
        <w:t>)</w:t>
      </w:r>
      <w:r>
        <w:rPr>
          <w:rFonts w:hint="eastAsia"/>
          <w:lang w:val="es-ES"/>
        </w:rPr>
        <w:t>。《公民参与和社会管理委员会组织法》</w:t>
      </w:r>
      <w:r>
        <w:rPr>
          <w:rFonts w:hint="eastAsia"/>
          <w:lang w:val="es-ES"/>
        </w:rPr>
        <w:t>(2009</w:t>
      </w:r>
      <w:r>
        <w:rPr>
          <w:rFonts w:hint="eastAsia"/>
          <w:lang w:val="es-ES"/>
        </w:rPr>
        <w:t>年</w:t>
      </w:r>
      <w:r>
        <w:rPr>
          <w:rFonts w:hint="eastAsia"/>
          <w:lang w:val="es-ES"/>
        </w:rPr>
        <w:t>8</w:t>
      </w:r>
      <w:r>
        <w:rPr>
          <w:rFonts w:hint="eastAsia"/>
          <w:lang w:val="es-ES"/>
        </w:rPr>
        <w:t>月</w:t>
      </w:r>
      <w:r>
        <w:rPr>
          <w:rFonts w:hint="eastAsia"/>
          <w:lang w:val="es-ES"/>
        </w:rPr>
        <w:t>)</w:t>
      </w:r>
      <w:r>
        <w:rPr>
          <w:rFonts w:hint="eastAsia"/>
          <w:lang w:val="es-ES"/>
        </w:rPr>
        <w:t>。《公民参与组织法》</w:t>
      </w:r>
      <w:r>
        <w:rPr>
          <w:rFonts w:hint="eastAsia"/>
          <w:lang w:val="es-ES"/>
        </w:rPr>
        <w:t>(2010</w:t>
      </w:r>
      <w:r>
        <w:rPr>
          <w:rFonts w:hint="eastAsia"/>
          <w:lang w:val="es-ES"/>
        </w:rPr>
        <w:t>年</w:t>
      </w:r>
      <w:r>
        <w:rPr>
          <w:rFonts w:hint="eastAsia"/>
          <w:lang w:val="es-ES"/>
        </w:rPr>
        <w:t>4</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《公共服务组织法》第</w:t>
      </w:r>
      <w:r>
        <w:rPr>
          <w:rFonts w:hint="eastAsia"/>
          <w:lang w:val="es-ES"/>
        </w:rPr>
        <w:t>10</w:t>
      </w:r>
      <w:r>
        <w:rPr>
          <w:rFonts w:hint="eastAsia"/>
          <w:lang w:val="es-ES"/>
        </w:rPr>
        <w:t>条</w:t>
      </w:r>
      <w:r>
        <w:rPr>
          <w:rFonts w:hint="eastAsia"/>
          <w:lang w:val="es-ES"/>
        </w:rPr>
        <w:t>(2010</w:t>
      </w:r>
      <w:r>
        <w:rPr>
          <w:rFonts w:hint="eastAsia"/>
          <w:lang w:val="es-ES"/>
        </w:rPr>
        <w:t>年</w:t>
      </w:r>
      <w:r>
        <w:rPr>
          <w:rFonts w:hint="eastAsia"/>
          <w:lang w:val="es-ES"/>
        </w:rPr>
        <w:t>10</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34</w:t>
      </w:r>
      <w:r>
        <w:rPr>
          <w:rFonts w:hint="eastAsia"/>
          <w:lang w:val="es-ES"/>
        </w:rPr>
        <w:t>条和第</w:t>
      </w:r>
      <w:r>
        <w:rPr>
          <w:rFonts w:hint="eastAsia"/>
          <w:lang w:val="es-ES"/>
        </w:rPr>
        <w:t>49</w:t>
      </w:r>
      <w:r>
        <w:rPr>
          <w:rFonts w:hint="eastAsia"/>
          <w:lang w:val="es-ES"/>
        </w:rPr>
        <w:t>条。</w:t>
      </w:r>
    </w:p>
  </w:footnote>
  <w:footnote w:id="1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《人民团结经济组织法》</w:t>
      </w:r>
      <w:r>
        <w:rPr>
          <w:rFonts w:hint="eastAsia"/>
          <w:lang w:val="es-ES"/>
        </w:rPr>
        <w:t>(2011</w:t>
      </w:r>
      <w:r>
        <w:rPr>
          <w:rFonts w:hint="eastAsia"/>
          <w:lang w:val="es-ES"/>
        </w:rPr>
        <w:t>年</w:t>
      </w:r>
      <w:r>
        <w:rPr>
          <w:rFonts w:hint="eastAsia"/>
          <w:lang w:val="es-ES"/>
        </w:rPr>
        <w:t>5</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《劳动法》第</w:t>
      </w:r>
      <w:r>
        <w:rPr>
          <w:rFonts w:hint="eastAsia"/>
          <w:lang w:val="es-ES"/>
        </w:rPr>
        <w:t>152</w:t>
      </w:r>
      <w:r>
        <w:rPr>
          <w:rFonts w:hint="eastAsia"/>
          <w:lang w:val="es-ES"/>
        </w:rPr>
        <w:t>条</w:t>
      </w:r>
      <w:r>
        <w:rPr>
          <w:rFonts w:hint="eastAsia"/>
          <w:lang w:val="es-ES"/>
        </w:rPr>
        <w:t>(</w:t>
      </w:r>
      <w:r>
        <w:rPr>
          <w:rFonts w:hint="eastAsia"/>
          <w:lang w:val="es-ES"/>
        </w:rPr>
        <w:t>该条之后被发布在</w:t>
      </w:r>
      <w:smartTag w:uri="urn:schemas-microsoft-com:office:smarttags" w:element="chsdate">
        <w:smartTagPr>
          <w:attr w:name="IsROCDate" w:val="False"/>
          <w:attr w:name="IsLunarDate" w:val="False"/>
          <w:attr w:name="Day" w:val="13"/>
          <w:attr w:name="Month" w:val="2"/>
          <w:attr w:name="Year" w:val="2009"/>
        </w:smartTagPr>
        <w:r>
          <w:rPr>
            <w:rFonts w:hint="eastAsia"/>
            <w:lang w:val="es-ES"/>
          </w:rPr>
          <w:t>2009</w:t>
        </w:r>
        <w:r>
          <w:rPr>
            <w:rFonts w:hint="eastAsia"/>
            <w:lang w:val="es-ES"/>
          </w:rPr>
          <w:t>年</w:t>
        </w:r>
        <w:r>
          <w:rPr>
            <w:rFonts w:hint="eastAsia"/>
            <w:lang w:val="es-ES"/>
          </w:rPr>
          <w:t>2</w:t>
        </w:r>
        <w:r>
          <w:rPr>
            <w:rFonts w:hint="eastAsia"/>
            <w:lang w:val="es-ES"/>
          </w:rPr>
          <w:t>月</w:t>
        </w:r>
        <w:r>
          <w:rPr>
            <w:rFonts w:hint="eastAsia"/>
            <w:lang w:val="es-ES"/>
          </w:rPr>
          <w:t>13</w:t>
        </w:r>
        <w:r>
          <w:rPr>
            <w:rFonts w:hint="eastAsia"/>
            <w:lang w:val="es-ES"/>
          </w:rPr>
          <w:t>日</w:t>
        </w:r>
      </w:smartTag>
      <w:r>
        <w:rPr>
          <w:rFonts w:hint="eastAsia"/>
          <w:lang w:val="es-ES"/>
        </w:rPr>
        <w:t>的第</w:t>
      </w:r>
      <w:r>
        <w:rPr>
          <w:rFonts w:hint="eastAsia"/>
          <w:lang w:val="es-ES"/>
        </w:rPr>
        <w:t>528</w:t>
      </w:r>
      <w:r>
        <w:rPr>
          <w:rFonts w:hint="eastAsia"/>
          <w:lang w:val="es-ES"/>
        </w:rPr>
        <w:t>号官方公报增刊上的第</w:t>
      </w:r>
      <w:r>
        <w:rPr>
          <w:rFonts w:hint="eastAsia"/>
          <w:lang w:val="es-ES"/>
        </w:rPr>
        <w:t>0</w:t>
      </w:r>
      <w:r>
        <w:rPr>
          <w:rFonts w:hint="eastAsia"/>
          <w:lang w:val="es-ES"/>
        </w:rPr>
        <w:t>号法律第</w:t>
      </w:r>
      <w:r>
        <w:rPr>
          <w:rFonts w:hint="eastAsia"/>
          <w:lang w:val="es-ES"/>
        </w:rPr>
        <w:t>4</w:t>
      </w:r>
      <w:r>
        <w:rPr>
          <w:rFonts w:hint="eastAsia"/>
          <w:lang w:val="es-ES"/>
        </w:rPr>
        <w:t>条替代</w:t>
      </w:r>
      <w:r>
        <w:rPr>
          <w:rFonts w:hint="eastAsia"/>
          <w:lang w:val="es-ES"/>
        </w:rPr>
        <w:t>)</w:t>
      </w:r>
      <w:r>
        <w:rPr>
          <w:rFonts w:hint="eastAsia"/>
          <w:lang w:val="es-ES"/>
        </w:rPr>
        <w:t>。</w:t>
      </w:r>
    </w:p>
  </w:footnote>
  <w:footnote w:id="1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《劳动法》第</w:t>
      </w:r>
      <w:r>
        <w:rPr>
          <w:rFonts w:hint="eastAsia"/>
          <w:lang w:val="es-ES"/>
        </w:rPr>
        <w:t>155</w:t>
      </w:r>
      <w:r>
        <w:rPr>
          <w:rFonts w:hint="eastAsia"/>
          <w:lang w:val="es-ES"/>
        </w:rPr>
        <w:t>条第</w:t>
      </w:r>
      <w:r>
        <w:rPr>
          <w:rFonts w:hint="eastAsia"/>
          <w:lang w:val="es-ES"/>
        </w:rPr>
        <w:t>3</w:t>
      </w:r>
      <w:r>
        <w:rPr>
          <w:rFonts w:hint="eastAsia"/>
          <w:lang w:val="es-ES"/>
        </w:rPr>
        <w:t>款</w:t>
      </w:r>
      <w:r>
        <w:rPr>
          <w:rFonts w:hint="eastAsia"/>
          <w:lang w:val="es-ES"/>
        </w:rPr>
        <w:t>(</w:t>
      </w:r>
      <w:r>
        <w:rPr>
          <w:rFonts w:hint="eastAsia"/>
          <w:lang w:val="es-ES"/>
        </w:rPr>
        <w:t>该条第</w:t>
      </w:r>
      <w:r>
        <w:rPr>
          <w:rFonts w:hint="eastAsia"/>
          <w:lang w:val="es-ES"/>
        </w:rPr>
        <w:t>3</w:t>
      </w:r>
      <w:r>
        <w:rPr>
          <w:rFonts w:hint="eastAsia"/>
          <w:lang w:val="es-ES"/>
        </w:rPr>
        <w:t>款之后被发布在</w:t>
      </w:r>
      <w:smartTag w:uri="urn:schemas-microsoft-com:office:smarttags" w:element="chsdate">
        <w:smartTagPr>
          <w:attr w:name="IsROCDate" w:val="False"/>
          <w:attr w:name="IsLunarDate" w:val="False"/>
          <w:attr w:name="Day" w:val="26"/>
          <w:attr w:name="Month" w:val="9"/>
          <w:attr w:name="Year" w:val="2012"/>
        </w:smartTagPr>
        <w:r>
          <w:rPr>
            <w:rFonts w:hint="eastAsia"/>
            <w:lang w:val="es-ES"/>
          </w:rPr>
          <w:t>2012</w:t>
        </w:r>
        <w:r>
          <w:rPr>
            <w:rFonts w:hint="eastAsia"/>
            <w:lang w:val="es-ES"/>
          </w:rPr>
          <w:t>年</w:t>
        </w:r>
        <w:r>
          <w:rPr>
            <w:rFonts w:hint="eastAsia"/>
            <w:lang w:val="es-ES"/>
          </w:rPr>
          <w:t>9</w:t>
        </w:r>
        <w:r>
          <w:rPr>
            <w:rFonts w:hint="eastAsia"/>
            <w:lang w:val="es-ES"/>
          </w:rPr>
          <w:t>月</w:t>
        </w:r>
        <w:r>
          <w:rPr>
            <w:rFonts w:hint="eastAsia"/>
            <w:lang w:val="es-ES"/>
          </w:rPr>
          <w:t>26</w:t>
        </w:r>
        <w:r>
          <w:rPr>
            <w:rFonts w:hint="eastAsia"/>
            <w:lang w:val="es-ES"/>
          </w:rPr>
          <w:t>日</w:t>
        </w:r>
      </w:smartTag>
      <w:r>
        <w:rPr>
          <w:rFonts w:hint="eastAsia"/>
          <w:lang w:val="es-ES"/>
        </w:rPr>
        <w:t>的第</w:t>
      </w:r>
      <w:r>
        <w:rPr>
          <w:rFonts w:hint="eastAsia"/>
          <w:lang w:val="es-ES"/>
        </w:rPr>
        <w:t>797</w:t>
      </w:r>
      <w:r>
        <w:rPr>
          <w:rFonts w:hint="eastAsia"/>
          <w:lang w:val="es-ES"/>
        </w:rPr>
        <w:t>号官方公报增刊上的第</w:t>
      </w:r>
      <w:r>
        <w:rPr>
          <w:rFonts w:hint="eastAsia"/>
          <w:lang w:val="es-ES"/>
        </w:rPr>
        <w:t>00</w:t>
      </w:r>
      <w:r>
        <w:rPr>
          <w:rFonts w:hint="eastAsia"/>
          <w:lang w:val="es-ES"/>
        </w:rPr>
        <w:t>号法律替代</w:t>
      </w:r>
      <w:r>
        <w:rPr>
          <w:rFonts w:hint="eastAsia"/>
          <w:lang w:val="es-ES"/>
        </w:rPr>
        <w:t>)</w:t>
      </w:r>
      <w:r>
        <w:rPr>
          <w:rFonts w:hint="eastAsia"/>
          <w:lang w:val="es-ES"/>
        </w:rPr>
        <w:t>。</w:t>
      </w:r>
    </w:p>
  </w:footnote>
  <w:footnote w:id="1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《生产、贸易和投资组织法》</w:t>
      </w:r>
      <w:r>
        <w:rPr>
          <w:rFonts w:hint="eastAsia"/>
          <w:lang w:val="es-ES"/>
        </w:rPr>
        <w:t>(2010</w:t>
      </w:r>
      <w:r>
        <w:rPr>
          <w:rFonts w:hint="eastAsia"/>
          <w:lang w:val="es-ES"/>
        </w:rPr>
        <w:t>年</w:t>
      </w:r>
      <w:r>
        <w:rPr>
          <w:rFonts w:hint="eastAsia"/>
          <w:lang w:val="es-ES"/>
        </w:rPr>
        <w:t>12</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1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《粮食主权制度组织法》</w:t>
      </w:r>
      <w:r>
        <w:rPr>
          <w:rFonts w:hint="eastAsia"/>
          <w:lang w:val="es-ES"/>
        </w:rPr>
        <w:t>(2009</w:t>
      </w:r>
      <w:r>
        <w:rPr>
          <w:rFonts w:hint="eastAsia"/>
          <w:lang w:val="es-ES"/>
        </w:rPr>
        <w:t>年</w:t>
      </w:r>
      <w:r>
        <w:rPr>
          <w:rFonts w:hint="eastAsia"/>
          <w:lang w:val="es-ES"/>
        </w:rPr>
        <w:t>5</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《跨文化教育组织法》</w:t>
      </w:r>
      <w:r>
        <w:rPr>
          <w:rFonts w:hint="eastAsia"/>
          <w:lang w:val="es-ES"/>
        </w:rPr>
        <w:t>(2011</w:t>
      </w:r>
      <w:r>
        <w:rPr>
          <w:rFonts w:hint="eastAsia"/>
          <w:lang w:val="es-ES"/>
        </w:rPr>
        <w:t>年</w:t>
      </w:r>
      <w:r>
        <w:rPr>
          <w:rFonts w:hint="eastAsia"/>
          <w:lang w:val="es-ES"/>
        </w:rPr>
        <w:t>3</w:t>
      </w:r>
      <w:r>
        <w:rPr>
          <w:rFonts w:hint="eastAsia"/>
          <w:lang w:val="es-ES"/>
        </w:rPr>
        <w:t>月</w:t>
      </w:r>
      <w:r>
        <w:rPr>
          <w:rFonts w:hint="eastAsia"/>
          <w:lang w:val="es-ES"/>
        </w:rPr>
        <w:t>)</w:t>
      </w:r>
      <w:r>
        <w:rPr>
          <w:rFonts w:hint="eastAsia"/>
          <w:lang w:val="es-ES"/>
        </w:rPr>
        <w:t>，《高等教育法》</w:t>
      </w:r>
      <w:r>
        <w:rPr>
          <w:rFonts w:hint="eastAsia"/>
          <w:lang w:val="es-ES"/>
        </w:rPr>
        <w:t>(2010</w:t>
      </w:r>
      <w:r>
        <w:rPr>
          <w:rFonts w:hint="eastAsia"/>
          <w:lang w:val="es-ES"/>
        </w:rPr>
        <w:t>年</w:t>
      </w:r>
      <w:r>
        <w:rPr>
          <w:rFonts w:hint="eastAsia"/>
          <w:lang w:val="es-ES"/>
        </w:rPr>
        <w:t>10</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《运动、体育和休闲娱乐法》</w:t>
      </w:r>
      <w:r>
        <w:rPr>
          <w:rFonts w:hint="eastAsia"/>
          <w:lang w:val="es-ES"/>
        </w:rPr>
        <w:t>(2010</w:t>
      </w:r>
      <w:r>
        <w:rPr>
          <w:rFonts w:hint="eastAsia"/>
          <w:lang w:val="es-ES"/>
        </w:rPr>
        <w:t>年</w:t>
      </w:r>
      <w:r>
        <w:rPr>
          <w:rFonts w:hint="eastAsia"/>
          <w:lang w:val="es-ES"/>
        </w:rPr>
        <w:t>8</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《关于改革〈儿童和青少年法〉第二卷第五篇的组织法》</w:t>
      </w:r>
      <w:r>
        <w:rPr>
          <w:rFonts w:hint="eastAsia"/>
          <w:lang w:val="es-ES"/>
        </w:rPr>
        <w:t>(2009</w:t>
      </w:r>
      <w:r>
        <w:rPr>
          <w:rFonts w:hint="eastAsia"/>
          <w:lang w:val="es-ES"/>
        </w:rPr>
        <w:t>年</w:t>
      </w:r>
      <w:r>
        <w:rPr>
          <w:rFonts w:hint="eastAsia"/>
          <w:lang w:val="es-ES"/>
        </w:rPr>
        <w:t>7</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《司法机关组织法》</w:t>
      </w:r>
      <w:r>
        <w:rPr>
          <w:rFonts w:hint="eastAsia"/>
          <w:lang w:val="es-ES"/>
        </w:rPr>
        <w:t>(2009</w:t>
      </w:r>
      <w:r>
        <w:rPr>
          <w:rFonts w:hint="eastAsia"/>
          <w:lang w:val="es-ES"/>
        </w:rPr>
        <w:t>年</w:t>
      </w:r>
      <w:r>
        <w:rPr>
          <w:rFonts w:hint="eastAsia"/>
          <w:lang w:val="es-ES"/>
        </w:rPr>
        <w:t>3</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《刑法典修订案》</w:t>
      </w:r>
      <w:r>
        <w:rPr>
          <w:rFonts w:hint="eastAsia"/>
          <w:lang w:val="es-ES"/>
        </w:rPr>
        <w:t>(2009</w:t>
      </w:r>
      <w:r>
        <w:rPr>
          <w:rFonts w:hint="eastAsia"/>
          <w:lang w:val="es-ES"/>
        </w:rPr>
        <w:t>年</w:t>
      </w:r>
      <w:r>
        <w:rPr>
          <w:rFonts w:hint="eastAsia"/>
          <w:lang w:val="es-ES"/>
        </w:rPr>
        <w:t>3</w:t>
      </w:r>
      <w:r>
        <w:rPr>
          <w:rFonts w:hint="eastAsia"/>
          <w:lang w:val="es-ES"/>
        </w:rPr>
        <w:t>月</w:t>
      </w:r>
      <w:r>
        <w:rPr>
          <w:rFonts w:hint="eastAsia"/>
          <w:lang w:val="es-ES"/>
        </w:rPr>
        <w:t>)</w:t>
      </w:r>
      <w:r>
        <w:rPr>
          <w:rFonts w:hint="eastAsia"/>
          <w:lang w:val="es-ES"/>
        </w:rPr>
        <w:t>。</w:t>
      </w:r>
    </w:p>
  </w:footnote>
  <w:footnote w:id="2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《男性、女性和其他不同性倾向和不同性别身份者的平等法草案》，附件</w:t>
      </w:r>
      <w:r>
        <w:rPr>
          <w:rFonts w:hint="eastAsia"/>
          <w:lang w:val="es-ES"/>
        </w:rPr>
        <w:t>2</w:t>
      </w:r>
      <w:r>
        <w:rPr>
          <w:rFonts w:hint="eastAsia"/>
          <w:lang w:val="es-ES"/>
        </w:rPr>
        <w:t>。</w:t>
      </w:r>
    </w:p>
  </w:footnote>
  <w:footnote w:id="2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《男女平等法草案》，附件</w:t>
      </w:r>
      <w:r>
        <w:rPr>
          <w:rFonts w:hint="eastAsia"/>
          <w:lang w:val="es-ES"/>
        </w:rPr>
        <w:t>2</w:t>
      </w:r>
      <w:r>
        <w:rPr>
          <w:rFonts w:hint="eastAsia"/>
          <w:lang w:val="es-ES"/>
        </w:rPr>
        <w:t>。</w:t>
      </w:r>
    </w:p>
  </w:footnote>
  <w:footnote w:id="2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《国家平等理事会组织法草案》</w:t>
      </w:r>
      <w:r>
        <w:rPr>
          <w:rFonts w:hint="eastAsia"/>
          <w:lang w:val="es-ES"/>
        </w:rPr>
        <w:t>(2012</w:t>
      </w:r>
      <w:r>
        <w:rPr>
          <w:rFonts w:hint="eastAsia"/>
          <w:lang w:val="es-ES"/>
        </w:rPr>
        <w:t>年</w:t>
      </w:r>
      <w:r>
        <w:rPr>
          <w:rFonts w:hint="eastAsia"/>
          <w:lang w:val="es-ES"/>
        </w:rPr>
        <w:t>7</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《少女妈妈保护和救助法草案》</w:t>
      </w:r>
      <w:r>
        <w:rPr>
          <w:rFonts w:hint="eastAsia"/>
          <w:lang w:val="es-ES"/>
        </w:rPr>
        <w:t>(2012</w:t>
      </w:r>
      <w:r>
        <w:rPr>
          <w:rFonts w:hint="eastAsia"/>
          <w:lang w:val="es-ES"/>
        </w:rPr>
        <w:t>年</w:t>
      </w:r>
      <w:r>
        <w:rPr>
          <w:rFonts w:hint="eastAsia"/>
          <w:lang w:val="es-ES"/>
        </w:rPr>
        <w:t>6</w:t>
      </w:r>
      <w:r>
        <w:rPr>
          <w:rFonts w:hint="eastAsia"/>
          <w:lang w:val="es-ES"/>
        </w:rPr>
        <w:t>月</w:t>
      </w:r>
      <w:r>
        <w:rPr>
          <w:rFonts w:hint="eastAsia"/>
          <w:lang w:val="es-ES"/>
        </w:rPr>
        <w:t>)</w:t>
      </w:r>
      <w:r>
        <w:rPr>
          <w:rFonts w:hint="eastAsia"/>
          <w:lang w:val="es-ES"/>
        </w:rPr>
        <w:t>。该草案正处于等待立法管理委员会评定阶段；《国家卫生体系陪护分娩跨文化实践法草案》</w:t>
      </w:r>
      <w:r>
        <w:rPr>
          <w:rFonts w:hint="eastAsia"/>
          <w:lang w:val="es-ES"/>
        </w:rPr>
        <w:t>(2011</w:t>
      </w:r>
      <w:r>
        <w:rPr>
          <w:rFonts w:hint="eastAsia"/>
          <w:lang w:val="es-ES"/>
        </w:rPr>
        <w:t>年</w:t>
      </w:r>
      <w:r>
        <w:rPr>
          <w:rFonts w:hint="eastAsia"/>
          <w:lang w:val="es-ES"/>
        </w:rPr>
        <w:t>7</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2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《多胞胎家庭保护法律草案》</w:t>
      </w:r>
      <w:r>
        <w:rPr>
          <w:rFonts w:hint="eastAsia"/>
          <w:lang w:val="es-ES"/>
        </w:rPr>
        <w:t>(2011</w:t>
      </w:r>
      <w:r>
        <w:rPr>
          <w:rFonts w:hint="eastAsia"/>
          <w:lang w:val="es-ES"/>
        </w:rPr>
        <w:t>年</w:t>
      </w:r>
      <w:r>
        <w:rPr>
          <w:rFonts w:hint="eastAsia"/>
          <w:lang w:val="es-ES"/>
        </w:rPr>
        <w:t>7</w:t>
      </w:r>
      <w:r>
        <w:rPr>
          <w:rFonts w:hint="eastAsia"/>
          <w:lang w:val="es-ES"/>
        </w:rPr>
        <w:t>月</w:t>
      </w:r>
      <w:r>
        <w:rPr>
          <w:rFonts w:hint="eastAsia"/>
          <w:lang w:val="es-ES"/>
        </w:rPr>
        <w:t>)</w:t>
      </w:r>
      <w:r>
        <w:rPr>
          <w:rFonts w:hint="eastAsia"/>
          <w:lang w:val="es-ES"/>
        </w:rPr>
        <w:t>。已通过了立法管理委员会的评定。附件</w:t>
      </w:r>
      <w:r>
        <w:rPr>
          <w:rFonts w:hint="eastAsia"/>
          <w:lang w:val="es-ES"/>
        </w:rPr>
        <w:t>2</w:t>
      </w:r>
      <w:r>
        <w:rPr>
          <w:rFonts w:hint="eastAsia"/>
          <w:lang w:val="es-ES"/>
        </w:rPr>
        <w:t>。</w:t>
      </w:r>
    </w:p>
  </w:footnote>
  <w:footnote w:id="3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《乳腺癌预防、诊治和监控法草案》</w:t>
      </w:r>
      <w:r>
        <w:rPr>
          <w:rFonts w:hint="eastAsia"/>
          <w:lang w:val="es-ES"/>
        </w:rPr>
        <w:t>(2012</w:t>
      </w:r>
      <w:r>
        <w:rPr>
          <w:rFonts w:hint="eastAsia"/>
          <w:lang w:val="es-ES"/>
        </w:rPr>
        <w:t>年</w:t>
      </w:r>
      <w:r>
        <w:rPr>
          <w:rFonts w:hint="eastAsia"/>
          <w:lang w:val="es-ES"/>
        </w:rPr>
        <w:t>3</w:t>
      </w:r>
      <w:r>
        <w:rPr>
          <w:rFonts w:hint="eastAsia"/>
          <w:lang w:val="es-ES"/>
        </w:rPr>
        <w:t>月</w:t>
      </w:r>
      <w:r>
        <w:rPr>
          <w:rFonts w:hint="eastAsia"/>
          <w:lang w:val="es-ES"/>
        </w:rPr>
        <w:t>)</w:t>
      </w:r>
      <w:r>
        <w:rPr>
          <w:rFonts w:hint="eastAsia"/>
          <w:lang w:val="es-ES"/>
        </w:rPr>
        <w:t>。已通过了立法管理委员会的评定。附件</w:t>
      </w:r>
      <w:r>
        <w:rPr>
          <w:rFonts w:hint="eastAsia"/>
          <w:lang w:val="es-ES"/>
        </w:rPr>
        <w:t>2</w:t>
      </w:r>
      <w:r>
        <w:rPr>
          <w:rFonts w:hint="eastAsia"/>
          <w:lang w:val="es-ES"/>
        </w:rPr>
        <w:t>。</w:t>
      </w:r>
    </w:p>
  </w:footnote>
  <w:footnote w:id="3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w:t>
      </w:r>
      <w:r>
        <w:rPr>
          <w:rFonts w:hint="eastAsia"/>
        </w:rPr>
        <w:t>〈</w:t>
      </w:r>
      <w:r>
        <w:rPr>
          <w:rFonts w:hint="eastAsia"/>
          <w:lang w:val="es-ES"/>
        </w:rPr>
        <w:t>社会保障法〉修订法草案》</w:t>
      </w:r>
      <w:r>
        <w:rPr>
          <w:rFonts w:hint="eastAsia"/>
          <w:lang w:val="es-ES"/>
        </w:rPr>
        <w:t>(2009</w:t>
      </w:r>
      <w:r>
        <w:rPr>
          <w:rFonts w:hint="eastAsia"/>
          <w:lang w:val="es-ES"/>
        </w:rPr>
        <w:t>年</w:t>
      </w:r>
      <w:r>
        <w:rPr>
          <w:rFonts w:hint="eastAsia"/>
          <w:lang w:val="es-ES"/>
        </w:rPr>
        <w:t>11</w:t>
      </w:r>
      <w:r>
        <w:rPr>
          <w:rFonts w:hint="eastAsia"/>
          <w:lang w:val="es-ES"/>
        </w:rPr>
        <w:t>月</w:t>
      </w:r>
      <w:r>
        <w:rPr>
          <w:rFonts w:hint="eastAsia"/>
          <w:lang w:val="es-ES"/>
        </w:rPr>
        <w:t>)</w:t>
      </w:r>
      <w:r>
        <w:rPr>
          <w:rFonts w:hint="eastAsia"/>
          <w:lang w:val="es-ES"/>
        </w:rPr>
        <w:t>。草案已经处于第二轮讨论阶段。附件</w:t>
      </w:r>
      <w:r>
        <w:rPr>
          <w:rFonts w:hint="eastAsia"/>
          <w:lang w:val="es-ES"/>
        </w:rPr>
        <w:t>2</w:t>
      </w:r>
      <w:r>
        <w:rPr>
          <w:rFonts w:hint="eastAsia"/>
          <w:lang w:val="es-ES"/>
        </w:rPr>
        <w:t>。</w:t>
      </w:r>
    </w:p>
  </w:footnote>
  <w:footnote w:id="3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《确保从事无偿家务劳动的妇女享有社会保障的法律草案》</w:t>
      </w:r>
      <w:r>
        <w:rPr>
          <w:rFonts w:hint="eastAsia"/>
          <w:lang w:val="es-ES"/>
        </w:rPr>
        <w:t>(2010</w:t>
      </w:r>
      <w:r>
        <w:rPr>
          <w:rFonts w:hint="eastAsia"/>
          <w:lang w:val="es-ES"/>
        </w:rPr>
        <w:t>年</w:t>
      </w:r>
      <w:r>
        <w:rPr>
          <w:rFonts w:hint="eastAsia"/>
          <w:lang w:val="es-ES"/>
        </w:rPr>
        <w:t>6</w:t>
      </w:r>
      <w:r>
        <w:rPr>
          <w:rFonts w:hint="eastAsia"/>
          <w:lang w:val="es-ES"/>
        </w:rPr>
        <w:t>月</w:t>
      </w:r>
      <w:r>
        <w:rPr>
          <w:rFonts w:hint="eastAsia"/>
          <w:lang w:val="es-ES"/>
        </w:rPr>
        <w:t>)</w:t>
      </w:r>
      <w:r>
        <w:rPr>
          <w:rFonts w:hint="eastAsia"/>
          <w:lang w:val="es-ES"/>
        </w:rPr>
        <w:t>。已经有</w:t>
      </w:r>
      <w:r>
        <w:rPr>
          <w:rFonts w:hint="eastAsia"/>
          <w:lang w:val="es-ES"/>
        </w:rPr>
        <w:t>9</w:t>
      </w:r>
      <w:r>
        <w:rPr>
          <w:rFonts w:hint="eastAsia"/>
          <w:lang w:val="es-ES"/>
        </w:rPr>
        <w:t>部提交的草案正处于审议程序。附件</w:t>
      </w:r>
      <w:r>
        <w:rPr>
          <w:rFonts w:hint="eastAsia"/>
          <w:lang w:val="es-ES"/>
        </w:rPr>
        <w:t>2</w:t>
      </w:r>
      <w:r>
        <w:rPr>
          <w:rFonts w:hint="eastAsia"/>
          <w:lang w:val="es-ES"/>
        </w:rPr>
        <w:t>。</w:t>
      </w:r>
    </w:p>
  </w:footnote>
  <w:footnote w:id="3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《禁止基于性别原因的歧视、欺凌和政治迫害组织法草案》</w:t>
      </w:r>
      <w:r>
        <w:rPr>
          <w:rFonts w:hint="eastAsia"/>
          <w:lang w:val="es-ES"/>
        </w:rPr>
        <w:t>(2011</w:t>
      </w:r>
      <w:r>
        <w:rPr>
          <w:rFonts w:hint="eastAsia"/>
          <w:lang w:val="es-ES"/>
        </w:rPr>
        <w:t>年</w:t>
      </w:r>
      <w:r>
        <w:rPr>
          <w:rFonts w:hint="eastAsia"/>
          <w:lang w:val="es-ES"/>
        </w:rPr>
        <w:t>12</w:t>
      </w:r>
      <w:r>
        <w:rPr>
          <w:rFonts w:hint="eastAsia"/>
          <w:lang w:val="es-ES"/>
        </w:rPr>
        <w:t>月</w:t>
      </w:r>
      <w:r>
        <w:rPr>
          <w:rFonts w:hint="eastAsia"/>
          <w:lang w:val="es-ES"/>
        </w:rPr>
        <w:t>)</w:t>
      </w:r>
      <w:r>
        <w:rPr>
          <w:rFonts w:hint="eastAsia"/>
          <w:lang w:val="es-ES"/>
        </w:rPr>
        <w:t>。立法管理委员会已经核准了这一草案。附件</w:t>
      </w:r>
      <w:r>
        <w:rPr>
          <w:rFonts w:hint="eastAsia"/>
          <w:lang w:val="es-ES"/>
        </w:rPr>
        <w:t>2</w:t>
      </w:r>
      <w:r>
        <w:rPr>
          <w:rFonts w:hint="eastAsia"/>
          <w:lang w:val="es-ES"/>
        </w:rPr>
        <w:t>。</w:t>
      </w:r>
    </w:p>
  </w:footnote>
  <w:footnote w:id="3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《预防和惩治人口贩运法草案》，在</w:t>
      </w:r>
      <w:r>
        <w:rPr>
          <w:rFonts w:hint="eastAsia"/>
          <w:lang w:val="es-ES"/>
        </w:rPr>
        <w:t>2011</w:t>
      </w:r>
      <w:r>
        <w:rPr>
          <w:rFonts w:hint="eastAsia"/>
          <w:lang w:val="es-ES"/>
        </w:rPr>
        <w:t>年</w:t>
      </w:r>
      <w:r>
        <w:rPr>
          <w:rFonts w:hint="eastAsia"/>
          <w:lang w:val="es-ES"/>
        </w:rPr>
        <w:t>11</w:t>
      </w:r>
      <w:r>
        <w:rPr>
          <w:rFonts w:hint="eastAsia"/>
          <w:lang w:val="es-ES"/>
        </w:rPr>
        <w:t>月已通过评定。附件</w:t>
      </w:r>
      <w:r>
        <w:rPr>
          <w:rFonts w:hint="eastAsia"/>
          <w:lang w:val="es-ES"/>
        </w:rPr>
        <w:t>2</w:t>
      </w:r>
      <w:r>
        <w:rPr>
          <w:rFonts w:hint="eastAsia"/>
          <w:lang w:val="es-ES"/>
        </w:rPr>
        <w:t>。</w:t>
      </w:r>
    </w:p>
  </w:footnote>
  <w:footnote w:id="3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《〈民事、身份和证件登记处管理法〉改革法草案》</w:t>
      </w:r>
      <w:r>
        <w:rPr>
          <w:rFonts w:hint="eastAsia"/>
          <w:lang w:val="es-ES"/>
        </w:rPr>
        <w:t>(2012</w:t>
      </w:r>
      <w:r>
        <w:rPr>
          <w:rFonts w:hint="eastAsia"/>
          <w:lang w:val="es-ES"/>
        </w:rPr>
        <w:t>年</w:t>
      </w:r>
      <w:r>
        <w:rPr>
          <w:rFonts w:hint="eastAsia"/>
          <w:lang w:val="es-ES"/>
        </w:rPr>
        <w:t>3</w:t>
      </w:r>
      <w:r>
        <w:rPr>
          <w:rFonts w:hint="eastAsia"/>
          <w:lang w:val="es-ES"/>
        </w:rPr>
        <w:t>月</w:t>
      </w:r>
      <w:r>
        <w:rPr>
          <w:rFonts w:hint="eastAsia"/>
          <w:lang w:val="es-ES"/>
        </w:rPr>
        <w:t>)</w:t>
      </w:r>
      <w:r>
        <w:rPr>
          <w:rFonts w:hint="eastAsia"/>
          <w:lang w:val="es-ES"/>
        </w:rPr>
        <w:t>。《〈民法典〉改革法草案》</w:t>
      </w:r>
      <w:r>
        <w:rPr>
          <w:rFonts w:hint="eastAsia"/>
          <w:lang w:val="es-ES"/>
        </w:rPr>
        <w:t>(2010</w:t>
      </w:r>
      <w:r>
        <w:rPr>
          <w:rFonts w:hint="eastAsia"/>
          <w:lang w:val="es-ES"/>
        </w:rPr>
        <w:t>年</w:t>
      </w:r>
      <w:r>
        <w:rPr>
          <w:rFonts w:hint="eastAsia"/>
          <w:lang w:val="es-ES"/>
        </w:rPr>
        <w:t>9</w:t>
      </w:r>
      <w:r>
        <w:rPr>
          <w:rFonts w:hint="eastAsia"/>
          <w:lang w:val="es-ES"/>
        </w:rPr>
        <w:t>月</w:t>
      </w:r>
      <w:r>
        <w:rPr>
          <w:rFonts w:hint="eastAsia"/>
          <w:lang w:val="es-ES"/>
        </w:rPr>
        <w:t>)</w:t>
      </w:r>
      <w:r>
        <w:rPr>
          <w:rFonts w:hint="eastAsia"/>
          <w:lang w:val="es-ES"/>
        </w:rPr>
        <w:t>。附件</w:t>
      </w:r>
      <w:r>
        <w:rPr>
          <w:rFonts w:hint="eastAsia"/>
          <w:lang w:val="es-ES"/>
        </w:rPr>
        <w:t>2</w:t>
      </w:r>
      <w:r>
        <w:rPr>
          <w:rFonts w:hint="eastAsia"/>
          <w:lang w:val="es-ES"/>
        </w:rPr>
        <w:t>。</w:t>
      </w:r>
    </w:p>
  </w:footnote>
  <w:footnote w:id="3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《刑事组织通则草案》。附件</w:t>
      </w:r>
      <w:r>
        <w:rPr>
          <w:rFonts w:hint="eastAsia"/>
          <w:lang w:val="es-ES"/>
        </w:rPr>
        <w:t>2</w:t>
      </w:r>
      <w:r>
        <w:rPr>
          <w:rFonts w:hint="eastAsia"/>
          <w:lang w:val="es-ES"/>
        </w:rPr>
        <w:t>。</w:t>
      </w:r>
    </w:p>
  </w:footnote>
  <w:footnote w:id="37">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lang w:val="es-ES"/>
        </w:rPr>
        <w:t>21</w:t>
      </w:r>
      <w:r>
        <w:rPr>
          <w:rFonts w:hint="eastAsia"/>
        </w:rPr>
        <w:t>段。</w:t>
      </w:r>
    </w:p>
  </w:footnote>
  <w:footnote w:id="3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w:t>
      </w:r>
      <w:r>
        <w:rPr>
          <w:rFonts w:hint="eastAsia"/>
          <w:lang w:val="es-ES"/>
        </w:rPr>
        <w:t>2008</w:t>
      </w:r>
      <w:r>
        <w:rPr>
          <w:rFonts w:hint="eastAsia"/>
          <w:lang w:val="es-ES"/>
        </w:rPr>
        <w:t>年宪法》除规定了立法权、行政权和司法权这些传统的国家部门或者机构设置外，还在国家组织结构中设置了新的职能部门。此类职能机构包括透明化和社会监管部门以及选举机构。在司法领域，将传统司法部门逐步转变为所谓的“司法和为土著人伸张正义部门”。</w:t>
      </w:r>
    </w:p>
  </w:footnote>
  <w:footnote w:id="39">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19</w:t>
      </w:r>
      <w:r>
        <w:rPr>
          <w:rFonts w:hint="eastAsia"/>
          <w:lang w:val="es-ES"/>
        </w:rPr>
        <w:t>段。</w:t>
      </w:r>
    </w:p>
  </w:footnote>
  <w:footnote w:id="4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在《美好生活国家计划》所包含的总共</w:t>
      </w:r>
      <w:r>
        <w:rPr>
          <w:rFonts w:hint="eastAsia"/>
          <w:lang w:val="es-ES"/>
        </w:rPr>
        <w:t>92</w:t>
      </w:r>
      <w:r>
        <w:rPr>
          <w:rFonts w:hint="eastAsia"/>
          <w:lang w:val="es-ES"/>
        </w:rPr>
        <w:t>项政策中，有</w:t>
      </w:r>
      <w:r>
        <w:rPr>
          <w:rFonts w:hint="eastAsia"/>
          <w:lang w:val="es-ES"/>
        </w:rPr>
        <w:t>46</w:t>
      </w:r>
      <w:r>
        <w:rPr>
          <w:rFonts w:hint="eastAsia"/>
          <w:lang w:val="es-ES"/>
        </w:rPr>
        <w:t>项与之间接相关，还有</w:t>
      </w:r>
      <w:r>
        <w:rPr>
          <w:rFonts w:hint="eastAsia"/>
          <w:lang w:val="es-ES"/>
        </w:rPr>
        <w:t>16</w:t>
      </w:r>
      <w:r>
        <w:rPr>
          <w:rFonts w:hint="eastAsia"/>
          <w:lang w:val="es-ES"/>
        </w:rPr>
        <w:t>项政策与之直接相关，此外还有</w:t>
      </w:r>
      <w:r>
        <w:rPr>
          <w:rFonts w:hint="eastAsia"/>
          <w:lang w:val="es-ES"/>
        </w:rPr>
        <w:t>119</w:t>
      </w:r>
      <w:r>
        <w:rPr>
          <w:rFonts w:hint="eastAsia"/>
          <w:lang w:val="es-ES"/>
        </w:rPr>
        <w:t>项明确规定保障妇女权利的战略。附件</w:t>
      </w:r>
      <w:r>
        <w:rPr>
          <w:rFonts w:hint="eastAsia"/>
          <w:lang w:val="es-ES"/>
        </w:rPr>
        <w:t>3</w:t>
      </w:r>
      <w:r>
        <w:rPr>
          <w:rFonts w:hint="eastAsia"/>
          <w:lang w:val="es-ES"/>
        </w:rPr>
        <w:t>。</w:t>
      </w:r>
    </w:p>
  </w:footnote>
  <w:footnote w:id="41">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19</w:t>
      </w:r>
      <w:r>
        <w:rPr>
          <w:rFonts w:hint="eastAsia"/>
        </w:rPr>
        <w:t>段。</w:t>
      </w:r>
    </w:p>
  </w:footnote>
  <w:footnote w:id="4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国家发展计划秘书处中所开发的各项指南和指导方针，作为战略文书的组成部分，以《规划和公共财政组织法》第</w:t>
      </w:r>
      <w:r>
        <w:rPr>
          <w:rFonts w:hint="eastAsia"/>
          <w:lang w:val="es-ES"/>
        </w:rPr>
        <w:t>14</w:t>
      </w:r>
      <w:r>
        <w:rPr>
          <w:rFonts w:hint="eastAsia"/>
          <w:lang w:val="es-ES"/>
        </w:rPr>
        <w:t>条为法律依据，该条规定：“为实施规划，落实各项公共政策，应当开辟相应的协调空间，目的是将性别观点、种族</w:t>
      </w:r>
      <w:r>
        <w:rPr>
          <w:rFonts w:hint="eastAsia"/>
          <w:spacing w:val="-50"/>
          <w:lang w:val="es-ES"/>
        </w:rPr>
        <w:t>―</w:t>
      </w:r>
      <w:r>
        <w:rPr>
          <w:rFonts w:hint="eastAsia"/>
          <w:lang w:val="es-ES"/>
        </w:rPr>
        <w:t>―文化观点、代际传承观点、残疾观点和个人行动能力观点都纳入其中</w:t>
      </w:r>
      <w:r>
        <w:rPr>
          <w:rFonts w:hint="eastAsia"/>
          <w:lang w:val="es-ES"/>
        </w:rPr>
        <w:t>(</w:t>
      </w:r>
      <w:r>
        <w:rPr>
          <w:rFonts w:hint="eastAsia"/>
          <w:lang w:val="es-ES"/>
        </w:rPr>
        <w:t>……</w:t>
      </w:r>
      <w:r>
        <w:rPr>
          <w:rFonts w:hint="eastAsia"/>
          <w:lang w:val="es-ES"/>
        </w:rPr>
        <w:t>)</w:t>
      </w:r>
      <w:r>
        <w:rPr>
          <w:rFonts w:hint="eastAsia"/>
          <w:lang w:val="es-ES"/>
        </w:rPr>
        <w:t>以此来减少在社会经济方面的差距，保障各项权利”。这些指南和指导方针均具备约束效力。</w:t>
      </w:r>
    </w:p>
  </w:footnote>
  <w:footnote w:id="4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第</w:t>
      </w:r>
      <w:r>
        <w:rPr>
          <w:rFonts w:hint="eastAsia"/>
          <w:lang w:val="es-ES"/>
        </w:rPr>
        <w:t>2</w:t>
      </w:r>
      <w:r>
        <w:rPr>
          <w:rFonts w:hint="eastAsia"/>
          <w:lang w:val="es-ES"/>
        </w:rPr>
        <w:t>号部门决议，发布在</w:t>
      </w:r>
      <w:smartTag w:uri="urn:schemas-microsoft-com:office:smarttags" w:element="chsdate">
        <w:smartTagPr>
          <w:attr w:name="IsROCDate" w:val="False"/>
          <w:attr w:name="IsLunarDate" w:val="False"/>
          <w:attr w:name="Day" w:val="18"/>
          <w:attr w:name="Month" w:val="1"/>
          <w:attr w:name="Year" w:val="2011"/>
        </w:smartTagPr>
        <w:r>
          <w:rPr>
            <w:rFonts w:hint="eastAsia"/>
            <w:lang w:val="es-ES"/>
          </w:rPr>
          <w:t>2011</w:t>
        </w:r>
        <w:r>
          <w:rPr>
            <w:rFonts w:hint="eastAsia"/>
            <w:lang w:val="es-ES"/>
          </w:rPr>
          <w:t>年</w:t>
        </w:r>
        <w:r>
          <w:rPr>
            <w:rFonts w:hint="eastAsia"/>
            <w:lang w:val="es-ES"/>
          </w:rPr>
          <w:t>1</w:t>
        </w:r>
        <w:r>
          <w:rPr>
            <w:rFonts w:hint="eastAsia"/>
            <w:lang w:val="es-ES"/>
          </w:rPr>
          <w:t>月</w:t>
        </w:r>
        <w:r>
          <w:rPr>
            <w:rFonts w:hint="eastAsia"/>
            <w:lang w:val="es-ES"/>
          </w:rPr>
          <w:t>18</w:t>
        </w:r>
        <w:r>
          <w:rPr>
            <w:rFonts w:hint="eastAsia"/>
            <w:lang w:val="es-ES"/>
          </w:rPr>
          <w:t>日</w:t>
        </w:r>
      </w:smartTag>
      <w:r>
        <w:rPr>
          <w:rFonts w:hint="eastAsia"/>
          <w:lang w:val="es-ES"/>
        </w:rPr>
        <w:t>的第</w:t>
      </w:r>
      <w:r>
        <w:rPr>
          <w:rFonts w:hint="eastAsia"/>
          <w:lang w:val="es-ES"/>
        </w:rPr>
        <w:t>365</w:t>
      </w:r>
      <w:r>
        <w:rPr>
          <w:rFonts w:hint="eastAsia"/>
          <w:lang w:val="es-ES"/>
        </w:rPr>
        <w:t>号官方登记报上。</w:t>
      </w:r>
    </w:p>
  </w:footnote>
  <w:footnote w:id="4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第</w:t>
      </w:r>
      <w:r>
        <w:rPr>
          <w:rFonts w:hint="eastAsia"/>
          <w:lang w:val="es-ES"/>
        </w:rPr>
        <w:t>465-2011</w:t>
      </w:r>
      <w:r>
        <w:rPr>
          <w:rFonts w:hint="eastAsia"/>
          <w:lang w:val="es-ES"/>
        </w:rPr>
        <w:t>号部门决议，发布在</w:t>
      </w:r>
      <w:smartTag w:uri="urn:schemas-microsoft-com:office:smarttags" w:element="chsdate">
        <w:smartTagPr>
          <w:attr w:name="IsROCDate" w:val="False"/>
          <w:attr w:name="IsLunarDate" w:val="False"/>
          <w:attr w:name="Day" w:val="30"/>
          <w:attr w:name="Month" w:val="8"/>
          <w:attr w:name="Year" w:val="2011"/>
        </w:smartTagPr>
        <w:r>
          <w:rPr>
            <w:rFonts w:hint="eastAsia"/>
            <w:lang w:val="es-ES"/>
          </w:rPr>
          <w:t>2011</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w:t>
        </w:r>
      </w:smartTag>
      <w:r>
        <w:rPr>
          <w:rFonts w:hint="eastAsia"/>
          <w:lang w:val="es-ES"/>
        </w:rPr>
        <w:t>周二的第</w:t>
      </w:r>
      <w:r>
        <w:rPr>
          <w:rFonts w:hint="eastAsia"/>
          <w:lang w:val="es-ES"/>
        </w:rPr>
        <w:t>184</w:t>
      </w:r>
      <w:r>
        <w:rPr>
          <w:rFonts w:hint="eastAsia"/>
          <w:lang w:val="es-ES"/>
        </w:rPr>
        <w:t>号官方登记报上。</w:t>
      </w:r>
    </w:p>
  </w:footnote>
  <w:footnote w:id="4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第</w:t>
      </w:r>
      <w:r>
        <w:rPr>
          <w:rFonts w:hint="eastAsia"/>
          <w:lang w:val="es-ES"/>
        </w:rPr>
        <w:t>465-2011</w:t>
      </w:r>
      <w:r>
        <w:rPr>
          <w:rFonts w:hint="eastAsia"/>
          <w:lang w:val="es-ES"/>
        </w:rPr>
        <w:t>号部门决议，发布在</w:t>
      </w:r>
      <w:smartTag w:uri="urn:schemas-microsoft-com:office:smarttags" w:element="chsdate">
        <w:smartTagPr>
          <w:attr w:name="IsROCDate" w:val="False"/>
          <w:attr w:name="IsLunarDate" w:val="False"/>
          <w:attr w:name="Day" w:val="30"/>
          <w:attr w:name="Month" w:val="8"/>
          <w:attr w:name="Year" w:val="2011"/>
        </w:smartTagPr>
        <w:r>
          <w:rPr>
            <w:rFonts w:hint="eastAsia"/>
            <w:lang w:val="es-ES"/>
          </w:rPr>
          <w:t>2011</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w:t>
        </w:r>
      </w:smartTag>
      <w:r>
        <w:rPr>
          <w:rFonts w:hint="eastAsia"/>
          <w:lang w:val="es-ES"/>
        </w:rPr>
        <w:t>周二的第</w:t>
      </w:r>
      <w:r>
        <w:rPr>
          <w:rFonts w:hint="eastAsia"/>
          <w:lang w:val="es-ES"/>
        </w:rPr>
        <w:t>184</w:t>
      </w:r>
      <w:r>
        <w:rPr>
          <w:rFonts w:hint="eastAsia"/>
          <w:lang w:val="es-ES"/>
        </w:rPr>
        <w:t>号官方登记报上。</w:t>
      </w:r>
    </w:p>
  </w:footnote>
  <w:footnote w:id="4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第</w:t>
      </w:r>
      <w:r>
        <w:rPr>
          <w:rFonts w:hint="eastAsia"/>
          <w:lang w:val="es-ES"/>
        </w:rPr>
        <w:t>466-2011</w:t>
      </w:r>
      <w:r>
        <w:rPr>
          <w:rFonts w:hint="eastAsia"/>
          <w:lang w:val="es-ES"/>
        </w:rPr>
        <w:t>号部门决议，发布在</w:t>
      </w:r>
      <w:smartTag w:uri="urn:schemas-microsoft-com:office:smarttags" w:element="chsdate">
        <w:smartTagPr>
          <w:attr w:name="IsROCDate" w:val="False"/>
          <w:attr w:name="IsLunarDate" w:val="False"/>
          <w:attr w:name="Day" w:val="30"/>
          <w:attr w:name="Month" w:val="8"/>
          <w:attr w:name="Year" w:val="2011"/>
        </w:smartTagPr>
        <w:r>
          <w:rPr>
            <w:rFonts w:hint="eastAsia"/>
            <w:lang w:val="es-ES"/>
          </w:rPr>
          <w:t>2011</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w:t>
        </w:r>
      </w:smartTag>
      <w:r>
        <w:rPr>
          <w:rFonts w:hint="eastAsia"/>
          <w:lang w:val="es-ES"/>
        </w:rPr>
        <w:t>周二的第</w:t>
      </w:r>
      <w:r>
        <w:rPr>
          <w:rFonts w:hint="eastAsia"/>
          <w:lang w:val="es-ES"/>
        </w:rPr>
        <w:t>184</w:t>
      </w:r>
      <w:r>
        <w:rPr>
          <w:rFonts w:hint="eastAsia"/>
          <w:lang w:val="es-ES"/>
        </w:rPr>
        <w:t>号官方登记报上。</w:t>
      </w:r>
    </w:p>
  </w:footnote>
  <w:footnote w:id="4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第</w:t>
      </w:r>
      <w:r>
        <w:rPr>
          <w:rFonts w:hint="eastAsia"/>
          <w:lang w:val="es-ES"/>
        </w:rPr>
        <w:t>467-2011</w:t>
      </w:r>
      <w:r>
        <w:rPr>
          <w:rFonts w:hint="eastAsia"/>
          <w:lang w:val="es-ES"/>
        </w:rPr>
        <w:t>号部门决议，发布在</w:t>
      </w:r>
      <w:smartTag w:uri="urn:schemas-microsoft-com:office:smarttags" w:element="chsdate">
        <w:smartTagPr>
          <w:attr w:name="IsROCDate" w:val="False"/>
          <w:attr w:name="IsLunarDate" w:val="False"/>
          <w:attr w:name="Day" w:val="30"/>
          <w:attr w:name="Month" w:val="8"/>
          <w:attr w:name="Year" w:val="2011"/>
        </w:smartTagPr>
        <w:r>
          <w:rPr>
            <w:rFonts w:hint="eastAsia"/>
            <w:lang w:val="es-ES"/>
          </w:rPr>
          <w:t>2011</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w:t>
        </w:r>
      </w:smartTag>
      <w:r>
        <w:rPr>
          <w:rFonts w:hint="eastAsia"/>
          <w:lang w:val="es-ES"/>
        </w:rPr>
        <w:t>周二的第</w:t>
      </w:r>
      <w:r>
        <w:rPr>
          <w:rFonts w:hint="eastAsia"/>
          <w:lang w:val="es-ES"/>
        </w:rPr>
        <w:t>184</w:t>
      </w:r>
      <w:r>
        <w:rPr>
          <w:rFonts w:hint="eastAsia"/>
          <w:lang w:val="es-ES"/>
        </w:rPr>
        <w:t>号官方登记报上。</w:t>
      </w:r>
    </w:p>
  </w:footnote>
  <w:footnote w:id="4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国家规划委员会</w:t>
      </w:r>
      <w:smartTag w:uri="urn:schemas-microsoft-com:office:smarttags" w:element="chsdate">
        <w:smartTagPr>
          <w:attr w:name="IsROCDate" w:val="False"/>
          <w:attr w:name="IsLunarDate" w:val="False"/>
          <w:attr w:name="Day" w:val="5"/>
          <w:attr w:name="Month" w:val="11"/>
          <w:attr w:name="Year" w:val="2009"/>
        </w:smartTagPr>
        <w:r>
          <w:rPr>
            <w:rFonts w:hint="eastAsia"/>
            <w:lang w:val="es-ES"/>
          </w:rPr>
          <w:t>2009</w:t>
        </w:r>
        <w:r>
          <w:rPr>
            <w:rFonts w:hint="eastAsia"/>
            <w:lang w:val="es-ES"/>
          </w:rPr>
          <w:t>年</w:t>
        </w:r>
        <w:r>
          <w:rPr>
            <w:rFonts w:hint="eastAsia"/>
            <w:lang w:val="es-ES"/>
          </w:rPr>
          <w:t>11</w:t>
        </w:r>
        <w:r>
          <w:rPr>
            <w:rFonts w:hint="eastAsia"/>
            <w:lang w:val="es-ES"/>
          </w:rPr>
          <w:t>月</w:t>
        </w:r>
        <w:r>
          <w:rPr>
            <w:rFonts w:hint="eastAsia"/>
            <w:lang w:val="es-ES"/>
          </w:rPr>
          <w:t>5</w:t>
        </w:r>
        <w:r>
          <w:rPr>
            <w:rFonts w:hint="eastAsia"/>
            <w:lang w:val="es-ES"/>
          </w:rPr>
          <w:t>日</w:t>
        </w:r>
      </w:smartTag>
      <w:r>
        <w:rPr>
          <w:rFonts w:hint="eastAsia"/>
          <w:lang w:val="es-ES"/>
        </w:rPr>
        <w:t>的第</w:t>
      </w:r>
      <w:r>
        <w:rPr>
          <w:lang w:val="es-ES"/>
        </w:rPr>
        <w:t>CNP-001-2009</w:t>
      </w:r>
      <w:r>
        <w:rPr>
          <w:rFonts w:hint="eastAsia"/>
          <w:lang w:val="es-ES"/>
        </w:rPr>
        <w:t>号决议。</w:t>
      </w:r>
    </w:p>
  </w:footnote>
  <w:footnote w:id="49">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smartTag w:uri="urn:schemas-microsoft-com:office:smarttags" w:element="chsdate">
        <w:smartTagPr>
          <w:attr w:name="IsROCDate" w:val="False"/>
          <w:attr w:name="IsLunarDate" w:val="False"/>
          <w:attr w:name="Day" w:val="29"/>
          <w:attr w:name="Month" w:val="5"/>
          <w:attr w:name="Year" w:val="2009"/>
        </w:smartTagPr>
        <w:r>
          <w:rPr>
            <w:rFonts w:hint="eastAsia"/>
            <w:lang w:val="es-ES"/>
          </w:rPr>
          <w:t>2009</w:t>
        </w:r>
        <w:r>
          <w:rPr>
            <w:rFonts w:hint="eastAsia"/>
            <w:lang w:val="es-ES"/>
          </w:rPr>
          <w:t>年</w:t>
        </w:r>
        <w:r>
          <w:rPr>
            <w:rFonts w:hint="eastAsia"/>
            <w:lang w:val="es-ES"/>
          </w:rPr>
          <w:t>5</w:t>
        </w:r>
        <w:r>
          <w:rPr>
            <w:rFonts w:hint="eastAsia"/>
            <w:lang w:val="es-ES"/>
          </w:rPr>
          <w:t>月</w:t>
        </w:r>
        <w:r>
          <w:rPr>
            <w:rFonts w:hint="eastAsia"/>
            <w:lang w:val="es-ES"/>
          </w:rPr>
          <w:t>29</w:t>
        </w:r>
        <w:r>
          <w:rPr>
            <w:rFonts w:hint="eastAsia"/>
            <w:lang w:val="es-ES"/>
          </w:rPr>
          <w:t>日</w:t>
        </w:r>
      </w:smartTag>
      <w:r>
        <w:rPr>
          <w:rFonts w:hint="eastAsia"/>
          <w:lang w:val="es-ES"/>
        </w:rPr>
        <w:t>的第</w:t>
      </w:r>
      <w:r>
        <w:rPr>
          <w:lang w:val="es-ES"/>
        </w:rPr>
        <w:t>1733</w:t>
      </w:r>
      <w:r>
        <w:rPr>
          <w:rFonts w:hint="eastAsia"/>
          <w:lang w:val="es-ES"/>
        </w:rPr>
        <w:t>号行政令。</w:t>
      </w:r>
    </w:p>
  </w:footnote>
  <w:footnote w:id="5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尽管该机构的创建令中写的是其他名称，但是仍继续使用这一名称，这是因为考虑到要在今后成立委员会，其中包含“妇女”这一历史上的权利主体。</w:t>
      </w:r>
    </w:p>
  </w:footnote>
  <w:footnote w:id="5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340</w:t>
      </w:r>
      <w:r>
        <w:rPr>
          <w:rFonts w:hint="eastAsia"/>
          <w:lang w:val="es-ES"/>
        </w:rPr>
        <w:t>条。</w:t>
      </w:r>
    </w:p>
  </w:footnote>
  <w:footnote w:id="52">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13</w:t>
      </w:r>
      <w:r>
        <w:rPr>
          <w:rFonts w:hint="eastAsia"/>
        </w:rPr>
        <w:t>段。</w:t>
      </w:r>
    </w:p>
  </w:footnote>
  <w:footnote w:id="53">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《机会平等法摘要》。附件</w:t>
      </w:r>
      <w:r>
        <w:rPr>
          <w:rFonts w:hint="eastAsia"/>
          <w:lang w:val="es-ES"/>
        </w:rPr>
        <w:t>4</w:t>
      </w:r>
      <w:r>
        <w:rPr>
          <w:rFonts w:hint="eastAsia"/>
          <w:lang w:val="es-ES"/>
        </w:rPr>
        <w:t>；</w:t>
      </w:r>
      <w:r>
        <w:rPr>
          <w:lang w:val="es-ES"/>
        </w:rPr>
        <w:t>CEDAW/C/ECU/CO/7</w:t>
      </w:r>
      <w:r>
        <w:rPr>
          <w:rFonts w:hint="eastAsia"/>
          <w:lang w:val="es-ES"/>
        </w:rPr>
        <w:t>，第</w:t>
      </w:r>
      <w:r>
        <w:rPr>
          <w:lang w:val="es-ES"/>
        </w:rPr>
        <w:t>14</w:t>
      </w:r>
      <w:r>
        <w:rPr>
          <w:rFonts w:hint="eastAsia"/>
          <w:lang w:val="es-ES"/>
        </w:rPr>
        <w:t>和</w:t>
      </w:r>
      <w:r>
        <w:rPr>
          <w:lang w:val="es-ES"/>
        </w:rPr>
        <w:t>15</w:t>
      </w:r>
      <w:r>
        <w:rPr>
          <w:rFonts w:hint="eastAsia"/>
          <w:lang w:val="es-ES"/>
        </w:rPr>
        <w:t>段。</w:t>
      </w:r>
    </w:p>
  </w:footnote>
  <w:footnote w:id="54">
    <w:p w:rsidR="002526E7" w:rsidRDefault="002526E7">
      <w:pPr>
        <w:pStyle w:val="FootnoteText"/>
        <w:rPr>
          <w:lang w:val="es-ES"/>
        </w:rPr>
      </w:pPr>
      <w:r>
        <w:rPr>
          <w:lang w:val="es-ES"/>
        </w:rPr>
        <w:tab/>
      </w:r>
      <w:r>
        <w:rPr>
          <w:rStyle w:val="FootnoteReference"/>
        </w:rPr>
        <w:footnoteRef/>
      </w:r>
      <w:r>
        <w:rPr>
          <w:rStyle w:val="FootnoteReference"/>
          <w:vertAlign w:val="baseline"/>
        </w:rPr>
        <w:tab/>
      </w:r>
      <w:smartTag w:uri="urn:schemas-microsoft-com:office:smarttags" w:element="chsdate">
        <w:smartTagPr>
          <w:attr w:name="IsROCDate" w:val="False"/>
          <w:attr w:name="IsLunarDate" w:val="False"/>
          <w:attr w:name="Day" w:val="7"/>
          <w:attr w:name="Month" w:val="5"/>
          <w:attr w:name="Year" w:val="2011"/>
        </w:smartTagPr>
        <w:r>
          <w:rPr>
            <w:rFonts w:hint="eastAsia"/>
            <w:lang w:val="es-ES"/>
          </w:rPr>
          <w:t>2011</w:t>
        </w:r>
        <w:r>
          <w:rPr>
            <w:rFonts w:hint="eastAsia"/>
            <w:lang w:val="es-ES"/>
          </w:rPr>
          <w:t>年</w:t>
        </w:r>
        <w:r>
          <w:rPr>
            <w:rFonts w:hint="eastAsia"/>
            <w:lang w:val="es-ES"/>
          </w:rPr>
          <w:t>5</w:t>
        </w:r>
        <w:r>
          <w:rPr>
            <w:rFonts w:hint="eastAsia"/>
            <w:lang w:val="es-ES"/>
          </w:rPr>
          <w:t>月</w:t>
        </w:r>
        <w:r>
          <w:rPr>
            <w:rFonts w:hint="eastAsia"/>
            <w:lang w:val="es-ES"/>
          </w:rPr>
          <w:t>7</w:t>
        </w:r>
        <w:r>
          <w:rPr>
            <w:rFonts w:hint="eastAsia"/>
            <w:lang w:val="es-ES"/>
          </w:rPr>
          <w:t>日</w:t>
        </w:r>
      </w:smartTag>
      <w:r>
        <w:rPr>
          <w:rFonts w:hint="eastAsia"/>
          <w:lang w:val="es-ES"/>
        </w:rPr>
        <w:t>举行了全民公决，就与司法体系、安全、环境、银行和媒体有关的事务进行协商。在向厄瓜多尔公民咨询的十个问题中，包括询问是否同意将司法机构全会替换为三人小组制，小组由三名成员组成，其中一名由行政机关指定，一名由立法机关指定，还有一名由透明化和社会监管部门指定，每届任期</w:t>
      </w:r>
      <w:r>
        <w:rPr>
          <w:rFonts w:hint="eastAsia"/>
          <w:lang w:val="es-ES"/>
        </w:rPr>
        <w:t>18</w:t>
      </w:r>
      <w:r>
        <w:rPr>
          <w:rFonts w:hint="eastAsia"/>
          <w:lang w:val="es-ES"/>
        </w:rPr>
        <w:t>个月，不得延展，以此重组司法机关。</w:t>
      </w:r>
    </w:p>
  </w:footnote>
  <w:footnote w:id="5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598</w:t>
      </w:r>
      <w:r>
        <w:rPr>
          <w:rFonts w:hint="eastAsia"/>
          <w:lang w:val="es-ES"/>
        </w:rPr>
        <w:t>条。</w:t>
      </w:r>
    </w:p>
  </w:footnote>
  <w:footnote w:id="5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w:t>
      </w:r>
      <w:r>
        <w:rPr>
          <w:rFonts w:hint="eastAsia"/>
          <w:lang w:val="pt-BR"/>
        </w:rPr>
        <w:t>第</w:t>
      </w:r>
      <w:r>
        <w:rPr>
          <w:lang w:val="es-ES"/>
        </w:rPr>
        <w:t>19</w:t>
      </w:r>
      <w:r>
        <w:rPr>
          <w:rFonts w:hint="eastAsia"/>
        </w:rPr>
        <w:t>段。</w:t>
      </w:r>
    </w:p>
  </w:footnote>
  <w:footnote w:id="5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财政部。</w:t>
      </w:r>
      <w:r>
        <w:rPr>
          <w:rFonts w:hint="eastAsia"/>
          <w:lang w:val="es-ES"/>
        </w:rPr>
        <w:t>2011</w:t>
      </w:r>
      <w:r>
        <w:rPr>
          <w:rFonts w:hint="eastAsia"/>
          <w:lang w:val="es-ES"/>
        </w:rPr>
        <w:t>年函数</w:t>
      </w:r>
      <w:r>
        <w:rPr>
          <w:rFonts w:hint="eastAsia"/>
          <w:lang w:val="es-ES"/>
        </w:rPr>
        <w:t>K</w:t>
      </w:r>
      <w:r>
        <w:rPr>
          <w:rFonts w:hint="eastAsia"/>
          <w:lang w:val="es-ES"/>
        </w:rPr>
        <w:t>的采用以及</w:t>
      </w:r>
      <w:r>
        <w:rPr>
          <w:rFonts w:hint="eastAsia"/>
          <w:lang w:val="es-ES"/>
        </w:rPr>
        <w:t>2012</w:t>
      </w:r>
      <w:r>
        <w:rPr>
          <w:rFonts w:hint="eastAsia"/>
          <w:lang w:val="es-ES"/>
        </w:rPr>
        <w:t>年功能分类。附件</w:t>
      </w:r>
      <w:r>
        <w:rPr>
          <w:rFonts w:hint="eastAsia"/>
          <w:lang w:val="es-ES"/>
        </w:rPr>
        <w:t>5</w:t>
      </w:r>
      <w:r>
        <w:rPr>
          <w:rFonts w:hint="eastAsia"/>
          <w:lang w:val="es-ES"/>
        </w:rPr>
        <w:t>。</w:t>
      </w:r>
    </w:p>
  </w:footnote>
  <w:footnote w:id="5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应当澄清的是，登记金额并不等同于被用于资助开展促进性别平等的举措和项目的资金总额。有一些数额巨大的拨款未进行登记，但是确实有助于消除既有的男女差距，保障妇女权利。</w:t>
      </w:r>
    </w:p>
  </w:footnote>
  <w:footnote w:id="59">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国家性别事务机构。</w:t>
      </w:r>
      <w:r>
        <w:rPr>
          <w:rFonts w:hint="eastAsia"/>
          <w:lang w:val="es-ES"/>
        </w:rPr>
        <w:t>2007-2012</w:t>
      </w:r>
      <w:r>
        <w:rPr>
          <w:rFonts w:hint="eastAsia"/>
          <w:lang w:val="es-ES"/>
        </w:rPr>
        <w:t>年各年度预算。附件</w:t>
      </w:r>
      <w:r>
        <w:rPr>
          <w:rFonts w:hint="eastAsia"/>
          <w:lang w:val="es-ES"/>
        </w:rPr>
        <w:t>5</w:t>
      </w:r>
      <w:r>
        <w:rPr>
          <w:rFonts w:hint="eastAsia"/>
          <w:lang w:val="es-ES"/>
        </w:rPr>
        <w:t>。</w:t>
      </w:r>
    </w:p>
  </w:footnote>
  <w:footnote w:id="60">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《国家统计发展战略计划》。附件</w:t>
      </w:r>
      <w:r>
        <w:rPr>
          <w:rFonts w:hint="eastAsia"/>
          <w:lang w:val="es-ES"/>
        </w:rPr>
        <w:t>6</w:t>
      </w:r>
      <w:r>
        <w:rPr>
          <w:rFonts w:hint="eastAsia"/>
          <w:lang w:val="es-ES"/>
        </w:rPr>
        <w:t>。</w:t>
      </w:r>
    </w:p>
  </w:footnote>
  <w:footnote w:id="61">
    <w:p w:rsidR="002526E7" w:rsidRDefault="002526E7">
      <w:pPr>
        <w:pStyle w:val="FootnoteText"/>
        <w:rPr>
          <w:lang w:val="pt-BR"/>
        </w:rPr>
      </w:pPr>
      <w:r>
        <w:rPr>
          <w:lang w:val="es-ES"/>
        </w:rPr>
        <w:tab/>
      </w:r>
      <w:r>
        <w:rPr>
          <w:rStyle w:val="FootnoteReference"/>
        </w:rPr>
        <w:footnoteRef/>
      </w:r>
      <w:r>
        <w:rPr>
          <w:rStyle w:val="FootnoteReference"/>
          <w:vertAlign w:val="baseline"/>
        </w:rPr>
        <w:tab/>
      </w:r>
      <w:r>
        <w:rPr>
          <w:rFonts w:hint="eastAsia"/>
          <w:lang w:val="es-ES"/>
        </w:rPr>
        <w:t>2007</w:t>
      </w:r>
      <w:r>
        <w:rPr>
          <w:rFonts w:hint="eastAsia"/>
          <w:lang w:val="es-ES"/>
        </w:rPr>
        <w:t>年时间利用手册。附件</w:t>
      </w:r>
      <w:r>
        <w:rPr>
          <w:rFonts w:hint="eastAsia"/>
          <w:lang w:val="es-ES"/>
        </w:rPr>
        <w:t>6</w:t>
      </w:r>
      <w:r>
        <w:rPr>
          <w:rFonts w:hint="eastAsia"/>
          <w:lang w:val="es-ES"/>
        </w:rPr>
        <w:t>。</w:t>
      </w:r>
    </w:p>
  </w:footnote>
  <w:footnote w:id="62">
    <w:p w:rsidR="002526E7" w:rsidRDefault="002526E7">
      <w:pPr>
        <w:pStyle w:val="FootnoteText"/>
        <w:rPr>
          <w:rFonts w:hint="eastAsia"/>
          <w:lang w:val="pt-BR"/>
        </w:rPr>
      </w:pPr>
      <w:r>
        <w:rPr>
          <w:lang w:val="pt-BR"/>
        </w:rPr>
        <w:tab/>
      </w:r>
      <w:r>
        <w:rPr>
          <w:rStyle w:val="FootnoteReference"/>
        </w:rPr>
        <w:footnoteRef/>
      </w:r>
      <w:r>
        <w:rPr>
          <w:rStyle w:val="FootnoteReference"/>
          <w:vertAlign w:val="baseline"/>
        </w:rPr>
        <w:tab/>
      </w:r>
      <w:r>
        <w:rPr>
          <w:lang w:val="pt-BR"/>
        </w:rPr>
        <w:t>CEDAW/C/ECU/CO/7</w:t>
      </w:r>
      <w:r>
        <w:rPr>
          <w:rFonts w:hint="eastAsia"/>
          <w:lang w:val="pt-BR"/>
        </w:rPr>
        <w:t>，第</w:t>
      </w:r>
      <w:r>
        <w:rPr>
          <w:rFonts w:hint="eastAsia"/>
          <w:lang w:val="pt-BR"/>
        </w:rPr>
        <w:t>19</w:t>
      </w:r>
      <w:r>
        <w:rPr>
          <w:rFonts w:hint="eastAsia"/>
        </w:rPr>
        <w:t>段。</w:t>
      </w:r>
    </w:p>
  </w:footnote>
  <w:footnote w:id="63">
    <w:p w:rsidR="002526E7" w:rsidRDefault="002526E7">
      <w:pPr>
        <w:pStyle w:val="FootnoteText"/>
        <w:rPr>
          <w:lang w:val="es-MX"/>
        </w:rPr>
      </w:pPr>
      <w:r>
        <w:rPr>
          <w:lang w:val="pt-BR"/>
        </w:rPr>
        <w:tab/>
      </w:r>
      <w:r>
        <w:rPr>
          <w:rStyle w:val="FootnoteReference"/>
        </w:rPr>
        <w:footnoteRef/>
      </w:r>
      <w:r>
        <w:rPr>
          <w:rStyle w:val="FootnoteReference"/>
          <w:vertAlign w:val="baseline"/>
        </w:rPr>
        <w:tab/>
      </w:r>
      <w:r>
        <w:rPr>
          <w:rFonts w:hint="eastAsia"/>
          <w:lang w:val="es-ES"/>
        </w:rPr>
        <w:t>国家统计和普查局通过第</w:t>
      </w:r>
      <w:r>
        <w:rPr>
          <w:lang w:val="pt-BR"/>
        </w:rPr>
        <w:t>097-DIRG-2007</w:t>
      </w:r>
      <w:r>
        <w:rPr>
          <w:rFonts w:hint="eastAsia"/>
          <w:lang w:val="pt-BR"/>
        </w:rPr>
        <w:t>号决议设立的社会参与技术委员会。</w:t>
      </w:r>
    </w:p>
  </w:footnote>
  <w:footnote w:id="64">
    <w:p w:rsidR="002526E7" w:rsidRDefault="002526E7">
      <w:pPr>
        <w:pStyle w:val="FootnoteText"/>
        <w:rPr>
          <w:lang w:val="es-ES"/>
        </w:rPr>
      </w:pPr>
      <w:r>
        <w:rPr>
          <w:lang w:val="es-MX"/>
        </w:rPr>
        <w:tab/>
      </w:r>
      <w:r>
        <w:rPr>
          <w:rStyle w:val="FootnoteReference"/>
        </w:rPr>
        <w:footnoteRef/>
      </w:r>
      <w:r>
        <w:rPr>
          <w:rStyle w:val="FootnoteReference"/>
          <w:vertAlign w:val="baseline"/>
        </w:rPr>
        <w:tab/>
      </w:r>
      <w:r>
        <w:rPr>
          <w:rFonts w:ascii="KaiTi_GB2312" w:eastAsia="KaiTi_GB2312" w:hint="eastAsia"/>
          <w:lang w:val="es-ES"/>
        </w:rPr>
        <w:t>资料来源</w:t>
      </w:r>
      <w:r>
        <w:rPr>
          <w:rFonts w:hint="eastAsia"/>
          <w:lang w:val="es-ES"/>
        </w:rPr>
        <w:t>：国家统计和普查局</w:t>
      </w:r>
      <w:r>
        <w:rPr>
          <w:rFonts w:hint="eastAsia"/>
          <w:spacing w:val="-60"/>
          <w:lang w:val="es-ES"/>
        </w:rPr>
        <w:t>―</w:t>
      </w:r>
      <w:r>
        <w:rPr>
          <w:rFonts w:hint="eastAsia"/>
          <w:spacing w:val="10"/>
          <w:lang w:val="es-ES"/>
        </w:rPr>
        <w:t>―</w:t>
      </w:r>
      <w:r>
        <w:rPr>
          <w:rFonts w:hint="eastAsia"/>
          <w:lang w:val="es-ES"/>
        </w:rPr>
        <w:t>2010</w:t>
      </w:r>
      <w:r>
        <w:rPr>
          <w:rFonts w:hint="eastAsia"/>
          <w:lang w:val="es-ES"/>
        </w:rPr>
        <w:t>年普查。</w:t>
      </w:r>
    </w:p>
  </w:footnote>
  <w:footnote w:id="6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家庭关系和对妇女的性别暴力问卷调查的官方介绍。附件</w:t>
      </w:r>
      <w:r>
        <w:rPr>
          <w:rFonts w:hint="eastAsia"/>
          <w:lang w:val="es-ES"/>
        </w:rPr>
        <w:t>6</w:t>
      </w:r>
      <w:r>
        <w:rPr>
          <w:rFonts w:hint="eastAsia"/>
          <w:lang w:val="es-ES"/>
        </w:rPr>
        <w:t>。</w:t>
      </w:r>
    </w:p>
  </w:footnote>
  <w:footnote w:id="6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29</w:t>
      </w:r>
      <w:r>
        <w:rPr>
          <w:rFonts w:hint="eastAsia"/>
        </w:rPr>
        <w:t>段。</w:t>
      </w:r>
    </w:p>
  </w:footnote>
  <w:footnote w:id="6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ascii="KaiTi_GB2312" w:eastAsia="KaiTi_GB2312" w:hint="eastAsia"/>
          <w:lang w:val="es-ES"/>
        </w:rPr>
        <w:t>同上</w:t>
      </w:r>
      <w:r>
        <w:rPr>
          <w:rFonts w:hint="eastAsia"/>
          <w:lang w:val="es-ES"/>
        </w:rPr>
        <w:t>，第</w:t>
      </w:r>
      <w:r>
        <w:rPr>
          <w:lang w:val="es-ES"/>
        </w:rPr>
        <w:t>21</w:t>
      </w:r>
      <w:r>
        <w:rPr>
          <w:rFonts w:hint="eastAsia"/>
          <w:lang w:val="es-ES"/>
        </w:rPr>
        <w:t>段。</w:t>
      </w:r>
    </w:p>
  </w:footnote>
  <w:footnote w:id="68">
    <w:p w:rsidR="002526E7" w:rsidRDefault="002526E7">
      <w:pPr>
        <w:pStyle w:val="FootnoteText"/>
        <w:rPr>
          <w:lang w:val="pt-BR"/>
        </w:rPr>
      </w:pPr>
      <w:r>
        <w:rPr>
          <w:lang w:val="es-ES"/>
        </w:rPr>
        <w:tab/>
      </w:r>
      <w:r>
        <w:rPr>
          <w:rStyle w:val="FootnoteReference"/>
        </w:rPr>
        <w:footnoteRef/>
      </w:r>
      <w:r>
        <w:rPr>
          <w:rStyle w:val="FootnoteReference"/>
          <w:vertAlign w:val="baseline"/>
        </w:rPr>
        <w:tab/>
      </w:r>
      <w:r>
        <w:rPr>
          <w:rFonts w:hint="eastAsia"/>
          <w:lang w:val="es-ES"/>
        </w:rPr>
        <w:t>2010-2011</w:t>
      </w:r>
      <w:r>
        <w:rPr>
          <w:rFonts w:hint="eastAsia"/>
          <w:lang w:val="es-ES"/>
        </w:rPr>
        <w:t>年根除性别暴力国家计划进展报告。附件</w:t>
      </w:r>
      <w:r>
        <w:rPr>
          <w:rFonts w:hint="eastAsia"/>
          <w:lang w:val="pt-BR"/>
        </w:rPr>
        <w:t>7</w:t>
      </w:r>
      <w:r>
        <w:rPr>
          <w:rFonts w:hint="eastAsia"/>
          <w:lang w:val="es-ES"/>
        </w:rPr>
        <w:t>。</w:t>
      </w:r>
    </w:p>
  </w:footnote>
  <w:footnote w:id="69">
    <w:p w:rsidR="002526E7" w:rsidRDefault="002526E7">
      <w:pPr>
        <w:pStyle w:val="FootnoteText"/>
        <w:rPr>
          <w:rFonts w:hint="eastAsia"/>
          <w:lang w:val="pt-BR"/>
        </w:rPr>
      </w:pPr>
      <w:r>
        <w:rPr>
          <w:lang w:val="pt-BR"/>
        </w:rPr>
        <w:tab/>
      </w:r>
      <w:r>
        <w:rPr>
          <w:rStyle w:val="FootnoteReference"/>
        </w:rPr>
        <w:footnoteRef/>
      </w:r>
      <w:r>
        <w:rPr>
          <w:rStyle w:val="FootnoteReference"/>
          <w:vertAlign w:val="baseline"/>
        </w:rPr>
        <w:tab/>
      </w:r>
      <w:r>
        <w:rPr>
          <w:lang w:val="pt-BR"/>
        </w:rPr>
        <w:t>CEDAW/C/ECU/CO/7</w:t>
      </w:r>
      <w:r>
        <w:rPr>
          <w:rFonts w:hint="eastAsia"/>
          <w:lang w:val="pt-BR"/>
        </w:rPr>
        <w:t>，第</w:t>
      </w:r>
      <w:r>
        <w:rPr>
          <w:rFonts w:hint="eastAsia"/>
          <w:lang w:val="pt-BR"/>
        </w:rPr>
        <w:t>21</w:t>
      </w:r>
      <w:r>
        <w:rPr>
          <w:rFonts w:hint="eastAsia"/>
        </w:rPr>
        <w:t>段。</w:t>
      </w:r>
    </w:p>
  </w:footnote>
  <w:footnote w:id="70">
    <w:p w:rsidR="002526E7" w:rsidRDefault="002526E7">
      <w:pPr>
        <w:pStyle w:val="FootnoteText"/>
        <w:rPr>
          <w:rFonts w:hint="eastAsia"/>
          <w:lang w:val="es-ES"/>
        </w:rPr>
      </w:pPr>
      <w:r>
        <w:rPr>
          <w:lang w:val="pt-BR"/>
        </w:rPr>
        <w:tab/>
      </w:r>
      <w:r>
        <w:rPr>
          <w:rStyle w:val="FootnoteReference"/>
        </w:rPr>
        <w:footnoteRef/>
      </w:r>
      <w:r>
        <w:rPr>
          <w:rStyle w:val="FootnoteReference"/>
          <w:vertAlign w:val="baseline"/>
        </w:rPr>
        <w:tab/>
      </w:r>
      <w:r>
        <w:rPr>
          <w:rFonts w:ascii="KaiTi_GB2312" w:eastAsia="KaiTi_GB2312" w:hint="eastAsia"/>
          <w:lang w:val="es-ES"/>
        </w:rPr>
        <w:t>同上</w:t>
      </w:r>
      <w:r>
        <w:rPr>
          <w:rFonts w:hint="eastAsia"/>
          <w:lang w:val="es-ES"/>
        </w:rPr>
        <w:t>。</w:t>
      </w:r>
    </w:p>
  </w:footnote>
  <w:footnote w:id="7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暴力受害者关爱文件。</w:t>
      </w:r>
      <w:r>
        <w:rPr>
          <w:rFonts w:hint="eastAsia"/>
          <w:lang w:val="es-ES"/>
        </w:rPr>
        <w:t>2007-2012</w:t>
      </w:r>
      <w:r>
        <w:rPr>
          <w:rFonts w:hint="eastAsia"/>
          <w:lang w:val="es-ES"/>
        </w:rPr>
        <w:t>年警务统计资料。附件</w:t>
      </w:r>
      <w:r>
        <w:rPr>
          <w:rFonts w:hint="eastAsia"/>
          <w:lang w:val="es-ES"/>
        </w:rPr>
        <w:t>7</w:t>
      </w:r>
      <w:r>
        <w:rPr>
          <w:rFonts w:hint="eastAsia"/>
          <w:lang w:val="es-ES"/>
        </w:rPr>
        <w:t>。</w:t>
      </w:r>
    </w:p>
  </w:footnote>
  <w:footnote w:id="72">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对与暴力侵害妇女问题相关的原因和刑事诉讼的系统化梳理。检察长办公室，</w:t>
      </w:r>
      <w:r>
        <w:rPr>
          <w:rFonts w:hint="eastAsia"/>
          <w:lang w:val="es-ES"/>
        </w:rPr>
        <w:t>2008-2011</w:t>
      </w:r>
      <w:r>
        <w:rPr>
          <w:rFonts w:hint="eastAsia"/>
          <w:lang w:val="es-ES"/>
        </w:rPr>
        <w:t>年。附件</w:t>
      </w:r>
      <w:r>
        <w:rPr>
          <w:rFonts w:hint="eastAsia"/>
          <w:lang w:val="es-ES"/>
        </w:rPr>
        <w:t>7</w:t>
      </w:r>
      <w:r>
        <w:rPr>
          <w:rFonts w:hint="eastAsia"/>
          <w:lang w:val="es-ES"/>
        </w:rPr>
        <w:t>。</w:t>
      </w:r>
    </w:p>
  </w:footnote>
  <w:footnote w:id="73">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21</w:t>
      </w:r>
      <w:r>
        <w:rPr>
          <w:rFonts w:hint="eastAsia"/>
        </w:rPr>
        <w:t>段。</w:t>
      </w:r>
    </w:p>
  </w:footnote>
  <w:footnote w:id="7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国家统计和普查局—过渡委员会。关于暴力问题的调查数据。附件</w:t>
      </w:r>
      <w:r>
        <w:rPr>
          <w:rFonts w:hint="eastAsia"/>
          <w:lang w:val="es-ES"/>
        </w:rPr>
        <w:t>7</w:t>
      </w:r>
      <w:r>
        <w:rPr>
          <w:rFonts w:hint="eastAsia"/>
          <w:lang w:val="es-ES"/>
        </w:rPr>
        <w:t>。</w:t>
      </w:r>
    </w:p>
  </w:footnote>
  <w:footnote w:id="75">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33</w:t>
      </w:r>
      <w:r>
        <w:rPr>
          <w:rFonts w:hint="eastAsia"/>
        </w:rPr>
        <w:t>段。</w:t>
      </w:r>
    </w:p>
  </w:footnote>
  <w:footnote w:id="76">
    <w:p w:rsidR="002526E7" w:rsidRDefault="002526E7">
      <w:pPr>
        <w:pStyle w:val="FootnoteText"/>
        <w:rPr>
          <w:rFonts w:hint="eastAsia"/>
          <w:lang w:val="pt-BR"/>
        </w:rPr>
      </w:pPr>
      <w:r>
        <w:rPr>
          <w:lang w:val="es-ES"/>
        </w:rPr>
        <w:tab/>
      </w:r>
      <w:r>
        <w:rPr>
          <w:rStyle w:val="FootnoteReference"/>
        </w:rPr>
        <w:footnoteRef/>
      </w:r>
      <w:r>
        <w:rPr>
          <w:rStyle w:val="FootnoteReference"/>
          <w:vertAlign w:val="baseline"/>
        </w:rPr>
        <w:tab/>
      </w:r>
      <w:r>
        <w:rPr>
          <w:rFonts w:hint="eastAsia"/>
          <w:lang w:val="es-ES"/>
        </w:rPr>
        <w:t>厄瓜多尔杀戮妇女状况报告。附件</w:t>
      </w:r>
      <w:r>
        <w:rPr>
          <w:rFonts w:hint="eastAsia"/>
          <w:lang w:val="es-ES"/>
        </w:rPr>
        <w:t>7</w:t>
      </w:r>
      <w:r>
        <w:rPr>
          <w:rFonts w:hint="eastAsia"/>
          <w:lang w:val="es-ES"/>
        </w:rPr>
        <w:t>。</w:t>
      </w:r>
    </w:p>
  </w:footnote>
  <w:footnote w:id="77">
    <w:p w:rsidR="002526E7" w:rsidRDefault="002526E7">
      <w:pPr>
        <w:pStyle w:val="FootnoteText"/>
        <w:rPr>
          <w:rFonts w:hint="eastAsia"/>
          <w:lang w:val="pt-BR"/>
        </w:rPr>
      </w:pPr>
      <w:r>
        <w:rPr>
          <w:lang w:val="pt-BR"/>
        </w:rPr>
        <w:tab/>
      </w:r>
      <w:r>
        <w:rPr>
          <w:rStyle w:val="FootnoteReference"/>
        </w:rPr>
        <w:footnoteRef/>
      </w:r>
      <w:r>
        <w:rPr>
          <w:rStyle w:val="FootnoteReference"/>
          <w:vertAlign w:val="baseline"/>
        </w:rPr>
        <w:tab/>
      </w:r>
      <w:r>
        <w:rPr>
          <w:rFonts w:hint="eastAsia"/>
          <w:lang w:val="pt-BR"/>
        </w:rPr>
        <w:t>第</w:t>
      </w:r>
      <w:r>
        <w:rPr>
          <w:lang w:val="pt-BR"/>
        </w:rPr>
        <w:t>246</w:t>
      </w:r>
      <w:r>
        <w:rPr>
          <w:rFonts w:hint="eastAsia"/>
          <w:lang w:val="pt-BR"/>
        </w:rPr>
        <w:t>号市政令。</w:t>
      </w:r>
    </w:p>
  </w:footnote>
  <w:footnote w:id="78">
    <w:p w:rsidR="002526E7" w:rsidRDefault="002526E7">
      <w:pPr>
        <w:pStyle w:val="FootnoteText"/>
        <w:rPr>
          <w:lang w:val="pt-BR"/>
        </w:rPr>
      </w:pPr>
      <w:r>
        <w:rPr>
          <w:lang w:val="pt-BR"/>
        </w:rPr>
        <w:tab/>
      </w:r>
      <w:r>
        <w:rPr>
          <w:rStyle w:val="FootnoteReference"/>
        </w:rPr>
        <w:footnoteRef/>
      </w:r>
      <w:r>
        <w:rPr>
          <w:rStyle w:val="FootnoteReference"/>
          <w:vertAlign w:val="baseline"/>
        </w:rPr>
        <w:tab/>
      </w:r>
      <w:r>
        <w:rPr>
          <w:rFonts w:hint="eastAsia"/>
          <w:lang w:val="es-ES"/>
        </w:rPr>
        <w:t>第</w:t>
      </w:r>
      <w:r>
        <w:rPr>
          <w:rFonts w:hint="eastAsia"/>
          <w:lang w:val="pt-BR"/>
        </w:rPr>
        <w:t>235</w:t>
      </w:r>
      <w:r>
        <w:rPr>
          <w:rFonts w:hint="eastAsia"/>
          <w:lang w:val="es-ES"/>
        </w:rPr>
        <w:t>号市政令</w:t>
      </w:r>
      <w:r>
        <w:rPr>
          <w:rFonts w:hint="eastAsia"/>
          <w:lang w:val="pt-BR"/>
        </w:rPr>
        <w:t>，</w:t>
      </w:r>
      <w:r>
        <w:rPr>
          <w:rFonts w:hint="eastAsia"/>
          <w:lang w:val="es-ES"/>
        </w:rPr>
        <w:t>据以修改第</w:t>
      </w:r>
      <w:r>
        <w:rPr>
          <w:rFonts w:hint="eastAsia"/>
          <w:lang w:val="pt-BR"/>
        </w:rPr>
        <w:t>042</w:t>
      </w:r>
      <w:r>
        <w:rPr>
          <w:rFonts w:hint="eastAsia"/>
          <w:lang w:val="es-ES"/>
        </w:rPr>
        <w:t>号市政令。</w:t>
      </w:r>
    </w:p>
  </w:footnote>
  <w:footnote w:id="79">
    <w:p w:rsidR="002526E7" w:rsidRDefault="002526E7">
      <w:pPr>
        <w:pStyle w:val="FootnoteText"/>
        <w:rPr>
          <w:rFonts w:hint="eastAsia"/>
        </w:rPr>
      </w:pPr>
      <w:r>
        <w:rPr>
          <w:lang w:val="es-ES"/>
        </w:rPr>
        <w:tab/>
      </w:r>
      <w:r>
        <w:rPr>
          <w:rStyle w:val="FootnoteReference"/>
        </w:rPr>
        <w:footnoteRef/>
      </w:r>
      <w:r>
        <w:rPr>
          <w:rStyle w:val="FootnoteReference"/>
          <w:vertAlign w:val="baseline"/>
        </w:rPr>
        <w:tab/>
      </w:r>
      <w:r>
        <w:rPr>
          <w:rFonts w:hint="eastAsia"/>
          <w:lang w:val="es-ES"/>
        </w:rPr>
        <w:t>消除对妇女歧视委员会的结论性意见：厄瓜多尔。</w:t>
      </w:r>
      <w:r>
        <w:t>CEDAW/C/ECU/CO/7</w:t>
      </w:r>
      <w:r>
        <w:rPr>
          <w:rFonts w:hint="eastAsia"/>
        </w:rPr>
        <w:t>，</w:t>
      </w:r>
      <w:r>
        <w:rPr>
          <w:rFonts w:hint="eastAsia"/>
          <w:lang w:val="pt-BR"/>
        </w:rPr>
        <w:t>第</w:t>
      </w:r>
      <w:r>
        <w:rPr>
          <w:rFonts w:hint="eastAsia"/>
        </w:rPr>
        <w:t>27</w:t>
      </w:r>
      <w:r>
        <w:rPr>
          <w:rFonts w:hint="eastAsia"/>
        </w:rPr>
        <w:t>段。</w:t>
      </w:r>
    </w:p>
  </w:footnote>
  <w:footnote w:id="80">
    <w:p w:rsidR="002526E7" w:rsidRDefault="002526E7">
      <w:pPr>
        <w:pStyle w:val="FootnoteText"/>
        <w:rPr>
          <w:lang w:val="es-ES"/>
        </w:rPr>
      </w:pPr>
      <w:r>
        <w:tab/>
      </w:r>
      <w:r>
        <w:rPr>
          <w:rStyle w:val="FootnoteReference"/>
        </w:rPr>
        <w:footnoteRef/>
      </w:r>
      <w:r>
        <w:rPr>
          <w:rStyle w:val="FootnoteReference"/>
          <w:vertAlign w:val="baseline"/>
        </w:rPr>
        <w:tab/>
      </w:r>
      <w:r>
        <w:rPr>
          <w:rFonts w:hint="eastAsia"/>
          <w:lang w:val="es-ES"/>
        </w:rPr>
        <w:t>外交、贸易和一体化部。难民署。</w:t>
      </w:r>
      <w:r>
        <w:rPr>
          <w:rFonts w:hint="eastAsia"/>
          <w:lang w:val="es-ES"/>
        </w:rPr>
        <w:t>2008</w:t>
      </w:r>
      <w:r>
        <w:rPr>
          <w:rFonts w:hint="eastAsia"/>
          <w:lang w:val="es-ES"/>
        </w:rPr>
        <w:t>年以来的数据。附件</w:t>
      </w:r>
      <w:r>
        <w:rPr>
          <w:rFonts w:hint="eastAsia"/>
          <w:lang w:val="es-ES"/>
        </w:rPr>
        <w:t>17</w:t>
      </w:r>
      <w:r>
        <w:rPr>
          <w:rFonts w:hint="eastAsia"/>
          <w:lang w:val="es-ES"/>
        </w:rPr>
        <w:t>。</w:t>
      </w:r>
    </w:p>
  </w:footnote>
  <w:footnote w:id="81">
    <w:p w:rsidR="002526E7" w:rsidRDefault="002526E7">
      <w:pPr>
        <w:pStyle w:val="FootnoteText"/>
        <w:rPr>
          <w:lang w:val="es-ES"/>
        </w:rPr>
      </w:pPr>
      <w:r>
        <w:rPr>
          <w:lang w:val="es-ES"/>
        </w:rPr>
        <w:tab/>
      </w:r>
      <w:r>
        <w:rPr>
          <w:rStyle w:val="FootnoteReference"/>
        </w:rPr>
        <w:footnoteRef/>
      </w:r>
      <w:r>
        <w:rPr>
          <w:rStyle w:val="FootnoteReference"/>
          <w:vertAlign w:val="baseline"/>
        </w:rPr>
        <w:tab/>
      </w:r>
      <w:smartTag w:uri="urn:schemas-microsoft-com:office:smarttags" w:element="chsdate">
        <w:smartTagPr>
          <w:attr w:name="IsROCDate" w:val="False"/>
          <w:attr w:name="IsLunarDate" w:val="False"/>
          <w:attr w:name="Day" w:val="30"/>
          <w:attr w:name="Month" w:val="5"/>
          <w:attr w:name="Year" w:val="2012"/>
        </w:smartTagPr>
        <w:r>
          <w:rPr>
            <w:rFonts w:hint="eastAsia"/>
            <w:lang w:val="es-ES"/>
          </w:rPr>
          <w:t>2012</w:t>
        </w:r>
        <w:r>
          <w:rPr>
            <w:rFonts w:hint="eastAsia"/>
            <w:lang w:val="es-ES"/>
          </w:rPr>
          <w:t>年</w:t>
        </w:r>
        <w:r>
          <w:rPr>
            <w:rFonts w:hint="eastAsia"/>
            <w:lang w:val="es-ES"/>
          </w:rPr>
          <w:t>5</w:t>
        </w:r>
        <w:r>
          <w:rPr>
            <w:rFonts w:hint="eastAsia"/>
            <w:lang w:val="es-ES"/>
          </w:rPr>
          <w:t>月</w:t>
        </w:r>
        <w:r>
          <w:rPr>
            <w:rFonts w:hint="eastAsia"/>
            <w:lang w:val="es-ES"/>
          </w:rPr>
          <w:t>30</w:t>
        </w:r>
        <w:r>
          <w:rPr>
            <w:rFonts w:hint="eastAsia"/>
            <w:lang w:val="es-ES"/>
          </w:rPr>
          <w:t>日</w:t>
        </w:r>
      </w:smartTag>
      <w:r>
        <w:rPr>
          <w:rFonts w:hint="eastAsia"/>
          <w:lang w:val="es-ES"/>
        </w:rPr>
        <w:t>的第</w:t>
      </w:r>
      <w:r>
        <w:rPr>
          <w:rFonts w:hint="eastAsia"/>
          <w:lang w:val="es-ES"/>
        </w:rPr>
        <w:t>1182</w:t>
      </w:r>
      <w:r>
        <w:rPr>
          <w:rFonts w:hint="eastAsia"/>
          <w:lang w:val="es-ES"/>
        </w:rPr>
        <w:t>号法令第</w:t>
      </w:r>
      <w:r>
        <w:rPr>
          <w:rFonts w:hint="eastAsia"/>
          <w:lang w:val="es-ES"/>
        </w:rPr>
        <w:t>35</w:t>
      </w:r>
      <w:r>
        <w:rPr>
          <w:rFonts w:hint="eastAsia"/>
          <w:lang w:val="es-ES"/>
        </w:rPr>
        <w:t>条。</w:t>
      </w:r>
    </w:p>
  </w:footnote>
  <w:footnote w:id="82">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ascii="KaiTi_GB2312" w:eastAsia="KaiTi_GB2312" w:hint="eastAsia"/>
          <w:lang w:val="es-ES"/>
        </w:rPr>
        <w:t>同上</w:t>
      </w:r>
      <w:r>
        <w:rPr>
          <w:rFonts w:hint="eastAsia"/>
          <w:lang w:val="es-ES"/>
        </w:rPr>
        <w:t>。</w:t>
      </w:r>
    </w:p>
  </w:footnote>
  <w:footnote w:id="8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厄瓜多尔计划技术秘书处为建立这些讲习班之家出资</w:t>
      </w:r>
      <w:r>
        <w:rPr>
          <w:rFonts w:hint="eastAsia"/>
          <w:lang w:val="es-ES"/>
        </w:rPr>
        <w:t>44,420.66</w:t>
      </w:r>
      <w:r>
        <w:rPr>
          <w:rFonts w:hint="eastAsia"/>
          <w:lang w:val="es-ES"/>
        </w:rPr>
        <w:t>美元。而各市镇的出资额在</w:t>
      </w:r>
      <w:r>
        <w:rPr>
          <w:rFonts w:hint="eastAsia"/>
          <w:lang w:val="es-ES"/>
        </w:rPr>
        <w:t>20,000</w:t>
      </w:r>
      <w:r>
        <w:rPr>
          <w:rFonts w:hint="eastAsia"/>
          <w:lang w:val="es-ES"/>
        </w:rPr>
        <w:t>美元到</w:t>
      </w:r>
      <w:r>
        <w:rPr>
          <w:rFonts w:hint="eastAsia"/>
          <w:lang w:val="es-ES"/>
        </w:rPr>
        <w:t>24,000</w:t>
      </w:r>
      <w:r>
        <w:rPr>
          <w:rFonts w:hint="eastAsia"/>
          <w:lang w:val="es-ES"/>
        </w:rPr>
        <w:t>美元之间浮动。最后，各妇女组织的出资额在</w:t>
      </w:r>
      <w:r>
        <w:rPr>
          <w:rFonts w:hint="eastAsia"/>
          <w:lang w:val="es-ES"/>
        </w:rPr>
        <w:t>24,000</w:t>
      </w:r>
      <w:r>
        <w:rPr>
          <w:rFonts w:hint="eastAsia"/>
          <w:lang w:val="es-ES"/>
        </w:rPr>
        <w:t>美元到</w:t>
      </w:r>
      <w:r>
        <w:rPr>
          <w:rFonts w:hint="eastAsia"/>
          <w:lang w:val="es-ES"/>
        </w:rPr>
        <w:t>49,000</w:t>
      </w:r>
      <w:r>
        <w:rPr>
          <w:rFonts w:hint="eastAsia"/>
          <w:lang w:val="es-ES"/>
        </w:rPr>
        <w:t>美元之间浮动。</w:t>
      </w:r>
    </w:p>
  </w:footnote>
  <w:footnote w:id="84">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35</w:t>
      </w:r>
      <w:r>
        <w:rPr>
          <w:rFonts w:hint="eastAsia"/>
          <w:lang w:val="es-ES"/>
        </w:rPr>
        <w:t>条。</w:t>
      </w:r>
    </w:p>
  </w:footnote>
  <w:footnote w:id="8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2009</w:t>
      </w:r>
      <w:r>
        <w:rPr>
          <w:rFonts w:hint="eastAsia"/>
          <w:lang w:val="es-ES"/>
        </w:rPr>
        <w:t>年</w:t>
      </w:r>
      <w:r>
        <w:rPr>
          <w:rFonts w:hint="eastAsia"/>
          <w:lang w:val="es-ES"/>
        </w:rPr>
        <w:t>10</w:t>
      </w:r>
      <w:r>
        <w:rPr>
          <w:rFonts w:hint="eastAsia"/>
          <w:lang w:val="es-ES"/>
        </w:rPr>
        <w:t>月的第</w:t>
      </w:r>
      <w:r>
        <w:rPr>
          <w:rFonts w:hint="eastAsia"/>
          <w:lang w:val="es-ES"/>
        </w:rPr>
        <w:t>60</w:t>
      </w:r>
      <w:r>
        <w:rPr>
          <w:rFonts w:hint="eastAsia"/>
          <w:lang w:val="es-ES"/>
        </w:rPr>
        <w:t>号行政令。</w:t>
      </w:r>
    </w:p>
  </w:footnote>
  <w:footnote w:id="8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《武装部队人事法条例》</w:t>
      </w:r>
      <w:r>
        <w:rPr>
          <w:rFonts w:hint="eastAsia"/>
          <w:lang w:val="es-ES"/>
        </w:rPr>
        <w:t>(2011</w:t>
      </w:r>
      <w:r>
        <w:rPr>
          <w:rFonts w:hint="eastAsia"/>
          <w:lang w:val="es-ES"/>
        </w:rPr>
        <w:t>年</w:t>
      </w:r>
      <w:r>
        <w:rPr>
          <w:rFonts w:hint="eastAsia"/>
          <w:lang w:val="es-ES"/>
        </w:rPr>
        <w:t>3</w:t>
      </w:r>
      <w:r>
        <w:rPr>
          <w:rFonts w:hint="eastAsia"/>
          <w:lang w:val="es-ES"/>
        </w:rPr>
        <w:t>月的最新修订版</w:t>
      </w:r>
      <w:r>
        <w:rPr>
          <w:rFonts w:hint="eastAsia"/>
          <w:lang w:val="es-ES"/>
        </w:rPr>
        <w:t>)</w:t>
      </w:r>
      <w:r>
        <w:rPr>
          <w:rFonts w:hint="eastAsia"/>
          <w:lang w:val="es-ES"/>
        </w:rPr>
        <w:t>。</w:t>
      </w:r>
    </w:p>
  </w:footnote>
  <w:footnote w:id="8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《跨文化教育组织法》第</w:t>
      </w:r>
      <w:r>
        <w:rPr>
          <w:rFonts w:hint="eastAsia"/>
          <w:lang w:val="es-ES"/>
        </w:rPr>
        <w:t>3</w:t>
      </w:r>
      <w:r>
        <w:rPr>
          <w:rFonts w:hint="eastAsia"/>
          <w:lang w:val="es-ES"/>
        </w:rPr>
        <w:t>条。</w:t>
      </w:r>
    </w:p>
  </w:footnote>
  <w:footnote w:id="8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67</w:t>
      </w:r>
      <w:r>
        <w:rPr>
          <w:rFonts w:hint="eastAsia"/>
          <w:lang w:val="es-ES"/>
        </w:rPr>
        <w:t>条。</w:t>
      </w:r>
    </w:p>
  </w:footnote>
  <w:footnote w:id="8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68</w:t>
      </w:r>
      <w:r>
        <w:rPr>
          <w:rFonts w:hint="eastAsia"/>
          <w:lang w:val="es-ES"/>
        </w:rPr>
        <w:t>条。</w:t>
      </w:r>
    </w:p>
  </w:footnote>
  <w:footnote w:id="90">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29</w:t>
      </w:r>
      <w:r>
        <w:rPr>
          <w:rFonts w:hint="eastAsia"/>
          <w:lang w:val="es-ES"/>
        </w:rPr>
        <w:t>段。</w:t>
      </w:r>
    </w:p>
  </w:footnote>
  <w:footnote w:id="9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《瘾君子康复中心监管条例》。第</w:t>
      </w:r>
      <w:r>
        <w:rPr>
          <w:rFonts w:hint="eastAsia"/>
          <w:lang w:val="es-ES"/>
        </w:rPr>
        <w:t>339</w:t>
      </w:r>
      <w:r>
        <w:rPr>
          <w:rFonts w:hint="eastAsia"/>
          <w:lang w:val="es-ES"/>
        </w:rPr>
        <w:t>号部委决议第</w:t>
      </w:r>
      <w:r>
        <w:rPr>
          <w:rFonts w:hint="eastAsia"/>
          <w:lang w:val="es-ES"/>
        </w:rPr>
        <w:t>32</w:t>
      </w:r>
      <w:r>
        <w:rPr>
          <w:rFonts w:hint="eastAsia"/>
          <w:lang w:val="es-ES"/>
        </w:rPr>
        <w:t>条。附件</w:t>
      </w:r>
      <w:r>
        <w:rPr>
          <w:rFonts w:hint="eastAsia"/>
          <w:lang w:val="es-ES"/>
        </w:rPr>
        <w:t>8</w:t>
      </w:r>
      <w:r>
        <w:rPr>
          <w:rFonts w:hint="eastAsia"/>
          <w:lang w:val="es-ES"/>
        </w:rPr>
        <w:t>。</w:t>
      </w:r>
    </w:p>
  </w:footnote>
  <w:footnote w:id="9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《预防和惩治人口贩运国家计划》。附件</w:t>
      </w:r>
      <w:r>
        <w:rPr>
          <w:rFonts w:hint="eastAsia"/>
          <w:lang w:val="es-ES"/>
        </w:rPr>
        <w:t>9</w:t>
      </w:r>
      <w:r>
        <w:rPr>
          <w:rFonts w:hint="eastAsia"/>
          <w:lang w:val="es-ES"/>
        </w:rPr>
        <w:t>。</w:t>
      </w:r>
    </w:p>
  </w:footnote>
  <w:footnote w:id="9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对计划的审查内容是收集相关信息来对现状进行诊断分析，进而对计划的各项战略核心主题进行审查。</w:t>
      </w:r>
    </w:p>
  </w:footnote>
  <w:footnote w:id="94">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23</w:t>
      </w:r>
      <w:r>
        <w:rPr>
          <w:rFonts w:hint="eastAsia"/>
        </w:rPr>
        <w:t>段。</w:t>
      </w:r>
    </w:p>
  </w:footnote>
  <w:footnote w:id="9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《劳动法》第</w:t>
      </w:r>
      <w:r>
        <w:rPr>
          <w:rFonts w:hint="eastAsia"/>
          <w:lang w:val="es-ES"/>
        </w:rPr>
        <w:t>262</w:t>
      </w:r>
      <w:r>
        <w:rPr>
          <w:rFonts w:hint="eastAsia"/>
          <w:lang w:val="es-ES"/>
        </w:rPr>
        <w:t>条，规定从事家政工作的法定最低年龄为</w:t>
      </w:r>
      <w:r>
        <w:rPr>
          <w:rFonts w:hint="eastAsia"/>
          <w:lang w:val="es-ES"/>
        </w:rPr>
        <w:t>15</w:t>
      </w:r>
      <w:r>
        <w:rPr>
          <w:rFonts w:hint="eastAsia"/>
          <w:lang w:val="es-ES"/>
        </w:rPr>
        <w:t>岁。</w:t>
      </w:r>
    </w:p>
  </w:footnote>
  <w:footnote w:id="9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儿基会</w:t>
      </w:r>
      <w:r>
        <w:rPr>
          <w:rFonts w:hint="eastAsia"/>
          <w:spacing w:val="-50"/>
          <w:lang w:val="es-ES"/>
        </w:rPr>
        <w:t>―</w:t>
      </w:r>
      <w:r>
        <w:rPr>
          <w:rFonts w:hint="eastAsia"/>
          <w:lang w:val="es-ES"/>
        </w:rPr>
        <w:t>―拉丁美洲和加勒比区域代表处</w:t>
      </w:r>
      <w:r>
        <w:rPr>
          <w:rFonts w:hint="eastAsia"/>
          <w:spacing w:val="-50"/>
          <w:lang w:val="es-ES"/>
        </w:rPr>
        <w:t>―</w:t>
      </w:r>
      <w:r>
        <w:rPr>
          <w:rFonts w:hint="eastAsia"/>
          <w:lang w:val="es-ES"/>
        </w:rPr>
        <w:t>―新闻中心</w:t>
      </w:r>
      <w:r>
        <w:rPr>
          <w:rFonts w:hint="eastAsia"/>
          <w:spacing w:val="-50"/>
          <w:lang w:val="es-ES"/>
        </w:rPr>
        <w:t>―</w:t>
      </w:r>
      <w:r>
        <w:rPr>
          <w:rFonts w:hint="eastAsia"/>
          <w:lang w:val="es-ES"/>
        </w:rPr>
        <w:t>―</w:t>
      </w:r>
      <w:smartTag w:uri="urn:schemas-microsoft-com:office:smarttags" w:element="chsdate">
        <w:smartTagPr>
          <w:attr w:name="IsROCDate" w:val="False"/>
          <w:attr w:name="IsLunarDate" w:val="False"/>
          <w:attr w:name="Day" w:val="15"/>
          <w:attr w:name="Month" w:val="7"/>
          <w:attr w:name="Year" w:val="2012"/>
        </w:smartTagPr>
        <w:r>
          <w:rPr>
            <w:rFonts w:hint="eastAsia"/>
            <w:lang w:val="es-ES"/>
          </w:rPr>
          <w:t>2012</w:t>
        </w:r>
        <w:r>
          <w:rPr>
            <w:rFonts w:hint="eastAsia"/>
            <w:lang w:val="es-ES"/>
          </w:rPr>
          <w:t>年</w:t>
        </w:r>
        <w:r>
          <w:rPr>
            <w:rFonts w:hint="eastAsia"/>
            <w:lang w:val="es-ES"/>
          </w:rPr>
          <w:t>7</w:t>
        </w:r>
        <w:r>
          <w:rPr>
            <w:rFonts w:hint="eastAsia"/>
            <w:lang w:val="es-ES"/>
          </w:rPr>
          <w:t>月</w:t>
        </w:r>
        <w:r>
          <w:rPr>
            <w:rFonts w:hint="eastAsia"/>
            <w:lang w:val="es-ES"/>
          </w:rPr>
          <w:t>15</w:t>
        </w:r>
        <w:r>
          <w:rPr>
            <w:rFonts w:hint="eastAsia"/>
            <w:lang w:val="es-ES"/>
          </w:rPr>
          <w:t>日</w:t>
        </w:r>
      </w:smartTag>
      <w:r>
        <w:rPr>
          <w:rFonts w:hint="eastAsia"/>
          <w:lang w:val="es-ES"/>
        </w:rPr>
        <w:t>短讯。</w:t>
      </w:r>
    </w:p>
  </w:footnote>
  <w:footnote w:id="97">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61</w:t>
      </w:r>
      <w:r>
        <w:rPr>
          <w:rFonts w:hint="eastAsia"/>
          <w:lang w:val="es-ES"/>
        </w:rPr>
        <w:t>、</w:t>
      </w:r>
      <w:r>
        <w:rPr>
          <w:rFonts w:hint="eastAsia"/>
          <w:lang w:val="es-ES"/>
        </w:rPr>
        <w:t>65</w:t>
      </w:r>
      <w:r>
        <w:rPr>
          <w:rFonts w:hint="eastAsia"/>
          <w:lang w:val="es-ES"/>
        </w:rPr>
        <w:t>和</w:t>
      </w:r>
      <w:r>
        <w:rPr>
          <w:rFonts w:hint="eastAsia"/>
          <w:lang w:val="es-ES"/>
        </w:rPr>
        <w:t>116</w:t>
      </w:r>
      <w:r>
        <w:rPr>
          <w:rFonts w:hint="eastAsia"/>
          <w:lang w:val="es-ES"/>
        </w:rPr>
        <w:t>条。</w:t>
      </w:r>
    </w:p>
  </w:footnote>
  <w:footnote w:id="9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spacing w:val="-6"/>
          <w:lang w:val="es-ES"/>
        </w:rPr>
        <w:t>为响应《消除对妇女歧视委员会的结论性意见：厄瓜多尔》而实施的行动，</w:t>
      </w:r>
      <w:r>
        <w:rPr>
          <w:rFonts w:hint="eastAsia"/>
          <w:spacing w:val="-6"/>
          <w:lang w:val="es-ES"/>
        </w:rPr>
        <w:t>CEDAW/C/ECU/CO/7</w:t>
      </w:r>
      <w:r>
        <w:rPr>
          <w:rFonts w:hint="eastAsia"/>
          <w:spacing w:val="-6"/>
          <w:lang w:val="es-ES"/>
        </w:rPr>
        <w:t>，</w:t>
      </w:r>
      <w:r>
        <w:rPr>
          <w:rFonts w:hint="eastAsia"/>
          <w:lang w:val="es-ES"/>
        </w:rPr>
        <w:t>第</w:t>
      </w:r>
      <w:r>
        <w:rPr>
          <w:rFonts w:hint="eastAsia"/>
          <w:lang w:val="es-ES"/>
        </w:rPr>
        <w:t>43</w:t>
      </w:r>
      <w:r>
        <w:rPr>
          <w:rFonts w:hint="eastAsia"/>
          <w:lang w:val="es-ES"/>
        </w:rPr>
        <w:t>段。</w:t>
      </w:r>
    </w:p>
  </w:footnote>
  <w:footnote w:id="9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政府当局选举程序中候选妇女情况报告。公民参与和社会监督理事会文件。附件</w:t>
      </w:r>
      <w:r>
        <w:rPr>
          <w:rFonts w:hint="eastAsia"/>
          <w:lang w:val="es-ES"/>
        </w:rPr>
        <w:t>10</w:t>
      </w:r>
      <w:r>
        <w:rPr>
          <w:rFonts w:hint="eastAsia"/>
          <w:lang w:val="es-ES"/>
        </w:rPr>
        <w:t>。</w:t>
      </w:r>
    </w:p>
  </w:footnote>
  <w:footnote w:id="100">
    <w:p w:rsidR="002526E7" w:rsidRDefault="002526E7">
      <w:pPr>
        <w:pStyle w:val="FootnoteText"/>
      </w:pPr>
      <w:r>
        <w:rPr>
          <w:lang w:val="es-ES"/>
        </w:rPr>
        <w:tab/>
      </w:r>
      <w:r>
        <w:rPr>
          <w:rStyle w:val="FootnoteReference"/>
        </w:rPr>
        <w:footnoteRef/>
      </w:r>
      <w:r>
        <w:rPr>
          <w:rStyle w:val="FootnoteReference"/>
          <w:vertAlign w:val="baseline"/>
        </w:rPr>
        <w:tab/>
      </w:r>
      <w:r>
        <w:rPr>
          <w:rFonts w:hint="eastAsia"/>
          <w:lang w:val="es-ES"/>
        </w:rPr>
        <w:t>选举参与情况报告全文。“政治产物</w:t>
      </w:r>
      <w:r>
        <w:rPr>
          <w:rFonts w:hint="eastAsia"/>
          <w:lang w:val="es-ES"/>
        </w:rPr>
        <w:t>1</w:t>
      </w:r>
      <w:r>
        <w:rPr>
          <w:rFonts w:hint="eastAsia"/>
          <w:lang w:val="es-ES"/>
        </w:rPr>
        <w:t>”文件。附件</w:t>
      </w:r>
      <w:r>
        <w:rPr>
          <w:rFonts w:hint="eastAsia"/>
          <w:lang w:val="es-ES"/>
        </w:rPr>
        <w:t>10</w:t>
      </w:r>
      <w:r>
        <w:rPr>
          <w:rFonts w:hint="eastAsia"/>
          <w:lang w:val="es-ES"/>
        </w:rPr>
        <w:t>。</w:t>
      </w:r>
      <w:r>
        <w:t>CEDAW/C/ECU/CO/7</w:t>
      </w:r>
      <w:r>
        <w:rPr>
          <w:rFonts w:hint="eastAsia"/>
        </w:rPr>
        <w:t>，</w:t>
      </w:r>
      <w:r>
        <w:rPr>
          <w:rFonts w:hint="eastAsia"/>
          <w:lang w:val="es-ES"/>
        </w:rPr>
        <w:t>第</w:t>
      </w:r>
      <w:r>
        <w:t>43</w:t>
      </w:r>
      <w:r>
        <w:rPr>
          <w:rFonts w:hint="eastAsia"/>
          <w:lang w:val="es-ES"/>
        </w:rPr>
        <w:t>段。</w:t>
      </w:r>
    </w:p>
  </w:footnote>
  <w:footnote w:id="101">
    <w:p w:rsidR="002526E7" w:rsidRDefault="002526E7">
      <w:pPr>
        <w:pStyle w:val="FootnoteText"/>
        <w:rPr>
          <w:lang w:val="es-ES"/>
        </w:rPr>
      </w:pPr>
      <w:r>
        <w:tab/>
      </w:r>
      <w:r>
        <w:rPr>
          <w:rStyle w:val="FootnoteReference"/>
        </w:rPr>
        <w:footnoteRef/>
      </w:r>
      <w:r>
        <w:rPr>
          <w:rStyle w:val="FootnoteReference"/>
          <w:vertAlign w:val="baseline"/>
        </w:rPr>
        <w:tab/>
      </w:r>
      <w:r>
        <w:rPr>
          <w:rFonts w:hint="eastAsia"/>
          <w:lang w:val="es-ES"/>
        </w:rPr>
        <w:t>《公共服务组织法》第</w:t>
      </w:r>
      <w:r>
        <w:rPr>
          <w:rFonts w:hint="eastAsia"/>
          <w:lang w:val="es-ES"/>
        </w:rPr>
        <w:t>5</w:t>
      </w:r>
      <w:r>
        <w:rPr>
          <w:rFonts w:hint="eastAsia"/>
          <w:lang w:val="es-ES"/>
        </w:rPr>
        <w:t>条。</w:t>
      </w:r>
    </w:p>
  </w:footnote>
  <w:footnote w:id="102">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作为诊断分析的结果，编制了</w:t>
      </w:r>
      <w:r>
        <w:rPr>
          <w:rFonts w:hint="eastAsia"/>
          <w:lang w:val="es-ES"/>
        </w:rPr>
        <w:t>3</w:t>
      </w:r>
      <w:r>
        <w:rPr>
          <w:rFonts w:hint="eastAsia"/>
          <w:lang w:val="es-ES"/>
        </w:rPr>
        <w:t>份工作文件：《数说男兵女兵》、《男兵和女兵的平等和不歧视状况》以及《性别与国防：拉丁美洲武装部队中的好做法》。</w:t>
      </w:r>
    </w:p>
  </w:footnote>
  <w:footnote w:id="10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《关于确保在武装部队中立即和直接落实女兵权利原则的暂行条例》</w:t>
      </w:r>
      <w:r>
        <w:rPr>
          <w:rFonts w:hint="eastAsia"/>
          <w:lang w:val="es-ES"/>
        </w:rPr>
        <w:t>(2009</w:t>
      </w:r>
      <w:r>
        <w:rPr>
          <w:rFonts w:hint="eastAsia"/>
          <w:lang w:val="es-ES"/>
        </w:rPr>
        <w:t>年</w:t>
      </w:r>
      <w:r>
        <w:rPr>
          <w:rFonts w:hint="eastAsia"/>
          <w:lang w:val="es-ES"/>
        </w:rPr>
        <w:t>)</w:t>
      </w:r>
      <w:r>
        <w:rPr>
          <w:rFonts w:hint="eastAsia"/>
          <w:lang w:val="es-ES"/>
        </w:rPr>
        <w:t>。</w:t>
      </w:r>
    </w:p>
  </w:footnote>
  <w:footnote w:id="10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武装部队统计数据，</w:t>
      </w:r>
      <w:r>
        <w:rPr>
          <w:rFonts w:hint="eastAsia"/>
          <w:lang w:val="es-ES"/>
        </w:rPr>
        <w:t>2011</w:t>
      </w:r>
      <w:r>
        <w:rPr>
          <w:rFonts w:hint="eastAsia"/>
          <w:lang w:val="es-ES"/>
        </w:rPr>
        <w:t>年。附件</w:t>
      </w:r>
      <w:r>
        <w:rPr>
          <w:rFonts w:hint="eastAsia"/>
          <w:lang w:val="es-ES"/>
        </w:rPr>
        <w:t>10</w:t>
      </w:r>
      <w:r>
        <w:rPr>
          <w:rFonts w:hint="eastAsia"/>
          <w:lang w:val="es-ES"/>
        </w:rPr>
        <w:t>。</w:t>
      </w:r>
    </w:p>
  </w:footnote>
  <w:footnote w:id="10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2012</w:t>
      </w:r>
      <w:r>
        <w:rPr>
          <w:rFonts w:hint="eastAsia"/>
          <w:lang w:val="es-ES"/>
        </w:rPr>
        <w:t>年</w:t>
      </w:r>
      <w:r>
        <w:rPr>
          <w:rFonts w:hint="eastAsia"/>
          <w:lang w:val="es-ES"/>
        </w:rPr>
        <w:t>5</w:t>
      </w:r>
      <w:r>
        <w:rPr>
          <w:rFonts w:hint="eastAsia"/>
          <w:lang w:val="es-ES"/>
        </w:rPr>
        <w:t>月关于当选三等秘书的妇女情况的文件。附件</w:t>
      </w:r>
      <w:r>
        <w:rPr>
          <w:rFonts w:hint="eastAsia"/>
          <w:lang w:val="es-ES"/>
        </w:rPr>
        <w:t>11</w:t>
      </w:r>
      <w:r>
        <w:rPr>
          <w:rFonts w:hint="eastAsia"/>
          <w:lang w:val="es-ES"/>
        </w:rPr>
        <w:t>。</w:t>
      </w:r>
    </w:p>
  </w:footnote>
  <w:footnote w:id="106">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《厄瓜多尔关于答复对〈北京宣言和行动纲要〉执行情况的问题的报告》</w:t>
      </w:r>
      <w:r>
        <w:rPr>
          <w:rFonts w:hint="eastAsia"/>
          <w:lang w:val="es-ES"/>
        </w:rPr>
        <w:t>(2009</w:t>
      </w:r>
      <w:r>
        <w:rPr>
          <w:rFonts w:hint="eastAsia"/>
          <w:lang w:val="es-ES"/>
        </w:rPr>
        <w:t>年</w:t>
      </w:r>
      <w:r>
        <w:rPr>
          <w:rFonts w:hint="eastAsia"/>
          <w:lang w:val="es-ES"/>
        </w:rPr>
        <w:t>)</w:t>
      </w:r>
      <w:r>
        <w:rPr>
          <w:rFonts w:hint="eastAsia"/>
          <w:lang w:val="es-ES"/>
        </w:rPr>
        <w:t>中的信息，其中阐述了在落实千年发展目标方面的进步。附件</w:t>
      </w:r>
      <w:r>
        <w:rPr>
          <w:rFonts w:hint="eastAsia"/>
          <w:lang w:val="es-ES"/>
        </w:rPr>
        <w:t>12</w:t>
      </w:r>
      <w:r>
        <w:rPr>
          <w:rFonts w:hint="eastAsia"/>
          <w:lang w:val="es-ES"/>
        </w:rPr>
        <w:t>。</w:t>
      </w:r>
    </w:p>
  </w:footnote>
  <w:footnote w:id="107">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2013-2017</w:t>
      </w:r>
      <w:r>
        <w:rPr>
          <w:rFonts w:hint="eastAsia"/>
          <w:lang w:val="es-ES"/>
        </w:rPr>
        <w:t>年妇女以及不同性别状况者的平等、不歧视和美好生活国家议程</w:t>
      </w:r>
      <w:r>
        <w:rPr>
          <w:rFonts w:hint="eastAsia"/>
          <w:lang w:val="es-ES"/>
        </w:rPr>
        <w:t>(</w:t>
      </w:r>
      <w:r>
        <w:rPr>
          <w:rFonts w:hint="eastAsia"/>
          <w:lang w:val="es-ES"/>
        </w:rPr>
        <w:t>妇女形势诊断分析</w:t>
      </w:r>
      <w:r>
        <w:rPr>
          <w:rFonts w:hint="eastAsia"/>
          <w:lang w:val="es-ES"/>
        </w:rPr>
        <w:t>)</w:t>
      </w:r>
      <w:r>
        <w:rPr>
          <w:rFonts w:hint="eastAsia"/>
          <w:lang w:val="es-ES"/>
        </w:rPr>
        <w:t>。</w:t>
      </w:r>
    </w:p>
  </w:footnote>
  <w:footnote w:id="10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30</w:t>
      </w:r>
      <w:r>
        <w:rPr>
          <w:rFonts w:hint="eastAsia"/>
          <w:lang w:val="es-ES"/>
        </w:rPr>
        <w:t>和</w:t>
      </w:r>
      <w:r>
        <w:rPr>
          <w:rFonts w:hint="eastAsia"/>
          <w:lang w:val="es-ES"/>
        </w:rPr>
        <w:t>31</w:t>
      </w:r>
      <w:r>
        <w:rPr>
          <w:rFonts w:hint="eastAsia"/>
          <w:lang w:val="es-ES"/>
        </w:rPr>
        <w:t>段。</w:t>
      </w:r>
    </w:p>
  </w:footnote>
  <w:footnote w:id="10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一位投身于捍卫盖丘亚族领地和土著语事业的土著妇女领袖的姓名。她在</w:t>
      </w:r>
      <w:r>
        <w:rPr>
          <w:rFonts w:hint="eastAsia"/>
          <w:lang w:val="es-ES"/>
        </w:rPr>
        <w:t>1946</w:t>
      </w:r>
      <w:r>
        <w:rPr>
          <w:rFonts w:hint="eastAsia"/>
          <w:lang w:val="es-ES"/>
        </w:rPr>
        <w:t>年开办了第一所双语学校。以她的名义创办了若干培训中心和学校，例如土著妇女领袖培养学校。</w:t>
      </w:r>
    </w:p>
  </w:footnote>
  <w:footnote w:id="11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人民终生教育国家总局，《青年和成年人基础教育国家方案》执行摘要。</w:t>
      </w:r>
    </w:p>
  </w:footnote>
  <w:footnote w:id="11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《跨文化教育组织法》，自</w:t>
      </w:r>
      <w:r>
        <w:rPr>
          <w:rFonts w:hint="eastAsia"/>
          <w:lang w:val="es-ES"/>
        </w:rPr>
        <w:t>2011</w:t>
      </w:r>
      <w:r>
        <w:rPr>
          <w:rFonts w:hint="eastAsia"/>
          <w:lang w:val="es-ES"/>
        </w:rPr>
        <w:t>年起生效。附件</w:t>
      </w:r>
      <w:r>
        <w:rPr>
          <w:rFonts w:hint="eastAsia"/>
          <w:lang w:val="es-ES"/>
        </w:rPr>
        <w:t>2</w:t>
      </w:r>
      <w:r>
        <w:rPr>
          <w:rFonts w:hint="eastAsia"/>
          <w:lang w:val="es-ES"/>
        </w:rPr>
        <w:t>。</w:t>
      </w:r>
    </w:p>
  </w:footnote>
  <w:footnote w:id="11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《跨文化教育组织法》的原则。</w:t>
      </w:r>
    </w:p>
  </w:footnote>
  <w:footnote w:id="113">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25</w:t>
      </w:r>
      <w:r>
        <w:rPr>
          <w:rFonts w:hint="eastAsia"/>
          <w:lang w:val="es-ES"/>
        </w:rPr>
        <w:t>段。</w:t>
      </w:r>
    </w:p>
  </w:footnote>
  <w:footnote w:id="11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受《跨文化教育组织法》第</w:t>
      </w:r>
      <w:r>
        <w:rPr>
          <w:rFonts w:hint="eastAsia"/>
          <w:lang w:val="es-ES"/>
        </w:rPr>
        <w:t>77-92</w:t>
      </w:r>
      <w:r>
        <w:rPr>
          <w:rFonts w:hint="eastAsia"/>
          <w:lang w:val="es-ES"/>
        </w:rPr>
        <w:t>条的保护。</w:t>
      </w:r>
    </w:p>
  </w:footnote>
  <w:footnote w:id="115">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国家跨文化双语教育总局。</w:t>
      </w:r>
    </w:p>
  </w:footnote>
  <w:footnote w:id="11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31</w:t>
      </w:r>
      <w:r>
        <w:rPr>
          <w:rFonts w:hint="eastAsia"/>
          <w:lang w:val="es-ES"/>
        </w:rPr>
        <w:t>段。</w:t>
      </w:r>
    </w:p>
  </w:footnote>
  <w:footnote w:id="117">
    <w:p w:rsidR="002526E7" w:rsidRDefault="002526E7">
      <w:pPr>
        <w:pStyle w:val="FootnoteText"/>
        <w:rPr>
          <w:lang w:val="es-ES"/>
        </w:rPr>
      </w:pPr>
      <w:r>
        <w:rPr>
          <w:lang w:val="es-ES"/>
        </w:rPr>
        <w:tab/>
      </w:r>
      <w:r>
        <w:rPr>
          <w:rStyle w:val="FootnoteReference"/>
        </w:rPr>
        <w:footnoteRef/>
      </w:r>
      <w:r>
        <w:rPr>
          <w:rStyle w:val="FootnoteReference"/>
          <w:vertAlign w:val="baseline"/>
          <w:lang w:val="es-ES"/>
        </w:rPr>
        <w:tab/>
      </w:r>
      <w:r>
        <w:rPr>
          <w:rFonts w:ascii="KaiTi_GB2312" w:eastAsia="KaiTi_GB2312" w:hint="eastAsia"/>
          <w:lang w:val="es-ES"/>
        </w:rPr>
        <w:t>同上</w:t>
      </w:r>
      <w:r>
        <w:rPr>
          <w:rFonts w:hint="eastAsia"/>
          <w:lang w:val="es-ES"/>
        </w:rPr>
        <w:t>，第</w:t>
      </w:r>
      <w:r>
        <w:rPr>
          <w:lang w:val="es-ES"/>
        </w:rPr>
        <w:t>33</w:t>
      </w:r>
      <w:r>
        <w:rPr>
          <w:rFonts w:hint="eastAsia"/>
          <w:lang w:val="es-ES"/>
        </w:rPr>
        <w:t>段。</w:t>
      </w:r>
    </w:p>
  </w:footnote>
  <w:footnote w:id="11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lang w:val="es-ES"/>
        </w:rPr>
        <w:tab/>
      </w:r>
      <w:r>
        <w:rPr>
          <w:rFonts w:ascii="KaiTi_GB2312" w:eastAsia="KaiTi_GB2312" w:hint="eastAsia"/>
          <w:lang w:val="es-ES"/>
        </w:rPr>
        <w:t>同上</w:t>
      </w:r>
      <w:r>
        <w:rPr>
          <w:rFonts w:hint="eastAsia"/>
          <w:lang w:val="es-ES"/>
        </w:rPr>
        <w:t>，第</w:t>
      </w:r>
      <w:r>
        <w:rPr>
          <w:rFonts w:hint="eastAsia"/>
          <w:lang w:val="es-ES"/>
        </w:rPr>
        <w:t>31</w:t>
      </w:r>
      <w:r>
        <w:rPr>
          <w:rFonts w:hint="eastAsia"/>
          <w:lang w:val="es-ES"/>
        </w:rPr>
        <w:t>段。</w:t>
      </w:r>
    </w:p>
  </w:footnote>
  <w:footnote w:id="11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国家统计和普查局。住户综合调查体系，</w:t>
      </w:r>
      <w:r>
        <w:rPr>
          <w:rFonts w:hint="eastAsia"/>
          <w:lang w:val="es-ES"/>
        </w:rPr>
        <w:t>2011</w:t>
      </w:r>
      <w:r>
        <w:rPr>
          <w:rFonts w:hint="eastAsia"/>
          <w:lang w:val="es-ES"/>
        </w:rPr>
        <w:t>年</w:t>
      </w:r>
      <w:r>
        <w:rPr>
          <w:rFonts w:hint="eastAsia"/>
          <w:lang w:val="es-ES"/>
        </w:rPr>
        <w:t>6</w:t>
      </w:r>
      <w:r>
        <w:rPr>
          <w:rFonts w:hint="eastAsia"/>
          <w:lang w:val="es-ES"/>
        </w:rPr>
        <w:t>月。</w:t>
      </w:r>
    </w:p>
  </w:footnote>
  <w:footnote w:id="12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劳动关系部提供的信息。</w:t>
      </w:r>
    </w:p>
  </w:footnote>
  <w:footnote w:id="12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ascii="KaiTi_GB2312" w:eastAsia="KaiTi_GB2312" w:hint="eastAsia"/>
          <w:lang w:val="es-ES"/>
        </w:rPr>
        <w:t>资料来源</w:t>
      </w:r>
      <w:r>
        <w:rPr>
          <w:rFonts w:hint="eastAsia"/>
          <w:lang w:val="es-ES"/>
        </w:rPr>
        <w:t>：国家统计和普查局，</w:t>
      </w:r>
      <w:r>
        <w:rPr>
          <w:rFonts w:hint="eastAsia"/>
          <w:lang w:val="es-ES"/>
        </w:rPr>
        <w:t>2011</w:t>
      </w:r>
      <w:r>
        <w:rPr>
          <w:rFonts w:hint="eastAsia"/>
          <w:lang w:val="es-ES"/>
        </w:rPr>
        <w:t>年全国就业、失业和就业不足情况问卷调查。</w:t>
      </w:r>
    </w:p>
  </w:footnote>
  <w:footnote w:id="12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35</w:t>
      </w:r>
      <w:r>
        <w:rPr>
          <w:rFonts w:hint="eastAsia"/>
          <w:lang w:val="es-ES"/>
        </w:rPr>
        <w:t>段和第</w:t>
      </w:r>
      <w:r>
        <w:rPr>
          <w:rFonts w:hint="eastAsia"/>
          <w:lang w:val="es-ES"/>
        </w:rPr>
        <w:t>37</w:t>
      </w:r>
      <w:r>
        <w:rPr>
          <w:rFonts w:hint="eastAsia"/>
          <w:lang w:val="es-ES"/>
        </w:rPr>
        <w:t>段。</w:t>
      </w:r>
    </w:p>
  </w:footnote>
  <w:footnote w:id="123">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ascii="KaiTi_GB2312" w:eastAsia="KaiTi_GB2312" w:hint="eastAsia"/>
          <w:lang w:val="es-ES"/>
        </w:rPr>
        <w:t>同上</w:t>
      </w:r>
      <w:r>
        <w:rPr>
          <w:rFonts w:hint="eastAsia"/>
          <w:lang w:val="es-ES"/>
        </w:rPr>
        <w:t>，第</w:t>
      </w:r>
      <w:r>
        <w:rPr>
          <w:rFonts w:hint="eastAsia"/>
          <w:lang w:val="es-ES"/>
        </w:rPr>
        <w:t>37</w:t>
      </w:r>
      <w:r>
        <w:rPr>
          <w:rFonts w:hint="eastAsia"/>
          <w:lang w:val="es-ES"/>
        </w:rPr>
        <w:t>段。</w:t>
      </w:r>
    </w:p>
  </w:footnote>
  <w:footnote w:id="12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《公共服务组织法》和《劳动法》。</w:t>
      </w:r>
    </w:p>
  </w:footnote>
  <w:footnote w:id="125">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32</w:t>
      </w:r>
      <w:r>
        <w:rPr>
          <w:rFonts w:hint="eastAsia"/>
          <w:lang w:val="es-ES"/>
        </w:rPr>
        <w:t>条和第</w:t>
      </w:r>
      <w:r>
        <w:rPr>
          <w:rFonts w:hint="eastAsia"/>
          <w:lang w:val="es-ES"/>
        </w:rPr>
        <w:t>358</w:t>
      </w:r>
      <w:r>
        <w:rPr>
          <w:rFonts w:hint="eastAsia"/>
          <w:lang w:val="es-ES"/>
        </w:rPr>
        <w:t>条。</w:t>
      </w:r>
    </w:p>
  </w:footnote>
  <w:footnote w:id="12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该局始创于</w:t>
      </w:r>
      <w:r>
        <w:rPr>
          <w:rFonts w:hint="eastAsia"/>
          <w:lang w:val="es-ES"/>
        </w:rPr>
        <w:t>2012</w:t>
      </w:r>
      <w:r>
        <w:rPr>
          <w:rFonts w:hint="eastAsia"/>
          <w:lang w:val="es-ES"/>
        </w:rPr>
        <w:t>年</w:t>
      </w:r>
      <w:r>
        <w:rPr>
          <w:rFonts w:hint="eastAsia"/>
          <w:lang w:val="es-ES"/>
        </w:rPr>
        <w:t>1</w:t>
      </w:r>
      <w:r>
        <w:rPr>
          <w:rFonts w:hint="eastAsia"/>
          <w:lang w:val="es-ES"/>
        </w:rPr>
        <w:t>月份，其前身为始建于</w:t>
      </w:r>
      <w:r>
        <w:rPr>
          <w:rFonts w:hint="eastAsia"/>
          <w:lang w:val="es-ES"/>
        </w:rPr>
        <w:t>2003</w:t>
      </w:r>
      <w:r>
        <w:rPr>
          <w:rFonts w:hint="eastAsia"/>
          <w:lang w:val="es-ES"/>
        </w:rPr>
        <w:t>年的标准化局内部的一个部门。</w:t>
      </w:r>
    </w:p>
  </w:footnote>
  <w:footnote w:id="127">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25</w:t>
      </w:r>
      <w:r>
        <w:rPr>
          <w:rFonts w:hint="eastAsia"/>
          <w:lang w:val="es-ES"/>
        </w:rPr>
        <w:t>段。</w:t>
      </w:r>
    </w:p>
  </w:footnote>
  <w:footnote w:id="128">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需要重点强调的是，在公共卫生部的统计中，分娩本身被视为一项发病原因。</w:t>
      </w:r>
    </w:p>
  </w:footnote>
  <w:footnote w:id="12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妇女的四大致病原因和致死原因。附件</w:t>
      </w:r>
      <w:r>
        <w:rPr>
          <w:rFonts w:hint="eastAsia"/>
          <w:lang w:val="es-ES"/>
        </w:rPr>
        <w:t>13</w:t>
      </w:r>
      <w:r>
        <w:rPr>
          <w:rFonts w:hint="eastAsia"/>
          <w:lang w:val="es-ES"/>
        </w:rPr>
        <w:t>。</w:t>
      </w:r>
    </w:p>
  </w:footnote>
  <w:footnote w:id="13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是指一名妇女在生育期内平均生育的子女数量。</w:t>
      </w:r>
    </w:p>
  </w:footnote>
  <w:footnote w:id="131">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39</w:t>
      </w:r>
      <w:r>
        <w:rPr>
          <w:rFonts w:hint="eastAsia"/>
        </w:rPr>
        <w:t>段。</w:t>
      </w:r>
    </w:p>
  </w:footnote>
  <w:footnote w:id="132">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根据法律设立，作为一项民间社会机制，用于监督落实《免费生育和儿童保健法》。</w:t>
      </w:r>
    </w:p>
  </w:footnote>
  <w:footnote w:id="133">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根据</w:t>
      </w:r>
      <w:smartTag w:uri="urn:schemas-microsoft-com:office:smarttags" w:element="chsdate">
        <w:smartTagPr>
          <w:attr w:name="Year" w:val="2008"/>
          <w:attr w:name="Month" w:val="8"/>
          <w:attr w:name="Day" w:val="20"/>
          <w:attr w:name="IsLunarDate" w:val="False"/>
          <w:attr w:name="IsROCDate" w:val="False"/>
        </w:smartTagPr>
        <w:r>
          <w:rPr>
            <w:rFonts w:hint="eastAsia"/>
            <w:lang w:val="es-ES"/>
          </w:rPr>
          <w:t>2008</w:t>
        </w:r>
        <w:r>
          <w:rPr>
            <w:rFonts w:hint="eastAsia"/>
            <w:lang w:val="es-ES"/>
          </w:rPr>
          <w:t>年</w:t>
        </w:r>
        <w:r>
          <w:rPr>
            <w:rFonts w:hint="eastAsia"/>
            <w:lang w:val="es-ES"/>
          </w:rPr>
          <w:t>8</w:t>
        </w:r>
        <w:r>
          <w:rPr>
            <w:rFonts w:hint="eastAsia"/>
            <w:lang w:val="es-ES"/>
          </w:rPr>
          <w:t>月</w:t>
        </w:r>
        <w:r>
          <w:rPr>
            <w:rFonts w:hint="eastAsia"/>
            <w:lang w:val="es-ES"/>
          </w:rPr>
          <w:t>20</w:t>
        </w:r>
        <w:r>
          <w:rPr>
            <w:rFonts w:hint="eastAsia"/>
            <w:lang w:val="es-ES"/>
          </w:rPr>
          <w:t>日</w:t>
        </w:r>
      </w:smartTag>
      <w:r>
        <w:rPr>
          <w:rFonts w:hint="eastAsia"/>
          <w:lang w:val="es-ES"/>
        </w:rPr>
        <w:t>的第</w:t>
      </w:r>
      <w:r>
        <w:rPr>
          <w:rFonts w:hint="eastAsia"/>
          <w:lang w:val="es-ES"/>
        </w:rPr>
        <w:t>0474</w:t>
      </w:r>
      <w:r>
        <w:rPr>
          <w:rFonts w:hint="eastAsia"/>
          <w:lang w:val="es-ES"/>
        </w:rPr>
        <w:t>号部委决议创立。</w:t>
      </w:r>
    </w:p>
  </w:footnote>
  <w:footnote w:id="13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39</w:t>
      </w:r>
      <w:r>
        <w:rPr>
          <w:rFonts w:hint="eastAsia"/>
          <w:lang w:val="es-ES"/>
        </w:rPr>
        <w:t>段。</w:t>
      </w:r>
    </w:p>
  </w:footnote>
  <w:footnote w:id="135">
    <w:p w:rsidR="002526E7" w:rsidRDefault="002526E7">
      <w:pPr>
        <w:pStyle w:val="FootnoteText"/>
        <w:rPr>
          <w:lang w:val="es-ES"/>
        </w:rPr>
      </w:pPr>
      <w:r>
        <w:rPr>
          <w:lang w:val="es-ES"/>
        </w:rPr>
        <w:tab/>
      </w:r>
      <w:r>
        <w:rPr>
          <w:rStyle w:val="FootnoteReference"/>
        </w:rPr>
        <w:footnoteRef/>
      </w:r>
      <w:r>
        <w:rPr>
          <w:rStyle w:val="FootnoteReference"/>
          <w:vertAlign w:val="baseline"/>
          <w:lang w:val="es-ES"/>
        </w:rPr>
        <w:tab/>
      </w:r>
      <w:r>
        <w:rPr>
          <w:rFonts w:ascii="KaiTi_GB2312" w:eastAsia="KaiTi_GB2312" w:hint="eastAsia"/>
          <w:lang w:val="es-ES"/>
        </w:rPr>
        <w:t>同上</w:t>
      </w:r>
      <w:r>
        <w:rPr>
          <w:rFonts w:hint="eastAsia"/>
          <w:lang w:val="es-ES"/>
        </w:rPr>
        <w:t>，第</w:t>
      </w:r>
      <w:r>
        <w:rPr>
          <w:rFonts w:hint="eastAsia"/>
          <w:lang w:val="es-ES"/>
        </w:rPr>
        <w:t>41</w:t>
      </w:r>
      <w:r>
        <w:rPr>
          <w:rFonts w:hint="eastAsia"/>
          <w:lang w:val="es-ES"/>
        </w:rPr>
        <w:t>段。</w:t>
      </w:r>
    </w:p>
  </w:footnote>
  <w:footnote w:id="13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lang w:val="es-ES"/>
        </w:rPr>
        <w:tab/>
      </w:r>
      <w:r>
        <w:rPr>
          <w:lang w:val="es-ES"/>
        </w:rPr>
        <w:t>CEDAW/C/ECU/CO/7</w:t>
      </w:r>
      <w:r>
        <w:rPr>
          <w:rFonts w:hint="eastAsia"/>
          <w:lang w:val="es-ES"/>
        </w:rPr>
        <w:t>，第</w:t>
      </w:r>
      <w:r>
        <w:rPr>
          <w:rFonts w:hint="eastAsia"/>
          <w:lang w:val="es-ES"/>
        </w:rPr>
        <w:t>41</w:t>
      </w:r>
      <w:r>
        <w:rPr>
          <w:rFonts w:hint="eastAsia"/>
        </w:rPr>
        <w:t>段。</w:t>
      </w:r>
    </w:p>
  </w:footnote>
  <w:footnote w:id="13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2012</w:t>
      </w:r>
      <w:r>
        <w:rPr>
          <w:rFonts w:hint="eastAsia"/>
          <w:lang w:val="es-ES"/>
        </w:rPr>
        <w:t>年，向专门负责照顾癌症患者的癌症防控所划拨的预算金额为</w:t>
      </w:r>
      <w:r>
        <w:rPr>
          <w:rFonts w:hint="eastAsia"/>
          <w:lang w:val="es-ES"/>
        </w:rPr>
        <w:t>84,560,252</w:t>
      </w:r>
      <w:r>
        <w:rPr>
          <w:rFonts w:hint="eastAsia"/>
          <w:lang w:val="es-ES"/>
        </w:rPr>
        <w:t>美元。</w:t>
      </w:r>
    </w:p>
  </w:footnote>
  <w:footnote w:id="138">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巴尔塞纳、阿里西亚等合著：《拉丁美洲社会全景》。拉加经委会，</w:t>
      </w:r>
      <w:r>
        <w:rPr>
          <w:rFonts w:hint="eastAsia"/>
          <w:lang w:val="es-ES"/>
        </w:rPr>
        <w:t>2011</w:t>
      </w:r>
      <w:r>
        <w:rPr>
          <w:rFonts w:hint="eastAsia"/>
          <w:lang w:val="es-ES"/>
        </w:rPr>
        <w:t>年。在截至</w:t>
      </w:r>
      <w:r>
        <w:rPr>
          <w:rFonts w:hint="eastAsia"/>
          <w:lang w:val="es-ES"/>
        </w:rPr>
        <w:t>2010</w:t>
      </w:r>
      <w:r>
        <w:rPr>
          <w:rFonts w:hint="eastAsia"/>
          <w:lang w:val="es-ES"/>
        </w:rPr>
        <w:t>年信息的基础上，可以将降低贫困率成效最大的国家排名如下：秘鲁</w:t>
      </w:r>
      <w:r>
        <w:rPr>
          <w:rFonts w:hint="eastAsia"/>
          <w:lang w:val="es-ES"/>
        </w:rPr>
        <w:t>(3.5</w:t>
      </w:r>
      <w:r>
        <w:rPr>
          <w:rFonts w:hint="eastAsia"/>
          <w:lang w:val="es-ES"/>
        </w:rPr>
        <w:t>个点</w:t>
      </w:r>
      <w:r>
        <w:rPr>
          <w:rFonts w:hint="eastAsia"/>
          <w:lang w:val="es-ES"/>
        </w:rPr>
        <w:t>)</w:t>
      </w:r>
      <w:r>
        <w:rPr>
          <w:rFonts w:hint="eastAsia"/>
          <w:lang w:val="es-ES"/>
        </w:rPr>
        <w:t>、厄瓜多尔</w:t>
      </w:r>
      <w:r>
        <w:rPr>
          <w:rFonts w:hint="eastAsia"/>
          <w:lang w:val="es-ES"/>
        </w:rPr>
        <w:t>(3</w:t>
      </w:r>
      <w:r>
        <w:rPr>
          <w:rFonts w:hint="eastAsia"/>
          <w:lang w:val="es-ES"/>
        </w:rPr>
        <w:t>个点</w:t>
      </w:r>
      <w:r>
        <w:rPr>
          <w:rFonts w:hint="eastAsia"/>
          <w:lang w:val="es-ES"/>
        </w:rPr>
        <w:t>)</w:t>
      </w:r>
      <w:r>
        <w:rPr>
          <w:rFonts w:hint="eastAsia"/>
          <w:lang w:val="es-ES"/>
        </w:rPr>
        <w:t>、阿根廷</w:t>
      </w:r>
      <w:r>
        <w:rPr>
          <w:rFonts w:hint="eastAsia"/>
          <w:lang w:val="es-ES"/>
        </w:rPr>
        <w:t>(2.7</w:t>
      </w:r>
      <w:r>
        <w:rPr>
          <w:rFonts w:hint="eastAsia"/>
          <w:lang w:val="es-ES"/>
        </w:rPr>
        <w:t>个点</w:t>
      </w:r>
      <w:r>
        <w:rPr>
          <w:rFonts w:hint="eastAsia"/>
          <w:lang w:val="es-ES"/>
        </w:rPr>
        <w:t>)</w:t>
      </w:r>
      <w:r>
        <w:rPr>
          <w:rFonts w:hint="eastAsia"/>
          <w:lang w:val="es-ES"/>
        </w:rPr>
        <w:t>、乌拉圭</w:t>
      </w:r>
      <w:r>
        <w:rPr>
          <w:rFonts w:hint="eastAsia"/>
          <w:lang w:val="es-ES"/>
        </w:rPr>
        <w:t>(2</w:t>
      </w:r>
      <w:r>
        <w:rPr>
          <w:rFonts w:hint="eastAsia"/>
          <w:lang w:val="es-ES"/>
        </w:rPr>
        <w:t>个点</w:t>
      </w:r>
      <w:r>
        <w:rPr>
          <w:rFonts w:hint="eastAsia"/>
          <w:lang w:val="es-ES"/>
        </w:rPr>
        <w:t>)</w:t>
      </w:r>
      <w:r>
        <w:rPr>
          <w:rFonts w:hint="eastAsia"/>
          <w:lang w:val="es-ES"/>
        </w:rPr>
        <w:t>和哥伦比亚</w:t>
      </w:r>
      <w:r>
        <w:rPr>
          <w:rFonts w:hint="eastAsia"/>
          <w:lang w:val="es-ES"/>
        </w:rPr>
        <w:t>(1.4</w:t>
      </w:r>
      <w:r>
        <w:rPr>
          <w:rFonts w:hint="eastAsia"/>
          <w:lang w:val="es-ES"/>
        </w:rPr>
        <w:t>个点</w:t>
      </w:r>
      <w:r>
        <w:rPr>
          <w:rFonts w:hint="eastAsia"/>
          <w:lang w:val="es-ES"/>
        </w:rPr>
        <w:t>)</w:t>
      </w:r>
      <w:r>
        <w:rPr>
          <w:rFonts w:hint="eastAsia"/>
          <w:lang w:val="es-ES"/>
        </w:rPr>
        <w:t>。</w:t>
      </w:r>
    </w:p>
  </w:footnote>
  <w:footnote w:id="139">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《消除对妇女歧视委员会的结论性意见：厄瓜多尔》，</w:t>
      </w:r>
      <w:r>
        <w:rPr>
          <w:lang w:val="es-ES"/>
        </w:rPr>
        <w:t>CEDAW/C/ECU/CO/7</w:t>
      </w:r>
      <w:r>
        <w:rPr>
          <w:rFonts w:hint="eastAsia"/>
          <w:lang w:val="es-ES"/>
        </w:rPr>
        <w:t>，第</w:t>
      </w:r>
      <w:r>
        <w:rPr>
          <w:rFonts w:hint="eastAsia"/>
          <w:lang w:val="es-ES"/>
        </w:rPr>
        <w:t>1</w:t>
      </w:r>
      <w:r>
        <w:rPr>
          <w:lang w:val="es-ES"/>
        </w:rPr>
        <w:t>9</w:t>
      </w:r>
      <w:r>
        <w:rPr>
          <w:rFonts w:hint="eastAsia"/>
          <w:lang w:val="es-ES"/>
        </w:rPr>
        <w:t>段。</w:t>
      </w:r>
    </w:p>
  </w:footnote>
  <w:footnote w:id="140">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工业和生产部。基于性别观点的项目。附件</w:t>
      </w:r>
      <w:r>
        <w:rPr>
          <w:rFonts w:hint="eastAsia"/>
          <w:lang w:val="es-ES"/>
        </w:rPr>
        <w:t>14</w:t>
      </w:r>
      <w:r>
        <w:rPr>
          <w:rFonts w:hint="eastAsia"/>
          <w:lang w:val="es-ES"/>
        </w:rPr>
        <w:t>。</w:t>
      </w:r>
    </w:p>
  </w:footnote>
  <w:footnote w:id="141">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贷款借贷期最高</w:t>
      </w:r>
      <w:r>
        <w:rPr>
          <w:rFonts w:hint="eastAsia"/>
          <w:lang w:val="es-ES"/>
        </w:rPr>
        <w:t>2</w:t>
      </w:r>
      <w:r>
        <w:rPr>
          <w:rFonts w:hint="eastAsia"/>
          <w:lang w:val="es-ES"/>
        </w:rPr>
        <w:t>年，贷款额度视当期的人类发展津贴的额度而定。</w:t>
      </w:r>
    </w:p>
  </w:footnote>
  <w:footnote w:id="142">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《厄瓜多尔共和国宪法》第</w:t>
      </w:r>
      <w:r>
        <w:rPr>
          <w:rFonts w:hint="eastAsia"/>
          <w:lang w:val="es-ES"/>
        </w:rPr>
        <w:t>375</w:t>
      </w:r>
      <w:r>
        <w:rPr>
          <w:rFonts w:hint="eastAsia"/>
          <w:lang w:val="es-ES"/>
        </w:rPr>
        <w:t>条。</w:t>
      </w:r>
    </w:p>
  </w:footnote>
  <w:footnote w:id="143">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hint="eastAsia"/>
          <w:lang w:val="es-ES"/>
        </w:rPr>
        <w:t>2013-2017</w:t>
      </w:r>
      <w:r>
        <w:rPr>
          <w:rFonts w:hint="eastAsia"/>
          <w:lang w:val="es-ES"/>
        </w:rPr>
        <w:t>年妇女和持不同性倾向和不同性别身份者平等、不歧视和美好生活国家议程</w:t>
      </w:r>
      <w:r>
        <w:rPr>
          <w:rFonts w:hint="eastAsia"/>
          <w:lang w:val="es-ES"/>
        </w:rPr>
        <w:t>(</w:t>
      </w:r>
      <w:r>
        <w:rPr>
          <w:rFonts w:hint="eastAsia"/>
          <w:lang w:val="es-ES"/>
        </w:rPr>
        <w:t>妇女形势诊断分析</w:t>
      </w:r>
      <w:r>
        <w:rPr>
          <w:rFonts w:hint="eastAsia"/>
          <w:lang w:val="es-ES"/>
        </w:rPr>
        <w:t>)</w:t>
      </w:r>
      <w:r>
        <w:rPr>
          <w:rFonts w:hint="eastAsia"/>
          <w:lang w:val="es-ES"/>
        </w:rPr>
        <w:t>。</w:t>
      </w:r>
    </w:p>
  </w:footnote>
  <w:footnote w:id="144">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城市发展和住房部。《</w:t>
      </w:r>
      <w:r>
        <w:rPr>
          <w:rFonts w:hint="eastAsia"/>
          <w:lang w:val="es-ES"/>
        </w:rPr>
        <w:t>2012</w:t>
      </w:r>
      <w:r>
        <w:rPr>
          <w:rFonts w:hint="eastAsia"/>
          <w:lang w:val="es-ES"/>
        </w:rPr>
        <w:t>年统计报告》。附件</w:t>
      </w:r>
      <w:r>
        <w:rPr>
          <w:rFonts w:hint="eastAsia"/>
          <w:lang w:val="es-ES"/>
        </w:rPr>
        <w:t>15</w:t>
      </w:r>
      <w:r>
        <w:rPr>
          <w:rFonts w:hint="eastAsia"/>
          <w:lang w:val="es-ES"/>
        </w:rPr>
        <w:t>。</w:t>
      </w:r>
    </w:p>
  </w:footnote>
  <w:footnote w:id="145">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美好生活多民族和多元文化国家代表大会的负责人为男性，女性作为候补人员。在其协调委员会中，男性</w:t>
      </w:r>
      <w:r>
        <w:rPr>
          <w:rFonts w:hint="eastAsia"/>
          <w:lang w:val="es-ES"/>
        </w:rPr>
        <w:t>4</w:t>
      </w:r>
      <w:r>
        <w:rPr>
          <w:rFonts w:hint="eastAsia"/>
          <w:lang w:val="es-ES"/>
        </w:rPr>
        <w:t>人，女性</w:t>
      </w:r>
      <w:r>
        <w:rPr>
          <w:rFonts w:hint="eastAsia"/>
          <w:lang w:val="es-ES"/>
        </w:rPr>
        <w:t>2</w:t>
      </w:r>
      <w:r>
        <w:rPr>
          <w:rFonts w:hint="eastAsia"/>
          <w:lang w:val="es-ES"/>
        </w:rPr>
        <w:t>人。在地区代表大会的</w:t>
      </w:r>
      <w:r>
        <w:rPr>
          <w:rFonts w:hint="eastAsia"/>
          <w:lang w:val="es-ES"/>
        </w:rPr>
        <w:t>147</w:t>
      </w:r>
      <w:r>
        <w:rPr>
          <w:rFonts w:hint="eastAsia"/>
          <w:lang w:val="es-ES"/>
        </w:rPr>
        <w:t>名委员中，男性占</w:t>
      </w:r>
      <w:r>
        <w:rPr>
          <w:rFonts w:hint="eastAsia"/>
          <w:lang w:val="es-ES"/>
        </w:rPr>
        <w:t>63%</w:t>
      </w:r>
      <w:r>
        <w:rPr>
          <w:rFonts w:hint="eastAsia"/>
          <w:lang w:val="es-ES"/>
        </w:rPr>
        <w:t>，女性占</w:t>
      </w:r>
      <w:r>
        <w:rPr>
          <w:rFonts w:hint="eastAsia"/>
          <w:lang w:val="es-ES"/>
        </w:rPr>
        <w:t>37%</w:t>
      </w:r>
      <w:r>
        <w:rPr>
          <w:rFonts w:hint="eastAsia"/>
          <w:lang w:val="es-ES"/>
        </w:rPr>
        <w:t>。在住房委员会总共</w:t>
      </w:r>
      <w:r>
        <w:rPr>
          <w:rFonts w:hint="eastAsia"/>
          <w:lang w:val="es-ES"/>
        </w:rPr>
        <w:t>779</w:t>
      </w:r>
      <w:r>
        <w:rPr>
          <w:rFonts w:hint="eastAsia"/>
          <w:lang w:val="es-ES"/>
        </w:rPr>
        <w:t>名代表中，女代表人数为</w:t>
      </w:r>
      <w:r>
        <w:rPr>
          <w:rFonts w:hint="eastAsia"/>
          <w:lang w:val="es-ES"/>
        </w:rPr>
        <w:t>315</w:t>
      </w:r>
      <w:r>
        <w:rPr>
          <w:rFonts w:hint="eastAsia"/>
          <w:lang w:val="es-ES"/>
        </w:rPr>
        <w:t>人，占</w:t>
      </w:r>
      <w:r>
        <w:rPr>
          <w:rFonts w:hint="eastAsia"/>
          <w:lang w:val="es-ES"/>
        </w:rPr>
        <w:t>40%</w:t>
      </w:r>
      <w:r>
        <w:rPr>
          <w:rFonts w:hint="eastAsia"/>
          <w:lang w:val="es-ES"/>
        </w:rPr>
        <w:t>，而另一方面，在饮用水管理委员会的</w:t>
      </w:r>
      <w:r>
        <w:rPr>
          <w:rFonts w:hint="eastAsia"/>
          <w:lang w:val="es-ES"/>
        </w:rPr>
        <w:t>613</w:t>
      </w:r>
      <w:r>
        <w:rPr>
          <w:rFonts w:hint="eastAsia"/>
          <w:lang w:val="es-ES"/>
        </w:rPr>
        <w:t>名工作人员中，男性人数</w:t>
      </w:r>
      <w:r>
        <w:rPr>
          <w:rFonts w:hint="eastAsia"/>
          <w:lang w:val="es-ES"/>
        </w:rPr>
        <w:t>554</w:t>
      </w:r>
      <w:r>
        <w:rPr>
          <w:rFonts w:hint="eastAsia"/>
          <w:lang w:val="es-ES"/>
        </w:rPr>
        <w:t>人，占到</w:t>
      </w:r>
      <w:r>
        <w:rPr>
          <w:rFonts w:hint="eastAsia"/>
          <w:lang w:val="es-ES"/>
        </w:rPr>
        <w:t>90%</w:t>
      </w:r>
      <w:r>
        <w:rPr>
          <w:rFonts w:hint="eastAsia"/>
          <w:lang w:val="es-ES"/>
        </w:rPr>
        <w:t>。在住房和饮用水委员会的全体代表中，男性占</w:t>
      </w:r>
      <w:r>
        <w:rPr>
          <w:rFonts w:hint="eastAsia"/>
          <w:lang w:val="es-ES"/>
        </w:rPr>
        <w:t>73%</w:t>
      </w:r>
      <w:r>
        <w:rPr>
          <w:rFonts w:hint="eastAsia"/>
          <w:lang w:val="es-ES"/>
        </w:rPr>
        <w:t>，女性占</w:t>
      </w:r>
      <w:r>
        <w:rPr>
          <w:rFonts w:hint="eastAsia"/>
          <w:lang w:val="es-ES"/>
        </w:rPr>
        <w:t>27%</w:t>
      </w:r>
      <w:r>
        <w:rPr>
          <w:rFonts w:hint="eastAsia"/>
          <w:lang w:val="es-ES"/>
        </w:rPr>
        <w:t>。</w:t>
      </w:r>
    </w:p>
  </w:footnote>
  <w:footnote w:id="146">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25</w:t>
      </w:r>
      <w:r>
        <w:rPr>
          <w:rFonts w:hint="eastAsia"/>
        </w:rPr>
        <w:t>段。</w:t>
      </w:r>
    </w:p>
  </w:footnote>
  <w:footnote w:id="147">
    <w:p w:rsidR="002526E7" w:rsidRDefault="002526E7">
      <w:pPr>
        <w:pStyle w:val="FootnoteText"/>
        <w:rPr>
          <w:lang w:val="es-ES"/>
        </w:rPr>
      </w:pPr>
      <w:r>
        <w:rPr>
          <w:lang w:val="es-ES"/>
        </w:rPr>
        <w:tab/>
      </w:r>
      <w:r>
        <w:rPr>
          <w:rStyle w:val="FootnoteReference"/>
        </w:rPr>
        <w:footnoteRef/>
      </w:r>
      <w:r>
        <w:rPr>
          <w:rStyle w:val="FootnoteReference"/>
          <w:vertAlign w:val="baseline"/>
        </w:rPr>
        <w:tab/>
      </w:r>
      <w:r>
        <w:rPr>
          <w:rFonts w:hint="eastAsia"/>
          <w:lang w:val="es-ES"/>
        </w:rPr>
        <w:t>妇女地位委员会。第五十六届会议决议。附件</w:t>
      </w:r>
      <w:r>
        <w:rPr>
          <w:rFonts w:hint="eastAsia"/>
          <w:lang w:val="es-ES"/>
        </w:rPr>
        <w:t>16</w:t>
      </w:r>
      <w:r>
        <w:rPr>
          <w:rFonts w:hint="eastAsia"/>
          <w:lang w:val="es-ES"/>
        </w:rPr>
        <w:t>。</w:t>
      </w:r>
    </w:p>
  </w:footnote>
  <w:footnote w:id="148">
    <w:p w:rsidR="002526E7" w:rsidRDefault="002526E7">
      <w:pPr>
        <w:pStyle w:val="FootnoteText"/>
        <w:rPr>
          <w:lang w:val="pt-BR"/>
        </w:rPr>
      </w:pPr>
      <w:r>
        <w:rPr>
          <w:lang w:val="es-ES"/>
        </w:rPr>
        <w:tab/>
      </w:r>
      <w:r>
        <w:rPr>
          <w:rStyle w:val="FootnoteReference"/>
        </w:rPr>
        <w:footnoteRef/>
      </w:r>
      <w:r>
        <w:rPr>
          <w:rStyle w:val="FootnoteReference"/>
          <w:vertAlign w:val="baseline"/>
        </w:rPr>
        <w:tab/>
      </w:r>
      <w:r>
        <w:rPr>
          <w:rFonts w:hint="eastAsia"/>
          <w:lang w:val="es-ES"/>
        </w:rPr>
        <w:t>《</w:t>
      </w:r>
      <w:r>
        <w:rPr>
          <w:rFonts w:hint="eastAsia"/>
          <w:lang w:val="es-ES"/>
        </w:rPr>
        <w:t>2011-2013</w:t>
      </w:r>
      <w:r>
        <w:rPr>
          <w:rFonts w:hint="eastAsia"/>
          <w:lang w:val="es-ES"/>
        </w:rPr>
        <w:t>年性别和跨文化部门政策》。</w:t>
      </w:r>
    </w:p>
  </w:footnote>
  <w:footnote w:id="149">
    <w:p w:rsidR="002526E7" w:rsidRDefault="002526E7">
      <w:pPr>
        <w:pStyle w:val="FootnoteText"/>
        <w:rPr>
          <w:lang w:val="es-ES"/>
        </w:rPr>
      </w:pPr>
      <w:r>
        <w:rPr>
          <w:lang w:val="pt-BR"/>
        </w:rPr>
        <w:tab/>
      </w:r>
      <w:r>
        <w:rPr>
          <w:rStyle w:val="FootnoteReference"/>
        </w:rPr>
        <w:footnoteRef/>
      </w:r>
      <w:r>
        <w:rPr>
          <w:rStyle w:val="FootnoteReference"/>
          <w:vertAlign w:val="baseline"/>
        </w:rPr>
        <w:tab/>
      </w:r>
      <w:r>
        <w:rPr>
          <w:rFonts w:hint="eastAsia"/>
          <w:lang w:val="es-ES"/>
        </w:rPr>
        <w:t>宣言和协议。附件</w:t>
      </w:r>
      <w:r>
        <w:rPr>
          <w:rFonts w:hint="eastAsia"/>
          <w:lang w:val="es-ES"/>
        </w:rPr>
        <w:t>16</w:t>
      </w:r>
      <w:r>
        <w:rPr>
          <w:rFonts w:hint="eastAsia"/>
          <w:lang w:val="es-ES"/>
        </w:rPr>
        <w:t>。</w:t>
      </w:r>
    </w:p>
  </w:footnote>
  <w:footnote w:id="150">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lang w:val="es-ES"/>
        </w:rPr>
        <w:t>CEDAW/C/ECU/CO/7</w:t>
      </w:r>
      <w:r>
        <w:rPr>
          <w:rFonts w:hint="eastAsia"/>
          <w:lang w:val="es-ES"/>
        </w:rPr>
        <w:t>，第</w:t>
      </w:r>
      <w:r>
        <w:rPr>
          <w:rFonts w:hint="eastAsia"/>
          <w:lang w:val="es-ES"/>
        </w:rPr>
        <w:t>17</w:t>
      </w:r>
      <w:r>
        <w:rPr>
          <w:rFonts w:hint="eastAsia"/>
          <w:lang w:val="es-ES"/>
        </w:rPr>
        <w:t>段。</w:t>
      </w:r>
    </w:p>
  </w:footnote>
  <w:footnote w:id="151">
    <w:p w:rsidR="002526E7" w:rsidRDefault="002526E7">
      <w:pPr>
        <w:pStyle w:val="FootnoteText"/>
        <w:rPr>
          <w:rFonts w:hint="eastAsia"/>
          <w:lang w:val="es-ES"/>
        </w:rPr>
      </w:pPr>
      <w:r>
        <w:rPr>
          <w:lang w:val="es-ES"/>
        </w:rPr>
        <w:tab/>
      </w:r>
      <w:r>
        <w:rPr>
          <w:rStyle w:val="FootnoteReference"/>
        </w:rPr>
        <w:footnoteRef/>
      </w:r>
      <w:r>
        <w:rPr>
          <w:rStyle w:val="FootnoteReference"/>
          <w:vertAlign w:val="baseline"/>
        </w:rPr>
        <w:tab/>
      </w:r>
      <w:r>
        <w:rPr>
          <w:rFonts w:ascii="KaiTi_GB2312" w:eastAsia="KaiTi_GB2312" w:hint="eastAsia"/>
          <w:lang w:val="es-ES"/>
        </w:rPr>
        <w:t>同上</w:t>
      </w:r>
      <w:r>
        <w:rPr>
          <w:rFonts w:hint="eastAsia"/>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6E7" w:rsidRDefault="002526E7">
    <w:pPr>
      <w:pStyle w:val="Header"/>
    </w:pPr>
    <w:r>
      <w:t>CEDAW/C/ECU/8-9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6E7" w:rsidRDefault="002526E7">
    <w:pPr>
      <w:pStyle w:val="Header"/>
      <w:jc w:val="right"/>
      <w:rPr>
        <w:rFonts w:hint="eastAsia"/>
        <w:lang w:eastAsia="zh-CN"/>
      </w:rPr>
    </w:pPr>
    <w:r>
      <w:rPr>
        <w:lang w:eastAsia="zh-CN"/>
      </w:rPr>
      <w:t>CEDAW/C/ECU/8-9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0000002"/>
    <w:multiLevelType w:val="singleLevel"/>
    <w:tmpl w:val="00000002"/>
    <w:name w:val="WW8Num2"/>
    <w:lvl w:ilvl="0">
      <w:start w:val="1"/>
      <w:numFmt w:val="bullet"/>
      <w:pStyle w:val="Listaconvietas22"/>
      <w:lvlText w:val=""/>
      <w:lvlJc w:val="left"/>
      <w:pPr>
        <w:tabs>
          <w:tab w:val="num" w:pos="227"/>
        </w:tabs>
        <w:ind w:left="227" w:hanging="227"/>
      </w:pPr>
      <w:rPr>
        <w:rFonts w:ascii="Symbol" w:hAnsi="Symbol" w:cs="Times New Roman"/>
      </w:rPr>
    </w:lvl>
  </w:abstractNum>
  <w:abstractNum w:abstractNumId="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5796698D"/>
    <w:multiLevelType w:val="hybridMultilevel"/>
    <w:tmpl w:val="F12CDD1C"/>
    <w:lvl w:ilvl="0" w:tplc="FFFFFFFF">
      <w:start w:val="1"/>
      <w:numFmt w:val="bullet"/>
      <w:pStyle w:val="Aktivnosti"/>
      <w:lvlText w:val=""/>
      <w:lvlJc w:val="left"/>
      <w:pPr>
        <w:tabs>
          <w:tab w:val="num" w:pos="2340"/>
        </w:tabs>
        <w:ind w:left="2340" w:hanging="360"/>
      </w:pPr>
      <w:rPr>
        <w:rFonts w:ascii="Wingdings" w:hAnsi="Wingdings" w:hint="default"/>
        <w:lang w:val="fr-FR"/>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5BC90228"/>
    <w:multiLevelType w:val="hybridMultilevel"/>
    <w:tmpl w:val="E5464F8E"/>
    <w:lvl w:ilvl="0" w:tplc="78607ACC">
      <w:start w:val="1"/>
      <w:numFmt w:val="decimal"/>
      <w:pStyle w:val="ParaNoGR"/>
      <w:lvlText w:val="%1."/>
      <w:lvlJc w:val="left"/>
      <w:pPr>
        <w:tabs>
          <w:tab w:val="num" w:pos="1491"/>
        </w:tabs>
        <w:ind w:left="1134" w:firstLine="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0">
    <w:nsid w:val="5F050FBB"/>
    <w:multiLevelType w:val="hybridMultilevel"/>
    <w:tmpl w:val="6EE6D344"/>
    <w:lvl w:ilvl="0" w:tplc="FFFFFFFF">
      <w:start w:val="1"/>
      <w:numFmt w:val="bullet"/>
      <w:pStyle w:val="Nabrajanje"/>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4"/>
  </w:num>
  <w:num w:numId="3">
    <w:abstractNumId w:val="12"/>
  </w:num>
  <w:num w:numId="4">
    <w:abstractNumId w:val="5"/>
  </w:num>
  <w:num w:numId="5">
    <w:abstractNumId w:val="2"/>
  </w:num>
  <w:num w:numId="6">
    <w:abstractNumId w:val="13"/>
  </w:num>
  <w:num w:numId="7">
    <w:abstractNumId w:val="11"/>
  </w:num>
  <w:num w:numId="8">
    <w:abstractNumId w:val="6"/>
  </w:num>
  <w:num w:numId="9">
    <w:abstractNumId w:val="3"/>
  </w:num>
  <w:num w:numId="10">
    <w:abstractNumId w:val="14"/>
  </w:num>
  <w:num w:numId="11">
    <w:abstractNumId w:val="10"/>
  </w:num>
  <w:num w:numId="12">
    <w:abstractNumId w:val="8"/>
  </w:num>
  <w:num w:numId="13">
    <w:abstractNumId w:val="7"/>
  </w:num>
  <w:num w:numId="14">
    <w:abstractNumId w:val="9"/>
  </w:num>
  <w:num w:numId="15">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5"/>
  <w:displayBackgroundShape/>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0C16"/>
    <w:rsid w:val="00170C16"/>
    <w:rsid w:val="002526E7"/>
    <w:rsid w:val="008B38A5"/>
    <w:rsid w:val="00D00B7D"/>
    <w:rsid w:val="00F0524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spacing w:after="120"/>
      <w:ind w:right="1134"/>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pPr>
      <w:ind w:left="1565"/>
    </w:pPr>
  </w:style>
  <w:style w:type="paragraph" w:styleId="EndnoteText">
    <w:name w:val="endnote text"/>
    <w:basedOn w:val="FootnoteText"/>
    <w:pPr>
      <w:keepLines w:val="0"/>
      <w:tabs>
        <w:tab w:val="right" w:pos="1021"/>
      </w:tabs>
    </w:pPr>
  </w:style>
  <w:style w:type="character" w:styleId="EndnoteReference">
    <w:name w:val="endnote reference"/>
    <w:basedOn w:val="FootnoteReference"/>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table" w:styleId="TableGrid">
    <w:name w:val="Table Grid"/>
    <w:basedOn w:val="TableNormal"/>
    <w:semiHidden/>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basedOn w:val="DefaultParagraphFont"/>
    <w:link w:val="FootnoteText"/>
    <w:locked/>
    <w:rPr>
      <w:rFonts w:eastAsia="SimSun"/>
      <w:snapToGrid w:val="0"/>
      <w:sz w:val="18"/>
      <w:lang w:val="en-US" w:eastAsia="zh-CN"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Pr>
      <w:rFonts w:eastAsia="SimSun"/>
      <w:lang w:val="en-GB" w:eastAsia="en-US" w:bidi="ar-SA"/>
    </w:rPr>
  </w:style>
  <w:style w:type="paragraph" w:customStyle="1" w:styleId="HMG">
    <w:name w:val="_ H __M_G"/>
    <w:basedOn w:val="Normal"/>
    <w:next w:val="Normal"/>
    <w:link w:val="HMGChar"/>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numbering" w:styleId="ArticleSection">
    <w:name w:val="Outline List 3"/>
    <w:basedOn w:val="NoList"/>
    <w:semiHidden/>
    <w:pPr>
      <w:numPr>
        <w:numId w:val="9"/>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H23GChar">
    <w:name w:val="_ H_2/3_G Char"/>
    <w:link w:val="H23G"/>
    <w:rPr>
      <w:rFonts w:eastAsia="SimSun"/>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semiHidden/>
    <w:pPr>
      <w:tabs>
        <w:tab w:val="clear" w:pos="431"/>
      </w:tabs>
      <w:overflowPunct/>
      <w:adjustRightInd/>
      <w:snapToGrid/>
      <w:spacing w:line="240" w:lineRule="auto"/>
      <w:jc w:val="left"/>
    </w:pPr>
    <w:rPr>
      <w:rFonts w:ascii="Tahoma" w:hAnsi="Tahoma" w:cs="Tahoma"/>
      <w:snapToGrid/>
      <w:sz w:val="16"/>
      <w:szCs w:val="16"/>
      <w:lang w:val="en-GB" w:eastAsia="en-US"/>
    </w:rPr>
  </w:style>
  <w:style w:type="paragraph" w:styleId="CommentSubject">
    <w:name w:val="annotation subject"/>
    <w:basedOn w:val="CommentText"/>
    <w:next w:val="CommentText"/>
    <w:semiHidden/>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rPr>
  </w:style>
  <w:style w:type="character" w:customStyle="1" w:styleId="CharChar8">
    <w:name w:val="Char Char8"/>
    <w:locked/>
    <w:rPr>
      <w:rFonts w:cs="Times New Roman"/>
      <w:sz w:val="16"/>
      <w:szCs w:val="16"/>
      <w:lang/>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0"/>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semiHidden/>
    <w:pPr>
      <w:tabs>
        <w:tab w:val="clear" w:pos="431"/>
      </w:tabs>
      <w:overflowPunct/>
      <w:adjustRightInd/>
      <w:snapToGrid/>
      <w:spacing w:after="200" w:line="276" w:lineRule="auto"/>
      <w:jc w:val="left"/>
    </w:pPr>
    <w:rPr>
      <w:sz w:val="24"/>
      <w:szCs w:val="24"/>
      <w:lang w:eastAsia="lt-LT"/>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semiHidden/>
    <w:pPr>
      <w:tabs>
        <w:tab w:val="clear" w:pos="431"/>
      </w:tabs>
      <w:overflowPunct/>
      <w:adjustRightInd/>
      <w:snapToGrid/>
      <w:spacing w:line="240" w:lineRule="auto"/>
      <w:ind w:left="170"/>
      <w:jc w:val="left"/>
    </w:pPr>
    <w:rPr>
      <w:rFonts w:ascii="Arial" w:hAnsi="Arial" w:cs="Arial"/>
      <w:sz w:val="17"/>
      <w:szCs w:val="17"/>
      <w:lang w:eastAsia="lt-LT"/>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overflowPunct/>
      <w:adjustRightInd/>
      <w:snapToGrid/>
      <w:spacing w:line="240" w:lineRule="auto"/>
      <w:ind w:left="480"/>
      <w:jc w:val="left"/>
    </w:pPr>
    <w:rPr>
      <w:i/>
      <w:iCs/>
      <w:snapToGrid/>
      <w:sz w:val="24"/>
      <w:szCs w:val="24"/>
      <w:lang w:val="en-GB" w:eastAsia="en-US"/>
    </w:rPr>
  </w:style>
  <w:style w:type="paragraph" w:styleId="TOC4">
    <w:name w:val="toc 4"/>
    <w:basedOn w:val="Normal"/>
    <w:next w:val="Normal"/>
    <w:autoRedefine/>
    <w:pPr>
      <w:tabs>
        <w:tab w:val="clear" w:pos="431"/>
        <w:tab w:val="right" w:leader="dot" w:pos="9062"/>
      </w:tabs>
      <w:overflowPunct/>
      <w:adjustRightInd/>
      <w:snapToGrid/>
      <w:spacing w:line="240" w:lineRule="auto"/>
      <w:ind w:left="720"/>
      <w:jc w:val="left"/>
    </w:pPr>
    <w:rPr>
      <w:rFonts w:ascii="Arial" w:hAnsi="Arial" w:cs="Arial"/>
      <w:noProof/>
      <w:snapToGrid/>
      <w:sz w:val="20"/>
      <w:lang w:val="hr-BA" w:eastAsia="en-US"/>
    </w:rPr>
  </w:style>
  <w:style w:type="paragraph" w:styleId="TOC5">
    <w:name w:val="toc 5"/>
    <w:basedOn w:val="Normal"/>
    <w:next w:val="Normal"/>
    <w:autoRedefine/>
    <w:semiHidden/>
    <w:pPr>
      <w:tabs>
        <w:tab w:val="clear" w:pos="431"/>
      </w:tabs>
      <w:overflowPunct/>
      <w:adjustRightInd/>
      <w:snapToGrid/>
      <w:spacing w:line="240" w:lineRule="auto"/>
      <w:ind w:left="960"/>
      <w:jc w:val="left"/>
    </w:pPr>
    <w:rPr>
      <w:snapToGrid/>
      <w:sz w:val="24"/>
      <w:szCs w:val="21"/>
      <w:lang w:val="en-GB" w:eastAsia="en-US"/>
    </w:rPr>
  </w:style>
  <w:style w:type="paragraph" w:styleId="TOC6">
    <w:name w:val="toc 6"/>
    <w:basedOn w:val="Normal"/>
    <w:next w:val="Normal"/>
    <w:autoRedefine/>
    <w:semiHidden/>
    <w:pPr>
      <w:tabs>
        <w:tab w:val="clear" w:pos="431"/>
      </w:tabs>
      <w:overflowPunct/>
      <w:adjustRightInd/>
      <w:snapToGrid/>
      <w:spacing w:line="240" w:lineRule="auto"/>
      <w:ind w:left="1200"/>
      <w:jc w:val="left"/>
    </w:pPr>
    <w:rPr>
      <w:snapToGrid/>
      <w:sz w:val="24"/>
      <w:szCs w:val="21"/>
      <w:lang w:val="en-GB" w:eastAsia="en-US"/>
    </w:rPr>
  </w:style>
  <w:style w:type="paragraph" w:styleId="TOC7">
    <w:name w:val="toc 7"/>
    <w:basedOn w:val="Normal"/>
    <w:next w:val="Normal"/>
    <w:autoRedefine/>
    <w:semiHidden/>
    <w:pPr>
      <w:tabs>
        <w:tab w:val="clear" w:pos="431"/>
      </w:tabs>
      <w:overflowPunct/>
      <w:adjustRightInd/>
      <w:snapToGrid/>
      <w:spacing w:line="240" w:lineRule="auto"/>
      <w:ind w:left="1440"/>
      <w:jc w:val="left"/>
    </w:pPr>
    <w:rPr>
      <w:snapToGrid/>
      <w:sz w:val="24"/>
      <w:szCs w:val="21"/>
      <w:lang w:val="en-GB" w:eastAsia="en-US"/>
    </w:rPr>
  </w:style>
  <w:style w:type="paragraph" w:styleId="TOC8">
    <w:name w:val="toc 8"/>
    <w:basedOn w:val="Normal"/>
    <w:next w:val="Normal"/>
    <w:autoRedefine/>
    <w:semiHidden/>
    <w:pPr>
      <w:tabs>
        <w:tab w:val="clear" w:pos="431"/>
      </w:tabs>
      <w:overflowPunct/>
      <w:adjustRightInd/>
      <w:snapToGrid/>
      <w:spacing w:line="240" w:lineRule="auto"/>
      <w:ind w:left="1680"/>
      <w:jc w:val="left"/>
    </w:pPr>
    <w:rPr>
      <w:snapToGrid/>
      <w:sz w:val="24"/>
      <w:szCs w:val="21"/>
      <w:lang w:val="en-GB" w:eastAsia="en-US"/>
    </w:rPr>
  </w:style>
  <w:style w:type="paragraph" w:styleId="TOC9">
    <w:name w:val="toc 9"/>
    <w:basedOn w:val="Normal"/>
    <w:next w:val="Normal"/>
    <w:autoRedefine/>
    <w:semiHidden/>
    <w:pPr>
      <w:tabs>
        <w:tab w:val="clear" w:pos="431"/>
      </w:tabs>
      <w:overflowPunct/>
      <w:adjustRightInd/>
      <w:snapToGrid/>
      <w:spacing w:line="240" w:lineRule="auto"/>
      <w:ind w:left="1920"/>
      <w:jc w:val="left"/>
    </w:pPr>
    <w:rPr>
      <w:snapToGrid/>
      <w:sz w:val="24"/>
      <w:szCs w:val="21"/>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1"/>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2"/>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3"/>
      </w:numPr>
    </w:pPr>
  </w:style>
  <w:style w:type="paragraph" w:styleId="Revision">
    <w:name w:val="Revision"/>
    <w:hidden/>
    <w:semiHidden/>
    <w:rPr>
      <w:sz w:val="24"/>
      <w:szCs w:val="24"/>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character" w:customStyle="1" w:styleId="H1GCar">
    <w:name w:val="_ H_1_G Car"/>
    <w:basedOn w:val="DefaultParagraphFont"/>
    <w:link w:val="H1G"/>
    <w:rPr>
      <w:rFonts w:eastAsia="SimSun"/>
      <w:b/>
      <w:sz w:val="24"/>
      <w:lang w:val="en-GB" w:eastAsia="en-US" w:bidi="ar-SA"/>
    </w:rPr>
  </w:style>
  <w:style w:type="paragraph" w:customStyle="1" w:styleId="ParaNoG">
    <w:name w:val="_ParaNo._G"/>
    <w:basedOn w:val="SingleTxtG"/>
    <w:pPr>
      <w:numPr>
        <w:numId w:val="1"/>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character" w:customStyle="1" w:styleId="HMGChar">
    <w:name w:val="_ H __M_G Char"/>
    <w:link w:val="HMG"/>
    <w:rPr>
      <w:rFonts w:eastAsia="SimSun"/>
      <w:b/>
      <w:sz w:val="34"/>
      <w:lang w:val="en-GB" w:eastAsia="en-US" w:bidi="ar-SA"/>
    </w:rPr>
  </w:style>
  <w:style w:type="paragraph" w:customStyle="1" w:styleId="Sinespaciado1">
    <w:name w:val="Sin espaciado1"/>
    <w:semiHidden/>
    <w:pPr>
      <w:suppressAutoHyphens/>
    </w:pPr>
    <w:rPr>
      <w:sz w:val="22"/>
      <w:szCs w:val="22"/>
      <w:lang w:eastAsia="ar-SA"/>
    </w:rPr>
  </w:style>
  <w:style w:type="character" w:customStyle="1" w:styleId="shorttext">
    <w:name w:val="short_text"/>
    <w:basedOn w:val="DefaultParagraphFont"/>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paragraph" w:customStyle="1" w:styleId="ParaNoGR">
    <w:name w:val="_ParaNo._GR"/>
    <w:basedOn w:val="Normal"/>
    <w:next w:val="Normal"/>
    <w:pPr>
      <w:numPr>
        <w:numId w:val="14"/>
      </w:numPr>
      <w:tabs>
        <w:tab w:val="clear" w:pos="431"/>
        <w:tab w:val="left" w:pos="567"/>
      </w:tabs>
      <w:overflowPunct/>
      <w:adjustRightInd/>
      <w:snapToGrid/>
      <w:spacing w:after="120" w:line="240" w:lineRule="atLeast"/>
      <w:ind w:right="1134"/>
      <w:outlineLvl w:val="0"/>
    </w:pPr>
    <w:rPr>
      <w:rFonts w:eastAsia="Times New Roman"/>
      <w:snapToGrid/>
      <w:spacing w:val="4"/>
      <w:w w:val="103"/>
      <w:kern w:val="14"/>
      <w:sz w:val="20"/>
      <w:lang w:val="ru-RU" w:eastAsia="ru-RU"/>
    </w:rPr>
  </w:style>
  <w:style w:type="character" w:customStyle="1" w:styleId="5GCharChar">
    <w:name w:val="5_G Char Char"/>
    <w:rPr>
      <w:sz w:val="18"/>
      <w:lang w:val="fr-CH" w:eastAsia="en-US"/>
    </w:rPr>
  </w:style>
  <w:style w:type="character" w:customStyle="1" w:styleId="WW8Num2z0">
    <w:name w:val="WW8Num2z0"/>
    <w:rPr>
      <w:rFonts w:ascii="Calibri" w:eastAsia="Calibri" w:hAnsi="Calibri"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3z0">
    <w:name w:val="WW8Num3z0"/>
    <w:rPr>
      <w:rFonts w:ascii="Symbol" w:hAnsi="Symbol" w:cs="Symbol"/>
    </w:rPr>
  </w:style>
  <w:style w:type="character" w:customStyle="1" w:styleId="WW8Num4z0">
    <w:name w:val="WW8Num4z0"/>
    <w:rPr>
      <w:rFonts w:ascii="Verdana" w:eastAsia="Times New Roman" w:hAnsi="Verdana" w:cs="Times New Roman"/>
    </w:rPr>
  </w:style>
  <w:style w:type="character" w:customStyle="1" w:styleId="WW8Num9z0">
    <w:name w:val="WW8Num9z0"/>
    <w:rPr>
      <w:rFonts w:ascii="Times New Roman" w:eastAsia="Calibri"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1z0">
    <w:name w:val="WW8Num11z0"/>
    <w:rPr>
      <w:rFonts w:ascii="Calibri" w:eastAsia="Calibri" w:hAnsi="Calibri"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Fuentedeprrafopredeter5">
    <w:name w:val="Fuente de párrafo predeter.5"/>
  </w:style>
  <w:style w:type="character" w:customStyle="1" w:styleId="TextonotapieCar">
    <w:name w:val="Texto nota pie Car"/>
    <w:rPr>
      <w:rFonts w:ascii="Cambria" w:eastAsia="Cambria" w:hAnsi="Cambria" w:cs="Times New Roman"/>
      <w:sz w:val="20"/>
      <w:szCs w:val="20"/>
      <w:lang w:val="es-ES_tradnl"/>
    </w:rPr>
  </w:style>
  <w:style w:type="character" w:customStyle="1" w:styleId="Caracteresdenotaalpie">
    <w:name w:val="Caracteres de nota al pie"/>
    <w:rPr>
      <w:vertAlign w:val="superscript"/>
    </w:rPr>
  </w:style>
  <w:style w:type="character" w:customStyle="1" w:styleId="WW-Caracteresdenotaalpie">
    <w:name w:val="WW-Caracteres de nota al pie"/>
    <w:rPr>
      <w:vertAlign w:val="superscript"/>
    </w:rPr>
  </w:style>
  <w:style w:type="character" w:customStyle="1" w:styleId="Smbolodenotaalpie">
    <w:name w:val="Símbolo de nota al pie"/>
    <w:rPr>
      <w:vertAlign w:val="superscript"/>
    </w:rPr>
  </w:style>
  <w:style w:type="character" w:customStyle="1" w:styleId="Refdenotaalpie1">
    <w:name w:val="Ref. de nota al pie1"/>
    <w:rPr>
      <w:vertAlign w:val="superscript"/>
    </w:rPr>
  </w:style>
  <w:style w:type="character" w:customStyle="1" w:styleId="Ttulo1Car">
    <w:name w:val="Título 1 Car"/>
    <w:rPr>
      <w:rFonts w:ascii="Cambria" w:eastAsia="Times New Roman" w:hAnsi="Cambria" w:cs="Cambria"/>
      <w:b/>
      <w:bCs/>
      <w:kern w:val="1"/>
      <w:sz w:val="32"/>
      <w:szCs w:val="32"/>
      <w:lang w:val="es-ES"/>
    </w:rPr>
  </w:style>
  <w:style w:type="character" w:customStyle="1" w:styleId="Ttulo3Car">
    <w:name w:val="Título 3 Car"/>
    <w:rPr>
      <w:rFonts w:ascii="Times New Roman" w:eastAsia="Calibri" w:hAnsi="Times New Roman" w:cs="Times New Roman"/>
      <w:b/>
      <w:bCs/>
      <w:sz w:val="27"/>
      <w:szCs w:val="27"/>
      <w:lang w:val="es-ES"/>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WW-Absatz-Standardschriftart111111">
    <w:name w:val="WW-Absatz-Standardschriftart111111"/>
  </w:style>
  <w:style w:type="character" w:customStyle="1" w:styleId="Fuentedeprrafopredeter2">
    <w:name w:val="Fuente de párrafo predeter.2"/>
  </w:style>
  <w:style w:type="character" w:customStyle="1" w:styleId="WW8Num1z0">
    <w:name w:val="WW8Num1z0"/>
    <w:rPr>
      <w:rFonts w:ascii="Times New Roman" w:eastAsia="Calibri"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St42z0">
    <w:name w:val="WW8NumSt42z0"/>
    <w:rPr>
      <w:b w:val="0"/>
    </w:rPr>
  </w:style>
  <w:style w:type="character" w:customStyle="1" w:styleId="Fuentedeprrafopredeter1">
    <w:name w:val="Fuente de párrafo predeter.1"/>
  </w:style>
  <w:style w:type="character" w:customStyle="1" w:styleId="st">
    <w:name w:val="st"/>
  </w:style>
  <w:style w:type="character" w:customStyle="1" w:styleId="A30">
    <w:name w:val="A3"/>
    <w:rPr>
      <w:color w:val="000000"/>
      <w:sz w:val="28"/>
      <w:szCs w:val="28"/>
    </w:rPr>
  </w:style>
  <w:style w:type="character" w:customStyle="1" w:styleId="Refdecomentario1">
    <w:name w:val="Ref. de comentario1"/>
    <w:rPr>
      <w:sz w:val="16"/>
      <w:szCs w:val="16"/>
    </w:rPr>
  </w:style>
  <w:style w:type="character" w:customStyle="1" w:styleId="TextocomentarioCar">
    <w:name w:val="Texto comentario Car"/>
    <w:rPr>
      <w:rFonts w:ascii="Times New Roman" w:hAnsi="Times New Roman" w:cs="Times New Roman"/>
    </w:rPr>
  </w:style>
  <w:style w:type="character" w:customStyle="1" w:styleId="TextodegloboCar">
    <w:name w:val="Texto de globo Car"/>
    <w:rPr>
      <w:rFonts w:ascii="Tahoma" w:hAnsi="Tahoma" w:cs="Tahoma"/>
      <w:sz w:val="16"/>
      <w:szCs w:val="16"/>
    </w:rPr>
  </w:style>
  <w:style w:type="character" w:customStyle="1" w:styleId="WW-Caracteresdenotaalpie1">
    <w:name w:val="WW-Caracteres de nota al pie1"/>
    <w:rPr>
      <w:vertAlign w:val="superscript"/>
    </w:rPr>
  </w:style>
  <w:style w:type="character" w:customStyle="1" w:styleId="AsuntodelcomentarioCar">
    <w:name w:val="Asunto del comentario Car"/>
    <w:rPr>
      <w:rFonts w:ascii="Times New Roman" w:hAnsi="Times New Roman" w:cs="Times New Roman"/>
      <w:b/>
      <w:bCs/>
    </w:rPr>
  </w:style>
  <w:style w:type="character" w:customStyle="1" w:styleId="EncabezadoCar">
    <w:name w:val="Encabezado Car"/>
    <w:rPr>
      <w:rFonts w:ascii="Times New Roman" w:hAnsi="Times New Roman" w:cs="Times New Roman"/>
      <w:sz w:val="24"/>
      <w:szCs w:val="24"/>
    </w:rPr>
  </w:style>
  <w:style w:type="character" w:customStyle="1" w:styleId="PiedepginaCar">
    <w:name w:val="Pie de página Car"/>
    <w:rPr>
      <w:rFonts w:ascii="Times New Roman" w:hAnsi="Times New Roman" w:cs="Times New Roman"/>
      <w:sz w:val="24"/>
      <w:szCs w:val="24"/>
    </w:rPr>
  </w:style>
  <w:style w:type="character" w:customStyle="1" w:styleId="Smbolodenotafinal">
    <w:name w:val="Símbolo de nota final"/>
    <w:rPr>
      <w:vertAlign w:val="superscript"/>
    </w:rPr>
  </w:style>
  <w:style w:type="character" w:customStyle="1" w:styleId="Caracteresdenotafinal">
    <w:name w:val="Caracteres de nota final"/>
  </w:style>
  <w:style w:type="character" w:customStyle="1" w:styleId="Refdenotaalfinal1">
    <w:name w:val="Ref. de nota al final1"/>
    <w:rPr>
      <w:vertAlign w:val="superscript"/>
    </w:rPr>
  </w:style>
  <w:style w:type="character" w:customStyle="1" w:styleId="Refdecomentario2">
    <w:name w:val="Ref. de comentario2"/>
    <w:rPr>
      <w:sz w:val="16"/>
      <w:szCs w:val="16"/>
    </w:rPr>
  </w:style>
  <w:style w:type="character" w:customStyle="1" w:styleId="TextocomentarioCar1">
    <w:name w:val="Texto comentario Car1"/>
    <w:rPr>
      <w:rFonts w:eastAsia="Calibri"/>
    </w:rPr>
  </w:style>
  <w:style w:type="character" w:customStyle="1" w:styleId="Refdenotaalpie2">
    <w:name w:val="Ref. de nota al pie2"/>
    <w:rPr>
      <w:vertAlign w:val="superscript"/>
    </w:rPr>
  </w:style>
  <w:style w:type="character" w:customStyle="1" w:styleId="Refdenotaalfinal2">
    <w:name w:val="Ref. de nota al final2"/>
    <w:rPr>
      <w:vertAlign w:val="superscript"/>
    </w:rPr>
  </w:style>
  <w:style w:type="character" w:customStyle="1" w:styleId="Refdenotaalfinal3">
    <w:name w:val="Ref. de nota al final3"/>
    <w:rPr>
      <w:vertAlign w:val="superscript"/>
    </w:rPr>
  </w:style>
  <w:style w:type="character" w:customStyle="1" w:styleId="TextoindependienteCar">
    <w:name w:val="Texto independiente Car"/>
    <w:rPr>
      <w:rFonts w:ascii="Times New Roman" w:eastAsia="Calibri" w:hAnsi="Times New Roman" w:cs="Times New Roman"/>
      <w:sz w:val="24"/>
      <w:szCs w:val="24"/>
      <w:lang w:val="es-ES"/>
    </w:rPr>
  </w:style>
  <w:style w:type="character" w:customStyle="1" w:styleId="TextodegloboCar1">
    <w:name w:val="Texto de globo Car1"/>
    <w:rPr>
      <w:rFonts w:ascii="Tahoma" w:eastAsia="Calibri" w:hAnsi="Tahoma" w:cs="Tahoma"/>
      <w:sz w:val="16"/>
      <w:szCs w:val="16"/>
      <w:lang w:val="es-ES"/>
    </w:rPr>
  </w:style>
  <w:style w:type="character" w:customStyle="1" w:styleId="TextocomentarioCar2">
    <w:name w:val="Texto comentario Car2"/>
    <w:rPr>
      <w:rFonts w:ascii="Times New Roman" w:eastAsia="Calibri" w:hAnsi="Times New Roman" w:cs="Times New Roman"/>
      <w:sz w:val="20"/>
      <w:szCs w:val="20"/>
      <w:lang w:val="es-ES"/>
    </w:rPr>
  </w:style>
  <w:style w:type="character" w:customStyle="1" w:styleId="AsuntodelcomentarioCar1">
    <w:name w:val="Asunto del comentario Car1"/>
    <w:rPr>
      <w:rFonts w:ascii="Times New Roman" w:eastAsia="Calibri" w:hAnsi="Times New Roman" w:cs="Times New Roman"/>
      <w:b/>
      <w:bCs/>
      <w:sz w:val="20"/>
      <w:szCs w:val="20"/>
      <w:lang w:val="es-ES"/>
    </w:rPr>
  </w:style>
  <w:style w:type="character" w:customStyle="1" w:styleId="EncabezadoCar1">
    <w:name w:val="Encabezado Car1"/>
    <w:rPr>
      <w:rFonts w:ascii="Times New Roman" w:eastAsia="Calibri" w:hAnsi="Times New Roman" w:cs="Times New Roman"/>
      <w:sz w:val="24"/>
      <w:szCs w:val="24"/>
      <w:lang w:val="es-ES"/>
    </w:rPr>
  </w:style>
  <w:style w:type="character" w:customStyle="1" w:styleId="PiedepginaCar1">
    <w:name w:val="Pie de página Car1"/>
    <w:rPr>
      <w:rFonts w:ascii="Times New Roman" w:eastAsia="Calibri" w:hAnsi="Times New Roman" w:cs="Times New Roman"/>
      <w:sz w:val="24"/>
      <w:szCs w:val="24"/>
      <w:lang w:val="es-ES"/>
    </w:rPr>
  </w:style>
  <w:style w:type="character" w:customStyle="1" w:styleId="Refdecomentario3">
    <w:name w:val="Ref. de comentario3"/>
    <w:rPr>
      <w:sz w:val="16"/>
      <w:szCs w:val="16"/>
    </w:rPr>
  </w:style>
  <w:style w:type="paragraph" w:customStyle="1" w:styleId="Encabezado5">
    <w:name w:val="Encabezado5"/>
    <w:basedOn w:val="Normal"/>
    <w:next w:val="BodyText"/>
    <w:pPr>
      <w:keepNext/>
      <w:tabs>
        <w:tab w:val="clear" w:pos="431"/>
        <w:tab w:val="num" w:pos="0"/>
        <w:tab w:val="left" w:pos="762"/>
      </w:tabs>
      <w:suppressAutoHyphens/>
      <w:overflowPunct/>
      <w:adjustRightInd/>
      <w:snapToGrid/>
      <w:spacing w:before="240" w:after="120" w:line="240" w:lineRule="auto"/>
    </w:pPr>
    <w:rPr>
      <w:rFonts w:ascii="Arial" w:eastAsia="Lucida Sans Unicode" w:hAnsi="Arial" w:cs="Mangal"/>
      <w:snapToGrid/>
      <w:sz w:val="28"/>
      <w:szCs w:val="28"/>
      <w:lang w:val="es-ES" w:eastAsia="ar-SA"/>
    </w:rPr>
  </w:style>
  <w:style w:type="paragraph" w:customStyle="1" w:styleId="Etiqueta">
    <w:name w:val="Etiqueta"/>
    <w:basedOn w:val="Normal"/>
    <w:pPr>
      <w:suppressLineNumbers/>
      <w:tabs>
        <w:tab w:val="clear" w:pos="431"/>
        <w:tab w:val="num" w:pos="0"/>
        <w:tab w:val="left" w:pos="762"/>
      </w:tabs>
      <w:suppressAutoHyphens/>
      <w:overflowPunct/>
      <w:adjustRightInd/>
      <w:snapToGrid/>
      <w:spacing w:before="120" w:after="120" w:line="240" w:lineRule="auto"/>
    </w:pPr>
    <w:rPr>
      <w:rFonts w:eastAsia="Calibri" w:cs="Mangal"/>
      <w:i/>
      <w:iCs/>
      <w:snapToGrid/>
      <w:sz w:val="24"/>
      <w:szCs w:val="24"/>
      <w:lang w:val="es-ES" w:eastAsia="ar-SA"/>
    </w:rPr>
  </w:style>
  <w:style w:type="paragraph" w:customStyle="1" w:styleId="ndice">
    <w:name w:val="Índice"/>
    <w:basedOn w:val="Normal"/>
    <w:pPr>
      <w:suppressLineNumbers/>
      <w:tabs>
        <w:tab w:val="clear" w:pos="431"/>
        <w:tab w:val="num" w:pos="643"/>
        <w:tab w:val="left" w:pos="762"/>
      </w:tabs>
      <w:suppressAutoHyphens/>
      <w:overflowPunct/>
      <w:adjustRightInd/>
      <w:snapToGrid/>
      <w:spacing w:after="120" w:line="240" w:lineRule="auto"/>
      <w:ind w:left="643" w:hanging="360"/>
    </w:pPr>
    <w:rPr>
      <w:rFonts w:eastAsia="Calibri" w:cs="Mangal"/>
      <w:snapToGrid/>
      <w:sz w:val="24"/>
      <w:szCs w:val="24"/>
      <w:lang w:val="es-ES" w:eastAsia="ar-SA"/>
    </w:rPr>
  </w:style>
  <w:style w:type="paragraph" w:customStyle="1" w:styleId="Encabezado4">
    <w:name w:val="Encabezado4"/>
    <w:basedOn w:val="Normal"/>
    <w:next w:val="BodyText"/>
    <w:pPr>
      <w:keepNext/>
      <w:tabs>
        <w:tab w:val="clear" w:pos="431"/>
        <w:tab w:val="num" w:pos="643"/>
        <w:tab w:val="left" w:pos="762"/>
      </w:tabs>
      <w:suppressAutoHyphens/>
      <w:overflowPunct/>
      <w:adjustRightInd/>
      <w:snapToGrid/>
      <w:spacing w:before="240" w:after="120" w:line="240" w:lineRule="auto"/>
      <w:ind w:left="643" w:hanging="360"/>
    </w:pPr>
    <w:rPr>
      <w:rFonts w:ascii="Arial" w:eastAsia="Lucida Sans Unicode" w:hAnsi="Arial" w:cs="Mangal"/>
      <w:snapToGrid/>
      <w:sz w:val="28"/>
      <w:szCs w:val="28"/>
      <w:lang w:val="es-ES" w:eastAsia="ar-SA"/>
    </w:rPr>
  </w:style>
  <w:style w:type="paragraph" w:customStyle="1" w:styleId="Epgrafe4">
    <w:name w:val="Epígrafe4"/>
    <w:basedOn w:val="Normal"/>
    <w:pPr>
      <w:suppressLineNumbers/>
      <w:tabs>
        <w:tab w:val="clear" w:pos="431"/>
        <w:tab w:val="num" w:pos="643"/>
        <w:tab w:val="left" w:pos="762"/>
      </w:tabs>
      <w:suppressAutoHyphens/>
      <w:overflowPunct/>
      <w:adjustRightInd/>
      <w:snapToGrid/>
      <w:spacing w:before="120" w:after="120" w:line="240" w:lineRule="auto"/>
      <w:ind w:left="643" w:hanging="360"/>
    </w:pPr>
    <w:rPr>
      <w:rFonts w:eastAsia="Calibri" w:cs="Mangal"/>
      <w:i/>
      <w:iCs/>
      <w:snapToGrid/>
      <w:sz w:val="24"/>
      <w:szCs w:val="24"/>
      <w:lang w:val="es-ES" w:eastAsia="ar-SA"/>
    </w:rPr>
  </w:style>
  <w:style w:type="paragraph" w:customStyle="1" w:styleId="Encabezado3">
    <w:name w:val="Encabezado3"/>
    <w:basedOn w:val="Normal"/>
    <w:next w:val="BodyText"/>
    <w:pPr>
      <w:keepNext/>
      <w:tabs>
        <w:tab w:val="clear" w:pos="431"/>
        <w:tab w:val="num" w:pos="643"/>
        <w:tab w:val="left" w:pos="762"/>
      </w:tabs>
      <w:suppressAutoHyphens/>
      <w:overflowPunct/>
      <w:adjustRightInd/>
      <w:snapToGrid/>
      <w:spacing w:before="240" w:after="120" w:line="240" w:lineRule="auto"/>
      <w:ind w:left="643" w:hanging="360"/>
    </w:pPr>
    <w:rPr>
      <w:rFonts w:ascii="Arial" w:eastAsia="Lucida Sans Unicode" w:hAnsi="Arial" w:cs="Mangal"/>
      <w:snapToGrid/>
      <w:sz w:val="28"/>
      <w:szCs w:val="28"/>
      <w:lang w:val="es-ES" w:eastAsia="ar-SA"/>
    </w:rPr>
  </w:style>
  <w:style w:type="paragraph" w:customStyle="1" w:styleId="Epgrafe3">
    <w:name w:val="Epígrafe3"/>
    <w:basedOn w:val="Normal"/>
    <w:pPr>
      <w:suppressLineNumbers/>
      <w:tabs>
        <w:tab w:val="clear" w:pos="431"/>
        <w:tab w:val="num" w:pos="643"/>
        <w:tab w:val="left" w:pos="762"/>
      </w:tabs>
      <w:suppressAutoHyphens/>
      <w:overflowPunct/>
      <w:adjustRightInd/>
      <w:snapToGrid/>
      <w:spacing w:before="120" w:after="120" w:line="240" w:lineRule="auto"/>
      <w:ind w:left="643" w:hanging="360"/>
    </w:pPr>
    <w:rPr>
      <w:rFonts w:eastAsia="Calibri" w:cs="Mangal"/>
      <w:i/>
      <w:iCs/>
      <w:snapToGrid/>
      <w:sz w:val="24"/>
      <w:szCs w:val="24"/>
      <w:lang w:val="es-ES" w:eastAsia="ar-SA"/>
    </w:rPr>
  </w:style>
  <w:style w:type="paragraph" w:customStyle="1" w:styleId="Encabezado2">
    <w:name w:val="Encabezado2"/>
    <w:basedOn w:val="Normal"/>
    <w:next w:val="BodyText"/>
    <w:pPr>
      <w:keepNext/>
      <w:tabs>
        <w:tab w:val="clear" w:pos="431"/>
        <w:tab w:val="num" w:pos="643"/>
        <w:tab w:val="left" w:pos="762"/>
      </w:tabs>
      <w:suppressAutoHyphens/>
      <w:overflowPunct/>
      <w:adjustRightInd/>
      <w:snapToGrid/>
      <w:spacing w:before="240" w:after="120" w:line="240" w:lineRule="auto"/>
      <w:ind w:left="643" w:hanging="360"/>
    </w:pPr>
    <w:rPr>
      <w:rFonts w:ascii="Arial" w:hAnsi="Arial" w:cs="Mangal"/>
      <w:snapToGrid/>
      <w:sz w:val="28"/>
      <w:szCs w:val="28"/>
      <w:lang w:val="es-ES" w:eastAsia="ar-SA"/>
    </w:rPr>
  </w:style>
  <w:style w:type="paragraph" w:customStyle="1" w:styleId="Epgrafe2">
    <w:name w:val="Epígrafe2"/>
    <w:basedOn w:val="Normal"/>
    <w:pPr>
      <w:suppressLineNumbers/>
      <w:tabs>
        <w:tab w:val="clear" w:pos="431"/>
        <w:tab w:val="num" w:pos="643"/>
        <w:tab w:val="left" w:pos="762"/>
      </w:tabs>
      <w:suppressAutoHyphens/>
      <w:overflowPunct/>
      <w:adjustRightInd/>
      <w:snapToGrid/>
      <w:spacing w:before="120" w:after="120" w:line="240" w:lineRule="auto"/>
      <w:ind w:left="643" w:hanging="360"/>
    </w:pPr>
    <w:rPr>
      <w:rFonts w:eastAsia="Calibri" w:cs="Mangal"/>
      <w:i/>
      <w:iCs/>
      <w:snapToGrid/>
      <w:sz w:val="24"/>
      <w:szCs w:val="24"/>
      <w:lang w:val="es-ES" w:eastAsia="ar-SA"/>
    </w:rPr>
  </w:style>
  <w:style w:type="paragraph" w:customStyle="1" w:styleId="Encabezado1">
    <w:name w:val="Encabezado1"/>
    <w:basedOn w:val="Normal"/>
    <w:next w:val="BodyText"/>
    <w:pPr>
      <w:keepNext/>
      <w:tabs>
        <w:tab w:val="clear" w:pos="431"/>
        <w:tab w:val="num" w:pos="643"/>
        <w:tab w:val="left" w:pos="762"/>
      </w:tabs>
      <w:suppressAutoHyphens/>
      <w:overflowPunct/>
      <w:adjustRightInd/>
      <w:snapToGrid/>
      <w:spacing w:before="240" w:after="120" w:line="240" w:lineRule="auto"/>
      <w:ind w:left="643" w:hanging="360"/>
    </w:pPr>
    <w:rPr>
      <w:rFonts w:ascii="Arial" w:eastAsia="Lucida Sans Unicode" w:hAnsi="Arial" w:cs="Mangal"/>
      <w:snapToGrid/>
      <w:sz w:val="28"/>
      <w:szCs w:val="28"/>
      <w:lang w:val="es-ES" w:eastAsia="ar-SA"/>
    </w:rPr>
  </w:style>
  <w:style w:type="paragraph" w:customStyle="1" w:styleId="Epgrafe1">
    <w:name w:val="Epígrafe1"/>
    <w:basedOn w:val="Normal"/>
    <w:pPr>
      <w:suppressLineNumbers/>
      <w:tabs>
        <w:tab w:val="clear" w:pos="431"/>
        <w:tab w:val="num" w:pos="643"/>
        <w:tab w:val="left" w:pos="762"/>
      </w:tabs>
      <w:suppressAutoHyphens/>
      <w:overflowPunct/>
      <w:adjustRightInd/>
      <w:snapToGrid/>
      <w:spacing w:before="120" w:after="120" w:line="240" w:lineRule="auto"/>
      <w:ind w:left="643" w:hanging="360"/>
    </w:pPr>
    <w:rPr>
      <w:rFonts w:eastAsia="Calibri" w:cs="Mangal"/>
      <w:i/>
      <w:iCs/>
      <w:snapToGrid/>
      <w:sz w:val="24"/>
      <w:szCs w:val="24"/>
      <w:lang w:val="es-ES" w:eastAsia="ar-SA"/>
    </w:rPr>
  </w:style>
  <w:style w:type="paragraph" w:customStyle="1" w:styleId="CarCar1Car">
    <w:name w:val="Car Car1 Car"/>
    <w:basedOn w:val="Normal"/>
    <w:pPr>
      <w:tabs>
        <w:tab w:val="clear" w:pos="431"/>
        <w:tab w:val="num" w:pos="643"/>
        <w:tab w:val="left" w:pos="762"/>
      </w:tabs>
      <w:suppressAutoHyphens/>
      <w:overflowPunct/>
      <w:adjustRightInd/>
      <w:snapToGrid/>
      <w:spacing w:after="160" w:line="240" w:lineRule="exact"/>
      <w:ind w:left="643" w:hanging="360"/>
    </w:pPr>
    <w:rPr>
      <w:rFonts w:ascii="Arial" w:hAnsi="Arial" w:cs="Arial"/>
      <w:snapToGrid/>
      <w:sz w:val="20"/>
      <w:lang w:eastAsia="ar-SA"/>
    </w:rPr>
  </w:style>
  <w:style w:type="paragraph" w:customStyle="1" w:styleId="Normal10">
    <w:name w:val="Normal1"/>
    <w:pPr>
      <w:suppressAutoHyphens/>
      <w:autoSpaceDE w:val="0"/>
      <w:spacing w:after="120"/>
      <w:ind w:left="357"/>
      <w:jc w:val="both"/>
    </w:pPr>
    <w:rPr>
      <w:rFonts w:ascii="Arial" w:eastAsia="Arial" w:hAnsi="Arial" w:cs="Arial"/>
      <w:color w:val="000000"/>
      <w:sz w:val="24"/>
      <w:szCs w:val="24"/>
      <w:lang w:val="es-ES" w:eastAsia="ar-SA"/>
    </w:rPr>
  </w:style>
  <w:style w:type="paragraph" w:customStyle="1" w:styleId="Listaconvietas21">
    <w:name w:val="Lista con viñetas 21"/>
    <w:basedOn w:val="Normal"/>
    <w:pPr>
      <w:tabs>
        <w:tab w:val="clear" w:pos="431"/>
        <w:tab w:val="num" w:pos="643"/>
        <w:tab w:val="left" w:pos="762"/>
      </w:tabs>
      <w:suppressAutoHyphens/>
      <w:overflowPunct/>
      <w:adjustRightInd/>
      <w:snapToGrid/>
      <w:spacing w:after="120" w:line="240" w:lineRule="auto"/>
      <w:ind w:left="643" w:hanging="360"/>
    </w:pPr>
    <w:rPr>
      <w:rFonts w:ascii="Calibri" w:eastAsia="Calibri" w:hAnsi="Calibri" w:cs="Calibri"/>
      <w:snapToGrid/>
      <w:sz w:val="24"/>
      <w:szCs w:val="24"/>
      <w:lang w:val="es-ES" w:eastAsia="ar-SA"/>
    </w:rPr>
  </w:style>
  <w:style w:type="paragraph" w:customStyle="1" w:styleId="system-pagebreak">
    <w:name w:val="system-pagebreak"/>
    <w:basedOn w:val="Normal"/>
    <w:pPr>
      <w:tabs>
        <w:tab w:val="clear" w:pos="431"/>
        <w:tab w:val="num" w:pos="643"/>
        <w:tab w:val="left" w:pos="762"/>
      </w:tabs>
      <w:suppressAutoHyphens/>
      <w:overflowPunct/>
      <w:adjustRightInd/>
      <w:snapToGrid/>
      <w:spacing w:before="280" w:after="280" w:line="240" w:lineRule="auto"/>
      <w:ind w:left="643" w:hanging="360"/>
    </w:pPr>
    <w:rPr>
      <w:rFonts w:cs="Calibri"/>
      <w:snapToGrid/>
      <w:sz w:val="24"/>
      <w:szCs w:val="24"/>
      <w:lang w:val="es-ES" w:eastAsia="ar-SA"/>
    </w:rPr>
  </w:style>
  <w:style w:type="paragraph" w:customStyle="1" w:styleId="Textocomentario1">
    <w:name w:val="Texto comentario1"/>
    <w:basedOn w:val="Normal"/>
    <w:pPr>
      <w:tabs>
        <w:tab w:val="clear" w:pos="431"/>
        <w:tab w:val="num" w:pos="643"/>
        <w:tab w:val="left" w:pos="762"/>
      </w:tabs>
      <w:suppressAutoHyphens/>
      <w:overflowPunct/>
      <w:adjustRightInd/>
      <w:snapToGrid/>
      <w:spacing w:after="120" w:line="240" w:lineRule="auto"/>
      <w:ind w:left="643" w:hanging="360"/>
    </w:pPr>
    <w:rPr>
      <w:rFonts w:eastAsia="Calibri" w:cs="Calibri"/>
      <w:snapToGrid/>
      <w:sz w:val="20"/>
      <w:lang w:val="es-ES" w:eastAsia="ar-SA"/>
    </w:rPr>
  </w:style>
  <w:style w:type="paragraph" w:customStyle="1" w:styleId="Prrafodelista1">
    <w:name w:val="Párrafo de lista1"/>
    <w:basedOn w:val="Normal"/>
    <w:pPr>
      <w:tabs>
        <w:tab w:val="clear" w:pos="431"/>
        <w:tab w:val="num" w:pos="643"/>
        <w:tab w:val="left" w:pos="762"/>
      </w:tabs>
      <w:suppressAutoHyphens/>
      <w:overflowPunct/>
      <w:adjustRightInd/>
      <w:snapToGrid/>
      <w:spacing w:after="120" w:line="240" w:lineRule="auto"/>
      <w:ind w:left="708" w:hanging="360"/>
    </w:pPr>
    <w:rPr>
      <w:rFonts w:cs="Calibri"/>
      <w:snapToGrid/>
      <w:sz w:val="24"/>
      <w:szCs w:val="24"/>
      <w:lang w:val="en-GB" w:eastAsia="ar-SA"/>
    </w:rPr>
  </w:style>
  <w:style w:type="paragraph" w:customStyle="1" w:styleId="Textocomentario3">
    <w:name w:val="Texto comentario3"/>
    <w:basedOn w:val="Normal"/>
    <w:pPr>
      <w:tabs>
        <w:tab w:val="clear" w:pos="431"/>
        <w:tab w:val="num" w:pos="0"/>
        <w:tab w:val="left" w:pos="762"/>
      </w:tabs>
      <w:suppressAutoHyphens/>
      <w:overflowPunct/>
      <w:adjustRightInd/>
      <w:snapToGrid/>
      <w:spacing w:after="120" w:line="240" w:lineRule="auto"/>
    </w:pPr>
    <w:rPr>
      <w:rFonts w:eastAsia="Calibri" w:cs="Calibri"/>
      <w:snapToGrid/>
      <w:sz w:val="20"/>
      <w:lang w:val="es-ES" w:eastAsia="ar-SA"/>
    </w:rPr>
  </w:style>
  <w:style w:type="character" w:customStyle="1" w:styleId="CommentTextChar">
    <w:name w:val="Comment Text Char"/>
    <w:semiHidden/>
    <w:rPr>
      <w:lang w:val="es-ES" w:eastAsia="es-ES"/>
    </w:rPr>
  </w:style>
  <w:style w:type="character" w:customStyle="1" w:styleId="6GCharChar">
    <w:name w:val="6_G Char Char"/>
    <w:rPr>
      <w:b/>
      <w:sz w:val="18"/>
      <w:lang w:val="fr-CH" w:eastAsia="en-US"/>
    </w:rPr>
  </w:style>
  <w:style w:type="character" w:customStyle="1" w:styleId="3GCharChar">
    <w:name w:val="3_G Char Char"/>
    <w:rPr>
      <w:sz w:val="16"/>
      <w:lang w:val="fr-CH" w:eastAsia="en-US"/>
    </w:rPr>
  </w:style>
  <w:style w:type="paragraph" w:customStyle="1" w:styleId="TtulodeTDC1">
    <w:name w:val="Título de TDC1"/>
    <w:basedOn w:val="Heading1"/>
    <w:next w:val="Normal"/>
    <w:pPr>
      <w:widowControl/>
      <w:tabs>
        <w:tab w:val="clear" w:pos="431"/>
        <w:tab w:val="left" w:pos="0"/>
        <w:tab w:val="left" w:pos="762"/>
      </w:tabs>
      <w:suppressAutoHyphens/>
      <w:overflowPunct/>
      <w:adjustRightInd/>
      <w:snapToGrid/>
      <w:spacing w:before="480" w:after="0" w:line="276" w:lineRule="auto"/>
      <w:jc w:val="left"/>
    </w:pPr>
    <w:rPr>
      <w:rFonts w:ascii="Cambria" w:eastAsia="Calibri" w:hAnsi="Cambria" w:cs="Cambria"/>
      <w:bCs/>
      <w:color w:val="365F91"/>
      <w:kern w:val="1"/>
      <w:sz w:val="28"/>
      <w:szCs w:val="28"/>
      <w:lang w:val="es-ES" w:eastAsia="ar-SA"/>
    </w:rPr>
  </w:style>
  <w:style w:type="paragraph" w:customStyle="1" w:styleId="Textocomentario2">
    <w:name w:val="Texto comentario2"/>
    <w:basedOn w:val="Normal"/>
    <w:pPr>
      <w:tabs>
        <w:tab w:val="clear" w:pos="431"/>
        <w:tab w:val="num" w:pos="643"/>
        <w:tab w:val="left" w:pos="762"/>
      </w:tabs>
      <w:suppressAutoHyphens/>
      <w:overflowPunct/>
      <w:adjustRightInd/>
      <w:snapToGrid/>
      <w:spacing w:after="120" w:line="240" w:lineRule="auto"/>
      <w:ind w:left="643" w:hanging="360"/>
    </w:pPr>
    <w:rPr>
      <w:rFonts w:eastAsia="Calibri" w:cs="Calibri"/>
      <w:snapToGrid/>
      <w:sz w:val="20"/>
      <w:lang w:val="es-ES" w:eastAsia="ar-SA"/>
    </w:rPr>
  </w:style>
  <w:style w:type="paragraph" w:customStyle="1" w:styleId="Listaconvietas22">
    <w:name w:val="Lista con viñetas 22"/>
    <w:basedOn w:val="Normal"/>
    <w:pPr>
      <w:numPr>
        <w:numId w:val="15"/>
      </w:numPr>
      <w:tabs>
        <w:tab w:val="clear" w:pos="431"/>
        <w:tab w:val="left" w:pos="762"/>
      </w:tabs>
      <w:suppressAutoHyphens/>
      <w:overflowPunct/>
      <w:adjustRightInd/>
      <w:snapToGrid/>
      <w:spacing w:after="120" w:line="240" w:lineRule="auto"/>
    </w:pPr>
    <w:rPr>
      <w:rFonts w:ascii="Calibri" w:eastAsia="Calibri" w:hAnsi="Calibri" w:cs="Calibri"/>
      <w:snapToGrid/>
      <w:sz w:val="24"/>
      <w:szCs w:val="24"/>
      <w:lang w:val="es-ES" w:eastAsia="ar-SA"/>
    </w:rPr>
  </w:style>
  <w:style w:type="character" w:customStyle="1" w:styleId="H1GChar">
    <w:name w:val="_ H_1_G Char"/>
    <w:rPr>
      <w:rFonts w:eastAsia="SimSun"/>
      <w:b/>
      <w:sz w:val="24"/>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4</TotalTime>
  <Pages>1</Pages>
  <Words>6695</Words>
  <Characters>38168</Characters>
  <Application>Microsoft Office Outlook</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44774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5</cp:revision>
  <cp:lastPrinted>2013-07-23T06:51:00Z</cp:lastPrinted>
  <dcterms:created xsi:type="dcterms:W3CDTF">2013-07-23T06:49:00Z</dcterms:created>
  <dcterms:modified xsi:type="dcterms:W3CDTF">2013-07-23T06:53:00Z</dcterms:modified>
</cp:coreProperties>
</file>