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48C0" w:rsidRDefault="00A348C0" w:rsidP="00A348C0">
      <w:pPr>
        <w:spacing w:line="60" w:lineRule="exact"/>
        <w:rPr>
          <w:sz w:val="6"/>
        </w:rPr>
        <w:sectPr w:rsidR="00A348C0" w:rsidSect="006B19F2">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200" w:bottom="1728" w:left="1200" w:header="432" w:footer="504" w:gutter="0"/>
          <w:cols w:space="425"/>
          <w:titlePg/>
          <w:docGrid w:linePitch="312"/>
        </w:sectPr>
      </w:pPr>
      <w:r>
        <w:rPr>
          <w:rStyle w:val="a9"/>
        </w:rPr>
        <w:commentReference w:id="0"/>
      </w:r>
    </w:p>
    <w:p w:rsidR="006B19F2" w:rsidRPr="00D00B06" w:rsidRDefault="006B19F2" w:rsidP="006B19F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4" w:right="1259" w:hanging="1264"/>
        <w:rPr>
          <w:rFonts w:ascii="Times New Roman"/>
        </w:rPr>
      </w:pPr>
      <w:r w:rsidRPr="00D00B06">
        <w:rPr>
          <w:rFonts w:ascii="Times New Roman" w:hint="eastAsia"/>
        </w:rPr>
        <w:lastRenderedPageBreak/>
        <w:t>消除对妇女歧视委员会</w:t>
      </w:r>
    </w:p>
    <w:p w:rsidR="006B19F2" w:rsidRPr="00D00B06" w:rsidRDefault="006B19F2" w:rsidP="006B19F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ascii="Times New Roman"/>
          <w:snapToGrid w:val="0"/>
          <w:kern w:val="0"/>
          <w:sz w:val="28"/>
          <w:lang w:val="en-GB"/>
        </w:rPr>
      </w:pPr>
      <w:r w:rsidRPr="00D00B06">
        <w:rPr>
          <w:rFonts w:ascii="Times New Roman" w:hint="eastAsia"/>
        </w:rPr>
        <w:tab/>
      </w:r>
      <w:r w:rsidRPr="00D00B06">
        <w:rPr>
          <w:rFonts w:ascii="Times New Roman" w:hint="eastAsia"/>
        </w:rPr>
        <w:tab/>
      </w:r>
      <w:r w:rsidRPr="00F145D5">
        <w:rPr>
          <w:rFonts w:hint="eastAsia"/>
          <w:sz w:val="28"/>
          <w:lang w:val="en-GB"/>
        </w:rPr>
        <w:t>关于巴巴多斯第五次至第八次合并定期报告的结论性意见</w:t>
      </w:r>
      <w:r w:rsidRPr="00006F82">
        <w:rPr>
          <w:rFonts w:ascii="Times New Roman" w:eastAsia="PMingLiU"/>
          <w:spacing w:val="5"/>
          <w:w w:val="103"/>
          <w:sz w:val="21"/>
          <w:szCs w:val="28"/>
          <w:vertAlign w:val="superscript"/>
          <w:lang w:val="en-GB"/>
        </w:rPr>
        <w:footnoteReference w:customMarkFollows="1" w:id="1"/>
        <w:t>*</w:t>
      </w:r>
    </w:p>
    <w:p w:rsidR="006B19F2" w:rsidRPr="00D05B73" w:rsidRDefault="006B19F2" w:rsidP="006B19F2">
      <w:pPr>
        <w:pStyle w:val="SingleTxt"/>
        <w:rPr>
          <w:szCs w:val="21"/>
        </w:rPr>
      </w:pPr>
      <w:r w:rsidRPr="00D05B73">
        <w:rPr>
          <w:szCs w:val="21"/>
        </w:rPr>
        <w:t>1.</w:t>
      </w:r>
      <w:r w:rsidRPr="00D05B73">
        <w:rPr>
          <w:szCs w:val="21"/>
        </w:rPr>
        <w:tab/>
        <w:t>2017</w:t>
      </w:r>
      <w:r w:rsidRPr="00D05B73">
        <w:rPr>
          <w:rFonts w:hAnsi="宋体"/>
          <w:szCs w:val="21"/>
        </w:rPr>
        <w:t>年</w:t>
      </w:r>
      <w:r w:rsidRPr="00D05B73">
        <w:rPr>
          <w:szCs w:val="21"/>
        </w:rPr>
        <w:t>7</w:t>
      </w:r>
      <w:r w:rsidRPr="00D05B73">
        <w:rPr>
          <w:rFonts w:hAnsi="宋体"/>
          <w:szCs w:val="21"/>
        </w:rPr>
        <w:t>月</w:t>
      </w:r>
      <w:r w:rsidRPr="00D05B73">
        <w:rPr>
          <w:szCs w:val="21"/>
        </w:rPr>
        <w:t>12</w:t>
      </w:r>
      <w:r w:rsidRPr="00D05B73">
        <w:rPr>
          <w:rFonts w:hAnsi="宋体"/>
          <w:szCs w:val="21"/>
        </w:rPr>
        <w:t>日，委员会第</w:t>
      </w:r>
      <w:r w:rsidRPr="00D05B73">
        <w:rPr>
          <w:szCs w:val="21"/>
        </w:rPr>
        <w:t>1514</w:t>
      </w:r>
      <w:r w:rsidRPr="00D05B73">
        <w:rPr>
          <w:rFonts w:hAnsi="宋体"/>
          <w:szCs w:val="21"/>
        </w:rPr>
        <w:t>次和第</w:t>
      </w:r>
      <w:r w:rsidRPr="00D05B73">
        <w:rPr>
          <w:szCs w:val="21"/>
        </w:rPr>
        <w:t>1515</w:t>
      </w:r>
      <w:r w:rsidRPr="00D05B73">
        <w:rPr>
          <w:rFonts w:hAnsi="宋体"/>
          <w:szCs w:val="21"/>
        </w:rPr>
        <w:t>次会议</w:t>
      </w:r>
      <w:r>
        <w:rPr>
          <w:rFonts w:hAnsi="宋体"/>
          <w:szCs w:val="21"/>
        </w:rPr>
        <w:t>(</w:t>
      </w:r>
      <w:r w:rsidRPr="00D05B73">
        <w:rPr>
          <w:rFonts w:hAnsi="宋体"/>
          <w:szCs w:val="21"/>
        </w:rPr>
        <w:t>见</w:t>
      </w:r>
      <w:hyperlink r:id="rId16" w:history="1">
        <w:r w:rsidRPr="00D05B73">
          <w:rPr>
            <w:rStyle w:val="ad"/>
            <w:szCs w:val="21"/>
          </w:rPr>
          <w:t>CEDAW/C/SR.1514</w:t>
        </w:r>
      </w:hyperlink>
      <w:r w:rsidRPr="00D05B73">
        <w:rPr>
          <w:rFonts w:hAnsi="宋体"/>
          <w:szCs w:val="21"/>
        </w:rPr>
        <w:t>和</w:t>
      </w:r>
      <w:r w:rsidRPr="00D05B73">
        <w:rPr>
          <w:szCs w:val="21"/>
        </w:rPr>
        <w:t>1515</w:t>
      </w:r>
      <w:r>
        <w:rPr>
          <w:rFonts w:hAnsi="宋体"/>
          <w:szCs w:val="21"/>
        </w:rPr>
        <w:t>)</w:t>
      </w:r>
      <w:r w:rsidRPr="00D05B73">
        <w:rPr>
          <w:rFonts w:hAnsi="宋体"/>
          <w:szCs w:val="21"/>
        </w:rPr>
        <w:t>审议了巴巴多斯第五次至第八次合并定期报告</w:t>
      </w:r>
      <w:r>
        <w:rPr>
          <w:rFonts w:hAnsi="宋体"/>
          <w:szCs w:val="21"/>
        </w:rPr>
        <w:t>(</w:t>
      </w:r>
      <w:hyperlink r:id="rId17" w:history="1">
        <w:r w:rsidRPr="00D05B73">
          <w:rPr>
            <w:rStyle w:val="ad"/>
            <w:szCs w:val="21"/>
          </w:rPr>
          <w:t>CEDAW/C/BRB/5-8</w:t>
        </w:r>
      </w:hyperlink>
      <w:r>
        <w:rPr>
          <w:rFonts w:hAnsi="宋体"/>
          <w:szCs w:val="21"/>
        </w:rPr>
        <w:t>)</w:t>
      </w:r>
      <w:r w:rsidRPr="00D05B73">
        <w:rPr>
          <w:rFonts w:hAnsi="宋体"/>
          <w:szCs w:val="21"/>
        </w:rPr>
        <w:t>。委员会的议题和问题清单载于</w:t>
      </w:r>
      <w:hyperlink r:id="rId18" w:history="1">
        <w:r w:rsidRPr="00D05B73">
          <w:rPr>
            <w:rStyle w:val="ad"/>
            <w:szCs w:val="21"/>
          </w:rPr>
          <w:t>CEDAW/C/BRB/Q/5-8</w:t>
        </w:r>
      </w:hyperlink>
      <w:r w:rsidRPr="00D05B73">
        <w:rPr>
          <w:rFonts w:hAnsi="宋体"/>
          <w:szCs w:val="21"/>
        </w:rPr>
        <w:t>，巴巴多斯的答复载于</w:t>
      </w:r>
      <w:hyperlink r:id="rId19" w:history="1">
        <w:r w:rsidRPr="00D05B73">
          <w:rPr>
            <w:rStyle w:val="ad"/>
            <w:szCs w:val="21"/>
          </w:rPr>
          <w:t>CEDAW/C/BRB/Q/5-8/Add.1</w:t>
        </w:r>
      </w:hyperlink>
      <w:r w:rsidRPr="00D05B73">
        <w:rPr>
          <w:rFonts w:hAnsi="宋体"/>
          <w:szCs w:val="21"/>
        </w:rPr>
        <w:t>。</w:t>
      </w:r>
    </w:p>
    <w:p w:rsidR="006B19F2" w:rsidRPr="007A10E0" w:rsidRDefault="006B19F2" w:rsidP="006B19F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rPr>
          <w:rFonts w:ascii="Times New Roman" w:eastAsia="宋体"/>
        </w:rPr>
      </w:pPr>
      <w:r w:rsidRPr="007A10E0">
        <w:rPr>
          <w:rFonts w:ascii="Times New Roman" w:eastAsia="宋体"/>
        </w:rPr>
        <w:tab/>
        <w:t>A.</w:t>
      </w:r>
      <w:r w:rsidRPr="007A10E0">
        <w:rPr>
          <w:rFonts w:ascii="Times New Roman" w:eastAsia="宋体"/>
        </w:rPr>
        <w:tab/>
      </w:r>
      <w:r w:rsidRPr="007A10E0">
        <w:rPr>
          <w:rFonts w:hAnsi="黑体"/>
        </w:rPr>
        <w:t>导言</w:t>
      </w:r>
    </w:p>
    <w:p w:rsidR="006B19F2" w:rsidRPr="00D05B73" w:rsidRDefault="006B19F2" w:rsidP="006B19F2">
      <w:pPr>
        <w:pStyle w:val="SingleTxt"/>
        <w:rPr>
          <w:szCs w:val="21"/>
        </w:rPr>
      </w:pPr>
      <w:r w:rsidRPr="00D05B73">
        <w:rPr>
          <w:szCs w:val="21"/>
        </w:rPr>
        <w:t>2.</w:t>
      </w:r>
      <w:r w:rsidRPr="00D05B73">
        <w:rPr>
          <w:szCs w:val="21"/>
        </w:rPr>
        <w:tab/>
      </w:r>
      <w:r w:rsidRPr="00D05B73">
        <w:rPr>
          <w:rFonts w:hAnsi="宋体"/>
          <w:szCs w:val="21"/>
        </w:rPr>
        <w:t>委员会感谢缔约国提交第五次至第八次合并定期报告，感谢缔约国对会前工作组提出的议题和问题清单做出书面答复</w:t>
      </w:r>
      <w:r>
        <w:rPr>
          <w:rFonts w:hAnsi="宋体"/>
          <w:szCs w:val="21"/>
        </w:rPr>
        <w:t>(</w:t>
      </w:r>
      <w:r w:rsidRPr="00D05B73">
        <w:rPr>
          <w:rFonts w:hAnsi="宋体"/>
          <w:szCs w:val="21"/>
        </w:rPr>
        <w:t>虽然存在相当长时间的延误</w:t>
      </w:r>
      <w:r>
        <w:rPr>
          <w:rFonts w:hAnsi="宋体"/>
          <w:szCs w:val="21"/>
        </w:rPr>
        <w:t>)</w:t>
      </w:r>
      <w:r w:rsidRPr="00D05B73">
        <w:rPr>
          <w:rFonts w:hAnsi="宋体"/>
          <w:szCs w:val="21"/>
        </w:rPr>
        <w:t>，并欢迎代表团的口头陈述以及对委员会在对话期间提出的口头问题进行进一步澄清，同时也指出，有一些问题没有回答。</w:t>
      </w:r>
    </w:p>
    <w:p w:rsidR="006B19F2" w:rsidRPr="00D05B73" w:rsidRDefault="006B19F2" w:rsidP="006B19F2">
      <w:pPr>
        <w:pStyle w:val="SingleTxt"/>
        <w:rPr>
          <w:szCs w:val="21"/>
        </w:rPr>
      </w:pPr>
      <w:r w:rsidRPr="00D05B73">
        <w:rPr>
          <w:szCs w:val="21"/>
        </w:rPr>
        <w:t>3.</w:t>
      </w:r>
      <w:r w:rsidRPr="00D05B73">
        <w:rPr>
          <w:szCs w:val="21"/>
        </w:rPr>
        <w:tab/>
      </w:r>
      <w:r w:rsidRPr="00D05B73">
        <w:rPr>
          <w:rFonts w:hAnsi="宋体"/>
          <w:szCs w:val="21"/>
        </w:rPr>
        <w:t>委员会赞扬由社会关怀、赋权和社区发展部长</w:t>
      </w:r>
      <w:r w:rsidRPr="00D05B73">
        <w:rPr>
          <w:szCs w:val="21"/>
        </w:rPr>
        <w:t>Steven Blackett</w:t>
      </w:r>
      <w:r w:rsidRPr="00D05B73">
        <w:rPr>
          <w:rFonts w:hAnsi="宋体"/>
          <w:szCs w:val="21"/>
        </w:rPr>
        <w:t>率领的缔约国高级代表团，该代表团成</w:t>
      </w:r>
      <w:bookmarkStart w:id="1" w:name="TmpSave"/>
      <w:bookmarkEnd w:id="1"/>
      <w:r w:rsidRPr="00D05B73">
        <w:rPr>
          <w:rFonts w:hAnsi="宋体"/>
          <w:szCs w:val="21"/>
        </w:rPr>
        <w:t>员包括外交和外贸部、全国性别咨询委员会、巴巴多斯常驻联合国日内瓦办事处和其他国际组织代表团的代表。</w:t>
      </w:r>
    </w:p>
    <w:p w:rsidR="006B19F2" w:rsidRPr="007A10E0" w:rsidRDefault="006B19F2" w:rsidP="006B19F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rPr>
          <w:rFonts w:ascii="Times New Roman" w:eastAsia="宋体"/>
        </w:rPr>
      </w:pPr>
      <w:r w:rsidRPr="007A10E0">
        <w:rPr>
          <w:rFonts w:ascii="Times New Roman" w:eastAsia="宋体"/>
        </w:rPr>
        <w:tab/>
        <w:t>B.</w:t>
      </w:r>
      <w:r w:rsidRPr="007A10E0">
        <w:rPr>
          <w:rFonts w:ascii="Times New Roman" w:eastAsia="宋体"/>
        </w:rPr>
        <w:tab/>
      </w:r>
      <w:r w:rsidRPr="007A10E0">
        <w:rPr>
          <w:rFonts w:hAnsi="黑体"/>
        </w:rPr>
        <w:t>积极方面</w:t>
      </w:r>
    </w:p>
    <w:p w:rsidR="006B19F2" w:rsidRPr="00D05B73" w:rsidRDefault="006B19F2" w:rsidP="006B19F2">
      <w:pPr>
        <w:pStyle w:val="SingleTxt"/>
        <w:rPr>
          <w:szCs w:val="21"/>
        </w:rPr>
      </w:pPr>
      <w:r w:rsidRPr="00D05B73">
        <w:rPr>
          <w:szCs w:val="21"/>
        </w:rPr>
        <w:t>4.</w:t>
      </w:r>
      <w:r w:rsidRPr="00D05B73">
        <w:rPr>
          <w:szCs w:val="21"/>
        </w:rPr>
        <w:tab/>
      </w:r>
      <w:r w:rsidRPr="00D05B73">
        <w:rPr>
          <w:rFonts w:hAnsi="宋体"/>
          <w:szCs w:val="21"/>
        </w:rPr>
        <w:t>委员会欢迎自</w:t>
      </w:r>
      <w:r w:rsidRPr="00D05B73">
        <w:rPr>
          <w:szCs w:val="21"/>
        </w:rPr>
        <w:t>2002</w:t>
      </w:r>
      <w:r w:rsidRPr="00D05B73">
        <w:rPr>
          <w:rFonts w:hAnsi="宋体"/>
          <w:szCs w:val="21"/>
        </w:rPr>
        <w:t>年审议缔约国第四次定期报告</w:t>
      </w:r>
      <w:r>
        <w:rPr>
          <w:rFonts w:hAnsi="宋体"/>
          <w:szCs w:val="21"/>
        </w:rPr>
        <w:t>(</w:t>
      </w:r>
      <w:hyperlink r:id="rId20" w:history="1">
        <w:r w:rsidRPr="00D05B73">
          <w:rPr>
            <w:rStyle w:val="ad"/>
            <w:szCs w:val="21"/>
          </w:rPr>
          <w:t>CEDAW/C/BRB/4</w:t>
        </w:r>
      </w:hyperlink>
      <w:r>
        <w:rPr>
          <w:rFonts w:hAnsi="宋体"/>
          <w:szCs w:val="21"/>
        </w:rPr>
        <w:t>)</w:t>
      </w:r>
      <w:r w:rsidRPr="00D05B73">
        <w:rPr>
          <w:rFonts w:hAnsi="宋体"/>
          <w:szCs w:val="21"/>
        </w:rPr>
        <w:t>以来，在立法改革方面取得的进展，特别是通过了以下立法：</w:t>
      </w:r>
    </w:p>
    <w:p w:rsidR="006B19F2" w:rsidRPr="00D05B73" w:rsidRDefault="006B19F2" w:rsidP="006B19F2">
      <w:pPr>
        <w:pStyle w:val="SingleTxt"/>
        <w:rPr>
          <w:szCs w:val="21"/>
        </w:rPr>
      </w:pPr>
      <w:r w:rsidRPr="00D05B73">
        <w:rPr>
          <w:szCs w:val="21"/>
        </w:rPr>
        <w:tab/>
        <w:t>(a)</w:t>
      </w:r>
      <w:r w:rsidRPr="00D05B73">
        <w:rPr>
          <w:szCs w:val="21"/>
        </w:rPr>
        <w:tab/>
        <w:t>2016</w:t>
      </w:r>
      <w:r w:rsidRPr="00D05B73">
        <w:rPr>
          <w:rFonts w:hAnsi="宋体"/>
          <w:szCs w:val="21"/>
        </w:rPr>
        <w:t>年《家庭暴力</w:t>
      </w:r>
      <w:r>
        <w:rPr>
          <w:rFonts w:hAnsi="宋体"/>
          <w:szCs w:val="21"/>
        </w:rPr>
        <w:t>(</w:t>
      </w:r>
      <w:r w:rsidRPr="00D05B73">
        <w:rPr>
          <w:rFonts w:hAnsi="宋体"/>
          <w:szCs w:val="21"/>
        </w:rPr>
        <w:t>保护令</w:t>
      </w:r>
      <w:r>
        <w:rPr>
          <w:rFonts w:hAnsi="宋体"/>
          <w:szCs w:val="21"/>
        </w:rPr>
        <w:t>)(</w:t>
      </w:r>
      <w:r w:rsidRPr="00D05B73">
        <w:rPr>
          <w:rFonts w:hAnsi="宋体"/>
          <w:szCs w:val="21"/>
        </w:rPr>
        <w:t>修订</w:t>
      </w:r>
      <w:r>
        <w:rPr>
          <w:rFonts w:hAnsi="宋体"/>
          <w:szCs w:val="21"/>
        </w:rPr>
        <w:t>)</w:t>
      </w:r>
      <w:r w:rsidRPr="00D05B73">
        <w:rPr>
          <w:rFonts w:hAnsi="宋体"/>
          <w:szCs w:val="21"/>
        </w:rPr>
        <w:t>法》；</w:t>
      </w:r>
    </w:p>
    <w:p w:rsidR="006B19F2" w:rsidRPr="00D05B73" w:rsidRDefault="006B19F2" w:rsidP="006B19F2">
      <w:pPr>
        <w:pStyle w:val="SingleTxt"/>
        <w:rPr>
          <w:szCs w:val="21"/>
        </w:rPr>
      </w:pPr>
      <w:r w:rsidRPr="00D05B73">
        <w:rPr>
          <w:szCs w:val="21"/>
        </w:rPr>
        <w:tab/>
        <w:t>(b)</w:t>
      </w:r>
      <w:r w:rsidRPr="00D05B73">
        <w:rPr>
          <w:szCs w:val="21"/>
        </w:rPr>
        <w:tab/>
        <w:t>2016</w:t>
      </w:r>
      <w:r w:rsidRPr="00D05B73">
        <w:rPr>
          <w:rFonts w:hAnsi="宋体"/>
          <w:szCs w:val="21"/>
        </w:rPr>
        <w:t>年《性犯罪</w:t>
      </w:r>
      <w:r>
        <w:rPr>
          <w:rFonts w:hAnsi="宋体"/>
          <w:szCs w:val="21"/>
        </w:rPr>
        <w:t>(</w:t>
      </w:r>
      <w:r w:rsidRPr="00D05B73">
        <w:rPr>
          <w:rFonts w:hAnsi="宋体"/>
          <w:szCs w:val="21"/>
        </w:rPr>
        <w:t>修订</w:t>
      </w:r>
      <w:r>
        <w:rPr>
          <w:rFonts w:hAnsi="宋体"/>
          <w:szCs w:val="21"/>
        </w:rPr>
        <w:t>)</w:t>
      </w:r>
      <w:r w:rsidRPr="00D05B73">
        <w:rPr>
          <w:rFonts w:hAnsi="宋体"/>
          <w:szCs w:val="21"/>
        </w:rPr>
        <w:t>法》；</w:t>
      </w:r>
    </w:p>
    <w:p w:rsidR="006B19F2" w:rsidRPr="00D05B73" w:rsidRDefault="006B19F2" w:rsidP="006B19F2">
      <w:pPr>
        <w:pStyle w:val="SingleTxt"/>
        <w:rPr>
          <w:szCs w:val="21"/>
        </w:rPr>
      </w:pPr>
      <w:r w:rsidRPr="00D05B73">
        <w:rPr>
          <w:szCs w:val="21"/>
        </w:rPr>
        <w:tab/>
        <w:t>(c)</w:t>
      </w:r>
      <w:r w:rsidRPr="00D05B73">
        <w:rPr>
          <w:szCs w:val="21"/>
        </w:rPr>
        <w:tab/>
        <w:t>2016</w:t>
      </w:r>
      <w:r w:rsidRPr="00D05B73">
        <w:rPr>
          <w:rFonts w:hAnsi="宋体"/>
          <w:szCs w:val="21"/>
        </w:rPr>
        <w:t>年《预防贩运人口法》；</w:t>
      </w:r>
    </w:p>
    <w:p w:rsidR="006B19F2" w:rsidRPr="00D05B73" w:rsidRDefault="006B19F2" w:rsidP="006B19F2">
      <w:pPr>
        <w:pStyle w:val="SingleTxt"/>
        <w:rPr>
          <w:szCs w:val="21"/>
        </w:rPr>
      </w:pPr>
      <w:r w:rsidRPr="00D05B73">
        <w:rPr>
          <w:szCs w:val="21"/>
        </w:rPr>
        <w:tab/>
        <w:t>(d)</w:t>
      </w:r>
      <w:r w:rsidRPr="00D05B73">
        <w:rPr>
          <w:szCs w:val="21"/>
        </w:rPr>
        <w:tab/>
        <w:t>2014</w:t>
      </w:r>
      <w:r w:rsidRPr="00D05B73">
        <w:rPr>
          <w:rFonts w:hAnsi="宋体"/>
          <w:szCs w:val="21"/>
        </w:rPr>
        <w:t>年《家庭</w:t>
      </w:r>
      <w:r>
        <w:rPr>
          <w:rFonts w:hAnsi="宋体"/>
          <w:szCs w:val="21"/>
        </w:rPr>
        <w:t>(</w:t>
      </w:r>
      <w:r w:rsidRPr="00D05B73">
        <w:rPr>
          <w:rFonts w:hAnsi="宋体"/>
          <w:szCs w:val="21"/>
        </w:rPr>
        <w:t>修订</w:t>
      </w:r>
      <w:r>
        <w:rPr>
          <w:rFonts w:hAnsi="宋体"/>
          <w:szCs w:val="21"/>
        </w:rPr>
        <w:t>)</w:t>
      </w:r>
      <w:r w:rsidRPr="00D05B73">
        <w:rPr>
          <w:rFonts w:hAnsi="宋体"/>
          <w:szCs w:val="21"/>
        </w:rPr>
        <w:t>法》；</w:t>
      </w:r>
    </w:p>
    <w:p w:rsidR="006B19F2" w:rsidRPr="00D05B73" w:rsidRDefault="006B19F2" w:rsidP="006B19F2">
      <w:pPr>
        <w:pStyle w:val="SingleTxt"/>
        <w:rPr>
          <w:szCs w:val="21"/>
        </w:rPr>
      </w:pPr>
      <w:r w:rsidRPr="00D05B73">
        <w:rPr>
          <w:szCs w:val="21"/>
        </w:rPr>
        <w:tab/>
        <w:t>(e)</w:t>
      </w:r>
      <w:r w:rsidRPr="00D05B73">
        <w:rPr>
          <w:szCs w:val="21"/>
        </w:rPr>
        <w:tab/>
        <w:t>2014</w:t>
      </w:r>
      <w:r w:rsidRPr="00D05B73">
        <w:rPr>
          <w:rFonts w:hAnsi="宋体"/>
          <w:szCs w:val="21"/>
        </w:rPr>
        <w:t>年《抚养</w:t>
      </w:r>
      <w:r>
        <w:rPr>
          <w:rFonts w:hAnsi="宋体"/>
          <w:szCs w:val="21"/>
        </w:rPr>
        <w:t>(</w:t>
      </w:r>
      <w:r w:rsidRPr="00D05B73">
        <w:rPr>
          <w:rFonts w:hAnsi="宋体"/>
          <w:szCs w:val="21"/>
        </w:rPr>
        <w:t>修订</w:t>
      </w:r>
      <w:r>
        <w:rPr>
          <w:rFonts w:hAnsi="宋体"/>
          <w:szCs w:val="21"/>
        </w:rPr>
        <w:t>)</w:t>
      </w:r>
      <w:r w:rsidRPr="00D05B73">
        <w:rPr>
          <w:rFonts w:hAnsi="宋体"/>
          <w:szCs w:val="21"/>
        </w:rPr>
        <w:t>法》，允许父母一方提出子女抚养申请；</w:t>
      </w:r>
    </w:p>
    <w:p w:rsidR="006B19F2" w:rsidRPr="00D05B73" w:rsidRDefault="006B19F2" w:rsidP="006B19F2">
      <w:pPr>
        <w:pStyle w:val="SingleTxt"/>
        <w:rPr>
          <w:szCs w:val="21"/>
        </w:rPr>
      </w:pPr>
      <w:r w:rsidRPr="00D05B73">
        <w:rPr>
          <w:szCs w:val="21"/>
        </w:rPr>
        <w:lastRenderedPageBreak/>
        <w:tab/>
        <w:t>(f)</w:t>
      </w:r>
      <w:r w:rsidRPr="00D05B73">
        <w:rPr>
          <w:szCs w:val="21"/>
        </w:rPr>
        <w:tab/>
        <w:t>2012</w:t>
      </w:r>
      <w:r w:rsidRPr="00D05B73">
        <w:rPr>
          <w:rFonts w:hAnsi="宋体"/>
          <w:szCs w:val="21"/>
        </w:rPr>
        <w:t>年《就业权利法》，规定应特别考虑孕妇的安全和健康问题；</w:t>
      </w:r>
    </w:p>
    <w:p w:rsidR="006B19F2" w:rsidRPr="00D05B73" w:rsidRDefault="006B19F2" w:rsidP="006B19F2">
      <w:pPr>
        <w:pStyle w:val="SingleTxt"/>
        <w:rPr>
          <w:szCs w:val="21"/>
        </w:rPr>
      </w:pPr>
      <w:r w:rsidRPr="00D05B73">
        <w:rPr>
          <w:szCs w:val="21"/>
        </w:rPr>
        <w:tab/>
        <w:t>(g)</w:t>
      </w:r>
      <w:r w:rsidRPr="00D05B73">
        <w:rPr>
          <w:szCs w:val="21"/>
        </w:rPr>
        <w:tab/>
        <w:t>2005</w:t>
      </w:r>
      <w:r w:rsidRPr="00D05B73">
        <w:rPr>
          <w:rFonts w:hAnsi="宋体"/>
          <w:szCs w:val="21"/>
        </w:rPr>
        <w:t>年《工作安全与健康法》。</w:t>
      </w:r>
    </w:p>
    <w:p w:rsidR="006B19F2" w:rsidRPr="00D05B73" w:rsidRDefault="006B19F2" w:rsidP="006B19F2">
      <w:pPr>
        <w:pStyle w:val="SingleTxt"/>
        <w:rPr>
          <w:szCs w:val="21"/>
        </w:rPr>
      </w:pPr>
      <w:r w:rsidRPr="00D05B73">
        <w:rPr>
          <w:szCs w:val="21"/>
        </w:rPr>
        <w:t>5.</w:t>
      </w:r>
      <w:r w:rsidRPr="00D05B73">
        <w:rPr>
          <w:szCs w:val="21"/>
        </w:rPr>
        <w:tab/>
      </w:r>
      <w:r w:rsidRPr="00D05B73">
        <w:rPr>
          <w:rFonts w:hAnsi="宋体"/>
          <w:szCs w:val="21"/>
        </w:rPr>
        <w:t>委员会欢迎缔约国努力完善旨在加快消除歧视妇女行为和提高妇女权利的政策框架，包括通过了以下政策或设立了以下机构：</w:t>
      </w:r>
    </w:p>
    <w:p w:rsidR="006B19F2" w:rsidRPr="00D05B73" w:rsidRDefault="006B19F2" w:rsidP="006B19F2">
      <w:pPr>
        <w:pStyle w:val="SingleTxt"/>
        <w:rPr>
          <w:szCs w:val="21"/>
        </w:rPr>
      </w:pPr>
      <w:r w:rsidRPr="00D05B73">
        <w:rPr>
          <w:szCs w:val="21"/>
        </w:rPr>
        <w:tab/>
        <w:t>(a)</w:t>
      </w:r>
      <w:r w:rsidRPr="00D05B73">
        <w:rPr>
          <w:szCs w:val="21"/>
        </w:rPr>
        <w:tab/>
        <w:t>2012</w:t>
      </w:r>
      <w:r w:rsidRPr="00D05B73">
        <w:rPr>
          <w:rFonts w:hAnsi="宋体"/>
          <w:szCs w:val="21"/>
        </w:rPr>
        <w:t>年《国家青年政策》；</w:t>
      </w:r>
      <w:bookmarkStart w:id="2" w:name="_GoBack"/>
      <w:bookmarkEnd w:id="2"/>
    </w:p>
    <w:p w:rsidR="006B19F2" w:rsidRPr="00D05B73" w:rsidRDefault="006B19F2" w:rsidP="006B19F2">
      <w:pPr>
        <w:pStyle w:val="SingleTxt"/>
        <w:rPr>
          <w:szCs w:val="21"/>
        </w:rPr>
      </w:pPr>
      <w:r w:rsidRPr="00D05B73">
        <w:rPr>
          <w:szCs w:val="21"/>
        </w:rPr>
        <w:tab/>
        <w:t>(b)</w:t>
      </w:r>
      <w:r w:rsidRPr="00D05B73">
        <w:rPr>
          <w:szCs w:val="21"/>
        </w:rPr>
        <w:tab/>
        <w:t>2008</w:t>
      </w:r>
      <w:r w:rsidRPr="00D05B73">
        <w:rPr>
          <w:rFonts w:hAnsi="宋体"/>
          <w:szCs w:val="21"/>
        </w:rPr>
        <w:t>年《国家艾滋病毒</w:t>
      </w:r>
      <w:r w:rsidRPr="00D05B73">
        <w:rPr>
          <w:szCs w:val="21"/>
        </w:rPr>
        <w:t>/</w:t>
      </w:r>
      <w:r w:rsidRPr="00D05B73">
        <w:rPr>
          <w:rFonts w:hAnsi="宋体"/>
          <w:szCs w:val="21"/>
        </w:rPr>
        <w:t>艾滋病政策》；</w:t>
      </w:r>
    </w:p>
    <w:p w:rsidR="006B19F2" w:rsidRPr="00D05B73" w:rsidRDefault="006B19F2" w:rsidP="006B19F2">
      <w:pPr>
        <w:pStyle w:val="SingleTxt"/>
        <w:rPr>
          <w:szCs w:val="21"/>
        </w:rPr>
      </w:pPr>
      <w:r w:rsidRPr="00D05B73">
        <w:rPr>
          <w:szCs w:val="21"/>
        </w:rPr>
        <w:tab/>
        <w:t>(c)</w:t>
      </w:r>
      <w:r w:rsidRPr="00D05B73">
        <w:rPr>
          <w:szCs w:val="21"/>
        </w:rPr>
        <w:tab/>
        <w:t>2007</w:t>
      </w:r>
      <w:r w:rsidRPr="00D05B73">
        <w:rPr>
          <w:rFonts w:hAnsi="宋体"/>
          <w:szCs w:val="21"/>
        </w:rPr>
        <w:t>年设立社会政策、研究和规划局。</w:t>
      </w:r>
    </w:p>
    <w:p w:rsidR="006B19F2" w:rsidRPr="00D05B73" w:rsidRDefault="006B19F2" w:rsidP="006B19F2">
      <w:pPr>
        <w:pStyle w:val="SingleTxt"/>
        <w:rPr>
          <w:szCs w:val="21"/>
        </w:rPr>
      </w:pPr>
      <w:r w:rsidRPr="00D05B73">
        <w:rPr>
          <w:szCs w:val="21"/>
        </w:rPr>
        <w:t>6.</w:t>
      </w:r>
      <w:r w:rsidRPr="00D05B73">
        <w:rPr>
          <w:szCs w:val="21"/>
        </w:rPr>
        <w:tab/>
      </w:r>
      <w:r w:rsidRPr="00D05B73">
        <w:rPr>
          <w:rFonts w:hAnsi="宋体"/>
          <w:szCs w:val="21"/>
        </w:rPr>
        <w:t>委员会欢迎自审议上一份报告以来，缔约国在</w:t>
      </w:r>
      <w:r w:rsidRPr="00D05B73">
        <w:rPr>
          <w:szCs w:val="21"/>
        </w:rPr>
        <w:t>2013</w:t>
      </w:r>
      <w:r w:rsidRPr="00D05B73">
        <w:rPr>
          <w:rFonts w:hAnsi="宋体"/>
          <w:szCs w:val="21"/>
        </w:rPr>
        <w:t>年加入了《残疾人权利公约》。</w:t>
      </w:r>
    </w:p>
    <w:p w:rsidR="006B19F2" w:rsidRPr="00D05B73" w:rsidRDefault="006B19F2" w:rsidP="006B19F2">
      <w:pPr>
        <w:pStyle w:val="SingleTxt"/>
        <w:rPr>
          <w:szCs w:val="21"/>
        </w:rPr>
      </w:pPr>
      <w:r w:rsidRPr="00D05B73">
        <w:rPr>
          <w:szCs w:val="21"/>
        </w:rPr>
        <w:t>7.</w:t>
      </w:r>
      <w:r w:rsidRPr="00D05B73">
        <w:rPr>
          <w:szCs w:val="21"/>
        </w:rPr>
        <w:tab/>
      </w:r>
      <w:r w:rsidRPr="00D05B73">
        <w:rPr>
          <w:rFonts w:hAnsi="宋体"/>
          <w:szCs w:val="21"/>
        </w:rPr>
        <w:t>委员会满意地注意到，缔约国致力于落实可持续发展目标，并建立了一个新的机制来实现这些新目标。委员会回顾了可持续发展目标的指标</w:t>
      </w:r>
      <w:r w:rsidRPr="00D05B73">
        <w:rPr>
          <w:szCs w:val="21"/>
        </w:rPr>
        <w:t>5.1.1</w:t>
      </w:r>
      <w:r w:rsidRPr="00D05B73">
        <w:rPr>
          <w:rFonts w:hAnsi="宋体"/>
          <w:szCs w:val="21"/>
        </w:rPr>
        <w:t>的重要性，并赞扬缔约国为实施可持续发展政策</w:t>
      </w:r>
      <w:r>
        <w:rPr>
          <w:rFonts w:hAnsi="宋体"/>
          <w:szCs w:val="21"/>
        </w:rPr>
        <w:t>(</w:t>
      </w:r>
      <w:r w:rsidRPr="00D05B73">
        <w:rPr>
          <w:rFonts w:hAnsi="宋体"/>
          <w:szCs w:val="21"/>
        </w:rPr>
        <w:t>包括应对气候变化的措施</w:t>
      </w:r>
      <w:r>
        <w:rPr>
          <w:rFonts w:hAnsi="宋体"/>
          <w:szCs w:val="21"/>
        </w:rPr>
        <w:t>)</w:t>
      </w:r>
      <w:r w:rsidRPr="00D05B73">
        <w:rPr>
          <w:rFonts w:hAnsi="宋体"/>
          <w:szCs w:val="21"/>
        </w:rPr>
        <w:t>作出的积极努力。</w:t>
      </w:r>
    </w:p>
    <w:p w:rsidR="006B19F2" w:rsidRPr="007A10E0" w:rsidRDefault="006B19F2" w:rsidP="006B19F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rPr>
          <w:rFonts w:ascii="Times New Roman" w:eastAsia="宋体"/>
        </w:rPr>
      </w:pPr>
      <w:r w:rsidRPr="007A10E0">
        <w:rPr>
          <w:rFonts w:ascii="Times New Roman" w:eastAsia="宋体"/>
        </w:rPr>
        <w:tab/>
        <w:t>C.</w:t>
      </w:r>
      <w:r w:rsidRPr="007A10E0">
        <w:rPr>
          <w:rFonts w:ascii="Times New Roman" w:eastAsia="宋体"/>
        </w:rPr>
        <w:tab/>
      </w:r>
      <w:r w:rsidRPr="007A10E0">
        <w:rPr>
          <w:rFonts w:hAnsi="黑体"/>
        </w:rPr>
        <w:t>议会</w:t>
      </w:r>
    </w:p>
    <w:p w:rsidR="006B19F2" w:rsidRPr="00D05B73" w:rsidRDefault="006B19F2" w:rsidP="006B19F2">
      <w:pPr>
        <w:pStyle w:val="SingleTxt"/>
        <w:rPr>
          <w:szCs w:val="21"/>
        </w:rPr>
      </w:pPr>
      <w:r w:rsidRPr="00D05B73">
        <w:rPr>
          <w:szCs w:val="21"/>
        </w:rPr>
        <w:t>8.</w:t>
      </w:r>
      <w:r w:rsidRPr="00D05B73">
        <w:rPr>
          <w:szCs w:val="21"/>
        </w:rPr>
        <w:tab/>
      </w:r>
      <w:r w:rsidRPr="00504981">
        <w:rPr>
          <w:rFonts w:eastAsia="黑体" w:hAnsi="宋体"/>
          <w:bCs/>
          <w:szCs w:val="21"/>
        </w:rPr>
        <w:t>委员会强调立法机构在确保全面执行《公约》方面</w:t>
      </w:r>
      <w:r>
        <w:rPr>
          <w:rFonts w:eastAsia="黑体" w:hAnsi="宋体"/>
          <w:bCs/>
          <w:szCs w:val="21"/>
        </w:rPr>
        <w:t>发挥着</w:t>
      </w:r>
      <w:r w:rsidRPr="00504981">
        <w:rPr>
          <w:rFonts w:eastAsia="黑体" w:hAnsi="宋体"/>
          <w:bCs/>
          <w:szCs w:val="21"/>
        </w:rPr>
        <w:t>关键作用</w:t>
      </w:r>
      <w:r>
        <w:rPr>
          <w:rFonts w:eastAsia="黑体" w:hAnsi="宋体"/>
          <w:bCs/>
          <w:szCs w:val="21"/>
        </w:rPr>
        <w:t>(</w:t>
      </w:r>
      <w:r w:rsidRPr="00504981">
        <w:rPr>
          <w:rFonts w:eastAsia="黑体" w:hAnsi="宋体"/>
          <w:bCs/>
          <w:szCs w:val="21"/>
        </w:rPr>
        <w:t>见委员会关于其与议员关系的声明，</w:t>
      </w:r>
      <w:r w:rsidRPr="00504981">
        <w:rPr>
          <w:rFonts w:eastAsia="黑体"/>
          <w:bCs/>
          <w:szCs w:val="21"/>
        </w:rPr>
        <w:t>2010</w:t>
      </w:r>
      <w:r w:rsidRPr="00504981">
        <w:rPr>
          <w:rFonts w:eastAsia="黑体" w:hAnsi="宋体"/>
          <w:bCs/>
          <w:szCs w:val="21"/>
        </w:rPr>
        <w:t>年第四十五届会议通过</w:t>
      </w:r>
      <w:r>
        <w:rPr>
          <w:rFonts w:eastAsia="黑体" w:hAnsi="宋体"/>
          <w:bCs/>
          <w:szCs w:val="21"/>
        </w:rPr>
        <w:t>)</w:t>
      </w:r>
      <w:r w:rsidRPr="00504981">
        <w:rPr>
          <w:rFonts w:eastAsia="黑体" w:hAnsi="宋体"/>
          <w:bCs/>
          <w:szCs w:val="21"/>
        </w:rPr>
        <w:t>。委员会请议会按照其任务授权采取必要步骤，从现在起</w:t>
      </w:r>
      <w:r>
        <w:rPr>
          <w:rFonts w:eastAsia="黑体" w:hAnsi="宋体" w:hint="eastAsia"/>
          <w:bCs/>
          <w:szCs w:val="21"/>
        </w:rPr>
        <w:t>直至根据</w:t>
      </w:r>
      <w:r w:rsidRPr="00504981">
        <w:rPr>
          <w:rFonts w:eastAsia="黑体" w:hAnsi="宋体"/>
          <w:bCs/>
          <w:szCs w:val="21"/>
        </w:rPr>
        <w:t>《公约》</w:t>
      </w:r>
      <w:r>
        <w:rPr>
          <w:rFonts w:eastAsia="黑体" w:hAnsi="宋体" w:hint="eastAsia"/>
          <w:bCs/>
          <w:szCs w:val="21"/>
        </w:rPr>
        <w:t>提交</w:t>
      </w:r>
      <w:r w:rsidRPr="00504981">
        <w:rPr>
          <w:rFonts w:eastAsia="黑体" w:hAnsi="宋体"/>
          <w:bCs/>
          <w:szCs w:val="21"/>
        </w:rPr>
        <w:t>下一次报告</w:t>
      </w:r>
      <w:r>
        <w:rPr>
          <w:rFonts w:eastAsia="黑体" w:hAnsi="宋体"/>
          <w:bCs/>
          <w:szCs w:val="21"/>
        </w:rPr>
        <w:t>时</w:t>
      </w:r>
      <w:r>
        <w:rPr>
          <w:rFonts w:eastAsia="黑体" w:hAnsi="宋体" w:hint="eastAsia"/>
          <w:bCs/>
          <w:szCs w:val="21"/>
        </w:rPr>
        <w:t>，</w:t>
      </w:r>
      <w:r w:rsidRPr="00504981">
        <w:rPr>
          <w:rFonts w:eastAsia="黑体" w:hAnsi="宋体"/>
          <w:bCs/>
          <w:szCs w:val="21"/>
        </w:rPr>
        <w:t>落实本结论性意见。</w:t>
      </w:r>
    </w:p>
    <w:p w:rsidR="006B19F2" w:rsidRPr="007A10E0" w:rsidRDefault="006B19F2" w:rsidP="006B19F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rPr>
          <w:rFonts w:ascii="Times New Roman" w:eastAsia="宋体"/>
        </w:rPr>
      </w:pPr>
      <w:r w:rsidRPr="007A10E0">
        <w:rPr>
          <w:rFonts w:ascii="Times New Roman" w:eastAsia="宋体"/>
        </w:rPr>
        <w:tab/>
        <w:t>D.</w:t>
      </w:r>
      <w:r w:rsidRPr="007A10E0">
        <w:rPr>
          <w:rFonts w:ascii="Times New Roman" w:eastAsia="宋体"/>
        </w:rPr>
        <w:tab/>
      </w:r>
      <w:r w:rsidRPr="007A10E0">
        <w:rPr>
          <w:rFonts w:hAnsi="黑体"/>
        </w:rPr>
        <w:t>主要关注领域和建议</w:t>
      </w:r>
    </w:p>
    <w:p w:rsidR="006B19F2" w:rsidRPr="006E57A8" w:rsidRDefault="006B19F2" w:rsidP="006B19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rFonts w:hAnsi="黑体"/>
          <w:bCs/>
          <w:spacing w:val="0"/>
          <w:szCs w:val="21"/>
        </w:rPr>
      </w:pPr>
      <w:r w:rsidRPr="006E57A8">
        <w:rPr>
          <w:rFonts w:hAnsi="黑体"/>
          <w:szCs w:val="21"/>
        </w:rPr>
        <w:tab/>
      </w:r>
      <w:r w:rsidRPr="006E57A8">
        <w:rPr>
          <w:rFonts w:hAnsi="黑体"/>
          <w:szCs w:val="21"/>
        </w:rPr>
        <w:tab/>
      </w:r>
      <w:r w:rsidRPr="006E57A8">
        <w:rPr>
          <w:rFonts w:hAnsi="黑体"/>
          <w:bCs/>
          <w:spacing w:val="0"/>
          <w:szCs w:val="21"/>
        </w:rPr>
        <w:t>宪法的法律地位及批准加入</w:t>
      </w:r>
      <w:r>
        <w:rPr>
          <w:rFonts w:hAnsi="黑体" w:hint="eastAsia"/>
          <w:bCs/>
          <w:spacing w:val="0"/>
          <w:szCs w:val="21"/>
        </w:rPr>
        <w:t>《</w:t>
      </w:r>
      <w:r w:rsidRPr="006E57A8">
        <w:rPr>
          <w:rFonts w:hAnsi="黑体"/>
          <w:bCs/>
          <w:spacing w:val="0"/>
          <w:szCs w:val="21"/>
        </w:rPr>
        <w:t>任择议定书</w:t>
      </w:r>
      <w:r>
        <w:rPr>
          <w:rFonts w:hAnsi="黑体" w:hint="eastAsia"/>
          <w:bCs/>
          <w:spacing w:val="0"/>
          <w:szCs w:val="21"/>
        </w:rPr>
        <w:t>》</w:t>
      </w:r>
    </w:p>
    <w:p w:rsidR="006B19F2" w:rsidRPr="00D05B73" w:rsidRDefault="006B19F2" w:rsidP="006B19F2">
      <w:pPr>
        <w:pStyle w:val="SingleTxt"/>
        <w:rPr>
          <w:szCs w:val="21"/>
        </w:rPr>
      </w:pPr>
      <w:r w:rsidRPr="00D05B73">
        <w:rPr>
          <w:szCs w:val="21"/>
        </w:rPr>
        <w:t>9.</w:t>
      </w:r>
      <w:r w:rsidRPr="00D05B73">
        <w:rPr>
          <w:szCs w:val="21"/>
        </w:rPr>
        <w:tab/>
      </w:r>
      <w:r w:rsidRPr="00D05B73">
        <w:rPr>
          <w:rFonts w:hAnsi="宋体"/>
          <w:szCs w:val="21"/>
        </w:rPr>
        <w:t>令委员会关切的是，缔约国于</w:t>
      </w:r>
      <w:r w:rsidRPr="00D05B73">
        <w:rPr>
          <w:szCs w:val="21"/>
        </w:rPr>
        <w:t>1980</w:t>
      </w:r>
      <w:r w:rsidRPr="00D05B73">
        <w:rPr>
          <w:rFonts w:hAnsi="宋体"/>
          <w:szCs w:val="21"/>
        </w:rPr>
        <w:t>年无保留地批准了《公约》，但《公约》仍未完全纳入国内法，《公约》的规定还没有在国内法院得到直接援引或适用。令委员会关切的还有，缔约国的总检察长办公室建议不要批准《任择议定书》，因为如果批准的话，需要建立补充机制来履行《任择议定书》规定的义务。</w:t>
      </w:r>
    </w:p>
    <w:p w:rsidR="006B19F2" w:rsidRPr="00504981" w:rsidRDefault="006B19F2" w:rsidP="006B19F2">
      <w:pPr>
        <w:pStyle w:val="SingleTxt"/>
        <w:rPr>
          <w:rFonts w:eastAsia="黑体"/>
          <w:bCs/>
          <w:szCs w:val="21"/>
        </w:rPr>
      </w:pPr>
      <w:r w:rsidRPr="00D05B73">
        <w:rPr>
          <w:szCs w:val="21"/>
        </w:rPr>
        <w:t>10.</w:t>
      </w:r>
      <w:r w:rsidRPr="00D05B73">
        <w:rPr>
          <w:szCs w:val="21"/>
        </w:rPr>
        <w:tab/>
      </w:r>
      <w:r w:rsidRPr="00504981">
        <w:rPr>
          <w:rFonts w:eastAsia="黑体" w:hAnsi="宋体"/>
          <w:bCs/>
          <w:szCs w:val="21"/>
        </w:rPr>
        <w:t>委员会建议缔约国：</w:t>
      </w:r>
    </w:p>
    <w:p w:rsidR="006B19F2" w:rsidRPr="00504981" w:rsidRDefault="006B19F2" w:rsidP="006B19F2">
      <w:pPr>
        <w:pStyle w:val="SingleTxt"/>
        <w:rPr>
          <w:rFonts w:eastAsia="黑体"/>
          <w:bCs/>
          <w:szCs w:val="21"/>
        </w:rPr>
      </w:pPr>
      <w:r w:rsidRPr="00D05B73">
        <w:rPr>
          <w:szCs w:val="21"/>
        </w:rPr>
        <w:tab/>
        <w:t>(a)</w:t>
      </w:r>
      <w:r w:rsidRPr="00D05B73">
        <w:rPr>
          <w:szCs w:val="21"/>
        </w:rPr>
        <w:tab/>
      </w:r>
      <w:r w:rsidRPr="00504981">
        <w:rPr>
          <w:rFonts w:eastAsia="黑体" w:hAnsi="宋体"/>
          <w:bCs/>
          <w:szCs w:val="21"/>
        </w:rPr>
        <w:t>将《公约》的规定充分纳入国内法律；</w:t>
      </w:r>
    </w:p>
    <w:p w:rsidR="006B19F2" w:rsidRPr="00504981" w:rsidRDefault="006B19F2" w:rsidP="006B19F2">
      <w:pPr>
        <w:pStyle w:val="SingleTxt"/>
        <w:rPr>
          <w:rFonts w:eastAsia="黑体"/>
          <w:bCs/>
          <w:szCs w:val="21"/>
        </w:rPr>
      </w:pPr>
      <w:r w:rsidRPr="00504981">
        <w:rPr>
          <w:rFonts w:eastAsia="黑体"/>
          <w:bCs/>
          <w:szCs w:val="21"/>
        </w:rPr>
        <w:tab/>
      </w:r>
      <w:r w:rsidRPr="006E57A8">
        <w:rPr>
          <w:bCs/>
          <w:szCs w:val="21"/>
        </w:rPr>
        <w:t>(b)</w:t>
      </w:r>
      <w:r w:rsidRPr="00504981">
        <w:rPr>
          <w:rFonts w:eastAsia="黑体"/>
          <w:bCs/>
          <w:szCs w:val="21"/>
        </w:rPr>
        <w:tab/>
      </w:r>
      <w:r w:rsidRPr="00504981">
        <w:rPr>
          <w:rFonts w:eastAsia="黑体" w:hAnsi="宋体"/>
          <w:bCs/>
          <w:szCs w:val="21"/>
        </w:rPr>
        <w:t>确保包括司法机构在内的各个政府部门熟知《公约》及委员会的一般性建议，并将其作为框架，施用于关于性别平等和提高妇女地位的法律、法庭裁决和政策；</w:t>
      </w:r>
    </w:p>
    <w:p w:rsidR="006B19F2" w:rsidRPr="00504981" w:rsidRDefault="006B19F2" w:rsidP="006B19F2">
      <w:pPr>
        <w:pStyle w:val="SingleTxt"/>
        <w:rPr>
          <w:rFonts w:eastAsia="黑体"/>
          <w:bCs/>
          <w:szCs w:val="21"/>
        </w:rPr>
      </w:pPr>
      <w:r w:rsidRPr="00504981">
        <w:rPr>
          <w:rFonts w:eastAsia="黑体"/>
          <w:bCs/>
          <w:szCs w:val="21"/>
        </w:rPr>
        <w:tab/>
        <w:t>(c)</w:t>
      </w:r>
      <w:r w:rsidRPr="00504981">
        <w:rPr>
          <w:rFonts w:eastAsia="黑体"/>
          <w:bCs/>
          <w:szCs w:val="21"/>
        </w:rPr>
        <w:tab/>
      </w:r>
      <w:r w:rsidRPr="00504981">
        <w:rPr>
          <w:rFonts w:eastAsia="黑体" w:hAnsi="宋体"/>
          <w:bCs/>
          <w:szCs w:val="21"/>
        </w:rPr>
        <w:t>批准加入《任择议定书》，并就委员会根据《任择议定书》作出的判例，</w:t>
      </w:r>
      <w:r>
        <w:rPr>
          <w:rFonts w:eastAsia="黑体" w:hAnsi="宋体" w:hint="eastAsia"/>
          <w:bCs/>
          <w:szCs w:val="21"/>
        </w:rPr>
        <w:t>对</w:t>
      </w:r>
      <w:r w:rsidRPr="00504981">
        <w:rPr>
          <w:rFonts w:eastAsia="黑体" w:hAnsi="宋体"/>
          <w:bCs/>
          <w:szCs w:val="21"/>
        </w:rPr>
        <w:t>司法人员、法律专业人员和执法人员</w:t>
      </w:r>
      <w:r w:rsidRPr="00F46682">
        <w:rPr>
          <w:rFonts w:eastAsia="黑体" w:hAnsi="宋体"/>
          <w:bCs/>
          <w:szCs w:val="21"/>
        </w:rPr>
        <w:t>进行</w:t>
      </w:r>
      <w:r w:rsidRPr="00504981">
        <w:rPr>
          <w:rFonts w:eastAsia="黑体" w:hAnsi="宋体"/>
          <w:bCs/>
          <w:szCs w:val="21"/>
        </w:rPr>
        <w:t>培训。</w:t>
      </w:r>
    </w:p>
    <w:p w:rsidR="006B19F2" w:rsidRPr="00504981" w:rsidRDefault="006B19F2" w:rsidP="006B19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rFonts w:hAnsi="黑体"/>
          <w:szCs w:val="21"/>
        </w:rPr>
      </w:pPr>
      <w:r>
        <w:rPr>
          <w:rFonts w:hAnsi="黑体" w:hint="eastAsia"/>
          <w:szCs w:val="21"/>
        </w:rPr>
        <w:tab/>
      </w:r>
      <w:r>
        <w:rPr>
          <w:rFonts w:hAnsi="黑体" w:hint="eastAsia"/>
          <w:szCs w:val="21"/>
        </w:rPr>
        <w:tab/>
      </w:r>
      <w:r w:rsidRPr="00504981">
        <w:rPr>
          <w:rFonts w:hAnsi="黑体"/>
          <w:szCs w:val="21"/>
        </w:rPr>
        <w:t>宪法和立法保护妇女不受歧视</w:t>
      </w:r>
    </w:p>
    <w:p w:rsidR="006B19F2" w:rsidRPr="00D05B73" w:rsidRDefault="006B19F2" w:rsidP="006B19F2">
      <w:pPr>
        <w:pStyle w:val="SingleTxt"/>
        <w:rPr>
          <w:szCs w:val="21"/>
        </w:rPr>
      </w:pPr>
      <w:r w:rsidRPr="00D05B73">
        <w:rPr>
          <w:szCs w:val="21"/>
        </w:rPr>
        <w:t>11.</w:t>
      </w:r>
      <w:r w:rsidRPr="00D05B73">
        <w:rPr>
          <w:szCs w:val="21"/>
        </w:rPr>
        <w:tab/>
      </w:r>
      <w:r w:rsidRPr="00D05B73">
        <w:rPr>
          <w:rFonts w:hAnsi="宋体"/>
          <w:szCs w:val="21"/>
        </w:rPr>
        <w:t>令委员会关切的是，缔约国立法中缺乏符合《公约》规定的关于歧视妇女的定义。令委员会关切的还有，缔约国对实质性平等概念缺乏认识，并且缺乏符合</w:t>
      </w:r>
      <w:r w:rsidRPr="00D05B73">
        <w:rPr>
          <w:rFonts w:hAnsi="宋体"/>
          <w:szCs w:val="21"/>
        </w:rPr>
        <w:lastRenderedPageBreak/>
        <w:t>《公约》第</w:t>
      </w:r>
      <w:r>
        <w:rPr>
          <w:rFonts w:hint="eastAsia"/>
          <w:szCs w:val="21"/>
        </w:rPr>
        <w:t>一</w:t>
      </w:r>
      <w:r w:rsidRPr="00D05B73">
        <w:rPr>
          <w:rFonts w:hAnsi="宋体"/>
          <w:szCs w:val="21"/>
        </w:rPr>
        <w:t>条、包含男女平等原则、界定和禁止一切形式性别歧视</w:t>
      </w:r>
      <w:r>
        <w:rPr>
          <w:rFonts w:hAnsi="宋体"/>
          <w:szCs w:val="21"/>
        </w:rPr>
        <w:t>(</w:t>
      </w:r>
      <w:r w:rsidRPr="00D05B73">
        <w:rPr>
          <w:rFonts w:hAnsi="宋体"/>
          <w:szCs w:val="21"/>
        </w:rPr>
        <w:t>包括在公共和私人领域的直接和间接歧视</w:t>
      </w:r>
      <w:r>
        <w:rPr>
          <w:rFonts w:hAnsi="宋体"/>
          <w:szCs w:val="21"/>
        </w:rPr>
        <w:t>)</w:t>
      </w:r>
      <w:r w:rsidRPr="00D05B73">
        <w:rPr>
          <w:rFonts w:hAnsi="宋体"/>
          <w:szCs w:val="21"/>
        </w:rPr>
        <w:t>的性别平等法律或全面反歧视立法。特别令委员会关切的是，</w:t>
      </w:r>
      <w:r>
        <w:rPr>
          <w:rFonts w:hAnsi="宋体" w:hint="eastAsia"/>
          <w:szCs w:val="21"/>
        </w:rPr>
        <w:t>《</w:t>
      </w:r>
      <w:r w:rsidRPr="00D05B73">
        <w:rPr>
          <w:rFonts w:hAnsi="宋体"/>
          <w:szCs w:val="21"/>
        </w:rPr>
        <w:t>宪法</w:t>
      </w:r>
      <w:r>
        <w:rPr>
          <w:rFonts w:hAnsi="宋体" w:hint="eastAsia"/>
          <w:szCs w:val="21"/>
        </w:rPr>
        <w:t>》</w:t>
      </w:r>
      <w:r w:rsidRPr="00D05B73">
        <w:rPr>
          <w:rFonts w:hAnsi="宋体"/>
          <w:szCs w:val="21"/>
        </w:rPr>
        <w:t>第</w:t>
      </w:r>
      <w:r w:rsidRPr="00D05B73">
        <w:rPr>
          <w:szCs w:val="21"/>
        </w:rPr>
        <w:t>23</w:t>
      </w:r>
      <w:r w:rsidRPr="00D05B73">
        <w:rPr>
          <w:rFonts w:hAnsi="宋体"/>
          <w:szCs w:val="21"/>
        </w:rPr>
        <w:t>条第</w:t>
      </w:r>
      <w:r w:rsidRPr="00D05B73">
        <w:rPr>
          <w:szCs w:val="21"/>
        </w:rPr>
        <w:t>1</w:t>
      </w:r>
      <w:r w:rsidRPr="00D05B73">
        <w:rPr>
          <w:rFonts w:hAnsi="宋体"/>
          <w:szCs w:val="21"/>
        </w:rPr>
        <w:t>款</w:t>
      </w:r>
      <w:r>
        <w:rPr>
          <w:rFonts w:hAnsi="宋体"/>
          <w:szCs w:val="21"/>
        </w:rPr>
        <w:t>(</w:t>
      </w:r>
      <w:r w:rsidRPr="00D05B73">
        <w:rPr>
          <w:szCs w:val="21"/>
        </w:rPr>
        <w:t>b</w:t>
      </w:r>
      <w:r>
        <w:rPr>
          <w:rFonts w:hAnsi="宋体"/>
          <w:szCs w:val="21"/>
        </w:rPr>
        <w:t>)</w:t>
      </w:r>
      <w:r w:rsidRPr="00D05B73">
        <w:rPr>
          <w:rFonts w:hAnsi="宋体"/>
          <w:szCs w:val="21"/>
        </w:rPr>
        <w:t>项并未禁止性别歧视，第</w:t>
      </w:r>
      <w:r w:rsidRPr="00D05B73">
        <w:rPr>
          <w:szCs w:val="21"/>
        </w:rPr>
        <w:t>23</w:t>
      </w:r>
      <w:r w:rsidRPr="00D05B73">
        <w:rPr>
          <w:rFonts w:hAnsi="宋体"/>
          <w:szCs w:val="21"/>
        </w:rPr>
        <w:t>条第</w:t>
      </w:r>
      <w:r w:rsidRPr="00D05B73">
        <w:rPr>
          <w:szCs w:val="21"/>
        </w:rPr>
        <w:t>3</w:t>
      </w:r>
      <w:r w:rsidRPr="00D05B73">
        <w:rPr>
          <w:rFonts w:hAnsi="宋体"/>
          <w:szCs w:val="21"/>
        </w:rPr>
        <w:t>款</w:t>
      </w:r>
      <w:r>
        <w:rPr>
          <w:rFonts w:hAnsi="宋体"/>
          <w:szCs w:val="21"/>
        </w:rPr>
        <w:t>(</w:t>
      </w:r>
      <w:r w:rsidRPr="00D05B73">
        <w:rPr>
          <w:szCs w:val="21"/>
        </w:rPr>
        <w:t>b</w:t>
      </w:r>
      <w:r>
        <w:rPr>
          <w:rFonts w:hAnsi="宋体"/>
          <w:szCs w:val="21"/>
        </w:rPr>
        <w:t>)</w:t>
      </w:r>
      <w:r w:rsidRPr="00D05B73">
        <w:rPr>
          <w:rFonts w:hAnsi="宋体"/>
          <w:szCs w:val="21"/>
        </w:rPr>
        <w:t>项也没有保护妇女在收养、婚姻、离婚、埋葬、财产继承等属人法法律事务中免受歧视。</w:t>
      </w:r>
    </w:p>
    <w:p w:rsidR="006B19F2" w:rsidRPr="00504981" w:rsidRDefault="006B19F2" w:rsidP="006B19F2">
      <w:pPr>
        <w:pStyle w:val="SingleTxt"/>
        <w:rPr>
          <w:rFonts w:eastAsia="黑体"/>
          <w:bCs/>
          <w:szCs w:val="21"/>
        </w:rPr>
      </w:pPr>
      <w:r w:rsidRPr="00D05B73">
        <w:rPr>
          <w:szCs w:val="21"/>
        </w:rPr>
        <w:t>12.</w:t>
      </w:r>
      <w:r w:rsidRPr="00D05B73">
        <w:rPr>
          <w:szCs w:val="21"/>
        </w:rPr>
        <w:tab/>
      </w:r>
      <w:r w:rsidRPr="00504981">
        <w:rPr>
          <w:rFonts w:eastAsia="黑体" w:hAnsi="宋体"/>
          <w:bCs/>
          <w:szCs w:val="21"/>
        </w:rPr>
        <w:t>委员会建议缔约国根据《公约》第</w:t>
      </w:r>
      <w:r>
        <w:rPr>
          <w:rFonts w:eastAsia="黑体" w:hint="eastAsia"/>
          <w:bCs/>
          <w:szCs w:val="21"/>
        </w:rPr>
        <w:t>一</w:t>
      </w:r>
      <w:r w:rsidRPr="00504981">
        <w:rPr>
          <w:rFonts w:eastAsia="黑体" w:hAnsi="宋体"/>
          <w:bCs/>
          <w:szCs w:val="21"/>
        </w:rPr>
        <w:t>条和第</w:t>
      </w:r>
      <w:r>
        <w:rPr>
          <w:rFonts w:eastAsia="黑体" w:hint="eastAsia"/>
          <w:bCs/>
          <w:szCs w:val="21"/>
        </w:rPr>
        <w:t>二</w:t>
      </w:r>
      <w:r w:rsidRPr="00504981">
        <w:rPr>
          <w:rFonts w:eastAsia="黑体" w:hAnsi="宋体"/>
          <w:bCs/>
          <w:szCs w:val="21"/>
        </w:rPr>
        <w:t>条及其第</w:t>
      </w:r>
      <w:r w:rsidRPr="00504981">
        <w:rPr>
          <w:rFonts w:eastAsia="黑体"/>
          <w:bCs/>
          <w:szCs w:val="21"/>
        </w:rPr>
        <w:t>28</w:t>
      </w:r>
      <w:r>
        <w:rPr>
          <w:rFonts w:eastAsia="黑体" w:hAnsi="宋体"/>
          <w:bCs/>
          <w:szCs w:val="21"/>
        </w:rPr>
        <w:t>(</w:t>
      </w:r>
      <w:r w:rsidRPr="00504981">
        <w:rPr>
          <w:rFonts w:eastAsia="黑体"/>
          <w:bCs/>
          <w:szCs w:val="21"/>
        </w:rPr>
        <w:t>2010</w:t>
      </w:r>
      <w:r>
        <w:rPr>
          <w:rFonts w:eastAsia="黑体" w:hAnsi="宋体"/>
          <w:bCs/>
          <w:szCs w:val="21"/>
        </w:rPr>
        <w:t>)</w:t>
      </w:r>
      <w:r w:rsidRPr="00504981">
        <w:rPr>
          <w:rFonts w:eastAsia="黑体" w:hAnsi="宋体"/>
          <w:bCs/>
          <w:szCs w:val="21"/>
        </w:rPr>
        <w:t>号一般性建议</w:t>
      </w:r>
      <w:r>
        <w:rPr>
          <w:rFonts w:eastAsia="黑体" w:hAnsi="宋体"/>
          <w:bCs/>
          <w:szCs w:val="21"/>
        </w:rPr>
        <w:t>(</w:t>
      </w:r>
      <w:r w:rsidRPr="00504981">
        <w:rPr>
          <w:rFonts w:eastAsia="黑体" w:hAnsi="宋体"/>
          <w:bCs/>
          <w:szCs w:val="21"/>
        </w:rPr>
        <w:t>关于缔约国根据《公约》第</w:t>
      </w:r>
      <w:r>
        <w:rPr>
          <w:rFonts w:eastAsia="黑体" w:hint="eastAsia"/>
          <w:bCs/>
          <w:szCs w:val="21"/>
        </w:rPr>
        <w:t>二</w:t>
      </w:r>
      <w:r w:rsidRPr="00504981">
        <w:rPr>
          <w:rFonts w:eastAsia="黑体" w:hAnsi="宋体"/>
          <w:bCs/>
          <w:szCs w:val="21"/>
        </w:rPr>
        <w:t>条承担的核心义务</w:t>
      </w:r>
      <w:r>
        <w:rPr>
          <w:rFonts w:eastAsia="黑体" w:hAnsi="宋体"/>
          <w:bCs/>
          <w:szCs w:val="21"/>
        </w:rPr>
        <w:t>)</w:t>
      </w:r>
      <w:r w:rsidRPr="00504981">
        <w:rPr>
          <w:rFonts w:eastAsia="黑体" w:hAnsi="宋体"/>
          <w:bCs/>
          <w:szCs w:val="21"/>
        </w:rPr>
        <w:t>：</w:t>
      </w:r>
    </w:p>
    <w:p w:rsidR="006B19F2" w:rsidRPr="00504981" w:rsidRDefault="006B19F2" w:rsidP="006B19F2">
      <w:pPr>
        <w:pStyle w:val="SingleTxt"/>
        <w:rPr>
          <w:rFonts w:eastAsia="黑体"/>
          <w:bCs/>
          <w:szCs w:val="21"/>
        </w:rPr>
      </w:pPr>
      <w:r w:rsidRPr="00504981">
        <w:rPr>
          <w:rFonts w:eastAsia="黑体"/>
          <w:bCs/>
          <w:szCs w:val="21"/>
        </w:rPr>
        <w:tab/>
        <w:t>(a)</w:t>
      </w:r>
      <w:r w:rsidRPr="00504981">
        <w:rPr>
          <w:rFonts w:eastAsia="黑体"/>
          <w:bCs/>
          <w:szCs w:val="21"/>
        </w:rPr>
        <w:tab/>
      </w:r>
      <w:r w:rsidRPr="00504981">
        <w:rPr>
          <w:rFonts w:eastAsia="黑体" w:hAnsi="宋体"/>
          <w:bCs/>
          <w:szCs w:val="21"/>
        </w:rPr>
        <w:t>扩大宪法的反歧视保护，至少将反性别歧视包括在内；</w:t>
      </w:r>
    </w:p>
    <w:p w:rsidR="006B19F2" w:rsidRPr="00504981" w:rsidRDefault="006B19F2" w:rsidP="006B19F2">
      <w:pPr>
        <w:pStyle w:val="SingleTxt"/>
        <w:rPr>
          <w:rFonts w:eastAsia="黑体"/>
          <w:bCs/>
          <w:szCs w:val="21"/>
        </w:rPr>
      </w:pPr>
      <w:r w:rsidRPr="00504981">
        <w:rPr>
          <w:rFonts w:eastAsia="黑体"/>
          <w:bCs/>
          <w:szCs w:val="21"/>
        </w:rPr>
        <w:tab/>
        <w:t>(b)</w:t>
      </w:r>
      <w:r w:rsidRPr="00504981">
        <w:rPr>
          <w:rFonts w:eastAsia="黑体"/>
          <w:bCs/>
          <w:szCs w:val="21"/>
        </w:rPr>
        <w:tab/>
      </w:r>
      <w:r w:rsidRPr="00504981">
        <w:rPr>
          <w:rFonts w:eastAsia="黑体" w:hAnsi="宋体"/>
          <w:bCs/>
          <w:szCs w:val="21"/>
        </w:rPr>
        <w:t>立即在国家立法中全面定义歧视妇女问题，并涵盖所有禁止的歧视理由，包括在公共和私人领域的直接和间接歧视以及交叉形式的歧视妇女行为；</w:t>
      </w:r>
    </w:p>
    <w:p w:rsidR="006B19F2" w:rsidRPr="00504981" w:rsidRDefault="006B19F2" w:rsidP="006B19F2">
      <w:pPr>
        <w:pStyle w:val="SingleTxt"/>
        <w:rPr>
          <w:rFonts w:eastAsia="黑体"/>
          <w:bCs/>
          <w:szCs w:val="21"/>
        </w:rPr>
      </w:pPr>
      <w:r w:rsidRPr="00504981">
        <w:rPr>
          <w:rFonts w:eastAsia="黑体"/>
          <w:bCs/>
          <w:szCs w:val="21"/>
        </w:rPr>
        <w:tab/>
        <w:t>(c)</w:t>
      </w:r>
      <w:r w:rsidRPr="00504981">
        <w:rPr>
          <w:rFonts w:eastAsia="黑体"/>
          <w:bCs/>
          <w:szCs w:val="21"/>
        </w:rPr>
        <w:tab/>
      </w:r>
      <w:r w:rsidRPr="00504981">
        <w:rPr>
          <w:rFonts w:eastAsia="黑体" w:hAnsi="宋体"/>
          <w:bCs/>
          <w:szCs w:val="21"/>
        </w:rPr>
        <w:t>根据《公约》和委员会的判例，为所有相关国家官员和政策制定者开展能力建设，确保他们彻底了解实质性平等的概念；</w:t>
      </w:r>
    </w:p>
    <w:p w:rsidR="006B19F2" w:rsidRPr="00504981" w:rsidRDefault="006B19F2" w:rsidP="006B19F2">
      <w:pPr>
        <w:pStyle w:val="SingleTxt"/>
        <w:rPr>
          <w:rFonts w:eastAsia="黑体"/>
          <w:bCs/>
          <w:szCs w:val="21"/>
        </w:rPr>
      </w:pPr>
      <w:r w:rsidRPr="00504981">
        <w:rPr>
          <w:rFonts w:eastAsia="黑体"/>
          <w:bCs/>
          <w:szCs w:val="21"/>
        </w:rPr>
        <w:tab/>
        <w:t>(d)</w:t>
      </w:r>
      <w:r w:rsidRPr="00504981">
        <w:rPr>
          <w:rFonts w:eastAsia="黑体"/>
          <w:bCs/>
          <w:szCs w:val="21"/>
        </w:rPr>
        <w:tab/>
      </w:r>
      <w:r w:rsidRPr="00504981">
        <w:rPr>
          <w:rFonts w:eastAsia="黑体" w:hAnsi="宋体"/>
          <w:bCs/>
          <w:szCs w:val="21"/>
        </w:rPr>
        <w:t>确保通过适当的执行机制和制裁措施，切实禁止性别歧视。</w:t>
      </w:r>
    </w:p>
    <w:p w:rsidR="006B19F2" w:rsidRPr="00504981" w:rsidRDefault="006B19F2" w:rsidP="006B19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rFonts w:hAnsi="黑体"/>
          <w:szCs w:val="21"/>
        </w:rPr>
      </w:pPr>
      <w:r w:rsidRPr="00504981">
        <w:rPr>
          <w:rFonts w:hAnsi="黑体"/>
          <w:szCs w:val="21"/>
        </w:rPr>
        <w:tab/>
      </w:r>
      <w:r w:rsidRPr="00504981">
        <w:rPr>
          <w:rFonts w:hAnsi="黑体"/>
          <w:szCs w:val="21"/>
        </w:rPr>
        <w:tab/>
        <w:t>司法救助</w:t>
      </w:r>
    </w:p>
    <w:p w:rsidR="006B19F2" w:rsidRPr="00D05B73" w:rsidRDefault="006B19F2" w:rsidP="006B19F2">
      <w:pPr>
        <w:pStyle w:val="SingleTxt"/>
        <w:rPr>
          <w:szCs w:val="21"/>
        </w:rPr>
      </w:pPr>
      <w:r w:rsidRPr="00D05B73">
        <w:rPr>
          <w:szCs w:val="21"/>
        </w:rPr>
        <w:t>13.</w:t>
      </w:r>
      <w:r w:rsidRPr="00D05B73">
        <w:rPr>
          <w:szCs w:val="21"/>
        </w:rPr>
        <w:tab/>
      </w:r>
      <w:r w:rsidRPr="00D05B73">
        <w:rPr>
          <w:rFonts w:hAnsi="宋体"/>
          <w:szCs w:val="21"/>
        </w:rPr>
        <w:t>委员会赞赏地注意到缔约国与该区域的其他国家共同参与了一个旨在改善司法救助</w:t>
      </w:r>
      <w:r>
        <w:rPr>
          <w:rFonts w:hAnsi="宋体"/>
          <w:szCs w:val="21"/>
        </w:rPr>
        <w:t>(</w:t>
      </w:r>
      <w:r w:rsidRPr="00D05B73">
        <w:rPr>
          <w:rFonts w:hAnsi="宋体"/>
          <w:szCs w:val="21"/>
        </w:rPr>
        <w:t>特别是针对妇女</w:t>
      </w:r>
      <w:r>
        <w:rPr>
          <w:rFonts w:hAnsi="宋体"/>
          <w:szCs w:val="21"/>
        </w:rPr>
        <w:t>)</w:t>
      </w:r>
      <w:r w:rsidRPr="00D05B73">
        <w:rPr>
          <w:rFonts w:hAnsi="宋体"/>
          <w:szCs w:val="21"/>
        </w:rPr>
        <w:t>的项目。委员会还注意到，缔约国正计划设立一个家庭法院，该法院将有权在全岛范围内管辖地方法院和高等法院审理的与家庭事务有关的案件。但委员会注意到以下关切问题：</w:t>
      </w:r>
    </w:p>
    <w:p w:rsidR="006B19F2" w:rsidRPr="00D05B73" w:rsidRDefault="006B19F2" w:rsidP="006B19F2">
      <w:pPr>
        <w:pStyle w:val="SingleTxt"/>
        <w:rPr>
          <w:szCs w:val="21"/>
        </w:rPr>
      </w:pPr>
      <w:r w:rsidRPr="00D05B73">
        <w:rPr>
          <w:szCs w:val="21"/>
        </w:rPr>
        <w:tab/>
        <w:t>(a)</w:t>
      </w:r>
      <w:r w:rsidRPr="00D05B73">
        <w:rPr>
          <w:szCs w:val="21"/>
        </w:rPr>
        <w:tab/>
      </w:r>
      <w:r w:rsidRPr="00D05B73">
        <w:rPr>
          <w:rFonts w:hAnsi="宋体"/>
          <w:szCs w:val="21"/>
        </w:rPr>
        <w:t>缔约国向司法系统分配的资源不足，程序规则过于冗长，积压案件相当多，处理案件时存在长时间的拖延，警察和法院不能充分地以性别敏感方式处理妇女提出的性别暴力投诉，缺乏家庭法专门法院；</w:t>
      </w:r>
    </w:p>
    <w:p w:rsidR="006B19F2" w:rsidRPr="00D05B73" w:rsidRDefault="006B19F2" w:rsidP="006B19F2">
      <w:pPr>
        <w:pStyle w:val="SingleTxt"/>
        <w:rPr>
          <w:szCs w:val="21"/>
        </w:rPr>
      </w:pPr>
      <w:r w:rsidRPr="00D05B73">
        <w:rPr>
          <w:szCs w:val="21"/>
        </w:rPr>
        <w:tab/>
        <w:t>(b)</w:t>
      </w:r>
      <w:r w:rsidRPr="00D05B73">
        <w:rPr>
          <w:szCs w:val="21"/>
        </w:rPr>
        <w:tab/>
      </w:r>
      <w:r w:rsidRPr="00D05B73">
        <w:rPr>
          <w:rFonts w:hAnsi="宋体"/>
          <w:szCs w:val="21"/>
        </w:rPr>
        <w:t>缔约国的妇女，特别是弱势群体妇女，不了解《公约》赋予她们的权利，因此缺乏必要的信息来维护这些权利。</w:t>
      </w:r>
    </w:p>
    <w:p w:rsidR="006B19F2" w:rsidRPr="00504981" w:rsidRDefault="006B19F2" w:rsidP="006B19F2">
      <w:pPr>
        <w:pStyle w:val="SingleTxt"/>
        <w:rPr>
          <w:rFonts w:eastAsia="黑体"/>
          <w:bCs/>
          <w:szCs w:val="21"/>
        </w:rPr>
      </w:pPr>
      <w:r w:rsidRPr="00D05B73">
        <w:rPr>
          <w:szCs w:val="21"/>
        </w:rPr>
        <w:t>14.</w:t>
      </w:r>
      <w:r w:rsidRPr="00D05B73">
        <w:rPr>
          <w:szCs w:val="21"/>
        </w:rPr>
        <w:tab/>
      </w:r>
      <w:r w:rsidRPr="00504981">
        <w:rPr>
          <w:rFonts w:eastAsia="黑体" w:hAnsi="宋体"/>
          <w:bCs/>
          <w:szCs w:val="21"/>
        </w:rPr>
        <w:t>委员会回顾了关于妇女寻求司法救助的第</w:t>
      </w:r>
      <w:r w:rsidRPr="00504981">
        <w:rPr>
          <w:rFonts w:eastAsia="黑体"/>
          <w:bCs/>
          <w:szCs w:val="21"/>
        </w:rPr>
        <w:t>33</w:t>
      </w:r>
      <w:r>
        <w:rPr>
          <w:rFonts w:eastAsia="黑体" w:hAnsi="宋体"/>
          <w:bCs/>
          <w:szCs w:val="21"/>
        </w:rPr>
        <w:t>(</w:t>
      </w:r>
      <w:r w:rsidRPr="00504981">
        <w:rPr>
          <w:rFonts w:eastAsia="黑体"/>
          <w:bCs/>
          <w:szCs w:val="21"/>
        </w:rPr>
        <w:t>2015</w:t>
      </w:r>
      <w:r>
        <w:rPr>
          <w:rFonts w:eastAsia="黑体" w:hAnsi="宋体"/>
          <w:bCs/>
          <w:szCs w:val="21"/>
        </w:rPr>
        <w:t>)</w:t>
      </w:r>
      <w:r w:rsidRPr="00504981">
        <w:rPr>
          <w:rFonts w:eastAsia="黑体" w:hAnsi="宋体"/>
          <w:bCs/>
          <w:szCs w:val="21"/>
        </w:rPr>
        <w:t>号一般性建议，向缔约国提出如下建议：</w:t>
      </w:r>
    </w:p>
    <w:p w:rsidR="006B19F2" w:rsidRPr="00504981" w:rsidRDefault="006B19F2" w:rsidP="006B19F2">
      <w:pPr>
        <w:pStyle w:val="SingleTxt"/>
        <w:rPr>
          <w:rFonts w:eastAsia="黑体"/>
          <w:bCs/>
          <w:szCs w:val="21"/>
        </w:rPr>
      </w:pPr>
      <w:r w:rsidRPr="00504981">
        <w:rPr>
          <w:rFonts w:eastAsia="黑体"/>
          <w:bCs/>
          <w:szCs w:val="21"/>
        </w:rPr>
        <w:tab/>
        <w:t>(a)</w:t>
      </w:r>
      <w:r w:rsidRPr="00504981">
        <w:rPr>
          <w:rFonts w:eastAsia="黑体"/>
          <w:bCs/>
          <w:szCs w:val="21"/>
        </w:rPr>
        <w:tab/>
      </w:r>
      <w:r w:rsidRPr="00504981">
        <w:rPr>
          <w:rFonts w:eastAsia="黑体" w:hAnsi="宋体"/>
          <w:bCs/>
          <w:szCs w:val="21"/>
        </w:rPr>
        <w:t>改革和加强司法制度，包括分配足够的人力资源、技术资源和财政资源，为法官、检察官、律师、警察和其他执法人员开展关于妇女权利和性别平等的系统化能力建设，加强认识，以消除维权妇女面临的污名化；</w:t>
      </w:r>
    </w:p>
    <w:p w:rsidR="006B19F2" w:rsidRPr="00504981" w:rsidRDefault="006B19F2" w:rsidP="006B19F2">
      <w:pPr>
        <w:pStyle w:val="SingleTxt"/>
        <w:rPr>
          <w:rFonts w:eastAsia="黑体"/>
          <w:bCs/>
          <w:szCs w:val="21"/>
        </w:rPr>
      </w:pPr>
      <w:r w:rsidRPr="00504981">
        <w:rPr>
          <w:rFonts w:eastAsia="黑体"/>
          <w:bCs/>
          <w:szCs w:val="21"/>
        </w:rPr>
        <w:tab/>
        <w:t>(b)</w:t>
      </w:r>
      <w:r w:rsidRPr="00504981">
        <w:rPr>
          <w:rFonts w:eastAsia="黑体"/>
          <w:bCs/>
          <w:szCs w:val="21"/>
        </w:rPr>
        <w:tab/>
      </w:r>
      <w:r w:rsidRPr="00504981">
        <w:rPr>
          <w:rFonts w:eastAsia="黑体" w:hAnsi="宋体"/>
          <w:bCs/>
          <w:szCs w:val="21"/>
        </w:rPr>
        <w:t>优先设立家庭法专门法院，确保警察和法院以快速、有效和性别敏感方式处理妇女提起的性别暴力投诉；</w:t>
      </w:r>
    </w:p>
    <w:p w:rsidR="006B19F2" w:rsidRPr="00504981" w:rsidRDefault="006B19F2" w:rsidP="006B19F2">
      <w:pPr>
        <w:pStyle w:val="SingleTxt"/>
        <w:rPr>
          <w:rFonts w:eastAsia="黑体"/>
          <w:bCs/>
          <w:szCs w:val="21"/>
        </w:rPr>
      </w:pPr>
      <w:r w:rsidRPr="00504981">
        <w:rPr>
          <w:rFonts w:eastAsia="黑体"/>
          <w:bCs/>
          <w:szCs w:val="21"/>
        </w:rPr>
        <w:tab/>
        <w:t>(c)</w:t>
      </w:r>
      <w:r w:rsidRPr="00504981">
        <w:rPr>
          <w:rFonts w:eastAsia="黑体"/>
          <w:bCs/>
          <w:szCs w:val="21"/>
        </w:rPr>
        <w:tab/>
      </w:r>
      <w:r w:rsidRPr="00504981">
        <w:rPr>
          <w:rFonts w:eastAsia="黑体" w:hAnsi="宋体"/>
          <w:bCs/>
          <w:szCs w:val="21"/>
        </w:rPr>
        <w:t>通过与民间团体和社区妇女协会开展合作，开展提高认识的活动及其他措施，帮助妇女了解《公约》赋予的权利和提供的救助。</w:t>
      </w:r>
    </w:p>
    <w:p w:rsidR="006B19F2" w:rsidRPr="00504981" w:rsidRDefault="006B19F2" w:rsidP="006B19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rFonts w:hAnsi="黑体"/>
          <w:szCs w:val="21"/>
        </w:rPr>
      </w:pPr>
      <w:r>
        <w:rPr>
          <w:rFonts w:hAnsi="黑体" w:hint="eastAsia"/>
          <w:szCs w:val="21"/>
        </w:rPr>
        <w:tab/>
      </w:r>
      <w:r>
        <w:rPr>
          <w:rFonts w:hAnsi="黑体" w:hint="eastAsia"/>
          <w:szCs w:val="21"/>
        </w:rPr>
        <w:tab/>
      </w:r>
      <w:r w:rsidRPr="00504981">
        <w:rPr>
          <w:rFonts w:hAnsi="黑体"/>
          <w:szCs w:val="21"/>
        </w:rPr>
        <w:t xml:space="preserve">提高妇女地位的国家机制 </w:t>
      </w:r>
    </w:p>
    <w:p w:rsidR="006B19F2" w:rsidRPr="00D05B73" w:rsidRDefault="006B19F2" w:rsidP="006B19F2">
      <w:pPr>
        <w:pStyle w:val="SingleTxt"/>
        <w:rPr>
          <w:szCs w:val="21"/>
        </w:rPr>
      </w:pPr>
      <w:r w:rsidRPr="00D05B73">
        <w:rPr>
          <w:szCs w:val="21"/>
        </w:rPr>
        <w:lastRenderedPageBreak/>
        <w:t>15.</w:t>
      </w:r>
      <w:r w:rsidRPr="00D05B73">
        <w:rPr>
          <w:szCs w:val="21"/>
        </w:rPr>
        <w:tab/>
      </w:r>
      <w:bookmarkStart w:id="3" w:name="OLE_LINK3"/>
      <w:r w:rsidRPr="00D05B73">
        <w:rPr>
          <w:rFonts w:hAnsi="宋体"/>
          <w:szCs w:val="21"/>
        </w:rPr>
        <w:t>令委员会关切的是，分配给性别平等事务局的人力资源、技术资源和财政资源有限，缔约国国家机构缺乏充分的能力，无法充分确保在各个领域和各级协调性别平等主流化工作。委员会还对国家性别政策在最终制定和通过方面存在延误表示关切。令委员会关切的是，缺乏按性别分列的数据，要评估那些正在规划或实施的旨在增进妇女享有人权的政策和方案的影响和有效性，这些数据是必需的。</w:t>
      </w:r>
    </w:p>
    <w:p w:rsidR="006B19F2" w:rsidRPr="00504981" w:rsidRDefault="006B19F2" w:rsidP="006B19F2">
      <w:pPr>
        <w:pStyle w:val="SingleTxt"/>
        <w:rPr>
          <w:rFonts w:eastAsia="黑体"/>
          <w:bCs/>
          <w:szCs w:val="21"/>
        </w:rPr>
      </w:pPr>
      <w:r w:rsidRPr="00D05B73">
        <w:rPr>
          <w:szCs w:val="21"/>
        </w:rPr>
        <w:t>16.</w:t>
      </w:r>
      <w:r w:rsidRPr="00D05B73">
        <w:rPr>
          <w:szCs w:val="21"/>
        </w:rPr>
        <w:tab/>
      </w:r>
      <w:r w:rsidRPr="00504981">
        <w:rPr>
          <w:rFonts w:eastAsia="黑体" w:hAnsi="宋体"/>
          <w:bCs/>
          <w:szCs w:val="21"/>
        </w:rPr>
        <w:t>委员会建议缔约国：</w:t>
      </w:r>
    </w:p>
    <w:p w:rsidR="006B19F2" w:rsidRPr="00504981" w:rsidRDefault="006B19F2" w:rsidP="006B19F2">
      <w:pPr>
        <w:pStyle w:val="SingleTxt"/>
        <w:rPr>
          <w:rFonts w:eastAsia="黑体"/>
          <w:bCs/>
          <w:szCs w:val="21"/>
        </w:rPr>
      </w:pPr>
      <w:r w:rsidRPr="00504981">
        <w:rPr>
          <w:rFonts w:eastAsia="黑体"/>
          <w:bCs/>
          <w:szCs w:val="21"/>
        </w:rPr>
        <w:tab/>
        <w:t>(a)</w:t>
      </w:r>
      <w:r w:rsidRPr="00504981">
        <w:rPr>
          <w:rFonts w:eastAsia="黑体"/>
          <w:bCs/>
          <w:szCs w:val="21"/>
        </w:rPr>
        <w:tab/>
      </w:r>
      <w:r w:rsidRPr="00504981">
        <w:rPr>
          <w:rFonts w:eastAsia="黑体" w:hAnsi="宋体"/>
          <w:bCs/>
          <w:szCs w:val="21"/>
        </w:rPr>
        <w:t>采取明确的战略，巩固和加强国家机构、包括性别平等事务局在全国和地方层面提高妇女地位的能力，确保其具有足够的决策权以及人力资源、技术资源和财政资源，从而切实执行《公约》；</w:t>
      </w:r>
    </w:p>
    <w:p w:rsidR="006B19F2" w:rsidRPr="00504981" w:rsidRDefault="006B19F2" w:rsidP="006B19F2">
      <w:pPr>
        <w:pStyle w:val="SingleTxt"/>
        <w:rPr>
          <w:rFonts w:eastAsia="黑体"/>
          <w:bCs/>
          <w:szCs w:val="21"/>
        </w:rPr>
      </w:pPr>
      <w:r w:rsidRPr="00504981">
        <w:rPr>
          <w:rFonts w:eastAsia="黑体"/>
          <w:bCs/>
          <w:szCs w:val="21"/>
        </w:rPr>
        <w:tab/>
        <w:t>(b)</w:t>
      </w:r>
      <w:r w:rsidRPr="00504981">
        <w:rPr>
          <w:rFonts w:eastAsia="黑体"/>
          <w:bCs/>
          <w:szCs w:val="21"/>
        </w:rPr>
        <w:tab/>
      </w:r>
      <w:r w:rsidRPr="00504981">
        <w:rPr>
          <w:rFonts w:eastAsia="黑体" w:hAnsi="宋体"/>
          <w:bCs/>
          <w:szCs w:val="21"/>
        </w:rPr>
        <w:t>确保有效的协调，制定性别平等主流化战略，其中应包括促进性别平等的预算编制，并且可以在各级的所有政策和方案中适用，以覆盖妇女生活的各个方面；</w:t>
      </w:r>
    </w:p>
    <w:p w:rsidR="006B19F2" w:rsidRPr="00504981" w:rsidRDefault="006B19F2" w:rsidP="006B19F2">
      <w:pPr>
        <w:pStyle w:val="SingleTxt"/>
        <w:rPr>
          <w:rFonts w:eastAsia="黑体"/>
          <w:bCs/>
          <w:szCs w:val="21"/>
        </w:rPr>
      </w:pPr>
      <w:r w:rsidRPr="00504981">
        <w:rPr>
          <w:rFonts w:eastAsia="黑体"/>
          <w:bCs/>
          <w:szCs w:val="21"/>
        </w:rPr>
        <w:tab/>
        <w:t>(c)</w:t>
      </w:r>
      <w:r w:rsidRPr="00504981">
        <w:rPr>
          <w:rFonts w:eastAsia="黑体"/>
          <w:bCs/>
          <w:szCs w:val="21"/>
        </w:rPr>
        <w:tab/>
      </w:r>
      <w:r w:rsidRPr="00504981">
        <w:rPr>
          <w:rFonts w:eastAsia="黑体" w:hAnsi="宋体"/>
          <w:bCs/>
          <w:szCs w:val="21"/>
        </w:rPr>
        <w:t>确定和加速通过国家性别平等政策，在政策中列出具体的指标和目标；</w:t>
      </w:r>
    </w:p>
    <w:p w:rsidR="006B19F2" w:rsidRPr="00504981" w:rsidRDefault="006B19F2" w:rsidP="006B19F2">
      <w:pPr>
        <w:pStyle w:val="SingleTxt"/>
        <w:rPr>
          <w:rFonts w:eastAsia="黑体"/>
          <w:bCs/>
          <w:szCs w:val="21"/>
        </w:rPr>
      </w:pPr>
      <w:r w:rsidRPr="00504981">
        <w:rPr>
          <w:rFonts w:eastAsia="黑体"/>
          <w:bCs/>
          <w:szCs w:val="21"/>
        </w:rPr>
        <w:tab/>
        <w:t>(d)</w:t>
      </w:r>
      <w:r w:rsidRPr="00504981">
        <w:rPr>
          <w:rFonts w:eastAsia="黑体"/>
          <w:bCs/>
          <w:szCs w:val="21"/>
        </w:rPr>
        <w:tab/>
      </w:r>
      <w:r w:rsidRPr="00504981">
        <w:rPr>
          <w:rFonts w:eastAsia="黑体" w:hAnsi="宋体"/>
          <w:bCs/>
          <w:szCs w:val="21"/>
        </w:rPr>
        <w:t>确保在西印度群岛大学性别平等研究部门的协助下，在国家机构内部制定政策和方案，目的是以全面和有效的方式，在人权框架内实现性别平等，改进按性别分列数据的收集工作，以评估这些政策和方案的影响和有效性。</w:t>
      </w:r>
      <w:bookmarkEnd w:id="3"/>
    </w:p>
    <w:p w:rsidR="006B19F2" w:rsidRPr="00504981" w:rsidRDefault="006B19F2" w:rsidP="006B19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rFonts w:hAnsi="黑体"/>
          <w:szCs w:val="21"/>
        </w:rPr>
      </w:pPr>
      <w:r>
        <w:rPr>
          <w:rFonts w:hAnsi="黑体" w:hint="eastAsia"/>
          <w:szCs w:val="21"/>
        </w:rPr>
        <w:tab/>
      </w:r>
      <w:r>
        <w:rPr>
          <w:rFonts w:hAnsi="黑体" w:hint="eastAsia"/>
          <w:szCs w:val="21"/>
        </w:rPr>
        <w:tab/>
      </w:r>
      <w:r w:rsidRPr="00504981">
        <w:rPr>
          <w:rFonts w:hAnsi="黑体"/>
          <w:szCs w:val="21"/>
        </w:rPr>
        <w:t xml:space="preserve">国家人权机构 </w:t>
      </w:r>
    </w:p>
    <w:p w:rsidR="006B19F2" w:rsidRPr="00D05B73" w:rsidRDefault="006B19F2" w:rsidP="006B19F2">
      <w:pPr>
        <w:pStyle w:val="SingleTxt"/>
        <w:rPr>
          <w:szCs w:val="21"/>
        </w:rPr>
      </w:pPr>
      <w:r w:rsidRPr="00D05B73">
        <w:rPr>
          <w:szCs w:val="21"/>
        </w:rPr>
        <w:t>17.</w:t>
      </w:r>
      <w:r w:rsidRPr="00D05B73">
        <w:rPr>
          <w:szCs w:val="21"/>
        </w:rPr>
        <w:tab/>
      </w:r>
      <w:r w:rsidRPr="00D05B73">
        <w:rPr>
          <w:rFonts w:hAnsi="宋体"/>
          <w:szCs w:val="21"/>
        </w:rPr>
        <w:t>委员会注意到监察员办公室承担的角色，并注意到设立了一个常设国家人权协调委员会，目的是根据</w:t>
      </w:r>
      <w:r>
        <w:rPr>
          <w:rFonts w:hAnsi="宋体" w:hint="eastAsia"/>
          <w:szCs w:val="21"/>
        </w:rPr>
        <w:t>《</w:t>
      </w:r>
      <w:r w:rsidRPr="00D05B73">
        <w:rPr>
          <w:rFonts w:hAnsi="宋体"/>
          <w:szCs w:val="21"/>
        </w:rPr>
        <w:t>关于促进和保护人权的国家机构的地位的原则</w:t>
      </w:r>
      <w:r>
        <w:rPr>
          <w:rFonts w:hAnsi="宋体" w:hint="eastAsia"/>
          <w:szCs w:val="21"/>
        </w:rPr>
        <w:t>》</w:t>
      </w:r>
      <w:r>
        <w:rPr>
          <w:rFonts w:hAnsi="宋体"/>
          <w:szCs w:val="21"/>
        </w:rPr>
        <w:t>(</w:t>
      </w:r>
      <w:r>
        <w:rPr>
          <w:rFonts w:hint="eastAsia"/>
          <w:szCs w:val="21"/>
        </w:rPr>
        <w:t>《</w:t>
      </w:r>
      <w:r w:rsidRPr="00D05B73">
        <w:rPr>
          <w:rFonts w:hAnsi="宋体"/>
          <w:szCs w:val="21"/>
        </w:rPr>
        <w:t>巴黎原则</w:t>
      </w:r>
      <w:r>
        <w:rPr>
          <w:rFonts w:hint="eastAsia"/>
          <w:szCs w:val="21"/>
        </w:rPr>
        <w:t>》</w:t>
      </w:r>
      <w:r>
        <w:rPr>
          <w:rFonts w:hAnsi="宋体"/>
          <w:szCs w:val="21"/>
        </w:rPr>
        <w:t>)</w:t>
      </w:r>
      <w:r w:rsidRPr="00D05B73">
        <w:rPr>
          <w:rFonts w:hAnsi="宋体"/>
          <w:szCs w:val="21"/>
        </w:rPr>
        <w:t>，评估是否需要建立一个单独的机构并评估其发挥的作用。但令委员会关切的是，缔约国目前没有独立的国家人权机构。</w:t>
      </w:r>
    </w:p>
    <w:p w:rsidR="006B19F2" w:rsidRPr="00504981" w:rsidRDefault="006B19F2" w:rsidP="006B19F2">
      <w:pPr>
        <w:pStyle w:val="SingleTxt"/>
        <w:rPr>
          <w:rFonts w:eastAsia="黑体"/>
          <w:bCs/>
          <w:szCs w:val="21"/>
        </w:rPr>
      </w:pPr>
      <w:r w:rsidRPr="00D05B73">
        <w:rPr>
          <w:szCs w:val="21"/>
        </w:rPr>
        <w:t>18.</w:t>
      </w:r>
      <w:r w:rsidRPr="00D05B73">
        <w:rPr>
          <w:szCs w:val="21"/>
        </w:rPr>
        <w:tab/>
      </w:r>
      <w:r w:rsidRPr="00504981">
        <w:rPr>
          <w:rFonts w:eastAsia="黑体" w:hAnsi="宋体"/>
          <w:bCs/>
          <w:szCs w:val="21"/>
        </w:rPr>
        <w:t>委员会建议监察员办公室在其工作中纳入性别观念。委员会还建议缔约国根据</w:t>
      </w:r>
      <w:r>
        <w:rPr>
          <w:rFonts w:eastAsia="黑体" w:hAnsi="宋体" w:hint="eastAsia"/>
          <w:bCs/>
          <w:szCs w:val="21"/>
        </w:rPr>
        <w:t>《</w:t>
      </w:r>
      <w:r w:rsidRPr="00504981">
        <w:rPr>
          <w:rFonts w:eastAsia="黑体" w:hAnsi="宋体"/>
          <w:bCs/>
          <w:szCs w:val="21"/>
        </w:rPr>
        <w:t>巴黎原则</w:t>
      </w:r>
      <w:r>
        <w:rPr>
          <w:rFonts w:eastAsia="黑体" w:hAnsi="宋体" w:hint="eastAsia"/>
          <w:bCs/>
          <w:szCs w:val="21"/>
        </w:rPr>
        <w:t>》</w:t>
      </w:r>
      <w:r w:rsidRPr="00504981">
        <w:rPr>
          <w:rFonts w:eastAsia="黑体" w:hAnsi="宋体"/>
          <w:bCs/>
          <w:szCs w:val="21"/>
        </w:rPr>
        <w:t>设立一个独立的国家人权机构，负责促进和保护妇女的权利。</w:t>
      </w:r>
    </w:p>
    <w:p w:rsidR="006B19F2" w:rsidRDefault="006B19F2" w:rsidP="006B19F2">
      <w:pPr>
        <w:spacing w:line="240" w:lineRule="auto"/>
        <w:jc w:val="left"/>
        <w:rPr>
          <w:rFonts w:ascii="黑体" w:eastAsia="黑体" w:hAnsi="黑体"/>
          <w:spacing w:val="2"/>
          <w:szCs w:val="21"/>
        </w:rPr>
      </w:pPr>
      <w:r>
        <w:rPr>
          <w:rFonts w:hAnsi="黑体"/>
          <w:szCs w:val="21"/>
        </w:rPr>
        <w:br w:type="page"/>
      </w:r>
    </w:p>
    <w:p w:rsidR="006B19F2" w:rsidRPr="00504981" w:rsidRDefault="006B19F2" w:rsidP="006B19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rFonts w:hAnsi="黑体"/>
          <w:szCs w:val="21"/>
        </w:rPr>
      </w:pPr>
      <w:r>
        <w:rPr>
          <w:rFonts w:hAnsi="黑体" w:hint="eastAsia"/>
          <w:szCs w:val="21"/>
        </w:rPr>
        <w:lastRenderedPageBreak/>
        <w:tab/>
      </w:r>
      <w:r>
        <w:rPr>
          <w:rFonts w:hAnsi="黑体" w:hint="eastAsia"/>
          <w:szCs w:val="21"/>
        </w:rPr>
        <w:tab/>
      </w:r>
      <w:r w:rsidRPr="00504981">
        <w:rPr>
          <w:rFonts w:hAnsi="黑体"/>
          <w:szCs w:val="21"/>
        </w:rPr>
        <w:t xml:space="preserve">暂行特别措施 </w:t>
      </w:r>
    </w:p>
    <w:p w:rsidR="006B19F2" w:rsidRPr="00D05B73" w:rsidRDefault="006B19F2" w:rsidP="006B19F2">
      <w:pPr>
        <w:pStyle w:val="SingleTxt"/>
        <w:rPr>
          <w:szCs w:val="21"/>
        </w:rPr>
      </w:pPr>
      <w:r w:rsidRPr="00D05B73">
        <w:rPr>
          <w:szCs w:val="21"/>
        </w:rPr>
        <w:t>19.</w:t>
      </w:r>
      <w:r w:rsidRPr="00D05B73">
        <w:rPr>
          <w:szCs w:val="21"/>
        </w:rPr>
        <w:tab/>
      </w:r>
      <w:r w:rsidRPr="00D05B73">
        <w:rPr>
          <w:rFonts w:hAnsi="宋体"/>
          <w:szCs w:val="21"/>
        </w:rPr>
        <w:t>令委员会关切的是，该缔约国没有一项全面战略来制定和执行暂行特别措施，以便在《公约》所涉妇女代表性不足或处于不利地位的所有领域实现男女实质性平等，包括政治和公共生活、教育、就业和健康领域。</w:t>
      </w:r>
    </w:p>
    <w:p w:rsidR="006B19F2" w:rsidRPr="00504981" w:rsidRDefault="006B19F2" w:rsidP="006B19F2">
      <w:pPr>
        <w:pStyle w:val="SingleTxt"/>
        <w:rPr>
          <w:rFonts w:eastAsia="黑体"/>
          <w:bCs/>
          <w:szCs w:val="21"/>
        </w:rPr>
      </w:pPr>
      <w:r w:rsidRPr="00D05B73">
        <w:rPr>
          <w:szCs w:val="21"/>
        </w:rPr>
        <w:t>20.</w:t>
      </w:r>
      <w:r w:rsidRPr="00D05B73">
        <w:rPr>
          <w:szCs w:val="21"/>
        </w:rPr>
        <w:tab/>
      </w:r>
      <w:r w:rsidRPr="00504981">
        <w:rPr>
          <w:rFonts w:eastAsia="黑体" w:hAnsi="宋体"/>
          <w:bCs/>
          <w:szCs w:val="21"/>
        </w:rPr>
        <w:t>委员会回顾了关于暂行特别措施的第</w:t>
      </w:r>
      <w:r w:rsidRPr="00504981">
        <w:rPr>
          <w:rFonts w:eastAsia="黑体"/>
          <w:bCs/>
          <w:szCs w:val="21"/>
        </w:rPr>
        <w:t>25</w:t>
      </w:r>
      <w:r>
        <w:rPr>
          <w:rFonts w:eastAsia="黑体" w:hAnsi="宋体"/>
          <w:bCs/>
          <w:szCs w:val="21"/>
        </w:rPr>
        <w:t>(</w:t>
      </w:r>
      <w:r w:rsidRPr="00504981">
        <w:rPr>
          <w:rFonts w:eastAsia="黑体"/>
          <w:bCs/>
          <w:szCs w:val="21"/>
        </w:rPr>
        <w:t>2004</w:t>
      </w:r>
      <w:r>
        <w:rPr>
          <w:rFonts w:eastAsia="黑体" w:hAnsi="宋体"/>
          <w:bCs/>
          <w:szCs w:val="21"/>
        </w:rPr>
        <w:t>)</w:t>
      </w:r>
      <w:r w:rsidRPr="00504981">
        <w:rPr>
          <w:rFonts w:eastAsia="黑体" w:hAnsi="宋体"/>
          <w:bCs/>
          <w:szCs w:val="21"/>
        </w:rPr>
        <w:t>号一般性建议，并根据《公约》第</w:t>
      </w:r>
      <w:r>
        <w:rPr>
          <w:rFonts w:eastAsia="黑体" w:hint="eastAsia"/>
          <w:bCs/>
          <w:szCs w:val="21"/>
        </w:rPr>
        <w:t>四</w:t>
      </w:r>
      <w:r w:rsidRPr="00504981">
        <w:rPr>
          <w:rFonts w:eastAsia="黑体" w:hAnsi="宋体"/>
          <w:bCs/>
          <w:szCs w:val="21"/>
        </w:rPr>
        <w:t>条第</w:t>
      </w:r>
      <w:r w:rsidRPr="00504981">
        <w:rPr>
          <w:rFonts w:eastAsia="黑体"/>
          <w:bCs/>
          <w:szCs w:val="21"/>
        </w:rPr>
        <w:t>1</w:t>
      </w:r>
      <w:r w:rsidRPr="00504981">
        <w:rPr>
          <w:rFonts w:eastAsia="黑体" w:hAnsi="宋体"/>
          <w:bCs/>
          <w:szCs w:val="21"/>
        </w:rPr>
        <w:t>款，建议缔约国：</w:t>
      </w:r>
    </w:p>
    <w:p w:rsidR="006B19F2" w:rsidRPr="00D05B73" w:rsidRDefault="006B19F2" w:rsidP="006B19F2">
      <w:pPr>
        <w:pStyle w:val="SingleTxt"/>
        <w:rPr>
          <w:szCs w:val="21"/>
        </w:rPr>
      </w:pPr>
      <w:r w:rsidRPr="00504981">
        <w:rPr>
          <w:rFonts w:eastAsia="黑体"/>
          <w:bCs/>
          <w:szCs w:val="21"/>
        </w:rPr>
        <w:tab/>
        <w:t>(a)</w:t>
      </w:r>
      <w:r w:rsidRPr="00504981">
        <w:rPr>
          <w:rFonts w:eastAsia="黑体"/>
          <w:bCs/>
          <w:szCs w:val="21"/>
        </w:rPr>
        <w:tab/>
      </w:r>
      <w:r w:rsidRPr="00504981">
        <w:rPr>
          <w:rFonts w:eastAsia="黑体" w:hAnsi="宋体"/>
          <w:bCs/>
          <w:szCs w:val="21"/>
        </w:rPr>
        <w:t>制定一项全面战略，以通过和执行暂行特别措施，从而在缔约国实现实质性的男女平等；</w:t>
      </w:r>
    </w:p>
    <w:p w:rsidR="006B19F2" w:rsidRPr="00504981" w:rsidRDefault="006B19F2" w:rsidP="006B19F2">
      <w:pPr>
        <w:pStyle w:val="SingleTxt"/>
        <w:rPr>
          <w:rFonts w:eastAsia="黑体"/>
          <w:bCs/>
          <w:szCs w:val="21"/>
        </w:rPr>
      </w:pPr>
      <w:r w:rsidRPr="00D05B73">
        <w:rPr>
          <w:szCs w:val="21"/>
        </w:rPr>
        <w:tab/>
      </w:r>
      <w:r w:rsidRPr="00504981">
        <w:rPr>
          <w:rFonts w:eastAsia="黑体"/>
          <w:bCs/>
          <w:szCs w:val="21"/>
        </w:rPr>
        <w:t>(b)</w:t>
      </w:r>
      <w:r w:rsidRPr="00504981">
        <w:rPr>
          <w:rFonts w:eastAsia="黑体"/>
          <w:bCs/>
          <w:szCs w:val="21"/>
        </w:rPr>
        <w:tab/>
      </w:r>
      <w:r w:rsidRPr="00504981">
        <w:rPr>
          <w:rFonts w:eastAsia="黑体" w:hAnsi="宋体"/>
          <w:bCs/>
          <w:szCs w:val="21"/>
        </w:rPr>
        <w:t>为所有相关的国家官员和政策制定者以及各政党开展能力建设，特别是针对暂行特别措施的概念及其制定和实施问题，包括有时间限制的目标和配额，目的是在《公约》所涉妇女代表性不足或处于不利地位的所有领域，实现实质性的男女平等，包括政治和公共生活、教育、就业和健康领域。</w:t>
      </w:r>
    </w:p>
    <w:p w:rsidR="006B19F2" w:rsidRPr="00504981" w:rsidRDefault="006B19F2" w:rsidP="006B19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rFonts w:hAnsi="黑体"/>
          <w:szCs w:val="21"/>
        </w:rPr>
      </w:pPr>
      <w:r>
        <w:rPr>
          <w:rFonts w:hAnsi="黑体" w:hint="eastAsia"/>
          <w:szCs w:val="21"/>
        </w:rPr>
        <w:tab/>
      </w:r>
      <w:r>
        <w:rPr>
          <w:rFonts w:hAnsi="黑体" w:hint="eastAsia"/>
          <w:szCs w:val="21"/>
        </w:rPr>
        <w:tab/>
      </w:r>
      <w:r w:rsidRPr="00504981">
        <w:rPr>
          <w:rFonts w:hAnsi="黑体"/>
          <w:szCs w:val="21"/>
        </w:rPr>
        <w:t>陈规定型观念</w:t>
      </w:r>
    </w:p>
    <w:p w:rsidR="006B19F2" w:rsidRPr="00D05B73" w:rsidRDefault="006B19F2" w:rsidP="006B19F2">
      <w:pPr>
        <w:pStyle w:val="SingleTxt"/>
        <w:rPr>
          <w:szCs w:val="21"/>
        </w:rPr>
      </w:pPr>
      <w:r w:rsidRPr="00D05B73">
        <w:rPr>
          <w:szCs w:val="21"/>
        </w:rPr>
        <w:t>21.</w:t>
      </w:r>
      <w:r w:rsidRPr="00D05B73">
        <w:rPr>
          <w:szCs w:val="21"/>
        </w:rPr>
        <w:tab/>
      </w:r>
      <w:r w:rsidRPr="00D05B73">
        <w:rPr>
          <w:rFonts w:hAnsi="宋体"/>
          <w:szCs w:val="21"/>
        </w:rPr>
        <w:t>令委员会关切的是，对于男女在社会和家庭中的作用和责任，持续存在根深蒂固的重男轻女态度和歧视性陈规定型观念，这使得妇女在家庭和社会中的从属地位持续，这反映在以下方面：妇女的教育和职业选择；妇女对于政治生活、公共生活和劳动力市场的参与不足；家庭关系中的不平等地位。委员会回顾，这种歧视性陈规定型观念也是对妇女施加性别暴力的根本原因，并关切地注意到缔约国尚未采取持续措施修改或消除歧视性陈规定型观念。</w:t>
      </w:r>
    </w:p>
    <w:p w:rsidR="006B19F2" w:rsidRPr="00504981" w:rsidRDefault="006B19F2" w:rsidP="006B19F2">
      <w:pPr>
        <w:pStyle w:val="SingleTxt"/>
        <w:rPr>
          <w:rFonts w:eastAsia="黑体"/>
          <w:bCs/>
          <w:szCs w:val="21"/>
        </w:rPr>
      </w:pPr>
      <w:r w:rsidRPr="00D05B73">
        <w:rPr>
          <w:szCs w:val="21"/>
        </w:rPr>
        <w:t>22.</w:t>
      </w:r>
      <w:r w:rsidRPr="00D05B73">
        <w:rPr>
          <w:szCs w:val="21"/>
        </w:rPr>
        <w:tab/>
      </w:r>
      <w:r w:rsidRPr="00504981">
        <w:rPr>
          <w:rFonts w:eastAsia="黑体" w:hAnsi="宋体"/>
          <w:bCs/>
          <w:szCs w:val="21"/>
        </w:rPr>
        <w:t>委员会提醒缔约国，高级别公职人员必须发挥领导作用，消除重男轻女态度和歧视性陈规定型观念，并建议缔约国：</w:t>
      </w:r>
      <w:r w:rsidRPr="00504981">
        <w:rPr>
          <w:rFonts w:eastAsia="黑体"/>
          <w:bCs/>
          <w:szCs w:val="21"/>
        </w:rPr>
        <w:t xml:space="preserve"> </w:t>
      </w:r>
    </w:p>
    <w:p w:rsidR="006B19F2" w:rsidRPr="00504981" w:rsidRDefault="006B19F2" w:rsidP="006B19F2">
      <w:pPr>
        <w:pStyle w:val="SingleTxt"/>
        <w:rPr>
          <w:rFonts w:eastAsia="黑体"/>
          <w:bCs/>
          <w:szCs w:val="21"/>
        </w:rPr>
      </w:pPr>
      <w:r w:rsidRPr="00504981">
        <w:rPr>
          <w:rFonts w:eastAsia="黑体"/>
          <w:bCs/>
          <w:szCs w:val="21"/>
        </w:rPr>
        <w:tab/>
        <w:t>(a)</w:t>
      </w:r>
      <w:r w:rsidRPr="00504981">
        <w:rPr>
          <w:rFonts w:eastAsia="黑体"/>
          <w:bCs/>
          <w:szCs w:val="21"/>
        </w:rPr>
        <w:tab/>
      </w:r>
      <w:r w:rsidRPr="00504981">
        <w:rPr>
          <w:rFonts w:eastAsia="黑体" w:hAnsi="宋体"/>
          <w:bCs/>
          <w:szCs w:val="21"/>
        </w:rPr>
        <w:t>立即实行一项适用于全社会男女的全面战略</w:t>
      </w:r>
      <w:r>
        <w:rPr>
          <w:rFonts w:eastAsia="黑体" w:hAnsi="宋体"/>
          <w:bCs/>
          <w:szCs w:val="21"/>
        </w:rPr>
        <w:t>(</w:t>
      </w:r>
      <w:r w:rsidRPr="00504981">
        <w:rPr>
          <w:rFonts w:eastAsia="黑体" w:hAnsi="宋体"/>
          <w:bCs/>
          <w:szCs w:val="21"/>
        </w:rPr>
        <w:t>包含积极和持续的措施</w:t>
      </w:r>
      <w:r>
        <w:rPr>
          <w:rFonts w:eastAsia="黑体" w:hAnsi="宋体"/>
          <w:bCs/>
          <w:szCs w:val="21"/>
        </w:rPr>
        <w:t>)</w:t>
      </w:r>
      <w:r w:rsidRPr="00504981">
        <w:rPr>
          <w:rFonts w:eastAsia="黑体" w:hAnsi="宋体"/>
          <w:bCs/>
          <w:szCs w:val="21"/>
        </w:rPr>
        <w:t>，消除在家庭和社会中男女承担的作用和责任方面的歧视性陈规定型观念和重男轻女态度；</w:t>
      </w:r>
    </w:p>
    <w:p w:rsidR="006B19F2" w:rsidRPr="00D05B73" w:rsidRDefault="006B19F2" w:rsidP="006B19F2">
      <w:pPr>
        <w:pStyle w:val="SingleTxt"/>
        <w:rPr>
          <w:szCs w:val="21"/>
        </w:rPr>
      </w:pPr>
      <w:r w:rsidRPr="00504981">
        <w:rPr>
          <w:rFonts w:eastAsia="黑体"/>
          <w:bCs/>
          <w:szCs w:val="21"/>
        </w:rPr>
        <w:tab/>
        <w:t>(b)</w:t>
      </w:r>
      <w:r w:rsidRPr="00504981">
        <w:rPr>
          <w:rFonts w:eastAsia="黑体"/>
          <w:bCs/>
          <w:szCs w:val="21"/>
        </w:rPr>
        <w:tab/>
      </w:r>
      <w:r w:rsidRPr="00504981">
        <w:rPr>
          <w:rFonts w:eastAsia="黑体" w:hAnsi="宋体"/>
          <w:bCs/>
          <w:szCs w:val="21"/>
        </w:rPr>
        <w:t>针对政治领导人、媒体、教师、雇主、工会、卫生专业人员和公众，采取创新措施，加强对实质性男女平等的理解，提高妇女的积极，加强非陈规定型观念。</w:t>
      </w:r>
    </w:p>
    <w:p w:rsidR="006B19F2" w:rsidRPr="00504981" w:rsidRDefault="006B19F2" w:rsidP="006B19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rFonts w:hAnsi="黑体"/>
          <w:szCs w:val="21"/>
        </w:rPr>
      </w:pPr>
      <w:r w:rsidRPr="00504981">
        <w:rPr>
          <w:rFonts w:hAnsi="黑体"/>
          <w:szCs w:val="21"/>
        </w:rPr>
        <w:tab/>
      </w:r>
      <w:r w:rsidRPr="00504981">
        <w:rPr>
          <w:rFonts w:hAnsi="黑体"/>
          <w:szCs w:val="21"/>
        </w:rPr>
        <w:tab/>
        <w:t>针对妇女的性别暴力</w:t>
      </w:r>
    </w:p>
    <w:p w:rsidR="006B19F2" w:rsidRPr="00D05B73" w:rsidRDefault="006B19F2" w:rsidP="006B19F2">
      <w:pPr>
        <w:pStyle w:val="SingleTxt"/>
        <w:rPr>
          <w:szCs w:val="21"/>
        </w:rPr>
      </w:pPr>
      <w:r w:rsidRPr="00D05B73">
        <w:rPr>
          <w:szCs w:val="21"/>
        </w:rPr>
        <w:t>23.</w:t>
      </w:r>
      <w:r w:rsidRPr="00D05B73">
        <w:rPr>
          <w:szCs w:val="21"/>
        </w:rPr>
        <w:tab/>
      </w:r>
      <w:r w:rsidRPr="00D05B73">
        <w:rPr>
          <w:rFonts w:hAnsi="宋体"/>
          <w:szCs w:val="21"/>
        </w:rPr>
        <w:t>委员会欢迎缔约国为打击基于性别的暴力侵害妇女行为而采取的措施，包括在</w:t>
      </w:r>
      <w:r w:rsidRPr="00D05B73">
        <w:rPr>
          <w:szCs w:val="21"/>
        </w:rPr>
        <w:t>2013</w:t>
      </w:r>
      <w:r w:rsidRPr="00D05B73">
        <w:rPr>
          <w:rFonts w:hAnsi="宋体"/>
          <w:szCs w:val="21"/>
        </w:rPr>
        <w:t>年设立家庭冲突干预部门。但令委员会关切的是：基于性别的暴力侵害妇女行为普遍存在，特别是家庭暴力和性暴力，这些行为在文化上仍被接受，也没有得到充分的报道；缺乏按照受害者和加害者的年龄和关系进行分列的统计数据；性别暴力行为的受害妇女缺乏庇护所。令委员会关切的还有，报告显示缔约国杀害女性行为呈上升态势。</w:t>
      </w:r>
    </w:p>
    <w:p w:rsidR="006B19F2" w:rsidRPr="00504981" w:rsidRDefault="006B19F2" w:rsidP="006B19F2">
      <w:pPr>
        <w:pStyle w:val="SingleTxt"/>
        <w:rPr>
          <w:rFonts w:eastAsia="黑体"/>
          <w:bCs/>
          <w:szCs w:val="21"/>
        </w:rPr>
      </w:pPr>
      <w:r w:rsidRPr="00D05B73">
        <w:rPr>
          <w:szCs w:val="21"/>
        </w:rPr>
        <w:lastRenderedPageBreak/>
        <w:t>24.</w:t>
      </w:r>
      <w:r w:rsidRPr="00504981">
        <w:rPr>
          <w:rFonts w:eastAsia="黑体"/>
          <w:bCs/>
          <w:szCs w:val="21"/>
        </w:rPr>
        <w:tab/>
      </w:r>
      <w:r w:rsidRPr="00504981">
        <w:rPr>
          <w:rFonts w:eastAsia="黑体" w:hAnsi="宋体"/>
          <w:bCs/>
          <w:szCs w:val="21"/>
        </w:rPr>
        <w:t>委员会回顾了关于暴力侵害妇女行为的第</w:t>
      </w:r>
      <w:r w:rsidRPr="00504981">
        <w:rPr>
          <w:rFonts w:eastAsia="黑体"/>
          <w:bCs/>
          <w:szCs w:val="21"/>
        </w:rPr>
        <w:t>19</w:t>
      </w:r>
      <w:r>
        <w:rPr>
          <w:rFonts w:eastAsia="黑体" w:hAnsi="宋体"/>
          <w:bCs/>
          <w:szCs w:val="21"/>
        </w:rPr>
        <w:t>(</w:t>
      </w:r>
      <w:r w:rsidRPr="00504981">
        <w:rPr>
          <w:rFonts w:eastAsia="黑体"/>
          <w:bCs/>
          <w:szCs w:val="21"/>
        </w:rPr>
        <w:t>1992</w:t>
      </w:r>
      <w:r>
        <w:rPr>
          <w:rFonts w:eastAsia="黑体" w:hAnsi="宋体"/>
          <w:bCs/>
          <w:szCs w:val="21"/>
        </w:rPr>
        <w:t>)</w:t>
      </w:r>
      <w:r w:rsidRPr="00504981">
        <w:rPr>
          <w:rFonts w:eastAsia="黑体" w:hAnsi="宋体"/>
          <w:bCs/>
          <w:szCs w:val="21"/>
        </w:rPr>
        <w:t>号一般性建议和关于基于性别的暴力侵害妇女行为的第</w:t>
      </w:r>
      <w:r w:rsidRPr="00504981">
        <w:rPr>
          <w:rFonts w:eastAsia="黑体"/>
          <w:bCs/>
          <w:szCs w:val="21"/>
        </w:rPr>
        <w:t>35</w:t>
      </w:r>
      <w:r>
        <w:rPr>
          <w:rFonts w:eastAsia="黑体" w:hAnsi="宋体"/>
          <w:bCs/>
          <w:szCs w:val="21"/>
        </w:rPr>
        <w:t>(</w:t>
      </w:r>
      <w:r w:rsidRPr="00504981">
        <w:rPr>
          <w:rFonts w:eastAsia="黑体"/>
          <w:bCs/>
          <w:szCs w:val="21"/>
        </w:rPr>
        <w:t>2017</w:t>
      </w:r>
      <w:r>
        <w:rPr>
          <w:rFonts w:eastAsia="黑体" w:hAnsi="宋体"/>
          <w:bCs/>
          <w:szCs w:val="21"/>
        </w:rPr>
        <w:t>)</w:t>
      </w:r>
      <w:r w:rsidRPr="00504981">
        <w:rPr>
          <w:rFonts w:eastAsia="黑体" w:hAnsi="宋体"/>
          <w:bCs/>
          <w:szCs w:val="21"/>
        </w:rPr>
        <w:t>号一般性建议</w:t>
      </w:r>
      <w:r>
        <w:rPr>
          <w:rFonts w:eastAsia="黑体" w:hAnsi="宋体"/>
          <w:bCs/>
          <w:szCs w:val="21"/>
        </w:rPr>
        <w:t>(</w:t>
      </w:r>
      <w:r w:rsidRPr="00504981">
        <w:rPr>
          <w:rFonts w:eastAsia="黑体" w:hAnsi="宋体"/>
          <w:bCs/>
          <w:szCs w:val="21"/>
        </w:rPr>
        <w:t>更新了第</w:t>
      </w:r>
      <w:r w:rsidRPr="00504981">
        <w:rPr>
          <w:rFonts w:eastAsia="黑体"/>
          <w:bCs/>
          <w:szCs w:val="21"/>
        </w:rPr>
        <w:t>19</w:t>
      </w:r>
      <w:r w:rsidRPr="00504981">
        <w:rPr>
          <w:rFonts w:eastAsia="黑体" w:hAnsi="宋体"/>
          <w:bCs/>
          <w:szCs w:val="21"/>
        </w:rPr>
        <w:t>号一般性建议</w:t>
      </w:r>
      <w:r>
        <w:rPr>
          <w:rFonts w:eastAsia="黑体" w:hAnsi="宋体"/>
          <w:bCs/>
          <w:szCs w:val="21"/>
        </w:rPr>
        <w:t>)</w:t>
      </w:r>
      <w:r w:rsidRPr="00504981">
        <w:rPr>
          <w:rFonts w:eastAsia="黑体" w:hAnsi="宋体"/>
          <w:bCs/>
          <w:szCs w:val="21"/>
        </w:rPr>
        <w:t>，并建议该缔约国：</w:t>
      </w:r>
    </w:p>
    <w:p w:rsidR="006B19F2" w:rsidRPr="00504981" w:rsidRDefault="006B19F2" w:rsidP="006B19F2">
      <w:pPr>
        <w:pStyle w:val="SingleTxt"/>
        <w:rPr>
          <w:rFonts w:eastAsia="黑体"/>
          <w:bCs/>
          <w:szCs w:val="21"/>
        </w:rPr>
      </w:pPr>
      <w:r w:rsidRPr="00504981">
        <w:rPr>
          <w:rFonts w:eastAsia="黑体"/>
          <w:bCs/>
          <w:szCs w:val="21"/>
        </w:rPr>
        <w:tab/>
        <w:t>(a)</w:t>
      </w:r>
      <w:r w:rsidRPr="00504981">
        <w:rPr>
          <w:rFonts w:eastAsia="黑体"/>
          <w:bCs/>
          <w:szCs w:val="21"/>
        </w:rPr>
        <w:tab/>
      </w:r>
      <w:r w:rsidRPr="00504981">
        <w:rPr>
          <w:rFonts w:eastAsia="黑体" w:hAnsi="宋体"/>
          <w:bCs/>
          <w:szCs w:val="21"/>
        </w:rPr>
        <w:t>高度重视《家庭暴力</w:t>
      </w:r>
      <w:r>
        <w:rPr>
          <w:rFonts w:eastAsia="黑体" w:hAnsi="宋体"/>
          <w:bCs/>
          <w:szCs w:val="21"/>
        </w:rPr>
        <w:t>(</w:t>
      </w:r>
      <w:r w:rsidRPr="00504981">
        <w:rPr>
          <w:rFonts w:eastAsia="黑体" w:hAnsi="宋体"/>
          <w:bCs/>
          <w:szCs w:val="21"/>
        </w:rPr>
        <w:t>保护令</w:t>
      </w:r>
      <w:r>
        <w:rPr>
          <w:rFonts w:eastAsia="黑体" w:hAnsi="宋体"/>
          <w:bCs/>
          <w:szCs w:val="21"/>
        </w:rPr>
        <w:t>)(</w:t>
      </w:r>
      <w:r w:rsidRPr="00504981">
        <w:rPr>
          <w:rFonts w:eastAsia="黑体" w:hAnsi="宋体"/>
          <w:bCs/>
          <w:szCs w:val="21"/>
        </w:rPr>
        <w:t>修订</w:t>
      </w:r>
      <w:r>
        <w:rPr>
          <w:rFonts w:eastAsia="黑体" w:hAnsi="宋体"/>
          <w:bCs/>
          <w:szCs w:val="21"/>
        </w:rPr>
        <w:t>)</w:t>
      </w:r>
      <w:r w:rsidRPr="00504981">
        <w:rPr>
          <w:rFonts w:eastAsia="黑体" w:hAnsi="宋体"/>
          <w:bCs/>
          <w:szCs w:val="21"/>
        </w:rPr>
        <w:t>法》和《性犯罪</w:t>
      </w:r>
      <w:r>
        <w:rPr>
          <w:rFonts w:eastAsia="黑体" w:hAnsi="宋体"/>
          <w:bCs/>
          <w:szCs w:val="21"/>
        </w:rPr>
        <w:t>(</w:t>
      </w:r>
      <w:r w:rsidRPr="00504981">
        <w:rPr>
          <w:rFonts w:eastAsia="黑体" w:hAnsi="宋体"/>
          <w:bCs/>
          <w:szCs w:val="21"/>
        </w:rPr>
        <w:t>修订</w:t>
      </w:r>
      <w:r>
        <w:rPr>
          <w:rFonts w:eastAsia="黑体" w:hAnsi="宋体"/>
          <w:bCs/>
          <w:szCs w:val="21"/>
        </w:rPr>
        <w:t>)</w:t>
      </w:r>
      <w:r w:rsidRPr="00504981">
        <w:rPr>
          <w:rFonts w:eastAsia="黑体" w:hAnsi="宋体"/>
          <w:bCs/>
          <w:szCs w:val="21"/>
        </w:rPr>
        <w:t>法》的充分实施，确保对性别暴力行为人提起公诉，并予以适当惩罚；</w:t>
      </w:r>
    </w:p>
    <w:p w:rsidR="006B19F2" w:rsidRPr="00504981" w:rsidRDefault="006B19F2" w:rsidP="006B19F2">
      <w:pPr>
        <w:pStyle w:val="SingleTxt"/>
        <w:rPr>
          <w:rFonts w:eastAsia="黑体"/>
          <w:bCs/>
          <w:szCs w:val="21"/>
        </w:rPr>
      </w:pPr>
      <w:r w:rsidRPr="00504981">
        <w:rPr>
          <w:rFonts w:eastAsia="黑体"/>
          <w:bCs/>
          <w:szCs w:val="21"/>
        </w:rPr>
        <w:tab/>
        <w:t>(b)</w:t>
      </w:r>
      <w:r w:rsidRPr="00504981">
        <w:rPr>
          <w:rFonts w:eastAsia="黑体"/>
          <w:bCs/>
          <w:szCs w:val="21"/>
        </w:rPr>
        <w:tab/>
      </w:r>
      <w:r w:rsidRPr="00504981">
        <w:rPr>
          <w:rFonts w:eastAsia="黑体" w:hAnsi="宋体"/>
          <w:bCs/>
          <w:szCs w:val="21"/>
        </w:rPr>
        <w:t>对杀害女性的犯罪行为作出特别规定，确保对杀害女性案件进行有效调查和起诉，对加害者判处的刑罚应与犯罪的严重程度相称；</w:t>
      </w:r>
    </w:p>
    <w:p w:rsidR="006B19F2" w:rsidRPr="00504981" w:rsidRDefault="006B19F2" w:rsidP="006B19F2">
      <w:pPr>
        <w:pStyle w:val="SingleTxt"/>
        <w:rPr>
          <w:rFonts w:eastAsia="黑体"/>
          <w:bCs/>
          <w:szCs w:val="21"/>
        </w:rPr>
      </w:pPr>
      <w:r w:rsidRPr="00504981">
        <w:rPr>
          <w:rFonts w:eastAsia="黑体"/>
          <w:bCs/>
          <w:szCs w:val="21"/>
        </w:rPr>
        <w:tab/>
        <w:t>(c)</w:t>
      </w:r>
      <w:r w:rsidRPr="00504981">
        <w:rPr>
          <w:rFonts w:eastAsia="黑体"/>
          <w:bCs/>
          <w:szCs w:val="21"/>
        </w:rPr>
        <w:tab/>
      </w:r>
      <w:r w:rsidRPr="00504981">
        <w:rPr>
          <w:rFonts w:eastAsia="黑体" w:hAnsi="宋体"/>
          <w:bCs/>
          <w:szCs w:val="21"/>
        </w:rPr>
        <w:t>为法官、检察官、律师、警察和其他执法人员开展强制性能力建设方案，要求他们对基于性别的暴力侵害妇女行为严格适用刑事法律以及在涉及性别暴力行为受害者时运用性别敏感型调查方法和程序；</w:t>
      </w:r>
    </w:p>
    <w:p w:rsidR="006B19F2" w:rsidRPr="00504981" w:rsidRDefault="006B19F2" w:rsidP="006B19F2">
      <w:pPr>
        <w:pStyle w:val="SingleTxt"/>
        <w:rPr>
          <w:rFonts w:eastAsia="黑体"/>
          <w:bCs/>
          <w:szCs w:val="21"/>
        </w:rPr>
      </w:pPr>
      <w:r w:rsidRPr="00504981">
        <w:rPr>
          <w:rFonts w:eastAsia="黑体"/>
          <w:bCs/>
          <w:szCs w:val="21"/>
        </w:rPr>
        <w:tab/>
        <w:t>(d)</w:t>
      </w:r>
      <w:r w:rsidRPr="00504981">
        <w:rPr>
          <w:rFonts w:eastAsia="黑体"/>
          <w:bCs/>
          <w:szCs w:val="21"/>
        </w:rPr>
        <w:tab/>
      </w:r>
      <w:r w:rsidRPr="00504981">
        <w:rPr>
          <w:rFonts w:eastAsia="黑体" w:hAnsi="宋体"/>
          <w:bCs/>
          <w:szCs w:val="21"/>
        </w:rPr>
        <w:t>通过设立庇护所、发布和执行保护令、加强与为受害者提供援助和康复的非政府组织的合作，向性别暴力行为的受害妇女提供充分的救助、援助和保护；</w:t>
      </w:r>
    </w:p>
    <w:p w:rsidR="006B19F2" w:rsidRPr="00D05B73" w:rsidRDefault="006B19F2" w:rsidP="006B19F2">
      <w:pPr>
        <w:pStyle w:val="SingleTxt"/>
        <w:rPr>
          <w:szCs w:val="21"/>
        </w:rPr>
      </w:pPr>
      <w:r w:rsidRPr="00504981">
        <w:rPr>
          <w:rFonts w:eastAsia="黑体"/>
          <w:bCs/>
          <w:szCs w:val="21"/>
        </w:rPr>
        <w:tab/>
        <w:t>(e)</w:t>
      </w:r>
      <w:r w:rsidRPr="00504981">
        <w:rPr>
          <w:rFonts w:eastAsia="黑体"/>
          <w:bCs/>
          <w:szCs w:val="21"/>
        </w:rPr>
        <w:tab/>
      </w:r>
      <w:r w:rsidRPr="00504981">
        <w:rPr>
          <w:rFonts w:eastAsia="黑体" w:hAnsi="宋体"/>
          <w:bCs/>
          <w:szCs w:val="21"/>
        </w:rPr>
        <w:t>收集关于家庭暴力、性别暴力和其他形式的基于性别的暴力侵害妇女行为的统计数据，并按年龄、受害者与加害者之间的关系进行分列。</w:t>
      </w:r>
    </w:p>
    <w:p w:rsidR="006B19F2" w:rsidRPr="00504981" w:rsidRDefault="006B19F2" w:rsidP="006B19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rFonts w:hAnsi="黑体"/>
          <w:szCs w:val="21"/>
        </w:rPr>
      </w:pPr>
      <w:r w:rsidRPr="00504981">
        <w:rPr>
          <w:rFonts w:hAnsi="黑体"/>
          <w:szCs w:val="21"/>
        </w:rPr>
        <w:tab/>
      </w:r>
      <w:r w:rsidRPr="00504981">
        <w:rPr>
          <w:rFonts w:hAnsi="黑体"/>
          <w:szCs w:val="21"/>
        </w:rPr>
        <w:tab/>
        <w:t>贩运人口和利用妇女卖淫营利</w:t>
      </w:r>
    </w:p>
    <w:p w:rsidR="006B19F2" w:rsidRPr="00D05B73" w:rsidRDefault="006B19F2" w:rsidP="006B19F2">
      <w:pPr>
        <w:pStyle w:val="SingleTxt"/>
        <w:rPr>
          <w:szCs w:val="21"/>
        </w:rPr>
      </w:pPr>
      <w:r w:rsidRPr="00D05B73">
        <w:rPr>
          <w:szCs w:val="21"/>
        </w:rPr>
        <w:t>25.</w:t>
      </w:r>
      <w:r w:rsidRPr="00D05B73">
        <w:rPr>
          <w:szCs w:val="21"/>
        </w:rPr>
        <w:tab/>
      </w:r>
      <w:r w:rsidRPr="00D05B73">
        <w:rPr>
          <w:rFonts w:hAnsi="宋体"/>
          <w:szCs w:val="21"/>
        </w:rPr>
        <w:t>委员会赞赏地注意到，</w:t>
      </w:r>
      <w:r w:rsidRPr="00D05B73">
        <w:rPr>
          <w:szCs w:val="21"/>
        </w:rPr>
        <w:t>2013</w:t>
      </w:r>
      <w:r w:rsidRPr="00D05B73">
        <w:rPr>
          <w:rFonts w:hAnsi="宋体"/>
          <w:szCs w:val="21"/>
        </w:rPr>
        <w:t>年在巴巴多斯皇家警察部队设立了专门负责处理贩运问题的部门。但委员会感到遗憾的是，缔约国未能对对话中提出的问题作出回应。委员会关切地注意到，由于失业率高、贫困人口不断增加以及反贩运立法的执法力度不够，缔约国仍是遭受性剥削和强迫劳动的妇女和女童</w:t>
      </w:r>
      <w:r>
        <w:rPr>
          <w:rFonts w:hAnsi="宋体"/>
          <w:szCs w:val="21"/>
        </w:rPr>
        <w:t>(</w:t>
      </w:r>
      <w:r w:rsidRPr="00D05B73">
        <w:rPr>
          <w:rFonts w:hAnsi="宋体"/>
          <w:szCs w:val="21"/>
        </w:rPr>
        <w:t>包括非国民</w:t>
      </w:r>
      <w:r>
        <w:rPr>
          <w:rFonts w:hAnsi="宋体"/>
          <w:szCs w:val="21"/>
        </w:rPr>
        <w:t>)</w:t>
      </w:r>
      <w:r w:rsidRPr="00D05B73">
        <w:rPr>
          <w:rFonts w:hAnsi="宋体"/>
          <w:szCs w:val="21"/>
        </w:rPr>
        <w:t>的来源国和目的</w:t>
      </w:r>
      <w:r>
        <w:rPr>
          <w:rFonts w:hAnsi="宋体" w:hint="eastAsia"/>
          <w:szCs w:val="21"/>
        </w:rPr>
        <w:t>地</w:t>
      </w:r>
      <w:r w:rsidRPr="00D05B73">
        <w:rPr>
          <w:rFonts w:hAnsi="宋体"/>
          <w:szCs w:val="21"/>
        </w:rPr>
        <w:t>国。委员会尤为关切的是：</w:t>
      </w:r>
    </w:p>
    <w:p w:rsidR="006B19F2" w:rsidRPr="00D05B73" w:rsidRDefault="006B19F2" w:rsidP="006B19F2">
      <w:pPr>
        <w:pStyle w:val="SingleTxt"/>
        <w:rPr>
          <w:szCs w:val="21"/>
        </w:rPr>
      </w:pPr>
      <w:r w:rsidRPr="00D05B73">
        <w:rPr>
          <w:szCs w:val="21"/>
        </w:rPr>
        <w:tab/>
        <w:t>(a)</w:t>
      </w:r>
      <w:r w:rsidRPr="00D05B73">
        <w:rPr>
          <w:szCs w:val="21"/>
        </w:rPr>
        <w:tab/>
      </w:r>
      <w:r w:rsidRPr="00D05B73">
        <w:rPr>
          <w:rFonts w:hAnsi="宋体"/>
          <w:szCs w:val="21"/>
        </w:rPr>
        <w:t>在制定国家禁止贩运政策及制定保护贩运受害者政策和程序方面存在延误，这些问题从</w:t>
      </w:r>
      <w:r w:rsidRPr="00D05B73">
        <w:rPr>
          <w:szCs w:val="21"/>
        </w:rPr>
        <w:t>2008</w:t>
      </w:r>
      <w:r w:rsidRPr="00D05B73">
        <w:rPr>
          <w:rFonts w:hAnsi="宋体"/>
          <w:szCs w:val="21"/>
        </w:rPr>
        <w:t>年以来就一直在讨论；</w:t>
      </w:r>
    </w:p>
    <w:p w:rsidR="006B19F2" w:rsidRPr="00D05B73" w:rsidRDefault="006B19F2" w:rsidP="006B19F2">
      <w:pPr>
        <w:pStyle w:val="SingleTxt"/>
        <w:rPr>
          <w:szCs w:val="21"/>
        </w:rPr>
      </w:pPr>
      <w:r w:rsidRPr="00D05B73">
        <w:rPr>
          <w:szCs w:val="21"/>
        </w:rPr>
        <w:tab/>
        <w:t>(b)</w:t>
      </w:r>
      <w:r w:rsidRPr="00D05B73">
        <w:rPr>
          <w:szCs w:val="21"/>
        </w:rPr>
        <w:tab/>
      </w:r>
      <w:r w:rsidRPr="00D05B73">
        <w:rPr>
          <w:rFonts w:hAnsi="宋体"/>
          <w:szCs w:val="21"/>
        </w:rPr>
        <w:t>缺乏与贩运妇女和女童有关的投诉、调查、起诉和定罪数量的相关信息，缺乏向受害者提供支持、康复服务和专门庇护所的相关信息；</w:t>
      </w:r>
    </w:p>
    <w:p w:rsidR="006B19F2" w:rsidRPr="00D05B73" w:rsidRDefault="006B19F2" w:rsidP="006B19F2">
      <w:pPr>
        <w:pStyle w:val="SingleTxt"/>
        <w:rPr>
          <w:szCs w:val="21"/>
        </w:rPr>
      </w:pPr>
      <w:r w:rsidRPr="00D05B73">
        <w:rPr>
          <w:szCs w:val="21"/>
        </w:rPr>
        <w:tab/>
        <w:t>(c)</w:t>
      </w:r>
      <w:r w:rsidRPr="00D05B73">
        <w:rPr>
          <w:szCs w:val="21"/>
        </w:rPr>
        <w:tab/>
      </w:r>
      <w:r w:rsidRPr="00D05B73">
        <w:rPr>
          <w:rFonts w:hAnsi="宋体"/>
          <w:szCs w:val="21"/>
        </w:rPr>
        <w:t>报告显示，卖淫妇女遭受歧视和性别暴力</w:t>
      </w:r>
      <w:r>
        <w:rPr>
          <w:rFonts w:hAnsi="宋体"/>
          <w:szCs w:val="21"/>
        </w:rPr>
        <w:t>(</w:t>
      </w:r>
      <w:r w:rsidRPr="00D05B73">
        <w:rPr>
          <w:rFonts w:hAnsi="宋体"/>
          <w:szCs w:val="21"/>
        </w:rPr>
        <w:t>导致各种形式的虐待</w:t>
      </w:r>
      <w:r>
        <w:rPr>
          <w:rFonts w:hAnsi="宋体"/>
          <w:szCs w:val="21"/>
        </w:rPr>
        <w:t>)</w:t>
      </w:r>
      <w:r w:rsidRPr="00D05B73">
        <w:rPr>
          <w:rFonts w:hAnsi="宋体"/>
          <w:szCs w:val="21"/>
        </w:rPr>
        <w:t>，受害者可获得的援助有限，不愿再从事卖淫活动的妇女缺乏退出和重返社会的方案。</w:t>
      </w:r>
    </w:p>
    <w:p w:rsidR="006B19F2" w:rsidRPr="00D05B73" w:rsidRDefault="006B19F2" w:rsidP="006B19F2">
      <w:pPr>
        <w:pStyle w:val="SingleTxt"/>
        <w:rPr>
          <w:szCs w:val="21"/>
        </w:rPr>
      </w:pPr>
      <w:r w:rsidRPr="00D05B73">
        <w:rPr>
          <w:szCs w:val="21"/>
        </w:rPr>
        <w:t>26.</w:t>
      </w:r>
      <w:r w:rsidRPr="00D05B73">
        <w:rPr>
          <w:szCs w:val="21"/>
        </w:rPr>
        <w:tab/>
      </w:r>
      <w:r w:rsidRPr="00504981">
        <w:rPr>
          <w:rFonts w:eastAsia="黑体" w:hAnsi="宋体"/>
          <w:bCs/>
          <w:szCs w:val="21"/>
        </w:rPr>
        <w:t>委员会建议缔约国：</w:t>
      </w:r>
    </w:p>
    <w:p w:rsidR="006B19F2" w:rsidRPr="00D05B73" w:rsidRDefault="006B19F2" w:rsidP="006B19F2">
      <w:pPr>
        <w:pStyle w:val="SingleTxt"/>
        <w:rPr>
          <w:szCs w:val="21"/>
        </w:rPr>
      </w:pPr>
      <w:r w:rsidRPr="00D05B73">
        <w:rPr>
          <w:szCs w:val="21"/>
        </w:rPr>
        <w:tab/>
        <w:t>(a)</w:t>
      </w:r>
      <w:r w:rsidRPr="00D05B73">
        <w:rPr>
          <w:szCs w:val="21"/>
        </w:rPr>
        <w:tab/>
      </w:r>
      <w:r w:rsidRPr="00504981">
        <w:rPr>
          <w:rFonts w:eastAsia="黑体" w:hAnsi="宋体"/>
          <w:bCs/>
          <w:szCs w:val="21"/>
        </w:rPr>
        <w:t>严格执行关于禁止人口贩运的立法，分配更多的财政资源用于执行打击人口贩运的法律和方案，加快通过国家禁止贩运政策和保护贩运受害者的政策和程序；</w:t>
      </w:r>
    </w:p>
    <w:p w:rsidR="006B19F2" w:rsidRPr="00D05B73" w:rsidRDefault="006B19F2" w:rsidP="006B19F2">
      <w:pPr>
        <w:pStyle w:val="SingleTxt"/>
        <w:rPr>
          <w:szCs w:val="21"/>
        </w:rPr>
      </w:pPr>
      <w:r w:rsidRPr="00D05B73">
        <w:rPr>
          <w:szCs w:val="21"/>
        </w:rPr>
        <w:tab/>
        <w:t>(b)</w:t>
      </w:r>
      <w:r w:rsidRPr="00D05B73">
        <w:rPr>
          <w:szCs w:val="21"/>
        </w:rPr>
        <w:tab/>
      </w:r>
      <w:r w:rsidRPr="00504981">
        <w:rPr>
          <w:rFonts w:eastAsia="黑体" w:hAnsi="宋体"/>
          <w:bCs/>
          <w:szCs w:val="21"/>
        </w:rPr>
        <w:t>针对早日将包括非国民在内的贩运受害者转交适当的社会服务机构事宜以及关于受害者待遇问题的性别敏感议定书，为司法机构、执法人员、边防警察、社会工作者和健康保健专业人员开展能力建设；</w:t>
      </w:r>
    </w:p>
    <w:p w:rsidR="006B19F2" w:rsidRPr="00D05B73" w:rsidRDefault="006B19F2" w:rsidP="006B19F2">
      <w:pPr>
        <w:pStyle w:val="SingleTxt"/>
        <w:rPr>
          <w:szCs w:val="21"/>
        </w:rPr>
      </w:pPr>
      <w:r w:rsidRPr="00D05B73">
        <w:rPr>
          <w:szCs w:val="21"/>
        </w:rPr>
        <w:tab/>
        <w:t>(c)</w:t>
      </w:r>
      <w:r w:rsidRPr="00D05B73">
        <w:rPr>
          <w:szCs w:val="21"/>
        </w:rPr>
        <w:tab/>
      </w:r>
      <w:r w:rsidRPr="00504981">
        <w:rPr>
          <w:rFonts w:eastAsia="黑体" w:hAnsi="宋体"/>
          <w:bCs/>
          <w:szCs w:val="21"/>
        </w:rPr>
        <w:t>增加妇女和女童及其家属的教育和经济机会，解决贩运人口问题的根本原因，从而减少她们被人口贩运者剥削的可能性；</w:t>
      </w:r>
    </w:p>
    <w:p w:rsidR="006B19F2" w:rsidRPr="00504981" w:rsidRDefault="006B19F2" w:rsidP="006B19F2">
      <w:pPr>
        <w:pStyle w:val="SingleTxt"/>
        <w:rPr>
          <w:rFonts w:eastAsia="黑体"/>
          <w:bCs/>
          <w:szCs w:val="21"/>
        </w:rPr>
      </w:pPr>
      <w:r w:rsidRPr="00D05B73">
        <w:rPr>
          <w:szCs w:val="21"/>
        </w:rPr>
        <w:lastRenderedPageBreak/>
        <w:tab/>
        <w:t>(d)</w:t>
      </w:r>
      <w:r w:rsidRPr="00D05B73">
        <w:rPr>
          <w:szCs w:val="21"/>
        </w:rPr>
        <w:tab/>
      </w:r>
      <w:r w:rsidRPr="00504981">
        <w:rPr>
          <w:rFonts w:eastAsia="黑体" w:hAnsi="宋体"/>
          <w:bCs/>
          <w:szCs w:val="21"/>
        </w:rPr>
        <w:t>加强旨在防止贩运行为的双边、区域和国际合作，包括通过信息交流和协调程序来起诉贩运者；</w:t>
      </w:r>
    </w:p>
    <w:p w:rsidR="006B19F2" w:rsidRPr="00D05B73" w:rsidRDefault="006B19F2" w:rsidP="006B19F2">
      <w:pPr>
        <w:pStyle w:val="SingleTxt"/>
        <w:rPr>
          <w:szCs w:val="21"/>
        </w:rPr>
      </w:pPr>
      <w:r w:rsidRPr="00504981">
        <w:rPr>
          <w:rFonts w:eastAsia="黑体"/>
          <w:bCs/>
          <w:szCs w:val="21"/>
        </w:rPr>
        <w:tab/>
        <w:t>(e)</w:t>
      </w:r>
      <w:r w:rsidRPr="00504981">
        <w:rPr>
          <w:rFonts w:eastAsia="黑体"/>
          <w:bCs/>
          <w:szCs w:val="21"/>
        </w:rPr>
        <w:tab/>
      </w:r>
      <w:r w:rsidRPr="00504981">
        <w:rPr>
          <w:rFonts w:eastAsia="黑体" w:hAnsi="宋体"/>
          <w:bCs/>
          <w:szCs w:val="21"/>
        </w:rPr>
        <w:t>为受害妇女设立资金充足和设备齐全的庇护所和危机中心，为贩运受害妇女提供重返社会方案和替代性的创收机会，为不愿再从事卖淫活动的妇女提供退出方案。</w:t>
      </w:r>
    </w:p>
    <w:p w:rsidR="006B19F2" w:rsidRPr="00D05B73" w:rsidRDefault="006B19F2" w:rsidP="006B19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rFonts w:ascii="Times New Roman" w:eastAsia="宋体"/>
          <w:szCs w:val="21"/>
        </w:rPr>
      </w:pPr>
      <w:r w:rsidRPr="00504981">
        <w:rPr>
          <w:rFonts w:hAnsi="黑体"/>
          <w:szCs w:val="21"/>
        </w:rPr>
        <w:tab/>
      </w:r>
      <w:r w:rsidRPr="00504981">
        <w:rPr>
          <w:rFonts w:hAnsi="黑体"/>
          <w:szCs w:val="21"/>
        </w:rPr>
        <w:tab/>
        <w:t>参与政治和公共生活</w:t>
      </w:r>
    </w:p>
    <w:p w:rsidR="006B19F2" w:rsidRPr="00D05B73" w:rsidRDefault="006B19F2" w:rsidP="006B19F2">
      <w:pPr>
        <w:pStyle w:val="SingleTxt"/>
        <w:rPr>
          <w:szCs w:val="21"/>
        </w:rPr>
      </w:pPr>
      <w:r w:rsidRPr="00D05B73">
        <w:rPr>
          <w:szCs w:val="21"/>
        </w:rPr>
        <w:t>27.</w:t>
      </w:r>
      <w:r w:rsidRPr="00D05B73">
        <w:rPr>
          <w:szCs w:val="21"/>
        </w:rPr>
        <w:tab/>
      </w:r>
      <w:r w:rsidRPr="00D05B73">
        <w:rPr>
          <w:rFonts w:hAnsi="宋体"/>
          <w:szCs w:val="21"/>
        </w:rPr>
        <w:t>委员会赞赏地注意到，两个主要政党共同努力增加妇女的代表人数。但令委员会感到关切的是，由于存在重男轻女的态度、缺乏有效的措施</w:t>
      </w:r>
      <w:r>
        <w:rPr>
          <w:rFonts w:hAnsi="宋体"/>
          <w:szCs w:val="21"/>
        </w:rPr>
        <w:t>(</w:t>
      </w:r>
      <w:r w:rsidRPr="00D05B73">
        <w:rPr>
          <w:rFonts w:hAnsi="宋体"/>
          <w:szCs w:val="21"/>
        </w:rPr>
        <w:t>例如法定配额或政治任用平等制度</w:t>
      </w:r>
      <w:r>
        <w:rPr>
          <w:rFonts w:hAnsi="宋体"/>
          <w:szCs w:val="21"/>
        </w:rPr>
        <w:t>)</w:t>
      </w:r>
      <w:r w:rsidRPr="00D05B73">
        <w:rPr>
          <w:rFonts w:hAnsi="宋体"/>
          <w:szCs w:val="21"/>
        </w:rPr>
        <w:t>、接触政治网络的机会有限、在妇女政治领导能力方面的能力建设工作不足，议会、政府和外交部门决策层中的女性人数依然严重偏低。</w:t>
      </w:r>
    </w:p>
    <w:p w:rsidR="006B19F2" w:rsidRPr="00D05B73" w:rsidRDefault="006B19F2" w:rsidP="006B19F2">
      <w:pPr>
        <w:pStyle w:val="SingleTxt"/>
        <w:rPr>
          <w:szCs w:val="21"/>
        </w:rPr>
      </w:pPr>
      <w:r w:rsidRPr="00D05B73">
        <w:rPr>
          <w:szCs w:val="21"/>
        </w:rPr>
        <w:t>28.</w:t>
      </w:r>
      <w:r w:rsidRPr="00D05B73">
        <w:rPr>
          <w:szCs w:val="21"/>
        </w:rPr>
        <w:tab/>
      </w:r>
      <w:r w:rsidRPr="00504981">
        <w:rPr>
          <w:rFonts w:eastAsia="黑体" w:hAnsi="宋体"/>
          <w:bCs/>
          <w:szCs w:val="21"/>
        </w:rPr>
        <w:t>委员会提醒缔约国，妇女在男女平等的基础上充分、平等、自由和民主地参与政治和公共生活，是充分落实妇女人权的必要条件，并建议缔约国：</w:t>
      </w:r>
    </w:p>
    <w:p w:rsidR="006B19F2" w:rsidRPr="00504981" w:rsidRDefault="006B19F2" w:rsidP="006B19F2">
      <w:pPr>
        <w:pStyle w:val="SingleTxt"/>
        <w:rPr>
          <w:rFonts w:eastAsia="黑体"/>
          <w:bCs/>
          <w:szCs w:val="21"/>
        </w:rPr>
      </w:pPr>
      <w:r w:rsidRPr="00D05B73">
        <w:rPr>
          <w:szCs w:val="21"/>
        </w:rPr>
        <w:tab/>
        <w:t>(a)</w:t>
      </w:r>
      <w:r w:rsidRPr="00D05B73">
        <w:rPr>
          <w:szCs w:val="21"/>
        </w:rPr>
        <w:tab/>
      </w:r>
      <w:r w:rsidRPr="00504981">
        <w:rPr>
          <w:rFonts w:eastAsia="黑体" w:hAnsi="宋体"/>
          <w:bCs/>
          <w:szCs w:val="21"/>
        </w:rPr>
        <w:t>依照委员会关于妇女参与政治和公共生活的第</w:t>
      </w:r>
      <w:r w:rsidRPr="00504981">
        <w:rPr>
          <w:rFonts w:eastAsia="黑体"/>
          <w:bCs/>
          <w:szCs w:val="21"/>
        </w:rPr>
        <w:t>23</w:t>
      </w:r>
      <w:r>
        <w:rPr>
          <w:rFonts w:eastAsia="黑体" w:hAnsi="宋体"/>
          <w:bCs/>
          <w:szCs w:val="21"/>
        </w:rPr>
        <w:t>(</w:t>
      </w:r>
      <w:r w:rsidRPr="00504981">
        <w:rPr>
          <w:rFonts w:eastAsia="黑体"/>
          <w:bCs/>
          <w:szCs w:val="21"/>
        </w:rPr>
        <w:t>1997</w:t>
      </w:r>
      <w:r>
        <w:rPr>
          <w:rFonts w:eastAsia="黑体" w:hAnsi="宋体"/>
          <w:bCs/>
          <w:szCs w:val="21"/>
        </w:rPr>
        <w:t>)</w:t>
      </w:r>
      <w:r w:rsidRPr="00504981">
        <w:rPr>
          <w:rFonts w:eastAsia="黑体" w:hAnsi="宋体"/>
          <w:bCs/>
          <w:szCs w:val="21"/>
        </w:rPr>
        <w:t>号一般性建议，以有针对性的措施为基础，通过一项全面战略，包括培训、性别敏感型招聘、平等制度，以确保妇女在男女平等的基础上担任国家和地方两级的决策职位；</w:t>
      </w:r>
    </w:p>
    <w:p w:rsidR="006B19F2" w:rsidRPr="00504981" w:rsidRDefault="006B19F2" w:rsidP="006B19F2">
      <w:pPr>
        <w:pStyle w:val="SingleTxt"/>
        <w:rPr>
          <w:rFonts w:eastAsia="黑体"/>
          <w:bCs/>
          <w:szCs w:val="21"/>
        </w:rPr>
      </w:pPr>
      <w:r w:rsidRPr="00504981">
        <w:rPr>
          <w:rFonts w:eastAsia="黑体"/>
          <w:bCs/>
          <w:szCs w:val="21"/>
        </w:rPr>
        <w:tab/>
        <w:t>(b)</w:t>
      </w:r>
      <w:r w:rsidRPr="00504981">
        <w:rPr>
          <w:rFonts w:eastAsia="黑体"/>
          <w:bCs/>
          <w:szCs w:val="21"/>
        </w:rPr>
        <w:tab/>
      </w:r>
      <w:r w:rsidRPr="00504981">
        <w:rPr>
          <w:rFonts w:eastAsia="黑体" w:hAnsi="宋体"/>
          <w:bCs/>
          <w:szCs w:val="21"/>
        </w:rPr>
        <w:t>针对妇女参与决策的重要性问题，为政治人士、社区领袖、媒体和公众开展提高认识活动，使他们更加深刻地认识到，妇女在男女平等的基础上充分、自由和民主地参与政治和公共生活，是有效实施《公约》及国家政治稳定与经济发展的必要条件；</w:t>
      </w:r>
    </w:p>
    <w:p w:rsidR="006B19F2" w:rsidRPr="00504981" w:rsidRDefault="006B19F2" w:rsidP="006B19F2">
      <w:pPr>
        <w:pStyle w:val="SingleTxt"/>
        <w:rPr>
          <w:rFonts w:eastAsia="黑体"/>
          <w:bCs/>
          <w:szCs w:val="21"/>
        </w:rPr>
      </w:pPr>
      <w:r w:rsidRPr="00504981">
        <w:rPr>
          <w:rFonts w:eastAsia="黑体"/>
          <w:bCs/>
          <w:szCs w:val="21"/>
        </w:rPr>
        <w:tab/>
        <w:t>(c)</w:t>
      </w:r>
      <w:r w:rsidRPr="00504981">
        <w:rPr>
          <w:rFonts w:eastAsia="黑体"/>
          <w:bCs/>
          <w:szCs w:val="21"/>
        </w:rPr>
        <w:tab/>
      </w:r>
      <w:r w:rsidRPr="00504981">
        <w:rPr>
          <w:rFonts w:eastAsia="黑体" w:hAnsi="宋体"/>
          <w:bCs/>
          <w:szCs w:val="21"/>
        </w:rPr>
        <w:t>根据《公约》第</w:t>
      </w:r>
      <w:r>
        <w:rPr>
          <w:rFonts w:eastAsia="黑体" w:hint="eastAsia"/>
          <w:bCs/>
          <w:szCs w:val="21"/>
        </w:rPr>
        <w:t>四</w:t>
      </w:r>
      <w:r w:rsidRPr="00504981">
        <w:rPr>
          <w:rFonts w:eastAsia="黑体" w:hAnsi="宋体"/>
          <w:bCs/>
          <w:szCs w:val="21"/>
        </w:rPr>
        <w:t>条第</w:t>
      </w:r>
      <w:r w:rsidRPr="00504981">
        <w:rPr>
          <w:rFonts w:eastAsia="黑体"/>
          <w:bCs/>
          <w:szCs w:val="21"/>
        </w:rPr>
        <w:t>1</w:t>
      </w:r>
      <w:r w:rsidRPr="00504981">
        <w:rPr>
          <w:rFonts w:eastAsia="黑体" w:hAnsi="宋体"/>
          <w:bCs/>
          <w:szCs w:val="21"/>
        </w:rPr>
        <w:t>款和委员会第</w:t>
      </w:r>
      <w:r w:rsidRPr="00504981">
        <w:rPr>
          <w:rFonts w:eastAsia="黑体"/>
          <w:bCs/>
          <w:szCs w:val="21"/>
        </w:rPr>
        <w:t>25</w:t>
      </w:r>
      <w:r w:rsidRPr="00504981">
        <w:rPr>
          <w:rFonts w:eastAsia="黑体" w:hAnsi="宋体"/>
          <w:bCs/>
          <w:szCs w:val="21"/>
        </w:rPr>
        <w:t>号一般性建议，增加妇女对各级政治和公共生活的参与，包括制定法定配额；</w:t>
      </w:r>
    </w:p>
    <w:p w:rsidR="006B19F2" w:rsidRPr="00D05B73" w:rsidRDefault="006B19F2" w:rsidP="006B19F2">
      <w:pPr>
        <w:pStyle w:val="SingleTxt"/>
        <w:rPr>
          <w:szCs w:val="21"/>
        </w:rPr>
      </w:pPr>
      <w:r w:rsidRPr="00504981">
        <w:rPr>
          <w:rFonts w:eastAsia="黑体"/>
          <w:bCs/>
          <w:szCs w:val="21"/>
        </w:rPr>
        <w:tab/>
        <w:t>(d)</w:t>
      </w:r>
      <w:r w:rsidRPr="00504981">
        <w:rPr>
          <w:rFonts w:eastAsia="黑体"/>
          <w:bCs/>
          <w:szCs w:val="21"/>
        </w:rPr>
        <w:tab/>
      </w:r>
      <w:r w:rsidRPr="00504981">
        <w:rPr>
          <w:rFonts w:eastAsia="黑体" w:hAnsi="宋体"/>
          <w:bCs/>
          <w:szCs w:val="21"/>
        </w:rPr>
        <w:t>提高妇女候选人的能力，增加妇女候选人获得竞选资金的机会，使她们能够与男性有效地竞争。</w:t>
      </w:r>
    </w:p>
    <w:p w:rsidR="006B19F2" w:rsidRPr="00504981" w:rsidRDefault="006B19F2" w:rsidP="006B19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rFonts w:hAnsi="黑体"/>
          <w:szCs w:val="21"/>
        </w:rPr>
      </w:pPr>
      <w:r w:rsidRPr="00504981">
        <w:rPr>
          <w:rFonts w:hAnsi="黑体"/>
          <w:szCs w:val="21"/>
        </w:rPr>
        <w:tab/>
      </w:r>
      <w:r w:rsidRPr="00504981">
        <w:rPr>
          <w:rFonts w:hAnsi="黑体"/>
          <w:szCs w:val="21"/>
        </w:rPr>
        <w:tab/>
        <w:t>国籍</w:t>
      </w:r>
    </w:p>
    <w:p w:rsidR="006B19F2" w:rsidRPr="00D05B73" w:rsidRDefault="006B19F2" w:rsidP="006B19F2">
      <w:pPr>
        <w:pStyle w:val="SingleTxt"/>
        <w:rPr>
          <w:szCs w:val="21"/>
        </w:rPr>
      </w:pPr>
      <w:r w:rsidRPr="00D05B73">
        <w:rPr>
          <w:szCs w:val="21"/>
        </w:rPr>
        <w:t>29.</w:t>
      </w:r>
      <w:r w:rsidRPr="00D05B73">
        <w:rPr>
          <w:szCs w:val="21"/>
        </w:rPr>
        <w:tab/>
      </w:r>
      <w:r w:rsidRPr="00D05B73">
        <w:rPr>
          <w:rFonts w:hAnsi="宋体"/>
          <w:szCs w:val="21"/>
        </w:rPr>
        <w:t>令委员会关切的是，根据缔约国立法中关于国籍的某些规定，虽然巴巴多斯男性拥有以下权利，但巴巴多斯妇女在以下事项上却没有宪法权利：</w:t>
      </w:r>
    </w:p>
    <w:p w:rsidR="006B19F2" w:rsidRPr="00D05B73" w:rsidRDefault="006B19F2" w:rsidP="006B19F2">
      <w:pPr>
        <w:pStyle w:val="SingleTxt"/>
        <w:rPr>
          <w:szCs w:val="21"/>
        </w:rPr>
      </w:pPr>
      <w:r w:rsidRPr="00D05B73">
        <w:rPr>
          <w:szCs w:val="21"/>
        </w:rPr>
        <w:tab/>
        <w:t>(a)</w:t>
      </w:r>
      <w:r w:rsidRPr="00D05B73">
        <w:rPr>
          <w:szCs w:val="21"/>
        </w:rPr>
        <w:tab/>
      </w:r>
      <w:r w:rsidRPr="00D05B73">
        <w:rPr>
          <w:rFonts w:hAnsi="宋体"/>
          <w:szCs w:val="21"/>
        </w:rPr>
        <w:t>巴巴多斯妇女在缔约国境外生育的儿童可以获得巴巴多斯国籍；</w:t>
      </w:r>
    </w:p>
    <w:p w:rsidR="006B19F2" w:rsidRPr="00D05B73" w:rsidRDefault="006B19F2" w:rsidP="006B19F2">
      <w:pPr>
        <w:pStyle w:val="SingleTxt"/>
        <w:rPr>
          <w:szCs w:val="21"/>
        </w:rPr>
      </w:pPr>
      <w:r w:rsidRPr="00D05B73">
        <w:rPr>
          <w:szCs w:val="21"/>
        </w:rPr>
        <w:tab/>
        <w:t>(b)</w:t>
      </w:r>
      <w:r w:rsidRPr="00D05B73">
        <w:rPr>
          <w:szCs w:val="21"/>
        </w:rPr>
        <w:tab/>
      </w:r>
      <w:r w:rsidRPr="00D05B73">
        <w:rPr>
          <w:rFonts w:hAnsi="宋体"/>
          <w:szCs w:val="21"/>
        </w:rPr>
        <w:t>巴巴多斯妇女的外籍配偶可以获得巴巴多斯国籍。</w:t>
      </w:r>
    </w:p>
    <w:p w:rsidR="006B19F2" w:rsidRPr="00D05B73" w:rsidRDefault="006B19F2" w:rsidP="006B19F2">
      <w:pPr>
        <w:pStyle w:val="SingleTxt"/>
        <w:rPr>
          <w:szCs w:val="21"/>
        </w:rPr>
      </w:pPr>
      <w:r w:rsidRPr="00D05B73">
        <w:rPr>
          <w:szCs w:val="21"/>
        </w:rPr>
        <w:t>30.</w:t>
      </w:r>
      <w:r w:rsidRPr="00D05B73">
        <w:rPr>
          <w:szCs w:val="21"/>
        </w:rPr>
        <w:tab/>
      </w:r>
      <w:r w:rsidRPr="00504981">
        <w:rPr>
          <w:rFonts w:eastAsia="黑体" w:hAnsi="宋体"/>
          <w:bCs/>
          <w:szCs w:val="21"/>
        </w:rPr>
        <w:t>委员会建议，缔约国根据《公约》第</w:t>
      </w:r>
      <w:r>
        <w:rPr>
          <w:rFonts w:eastAsia="黑体" w:hint="eastAsia"/>
          <w:bCs/>
          <w:szCs w:val="21"/>
        </w:rPr>
        <w:t>九</w:t>
      </w:r>
      <w:r w:rsidRPr="00504981">
        <w:rPr>
          <w:rFonts w:eastAsia="黑体" w:hAnsi="宋体"/>
          <w:bCs/>
          <w:szCs w:val="21"/>
        </w:rPr>
        <w:t>条修改</w:t>
      </w:r>
      <w:r>
        <w:rPr>
          <w:rFonts w:eastAsia="黑体" w:hAnsi="宋体" w:hint="eastAsia"/>
          <w:bCs/>
          <w:szCs w:val="21"/>
        </w:rPr>
        <w:t>《</w:t>
      </w:r>
      <w:r w:rsidRPr="00504981">
        <w:rPr>
          <w:rFonts w:eastAsia="黑体" w:hAnsi="宋体"/>
          <w:bCs/>
          <w:szCs w:val="21"/>
        </w:rPr>
        <w:t>宪法</w:t>
      </w:r>
      <w:r>
        <w:rPr>
          <w:rFonts w:eastAsia="黑体" w:hAnsi="宋体" w:hint="eastAsia"/>
          <w:bCs/>
          <w:szCs w:val="21"/>
        </w:rPr>
        <w:t>》</w:t>
      </w:r>
      <w:r w:rsidRPr="00504981">
        <w:rPr>
          <w:rFonts w:eastAsia="黑体" w:hAnsi="宋体"/>
          <w:bCs/>
          <w:szCs w:val="21"/>
        </w:rPr>
        <w:t>，在子女和外籍配偶获得巴巴多斯国籍的问题上，赋予巴巴多斯妇女与男</w:t>
      </w:r>
      <w:r>
        <w:rPr>
          <w:rFonts w:eastAsia="黑体" w:hAnsi="宋体" w:hint="eastAsia"/>
          <w:bCs/>
          <w:szCs w:val="21"/>
        </w:rPr>
        <w:t>子</w:t>
      </w:r>
      <w:r w:rsidRPr="00504981">
        <w:rPr>
          <w:rFonts w:eastAsia="黑体" w:hAnsi="宋体"/>
          <w:bCs/>
          <w:szCs w:val="21"/>
        </w:rPr>
        <w:t>同等的权利。</w:t>
      </w:r>
    </w:p>
    <w:p w:rsidR="006B19F2" w:rsidRPr="00504981" w:rsidRDefault="006B19F2" w:rsidP="006B19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rFonts w:hAnsi="黑体"/>
          <w:szCs w:val="21"/>
        </w:rPr>
      </w:pPr>
      <w:r w:rsidRPr="00504981">
        <w:rPr>
          <w:rFonts w:hAnsi="黑体"/>
          <w:szCs w:val="21"/>
        </w:rPr>
        <w:tab/>
      </w:r>
      <w:r w:rsidRPr="00504981">
        <w:rPr>
          <w:rFonts w:hAnsi="黑体"/>
          <w:szCs w:val="21"/>
        </w:rPr>
        <w:tab/>
        <w:t>教育</w:t>
      </w:r>
    </w:p>
    <w:p w:rsidR="006B19F2" w:rsidRPr="00D05B73" w:rsidRDefault="006B19F2" w:rsidP="006B19F2">
      <w:pPr>
        <w:pStyle w:val="SingleTxt"/>
        <w:rPr>
          <w:szCs w:val="21"/>
        </w:rPr>
      </w:pPr>
      <w:r w:rsidRPr="00D05B73">
        <w:rPr>
          <w:szCs w:val="21"/>
        </w:rPr>
        <w:t>31.</w:t>
      </w:r>
      <w:r w:rsidRPr="00D05B73">
        <w:rPr>
          <w:szCs w:val="21"/>
        </w:rPr>
        <w:tab/>
      </w:r>
      <w:r w:rsidRPr="00D05B73">
        <w:rPr>
          <w:rFonts w:hAnsi="宋体"/>
          <w:szCs w:val="21"/>
        </w:rPr>
        <w:t>委员会赞赏地注意到，妇女的识字率很高。委员会还欢迎题为</w:t>
      </w:r>
      <w:r w:rsidRPr="002748F4">
        <w:rPr>
          <w:rFonts w:ascii="宋体" w:hAnsi="宋体"/>
          <w:szCs w:val="21"/>
        </w:rPr>
        <w:t>“</w:t>
      </w:r>
      <w:r w:rsidRPr="00D05B73">
        <w:rPr>
          <w:rFonts w:hAnsi="宋体"/>
          <w:szCs w:val="21"/>
        </w:rPr>
        <w:t>巴巴多斯：</w:t>
      </w:r>
      <w:r w:rsidRPr="00D05B73">
        <w:rPr>
          <w:szCs w:val="21"/>
        </w:rPr>
        <w:t>2015</w:t>
      </w:r>
      <w:r w:rsidRPr="00D05B73">
        <w:rPr>
          <w:rFonts w:hAnsi="宋体"/>
          <w:szCs w:val="21"/>
        </w:rPr>
        <w:t>全民教育综述</w:t>
      </w:r>
      <w:r w:rsidRPr="002748F4">
        <w:rPr>
          <w:rFonts w:ascii="宋体" w:hAnsi="宋体"/>
          <w:szCs w:val="21"/>
        </w:rPr>
        <w:t>”</w:t>
      </w:r>
      <w:r w:rsidRPr="00D05B73">
        <w:rPr>
          <w:rFonts w:hAnsi="宋体"/>
          <w:szCs w:val="21"/>
        </w:rPr>
        <w:t>的报告指出，在小学和中学教育方面实现了性别均等。但委员会关切地注意到以下问题：</w:t>
      </w:r>
    </w:p>
    <w:p w:rsidR="006B19F2" w:rsidRPr="00D05B73" w:rsidRDefault="006B19F2" w:rsidP="006B19F2">
      <w:pPr>
        <w:pStyle w:val="SingleTxt"/>
        <w:rPr>
          <w:szCs w:val="21"/>
        </w:rPr>
      </w:pPr>
      <w:r w:rsidRPr="00D05B73">
        <w:rPr>
          <w:szCs w:val="21"/>
        </w:rPr>
        <w:lastRenderedPageBreak/>
        <w:tab/>
        <w:t>(a)</w:t>
      </w:r>
      <w:r w:rsidRPr="00D05B73">
        <w:rPr>
          <w:szCs w:val="21"/>
        </w:rPr>
        <w:tab/>
      </w:r>
      <w:r w:rsidRPr="00D05B73">
        <w:rPr>
          <w:rFonts w:hAnsi="宋体"/>
          <w:szCs w:val="21"/>
        </w:rPr>
        <w:t>少女在中学教育阶段的辍学率很高，这往往是由于早孕、缺乏关于在校生怀孕问题的书面政策、怀孕五个月后被强制开除</w:t>
      </w:r>
      <w:r>
        <w:rPr>
          <w:rFonts w:hAnsi="宋体"/>
          <w:szCs w:val="21"/>
        </w:rPr>
        <w:t>(</w:t>
      </w:r>
      <w:r w:rsidRPr="00D05B73">
        <w:rPr>
          <w:rFonts w:hAnsi="宋体"/>
          <w:szCs w:val="21"/>
        </w:rPr>
        <w:t>这加剧了消极的陈规定型观念</w:t>
      </w:r>
      <w:r>
        <w:rPr>
          <w:rFonts w:hAnsi="宋体"/>
          <w:szCs w:val="21"/>
        </w:rPr>
        <w:t>)</w:t>
      </w:r>
      <w:r w:rsidRPr="00D05B73">
        <w:rPr>
          <w:rFonts w:hAnsi="宋体"/>
          <w:szCs w:val="21"/>
        </w:rPr>
        <w:t>、以及没有采取措施确保她们在分娩后重新入学和留在学校；</w:t>
      </w:r>
    </w:p>
    <w:p w:rsidR="006B19F2" w:rsidRPr="00D05B73" w:rsidRDefault="006B19F2" w:rsidP="006B19F2">
      <w:pPr>
        <w:pStyle w:val="SingleTxt"/>
        <w:rPr>
          <w:szCs w:val="21"/>
        </w:rPr>
      </w:pPr>
      <w:r w:rsidRPr="00D05B73">
        <w:rPr>
          <w:szCs w:val="21"/>
        </w:rPr>
        <w:tab/>
        <w:t>(b)</w:t>
      </w:r>
      <w:r w:rsidRPr="00D05B73">
        <w:rPr>
          <w:szCs w:val="21"/>
        </w:rPr>
        <w:tab/>
      </w:r>
      <w:r w:rsidRPr="00D05B73">
        <w:rPr>
          <w:rFonts w:hAnsi="宋体"/>
          <w:szCs w:val="21"/>
        </w:rPr>
        <w:t>缔约国代表团提供的信息表明，教育部正在持续采取措施消除学校体罚，自</w:t>
      </w:r>
      <w:r w:rsidRPr="00D05B73">
        <w:rPr>
          <w:szCs w:val="21"/>
        </w:rPr>
        <w:t>2010</w:t>
      </w:r>
      <w:r w:rsidRPr="00D05B73">
        <w:rPr>
          <w:rFonts w:hAnsi="宋体"/>
          <w:szCs w:val="21"/>
        </w:rPr>
        <w:t>年以来与联合国儿童基金会开展了关于在学校采取积极管理方案的合作活动，但体罚做法在文化上得到接受，并在学校里普遍运用；</w:t>
      </w:r>
    </w:p>
    <w:p w:rsidR="006B19F2" w:rsidRPr="00D05B73" w:rsidRDefault="006B19F2" w:rsidP="006B19F2">
      <w:pPr>
        <w:pStyle w:val="SingleTxt"/>
        <w:rPr>
          <w:szCs w:val="21"/>
        </w:rPr>
      </w:pPr>
      <w:r w:rsidRPr="00D05B73">
        <w:rPr>
          <w:szCs w:val="21"/>
        </w:rPr>
        <w:tab/>
        <w:t>(c)</w:t>
      </w:r>
      <w:r w:rsidRPr="00D05B73">
        <w:rPr>
          <w:szCs w:val="21"/>
        </w:rPr>
        <w:tab/>
      </w:r>
      <w:r w:rsidRPr="00D05B73">
        <w:rPr>
          <w:rFonts w:hAnsi="宋体"/>
          <w:szCs w:val="21"/>
        </w:rPr>
        <w:t>妇女和女童集中在传统上以女性为主的学习领域，她们在科学、技术、工程和数学领域的人数不足；</w:t>
      </w:r>
    </w:p>
    <w:p w:rsidR="006B19F2" w:rsidRPr="00D05B73" w:rsidRDefault="006B19F2" w:rsidP="006B19F2">
      <w:pPr>
        <w:pStyle w:val="SingleTxt"/>
        <w:rPr>
          <w:szCs w:val="21"/>
        </w:rPr>
      </w:pPr>
      <w:r w:rsidRPr="00D05B73">
        <w:rPr>
          <w:szCs w:val="21"/>
        </w:rPr>
        <w:tab/>
        <w:t>(d)</w:t>
      </w:r>
      <w:r w:rsidRPr="00D05B73">
        <w:rPr>
          <w:szCs w:val="21"/>
        </w:rPr>
        <w:tab/>
      </w:r>
      <w:r w:rsidRPr="00D05B73">
        <w:rPr>
          <w:rFonts w:hAnsi="宋体"/>
          <w:szCs w:val="21"/>
        </w:rPr>
        <w:t>缺乏关于有特殊需求的妇女和女童接受教育的信息。</w:t>
      </w:r>
    </w:p>
    <w:p w:rsidR="006B19F2" w:rsidRPr="00D05B73" w:rsidRDefault="006B19F2" w:rsidP="006B19F2">
      <w:pPr>
        <w:pStyle w:val="SingleTxt"/>
        <w:tabs>
          <w:tab w:val="clear" w:pos="5574"/>
        </w:tabs>
        <w:rPr>
          <w:szCs w:val="21"/>
        </w:rPr>
      </w:pPr>
      <w:r w:rsidRPr="00D05B73">
        <w:rPr>
          <w:szCs w:val="21"/>
        </w:rPr>
        <w:t>32.</w:t>
      </w:r>
      <w:r w:rsidRPr="00D05B73">
        <w:rPr>
          <w:szCs w:val="21"/>
        </w:rPr>
        <w:tab/>
      </w:r>
      <w:r w:rsidRPr="00504981">
        <w:rPr>
          <w:rFonts w:eastAsia="黑体" w:hAnsi="宋体"/>
          <w:bCs/>
          <w:szCs w:val="21"/>
        </w:rPr>
        <w:t>委员会建议缔约国：</w:t>
      </w:r>
    </w:p>
    <w:p w:rsidR="006B19F2" w:rsidRPr="00504981" w:rsidRDefault="006B19F2" w:rsidP="006B19F2">
      <w:pPr>
        <w:pStyle w:val="SingleTxt"/>
        <w:rPr>
          <w:rFonts w:eastAsia="黑体"/>
          <w:bCs/>
          <w:szCs w:val="21"/>
        </w:rPr>
      </w:pPr>
      <w:r w:rsidRPr="00D05B73">
        <w:rPr>
          <w:szCs w:val="21"/>
        </w:rPr>
        <w:tab/>
        <w:t>(a)</w:t>
      </w:r>
      <w:r w:rsidRPr="00D05B73">
        <w:rPr>
          <w:szCs w:val="21"/>
        </w:rPr>
        <w:tab/>
      </w:r>
      <w:r w:rsidRPr="00504981">
        <w:rPr>
          <w:rFonts w:eastAsia="黑体" w:hAnsi="宋体"/>
          <w:bCs/>
          <w:szCs w:val="21"/>
        </w:rPr>
        <w:t>制定一项书面政策，确保怀孕妇女和女童在怀孕五个月后依然可以留在学校，年轻母亲在分娩后可以返回学校；</w:t>
      </w:r>
    </w:p>
    <w:p w:rsidR="006B19F2" w:rsidRPr="00504981" w:rsidRDefault="006B19F2" w:rsidP="006B19F2">
      <w:pPr>
        <w:pStyle w:val="SingleTxt"/>
        <w:rPr>
          <w:rFonts w:eastAsia="黑体"/>
          <w:bCs/>
          <w:szCs w:val="21"/>
        </w:rPr>
      </w:pPr>
      <w:r w:rsidRPr="00504981">
        <w:rPr>
          <w:rFonts w:eastAsia="黑体"/>
          <w:bCs/>
          <w:szCs w:val="21"/>
        </w:rPr>
        <w:tab/>
        <w:t>(b)</w:t>
      </w:r>
      <w:r w:rsidRPr="00504981">
        <w:rPr>
          <w:rFonts w:eastAsia="黑体"/>
          <w:bCs/>
          <w:szCs w:val="21"/>
        </w:rPr>
        <w:tab/>
      </w:r>
      <w:r w:rsidRPr="00504981">
        <w:rPr>
          <w:rFonts w:eastAsia="黑体" w:hAnsi="宋体"/>
          <w:bCs/>
          <w:szCs w:val="21"/>
        </w:rPr>
        <w:t>明确禁止学校体罚，确保这项禁令得到充分监督和执行，并在积极纪律方面加强教师培训和实践；</w:t>
      </w:r>
    </w:p>
    <w:p w:rsidR="006B19F2" w:rsidRPr="00504981" w:rsidRDefault="006B19F2" w:rsidP="006B19F2">
      <w:pPr>
        <w:pStyle w:val="SingleTxt"/>
        <w:rPr>
          <w:rFonts w:eastAsia="黑体"/>
          <w:bCs/>
          <w:szCs w:val="21"/>
        </w:rPr>
      </w:pPr>
      <w:r w:rsidRPr="00504981">
        <w:rPr>
          <w:rFonts w:eastAsia="黑体"/>
          <w:bCs/>
          <w:szCs w:val="21"/>
        </w:rPr>
        <w:tab/>
        <w:t>(c)</w:t>
      </w:r>
      <w:r w:rsidRPr="00504981">
        <w:rPr>
          <w:rFonts w:eastAsia="黑体"/>
          <w:bCs/>
          <w:szCs w:val="21"/>
        </w:rPr>
        <w:tab/>
      </w:r>
      <w:r w:rsidRPr="00504981">
        <w:rPr>
          <w:rFonts w:eastAsia="黑体" w:hAnsi="宋体"/>
          <w:bCs/>
          <w:szCs w:val="21"/>
        </w:rPr>
        <w:t>消除女童在非传统教育领域</w:t>
      </w:r>
      <w:r>
        <w:rPr>
          <w:rFonts w:eastAsia="黑体" w:hAnsi="宋体"/>
          <w:bCs/>
          <w:szCs w:val="21"/>
        </w:rPr>
        <w:t>(</w:t>
      </w:r>
      <w:r w:rsidRPr="00504981">
        <w:rPr>
          <w:rFonts w:eastAsia="黑体" w:hAnsi="宋体"/>
          <w:bCs/>
          <w:szCs w:val="21"/>
        </w:rPr>
        <w:t>例如科学、技术、工程和数学</w:t>
      </w:r>
      <w:r>
        <w:rPr>
          <w:rFonts w:eastAsia="黑体" w:hAnsi="宋体"/>
          <w:bCs/>
          <w:szCs w:val="21"/>
        </w:rPr>
        <w:t>)</w:t>
      </w:r>
      <w:r w:rsidRPr="00504981">
        <w:rPr>
          <w:rFonts w:eastAsia="黑体" w:hAnsi="宋体"/>
          <w:bCs/>
          <w:szCs w:val="21"/>
        </w:rPr>
        <w:t>入学的负面陈规定型观念和结构性障碍，并向女童和男童提供非传统职业咨询；</w:t>
      </w:r>
    </w:p>
    <w:p w:rsidR="006B19F2" w:rsidRPr="00504981" w:rsidRDefault="006B19F2" w:rsidP="006B19F2">
      <w:pPr>
        <w:pStyle w:val="SingleTxt"/>
        <w:rPr>
          <w:rFonts w:eastAsia="黑体"/>
          <w:bCs/>
          <w:szCs w:val="21"/>
        </w:rPr>
      </w:pPr>
      <w:r w:rsidRPr="00504981">
        <w:rPr>
          <w:rFonts w:eastAsia="黑体"/>
          <w:bCs/>
          <w:szCs w:val="21"/>
        </w:rPr>
        <w:tab/>
        <w:t>(d)</w:t>
      </w:r>
      <w:r w:rsidRPr="00504981">
        <w:rPr>
          <w:rFonts w:eastAsia="黑体"/>
          <w:bCs/>
          <w:szCs w:val="21"/>
        </w:rPr>
        <w:tab/>
      </w:r>
      <w:r w:rsidRPr="00504981">
        <w:rPr>
          <w:rFonts w:eastAsia="黑体" w:hAnsi="宋体"/>
          <w:bCs/>
          <w:szCs w:val="21"/>
        </w:rPr>
        <w:t>确保有特殊需求的妇女和女童获得主流教育。</w:t>
      </w:r>
    </w:p>
    <w:p w:rsidR="006B19F2" w:rsidRPr="00504981" w:rsidRDefault="006B19F2" w:rsidP="006B19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rFonts w:hAnsi="黑体"/>
          <w:szCs w:val="21"/>
        </w:rPr>
      </w:pPr>
      <w:r w:rsidRPr="00504981">
        <w:rPr>
          <w:rFonts w:hAnsi="黑体"/>
          <w:szCs w:val="21"/>
        </w:rPr>
        <w:tab/>
      </w:r>
      <w:r w:rsidRPr="00504981">
        <w:rPr>
          <w:rFonts w:hAnsi="黑体"/>
          <w:szCs w:val="21"/>
        </w:rPr>
        <w:tab/>
        <w:t>就业</w:t>
      </w:r>
    </w:p>
    <w:p w:rsidR="006B19F2" w:rsidRPr="00D05B73" w:rsidRDefault="006B19F2" w:rsidP="006B19F2">
      <w:pPr>
        <w:pStyle w:val="SingleTxt"/>
        <w:rPr>
          <w:szCs w:val="21"/>
        </w:rPr>
      </w:pPr>
      <w:r w:rsidRPr="00D05B73">
        <w:rPr>
          <w:szCs w:val="21"/>
        </w:rPr>
        <w:t>33.</w:t>
      </w:r>
      <w:r w:rsidRPr="00D05B73">
        <w:rPr>
          <w:szCs w:val="21"/>
        </w:rPr>
        <w:tab/>
      </w:r>
      <w:r w:rsidRPr="00D05B73">
        <w:rPr>
          <w:rFonts w:hAnsi="宋体"/>
          <w:szCs w:val="21"/>
        </w:rPr>
        <w:t>委员会注意到，缔约国在</w:t>
      </w:r>
      <w:r w:rsidRPr="00D05B73">
        <w:rPr>
          <w:szCs w:val="21"/>
        </w:rPr>
        <w:t>2012</w:t>
      </w:r>
      <w:r w:rsidRPr="00D05B73">
        <w:rPr>
          <w:rFonts w:hAnsi="宋体"/>
          <w:szCs w:val="21"/>
        </w:rPr>
        <w:t>年通过了《就业权利法》。但委员会关切地注意到以下问题：</w:t>
      </w:r>
    </w:p>
    <w:p w:rsidR="006B19F2" w:rsidRPr="00D05B73" w:rsidRDefault="006B19F2" w:rsidP="006B19F2">
      <w:pPr>
        <w:pStyle w:val="SingleTxt"/>
        <w:rPr>
          <w:szCs w:val="21"/>
        </w:rPr>
      </w:pPr>
      <w:r w:rsidRPr="00D05B73">
        <w:rPr>
          <w:szCs w:val="21"/>
        </w:rPr>
        <w:tab/>
        <w:t>(a)</w:t>
      </w:r>
      <w:r w:rsidRPr="00D05B73">
        <w:rPr>
          <w:szCs w:val="21"/>
        </w:rPr>
        <w:tab/>
      </w:r>
      <w:r w:rsidRPr="00D05B73">
        <w:rPr>
          <w:rFonts w:hAnsi="宋体"/>
          <w:szCs w:val="21"/>
        </w:rPr>
        <w:t>妇女的失业率相当高，而且在所有领域，两性之间的工资差距持续扩大，劳动力市场继续存在职业隔离，妇女集中在正规和非正规经济部门的低工资岗位；</w:t>
      </w:r>
    </w:p>
    <w:p w:rsidR="006B19F2" w:rsidRPr="00D05B73" w:rsidRDefault="006B19F2" w:rsidP="006B19F2">
      <w:pPr>
        <w:pStyle w:val="SingleTxt"/>
        <w:rPr>
          <w:szCs w:val="21"/>
        </w:rPr>
      </w:pPr>
      <w:r w:rsidRPr="00D05B73">
        <w:rPr>
          <w:szCs w:val="21"/>
        </w:rPr>
        <w:tab/>
        <w:t>(b)</w:t>
      </w:r>
      <w:r w:rsidRPr="00D05B73">
        <w:rPr>
          <w:szCs w:val="21"/>
        </w:rPr>
        <w:tab/>
      </w:r>
      <w:r w:rsidRPr="00D05B73">
        <w:rPr>
          <w:rFonts w:hAnsi="宋体"/>
          <w:szCs w:val="21"/>
        </w:rPr>
        <w:t>缺乏关于同工同酬原则实施情况的信息；</w:t>
      </w:r>
    </w:p>
    <w:p w:rsidR="006B19F2" w:rsidRPr="00D05B73" w:rsidRDefault="006B19F2" w:rsidP="006B19F2">
      <w:pPr>
        <w:pStyle w:val="SingleTxt"/>
        <w:rPr>
          <w:szCs w:val="21"/>
        </w:rPr>
      </w:pPr>
      <w:r w:rsidRPr="00D05B73">
        <w:rPr>
          <w:szCs w:val="21"/>
        </w:rPr>
        <w:tab/>
        <w:t>(c)</w:t>
      </w:r>
      <w:r w:rsidRPr="00D05B73">
        <w:rPr>
          <w:szCs w:val="21"/>
        </w:rPr>
        <w:tab/>
      </w:r>
      <w:r w:rsidRPr="00D05B73">
        <w:rPr>
          <w:rFonts w:hAnsi="宋体"/>
          <w:szCs w:val="21"/>
        </w:rPr>
        <w:t>在制定《性骚扰</w:t>
      </w:r>
      <w:r>
        <w:rPr>
          <w:rFonts w:hAnsi="宋体"/>
          <w:szCs w:val="21"/>
        </w:rPr>
        <w:t>(</w:t>
      </w:r>
      <w:r w:rsidRPr="00D05B73">
        <w:rPr>
          <w:rFonts w:hAnsi="宋体"/>
          <w:szCs w:val="21"/>
        </w:rPr>
        <w:t>预防</w:t>
      </w:r>
      <w:r>
        <w:rPr>
          <w:rFonts w:hAnsi="宋体"/>
          <w:szCs w:val="21"/>
        </w:rPr>
        <w:t>)</w:t>
      </w:r>
      <w:r w:rsidRPr="00D05B73">
        <w:rPr>
          <w:rFonts w:hAnsi="宋体"/>
          <w:szCs w:val="21"/>
        </w:rPr>
        <w:t>法案》方面存在延误。</w:t>
      </w:r>
    </w:p>
    <w:p w:rsidR="006B19F2" w:rsidRPr="00D05B73" w:rsidRDefault="006B19F2" w:rsidP="006B19F2">
      <w:pPr>
        <w:pStyle w:val="SingleTxt"/>
        <w:rPr>
          <w:szCs w:val="21"/>
        </w:rPr>
      </w:pPr>
      <w:r w:rsidRPr="00D05B73">
        <w:rPr>
          <w:szCs w:val="21"/>
        </w:rPr>
        <w:t>34.</w:t>
      </w:r>
      <w:r w:rsidRPr="00D05B73">
        <w:rPr>
          <w:szCs w:val="21"/>
        </w:rPr>
        <w:tab/>
      </w:r>
      <w:r w:rsidRPr="00504981">
        <w:rPr>
          <w:rFonts w:eastAsia="黑体" w:hAnsi="宋体"/>
          <w:bCs/>
          <w:szCs w:val="21"/>
        </w:rPr>
        <w:t>委员会建议缔约国：</w:t>
      </w:r>
    </w:p>
    <w:p w:rsidR="006B19F2" w:rsidRPr="00504981" w:rsidRDefault="006B19F2" w:rsidP="006B19F2">
      <w:pPr>
        <w:pStyle w:val="SingleTxt"/>
        <w:rPr>
          <w:rFonts w:eastAsia="黑体"/>
          <w:bCs/>
          <w:szCs w:val="21"/>
        </w:rPr>
      </w:pPr>
      <w:r w:rsidRPr="00D05B73">
        <w:rPr>
          <w:szCs w:val="21"/>
        </w:rPr>
        <w:tab/>
        <w:t>(a)</w:t>
      </w:r>
      <w:r w:rsidRPr="00D05B73">
        <w:rPr>
          <w:szCs w:val="21"/>
        </w:rPr>
        <w:tab/>
      </w:r>
      <w:r w:rsidRPr="00504981">
        <w:rPr>
          <w:rFonts w:eastAsia="黑体" w:hAnsi="宋体"/>
          <w:bCs/>
          <w:szCs w:val="21"/>
        </w:rPr>
        <w:t>加紧努力，为妇女创造有利的环境，使妇女在经济上实现独立，包括提高公共和私营部门的雇主和工会关于禁止妇女实施就业歧视的认识，促进妇女进入正规经济部门，包括提供职业技术培训；</w:t>
      </w:r>
    </w:p>
    <w:p w:rsidR="006B19F2" w:rsidRPr="00504981" w:rsidRDefault="006B19F2" w:rsidP="006B19F2">
      <w:pPr>
        <w:pStyle w:val="SingleTxt"/>
        <w:rPr>
          <w:rFonts w:eastAsia="黑体"/>
          <w:bCs/>
          <w:szCs w:val="21"/>
        </w:rPr>
      </w:pPr>
      <w:r w:rsidRPr="00504981">
        <w:rPr>
          <w:rFonts w:eastAsia="黑体"/>
          <w:bCs/>
          <w:szCs w:val="21"/>
        </w:rPr>
        <w:tab/>
        <w:t>(b)</w:t>
      </w:r>
      <w:r w:rsidRPr="00504981">
        <w:rPr>
          <w:rFonts w:eastAsia="黑体"/>
          <w:bCs/>
          <w:szCs w:val="21"/>
        </w:rPr>
        <w:tab/>
      </w:r>
      <w:r w:rsidRPr="00504981">
        <w:rPr>
          <w:rFonts w:eastAsia="黑体" w:hAnsi="宋体"/>
          <w:bCs/>
          <w:szCs w:val="21"/>
        </w:rPr>
        <w:t>有效地执行同工同酬原则，制定措施缩小和消除男女工资差距，定期审查妇女集中部门的工资，提供公共和私营部门的工资统计数据</w:t>
      </w:r>
      <w:r>
        <w:rPr>
          <w:rFonts w:eastAsia="黑体" w:hAnsi="宋体"/>
          <w:bCs/>
          <w:szCs w:val="21"/>
        </w:rPr>
        <w:t>(</w:t>
      </w:r>
      <w:r w:rsidRPr="00504981">
        <w:rPr>
          <w:rFonts w:eastAsia="黑体" w:hAnsi="宋体"/>
          <w:bCs/>
          <w:szCs w:val="21"/>
        </w:rPr>
        <w:t>按性别分列</w:t>
      </w:r>
      <w:r>
        <w:rPr>
          <w:rFonts w:eastAsia="黑体" w:hAnsi="宋体"/>
          <w:bCs/>
          <w:szCs w:val="21"/>
        </w:rPr>
        <w:t>)</w:t>
      </w:r>
      <w:r w:rsidRPr="00504981">
        <w:rPr>
          <w:rFonts w:eastAsia="黑体" w:hAnsi="宋体"/>
          <w:bCs/>
          <w:szCs w:val="21"/>
        </w:rPr>
        <w:t>；</w:t>
      </w:r>
    </w:p>
    <w:p w:rsidR="006B19F2" w:rsidRPr="00D05B73" w:rsidRDefault="006B19F2" w:rsidP="006B19F2">
      <w:pPr>
        <w:pStyle w:val="SingleTxt"/>
        <w:rPr>
          <w:szCs w:val="21"/>
        </w:rPr>
      </w:pPr>
      <w:r w:rsidRPr="00504981">
        <w:rPr>
          <w:rFonts w:eastAsia="黑体"/>
          <w:bCs/>
          <w:szCs w:val="21"/>
        </w:rPr>
        <w:tab/>
        <w:t>(c)</w:t>
      </w:r>
      <w:r w:rsidRPr="00504981">
        <w:rPr>
          <w:rFonts w:eastAsia="黑体"/>
          <w:bCs/>
          <w:szCs w:val="21"/>
        </w:rPr>
        <w:tab/>
      </w:r>
      <w:r w:rsidRPr="00504981">
        <w:rPr>
          <w:rFonts w:eastAsia="黑体" w:hAnsi="宋体"/>
          <w:bCs/>
          <w:szCs w:val="21"/>
        </w:rPr>
        <w:t>加快通过《性骚扰</w:t>
      </w:r>
      <w:r>
        <w:rPr>
          <w:rFonts w:eastAsia="黑体" w:hAnsi="宋体"/>
          <w:bCs/>
          <w:szCs w:val="21"/>
        </w:rPr>
        <w:t>(</w:t>
      </w:r>
      <w:r w:rsidRPr="00504981">
        <w:rPr>
          <w:rFonts w:eastAsia="黑体" w:hAnsi="宋体"/>
          <w:bCs/>
          <w:szCs w:val="21"/>
        </w:rPr>
        <w:t>预防</w:t>
      </w:r>
      <w:r>
        <w:rPr>
          <w:rFonts w:eastAsia="黑体" w:hAnsi="宋体"/>
          <w:bCs/>
          <w:szCs w:val="21"/>
        </w:rPr>
        <w:t>)</w:t>
      </w:r>
      <w:r w:rsidRPr="00504981">
        <w:rPr>
          <w:rFonts w:eastAsia="黑体" w:hAnsi="宋体"/>
          <w:bCs/>
          <w:szCs w:val="21"/>
        </w:rPr>
        <w:t>法案》。</w:t>
      </w:r>
    </w:p>
    <w:p w:rsidR="006B19F2" w:rsidRPr="00504981" w:rsidRDefault="006B19F2" w:rsidP="006B19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rFonts w:hAnsi="黑体"/>
          <w:szCs w:val="21"/>
        </w:rPr>
      </w:pPr>
      <w:r w:rsidRPr="00504981">
        <w:rPr>
          <w:rFonts w:hAnsi="黑体"/>
          <w:szCs w:val="21"/>
        </w:rPr>
        <w:tab/>
      </w:r>
      <w:r w:rsidRPr="00504981">
        <w:rPr>
          <w:rFonts w:hAnsi="黑体"/>
          <w:szCs w:val="21"/>
        </w:rPr>
        <w:tab/>
        <w:t>保健</w:t>
      </w:r>
    </w:p>
    <w:p w:rsidR="006B19F2" w:rsidRPr="00D05B73" w:rsidRDefault="006B19F2" w:rsidP="006B19F2">
      <w:pPr>
        <w:pStyle w:val="SingleTxt"/>
        <w:rPr>
          <w:szCs w:val="21"/>
        </w:rPr>
      </w:pPr>
      <w:r w:rsidRPr="00D05B73">
        <w:rPr>
          <w:szCs w:val="21"/>
        </w:rPr>
        <w:lastRenderedPageBreak/>
        <w:t>35.</w:t>
      </w:r>
      <w:r w:rsidRPr="00D05B73">
        <w:rPr>
          <w:szCs w:val="21"/>
        </w:rPr>
        <w:tab/>
      </w:r>
      <w:r w:rsidRPr="00D05B73">
        <w:rPr>
          <w:rFonts w:hAnsi="宋体"/>
          <w:szCs w:val="21"/>
        </w:rPr>
        <w:t>委员会关切地注意到，缔约国采取的财政紧缩措施对妇女获得保健服务不会产生不利影响。委员会还对以下问题表示关切：</w:t>
      </w:r>
    </w:p>
    <w:p w:rsidR="006B19F2" w:rsidRPr="00D05B73" w:rsidRDefault="006B19F2" w:rsidP="006B19F2">
      <w:pPr>
        <w:pStyle w:val="SingleTxt"/>
        <w:rPr>
          <w:szCs w:val="21"/>
        </w:rPr>
      </w:pPr>
      <w:r w:rsidRPr="00D05B73">
        <w:rPr>
          <w:szCs w:val="21"/>
        </w:rPr>
        <w:tab/>
        <w:t>(a)</w:t>
      </w:r>
      <w:r w:rsidRPr="00D05B73">
        <w:rPr>
          <w:szCs w:val="21"/>
        </w:rPr>
        <w:tab/>
      </w:r>
      <w:r w:rsidRPr="00D05B73">
        <w:rPr>
          <w:rFonts w:hAnsi="宋体"/>
          <w:szCs w:val="21"/>
        </w:rPr>
        <w:t>缺乏关于性健康和生殖健康以及相关权利</w:t>
      </w:r>
      <w:r>
        <w:rPr>
          <w:rFonts w:hAnsi="宋体"/>
          <w:szCs w:val="21"/>
        </w:rPr>
        <w:t>(</w:t>
      </w:r>
      <w:r w:rsidRPr="00D05B73">
        <w:rPr>
          <w:rFonts w:hAnsi="宋体"/>
          <w:szCs w:val="21"/>
        </w:rPr>
        <w:t>包括负责任的性行为</w:t>
      </w:r>
      <w:r>
        <w:rPr>
          <w:rFonts w:hAnsi="宋体"/>
          <w:szCs w:val="21"/>
        </w:rPr>
        <w:t>)</w:t>
      </w:r>
      <w:r w:rsidRPr="00D05B73">
        <w:rPr>
          <w:rFonts w:hAnsi="宋体"/>
          <w:szCs w:val="21"/>
        </w:rPr>
        <w:t>的综合性适龄教育，缺乏计划生育服务，妇女和女童的避孕需求远未得到满足；</w:t>
      </w:r>
    </w:p>
    <w:p w:rsidR="006B19F2" w:rsidRPr="00D05B73" w:rsidRDefault="006B19F2" w:rsidP="006B19F2">
      <w:pPr>
        <w:pStyle w:val="SingleTxt"/>
        <w:rPr>
          <w:szCs w:val="21"/>
        </w:rPr>
      </w:pPr>
      <w:r w:rsidRPr="00D05B73">
        <w:rPr>
          <w:szCs w:val="21"/>
        </w:rPr>
        <w:tab/>
        <w:t>(b)</w:t>
      </w:r>
      <w:r w:rsidRPr="00D05B73">
        <w:rPr>
          <w:szCs w:val="21"/>
        </w:rPr>
        <w:tab/>
      </w:r>
      <w:r w:rsidRPr="00D05B73">
        <w:rPr>
          <w:rFonts w:hAnsi="宋体"/>
          <w:szCs w:val="21"/>
        </w:rPr>
        <w:t>同性恋、双性恋和变性的妇女和女童可以</w:t>
      </w:r>
      <w:r>
        <w:rPr>
          <w:rFonts w:hAnsi="宋体" w:hint="eastAsia"/>
          <w:szCs w:val="21"/>
        </w:rPr>
        <w:t>获</w:t>
      </w:r>
      <w:r w:rsidRPr="00D05B73">
        <w:rPr>
          <w:rFonts w:hAnsi="宋体"/>
          <w:szCs w:val="21"/>
        </w:rPr>
        <w:t>得的关于性健康和生殖健康以及相关权利的信息有限，医务人员在同性恋、双性恋、变性和双性妇女的特殊需求方面培训不足；</w:t>
      </w:r>
    </w:p>
    <w:p w:rsidR="006B19F2" w:rsidRPr="00D05B73" w:rsidRDefault="006B19F2" w:rsidP="006B19F2">
      <w:pPr>
        <w:pStyle w:val="SingleTxt"/>
        <w:rPr>
          <w:szCs w:val="21"/>
        </w:rPr>
      </w:pPr>
      <w:r w:rsidRPr="00D05B73">
        <w:rPr>
          <w:szCs w:val="21"/>
        </w:rPr>
        <w:tab/>
        <w:t>(c)</w:t>
      </w:r>
      <w:r w:rsidRPr="00D05B73">
        <w:rPr>
          <w:szCs w:val="21"/>
        </w:rPr>
        <w:tab/>
      </w:r>
      <w:r w:rsidRPr="00D05B73">
        <w:rPr>
          <w:rFonts w:hAnsi="宋体"/>
          <w:szCs w:val="21"/>
        </w:rPr>
        <w:t>缺乏关于缔约国宫颈癌和乳腺癌患病率的信息以及关于妇女和女童可以接受哪些治疗的信息；</w:t>
      </w:r>
    </w:p>
    <w:p w:rsidR="006B19F2" w:rsidRPr="00D05B73" w:rsidRDefault="006B19F2" w:rsidP="006B19F2">
      <w:pPr>
        <w:pStyle w:val="SingleTxt"/>
        <w:rPr>
          <w:szCs w:val="21"/>
        </w:rPr>
      </w:pPr>
      <w:r w:rsidRPr="00D05B73">
        <w:rPr>
          <w:szCs w:val="21"/>
        </w:rPr>
        <w:tab/>
        <w:t>(d)</w:t>
      </w:r>
      <w:r w:rsidRPr="00D05B73">
        <w:rPr>
          <w:szCs w:val="21"/>
        </w:rPr>
        <w:tab/>
      </w:r>
      <w:r w:rsidRPr="00D05B73">
        <w:rPr>
          <w:rFonts w:hAnsi="宋体"/>
          <w:szCs w:val="21"/>
        </w:rPr>
        <w:t>艾滋病毒</w:t>
      </w:r>
      <w:r w:rsidRPr="00D05B73">
        <w:rPr>
          <w:szCs w:val="21"/>
        </w:rPr>
        <w:t>/</w:t>
      </w:r>
      <w:r w:rsidRPr="00D05B73">
        <w:rPr>
          <w:rFonts w:hAnsi="宋体"/>
          <w:szCs w:val="21"/>
        </w:rPr>
        <w:t>艾滋病在缔约国的妇女中很普遍。</w:t>
      </w:r>
    </w:p>
    <w:p w:rsidR="006B19F2" w:rsidRPr="00504981" w:rsidRDefault="006B19F2" w:rsidP="006B19F2">
      <w:pPr>
        <w:pStyle w:val="SingleTxt"/>
        <w:rPr>
          <w:rFonts w:eastAsia="黑体"/>
          <w:bCs/>
          <w:szCs w:val="21"/>
        </w:rPr>
      </w:pPr>
      <w:r w:rsidRPr="00D05B73">
        <w:rPr>
          <w:szCs w:val="21"/>
        </w:rPr>
        <w:t>36.</w:t>
      </w:r>
      <w:r w:rsidRPr="00D05B73">
        <w:rPr>
          <w:szCs w:val="21"/>
        </w:rPr>
        <w:tab/>
      </w:r>
      <w:r w:rsidRPr="00504981">
        <w:rPr>
          <w:rFonts w:eastAsia="黑体" w:hAnsi="宋体"/>
          <w:bCs/>
          <w:szCs w:val="21"/>
        </w:rPr>
        <w:t>根据关于妇女与健康的第</w:t>
      </w:r>
      <w:r w:rsidRPr="00504981">
        <w:rPr>
          <w:rFonts w:eastAsia="黑体"/>
          <w:bCs/>
          <w:szCs w:val="21"/>
        </w:rPr>
        <w:t>24</w:t>
      </w:r>
      <w:r>
        <w:rPr>
          <w:rFonts w:eastAsia="黑体" w:hAnsi="宋体"/>
          <w:bCs/>
          <w:szCs w:val="21"/>
        </w:rPr>
        <w:t>(</w:t>
      </w:r>
      <w:r w:rsidRPr="00504981">
        <w:rPr>
          <w:rFonts w:eastAsia="黑体"/>
          <w:bCs/>
          <w:szCs w:val="21"/>
        </w:rPr>
        <w:t>1999</w:t>
      </w:r>
      <w:r>
        <w:rPr>
          <w:rFonts w:eastAsia="黑体" w:hAnsi="宋体"/>
          <w:bCs/>
          <w:szCs w:val="21"/>
        </w:rPr>
        <w:t>)</w:t>
      </w:r>
      <w:r w:rsidRPr="00504981">
        <w:rPr>
          <w:rFonts w:eastAsia="黑体" w:hAnsi="宋体"/>
          <w:bCs/>
          <w:szCs w:val="21"/>
        </w:rPr>
        <w:t>号一般性建议，委员会呼吁缔约国：</w:t>
      </w:r>
    </w:p>
    <w:p w:rsidR="006B19F2" w:rsidRPr="00504981" w:rsidRDefault="006B19F2" w:rsidP="006B19F2">
      <w:pPr>
        <w:pStyle w:val="SingleTxt"/>
        <w:rPr>
          <w:rFonts w:eastAsia="黑体"/>
          <w:bCs/>
          <w:szCs w:val="21"/>
        </w:rPr>
      </w:pPr>
      <w:r w:rsidRPr="00504981">
        <w:rPr>
          <w:rFonts w:eastAsia="黑体"/>
          <w:bCs/>
          <w:szCs w:val="21"/>
        </w:rPr>
        <w:tab/>
        <w:t>(a)</w:t>
      </w:r>
      <w:r w:rsidRPr="00504981">
        <w:rPr>
          <w:rFonts w:eastAsia="黑体"/>
          <w:bCs/>
          <w:szCs w:val="21"/>
        </w:rPr>
        <w:tab/>
      </w:r>
      <w:r w:rsidRPr="000A4FA9">
        <w:rPr>
          <w:rFonts w:eastAsia="黑体" w:hAnsi="宋体"/>
          <w:bCs/>
          <w:spacing w:val="6"/>
          <w:szCs w:val="21"/>
        </w:rPr>
        <w:t>确保卫生部门获得适当的预算拨款，提高妇女获得高质量保健服务的机会；</w:t>
      </w:r>
    </w:p>
    <w:p w:rsidR="006B19F2" w:rsidRPr="00504981" w:rsidRDefault="006B19F2" w:rsidP="006B19F2">
      <w:pPr>
        <w:pStyle w:val="SingleTxt"/>
        <w:rPr>
          <w:rFonts w:eastAsia="黑体"/>
          <w:bCs/>
          <w:szCs w:val="21"/>
        </w:rPr>
      </w:pPr>
      <w:r w:rsidRPr="00504981">
        <w:rPr>
          <w:rFonts w:eastAsia="黑体"/>
          <w:bCs/>
          <w:szCs w:val="21"/>
        </w:rPr>
        <w:tab/>
        <w:t>(b)</w:t>
      </w:r>
      <w:r w:rsidRPr="00504981">
        <w:rPr>
          <w:rFonts w:eastAsia="黑体"/>
          <w:bCs/>
          <w:szCs w:val="21"/>
        </w:rPr>
        <w:tab/>
      </w:r>
      <w:r w:rsidRPr="00504981">
        <w:rPr>
          <w:rFonts w:eastAsia="黑体" w:hAnsi="宋体"/>
          <w:bCs/>
          <w:szCs w:val="21"/>
        </w:rPr>
        <w:t>在学校加强对性健康和生殖健康及相关权利的适龄教育，并</w:t>
      </w:r>
      <w:r>
        <w:rPr>
          <w:rFonts w:eastAsia="黑体" w:hAnsi="宋体" w:hint="eastAsia"/>
          <w:bCs/>
          <w:szCs w:val="21"/>
        </w:rPr>
        <w:t>传</w:t>
      </w:r>
      <w:r w:rsidRPr="00504981">
        <w:rPr>
          <w:rFonts w:eastAsia="黑体" w:hAnsi="宋体"/>
          <w:bCs/>
          <w:szCs w:val="21"/>
        </w:rPr>
        <w:t>播关于计划生育的信息、以及现有的、可得的、能负担得起的避孕方法，以减少不必要怀孕和早孕；</w:t>
      </w:r>
    </w:p>
    <w:p w:rsidR="006B19F2" w:rsidRPr="00504981" w:rsidRDefault="006B19F2" w:rsidP="006B19F2">
      <w:pPr>
        <w:pStyle w:val="SingleTxt"/>
        <w:rPr>
          <w:rFonts w:eastAsia="黑体"/>
          <w:bCs/>
          <w:szCs w:val="21"/>
        </w:rPr>
      </w:pPr>
      <w:r w:rsidRPr="00504981">
        <w:rPr>
          <w:rFonts w:eastAsia="黑体"/>
          <w:bCs/>
          <w:szCs w:val="21"/>
        </w:rPr>
        <w:tab/>
        <w:t>(c)</w:t>
      </w:r>
      <w:r w:rsidRPr="00504981">
        <w:rPr>
          <w:rFonts w:eastAsia="黑体"/>
          <w:bCs/>
          <w:szCs w:val="21"/>
        </w:rPr>
        <w:tab/>
      </w:r>
      <w:r w:rsidRPr="00504981">
        <w:rPr>
          <w:rFonts w:eastAsia="黑体" w:hAnsi="宋体"/>
          <w:bCs/>
          <w:szCs w:val="21"/>
        </w:rPr>
        <w:t>提高同性恋、双性恋、变性和双性妇女和女童获得性健康和生殖健康及相关权利信息的机会，培训医务人员能够满足她们的具体保健需求；</w:t>
      </w:r>
    </w:p>
    <w:p w:rsidR="006B19F2" w:rsidRPr="00504981" w:rsidRDefault="006B19F2" w:rsidP="006B19F2">
      <w:pPr>
        <w:pStyle w:val="SingleTxt"/>
        <w:rPr>
          <w:rFonts w:eastAsia="黑体"/>
          <w:bCs/>
          <w:szCs w:val="21"/>
        </w:rPr>
      </w:pPr>
      <w:r w:rsidRPr="00504981">
        <w:rPr>
          <w:rFonts w:eastAsia="黑体"/>
          <w:bCs/>
          <w:szCs w:val="21"/>
        </w:rPr>
        <w:tab/>
        <w:t>(d)</w:t>
      </w:r>
      <w:r w:rsidRPr="00504981">
        <w:rPr>
          <w:rFonts w:eastAsia="黑体"/>
          <w:bCs/>
          <w:szCs w:val="21"/>
        </w:rPr>
        <w:tab/>
      </w:r>
      <w:r w:rsidRPr="00504981">
        <w:rPr>
          <w:rFonts w:eastAsia="黑体" w:hAnsi="宋体"/>
          <w:bCs/>
          <w:szCs w:val="21"/>
        </w:rPr>
        <w:t>收集缔约国宫颈癌和乳腺癌患病率的分列数据，向医疗卫生专业人员开办关于早期发现这些疾病</w:t>
      </w:r>
      <w:r>
        <w:rPr>
          <w:rFonts w:eastAsia="黑体" w:hAnsi="宋体"/>
          <w:bCs/>
          <w:szCs w:val="21"/>
        </w:rPr>
        <w:t>(</w:t>
      </w:r>
      <w:r w:rsidRPr="00504981">
        <w:rPr>
          <w:rFonts w:eastAsia="黑体" w:hAnsi="宋体"/>
          <w:bCs/>
          <w:szCs w:val="21"/>
        </w:rPr>
        <w:t>包括在农村地区</w:t>
      </w:r>
      <w:r>
        <w:rPr>
          <w:rFonts w:eastAsia="黑体" w:hAnsi="宋体"/>
          <w:bCs/>
          <w:szCs w:val="21"/>
        </w:rPr>
        <w:t>)</w:t>
      </w:r>
      <w:r w:rsidRPr="00504981">
        <w:rPr>
          <w:rFonts w:eastAsia="黑体" w:hAnsi="宋体"/>
          <w:bCs/>
          <w:szCs w:val="21"/>
        </w:rPr>
        <w:t>的培训；</w:t>
      </w:r>
    </w:p>
    <w:p w:rsidR="006B19F2" w:rsidRPr="00D05B73" w:rsidRDefault="006B19F2" w:rsidP="006B19F2">
      <w:pPr>
        <w:pStyle w:val="SingleTxt"/>
        <w:rPr>
          <w:szCs w:val="21"/>
        </w:rPr>
      </w:pPr>
      <w:r w:rsidRPr="00D05B73">
        <w:rPr>
          <w:szCs w:val="21"/>
        </w:rPr>
        <w:tab/>
        <w:t>(e)</w:t>
      </w:r>
      <w:r w:rsidRPr="00D05B73">
        <w:rPr>
          <w:szCs w:val="21"/>
        </w:rPr>
        <w:tab/>
      </w:r>
      <w:r w:rsidRPr="00504981">
        <w:rPr>
          <w:rFonts w:eastAsia="黑体" w:hAnsi="宋体"/>
          <w:bCs/>
          <w:szCs w:val="21"/>
        </w:rPr>
        <w:t>加强实施艾滋病毒</w:t>
      </w:r>
      <w:r w:rsidRPr="00504981">
        <w:rPr>
          <w:rFonts w:eastAsia="黑体"/>
          <w:bCs/>
          <w:szCs w:val="21"/>
        </w:rPr>
        <w:t>/</w:t>
      </w:r>
      <w:r w:rsidRPr="00504981">
        <w:rPr>
          <w:rFonts w:eastAsia="黑体" w:hAnsi="宋体"/>
          <w:bCs/>
          <w:szCs w:val="21"/>
        </w:rPr>
        <w:t>艾滋病防治战略，特别是预防战略，继续向感染艾滋病毒</w:t>
      </w:r>
      <w:r w:rsidRPr="00504981">
        <w:rPr>
          <w:rFonts w:eastAsia="黑体"/>
          <w:bCs/>
          <w:szCs w:val="21"/>
        </w:rPr>
        <w:t>/</w:t>
      </w:r>
      <w:r w:rsidRPr="00504981">
        <w:rPr>
          <w:rFonts w:eastAsia="黑体" w:hAnsi="宋体"/>
          <w:bCs/>
          <w:szCs w:val="21"/>
        </w:rPr>
        <w:t>艾滋病的所有妇女和女童提供免费抗逆转录病毒治疗。</w:t>
      </w:r>
    </w:p>
    <w:p w:rsidR="006B19F2" w:rsidRPr="00504981" w:rsidRDefault="006B19F2" w:rsidP="006B19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rFonts w:hAnsi="黑体"/>
          <w:szCs w:val="21"/>
        </w:rPr>
      </w:pPr>
      <w:r w:rsidRPr="00504981">
        <w:rPr>
          <w:rFonts w:hAnsi="黑体"/>
          <w:szCs w:val="21"/>
        </w:rPr>
        <w:tab/>
      </w:r>
      <w:r w:rsidRPr="00504981">
        <w:rPr>
          <w:rFonts w:hAnsi="黑体"/>
          <w:szCs w:val="21"/>
        </w:rPr>
        <w:tab/>
        <w:t>增强妇女的经济权能</w:t>
      </w:r>
    </w:p>
    <w:p w:rsidR="006B19F2" w:rsidRPr="00D05B73" w:rsidRDefault="006B19F2" w:rsidP="006B19F2">
      <w:pPr>
        <w:pStyle w:val="SingleTxt"/>
        <w:rPr>
          <w:szCs w:val="21"/>
        </w:rPr>
      </w:pPr>
      <w:r w:rsidRPr="00D05B73">
        <w:rPr>
          <w:szCs w:val="21"/>
        </w:rPr>
        <w:t>37.</w:t>
      </w:r>
      <w:r w:rsidRPr="00D05B73">
        <w:rPr>
          <w:szCs w:val="21"/>
        </w:rPr>
        <w:tab/>
      </w:r>
      <w:r w:rsidRPr="00D05B73">
        <w:rPr>
          <w:rFonts w:hAnsi="宋体"/>
          <w:szCs w:val="21"/>
        </w:rPr>
        <w:t>委员会注意到，缔约国通过扶贫方案以及确定、稳定、实施和赋权方案来消除贫困。但委员会感到关切的是，为减少债务而采取的财政紧缩措施，包括削减预算，对社会方案产生了重大影响，增值税和国家社会责任税的降低对妇女的影响格外严重。委员会特别对以下问题表示关切：</w:t>
      </w:r>
    </w:p>
    <w:p w:rsidR="006B19F2" w:rsidRPr="00D05B73" w:rsidRDefault="006B19F2" w:rsidP="006B19F2">
      <w:pPr>
        <w:pStyle w:val="SingleTxt"/>
        <w:rPr>
          <w:szCs w:val="21"/>
        </w:rPr>
      </w:pPr>
      <w:r w:rsidRPr="00D05B73">
        <w:rPr>
          <w:szCs w:val="21"/>
        </w:rPr>
        <w:tab/>
        <w:t>(a)</w:t>
      </w:r>
      <w:r w:rsidRPr="00D05B73">
        <w:rPr>
          <w:szCs w:val="21"/>
        </w:rPr>
        <w:tab/>
      </w:r>
      <w:r w:rsidRPr="00D05B73">
        <w:rPr>
          <w:rFonts w:hAnsi="宋体"/>
          <w:szCs w:val="21"/>
        </w:rPr>
        <w:t>缔约国关于公司报告和税收的财务保密政策和规则有可能不利于其他国家、特别是收入本已不足的国家最大限度地调动可用资源来实现妇女权利的能力；</w:t>
      </w:r>
    </w:p>
    <w:p w:rsidR="006B19F2" w:rsidRPr="00D05B73" w:rsidRDefault="006B19F2" w:rsidP="006B19F2">
      <w:pPr>
        <w:pStyle w:val="SingleTxt"/>
        <w:rPr>
          <w:szCs w:val="21"/>
        </w:rPr>
      </w:pPr>
      <w:r w:rsidRPr="00D05B73">
        <w:rPr>
          <w:szCs w:val="21"/>
        </w:rPr>
        <w:tab/>
        <w:t>(b)</w:t>
      </w:r>
      <w:r w:rsidRPr="00D05B73">
        <w:rPr>
          <w:szCs w:val="21"/>
        </w:rPr>
        <w:tab/>
      </w:r>
      <w:r w:rsidRPr="00D05B73">
        <w:rPr>
          <w:rFonts w:hAnsi="宋体"/>
          <w:szCs w:val="21"/>
        </w:rPr>
        <w:t>以妇女为户主的家庭的贫困率很高，缺乏关于改善农村和城市地区妇女经济状况的社会方案产生具体影响的信息；</w:t>
      </w:r>
    </w:p>
    <w:p w:rsidR="006B19F2" w:rsidRPr="00D05B73" w:rsidRDefault="006B19F2" w:rsidP="006B19F2">
      <w:pPr>
        <w:pStyle w:val="SingleTxt"/>
        <w:rPr>
          <w:szCs w:val="21"/>
        </w:rPr>
      </w:pPr>
      <w:r w:rsidRPr="00D05B73">
        <w:rPr>
          <w:szCs w:val="21"/>
        </w:rPr>
        <w:tab/>
        <w:t>(c)</w:t>
      </w:r>
      <w:r w:rsidRPr="00D05B73">
        <w:rPr>
          <w:szCs w:val="21"/>
        </w:rPr>
        <w:tab/>
      </w:r>
      <w:r w:rsidRPr="00D05B73">
        <w:rPr>
          <w:rFonts w:hAnsi="宋体"/>
          <w:szCs w:val="21"/>
        </w:rPr>
        <w:t>缺乏关于妇女贷款计划、抵押贷款和其他形式的金融信贷、妇女创业具体培训的相关信息。</w:t>
      </w:r>
    </w:p>
    <w:p w:rsidR="006B19F2" w:rsidRPr="00D05B73" w:rsidRDefault="006B19F2" w:rsidP="006B19F2">
      <w:pPr>
        <w:pStyle w:val="SingleTxt"/>
        <w:rPr>
          <w:szCs w:val="21"/>
        </w:rPr>
      </w:pPr>
      <w:r w:rsidRPr="00D05B73">
        <w:rPr>
          <w:szCs w:val="21"/>
        </w:rPr>
        <w:lastRenderedPageBreak/>
        <w:t>38.</w:t>
      </w:r>
      <w:r w:rsidRPr="00D05B73">
        <w:rPr>
          <w:szCs w:val="21"/>
        </w:rPr>
        <w:tab/>
      </w:r>
      <w:r w:rsidRPr="00504981">
        <w:rPr>
          <w:rFonts w:eastAsia="黑体" w:hAnsi="宋体"/>
          <w:bCs/>
          <w:szCs w:val="21"/>
        </w:rPr>
        <w:t>委员会建议缔约国：</w:t>
      </w:r>
    </w:p>
    <w:p w:rsidR="006B19F2" w:rsidRPr="00504981" w:rsidRDefault="006B19F2" w:rsidP="006B19F2">
      <w:pPr>
        <w:pStyle w:val="SingleTxt"/>
        <w:rPr>
          <w:rFonts w:eastAsia="黑体"/>
          <w:bCs/>
          <w:szCs w:val="21"/>
        </w:rPr>
      </w:pPr>
      <w:r w:rsidRPr="00D05B73">
        <w:rPr>
          <w:szCs w:val="21"/>
        </w:rPr>
        <w:tab/>
        <w:t>(a)</w:t>
      </w:r>
      <w:r w:rsidRPr="00D05B73">
        <w:rPr>
          <w:szCs w:val="21"/>
        </w:rPr>
        <w:tab/>
      </w:r>
      <w:r w:rsidRPr="00504981">
        <w:rPr>
          <w:rFonts w:eastAsia="黑体" w:hAnsi="宋体"/>
          <w:bCs/>
          <w:szCs w:val="21"/>
        </w:rPr>
        <w:t>进行必要的研究和评估，监测财政紧缩措施在性别平等问题上产生的具体影响，确保重新分配国内资源，以克服削减预算造成的后果，优先考虑支持所有领域的性别平等措施，制定有效的战略，确保充分落实《公约》；</w:t>
      </w:r>
    </w:p>
    <w:p w:rsidR="006B19F2" w:rsidRPr="00504981" w:rsidRDefault="006B19F2" w:rsidP="006B19F2">
      <w:pPr>
        <w:pStyle w:val="SingleTxt"/>
        <w:rPr>
          <w:rFonts w:eastAsia="黑体"/>
          <w:bCs/>
          <w:szCs w:val="21"/>
        </w:rPr>
      </w:pPr>
      <w:r w:rsidRPr="00504981">
        <w:rPr>
          <w:rFonts w:eastAsia="黑体"/>
          <w:bCs/>
          <w:szCs w:val="21"/>
        </w:rPr>
        <w:tab/>
        <w:t>(b)</w:t>
      </w:r>
      <w:r w:rsidRPr="00504981">
        <w:rPr>
          <w:rFonts w:eastAsia="黑体"/>
          <w:bCs/>
          <w:szCs w:val="21"/>
        </w:rPr>
        <w:tab/>
      </w:r>
      <w:r w:rsidRPr="00504981">
        <w:rPr>
          <w:rFonts w:eastAsia="黑体" w:hAnsi="宋体"/>
          <w:bCs/>
          <w:szCs w:val="21"/>
        </w:rPr>
        <w:t>就财务保密和公司税收政策给妇女权利和实质性男女平等产生的域外影响，定期进行独立的参与式评估，确保公正地开展这项评估，并公开披露其评估方法和评估发现的情况；</w:t>
      </w:r>
    </w:p>
    <w:p w:rsidR="006B19F2" w:rsidRPr="00504981" w:rsidRDefault="006B19F2" w:rsidP="006B19F2">
      <w:pPr>
        <w:pStyle w:val="SingleTxt"/>
        <w:rPr>
          <w:rFonts w:eastAsia="黑体"/>
          <w:bCs/>
          <w:szCs w:val="21"/>
        </w:rPr>
      </w:pPr>
      <w:r w:rsidRPr="00504981">
        <w:rPr>
          <w:rFonts w:eastAsia="黑体"/>
          <w:bCs/>
          <w:szCs w:val="21"/>
        </w:rPr>
        <w:tab/>
        <w:t>(c)</w:t>
      </w:r>
      <w:r>
        <w:rPr>
          <w:rFonts w:eastAsia="黑体" w:hint="eastAsia"/>
          <w:bCs/>
          <w:szCs w:val="21"/>
        </w:rPr>
        <w:tab/>
      </w:r>
      <w:r w:rsidRPr="00504981">
        <w:rPr>
          <w:rFonts w:eastAsia="黑体" w:hAnsi="宋体"/>
          <w:bCs/>
          <w:szCs w:val="21"/>
        </w:rPr>
        <w:t>继续加强旨在消除贫困女性化的方案，特别是针对以妇女为户主的家庭；</w:t>
      </w:r>
    </w:p>
    <w:p w:rsidR="006B19F2" w:rsidRPr="00504981" w:rsidRDefault="006B19F2" w:rsidP="006B19F2">
      <w:pPr>
        <w:pStyle w:val="SingleTxt"/>
        <w:rPr>
          <w:rFonts w:eastAsia="黑体"/>
          <w:bCs/>
          <w:szCs w:val="21"/>
        </w:rPr>
      </w:pPr>
      <w:r w:rsidRPr="00504981">
        <w:rPr>
          <w:rFonts w:eastAsia="黑体"/>
          <w:bCs/>
          <w:szCs w:val="21"/>
        </w:rPr>
        <w:tab/>
        <w:t>(d)</w:t>
      </w:r>
      <w:r w:rsidRPr="00504981">
        <w:rPr>
          <w:rFonts w:eastAsia="黑体"/>
          <w:bCs/>
          <w:szCs w:val="21"/>
        </w:rPr>
        <w:tab/>
      </w:r>
      <w:r w:rsidRPr="00504981">
        <w:rPr>
          <w:rFonts w:eastAsia="黑体" w:hAnsi="宋体"/>
          <w:bCs/>
          <w:szCs w:val="21"/>
        </w:rPr>
        <w:t>制定具体方案和制定评估机制，消除妇女创业障碍；</w:t>
      </w:r>
    </w:p>
    <w:p w:rsidR="006B19F2" w:rsidRPr="00D05B73" w:rsidRDefault="006B19F2" w:rsidP="006B19F2">
      <w:pPr>
        <w:pStyle w:val="SingleTxt"/>
        <w:rPr>
          <w:szCs w:val="21"/>
        </w:rPr>
      </w:pPr>
      <w:r w:rsidRPr="00504981">
        <w:rPr>
          <w:rFonts w:eastAsia="黑体"/>
          <w:bCs/>
          <w:szCs w:val="21"/>
        </w:rPr>
        <w:tab/>
        <w:t>(e)</w:t>
      </w:r>
      <w:r w:rsidRPr="00504981">
        <w:rPr>
          <w:rFonts w:eastAsia="黑体"/>
          <w:bCs/>
          <w:szCs w:val="21"/>
        </w:rPr>
        <w:tab/>
      </w:r>
      <w:r w:rsidRPr="00504981">
        <w:rPr>
          <w:rFonts w:eastAsia="黑体" w:hAnsi="宋体"/>
          <w:bCs/>
          <w:szCs w:val="21"/>
        </w:rPr>
        <w:t>制定具体干预措施，利用机会增强妇女的经济权能，确保妇女参与制定这些战略和方案，重点关注作为受害者或受益人的妇女以及积极参与制定和执行这些政策的妇女。</w:t>
      </w:r>
    </w:p>
    <w:p w:rsidR="006B19F2" w:rsidRPr="00504981" w:rsidRDefault="006B19F2" w:rsidP="006B19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rFonts w:hAnsi="黑体"/>
          <w:szCs w:val="21"/>
        </w:rPr>
      </w:pPr>
      <w:r w:rsidRPr="00504981">
        <w:rPr>
          <w:rFonts w:hAnsi="黑体"/>
          <w:szCs w:val="21"/>
        </w:rPr>
        <w:tab/>
      </w:r>
      <w:r w:rsidRPr="00504981">
        <w:rPr>
          <w:rFonts w:hAnsi="黑体"/>
          <w:szCs w:val="21"/>
        </w:rPr>
        <w:tab/>
        <w:t>农村妇女</w:t>
      </w:r>
    </w:p>
    <w:p w:rsidR="006B19F2" w:rsidRPr="00D05B73" w:rsidRDefault="006B19F2" w:rsidP="006B19F2">
      <w:pPr>
        <w:pStyle w:val="SingleTxt"/>
        <w:rPr>
          <w:szCs w:val="21"/>
        </w:rPr>
      </w:pPr>
      <w:r w:rsidRPr="00D05B73">
        <w:rPr>
          <w:szCs w:val="21"/>
        </w:rPr>
        <w:t>39.</w:t>
      </w:r>
      <w:r w:rsidRPr="00D05B73">
        <w:rPr>
          <w:szCs w:val="21"/>
        </w:rPr>
        <w:tab/>
      </w:r>
      <w:r w:rsidRPr="00D05B73">
        <w:rPr>
          <w:rFonts w:hAnsi="宋体"/>
          <w:szCs w:val="21"/>
        </w:rPr>
        <w:t>委员会注意到缔约国农村发展委员会开展的活动。但委员会对农村地区妇女所处的不利地位感到关切，并遗憾地注意到关于以下问题的数据不足：农村地区妇女的情况；缔约国为解决农村妇女贫困问题和充分确保农村妇女获得司法、教育、正规就业、技能发展和培训机会、保健、住房、创收机会和小额信贷而采取的措施。</w:t>
      </w:r>
    </w:p>
    <w:p w:rsidR="006B19F2" w:rsidRPr="00D05B73" w:rsidRDefault="006B19F2" w:rsidP="006B19F2">
      <w:pPr>
        <w:pStyle w:val="SingleTxt"/>
        <w:rPr>
          <w:szCs w:val="21"/>
        </w:rPr>
      </w:pPr>
      <w:r w:rsidRPr="00D05B73">
        <w:rPr>
          <w:szCs w:val="21"/>
        </w:rPr>
        <w:t>40.</w:t>
      </w:r>
      <w:r w:rsidRPr="00D05B73">
        <w:rPr>
          <w:szCs w:val="21"/>
        </w:rPr>
        <w:tab/>
      </w:r>
      <w:r w:rsidRPr="00504981">
        <w:rPr>
          <w:rFonts w:eastAsia="黑体" w:hAnsi="宋体"/>
          <w:bCs/>
          <w:szCs w:val="21"/>
        </w:rPr>
        <w:t>委员会建议缔约国根据关于农村妇女权利的第</w:t>
      </w:r>
      <w:r w:rsidRPr="00504981">
        <w:rPr>
          <w:rFonts w:eastAsia="黑体"/>
          <w:bCs/>
          <w:szCs w:val="21"/>
        </w:rPr>
        <w:t>34</w:t>
      </w:r>
      <w:r>
        <w:rPr>
          <w:rFonts w:eastAsia="黑体" w:hAnsi="宋体"/>
          <w:bCs/>
          <w:szCs w:val="21"/>
        </w:rPr>
        <w:t>(</w:t>
      </w:r>
      <w:r w:rsidRPr="00504981">
        <w:rPr>
          <w:rFonts w:eastAsia="黑体"/>
          <w:bCs/>
          <w:szCs w:val="21"/>
        </w:rPr>
        <w:t>2016</w:t>
      </w:r>
      <w:r>
        <w:rPr>
          <w:rFonts w:eastAsia="黑体" w:hAnsi="宋体"/>
          <w:bCs/>
          <w:szCs w:val="21"/>
        </w:rPr>
        <w:t>)</w:t>
      </w:r>
      <w:r w:rsidRPr="00504981">
        <w:rPr>
          <w:rFonts w:eastAsia="黑体" w:hAnsi="宋体"/>
          <w:bCs/>
          <w:szCs w:val="21"/>
        </w:rPr>
        <w:t>号一般性建议，在考虑农村妇女具体需要的基础上，适时寻求国际援助与合作，改善农村地区的基础设施，制定消除农村妇女贫困的政策，确保农村妇女获得司法、教育、正规就业、技能发展和培训机会、保健、住房、创收机会、小额信贷、以及土地所有权和使用权。</w:t>
      </w:r>
    </w:p>
    <w:p w:rsidR="006B19F2" w:rsidRPr="00504981" w:rsidRDefault="006B19F2" w:rsidP="006B19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rFonts w:hAnsi="黑体"/>
          <w:szCs w:val="21"/>
        </w:rPr>
      </w:pPr>
      <w:r w:rsidRPr="00504981">
        <w:rPr>
          <w:rFonts w:hAnsi="黑体"/>
          <w:szCs w:val="21"/>
        </w:rPr>
        <w:tab/>
      </w:r>
      <w:r w:rsidRPr="00504981">
        <w:rPr>
          <w:rFonts w:hAnsi="黑体"/>
          <w:szCs w:val="21"/>
        </w:rPr>
        <w:tab/>
        <w:t>残疾妇女</w:t>
      </w:r>
    </w:p>
    <w:p w:rsidR="006B19F2" w:rsidRPr="00D05B73" w:rsidRDefault="006B19F2" w:rsidP="006B19F2">
      <w:pPr>
        <w:pStyle w:val="SingleTxt"/>
        <w:rPr>
          <w:szCs w:val="21"/>
        </w:rPr>
      </w:pPr>
      <w:r w:rsidRPr="00D05B73">
        <w:rPr>
          <w:szCs w:val="21"/>
        </w:rPr>
        <w:t>41.</w:t>
      </w:r>
      <w:r w:rsidRPr="00D05B73">
        <w:rPr>
          <w:szCs w:val="21"/>
        </w:rPr>
        <w:tab/>
      </w:r>
      <w:r w:rsidRPr="00D05B73">
        <w:rPr>
          <w:rFonts w:hAnsi="宋体"/>
          <w:szCs w:val="21"/>
        </w:rPr>
        <w:t>令委员会关切的是，缺乏保护残疾妇女和女童权利的公共政策和措施，包括她们获得包容性教育、就业、保健、住房、参与政治和公共生活的权利，此外还缺乏保护残疾妇女和女童免遭交叉形式的歧视、性别暴力和虐待的机制。令委员会关切的还有，对于不具备法律权利能力的妇女，据称无需事先征得当事人自愿</w:t>
      </w:r>
      <w:r w:rsidRPr="000A4FA9">
        <w:rPr>
          <w:rFonts w:hAnsi="宋体"/>
          <w:spacing w:val="6"/>
          <w:szCs w:val="21"/>
        </w:rPr>
        <w:t>知情同意或无需经过法院的公正审查，仅需其监护人同意，就可对其进行强迫绝育。</w:t>
      </w:r>
    </w:p>
    <w:p w:rsidR="006B19F2" w:rsidRPr="00504981" w:rsidRDefault="006B19F2" w:rsidP="006B19F2">
      <w:pPr>
        <w:pStyle w:val="SingleTxt"/>
        <w:rPr>
          <w:rFonts w:eastAsia="黑体"/>
          <w:bCs/>
          <w:szCs w:val="21"/>
        </w:rPr>
      </w:pPr>
      <w:r w:rsidRPr="00D05B73">
        <w:rPr>
          <w:szCs w:val="21"/>
        </w:rPr>
        <w:t>42.</w:t>
      </w:r>
      <w:r w:rsidRPr="00D05B73">
        <w:rPr>
          <w:szCs w:val="21"/>
        </w:rPr>
        <w:tab/>
      </w:r>
      <w:r w:rsidRPr="00504981">
        <w:rPr>
          <w:rFonts w:eastAsia="黑体" w:hAnsi="宋体"/>
          <w:bCs/>
          <w:szCs w:val="21"/>
        </w:rPr>
        <w:t>委员会建议缔约国：</w:t>
      </w:r>
    </w:p>
    <w:p w:rsidR="006B19F2" w:rsidRPr="00504981" w:rsidRDefault="006B19F2" w:rsidP="006B19F2">
      <w:pPr>
        <w:pStyle w:val="SingleTxt"/>
        <w:rPr>
          <w:rFonts w:eastAsia="黑体"/>
          <w:bCs/>
          <w:szCs w:val="21"/>
        </w:rPr>
      </w:pPr>
      <w:r w:rsidRPr="00D05B73">
        <w:rPr>
          <w:szCs w:val="21"/>
        </w:rPr>
        <w:tab/>
        <w:t>(a)</w:t>
      </w:r>
      <w:r w:rsidRPr="00D05B73">
        <w:rPr>
          <w:szCs w:val="21"/>
        </w:rPr>
        <w:tab/>
      </w:r>
      <w:r w:rsidRPr="00504981">
        <w:rPr>
          <w:rFonts w:eastAsia="黑体" w:hAnsi="宋体"/>
          <w:bCs/>
          <w:szCs w:val="21"/>
        </w:rPr>
        <w:t>采取综合政策和方案，保护残疾妇女和女童的权利，特别是那些面临交叉形式歧视的妇女和女童的权利，确保她们平等获取主流教育、就业、住房、保健和其他基本服务以及社会保护，提高她们的自主权，促进她们获得社区服务以及参与政治和公共生活；</w:t>
      </w:r>
    </w:p>
    <w:p w:rsidR="006B19F2" w:rsidRPr="00D05B73" w:rsidRDefault="006B19F2" w:rsidP="006B19F2">
      <w:pPr>
        <w:pStyle w:val="SingleTxt"/>
        <w:rPr>
          <w:szCs w:val="21"/>
        </w:rPr>
      </w:pPr>
      <w:r w:rsidRPr="00504981">
        <w:rPr>
          <w:rFonts w:eastAsia="黑体"/>
          <w:bCs/>
          <w:szCs w:val="21"/>
        </w:rPr>
        <w:lastRenderedPageBreak/>
        <w:tab/>
        <w:t>(b)</w:t>
      </w:r>
      <w:r w:rsidRPr="00504981">
        <w:rPr>
          <w:rFonts w:eastAsia="黑体"/>
          <w:bCs/>
          <w:szCs w:val="21"/>
        </w:rPr>
        <w:tab/>
      </w:r>
      <w:r w:rsidRPr="00504981">
        <w:rPr>
          <w:rFonts w:eastAsia="黑体" w:hAnsi="宋体"/>
          <w:bCs/>
          <w:szCs w:val="21"/>
        </w:rPr>
        <w:t>废除对残疾妇女和女童强迫绝育的做法，确保这种干预措施只能在事先征得当事人充分、自愿、知情同意的情况下进行，起诉和适当惩罚那些对残疾妇女或女童实行强迫绝育的医务人员，并向强迫绝育的受害者提供救助，包括适当的经济赔偿和康复。</w:t>
      </w:r>
    </w:p>
    <w:p w:rsidR="006B19F2" w:rsidRPr="00504981" w:rsidRDefault="006B19F2" w:rsidP="006B19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rFonts w:hAnsi="黑体"/>
          <w:szCs w:val="21"/>
        </w:rPr>
      </w:pPr>
      <w:r w:rsidRPr="00504981">
        <w:rPr>
          <w:rFonts w:hAnsi="黑体"/>
          <w:szCs w:val="21"/>
        </w:rPr>
        <w:tab/>
      </w:r>
      <w:r w:rsidRPr="00504981">
        <w:rPr>
          <w:rFonts w:hAnsi="黑体"/>
          <w:szCs w:val="21"/>
        </w:rPr>
        <w:tab/>
        <w:t>其他弱势妇女群体</w:t>
      </w:r>
    </w:p>
    <w:p w:rsidR="006B19F2" w:rsidRPr="00D05B73" w:rsidRDefault="006B19F2" w:rsidP="006B19F2">
      <w:pPr>
        <w:pStyle w:val="SingleTxt"/>
        <w:rPr>
          <w:szCs w:val="21"/>
        </w:rPr>
      </w:pPr>
      <w:r w:rsidRPr="00D05B73">
        <w:rPr>
          <w:szCs w:val="21"/>
        </w:rPr>
        <w:t>43.</w:t>
      </w:r>
      <w:r w:rsidRPr="00D05B73">
        <w:rPr>
          <w:szCs w:val="21"/>
        </w:rPr>
        <w:tab/>
      </w:r>
      <w:r w:rsidRPr="00D05B73">
        <w:rPr>
          <w:rFonts w:hAnsi="宋体"/>
          <w:szCs w:val="21"/>
        </w:rPr>
        <w:t>令委员会关切的是，缺乏禁止交叉形式歧视的反歧视立法。委员会还对移民妇女、属于少数宗教群体的妇女、以及同性恋、双性恋和变性妇女受到的歧视表示关切。</w:t>
      </w:r>
    </w:p>
    <w:p w:rsidR="006B19F2" w:rsidRPr="00D05B73" w:rsidRDefault="006B19F2" w:rsidP="006B19F2">
      <w:pPr>
        <w:pStyle w:val="SingleTxt"/>
        <w:rPr>
          <w:szCs w:val="21"/>
        </w:rPr>
      </w:pPr>
      <w:r w:rsidRPr="00D05B73">
        <w:rPr>
          <w:szCs w:val="21"/>
        </w:rPr>
        <w:t>44.</w:t>
      </w:r>
      <w:r w:rsidRPr="00D05B73">
        <w:rPr>
          <w:szCs w:val="21"/>
        </w:rPr>
        <w:tab/>
      </w:r>
      <w:r w:rsidRPr="00504981">
        <w:rPr>
          <w:rFonts w:eastAsia="黑体" w:hAnsi="宋体"/>
          <w:bCs/>
          <w:szCs w:val="21"/>
        </w:rPr>
        <w:t>委员会建议缔约国确保遭受交叉形式歧视的妇女获得平等的权利和机会，特别是移民妇女、属于少数宗教群体的妇女以及同性恋、双性恋和变性妇女。</w:t>
      </w:r>
    </w:p>
    <w:p w:rsidR="006B19F2" w:rsidRPr="00504981" w:rsidRDefault="006B19F2" w:rsidP="006B19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rFonts w:hAnsi="黑体"/>
          <w:szCs w:val="21"/>
        </w:rPr>
      </w:pPr>
      <w:r w:rsidRPr="00504981">
        <w:rPr>
          <w:rFonts w:hAnsi="黑体"/>
          <w:szCs w:val="21"/>
        </w:rPr>
        <w:tab/>
      </w:r>
      <w:r w:rsidRPr="00504981">
        <w:rPr>
          <w:rFonts w:hAnsi="黑体"/>
          <w:szCs w:val="21"/>
        </w:rPr>
        <w:tab/>
        <w:t>婚姻和家庭关系</w:t>
      </w:r>
    </w:p>
    <w:p w:rsidR="006B19F2" w:rsidRPr="00D05B73" w:rsidRDefault="006B19F2" w:rsidP="006B19F2">
      <w:pPr>
        <w:pStyle w:val="SingleTxt"/>
        <w:rPr>
          <w:szCs w:val="21"/>
        </w:rPr>
      </w:pPr>
      <w:r w:rsidRPr="00D05B73">
        <w:rPr>
          <w:szCs w:val="21"/>
        </w:rPr>
        <w:t>45.</w:t>
      </w:r>
      <w:r w:rsidRPr="00D05B73">
        <w:rPr>
          <w:szCs w:val="21"/>
        </w:rPr>
        <w:tab/>
      </w:r>
      <w:r w:rsidRPr="00D05B73">
        <w:rPr>
          <w:rFonts w:hAnsi="宋体"/>
          <w:szCs w:val="21"/>
        </w:rPr>
        <w:t>委员会对以下问题表示关切：</w:t>
      </w:r>
    </w:p>
    <w:p w:rsidR="006B19F2" w:rsidRPr="00D05B73" w:rsidRDefault="006B19F2" w:rsidP="006B19F2">
      <w:pPr>
        <w:pStyle w:val="SingleTxt"/>
        <w:rPr>
          <w:szCs w:val="21"/>
        </w:rPr>
      </w:pPr>
      <w:r w:rsidRPr="00D05B73">
        <w:rPr>
          <w:szCs w:val="21"/>
        </w:rPr>
        <w:tab/>
        <w:t>(a)</w:t>
      </w:r>
      <w:r w:rsidRPr="00D05B73">
        <w:rPr>
          <w:szCs w:val="21"/>
        </w:rPr>
        <w:tab/>
      </w:r>
      <w:r w:rsidRPr="00D05B73">
        <w:rPr>
          <w:rFonts w:hAnsi="宋体"/>
          <w:szCs w:val="21"/>
        </w:rPr>
        <w:t>男女的法定最低结婚年龄为</w:t>
      </w:r>
      <w:r w:rsidRPr="00D05B73">
        <w:rPr>
          <w:szCs w:val="21"/>
        </w:rPr>
        <w:t>18</w:t>
      </w:r>
      <w:r w:rsidRPr="00D05B73">
        <w:rPr>
          <w:rFonts w:hAnsi="宋体"/>
          <w:szCs w:val="21"/>
        </w:rPr>
        <w:t>岁，但</w:t>
      </w:r>
      <w:r w:rsidRPr="00D05B73">
        <w:rPr>
          <w:szCs w:val="21"/>
        </w:rPr>
        <w:t>16</w:t>
      </w:r>
      <w:r w:rsidRPr="00D05B73">
        <w:rPr>
          <w:rFonts w:hAnsi="宋体"/>
          <w:szCs w:val="21"/>
        </w:rPr>
        <w:t>岁和</w:t>
      </w:r>
      <w:r w:rsidRPr="00D05B73">
        <w:rPr>
          <w:szCs w:val="21"/>
        </w:rPr>
        <w:t>17</w:t>
      </w:r>
      <w:r w:rsidRPr="00D05B73">
        <w:rPr>
          <w:rFonts w:hAnsi="宋体"/>
          <w:szCs w:val="21"/>
        </w:rPr>
        <w:t>岁的女童在父母同意的情况下可以结婚；</w:t>
      </w:r>
    </w:p>
    <w:p w:rsidR="006B19F2" w:rsidRPr="00D05B73" w:rsidRDefault="006B19F2" w:rsidP="006B19F2">
      <w:pPr>
        <w:pStyle w:val="SingleTxt"/>
        <w:rPr>
          <w:szCs w:val="21"/>
        </w:rPr>
      </w:pPr>
      <w:r w:rsidRPr="00D05B73">
        <w:rPr>
          <w:szCs w:val="21"/>
        </w:rPr>
        <w:tab/>
        <w:t>(b)</w:t>
      </w:r>
      <w:r w:rsidRPr="00D05B73">
        <w:rPr>
          <w:szCs w:val="21"/>
        </w:rPr>
        <w:tab/>
      </w:r>
      <w:r w:rsidRPr="00D05B73">
        <w:rPr>
          <w:rFonts w:hAnsi="宋体"/>
          <w:szCs w:val="21"/>
        </w:rPr>
        <w:t>女童一直以来在家中受到体罚；</w:t>
      </w:r>
    </w:p>
    <w:p w:rsidR="006B19F2" w:rsidRPr="00D05B73" w:rsidRDefault="006B19F2" w:rsidP="006B19F2">
      <w:pPr>
        <w:pStyle w:val="SingleTxt"/>
        <w:rPr>
          <w:szCs w:val="21"/>
        </w:rPr>
      </w:pPr>
      <w:r w:rsidRPr="00D05B73">
        <w:rPr>
          <w:szCs w:val="21"/>
        </w:rPr>
        <w:tab/>
        <w:t>(c)</w:t>
      </w:r>
      <w:r w:rsidRPr="00D05B73">
        <w:rPr>
          <w:szCs w:val="21"/>
        </w:rPr>
        <w:tab/>
      </w:r>
      <w:r w:rsidRPr="00D05B73">
        <w:rPr>
          <w:rFonts w:hAnsi="宋体"/>
          <w:szCs w:val="21"/>
        </w:rPr>
        <w:t>多数妇女不知道可以在结婚后保留婚前姓氏；</w:t>
      </w:r>
    </w:p>
    <w:p w:rsidR="006B19F2" w:rsidRPr="00D05B73" w:rsidRDefault="006B19F2" w:rsidP="006B19F2">
      <w:pPr>
        <w:pStyle w:val="SingleTxt"/>
        <w:rPr>
          <w:szCs w:val="21"/>
        </w:rPr>
      </w:pPr>
      <w:r w:rsidRPr="00D05B73">
        <w:rPr>
          <w:szCs w:val="21"/>
        </w:rPr>
        <w:tab/>
        <w:t>(d)</w:t>
      </w:r>
      <w:r w:rsidRPr="00D05B73">
        <w:rPr>
          <w:szCs w:val="21"/>
        </w:rPr>
        <w:tab/>
      </w:r>
      <w:r w:rsidRPr="00D05B73">
        <w:rPr>
          <w:rFonts w:hAnsi="宋体"/>
          <w:szCs w:val="21"/>
        </w:rPr>
        <w:t>报告显示存在女童离家出走问题，关于这个问题的原因以及缔约国为解决这个问题采取的措施，缺乏相关信息。</w:t>
      </w:r>
    </w:p>
    <w:p w:rsidR="006B19F2" w:rsidRPr="00D05B73" w:rsidRDefault="006B19F2" w:rsidP="006B19F2">
      <w:pPr>
        <w:pStyle w:val="SingleTxt"/>
        <w:rPr>
          <w:szCs w:val="21"/>
        </w:rPr>
      </w:pPr>
      <w:r w:rsidRPr="00D05B73">
        <w:rPr>
          <w:szCs w:val="21"/>
        </w:rPr>
        <w:t>46.</w:t>
      </w:r>
      <w:r>
        <w:rPr>
          <w:rFonts w:hint="eastAsia"/>
          <w:szCs w:val="21"/>
        </w:rPr>
        <w:tab/>
      </w:r>
      <w:r w:rsidRPr="00504981">
        <w:rPr>
          <w:rFonts w:eastAsia="黑体" w:hAnsi="宋体"/>
          <w:bCs/>
          <w:szCs w:val="21"/>
        </w:rPr>
        <w:t>委员会建议缔约国：</w:t>
      </w:r>
    </w:p>
    <w:p w:rsidR="006B19F2" w:rsidRPr="00504981" w:rsidRDefault="006B19F2" w:rsidP="006B19F2">
      <w:pPr>
        <w:pStyle w:val="SingleTxt"/>
        <w:rPr>
          <w:rFonts w:eastAsia="黑体"/>
          <w:bCs/>
          <w:szCs w:val="21"/>
        </w:rPr>
      </w:pPr>
      <w:r w:rsidRPr="00D05B73">
        <w:rPr>
          <w:szCs w:val="21"/>
        </w:rPr>
        <w:tab/>
      </w:r>
      <w:r w:rsidRPr="00504981">
        <w:rPr>
          <w:rFonts w:eastAsia="黑体"/>
          <w:szCs w:val="21"/>
        </w:rPr>
        <w:t>(a)</w:t>
      </w:r>
      <w:r w:rsidRPr="00D05B73">
        <w:rPr>
          <w:szCs w:val="21"/>
        </w:rPr>
        <w:tab/>
      </w:r>
      <w:r w:rsidRPr="00504981">
        <w:rPr>
          <w:rFonts w:eastAsia="黑体" w:hAnsi="宋体"/>
          <w:bCs/>
          <w:szCs w:val="21"/>
        </w:rPr>
        <w:t>严格执行</w:t>
      </w:r>
      <w:r w:rsidRPr="00504981">
        <w:rPr>
          <w:rFonts w:eastAsia="黑体"/>
          <w:bCs/>
          <w:szCs w:val="21"/>
        </w:rPr>
        <w:t>18</w:t>
      </w:r>
      <w:r w:rsidRPr="00504981">
        <w:rPr>
          <w:rFonts w:eastAsia="黑体" w:hAnsi="宋体"/>
          <w:bCs/>
          <w:szCs w:val="21"/>
        </w:rPr>
        <w:t>岁这一法定最低结婚年龄，仅允许年满</w:t>
      </w:r>
      <w:r w:rsidRPr="00504981">
        <w:rPr>
          <w:rFonts w:eastAsia="黑体"/>
          <w:bCs/>
          <w:szCs w:val="21"/>
        </w:rPr>
        <w:t>16</w:t>
      </w:r>
      <w:r w:rsidRPr="00504981">
        <w:rPr>
          <w:rFonts w:eastAsia="黑体" w:hAnsi="宋体"/>
          <w:bCs/>
          <w:szCs w:val="21"/>
        </w:rPr>
        <w:t>岁且获得司法授权的女童和男童作为例外；</w:t>
      </w:r>
    </w:p>
    <w:p w:rsidR="006B19F2" w:rsidRPr="00504981" w:rsidRDefault="006B19F2" w:rsidP="006B19F2">
      <w:pPr>
        <w:pStyle w:val="SingleTxt"/>
        <w:rPr>
          <w:rFonts w:eastAsia="黑体"/>
          <w:bCs/>
          <w:szCs w:val="21"/>
        </w:rPr>
      </w:pPr>
      <w:r w:rsidRPr="00504981">
        <w:rPr>
          <w:rFonts w:eastAsia="黑体"/>
          <w:bCs/>
          <w:szCs w:val="21"/>
        </w:rPr>
        <w:tab/>
        <w:t>(b)</w:t>
      </w:r>
      <w:r w:rsidRPr="00504981">
        <w:rPr>
          <w:rFonts w:eastAsia="黑体"/>
          <w:bCs/>
          <w:szCs w:val="21"/>
        </w:rPr>
        <w:tab/>
      </w:r>
      <w:r w:rsidRPr="00504981">
        <w:rPr>
          <w:rFonts w:eastAsia="黑体" w:hAnsi="宋体"/>
          <w:bCs/>
          <w:szCs w:val="21"/>
        </w:rPr>
        <w:t>采取强有力的行动，包括修改相关立法，确保禁止家庭体罚；</w:t>
      </w:r>
    </w:p>
    <w:p w:rsidR="006B19F2" w:rsidRPr="00504981" w:rsidRDefault="006B19F2" w:rsidP="006B19F2">
      <w:pPr>
        <w:pStyle w:val="SingleTxt"/>
        <w:rPr>
          <w:rFonts w:eastAsia="黑体"/>
          <w:bCs/>
          <w:szCs w:val="21"/>
        </w:rPr>
      </w:pPr>
      <w:r w:rsidRPr="00504981">
        <w:rPr>
          <w:rFonts w:eastAsia="黑体"/>
          <w:bCs/>
          <w:szCs w:val="21"/>
        </w:rPr>
        <w:tab/>
        <w:t>(c)</w:t>
      </w:r>
      <w:r w:rsidRPr="00504981">
        <w:rPr>
          <w:rFonts w:eastAsia="黑体"/>
          <w:bCs/>
          <w:szCs w:val="21"/>
        </w:rPr>
        <w:tab/>
      </w:r>
      <w:r w:rsidRPr="00504981">
        <w:rPr>
          <w:rFonts w:eastAsia="黑体" w:hAnsi="宋体"/>
          <w:bCs/>
          <w:szCs w:val="21"/>
        </w:rPr>
        <w:t>提高妇女对结婚后保留婚前姓氏的认识；</w:t>
      </w:r>
    </w:p>
    <w:p w:rsidR="006B19F2" w:rsidRPr="00D05B73" w:rsidRDefault="006B19F2" w:rsidP="006B19F2">
      <w:pPr>
        <w:pStyle w:val="SingleTxt"/>
        <w:rPr>
          <w:szCs w:val="21"/>
        </w:rPr>
      </w:pPr>
      <w:r w:rsidRPr="00504981">
        <w:rPr>
          <w:rFonts w:eastAsia="黑体"/>
          <w:bCs/>
          <w:szCs w:val="21"/>
        </w:rPr>
        <w:tab/>
        <w:t>(d)</w:t>
      </w:r>
      <w:r w:rsidRPr="00504981">
        <w:rPr>
          <w:rFonts w:eastAsia="黑体"/>
          <w:bCs/>
          <w:szCs w:val="21"/>
        </w:rPr>
        <w:tab/>
      </w:r>
      <w:r w:rsidRPr="00504981">
        <w:rPr>
          <w:rFonts w:eastAsia="黑体" w:hAnsi="宋体"/>
          <w:bCs/>
          <w:szCs w:val="21"/>
        </w:rPr>
        <w:t>处理并研究女童离家出走问题，以消除其根源。</w:t>
      </w:r>
    </w:p>
    <w:p w:rsidR="006B19F2" w:rsidRPr="00504981" w:rsidRDefault="006B19F2" w:rsidP="006B19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rFonts w:hAnsi="黑体"/>
          <w:szCs w:val="21"/>
        </w:rPr>
      </w:pPr>
      <w:r w:rsidRPr="00504981">
        <w:rPr>
          <w:rFonts w:hAnsi="黑体"/>
          <w:szCs w:val="21"/>
        </w:rPr>
        <w:tab/>
      </w:r>
      <w:r w:rsidRPr="00504981">
        <w:rPr>
          <w:rFonts w:hAnsi="黑体"/>
          <w:szCs w:val="21"/>
        </w:rPr>
        <w:tab/>
        <w:t>气候变化和自然灾害对妇女的影响</w:t>
      </w:r>
    </w:p>
    <w:p w:rsidR="006B19F2" w:rsidRPr="00D05B73" w:rsidRDefault="006B19F2" w:rsidP="006B19F2">
      <w:pPr>
        <w:pStyle w:val="SingleTxt"/>
        <w:rPr>
          <w:szCs w:val="21"/>
        </w:rPr>
      </w:pPr>
      <w:r w:rsidRPr="00D05B73">
        <w:rPr>
          <w:szCs w:val="21"/>
        </w:rPr>
        <w:t>47.</w:t>
      </w:r>
      <w:r w:rsidRPr="00D05B73">
        <w:rPr>
          <w:szCs w:val="21"/>
        </w:rPr>
        <w:tab/>
      </w:r>
      <w:r w:rsidRPr="00D05B73">
        <w:rPr>
          <w:rFonts w:hAnsi="宋体"/>
          <w:szCs w:val="21"/>
        </w:rPr>
        <w:t>委员会赞赏地注意到，在缔约国，已有妇女在紧急情况管理部和地区组织中担任领导职务。但令委员会关切的是，缔约国尚未明确将性别平等观念纳入减少灾害风险战略。</w:t>
      </w:r>
    </w:p>
    <w:p w:rsidR="006B19F2" w:rsidRPr="00D05B73" w:rsidRDefault="006B19F2" w:rsidP="006B19F2">
      <w:pPr>
        <w:pStyle w:val="SingleTxt"/>
        <w:rPr>
          <w:szCs w:val="21"/>
        </w:rPr>
      </w:pPr>
      <w:r w:rsidRPr="00D05B73">
        <w:rPr>
          <w:szCs w:val="21"/>
        </w:rPr>
        <w:t>48.</w:t>
      </w:r>
      <w:r w:rsidRPr="00D05B73">
        <w:rPr>
          <w:szCs w:val="21"/>
        </w:rPr>
        <w:tab/>
      </w:r>
      <w:r w:rsidRPr="00504981">
        <w:rPr>
          <w:rFonts w:eastAsia="黑体" w:hAnsi="宋体"/>
          <w:bCs/>
          <w:szCs w:val="21"/>
        </w:rPr>
        <w:t>委员会建议缔约国在关于气候变化、应对灾害和减少风险的国家政策和行动计划中加入明确的性别平等观念，不仅针对受到气候变化和灾害严重影响的妇女，也针对那些积极参与制定和实施这些政策的妇女。</w:t>
      </w:r>
    </w:p>
    <w:p w:rsidR="006B19F2" w:rsidRPr="00504981" w:rsidRDefault="006B19F2" w:rsidP="006B19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rFonts w:hAnsi="黑体"/>
          <w:szCs w:val="21"/>
        </w:rPr>
      </w:pPr>
      <w:r w:rsidRPr="00504981">
        <w:rPr>
          <w:rFonts w:hAnsi="黑体"/>
          <w:szCs w:val="21"/>
        </w:rPr>
        <w:tab/>
      </w:r>
      <w:r w:rsidRPr="00504981">
        <w:rPr>
          <w:rFonts w:hAnsi="黑体"/>
          <w:szCs w:val="21"/>
        </w:rPr>
        <w:tab/>
        <w:t>数据收集</w:t>
      </w:r>
    </w:p>
    <w:p w:rsidR="006B19F2" w:rsidRPr="00D05B73" w:rsidRDefault="006B19F2" w:rsidP="006B19F2">
      <w:pPr>
        <w:pStyle w:val="SingleTxt"/>
        <w:rPr>
          <w:szCs w:val="21"/>
        </w:rPr>
      </w:pPr>
      <w:r w:rsidRPr="00D05B73">
        <w:rPr>
          <w:szCs w:val="21"/>
        </w:rPr>
        <w:lastRenderedPageBreak/>
        <w:t>49.</w:t>
      </w:r>
      <w:r w:rsidRPr="00D05B73">
        <w:rPr>
          <w:szCs w:val="21"/>
        </w:rPr>
        <w:tab/>
      </w:r>
      <w:r w:rsidRPr="00D05B73">
        <w:rPr>
          <w:rFonts w:hAnsi="宋体"/>
          <w:szCs w:val="21"/>
        </w:rPr>
        <w:t>令委员会关切的是，普遍缺乏按性别、年龄、种族、残疾情况、地理位置和社会经济背景分列的最新统计数据，而这些情况对于准确评估妇女状况、确定妇女是否受到歧视、进行知情和有针对性的决策、系统监测和评估在《公约》所涉各领域实现实质性男女平等目标取得的进展，是十分必要的。</w:t>
      </w:r>
    </w:p>
    <w:p w:rsidR="006B19F2" w:rsidRPr="00D05B73" w:rsidRDefault="006B19F2" w:rsidP="006B19F2">
      <w:pPr>
        <w:pStyle w:val="SingleTxt"/>
        <w:rPr>
          <w:szCs w:val="21"/>
        </w:rPr>
      </w:pPr>
      <w:r w:rsidRPr="00D05B73">
        <w:rPr>
          <w:szCs w:val="21"/>
        </w:rPr>
        <w:t>50.</w:t>
      </w:r>
      <w:r w:rsidRPr="00D05B73">
        <w:rPr>
          <w:szCs w:val="21"/>
        </w:rPr>
        <w:tab/>
      </w:r>
      <w:r w:rsidRPr="00504981">
        <w:rPr>
          <w:rFonts w:eastAsia="黑体" w:hAnsi="宋体"/>
          <w:bCs/>
          <w:szCs w:val="21"/>
        </w:rPr>
        <w:t>委员会呼吁缔约国制定一个与性别平等问题有关的指标体系，改进数据收集方式</w:t>
      </w:r>
      <w:r>
        <w:rPr>
          <w:rFonts w:eastAsia="黑体" w:hAnsi="宋体"/>
          <w:bCs/>
          <w:szCs w:val="21"/>
        </w:rPr>
        <w:t>(</w:t>
      </w:r>
      <w:r w:rsidRPr="00504981">
        <w:rPr>
          <w:rFonts w:eastAsia="黑体" w:hAnsi="宋体"/>
          <w:bCs/>
          <w:szCs w:val="21"/>
        </w:rPr>
        <w:t>按性别和其他相关因素分列</w:t>
      </w:r>
      <w:r>
        <w:rPr>
          <w:rFonts w:eastAsia="黑体" w:hAnsi="宋体"/>
          <w:bCs/>
          <w:szCs w:val="21"/>
        </w:rPr>
        <w:t>)</w:t>
      </w:r>
      <w:r w:rsidRPr="00504981">
        <w:rPr>
          <w:rFonts w:eastAsia="黑体" w:hAnsi="宋体"/>
          <w:bCs/>
          <w:szCs w:val="21"/>
        </w:rPr>
        <w:t>；对于旨在实现性别平等主流化以及增进妇女享有人权的政策和方案，为评估其影响和有效性，这些数据都是必要的。在这方面，委员会提请缔约国注意关于妇女状况统计数据的第</w:t>
      </w:r>
      <w:r w:rsidRPr="00504981">
        <w:rPr>
          <w:rFonts w:eastAsia="黑体"/>
          <w:bCs/>
          <w:szCs w:val="21"/>
        </w:rPr>
        <w:t>9</w:t>
      </w:r>
      <w:r>
        <w:rPr>
          <w:rFonts w:eastAsia="黑体" w:hAnsi="宋体"/>
          <w:bCs/>
          <w:szCs w:val="21"/>
        </w:rPr>
        <w:t>(</w:t>
      </w:r>
      <w:r w:rsidRPr="00504981">
        <w:rPr>
          <w:rFonts w:eastAsia="黑体"/>
          <w:bCs/>
          <w:szCs w:val="21"/>
        </w:rPr>
        <w:t>1989</w:t>
      </w:r>
      <w:r>
        <w:rPr>
          <w:rFonts w:eastAsia="黑体" w:hAnsi="宋体"/>
          <w:bCs/>
          <w:szCs w:val="21"/>
        </w:rPr>
        <w:t>)</w:t>
      </w:r>
      <w:r w:rsidRPr="00504981">
        <w:rPr>
          <w:rFonts w:eastAsia="黑体" w:hAnsi="宋体"/>
          <w:bCs/>
          <w:szCs w:val="21"/>
        </w:rPr>
        <w:t>号一般性建议，并鼓励缔约国向联合国有关机构寻求技术援助以及加强与妇女协会的合作，协助其收集准确的数据。</w:t>
      </w:r>
    </w:p>
    <w:p w:rsidR="006B19F2" w:rsidRPr="00504981" w:rsidRDefault="006B19F2" w:rsidP="006B19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rFonts w:hAnsi="黑体"/>
          <w:szCs w:val="21"/>
        </w:rPr>
      </w:pPr>
      <w:r w:rsidRPr="00504981">
        <w:rPr>
          <w:rFonts w:hAnsi="黑体"/>
          <w:szCs w:val="21"/>
        </w:rPr>
        <w:tab/>
      </w:r>
      <w:r w:rsidRPr="00504981">
        <w:rPr>
          <w:rFonts w:hAnsi="黑体"/>
          <w:szCs w:val="21"/>
        </w:rPr>
        <w:tab/>
        <w:t>《北京宣言》和《行动纲要》</w:t>
      </w:r>
    </w:p>
    <w:p w:rsidR="006B19F2" w:rsidRPr="00504981" w:rsidRDefault="006B19F2" w:rsidP="006B19F2">
      <w:pPr>
        <w:pStyle w:val="SingleTxt"/>
        <w:rPr>
          <w:rFonts w:eastAsia="黑体"/>
          <w:bCs/>
          <w:szCs w:val="21"/>
        </w:rPr>
      </w:pPr>
      <w:r w:rsidRPr="00D05B73">
        <w:rPr>
          <w:szCs w:val="21"/>
        </w:rPr>
        <w:t>51.</w:t>
      </w:r>
      <w:r w:rsidRPr="00D05B73">
        <w:rPr>
          <w:szCs w:val="21"/>
        </w:rPr>
        <w:tab/>
      </w:r>
      <w:r w:rsidRPr="00504981">
        <w:rPr>
          <w:rFonts w:eastAsia="黑体" w:hAnsi="宋体"/>
          <w:bCs/>
          <w:szCs w:val="21"/>
        </w:rPr>
        <w:t>委员会</w:t>
      </w:r>
      <w:r>
        <w:rPr>
          <w:rFonts w:eastAsia="黑体" w:hAnsi="宋体" w:hint="eastAsia"/>
          <w:bCs/>
          <w:szCs w:val="21"/>
        </w:rPr>
        <w:t>吁请</w:t>
      </w:r>
      <w:r w:rsidRPr="00504981">
        <w:rPr>
          <w:rFonts w:eastAsia="黑体" w:hAnsi="宋体"/>
          <w:bCs/>
          <w:szCs w:val="21"/>
        </w:rPr>
        <w:t>缔约国</w:t>
      </w:r>
      <w:r>
        <w:rPr>
          <w:rFonts w:eastAsia="黑体" w:hAnsi="宋体"/>
          <w:bCs/>
          <w:szCs w:val="21"/>
        </w:rPr>
        <w:t>利用</w:t>
      </w:r>
      <w:r w:rsidRPr="00504981">
        <w:rPr>
          <w:rFonts w:eastAsia="黑体" w:hAnsi="宋体"/>
          <w:bCs/>
          <w:szCs w:val="21"/>
        </w:rPr>
        <w:t>《北京宣言》和《行动纲要》</w:t>
      </w:r>
      <w:r>
        <w:rPr>
          <w:rFonts w:eastAsia="黑体" w:hAnsi="宋体" w:hint="eastAsia"/>
          <w:bCs/>
          <w:szCs w:val="21"/>
        </w:rPr>
        <w:t>，</w:t>
      </w:r>
      <w:r>
        <w:rPr>
          <w:rFonts w:eastAsia="黑体" w:hAnsi="宋体"/>
          <w:bCs/>
          <w:szCs w:val="21"/>
        </w:rPr>
        <w:t>努力执行</w:t>
      </w:r>
      <w:r>
        <w:rPr>
          <w:rFonts w:eastAsia="黑体" w:hAnsi="宋体" w:hint="eastAsia"/>
          <w:bCs/>
          <w:szCs w:val="21"/>
        </w:rPr>
        <w:t>《公约》各项规定</w:t>
      </w:r>
      <w:r w:rsidRPr="00504981">
        <w:rPr>
          <w:rFonts w:eastAsia="黑体" w:hAnsi="宋体"/>
          <w:bCs/>
          <w:szCs w:val="21"/>
        </w:rPr>
        <w:t>。</w:t>
      </w:r>
    </w:p>
    <w:p w:rsidR="006B19F2" w:rsidRDefault="006B19F2" w:rsidP="006B19F2">
      <w:pPr>
        <w:spacing w:line="240" w:lineRule="auto"/>
        <w:jc w:val="left"/>
        <w:rPr>
          <w:rFonts w:ascii="黑体" w:eastAsia="黑体" w:hAnsi="黑体"/>
          <w:spacing w:val="2"/>
          <w:szCs w:val="21"/>
        </w:rPr>
      </w:pPr>
      <w:r>
        <w:rPr>
          <w:rFonts w:hAnsi="黑体"/>
          <w:szCs w:val="21"/>
        </w:rPr>
        <w:br w:type="page"/>
      </w:r>
    </w:p>
    <w:p w:rsidR="006B19F2" w:rsidRPr="00504981" w:rsidRDefault="006B19F2" w:rsidP="006B19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rFonts w:hAnsi="黑体"/>
          <w:szCs w:val="21"/>
        </w:rPr>
      </w:pPr>
      <w:r w:rsidRPr="00504981">
        <w:rPr>
          <w:rFonts w:hAnsi="黑体"/>
          <w:szCs w:val="21"/>
        </w:rPr>
        <w:lastRenderedPageBreak/>
        <w:tab/>
      </w:r>
      <w:r w:rsidRPr="00504981">
        <w:rPr>
          <w:rFonts w:hAnsi="黑体"/>
          <w:szCs w:val="21"/>
        </w:rPr>
        <w:tab/>
        <w:t>《</w:t>
      </w:r>
      <w:r w:rsidRPr="000A4FA9">
        <w:rPr>
          <w:rFonts w:ascii="Times New Roman"/>
          <w:szCs w:val="21"/>
        </w:rPr>
        <w:t>2030</w:t>
      </w:r>
      <w:r w:rsidRPr="00504981">
        <w:rPr>
          <w:rFonts w:hAnsi="黑体"/>
          <w:szCs w:val="21"/>
        </w:rPr>
        <w:t>年可持续发展议程》</w:t>
      </w:r>
    </w:p>
    <w:p w:rsidR="006B19F2" w:rsidRPr="00D05B73" w:rsidRDefault="006B19F2" w:rsidP="006B19F2">
      <w:pPr>
        <w:pStyle w:val="SingleTxt"/>
        <w:rPr>
          <w:szCs w:val="21"/>
        </w:rPr>
      </w:pPr>
      <w:r w:rsidRPr="00D05B73">
        <w:rPr>
          <w:szCs w:val="21"/>
        </w:rPr>
        <w:t>52.</w:t>
      </w:r>
      <w:r w:rsidRPr="00D05B73">
        <w:rPr>
          <w:szCs w:val="21"/>
        </w:rPr>
        <w:tab/>
      </w:r>
      <w:r w:rsidRPr="00504981">
        <w:rPr>
          <w:rFonts w:eastAsia="黑体" w:hAnsi="宋体"/>
          <w:bCs/>
          <w:szCs w:val="21"/>
        </w:rPr>
        <w:t>委员会呼吁在《</w:t>
      </w:r>
      <w:r w:rsidRPr="00504981">
        <w:rPr>
          <w:rFonts w:eastAsia="黑体"/>
          <w:bCs/>
          <w:szCs w:val="21"/>
        </w:rPr>
        <w:t>2030</w:t>
      </w:r>
      <w:r w:rsidRPr="00504981">
        <w:rPr>
          <w:rFonts w:eastAsia="黑体" w:hAnsi="宋体"/>
          <w:bCs/>
          <w:szCs w:val="21"/>
        </w:rPr>
        <w:t>年可持续发展议程》的</w:t>
      </w:r>
      <w:r>
        <w:rPr>
          <w:rFonts w:eastAsia="黑体" w:hAnsi="宋体"/>
          <w:bCs/>
          <w:szCs w:val="21"/>
        </w:rPr>
        <w:t>整个执行</w:t>
      </w:r>
      <w:r w:rsidRPr="00504981">
        <w:rPr>
          <w:rFonts w:eastAsia="黑体" w:hAnsi="宋体"/>
          <w:bCs/>
          <w:szCs w:val="21"/>
        </w:rPr>
        <w:t>过程中</w:t>
      </w:r>
      <w:r>
        <w:rPr>
          <w:rFonts w:eastAsia="黑体" w:hAnsi="宋体"/>
          <w:bCs/>
          <w:szCs w:val="21"/>
        </w:rPr>
        <w:t>按照</w:t>
      </w:r>
      <w:r w:rsidRPr="00504981">
        <w:rPr>
          <w:rFonts w:eastAsia="黑体" w:hAnsi="宋体"/>
          <w:bCs/>
          <w:szCs w:val="21"/>
        </w:rPr>
        <w:t>《公约》</w:t>
      </w:r>
      <w:r>
        <w:rPr>
          <w:rFonts w:eastAsia="黑体" w:hAnsi="宋体"/>
          <w:bCs/>
          <w:szCs w:val="21"/>
        </w:rPr>
        <w:t>的</w:t>
      </w:r>
      <w:r>
        <w:rPr>
          <w:rFonts w:eastAsia="黑体" w:hAnsi="宋体" w:hint="eastAsia"/>
          <w:bCs/>
          <w:szCs w:val="21"/>
        </w:rPr>
        <w:t>规定</w:t>
      </w:r>
      <w:r w:rsidRPr="00504981">
        <w:rPr>
          <w:rFonts w:eastAsia="黑体" w:hAnsi="宋体"/>
          <w:bCs/>
          <w:szCs w:val="21"/>
        </w:rPr>
        <w:t>实现实质性的</w:t>
      </w:r>
      <w:r>
        <w:rPr>
          <w:rFonts w:eastAsia="黑体" w:hAnsi="宋体" w:hint="eastAsia"/>
          <w:bCs/>
          <w:szCs w:val="21"/>
        </w:rPr>
        <w:t>性别</w:t>
      </w:r>
      <w:r w:rsidRPr="00504981">
        <w:rPr>
          <w:rFonts w:eastAsia="黑体" w:hAnsi="宋体"/>
          <w:bCs/>
          <w:szCs w:val="21"/>
        </w:rPr>
        <w:t>平等。</w:t>
      </w:r>
    </w:p>
    <w:p w:rsidR="006B19F2" w:rsidRPr="00504981" w:rsidRDefault="006B19F2" w:rsidP="006B19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rFonts w:hAnsi="黑体"/>
          <w:szCs w:val="21"/>
        </w:rPr>
      </w:pPr>
      <w:r w:rsidRPr="00504981">
        <w:rPr>
          <w:rFonts w:hAnsi="黑体"/>
          <w:szCs w:val="21"/>
        </w:rPr>
        <w:tab/>
      </w:r>
      <w:r w:rsidRPr="00504981">
        <w:rPr>
          <w:rFonts w:hAnsi="黑体"/>
          <w:szCs w:val="21"/>
        </w:rPr>
        <w:tab/>
        <w:t>传播</w:t>
      </w:r>
    </w:p>
    <w:p w:rsidR="006B19F2" w:rsidRPr="00D05B73" w:rsidRDefault="006B19F2" w:rsidP="006B19F2">
      <w:pPr>
        <w:pStyle w:val="SingleTxt"/>
        <w:rPr>
          <w:szCs w:val="21"/>
        </w:rPr>
      </w:pPr>
      <w:r w:rsidRPr="00D05B73">
        <w:rPr>
          <w:szCs w:val="21"/>
        </w:rPr>
        <w:t>53.</w:t>
      </w:r>
      <w:r w:rsidRPr="00D05B73">
        <w:rPr>
          <w:szCs w:val="21"/>
        </w:rPr>
        <w:tab/>
      </w:r>
      <w:r w:rsidRPr="00165987">
        <w:rPr>
          <w:rFonts w:eastAsia="黑体" w:hAnsi="宋体" w:hint="eastAsia"/>
          <w:bCs/>
          <w:szCs w:val="21"/>
        </w:rPr>
        <w:t>委员会请缔约国及时使用官方语文向各</w:t>
      </w:r>
      <w:r>
        <w:rPr>
          <w:rFonts w:eastAsia="黑体" w:hAnsi="宋体" w:hint="eastAsia"/>
          <w:bCs/>
          <w:szCs w:val="21"/>
        </w:rPr>
        <w:t>级（国家、区域和地方）的所有有关国家机构，特别是政府、各部委、</w:t>
      </w:r>
      <w:r w:rsidRPr="00165987">
        <w:rPr>
          <w:rFonts w:eastAsia="黑体" w:hAnsi="宋体" w:hint="eastAsia"/>
          <w:bCs/>
          <w:szCs w:val="21"/>
        </w:rPr>
        <w:t>议会和司法机构传播本结论性意见，以使其得到充分落实。</w:t>
      </w:r>
    </w:p>
    <w:p w:rsidR="006B19F2" w:rsidRPr="00504981" w:rsidRDefault="006B19F2" w:rsidP="006B19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rFonts w:hAnsi="黑体"/>
          <w:szCs w:val="21"/>
        </w:rPr>
      </w:pPr>
      <w:r w:rsidRPr="00504981">
        <w:rPr>
          <w:rFonts w:hAnsi="黑体"/>
          <w:szCs w:val="21"/>
        </w:rPr>
        <w:tab/>
      </w:r>
      <w:r w:rsidRPr="00504981">
        <w:rPr>
          <w:rFonts w:hAnsi="黑体"/>
          <w:szCs w:val="21"/>
        </w:rPr>
        <w:tab/>
        <w:t>技术援助</w:t>
      </w:r>
    </w:p>
    <w:p w:rsidR="006B19F2" w:rsidRPr="00D05B73" w:rsidRDefault="006B19F2" w:rsidP="006B19F2">
      <w:pPr>
        <w:pStyle w:val="SingleTxt"/>
        <w:rPr>
          <w:szCs w:val="21"/>
        </w:rPr>
      </w:pPr>
      <w:r w:rsidRPr="00D05B73">
        <w:rPr>
          <w:szCs w:val="21"/>
        </w:rPr>
        <w:t>54.</w:t>
      </w:r>
      <w:r w:rsidRPr="00D05B73">
        <w:rPr>
          <w:szCs w:val="21"/>
        </w:rPr>
        <w:tab/>
      </w:r>
      <w:r w:rsidRPr="00504981">
        <w:rPr>
          <w:rFonts w:eastAsia="黑体" w:hAnsi="宋体"/>
          <w:bCs/>
          <w:szCs w:val="21"/>
        </w:rPr>
        <w:t>委员会建议缔约国考虑寻求国际援助与合作，利用技术援助制定并执行旨在实施上述建议和</w:t>
      </w:r>
      <w:r>
        <w:rPr>
          <w:rFonts w:eastAsia="黑体" w:hAnsi="宋体"/>
          <w:bCs/>
          <w:szCs w:val="21"/>
        </w:rPr>
        <w:t>从</w:t>
      </w:r>
      <w:r w:rsidRPr="00504981">
        <w:rPr>
          <w:rFonts w:eastAsia="黑体" w:hAnsi="宋体"/>
          <w:bCs/>
          <w:szCs w:val="21"/>
        </w:rPr>
        <w:t>整体</w:t>
      </w:r>
      <w:r>
        <w:rPr>
          <w:rFonts w:eastAsia="黑体" w:hAnsi="宋体"/>
          <w:bCs/>
          <w:szCs w:val="21"/>
        </w:rPr>
        <w:t>上</w:t>
      </w:r>
      <w:r w:rsidRPr="00504981">
        <w:rPr>
          <w:rFonts w:eastAsia="黑体" w:hAnsi="宋体"/>
          <w:bCs/>
          <w:szCs w:val="21"/>
        </w:rPr>
        <w:t>落实《公约》的综合性方案。委员会还呼吁缔约国继续与联合国系统各专门机构和方案合作。</w:t>
      </w:r>
    </w:p>
    <w:p w:rsidR="006B19F2" w:rsidRPr="00504981" w:rsidRDefault="006B19F2" w:rsidP="006B19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rFonts w:hAnsi="黑体"/>
          <w:szCs w:val="21"/>
        </w:rPr>
      </w:pPr>
      <w:r w:rsidRPr="00504981">
        <w:rPr>
          <w:rFonts w:hAnsi="黑体"/>
          <w:szCs w:val="21"/>
        </w:rPr>
        <w:tab/>
      </w:r>
      <w:r w:rsidRPr="00504981">
        <w:rPr>
          <w:rFonts w:hAnsi="黑体"/>
          <w:szCs w:val="21"/>
        </w:rPr>
        <w:tab/>
        <w:t>批准其他条约</w:t>
      </w:r>
    </w:p>
    <w:p w:rsidR="006B19F2" w:rsidRPr="00D05B73" w:rsidRDefault="006B19F2" w:rsidP="006B19F2">
      <w:pPr>
        <w:pStyle w:val="SingleTxt"/>
        <w:keepNext/>
        <w:keepLines/>
        <w:rPr>
          <w:szCs w:val="21"/>
        </w:rPr>
      </w:pPr>
      <w:r w:rsidRPr="00D05B73">
        <w:rPr>
          <w:szCs w:val="21"/>
        </w:rPr>
        <w:t>55.</w:t>
      </w:r>
      <w:r w:rsidRPr="00D05B73">
        <w:rPr>
          <w:szCs w:val="21"/>
        </w:rPr>
        <w:tab/>
      </w:r>
      <w:r w:rsidRPr="00504981">
        <w:rPr>
          <w:rFonts w:eastAsia="黑体" w:hAnsi="宋体"/>
          <w:bCs/>
          <w:szCs w:val="21"/>
        </w:rPr>
        <w:t>委员会指出，缔约国加入九项主要国际人权文书</w:t>
      </w:r>
      <w:r w:rsidRPr="00006F82">
        <w:rPr>
          <w:rStyle w:val="a3"/>
          <w:szCs w:val="21"/>
        </w:rPr>
        <w:footnoteReference w:id="2"/>
      </w:r>
      <w:r>
        <w:rPr>
          <w:rFonts w:eastAsia="黑体" w:hAnsi="宋体"/>
          <w:bCs/>
          <w:szCs w:val="21"/>
        </w:rPr>
        <w:t>将</w:t>
      </w:r>
      <w:r w:rsidRPr="00504981">
        <w:rPr>
          <w:rFonts w:eastAsia="黑体" w:hAnsi="宋体"/>
          <w:bCs/>
          <w:szCs w:val="21"/>
        </w:rPr>
        <w:t>促进妇女在生活的各个方面享有人权和基本自由。因此，委员会鼓励缔约国考虑批准尚未加入的《禁止酷刑和其他残忍、不人道或有辱人格的待遇或处罚公约》、《保护所有移徙工人及其家庭成员权利国际公约》以及《保护所有人免遭强迫失踪国际公约》。</w:t>
      </w:r>
    </w:p>
    <w:p w:rsidR="006B19F2" w:rsidRPr="00504981" w:rsidRDefault="006B19F2" w:rsidP="006B19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rFonts w:hAnsi="黑体"/>
          <w:szCs w:val="21"/>
        </w:rPr>
      </w:pPr>
      <w:r w:rsidRPr="00504981">
        <w:rPr>
          <w:rFonts w:hAnsi="黑体"/>
          <w:szCs w:val="21"/>
        </w:rPr>
        <w:tab/>
      </w:r>
      <w:r w:rsidRPr="00504981">
        <w:rPr>
          <w:rFonts w:hAnsi="黑体"/>
          <w:szCs w:val="21"/>
        </w:rPr>
        <w:tab/>
        <w:t>结论性意见的后续行动</w:t>
      </w:r>
    </w:p>
    <w:p w:rsidR="006B19F2" w:rsidRPr="00D05B73" w:rsidRDefault="006B19F2" w:rsidP="006B19F2">
      <w:pPr>
        <w:pStyle w:val="SingleTxt"/>
        <w:rPr>
          <w:szCs w:val="21"/>
        </w:rPr>
      </w:pPr>
      <w:r w:rsidRPr="00D05B73">
        <w:rPr>
          <w:szCs w:val="21"/>
        </w:rPr>
        <w:t>56.</w:t>
      </w:r>
      <w:r w:rsidRPr="00D05B73">
        <w:rPr>
          <w:szCs w:val="21"/>
        </w:rPr>
        <w:tab/>
      </w:r>
      <w:r w:rsidRPr="00504981">
        <w:rPr>
          <w:rFonts w:eastAsia="黑体" w:hAnsi="宋体"/>
          <w:bCs/>
          <w:szCs w:val="21"/>
        </w:rPr>
        <w:t>委员会请缔约国在两年内提供书面资料，说明为落实上文第</w:t>
      </w:r>
      <w:r w:rsidRPr="00504981">
        <w:rPr>
          <w:rFonts w:eastAsia="黑体"/>
          <w:bCs/>
          <w:szCs w:val="21"/>
        </w:rPr>
        <w:t>12(c)</w:t>
      </w:r>
      <w:r w:rsidRPr="00504981">
        <w:rPr>
          <w:rFonts w:eastAsia="黑体" w:hAnsi="宋体"/>
          <w:bCs/>
          <w:szCs w:val="21"/>
        </w:rPr>
        <w:t>段、第</w:t>
      </w:r>
      <w:r w:rsidRPr="00504981">
        <w:rPr>
          <w:rFonts w:eastAsia="黑体"/>
          <w:bCs/>
          <w:szCs w:val="21"/>
        </w:rPr>
        <w:t>14 (a)</w:t>
      </w:r>
      <w:r w:rsidRPr="00504981">
        <w:rPr>
          <w:rFonts w:eastAsia="黑体" w:hAnsi="宋体"/>
          <w:bCs/>
          <w:szCs w:val="21"/>
        </w:rPr>
        <w:t>和</w:t>
      </w:r>
      <w:r w:rsidRPr="00504981">
        <w:rPr>
          <w:rFonts w:eastAsia="黑体"/>
          <w:bCs/>
          <w:szCs w:val="21"/>
        </w:rPr>
        <w:t>(b)</w:t>
      </w:r>
      <w:r w:rsidRPr="00504981">
        <w:rPr>
          <w:rFonts w:eastAsia="黑体" w:hAnsi="宋体"/>
          <w:bCs/>
          <w:szCs w:val="21"/>
        </w:rPr>
        <w:t>段以及第</w:t>
      </w:r>
      <w:r w:rsidRPr="00504981">
        <w:rPr>
          <w:rFonts w:eastAsia="黑体"/>
          <w:bCs/>
          <w:szCs w:val="21"/>
        </w:rPr>
        <w:t>34 (c)</w:t>
      </w:r>
      <w:r w:rsidRPr="00504981">
        <w:rPr>
          <w:rFonts w:eastAsia="黑体" w:hAnsi="宋体"/>
          <w:bCs/>
          <w:szCs w:val="21"/>
        </w:rPr>
        <w:t>段所载建议而采取的步骤。</w:t>
      </w:r>
    </w:p>
    <w:p w:rsidR="006B19F2" w:rsidRPr="00504981" w:rsidRDefault="006B19F2" w:rsidP="006B19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rFonts w:hAnsi="黑体"/>
          <w:szCs w:val="21"/>
        </w:rPr>
      </w:pPr>
      <w:r w:rsidRPr="00504981">
        <w:rPr>
          <w:rFonts w:hAnsi="黑体"/>
          <w:szCs w:val="21"/>
        </w:rPr>
        <w:tab/>
      </w:r>
      <w:r w:rsidRPr="00504981">
        <w:rPr>
          <w:rFonts w:hAnsi="黑体"/>
          <w:szCs w:val="21"/>
        </w:rPr>
        <w:tab/>
        <w:t>编写下一次报告</w:t>
      </w:r>
    </w:p>
    <w:p w:rsidR="006B19F2" w:rsidRPr="00D05B73" w:rsidRDefault="006B19F2" w:rsidP="006B19F2">
      <w:pPr>
        <w:pStyle w:val="SingleTxt"/>
        <w:rPr>
          <w:szCs w:val="21"/>
        </w:rPr>
      </w:pPr>
      <w:r w:rsidRPr="00D05B73">
        <w:rPr>
          <w:szCs w:val="21"/>
        </w:rPr>
        <w:t>57.</w:t>
      </w:r>
      <w:r w:rsidRPr="00D05B73">
        <w:rPr>
          <w:szCs w:val="21"/>
        </w:rPr>
        <w:tab/>
      </w:r>
      <w:r w:rsidRPr="00504981">
        <w:rPr>
          <w:rFonts w:eastAsia="黑体" w:hAnsi="宋体"/>
          <w:bCs/>
          <w:szCs w:val="21"/>
        </w:rPr>
        <w:t>委员会请缔约国于</w:t>
      </w:r>
      <w:r w:rsidRPr="00504981">
        <w:rPr>
          <w:rFonts w:eastAsia="黑体"/>
          <w:bCs/>
          <w:szCs w:val="21"/>
        </w:rPr>
        <w:t>2021</w:t>
      </w:r>
      <w:r w:rsidRPr="00504981">
        <w:rPr>
          <w:rFonts w:eastAsia="黑体" w:hAnsi="宋体"/>
          <w:bCs/>
          <w:szCs w:val="21"/>
        </w:rPr>
        <w:t>年</w:t>
      </w:r>
      <w:r w:rsidRPr="00504981">
        <w:rPr>
          <w:rFonts w:eastAsia="黑体"/>
          <w:bCs/>
          <w:szCs w:val="21"/>
        </w:rPr>
        <w:t>7</w:t>
      </w:r>
      <w:r>
        <w:rPr>
          <w:rFonts w:eastAsia="黑体" w:hAnsi="宋体"/>
          <w:bCs/>
          <w:szCs w:val="21"/>
        </w:rPr>
        <w:t>月</w:t>
      </w:r>
      <w:r w:rsidRPr="00504981">
        <w:rPr>
          <w:rFonts w:eastAsia="黑体" w:hAnsi="宋体"/>
          <w:bCs/>
          <w:szCs w:val="21"/>
        </w:rPr>
        <w:t>提交第九次定期报告。</w:t>
      </w:r>
      <w:r>
        <w:rPr>
          <w:rFonts w:eastAsia="黑体" w:hAnsi="宋体"/>
          <w:bCs/>
          <w:szCs w:val="21"/>
        </w:rPr>
        <w:t>该</w:t>
      </w:r>
      <w:r w:rsidRPr="00504981">
        <w:rPr>
          <w:rFonts w:eastAsia="黑体" w:hAnsi="宋体"/>
          <w:bCs/>
          <w:szCs w:val="21"/>
        </w:rPr>
        <w:t>报告应</w:t>
      </w:r>
      <w:r>
        <w:rPr>
          <w:rFonts w:eastAsia="黑体" w:hAnsi="宋体"/>
          <w:bCs/>
          <w:szCs w:val="21"/>
        </w:rPr>
        <w:t>准</w:t>
      </w:r>
      <w:r w:rsidRPr="00504981">
        <w:rPr>
          <w:rFonts w:eastAsia="黑体" w:hAnsi="宋体"/>
          <w:bCs/>
          <w:szCs w:val="21"/>
        </w:rPr>
        <w:t>时提交，如有延</w:t>
      </w:r>
      <w:r>
        <w:rPr>
          <w:rFonts w:eastAsia="黑体" w:hAnsi="宋体"/>
          <w:bCs/>
          <w:szCs w:val="21"/>
        </w:rPr>
        <w:t>迟</w:t>
      </w:r>
      <w:r w:rsidRPr="00504981">
        <w:rPr>
          <w:rFonts w:eastAsia="黑体" w:hAnsi="宋体"/>
          <w:bCs/>
          <w:szCs w:val="21"/>
        </w:rPr>
        <w:t>，</w:t>
      </w:r>
      <w:r>
        <w:rPr>
          <w:rFonts w:eastAsia="黑体" w:hAnsi="宋体"/>
          <w:bCs/>
          <w:szCs w:val="21"/>
        </w:rPr>
        <w:t>则</w:t>
      </w:r>
      <w:r w:rsidRPr="00504981">
        <w:rPr>
          <w:rFonts w:eastAsia="黑体" w:hAnsi="宋体"/>
          <w:bCs/>
          <w:szCs w:val="21"/>
        </w:rPr>
        <w:t>应涵盖截至提交</w:t>
      </w:r>
      <w:r>
        <w:rPr>
          <w:rFonts w:eastAsia="黑体" w:hAnsi="宋体"/>
          <w:bCs/>
          <w:szCs w:val="21"/>
        </w:rPr>
        <w:t>之</w:t>
      </w:r>
      <w:r w:rsidRPr="00504981">
        <w:rPr>
          <w:rFonts w:eastAsia="黑体" w:hAnsi="宋体"/>
          <w:bCs/>
          <w:szCs w:val="21"/>
        </w:rPr>
        <w:t>时的</w:t>
      </w:r>
      <w:r>
        <w:rPr>
          <w:rFonts w:eastAsia="黑体" w:hAnsi="宋体"/>
          <w:bCs/>
          <w:szCs w:val="21"/>
        </w:rPr>
        <w:t>整个期</w:t>
      </w:r>
      <w:r w:rsidRPr="00504981">
        <w:rPr>
          <w:rFonts w:eastAsia="黑体" w:hAnsi="宋体"/>
          <w:bCs/>
          <w:szCs w:val="21"/>
        </w:rPr>
        <w:t>间。</w:t>
      </w:r>
    </w:p>
    <w:p w:rsidR="00B31E9D" w:rsidRDefault="006B19F2" w:rsidP="006B19F2">
      <w:pPr>
        <w:pStyle w:val="SingleTxt"/>
        <w:rPr>
          <w:rFonts w:eastAsia="黑体" w:hAnsi="宋体" w:hint="eastAsia"/>
          <w:bCs/>
          <w:szCs w:val="21"/>
        </w:rPr>
      </w:pPr>
      <w:r w:rsidRPr="00D05B73">
        <w:rPr>
          <w:szCs w:val="21"/>
        </w:rPr>
        <w:t>58.</w:t>
      </w:r>
      <w:r w:rsidRPr="00D05B73">
        <w:rPr>
          <w:szCs w:val="21"/>
        </w:rPr>
        <w:tab/>
      </w:r>
      <w:r w:rsidRPr="00504981">
        <w:rPr>
          <w:rFonts w:eastAsia="黑体" w:hAnsi="宋体"/>
          <w:bCs/>
          <w:szCs w:val="21"/>
        </w:rPr>
        <w:t>委员会请缔约国遵守包括共同核心文件和条约专要文件准则在内的根据国际人权条约统一提交报告准则</w:t>
      </w:r>
      <w:r>
        <w:rPr>
          <w:rFonts w:eastAsia="黑体" w:hAnsi="宋体"/>
          <w:bCs/>
          <w:szCs w:val="21"/>
        </w:rPr>
        <w:t>(</w:t>
      </w:r>
      <w:r w:rsidRPr="00504981">
        <w:rPr>
          <w:rFonts w:eastAsia="黑体" w:hAnsi="宋体"/>
          <w:bCs/>
          <w:szCs w:val="21"/>
        </w:rPr>
        <w:t>见</w:t>
      </w:r>
      <w:hyperlink r:id="rId21" w:history="1">
        <w:r w:rsidRPr="00504981">
          <w:rPr>
            <w:rStyle w:val="ad"/>
            <w:rFonts w:eastAsia="黑体"/>
            <w:bCs/>
            <w:szCs w:val="21"/>
          </w:rPr>
          <w:t>HRI/GEN/2/Rev.6</w:t>
        </w:r>
      </w:hyperlink>
      <w:r w:rsidRPr="00504981">
        <w:rPr>
          <w:rFonts w:eastAsia="黑体" w:hAnsi="宋体"/>
          <w:bCs/>
          <w:szCs w:val="21"/>
        </w:rPr>
        <w:t>，第一章</w:t>
      </w:r>
      <w:r>
        <w:rPr>
          <w:rFonts w:eastAsia="黑体" w:hAnsi="宋体"/>
          <w:bCs/>
          <w:szCs w:val="21"/>
        </w:rPr>
        <w:t>)</w:t>
      </w:r>
      <w:r w:rsidRPr="00504981">
        <w:rPr>
          <w:rFonts w:eastAsia="黑体" w:hAnsi="宋体"/>
          <w:bCs/>
          <w:szCs w:val="21"/>
        </w:rPr>
        <w:t>。</w:t>
      </w:r>
    </w:p>
    <w:p w:rsidR="006B19F2" w:rsidRPr="006B19F2" w:rsidRDefault="006B19F2" w:rsidP="006B19F2">
      <w:pPr>
        <w:pStyle w:val="SingleTxt"/>
        <w:spacing w:after="0" w:line="240" w:lineRule="auto"/>
        <w:rPr>
          <w:rFonts w:hint="eastAsia"/>
          <w:sz w:val="20"/>
        </w:rPr>
      </w:pPr>
      <w:r>
        <w:rPr>
          <w:rFonts w:hint="eastAsia"/>
          <w:noProof/>
          <w:sz w:val="20"/>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6B19F2" w:rsidRPr="006B19F2" w:rsidSect="006B19F2">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22T10:18:00Z" w:initials="Start">
    <w:p w:rsidR="00A348C0" w:rsidRDefault="00A348C0">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NO&gt;&gt;N1722715C&lt;&lt;ODS JOB NO&gt;&gt;</w:t>
      </w:r>
    </w:p>
    <w:p w:rsidR="00A348C0" w:rsidRDefault="00A348C0">
      <w:pPr>
        <w:pStyle w:val="a7"/>
      </w:pPr>
      <w:r>
        <w:t>&lt;&lt;ODS DOC SYMBOL1&gt;&gt;CEDAW/C/BRB/CO/5-8&lt;&lt;ODS DOC SYMBOL1&gt;&gt;</w:t>
      </w:r>
    </w:p>
    <w:p w:rsidR="00A348C0" w:rsidRDefault="00A348C0">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1783" w:rsidRDefault="00F61783">
      <w:r>
        <w:separator/>
      </w:r>
    </w:p>
  </w:endnote>
  <w:endnote w:type="continuationSeparator" w:id="0">
    <w:p w:rsidR="00F61783" w:rsidRDefault="00F61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Barcode 3 of 9 by request">
    <w:panose1 w:val="020B0803050302020204"/>
    <w:charset w:val="00"/>
    <w:family w:val="swiss"/>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348C0" w:rsidTr="00A348C0">
      <w:tblPrEx>
        <w:tblCellMar>
          <w:top w:w="0" w:type="dxa"/>
          <w:bottom w:w="0" w:type="dxa"/>
        </w:tblCellMar>
      </w:tblPrEx>
      <w:tc>
        <w:tcPr>
          <w:tcW w:w="5028" w:type="dxa"/>
          <w:shd w:val="clear" w:color="auto" w:fill="auto"/>
        </w:tcPr>
        <w:p w:rsidR="00A348C0" w:rsidRPr="00A348C0" w:rsidRDefault="00A348C0" w:rsidP="00A348C0">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17-11292 (C)</w:t>
          </w:r>
          <w:r>
            <w:rPr>
              <w:b w:val="0"/>
              <w:w w:val="103"/>
              <w:sz w:val="14"/>
            </w:rPr>
            <w:fldChar w:fldCharType="end"/>
          </w:r>
        </w:p>
      </w:tc>
      <w:tc>
        <w:tcPr>
          <w:tcW w:w="5028" w:type="dxa"/>
          <w:shd w:val="clear" w:color="auto" w:fill="auto"/>
        </w:tcPr>
        <w:p w:rsidR="00A348C0" w:rsidRPr="00A348C0" w:rsidRDefault="00A348C0" w:rsidP="00A348C0">
          <w:pPr>
            <w:pStyle w:val="ac"/>
            <w:jc w:val="left"/>
            <w:rPr>
              <w:w w:val="103"/>
            </w:rPr>
          </w:pPr>
          <w:r>
            <w:rPr>
              <w:w w:val="103"/>
            </w:rPr>
            <w:fldChar w:fldCharType="begin"/>
          </w:r>
          <w:r>
            <w:rPr>
              <w:w w:val="103"/>
            </w:rPr>
            <w:instrText xml:space="preserve"> PAGE  \* Arabic  \* MERGEFORMAT </w:instrText>
          </w:r>
          <w:r>
            <w:rPr>
              <w:w w:val="103"/>
            </w:rPr>
            <w:fldChar w:fldCharType="separate"/>
          </w:r>
          <w:r w:rsidR="00604027">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04027">
            <w:rPr>
              <w:w w:val="103"/>
            </w:rPr>
            <w:t>13</w:t>
          </w:r>
          <w:r>
            <w:rPr>
              <w:w w:val="103"/>
            </w:rPr>
            <w:fldChar w:fldCharType="end"/>
          </w:r>
        </w:p>
      </w:tc>
    </w:tr>
  </w:tbl>
  <w:p w:rsidR="00A348C0" w:rsidRPr="00A348C0" w:rsidRDefault="00A348C0" w:rsidP="00A348C0">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348C0" w:rsidTr="00A348C0">
      <w:tblPrEx>
        <w:tblCellMar>
          <w:top w:w="0" w:type="dxa"/>
          <w:bottom w:w="0" w:type="dxa"/>
        </w:tblCellMar>
      </w:tblPrEx>
      <w:tc>
        <w:tcPr>
          <w:tcW w:w="5028" w:type="dxa"/>
          <w:shd w:val="clear" w:color="auto" w:fill="auto"/>
        </w:tcPr>
        <w:p w:rsidR="00A348C0" w:rsidRPr="00A348C0" w:rsidRDefault="00A348C0" w:rsidP="00A348C0">
          <w:pPr>
            <w:pStyle w:val="ac"/>
            <w:jc w:val="right"/>
          </w:pPr>
          <w:r>
            <w:fldChar w:fldCharType="begin"/>
          </w:r>
          <w:r>
            <w:instrText xml:space="preserve"> PAGE  \* Arabic  \* MERGEFORMAT </w:instrText>
          </w:r>
          <w:r>
            <w:fldChar w:fldCharType="separate"/>
          </w:r>
          <w:r w:rsidR="00604027">
            <w:t>3</w:t>
          </w:r>
          <w:r>
            <w:fldChar w:fldCharType="end"/>
          </w:r>
          <w:r>
            <w:t>/</w:t>
          </w:r>
          <w:fldSimple w:instr=" NUMPAGES  \* Arabic  \* MERGEFORMAT ">
            <w:r w:rsidR="00604027">
              <w:t>13</w:t>
            </w:r>
          </w:fldSimple>
        </w:p>
      </w:tc>
      <w:tc>
        <w:tcPr>
          <w:tcW w:w="5028" w:type="dxa"/>
          <w:shd w:val="clear" w:color="auto" w:fill="auto"/>
        </w:tcPr>
        <w:p w:rsidR="00A348C0" w:rsidRPr="00A348C0" w:rsidRDefault="00A348C0" w:rsidP="00A348C0">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17-11292 (C)</w:t>
          </w:r>
          <w:r>
            <w:rPr>
              <w:b w:val="0"/>
              <w:w w:val="103"/>
              <w:sz w:val="14"/>
            </w:rPr>
            <w:fldChar w:fldCharType="end"/>
          </w:r>
        </w:p>
      </w:tc>
    </w:tr>
  </w:tbl>
  <w:p w:rsidR="00A348C0" w:rsidRPr="00A348C0" w:rsidRDefault="00A348C0" w:rsidP="00A348C0">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A348C0" w:rsidTr="00A348C0">
      <w:tblPrEx>
        <w:tblCellMar>
          <w:top w:w="0" w:type="dxa"/>
          <w:bottom w:w="0" w:type="dxa"/>
        </w:tblCellMar>
      </w:tblPrEx>
      <w:tc>
        <w:tcPr>
          <w:tcW w:w="3744" w:type="dxa"/>
        </w:tcPr>
        <w:p w:rsidR="00A348C0" w:rsidRDefault="00A348C0" w:rsidP="00A348C0">
          <w:pPr>
            <w:pStyle w:val="Release"/>
          </w:pPr>
          <w:r>
            <w:rPr>
              <w:noProof/>
            </w:rPr>
            <w:drawing>
              <wp:anchor distT="0" distB="0" distL="114300" distR="114300" simplePos="0" relativeHeight="251658240" behindDoc="0" locked="0" layoutInCell="1" allowOverlap="1" wp14:anchorId="47BA6C79" wp14:editId="55E047D4">
                <wp:simplePos x="0" y="0"/>
                <wp:positionH relativeFrom="column">
                  <wp:posOffset>5526404</wp:posOffset>
                </wp:positionH>
                <wp:positionV relativeFrom="paragraph">
                  <wp:posOffset>-351156</wp:posOffset>
                </wp:positionV>
                <wp:extent cx="694690" cy="694690"/>
                <wp:effectExtent l="0" t="0" r="0" b="0"/>
                <wp:wrapNone/>
                <wp:docPr id="3" name="图片 3" descr="https://undocs.org/m2/QRCode2.ashx?DS=CEDAW/C/BRB/CO/5-8&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RB/CO/5-8&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6B19F2" w:rsidRPr="006B19F2">
            <w:t>17-11292</w:t>
          </w:r>
          <w:r w:rsidR="006B19F2">
            <w:rPr>
              <w:rFonts w:hint="eastAsia"/>
            </w:rPr>
            <w:t xml:space="preserve"> X</w:t>
          </w:r>
          <w:r w:rsidR="006B19F2" w:rsidRPr="006B19F2">
            <w:t xml:space="preserve"> (C)</w:t>
          </w:r>
          <w:r>
            <w:t xml:space="preserve">    2</w:t>
          </w:r>
          <w:r w:rsidR="006B19F2">
            <w:rPr>
              <w:rFonts w:hint="eastAsia"/>
            </w:rPr>
            <w:t>1</w:t>
          </w:r>
          <w:r>
            <w:t>0917    220917</w:t>
          </w:r>
        </w:p>
        <w:p w:rsidR="00A348C0" w:rsidRPr="00A348C0" w:rsidRDefault="00A348C0" w:rsidP="00A348C0">
          <w:pPr>
            <w:spacing w:before="80" w:line="210" w:lineRule="exact"/>
            <w:rPr>
              <w:rFonts w:ascii="Barcode 3 of 9 by request" w:hAnsi="Barcode 3 of 9 by request"/>
              <w:sz w:val="24"/>
            </w:rPr>
          </w:pPr>
          <w:r>
            <w:rPr>
              <w:rFonts w:ascii="Barcode 3 of 9 by request" w:hAnsi="Barcode 3 of 9 by request"/>
              <w:sz w:val="24"/>
            </w:rPr>
            <w:t>*1711292*</w:t>
          </w:r>
        </w:p>
      </w:tc>
      <w:tc>
        <w:tcPr>
          <w:tcW w:w="5028" w:type="dxa"/>
        </w:tcPr>
        <w:p w:rsidR="00A348C0" w:rsidRDefault="00A348C0" w:rsidP="00A348C0">
          <w:pPr>
            <w:pStyle w:val="ac"/>
            <w:jc w:val="right"/>
            <w:rPr>
              <w:b w:val="0"/>
              <w:sz w:val="21"/>
            </w:rPr>
          </w:pPr>
          <w:r>
            <w:rPr>
              <w:b w:val="0"/>
              <w:sz w:val="21"/>
            </w:rPr>
            <w:drawing>
              <wp:inline distT="0" distB="0" distL="0" distR="0" wp14:anchorId="1830831C" wp14:editId="18227CA6">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A348C0" w:rsidRPr="00A348C0" w:rsidRDefault="00A348C0" w:rsidP="00A348C0">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1783" w:rsidRPr="00006F82" w:rsidRDefault="00006F82" w:rsidP="00006F82">
      <w:pPr>
        <w:pStyle w:val="ac"/>
        <w:spacing w:after="80"/>
        <w:ind w:left="792"/>
        <w:rPr>
          <w:sz w:val="16"/>
        </w:rPr>
      </w:pPr>
      <w:r w:rsidRPr="00006F82">
        <w:rPr>
          <w:sz w:val="16"/>
        </w:rPr>
        <w:t>__________________</w:t>
      </w:r>
    </w:p>
  </w:footnote>
  <w:footnote w:type="continuationSeparator" w:id="0">
    <w:p w:rsidR="00F61783" w:rsidRPr="00006F82" w:rsidRDefault="00006F82" w:rsidP="00006F82">
      <w:pPr>
        <w:pStyle w:val="ac"/>
        <w:spacing w:after="80"/>
        <w:ind w:left="792"/>
        <w:rPr>
          <w:sz w:val="16"/>
        </w:rPr>
      </w:pPr>
      <w:r w:rsidRPr="00006F82">
        <w:rPr>
          <w:sz w:val="16"/>
        </w:rPr>
        <w:t>__________________</w:t>
      </w:r>
    </w:p>
  </w:footnote>
  <w:footnote w:id="1">
    <w:p w:rsidR="006B19F2" w:rsidRPr="007A3C16" w:rsidRDefault="006B19F2" w:rsidP="00006F82">
      <w:pPr>
        <w:pStyle w:val="a5"/>
        <w:tabs>
          <w:tab w:val="clear" w:pos="418"/>
          <w:tab w:val="right" w:pos="1195"/>
          <w:tab w:val="left" w:pos="1264"/>
          <w:tab w:val="left" w:pos="1695"/>
          <w:tab w:val="left" w:pos="2126"/>
          <w:tab w:val="left" w:pos="2557"/>
        </w:tabs>
        <w:ind w:left="1264" w:right="1264" w:hanging="432"/>
        <w:rPr>
          <w:rFonts w:eastAsiaTheme="minorEastAsia"/>
          <w:szCs w:val="18"/>
          <w:lang w:val="fr-CH"/>
        </w:rPr>
      </w:pPr>
      <w:r w:rsidRPr="007A3C16">
        <w:rPr>
          <w:szCs w:val="18"/>
        </w:rPr>
        <w:tab/>
      </w:r>
      <w:r w:rsidRPr="007A3C16">
        <w:rPr>
          <w:rStyle w:val="a3"/>
          <w:w w:val="100"/>
          <w:kern w:val="0"/>
          <w:szCs w:val="18"/>
        </w:rPr>
        <w:t>*</w:t>
      </w:r>
      <w:r w:rsidRPr="007A3C16">
        <w:rPr>
          <w:rFonts w:hint="eastAsia"/>
          <w:szCs w:val="18"/>
        </w:rPr>
        <w:tab/>
      </w:r>
      <w:r w:rsidRPr="007A3C16">
        <w:rPr>
          <w:rFonts w:hint="eastAsia"/>
        </w:rPr>
        <w:t>委员会第六十七届会议</w:t>
      </w:r>
      <w:r w:rsidRPr="007A3C16">
        <w:rPr>
          <w:rFonts w:hint="eastAsia"/>
        </w:rPr>
        <w:t>(2017</w:t>
      </w:r>
      <w:r w:rsidRPr="007A3C16">
        <w:rPr>
          <w:rFonts w:hint="eastAsia"/>
        </w:rPr>
        <w:t>年</w:t>
      </w:r>
      <w:r w:rsidRPr="007A3C16">
        <w:rPr>
          <w:rFonts w:hint="eastAsia"/>
        </w:rPr>
        <w:t>7</w:t>
      </w:r>
      <w:r w:rsidRPr="007A3C16">
        <w:rPr>
          <w:rFonts w:hint="eastAsia"/>
        </w:rPr>
        <w:t>月</w:t>
      </w:r>
      <w:r w:rsidRPr="007A3C16">
        <w:rPr>
          <w:rFonts w:hint="eastAsia"/>
        </w:rPr>
        <w:t>3</w:t>
      </w:r>
      <w:r w:rsidRPr="007A3C16">
        <w:rPr>
          <w:rFonts w:hint="eastAsia"/>
        </w:rPr>
        <w:t>日至</w:t>
      </w:r>
      <w:r w:rsidRPr="007A3C16">
        <w:rPr>
          <w:rFonts w:hint="eastAsia"/>
        </w:rPr>
        <w:t>21</w:t>
      </w:r>
      <w:r w:rsidRPr="007A3C16">
        <w:rPr>
          <w:rFonts w:hint="eastAsia"/>
        </w:rPr>
        <w:t>日</w:t>
      </w:r>
      <w:r w:rsidRPr="007A3C16">
        <w:rPr>
          <w:rFonts w:hint="eastAsia"/>
        </w:rPr>
        <w:t>)</w:t>
      </w:r>
      <w:r w:rsidRPr="007A3C16">
        <w:rPr>
          <w:rFonts w:hint="eastAsia"/>
        </w:rPr>
        <w:t>上通过。</w:t>
      </w:r>
    </w:p>
  </w:footnote>
  <w:footnote w:id="2">
    <w:p w:rsidR="006B19F2" w:rsidRPr="00504981" w:rsidRDefault="006B19F2" w:rsidP="00006F82">
      <w:pPr>
        <w:pStyle w:val="a5"/>
        <w:tabs>
          <w:tab w:val="clear" w:pos="418"/>
          <w:tab w:val="right" w:pos="1195"/>
          <w:tab w:val="left" w:pos="1264"/>
          <w:tab w:val="left" w:pos="1695"/>
          <w:tab w:val="left" w:pos="2126"/>
          <w:tab w:val="left" w:pos="2557"/>
        </w:tabs>
        <w:ind w:left="1264" w:right="1264" w:hanging="432"/>
      </w:pPr>
      <w:r w:rsidRPr="00504981">
        <w:tab/>
      </w:r>
      <w:r w:rsidRPr="00504981">
        <w:rPr>
          <w:rStyle w:val="a3"/>
          <w:w w:val="100"/>
          <w:kern w:val="0"/>
        </w:rPr>
        <w:footnoteRef/>
      </w:r>
      <w:r w:rsidRPr="00504981">
        <w:tab/>
      </w:r>
      <w:r w:rsidRPr="00504981">
        <w:rPr>
          <w:rFonts w:hint="eastAsia"/>
        </w:rPr>
        <w:t>《经济、社会</w:t>
      </w:r>
      <w:r>
        <w:rPr>
          <w:rFonts w:hint="eastAsia"/>
        </w:rPr>
        <w:t>及</w:t>
      </w:r>
      <w:r w:rsidRPr="00504981">
        <w:rPr>
          <w:rFonts w:hint="eastAsia"/>
        </w:rPr>
        <w:t>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A348C0" w:rsidTr="00A348C0">
      <w:tblPrEx>
        <w:tblCellMar>
          <w:top w:w="0" w:type="dxa"/>
          <w:bottom w:w="0" w:type="dxa"/>
        </w:tblCellMar>
      </w:tblPrEx>
      <w:trPr>
        <w:trHeight w:hRule="exact" w:val="864"/>
      </w:trPr>
      <w:tc>
        <w:tcPr>
          <w:tcW w:w="4838" w:type="dxa"/>
          <w:shd w:val="clear" w:color="auto" w:fill="auto"/>
          <w:vAlign w:val="bottom"/>
        </w:tcPr>
        <w:p w:rsidR="00A348C0" w:rsidRPr="00A348C0" w:rsidRDefault="00A348C0" w:rsidP="00A348C0">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CEDAW/C/BRB/CO/5-8</w:t>
          </w:r>
          <w:r>
            <w:rPr>
              <w:b/>
              <w:sz w:val="17"/>
            </w:rPr>
            <w:fldChar w:fldCharType="end"/>
          </w:r>
        </w:p>
      </w:tc>
      <w:tc>
        <w:tcPr>
          <w:tcW w:w="5028" w:type="dxa"/>
          <w:shd w:val="clear" w:color="auto" w:fill="auto"/>
          <w:vAlign w:val="bottom"/>
        </w:tcPr>
        <w:p w:rsidR="00A348C0" w:rsidRDefault="00A348C0" w:rsidP="00A348C0">
          <w:pPr>
            <w:pStyle w:val="ab"/>
          </w:pPr>
        </w:p>
      </w:tc>
    </w:tr>
  </w:tbl>
  <w:p w:rsidR="00A348C0" w:rsidRPr="00A348C0" w:rsidRDefault="00A348C0" w:rsidP="00A348C0">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A348C0" w:rsidTr="00A348C0">
      <w:tblPrEx>
        <w:tblCellMar>
          <w:top w:w="0" w:type="dxa"/>
          <w:bottom w:w="0" w:type="dxa"/>
        </w:tblCellMar>
      </w:tblPrEx>
      <w:trPr>
        <w:trHeight w:hRule="exact" w:val="864"/>
      </w:trPr>
      <w:tc>
        <w:tcPr>
          <w:tcW w:w="4838" w:type="dxa"/>
          <w:shd w:val="clear" w:color="auto" w:fill="auto"/>
          <w:vAlign w:val="bottom"/>
        </w:tcPr>
        <w:p w:rsidR="00A348C0" w:rsidRDefault="00A348C0" w:rsidP="00A348C0">
          <w:pPr>
            <w:pStyle w:val="ab"/>
          </w:pPr>
        </w:p>
      </w:tc>
      <w:tc>
        <w:tcPr>
          <w:tcW w:w="5028" w:type="dxa"/>
          <w:shd w:val="clear" w:color="auto" w:fill="auto"/>
          <w:vAlign w:val="bottom"/>
        </w:tcPr>
        <w:p w:rsidR="00A348C0" w:rsidRPr="00A348C0" w:rsidRDefault="00A348C0" w:rsidP="00A348C0">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CEDAW/C/BRB/CO/5-8</w:t>
          </w:r>
          <w:r>
            <w:rPr>
              <w:b/>
              <w:sz w:val="17"/>
            </w:rPr>
            <w:fldChar w:fldCharType="end"/>
          </w:r>
        </w:p>
      </w:tc>
    </w:tr>
  </w:tbl>
  <w:p w:rsidR="00A348C0" w:rsidRPr="00A348C0" w:rsidRDefault="00A348C0" w:rsidP="00A348C0">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348C0" w:rsidTr="00A348C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348C0" w:rsidRDefault="00A348C0" w:rsidP="00A348C0">
          <w:pPr>
            <w:pStyle w:val="ab"/>
            <w:spacing w:after="120"/>
          </w:pPr>
        </w:p>
      </w:tc>
      <w:tc>
        <w:tcPr>
          <w:tcW w:w="1872" w:type="dxa"/>
          <w:tcBorders>
            <w:bottom w:val="single" w:sz="4" w:space="0" w:color="auto"/>
          </w:tcBorders>
          <w:shd w:val="clear" w:color="auto" w:fill="auto"/>
          <w:vAlign w:val="bottom"/>
        </w:tcPr>
        <w:p w:rsidR="00A348C0" w:rsidRPr="00A348C0" w:rsidRDefault="00A348C0" w:rsidP="00A348C0">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A348C0" w:rsidRDefault="00A348C0" w:rsidP="00A348C0">
          <w:pPr>
            <w:pStyle w:val="ab"/>
            <w:spacing w:after="120"/>
          </w:pPr>
        </w:p>
      </w:tc>
      <w:tc>
        <w:tcPr>
          <w:tcW w:w="6523" w:type="dxa"/>
          <w:gridSpan w:val="3"/>
          <w:tcBorders>
            <w:bottom w:val="single" w:sz="4" w:space="0" w:color="auto"/>
          </w:tcBorders>
          <w:shd w:val="clear" w:color="auto" w:fill="auto"/>
          <w:vAlign w:val="bottom"/>
        </w:tcPr>
        <w:p w:rsidR="00A348C0" w:rsidRPr="00A348C0" w:rsidRDefault="00A348C0" w:rsidP="00A348C0">
          <w:pPr>
            <w:spacing w:after="80" w:line="240" w:lineRule="auto"/>
            <w:jc w:val="right"/>
            <w:rPr>
              <w:position w:val="-4"/>
            </w:rPr>
          </w:pPr>
          <w:r>
            <w:rPr>
              <w:position w:val="-4"/>
              <w:sz w:val="40"/>
            </w:rPr>
            <w:t>CEDAW</w:t>
          </w:r>
          <w:r>
            <w:rPr>
              <w:position w:val="-4"/>
            </w:rPr>
            <w:t>/C/BRB/CO/5-8</w:t>
          </w:r>
        </w:p>
      </w:tc>
    </w:tr>
    <w:tr w:rsidR="00A348C0" w:rsidRPr="00A348C0" w:rsidTr="00A348C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348C0" w:rsidRPr="00A348C0" w:rsidRDefault="00A348C0" w:rsidP="00A348C0">
          <w:pPr>
            <w:pStyle w:val="ab"/>
            <w:spacing w:before="109"/>
            <w:ind w:left="-72"/>
          </w:pPr>
          <w:r>
            <w:t xml:space="preserve"> </w:t>
          </w:r>
          <w:r>
            <w:drawing>
              <wp:inline distT="0" distB="0" distL="0" distR="0" wp14:anchorId="0BD0A2BF" wp14:editId="5E002C90">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348C0" w:rsidRPr="00A348C0" w:rsidRDefault="00A348C0" w:rsidP="00A348C0">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A348C0" w:rsidRPr="00A348C0" w:rsidRDefault="00A348C0" w:rsidP="00A348C0">
          <w:pPr>
            <w:pStyle w:val="ab"/>
            <w:spacing w:before="109"/>
          </w:pPr>
        </w:p>
      </w:tc>
      <w:tc>
        <w:tcPr>
          <w:tcW w:w="3180" w:type="dxa"/>
          <w:gridSpan w:val="2"/>
          <w:tcBorders>
            <w:top w:val="single" w:sz="4" w:space="0" w:color="auto"/>
            <w:bottom w:val="single" w:sz="12" w:space="0" w:color="auto"/>
          </w:tcBorders>
          <w:shd w:val="clear" w:color="auto" w:fill="auto"/>
        </w:tcPr>
        <w:p w:rsidR="00A348C0" w:rsidRDefault="00A348C0" w:rsidP="00A348C0">
          <w:pPr>
            <w:pStyle w:val="Distr"/>
          </w:pPr>
          <w:r>
            <w:t>Distr.: General</w:t>
          </w:r>
        </w:p>
        <w:p w:rsidR="00A348C0" w:rsidRDefault="00A348C0" w:rsidP="00A348C0">
          <w:pPr>
            <w:pStyle w:val="Publication"/>
          </w:pPr>
          <w:r>
            <w:t>24 July 2017</w:t>
          </w:r>
        </w:p>
        <w:p w:rsidR="00A348C0" w:rsidRDefault="00A348C0" w:rsidP="00A348C0">
          <w:pPr>
            <w:spacing w:line="240" w:lineRule="exact"/>
          </w:pPr>
          <w:r>
            <w:t>Chinese</w:t>
          </w:r>
        </w:p>
        <w:p w:rsidR="00A348C0" w:rsidRDefault="00A348C0" w:rsidP="00A348C0">
          <w:pPr>
            <w:pStyle w:val="Original"/>
          </w:pPr>
          <w:r>
            <w:t>Original: English</w:t>
          </w:r>
        </w:p>
        <w:p w:rsidR="00A348C0" w:rsidRPr="00A348C0" w:rsidRDefault="00A348C0" w:rsidP="00A348C0"/>
      </w:tc>
    </w:tr>
  </w:tbl>
  <w:p w:rsidR="00A348C0" w:rsidRPr="00A348C0" w:rsidRDefault="00A348C0" w:rsidP="00A348C0">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49"/>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292*"/>
    <w:docVar w:name="CreationDt" w:val="22/09/2017 10:18:28"/>
    <w:docVar w:name="DocCategory" w:val="Doc"/>
    <w:docVar w:name="DocType" w:val="Final"/>
    <w:docVar w:name="DutyStation" w:val="New York"/>
    <w:docVar w:name="FooterJN" w:val="17-11292 (C)"/>
    <w:docVar w:name="jobn" w:val="17-11292 (C)"/>
    <w:docVar w:name="jobnDT" w:val="17-11292 (C)   220917"/>
    <w:docVar w:name="jobnDTDT" w:val="17-11292 (C)   220917   220917"/>
    <w:docVar w:name="JobNo" w:val="1711292C"/>
    <w:docVar w:name="LocalDrive" w:val="0"/>
    <w:docVar w:name="OandT" w:val="wu"/>
    <w:docVar w:name="sss1" w:val="CEDAW/C/BRB/CO/5-8"/>
    <w:docVar w:name="sss2" w:val="-"/>
    <w:docVar w:name="Symbol1" w:val="CEDAW/C/BRB/CO/5-8"/>
    <w:docVar w:name="Symbol2" w:val="-"/>
  </w:docVars>
  <w:rsids>
    <w:rsidRoot w:val="00F61783"/>
    <w:rsid w:val="00000689"/>
    <w:rsid w:val="0000347C"/>
    <w:rsid w:val="00006F82"/>
    <w:rsid w:val="0000715A"/>
    <w:rsid w:val="000074E0"/>
    <w:rsid w:val="000101C8"/>
    <w:rsid w:val="0001169E"/>
    <w:rsid w:val="000125BC"/>
    <w:rsid w:val="00013CD2"/>
    <w:rsid w:val="0001645E"/>
    <w:rsid w:val="0001726F"/>
    <w:rsid w:val="00021314"/>
    <w:rsid w:val="00021A2B"/>
    <w:rsid w:val="00023E1D"/>
    <w:rsid w:val="00024E72"/>
    <w:rsid w:val="00034465"/>
    <w:rsid w:val="000344BB"/>
    <w:rsid w:val="000366AA"/>
    <w:rsid w:val="0003678F"/>
    <w:rsid w:val="00036AA2"/>
    <w:rsid w:val="00036F1B"/>
    <w:rsid w:val="00037444"/>
    <w:rsid w:val="00037B39"/>
    <w:rsid w:val="00044CA4"/>
    <w:rsid w:val="00044EE9"/>
    <w:rsid w:val="00045EFE"/>
    <w:rsid w:val="00050CCF"/>
    <w:rsid w:val="00054631"/>
    <w:rsid w:val="00056952"/>
    <w:rsid w:val="000571F8"/>
    <w:rsid w:val="00061220"/>
    <w:rsid w:val="0006608A"/>
    <w:rsid w:val="00066B28"/>
    <w:rsid w:val="00067AEB"/>
    <w:rsid w:val="00070DD0"/>
    <w:rsid w:val="00071193"/>
    <w:rsid w:val="00071F3F"/>
    <w:rsid w:val="0007337D"/>
    <w:rsid w:val="00074771"/>
    <w:rsid w:val="000758DF"/>
    <w:rsid w:val="00076EB8"/>
    <w:rsid w:val="000777FC"/>
    <w:rsid w:val="00077AEE"/>
    <w:rsid w:val="000824AD"/>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E240F"/>
    <w:rsid w:val="000E49A4"/>
    <w:rsid w:val="000E4FFB"/>
    <w:rsid w:val="000F1058"/>
    <w:rsid w:val="000F21E4"/>
    <w:rsid w:val="000F55DC"/>
    <w:rsid w:val="001015E4"/>
    <w:rsid w:val="00101C4E"/>
    <w:rsid w:val="00101D5B"/>
    <w:rsid w:val="00101F86"/>
    <w:rsid w:val="0010703A"/>
    <w:rsid w:val="00111360"/>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2244"/>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46EF"/>
    <w:rsid w:val="0027574F"/>
    <w:rsid w:val="00277AAE"/>
    <w:rsid w:val="00280671"/>
    <w:rsid w:val="002807DF"/>
    <w:rsid w:val="002814F9"/>
    <w:rsid w:val="00281A61"/>
    <w:rsid w:val="00282D17"/>
    <w:rsid w:val="00285DE9"/>
    <w:rsid w:val="00286AD1"/>
    <w:rsid w:val="00290382"/>
    <w:rsid w:val="0029111A"/>
    <w:rsid w:val="00293025"/>
    <w:rsid w:val="002A4AEF"/>
    <w:rsid w:val="002A5E53"/>
    <w:rsid w:val="002B305F"/>
    <w:rsid w:val="002B35DE"/>
    <w:rsid w:val="002B564F"/>
    <w:rsid w:val="002B5F5D"/>
    <w:rsid w:val="002B62ED"/>
    <w:rsid w:val="002B6993"/>
    <w:rsid w:val="002B7E03"/>
    <w:rsid w:val="002C2254"/>
    <w:rsid w:val="002C3BC9"/>
    <w:rsid w:val="002C4439"/>
    <w:rsid w:val="002C48C3"/>
    <w:rsid w:val="002C54DB"/>
    <w:rsid w:val="002D039F"/>
    <w:rsid w:val="002D0694"/>
    <w:rsid w:val="002D0B62"/>
    <w:rsid w:val="002D0FF5"/>
    <w:rsid w:val="002D4ACE"/>
    <w:rsid w:val="002D5503"/>
    <w:rsid w:val="002D62B2"/>
    <w:rsid w:val="002D65A8"/>
    <w:rsid w:val="002D76B6"/>
    <w:rsid w:val="002E66D5"/>
    <w:rsid w:val="002F41E2"/>
    <w:rsid w:val="002F746E"/>
    <w:rsid w:val="00301C97"/>
    <w:rsid w:val="003063F6"/>
    <w:rsid w:val="00313030"/>
    <w:rsid w:val="00320C99"/>
    <w:rsid w:val="003274A9"/>
    <w:rsid w:val="00327D8B"/>
    <w:rsid w:val="003305F1"/>
    <w:rsid w:val="00331221"/>
    <w:rsid w:val="00346223"/>
    <w:rsid w:val="00346C74"/>
    <w:rsid w:val="00350AE6"/>
    <w:rsid w:val="00355510"/>
    <w:rsid w:val="0036117F"/>
    <w:rsid w:val="00363610"/>
    <w:rsid w:val="003649EE"/>
    <w:rsid w:val="00371BC6"/>
    <w:rsid w:val="00373A15"/>
    <w:rsid w:val="00376C04"/>
    <w:rsid w:val="00381AB0"/>
    <w:rsid w:val="00383ACA"/>
    <w:rsid w:val="00384CB1"/>
    <w:rsid w:val="003869FA"/>
    <w:rsid w:val="00390B02"/>
    <w:rsid w:val="00394A02"/>
    <w:rsid w:val="003966E8"/>
    <w:rsid w:val="003A1C26"/>
    <w:rsid w:val="003A7B88"/>
    <w:rsid w:val="003B0568"/>
    <w:rsid w:val="003B67B9"/>
    <w:rsid w:val="003C4125"/>
    <w:rsid w:val="003C448D"/>
    <w:rsid w:val="003C7B20"/>
    <w:rsid w:val="003D075F"/>
    <w:rsid w:val="003D226D"/>
    <w:rsid w:val="003D5B4D"/>
    <w:rsid w:val="003E4565"/>
    <w:rsid w:val="003E5999"/>
    <w:rsid w:val="003E748F"/>
    <w:rsid w:val="003E7612"/>
    <w:rsid w:val="003F4BD2"/>
    <w:rsid w:val="003F7BF8"/>
    <w:rsid w:val="004044EF"/>
    <w:rsid w:val="00413FBC"/>
    <w:rsid w:val="00414423"/>
    <w:rsid w:val="0041733F"/>
    <w:rsid w:val="00420761"/>
    <w:rsid w:val="004320FA"/>
    <w:rsid w:val="0043377F"/>
    <w:rsid w:val="00433853"/>
    <w:rsid w:val="00440B0D"/>
    <w:rsid w:val="004411AD"/>
    <w:rsid w:val="004424EF"/>
    <w:rsid w:val="00443516"/>
    <w:rsid w:val="00453BB0"/>
    <w:rsid w:val="00460162"/>
    <w:rsid w:val="004620A8"/>
    <w:rsid w:val="00463C4F"/>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A3360"/>
    <w:rsid w:val="004B2C67"/>
    <w:rsid w:val="004B4F06"/>
    <w:rsid w:val="004C0224"/>
    <w:rsid w:val="004C053E"/>
    <w:rsid w:val="004C089F"/>
    <w:rsid w:val="004C1456"/>
    <w:rsid w:val="004C3255"/>
    <w:rsid w:val="004C3BAA"/>
    <w:rsid w:val="004C5B65"/>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859"/>
    <w:rsid w:val="0051592B"/>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5E1"/>
    <w:rsid w:val="005C5FC3"/>
    <w:rsid w:val="005D0D2E"/>
    <w:rsid w:val="005D0F04"/>
    <w:rsid w:val="005D2204"/>
    <w:rsid w:val="005D680F"/>
    <w:rsid w:val="005F12F0"/>
    <w:rsid w:val="005F1AAD"/>
    <w:rsid w:val="005F3273"/>
    <w:rsid w:val="005F34A3"/>
    <w:rsid w:val="0060128A"/>
    <w:rsid w:val="00601DF9"/>
    <w:rsid w:val="00602C6C"/>
    <w:rsid w:val="00604027"/>
    <w:rsid w:val="006101D0"/>
    <w:rsid w:val="006107DE"/>
    <w:rsid w:val="00610CF2"/>
    <w:rsid w:val="006157CF"/>
    <w:rsid w:val="00615A9C"/>
    <w:rsid w:val="00617802"/>
    <w:rsid w:val="006201CE"/>
    <w:rsid w:val="006328DE"/>
    <w:rsid w:val="006353DE"/>
    <w:rsid w:val="00640671"/>
    <w:rsid w:val="006432CB"/>
    <w:rsid w:val="00646B55"/>
    <w:rsid w:val="006479F1"/>
    <w:rsid w:val="00647A37"/>
    <w:rsid w:val="0065055D"/>
    <w:rsid w:val="00650BEE"/>
    <w:rsid w:val="00651B0B"/>
    <w:rsid w:val="006520FA"/>
    <w:rsid w:val="0065377D"/>
    <w:rsid w:val="00661120"/>
    <w:rsid w:val="006652C2"/>
    <w:rsid w:val="00666F57"/>
    <w:rsid w:val="006740A7"/>
    <w:rsid w:val="006767D5"/>
    <w:rsid w:val="00691524"/>
    <w:rsid w:val="006926DF"/>
    <w:rsid w:val="00697E61"/>
    <w:rsid w:val="006A2730"/>
    <w:rsid w:val="006A2F63"/>
    <w:rsid w:val="006A5CFB"/>
    <w:rsid w:val="006A654B"/>
    <w:rsid w:val="006B19F2"/>
    <w:rsid w:val="006B769C"/>
    <w:rsid w:val="006C2998"/>
    <w:rsid w:val="006C4BB3"/>
    <w:rsid w:val="006D4068"/>
    <w:rsid w:val="006E0E32"/>
    <w:rsid w:val="006E2924"/>
    <w:rsid w:val="006E45BF"/>
    <w:rsid w:val="006E4E7C"/>
    <w:rsid w:val="006E7A26"/>
    <w:rsid w:val="006F04EF"/>
    <w:rsid w:val="006F2B3D"/>
    <w:rsid w:val="006F4372"/>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6731A"/>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5686C"/>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31FA"/>
    <w:rsid w:val="00941874"/>
    <w:rsid w:val="0094294B"/>
    <w:rsid w:val="00945CD6"/>
    <w:rsid w:val="00946C87"/>
    <w:rsid w:val="0095023C"/>
    <w:rsid w:val="0095295A"/>
    <w:rsid w:val="00957134"/>
    <w:rsid w:val="0096193C"/>
    <w:rsid w:val="009769E1"/>
    <w:rsid w:val="00977E0D"/>
    <w:rsid w:val="0098143C"/>
    <w:rsid w:val="00982D5C"/>
    <w:rsid w:val="00986132"/>
    <w:rsid w:val="00986C04"/>
    <w:rsid w:val="009932F9"/>
    <w:rsid w:val="009977B6"/>
    <w:rsid w:val="009A02E7"/>
    <w:rsid w:val="009A11E3"/>
    <w:rsid w:val="009A2CBB"/>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390C"/>
    <w:rsid w:val="00A24399"/>
    <w:rsid w:val="00A24CA5"/>
    <w:rsid w:val="00A252DF"/>
    <w:rsid w:val="00A27E35"/>
    <w:rsid w:val="00A31815"/>
    <w:rsid w:val="00A33D4D"/>
    <w:rsid w:val="00A33D6D"/>
    <w:rsid w:val="00A343D8"/>
    <w:rsid w:val="00A348C0"/>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800EC"/>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5BE3"/>
    <w:rsid w:val="00AD6611"/>
    <w:rsid w:val="00AE6719"/>
    <w:rsid w:val="00AE6BBF"/>
    <w:rsid w:val="00AE6C5D"/>
    <w:rsid w:val="00AE733F"/>
    <w:rsid w:val="00AF021F"/>
    <w:rsid w:val="00AF114B"/>
    <w:rsid w:val="00AF2A33"/>
    <w:rsid w:val="00AF4C2D"/>
    <w:rsid w:val="00AF4FD7"/>
    <w:rsid w:val="00B014C7"/>
    <w:rsid w:val="00B01FB8"/>
    <w:rsid w:val="00B0250B"/>
    <w:rsid w:val="00B02C51"/>
    <w:rsid w:val="00B03EFA"/>
    <w:rsid w:val="00B16C8C"/>
    <w:rsid w:val="00B171E7"/>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95BF6"/>
    <w:rsid w:val="00BA026B"/>
    <w:rsid w:val="00BA51C0"/>
    <w:rsid w:val="00BA64A9"/>
    <w:rsid w:val="00BB23A4"/>
    <w:rsid w:val="00BB6332"/>
    <w:rsid w:val="00BB73DE"/>
    <w:rsid w:val="00BB7665"/>
    <w:rsid w:val="00BC0F5C"/>
    <w:rsid w:val="00BC2276"/>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847BD"/>
    <w:rsid w:val="00C900C5"/>
    <w:rsid w:val="00C92AE0"/>
    <w:rsid w:val="00C92C12"/>
    <w:rsid w:val="00C93BC6"/>
    <w:rsid w:val="00C943B4"/>
    <w:rsid w:val="00C95905"/>
    <w:rsid w:val="00C97C0D"/>
    <w:rsid w:val="00CA0B47"/>
    <w:rsid w:val="00CA2BB0"/>
    <w:rsid w:val="00CA450F"/>
    <w:rsid w:val="00CA4894"/>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51DC5"/>
    <w:rsid w:val="00D53449"/>
    <w:rsid w:val="00D5525A"/>
    <w:rsid w:val="00D562F2"/>
    <w:rsid w:val="00D613E0"/>
    <w:rsid w:val="00D676D7"/>
    <w:rsid w:val="00D6794E"/>
    <w:rsid w:val="00D7007A"/>
    <w:rsid w:val="00D71517"/>
    <w:rsid w:val="00D7168D"/>
    <w:rsid w:val="00D71A15"/>
    <w:rsid w:val="00D82311"/>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A3B"/>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134"/>
    <w:rsid w:val="00E56B5D"/>
    <w:rsid w:val="00E62331"/>
    <w:rsid w:val="00E63A20"/>
    <w:rsid w:val="00E66265"/>
    <w:rsid w:val="00E710FB"/>
    <w:rsid w:val="00E730F1"/>
    <w:rsid w:val="00E73CC9"/>
    <w:rsid w:val="00E75847"/>
    <w:rsid w:val="00E76FCC"/>
    <w:rsid w:val="00E80528"/>
    <w:rsid w:val="00E806D9"/>
    <w:rsid w:val="00E816C7"/>
    <w:rsid w:val="00E82CA2"/>
    <w:rsid w:val="00E94224"/>
    <w:rsid w:val="00E94E5A"/>
    <w:rsid w:val="00E95594"/>
    <w:rsid w:val="00E95A55"/>
    <w:rsid w:val="00EA0B27"/>
    <w:rsid w:val="00EA2525"/>
    <w:rsid w:val="00EA31C3"/>
    <w:rsid w:val="00EA4947"/>
    <w:rsid w:val="00EA4B1B"/>
    <w:rsid w:val="00EB33AC"/>
    <w:rsid w:val="00EC25DE"/>
    <w:rsid w:val="00EC669D"/>
    <w:rsid w:val="00EC6F21"/>
    <w:rsid w:val="00EC7887"/>
    <w:rsid w:val="00ED2708"/>
    <w:rsid w:val="00ED2D39"/>
    <w:rsid w:val="00ED3A3A"/>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32339"/>
    <w:rsid w:val="00F3596A"/>
    <w:rsid w:val="00F36446"/>
    <w:rsid w:val="00F40463"/>
    <w:rsid w:val="00F44A01"/>
    <w:rsid w:val="00F50336"/>
    <w:rsid w:val="00F55E5B"/>
    <w:rsid w:val="00F569BC"/>
    <w:rsid w:val="00F6174D"/>
    <w:rsid w:val="00F61783"/>
    <w:rsid w:val="00F62E3F"/>
    <w:rsid w:val="00F66D76"/>
    <w:rsid w:val="00F66E5C"/>
    <w:rsid w:val="00F67F90"/>
    <w:rsid w:val="00F708D7"/>
    <w:rsid w:val="00F7756E"/>
    <w:rsid w:val="00F77B3E"/>
    <w:rsid w:val="00F833CB"/>
    <w:rsid w:val="00F86776"/>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Ref,de nota al pie,Footnote Reference Number"/>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w:basedOn w:val="H23"/>
    <w:qFormat/>
    <w:rsid w:val="006A2F63"/>
    <w:pPr>
      <w:spacing w:line="240" w:lineRule="exact"/>
    </w:pPr>
    <w:rPr>
      <w:b/>
      <w:spacing w:val="4"/>
    </w:rPr>
  </w:style>
  <w:style w:type="paragraph" w:customStyle="1" w:styleId="Committee">
    <w:name w:val="Committee 委员会"/>
    <w:basedOn w:val="H1"/>
    <w:qFormat/>
    <w:rsid w:val="001944A4"/>
    <w:pPr>
      <w:spacing w:line="240" w:lineRule="exact"/>
    </w:pPr>
  </w:style>
  <w:style w:type="paragraph" w:customStyle="1" w:styleId="AgendaTitleNormal">
    <w:name w:val="Agenda Title Normal"/>
    <w:basedOn w:val="af"/>
    <w:qFormat/>
    <w:rsid w:val="009A2CBB"/>
    <w:pPr>
      <w:spacing w:after="60"/>
    </w:pPr>
    <w:rPr>
      <w:sz w:val="21"/>
      <w:szCs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3D226D"/>
    <w:pPr>
      <w:ind w:right="1985"/>
      <w:outlineLvl w:val="1"/>
    </w:pPr>
    <w:rPr>
      <w:rFonts w:ascii="黑体" w:eastAsia="黑体" w:hAnsi="黑体"/>
      <w:szCs w:val="21"/>
    </w:rPr>
  </w:style>
  <w:style w:type="paragraph" w:customStyle="1" w:styleId="TitleHCH">
    <w:name w:val="Title_H_CH"/>
    <w:basedOn w:val="H1"/>
    <w:next w:val="a"/>
    <w:link w:val="TitleHCHChar"/>
    <w:qFormat/>
    <w:rsid w:val="00BB73DE"/>
    <w:pPr>
      <w:spacing w:line="400" w:lineRule="exact"/>
    </w:pPr>
    <w:rPr>
      <w:rFonts w:hAnsi="黑体"/>
      <w:sz w:val="28"/>
    </w:rPr>
  </w:style>
  <w:style w:type="character" w:customStyle="1" w:styleId="TitleHCHChar">
    <w:name w:val="Title_H_CH Char"/>
    <w:basedOn w:val="a0"/>
    <w:link w:val="TitleHCH"/>
    <w:rsid w:val="00BB73DE"/>
    <w:rPr>
      <w:rFonts w:ascii="黑体" w:eastAsia="黑体" w:hAnsi="黑体"/>
      <w:kern w:val="14"/>
      <w:sz w:val="28"/>
      <w:lang w:val="en-US"/>
    </w:rPr>
  </w:style>
  <w:style w:type="paragraph" w:customStyle="1" w:styleId="TitleH1">
    <w:name w:val="Title_H1"/>
    <w:basedOn w:val="a"/>
    <w:next w:val="a"/>
    <w:link w:val="TitleH1Char"/>
    <w:qFormat/>
    <w:rsid w:val="00BB73DE"/>
    <w:pPr>
      <w:keepNext/>
      <w:keepLines/>
      <w:outlineLvl w:val="0"/>
    </w:pPr>
    <w:rPr>
      <w:rFonts w:ascii="黑体" w:eastAsia="黑体" w:hAnsi="黑体"/>
      <w:sz w:val="24"/>
    </w:rPr>
  </w:style>
  <w:style w:type="paragraph" w:customStyle="1" w:styleId="TitleH2">
    <w:name w:val="Title_H2"/>
    <w:basedOn w:val="a"/>
    <w:next w:val="a"/>
    <w:link w:val="TitleH2Char"/>
    <w:qFormat/>
    <w:rsid w:val="00BB73DE"/>
    <w:pPr>
      <w:outlineLvl w:val="1"/>
    </w:pPr>
    <w:rPr>
      <w:rFonts w:ascii="黑体" w:eastAsia="黑体" w:hAnsi="黑体"/>
      <w:spacing w:val="2"/>
    </w:rPr>
  </w:style>
  <w:style w:type="character" w:customStyle="1" w:styleId="TitleH1Char">
    <w:name w:val="Title_H1 Char"/>
    <w:basedOn w:val="a0"/>
    <w:link w:val="TitleH1"/>
    <w:rsid w:val="00BB73DE"/>
    <w:rPr>
      <w:rFonts w:ascii="黑体" w:eastAsia="黑体" w:hAnsi="黑体"/>
      <w:kern w:val="14"/>
      <w:sz w:val="24"/>
      <w:lang w:val="en-US"/>
    </w:rPr>
  </w:style>
  <w:style w:type="character" w:customStyle="1" w:styleId="TitleH2Char">
    <w:name w:val="Title_H2 Char"/>
    <w:basedOn w:val="a0"/>
    <w:link w:val="TitleH2"/>
    <w:rsid w:val="00BB73DE"/>
    <w:rPr>
      <w:rFonts w:ascii="黑体" w:eastAsia="黑体" w:hAnsi="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basedOn w:val="a0"/>
    <w:link w:val="a5"/>
    <w:qFormat/>
    <w:rsid w:val="006B19F2"/>
    <w:rPr>
      <w:rFonts w:eastAsia="宋体"/>
      <w:noProof/>
      <w:kern w:val="14"/>
      <w:sz w:val="1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Ref,de nota al pie,Footnote Reference Number"/>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w:basedOn w:val="H23"/>
    <w:qFormat/>
    <w:rsid w:val="006A2F63"/>
    <w:pPr>
      <w:spacing w:line="240" w:lineRule="exact"/>
    </w:pPr>
    <w:rPr>
      <w:b/>
      <w:spacing w:val="4"/>
    </w:rPr>
  </w:style>
  <w:style w:type="paragraph" w:customStyle="1" w:styleId="Committee">
    <w:name w:val="Committee 委员会"/>
    <w:basedOn w:val="H1"/>
    <w:qFormat/>
    <w:rsid w:val="001944A4"/>
    <w:pPr>
      <w:spacing w:line="240" w:lineRule="exact"/>
    </w:pPr>
  </w:style>
  <w:style w:type="paragraph" w:customStyle="1" w:styleId="AgendaTitleNormal">
    <w:name w:val="Agenda Title Normal"/>
    <w:basedOn w:val="af"/>
    <w:qFormat/>
    <w:rsid w:val="009A2CBB"/>
    <w:pPr>
      <w:spacing w:after="60"/>
    </w:pPr>
    <w:rPr>
      <w:sz w:val="21"/>
      <w:szCs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3D226D"/>
    <w:pPr>
      <w:ind w:right="1985"/>
      <w:outlineLvl w:val="1"/>
    </w:pPr>
    <w:rPr>
      <w:rFonts w:ascii="黑体" w:eastAsia="黑体" w:hAnsi="黑体"/>
      <w:szCs w:val="21"/>
    </w:rPr>
  </w:style>
  <w:style w:type="paragraph" w:customStyle="1" w:styleId="TitleHCH">
    <w:name w:val="Title_H_CH"/>
    <w:basedOn w:val="H1"/>
    <w:next w:val="a"/>
    <w:link w:val="TitleHCHChar"/>
    <w:qFormat/>
    <w:rsid w:val="00BB73DE"/>
    <w:pPr>
      <w:spacing w:line="400" w:lineRule="exact"/>
    </w:pPr>
    <w:rPr>
      <w:rFonts w:hAnsi="黑体"/>
      <w:sz w:val="28"/>
    </w:rPr>
  </w:style>
  <w:style w:type="character" w:customStyle="1" w:styleId="TitleHCHChar">
    <w:name w:val="Title_H_CH Char"/>
    <w:basedOn w:val="a0"/>
    <w:link w:val="TitleHCH"/>
    <w:rsid w:val="00BB73DE"/>
    <w:rPr>
      <w:rFonts w:ascii="黑体" w:eastAsia="黑体" w:hAnsi="黑体"/>
      <w:kern w:val="14"/>
      <w:sz w:val="28"/>
      <w:lang w:val="en-US"/>
    </w:rPr>
  </w:style>
  <w:style w:type="paragraph" w:customStyle="1" w:styleId="TitleH1">
    <w:name w:val="Title_H1"/>
    <w:basedOn w:val="a"/>
    <w:next w:val="a"/>
    <w:link w:val="TitleH1Char"/>
    <w:qFormat/>
    <w:rsid w:val="00BB73DE"/>
    <w:pPr>
      <w:keepNext/>
      <w:keepLines/>
      <w:outlineLvl w:val="0"/>
    </w:pPr>
    <w:rPr>
      <w:rFonts w:ascii="黑体" w:eastAsia="黑体" w:hAnsi="黑体"/>
      <w:sz w:val="24"/>
    </w:rPr>
  </w:style>
  <w:style w:type="paragraph" w:customStyle="1" w:styleId="TitleH2">
    <w:name w:val="Title_H2"/>
    <w:basedOn w:val="a"/>
    <w:next w:val="a"/>
    <w:link w:val="TitleH2Char"/>
    <w:qFormat/>
    <w:rsid w:val="00BB73DE"/>
    <w:pPr>
      <w:outlineLvl w:val="1"/>
    </w:pPr>
    <w:rPr>
      <w:rFonts w:ascii="黑体" w:eastAsia="黑体" w:hAnsi="黑体"/>
      <w:spacing w:val="2"/>
    </w:rPr>
  </w:style>
  <w:style w:type="character" w:customStyle="1" w:styleId="TitleH1Char">
    <w:name w:val="Title_H1 Char"/>
    <w:basedOn w:val="a0"/>
    <w:link w:val="TitleH1"/>
    <w:rsid w:val="00BB73DE"/>
    <w:rPr>
      <w:rFonts w:ascii="黑体" w:eastAsia="黑体" w:hAnsi="黑体"/>
      <w:kern w:val="14"/>
      <w:sz w:val="24"/>
      <w:lang w:val="en-US"/>
    </w:rPr>
  </w:style>
  <w:style w:type="character" w:customStyle="1" w:styleId="TitleH2Char">
    <w:name w:val="Title_H2 Char"/>
    <w:basedOn w:val="a0"/>
    <w:link w:val="TitleH2"/>
    <w:rsid w:val="00BB73DE"/>
    <w:rPr>
      <w:rFonts w:ascii="黑体" w:eastAsia="黑体" w:hAnsi="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basedOn w:val="a0"/>
    <w:link w:val="a5"/>
    <w:qFormat/>
    <w:rsid w:val="006B19F2"/>
    <w:rPr>
      <w:rFonts w:eastAsia="宋体"/>
      <w:noProof/>
      <w:kern w:val="14"/>
      <w:sz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CEDAW/C/BRB/Q/5" TargetMode="External"/><Relationship Id="rId3" Type="http://schemas.openxmlformats.org/officeDocument/2006/relationships/styles" Target="styles.xml"/><Relationship Id="rId21" Type="http://schemas.openxmlformats.org/officeDocument/2006/relationships/hyperlink" Target="https://undocs.org/HRI/GEN/2/Rev.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CEDAW/C/BRB/5" TargetMode="External"/><Relationship Id="rId2" Type="http://schemas.openxmlformats.org/officeDocument/2006/relationships/numbering" Target="numbering.xml"/><Relationship Id="rId16" Type="http://schemas.openxmlformats.org/officeDocument/2006/relationships/hyperlink" Target="https://undocs.org/CEDAW/C/SR.1514" TargetMode="External"/><Relationship Id="rId20" Type="http://schemas.openxmlformats.org/officeDocument/2006/relationships/hyperlink" Target="https://undocs.org/CEDAW/C/BRB/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s://undocs.org/CEDAW/C/BRB/Q/5-8/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23DAF8-C7D4-460D-8AB9-4EE363276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9778</Words>
  <Characters>10354</Characters>
  <Application>Microsoft Office Word</Application>
  <DocSecurity>0</DocSecurity>
  <Lines>388</Lines>
  <Paragraphs>182</Paragraphs>
  <ScaleCrop>false</ScaleCrop>
  <Company>United Nations</Company>
  <LinksUpToDate>false</LinksUpToDate>
  <CharactersWithSpaces>10664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Xinlu Wu</dc:creator>
  <cp:keywords/>
  <dc:description/>
  <cp:lastModifiedBy>Xinlu Wu</cp:lastModifiedBy>
  <cp:revision>3</cp:revision>
  <dcterms:created xsi:type="dcterms:W3CDTF">2017-09-22T14:21:00Z</dcterms:created>
  <dcterms:modified xsi:type="dcterms:W3CDTF">2017-09-22T14:22:00Z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1711292</vt:lpwstr>
  </property>
  <property fmtid="{D5CDD505-2E9C-101B-9397-08002B2CF9AE}" pid="3" name="ODSRefJobNo">
    <vt:lpwstr>1722715C</vt:lpwstr>
  </property>
  <property fmtid="{D5CDD505-2E9C-101B-9397-08002B2CF9AE}" pid="4" name="Symbol1">
    <vt:lpwstr>CEDAW/C/BRB/CO/5-8</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Distribution">
    <vt:lpwstr>General</vt:lpwstr>
  </property>
  <property fmtid="{D5CDD505-2E9C-101B-9397-08002B2CF9AE}" pid="10" name="Publication Date">
    <vt:lpwstr>24 July 2017</vt:lpwstr>
  </property>
  <property fmtid="{D5CDD505-2E9C-101B-9397-08002B2CF9AE}" pid="11" name="Original">
    <vt:lpwstr>English</vt:lpwstr>
  </property>
  <property fmtid="{D5CDD505-2E9C-101B-9397-08002B2CF9AE}" pid="12" name="Release Date">
    <vt:lpwstr>220917</vt:lpwstr>
  </property>
  <property fmtid="{D5CDD505-2E9C-101B-9397-08002B2CF9AE}" pid="13" name="Comment">
    <vt:lpwstr/>
  </property>
  <property fmtid="{D5CDD505-2E9C-101B-9397-08002B2CF9AE}" pid="14" name="DraftPages">
    <vt:lpwstr> </vt:lpwstr>
  </property>
  <property fmtid="{D5CDD505-2E9C-101B-9397-08002B2CF9AE}" pid="15" name="Operator">
    <vt:lpwstr>wu</vt:lpwstr>
  </property>
</Properties>
</file>