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27.6pt;width:180pt;height:39.7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sobre los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Derechos del Niño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6" o:title=""/>
            <w10:wrap anchorx="page" anchory="page"/>
            <w10:anchorlock/>
          </v:shape>
          <o:OLEObject Type="Embed" ProgID="Word.Picture.8" ShapeID="_x0000_s1029" DrawAspect="Content" ObjectID="_1395206813" r:id="rId7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CRC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000000" w:rsidRDefault="00000000">
      <w:pPr>
        <w:rPr>
          <w:lang w:val="es-ES_tradnl"/>
        </w:rPr>
      </w:pPr>
    </w:p>
    <w:p w:rsidR="00000000" w:rsidRDefault="00000000"/>
    <w:p w:rsidR="00000000" w:rsidRDefault="00000000">
      <w:pPr>
        <w:autoSpaceDE w:val="0"/>
        <w:autoSpaceDN w:val="0"/>
        <w:adjustRightInd w:val="0"/>
        <w:spacing w:after="240"/>
        <w:ind w:left="7153"/>
      </w:pPr>
      <w:r>
        <w:t>Distr.</w:t>
      </w:r>
      <w:r>
        <w:br/>
        <w:t>GENERAL</w:t>
      </w:r>
    </w:p>
    <w:p w:rsidR="00000000" w:rsidRDefault="00000000">
      <w:pPr>
        <w:autoSpaceDE w:val="0"/>
        <w:autoSpaceDN w:val="0"/>
        <w:adjustRightInd w:val="0"/>
        <w:spacing w:after="240"/>
        <w:ind w:left="7153"/>
      </w:pPr>
      <w:r>
        <w:t>CRC/C/MHL/Q/2</w:t>
      </w:r>
      <w:r>
        <w:br/>
        <w:t>16 de febrero de 2006</w:t>
      </w:r>
    </w:p>
    <w:p w:rsidR="00000000" w:rsidRDefault="00000000">
      <w:pPr>
        <w:autoSpaceDE w:val="0"/>
        <w:autoSpaceDN w:val="0"/>
        <w:adjustRightInd w:val="0"/>
        <w:spacing w:after="600"/>
        <w:ind w:left="7153"/>
      </w:pPr>
      <w:r>
        <w:t>ESPAÑOL</w:t>
      </w:r>
      <w:r>
        <w:br/>
        <w:t>Original:  INGLÉS</w:t>
      </w:r>
    </w:p>
    <w:p w:rsidR="00000000" w:rsidRDefault="00000000">
      <w:pPr>
        <w:autoSpaceDE w:val="0"/>
        <w:autoSpaceDN w:val="0"/>
        <w:adjustRightInd w:val="0"/>
        <w:spacing w:after="720"/>
      </w:pPr>
      <w:r>
        <w:t>COMITÉ DE LOS DERECHOS DEL NIÑO</w:t>
      </w:r>
      <w:r>
        <w:br/>
        <w:t>42º período de sesiones</w:t>
      </w:r>
      <w:r>
        <w:br/>
        <w:t>15 de mayo a 2 de junio de 2006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b/>
          <w:bCs/>
        </w:rPr>
      </w:pPr>
      <w:r>
        <w:rPr>
          <w:b/>
          <w:bCs/>
        </w:rPr>
        <w:t>APLICACIÓN DE LA CONVENCIÓN SOBRE LOS DERECHOS DEL NIÑO</w:t>
      </w:r>
    </w:p>
    <w:p w:rsidR="00000000" w:rsidRDefault="00000000">
      <w:pPr>
        <w:autoSpaceDE w:val="0"/>
        <w:autoSpaceDN w:val="0"/>
        <w:adjustRightInd w:val="0"/>
        <w:spacing w:after="480"/>
        <w:jc w:val="center"/>
        <w:rPr>
          <w:b/>
          <w:bCs/>
        </w:rPr>
      </w:pPr>
      <w:r>
        <w:rPr>
          <w:b/>
          <w:bCs/>
        </w:rPr>
        <w:t xml:space="preserve">Lista de cuestiones que se deben abordar al examinar el segundo informe </w:t>
      </w:r>
      <w:r>
        <w:rPr>
          <w:b/>
          <w:bCs/>
        </w:rPr>
        <w:br/>
        <w:t>periódico de la República de las Islas Marshall (CRC/C/93/Add.8)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</w:pPr>
      <w:r>
        <w:rPr>
          <w:b/>
          <w:bCs/>
        </w:rPr>
        <w:t>Parte I</w:t>
      </w:r>
    </w:p>
    <w:p w:rsidR="00000000" w:rsidRDefault="00000000">
      <w:pPr>
        <w:autoSpaceDE w:val="0"/>
        <w:autoSpaceDN w:val="0"/>
        <w:adjustRightInd w:val="0"/>
        <w:spacing w:after="240"/>
        <w:rPr>
          <w:b/>
          <w:bCs/>
        </w:rPr>
      </w:pPr>
      <w:r>
        <w:rPr>
          <w:b/>
          <w:bCs/>
        </w:rPr>
        <w:t xml:space="preserve">En esta sección se pide al Estado Parte que presente </w:t>
      </w:r>
      <w:r>
        <w:rPr>
          <w:b/>
          <w:bCs/>
          <w:u w:val="single"/>
        </w:rPr>
        <w:t>por escrito</w:t>
      </w:r>
      <w:r>
        <w:rPr>
          <w:b/>
          <w:bCs/>
        </w:rPr>
        <w:t xml:space="preserve"> información adicional actualizada, de ser posible </w:t>
      </w:r>
      <w:r>
        <w:rPr>
          <w:b/>
          <w:bCs/>
          <w:u w:val="single"/>
        </w:rPr>
        <w:t>antes del 5 de abril de 2006</w:t>
      </w:r>
      <w:r>
        <w:rPr>
          <w:b/>
          <w:bCs/>
        </w:rPr>
        <w:t>.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b/>
          <w:bCs/>
        </w:rPr>
      </w:pPr>
      <w:r>
        <w:rPr>
          <w:b/>
          <w:bCs/>
        </w:rPr>
        <w:t>A.  Datos y estadísticas, si se dispone de ellos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240"/>
        <w:ind w:left="567" w:hanging="567"/>
      </w:pPr>
      <w:r>
        <w:t>1.</w:t>
      </w:r>
      <w:r>
        <w:tab/>
        <w:t>Sírvanse facilitar datos desglosados (por sexo, grupo de edad e isla) para los años 2002, 2003 y 2004 sobre el número y porcentaje de niños de menos de 18 años que viven en la República de las Islas Marshall.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240"/>
        <w:ind w:left="567" w:hanging="567"/>
      </w:pPr>
      <w:r>
        <w:t>2.</w:t>
      </w:r>
      <w:r>
        <w:tab/>
        <w:t>A tenor de lo dispuesto en el artículo 4 de la Convención, faciliten más datos desglosados para 2003, 2004 y 2005 sobre las partidas y tendencias presupuestarias (en cifras absolutas y como porcentaje de los presupuestos nacional y regionales o del producto interno bruto) en concepto de aplicación de la Convención y evalúen también la prioridad de los siguientes rubros presupuestarios: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</w:pPr>
      <w:r>
        <w:t>a)</w:t>
      </w:r>
      <w:r>
        <w:tab/>
        <w:t>La enseñanza (los diferentes tipos de educación:  preescolar, primaria y secundaria);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</w:pP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</w:pPr>
    </w:p>
    <w:p w:rsidR="00000000" w:rsidRDefault="00000000">
      <w:pPr>
        <w:autoSpaceDE w:val="0"/>
        <w:autoSpaceDN w:val="0"/>
        <w:adjustRightInd w:val="0"/>
      </w:pPr>
      <w:r>
        <w:t>GE.06-40493  (S)    200306    210306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</w:pPr>
      <w:r>
        <w:br w:type="page"/>
        <w:t>b)</w:t>
      </w:r>
      <w:r>
        <w:tab/>
        <w:t>La atención de la salud (los diferentes tipos de servicios sanitarios:  atención primaria, programas de vacunación, salud de los adolescentes y otros servicios para la niñez);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</w:pPr>
      <w:r>
        <w:t>c)</w:t>
      </w:r>
      <w:r>
        <w:tab/>
        <w:t>Los programas y servicios para niños con discapacidad;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</w:pPr>
      <w:r>
        <w:t>d)</w:t>
      </w:r>
      <w:r>
        <w:tab/>
        <w:t>Los programas de apoyo a las familias;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</w:pPr>
      <w:r>
        <w:t>e)</w:t>
      </w:r>
      <w:r>
        <w:tab/>
        <w:t>El apoyo a los niños que viven por debajo del umbral de pobreza;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</w:pPr>
      <w:r>
        <w:t>f)</w:t>
      </w:r>
      <w:r>
        <w:tab/>
        <w:t>La protección de los niños que necesitan otro tipo de tutela, incluida la internación en instituciones;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</w:pPr>
      <w:r>
        <w:t>g)</w:t>
      </w:r>
      <w:r>
        <w:tab/>
        <w:t>Los programas y actividades para la protección y prevención del abuso, la explotación sexual y el trabajo de los niños;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</w:pPr>
      <w:r>
        <w:t>h)</w:t>
      </w:r>
      <w:r>
        <w:tab/>
        <w:t>Los programas y servicios para los niños de la calle y los niños abandonados; e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</w:pPr>
      <w:r>
        <w:t>i)</w:t>
      </w:r>
      <w:r>
        <w:tab/>
        <w:t>La justicia de menores y la rehabilitación de los menores delincuentes.</w:t>
      </w:r>
    </w:p>
    <w:p w:rsidR="00000000" w:rsidRDefault="00000000">
      <w:pPr>
        <w:autoSpaceDE w:val="0"/>
        <w:autoSpaceDN w:val="0"/>
        <w:adjustRightInd w:val="0"/>
        <w:spacing w:before="100" w:after="240"/>
        <w:ind w:left="567"/>
      </w:pPr>
      <w:r>
        <w:t>Indiquen asimismo el gasto del sector privado, en particular en salud y educación.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240"/>
        <w:ind w:left="567" w:hanging="567"/>
        <w:rPr>
          <w:rFonts w:eastAsia="Arial Unicode MS"/>
        </w:rPr>
      </w:pPr>
      <w:r>
        <w:rPr>
          <w:rFonts w:eastAsia="Arial Unicode MS"/>
        </w:rPr>
        <w:t>3.</w:t>
      </w:r>
      <w:r>
        <w:rPr>
          <w:rFonts w:eastAsia="Arial Unicode MS"/>
        </w:rPr>
        <w:tab/>
        <w:t>Con referencia a los niños privados de un entorno familiar y separados de sus padres, faciliten datos desglosados (por sexo, grupo de edad e isla) para los años 2002, 2003 y 2004 sobre el número de niños: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a)</w:t>
      </w:r>
      <w:r>
        <w:rPr>
          <w:rFonts w:eastAsia="Arial Unicode MS"/>
        </w:rPr>
        <w:tab/>
        <w:t>Separados de sus padres;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b)</w:t>
      </w:r>
      <w:r>
        <w:rPr>
          <w:rFonts w:eastAsia="Arial Unicode MS"/>
        </w:rPr>
        <w:tab/>
        <w:t>Internados en instituciones;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c)</w:t>
      </w:r>
      <w:r>
        <w:rPr>
          <w:rFonts w:eastAsia="Arial Unicode MS"/>
        </w:rPr>
        <w:tab/>
        <w:t>Colocados en hogares de guarda; y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d)</w:t>
      </w:r>
      <w:r>
        <w:rPr>
          <w:rFonts w:eastAsia="Arial Unicode MS"/>
        </w:rPr>
        <w:tab/>
        <w:t>Adoptados en el país o en el extranjero.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240"/>
        <w:ind w:left="567" w:hanging="567"/>
        <w:rPr>
          <w:rFonts w:eastAsia="Arial Unicode MS"/>
        </w:rPr>
      </w:pPr>
      <w:r>
        <w:rPr>
          <w:rFonts w:eastAsia="Arial Unicode MS"/>
        </w:rPr>
        <w:t>4.</w:t>
      </w:r>
      <w:r>
        <w:rPr>
          <w:rFonts w:eastAsia="Arial Unicode MS"/>
        </w:rPr>
        <w:tab/>
        <w:t>Especifiquen el número de niños con discapacidad, desglosado por sexo, grupo de edad e isla para los años 2002, 2003 y 2004, que: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a)</w:t>
      </w:r>
      <w:r>
        <w:rPr>
          <w:rFonts w:eastAsia="Arial Unicode MS"/>
        </w:rPr>
        <w:tab/>
        <w:t>Vivían con su familia;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b)</w:t>
      </w:r>
      <w:r>
        <w:rPr>
          <w:rFonts w:eastAsia="Arial Unicode MS"/>
        </w:rPr>
        <w:tab/>
        <w:t>Se encontraban en instituciones;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c)</w:t>
      </w:r>
      <w:r>
        <w:rPr>
          <w:rFonts w:eastAsia="Arial Unicode MS"/>
        </w:rPr>
        <w:tab/>
        <w:t>Asistían a escuelas regulares;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d)</w:t>
      </w:r>
      <w:r>
        <w:rPr>
          <w:rFonts w:eastAsia="Arial Unicode MS"/>
        </w:rPr>
        <w:tab/>
        <w:t>Asistían a escuelas especiales; y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e)</w:t>
      </w:r>
      <w:r>
        <w:rPr>
          <w:rFonts w:eastAsia="Arial Unicode MS"/>
        </w:rPr>
        <w:tab/>
        <w:t>No estaban escolarizados.</w:t>
      </w:r>
    </w:p>
    <w:p w:rsidR="00000000" w:rsidRDefault="00000000">
      <w:pPr>
        <w:pStyle w:val="BodyTextIndent"/>
      </w:pPr>
      <w:r>
        <w:t>5.</w:t>
      </w:r>
      <w:r>
        <w:tab/>
        <w:t>Con referencia al maltrato de los niños, faciliten datos desglosados (por edad, sexo, isla y tipo de abusos denunciados) para los años 2002, 2003 y 2004 sobre: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a)</w:t>
      </w:r>
      <w:r>
        <w:rPr>
          <w:rFonts w:eastAsia="Arial Unicode MS"/>
        </w:rPr>
        <w:tab/>
        <w:t>El número de denuncias recibidas cada año;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b)</w:t>
      </w:r>
      <w:r>
        <w:rPr>
          <w:rFonts w:eastAsia="Arial Unicode MS"/>
        </w:rPr>
        <w:tab/>
        <w:t>El número y porcentaje de denuncias por año que han terminado en una resolución judicial u otra medida; y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c)</w:t>
      </w:r>
      <w:r>
        <w:rPr>
          <w:rFonts w:eastAsia="Arial Unicode MS"/>
        </w:rPr>
        <w:tab/>
        <w:t>El número y porcentaje de niños victimados que han recibido asesoramiento y asistencia para recuperarse.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240"/>
        <w:ind w:left="567" w:hanging="567"/>
        <w:rPr>
          <w:rFonts w:eastAsia="Arial Unicode MS"/>
        </w:rPr>
      </w:pPr>
      <w:r>
        <w:rPr>
          <w:rFonts w:eastAsia="Arial Unicode MS"/>
        </w:rPr>
        <w:t>6.</w:t>
      </w:r>
      <w:r>
        <w:rPr>
          <w:rFonts w:eastAsia="Arial Unicode MS"/>
        </w:rPr>
        <w:tab/>
        <w:t>Especifiquen los criterios para definir la "pobreza" e indiquen el número de niños que viven por debajo del umbral de pobreza.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240"/>
        <w:ind w:left="567" w:hanging="567"/>
        <w:rPr>
          <w:rFonts w:eastAsia="Arial Unicode MS"/>
        </w:rPr>
      </w:pPr>
      <w:r>
        <w:rPr>
          <w:rFonts w:eastAsia="Arial Unicode MS"/>
        </w:rPr>
        <w:t>7.</w:t>
      </w:r>
      <w:r>
        <w:rPr>
          <w:rFonts w:eastAsia="Arial Unicode MS"/>
        </w:rPr>
        <w:tab/>
        <w:t>Faciliten datos desglosados (por sexo, grupo de edad e isla) para los años 2002, 2003 y 2004 sobre: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a)</w:t>
      </w:r>
      <w:r>
        <w:rPr>
          <w:rFonts w:eastAsia="Arial Unicode MS"/>
        </w:rPr>
        <w:tab/>
        <w:t>Las tasas de matrícula, asistencia a la escuela y terminación de los estudios por porcentaje de cada grupo del preescolar y las escuelas primarias y secundarias;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b)</w:t>
      </w:r>
      <w:r>
        <w:rPr>
          <w:rFonts w:eastAsia="Arial Unicode MS"/>
        </w:rPr>
        <w:tab/>
        <w:t>El número y porcentaje de deserción o repetidores; y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c)</w:t>
      </w:r>
      <w:r>
        <w:rPr>
          <w:rFonts w:eastAsia="Arial Unicode MS"/>
        </w:rPr>
        <w:tab/>
        <w:t>El número de alumnos por maestro.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240"/>
        <w:ind w:left="567" w:hanging="567"/>
        <w:rPr>
          <w:rFonts w:eastAsia="Arial Unicode MS"/>
        </w:rPr>
      </w:pPr>
      <w:r>
        <w:rPr>
          <w:rFonts w:eastAsia="Arial Unicode MS"/>
        </w:rPr>
        <w:t>8.</w:t>
      </w:r>
      <w:r>
        <w:rPr>
          <w:rFonts w:eastAsia="Arial Unicode MS"/>
        </w:rPr>
        <w:tab/>
        <w:t>Faciliten datos estadísticos desglosados (por sexo, grupo de edad e isla) sobre la mortalidad infantil y en la niñez, la malnutrición, el embarazo precoz, las infecciones de transmisión sexual, el suicidio, la drogodependencia, el alcoholismo, el tabaquismo y la afición a otras sustancias para los años 2002, 2003 y 2004.  Asimismo, den el número de profesionales de la salud que atienden a la niñez.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240"/>
        <w:ind w:left="567" w:hanging="567"/>
        <w:rPr>
          <w:rFonts w:eastAsia="Arial Unicode MS"/>
        </w:rPr>
      </w:pPr>
      <w:r>
        <w:rPr>
          <w:rFonts w:eastAsia="Arial Unicode MS"/>
        </w:rPr>
        <w:t>9.</w:t>
      </w:r>
      <w:r>
        <w:rPr>
          <w:rFonts w:eastAsia="Arial Unicode MS"/>
        </w:rPr>
        <w:tab/>
        <w:t>Faciliten datos estadísticos desglosados para los años 2002, 2003 y 2004 (por sexo, grupo de edad e isla) sobre el número de niños: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a)</w:t>
      </w:r>
      <w:r>
        <w:rPr>
          <w:rFonts w:eastAsia="Arial Unicode MS"/>
        </w:rPr>
        <w:tab/>
        <w:t>Infectados por el VIH/SIDA;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b)</w:t>
      </w:r>
      <w:r>
        <w:rPr>
          <w:rFonts w:eastAsia="Arial Unicode MS"/>
        </w:rPr>
        <w:tab/>
        <w:t>Afectados por el VIH/SIDA;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c)</w:t>
      </w:r>
      <w:r>
        <w:rPr>
          <w:rFonts w:eastAsia="Arial Unicode MS"/>
        </w:rPr>
        <w:tab/>
        <w:t>Que son cabeza de familia debido al VIH/SIDA;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d)</w:t>
      </w:r>
      <w:r>
        <w:rPr>
          <w:rFonts w:eastAsia="Arial Unicode MS"/>
        </w:rPr>
        <w:tab/>
        <w:t>Huérfanos debido al VIH/SIDA que viven con la familia extensa o en una institución.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240"/>
        <w:ind w:left="567" w:hanging="567"/>
        <w:rPr>
          <w:rFonts w:eastAsia="Arial Unicode MS"/>
        </w:rPr>
      </w:pPr>
      <w:r>
        <w:rPr>
          <w:rFonts w:eastAsia="Arial Unicode MS"/>
        </w:rPr>
        <w:t>10.</w:t>
      </w:r>
      <w:r>
        <w:rPr>
          <w:rFonts w:eastAsia="Arial Unicode MS"/>
        </w:rPr>
        <w:tab/>
        <w:t>Faciliten los datos desglosados (por sexo, edad e isla, y tipo de delito) correspondientes, para los años 2002, 2003 y 2004, en particular sobre el número de: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a)</w:t>
      </w:r>
      <w:r>
        <w:rPr>
          <w:rFonts w:eastAsia="Arial Unicode MS"/>
        </w:rPr>
        <w:tab/>
        <w:t>Personas de menos de 18 años que presuntamente han cometido un delito denunciado a la policía;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b)</w:t>
      </w:r>
      <w:r>
        <w:rPr>
          <w:rFonts w:eastAsia="Arial Unicode MS"/>
        </w:rPr>
        <w:tab/>
        <w:t>Personas de menos de 18 años que han sido condenadas y el tipo de castigo o sanción impuestos, incluida la duración de la privación de libertad;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c)</w:t>
      </w:r>
      <w:r>
        <w:rPr>
          <w:rFonts w:eastAsia="Arial Unicode MS"/>
        </w:rPr>
        <w:tab/>
        <w:t>Centros de reclusión para menores delincuentes (de menos de 18 años) y su capacidad;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d)</w:t>
      </w:r>
      <w:r>
        <w:rPr>
          <w:rFonts w:eastAsia="Arial Unicode MS"/>
        </w:rPr>
        <w:tab/>
        <w:t>Personas de menos de 18 años recluidas en esos centros y menores en centros para adultos;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e)</w:t>
      </w:r>
      <w:r>
        <w:rPr>
          <w:rFonts w:eastAsia="Arial Unicode MS"/>
        </w:rPr>
        <w:tab/>
        <w:t>Personas de menos de 18 años en prisión preventiva y la duración media de la prisión;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f)</w:t>
      </w:r>
      <w:r>
        <w:rPr>
          <w:rFonts w:eastAsia="Arial Unicode MS"/>
        </w:rPr>
        <w:tab/>
        <w:t>Casos denunciados de abuso y maltrato de personas de menos de 18 años durante su arresto y prisión; y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g)</w:t>
      </w:r>
      <w:r>
        <w:rPr>
          <w:rFonts w:eastAsia="Arial Unicode MS"/>
        </w:rPr>
        <w:tab/>
        <w:t>Personas de menos de 18 años juzgadas y condenadas como adultos.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240"/>
        <w:ind w:left="567" w:hanging="567"/>
        <w:rPr>
          <w:rFonts w:eastAsia="Arial Unicode MS"/>
        </w:rPr>
      </w:pPr>
      <w:r>
        <w:rPr>
          <w:rFonts w:eastAsia="Arial Unicode MS"/>
        </w:rPr>
        <w:t>11.</w:t>
      </w:r>
      <w:r>
        <w:rPr>
          <w:rFonts w:eastAsia="Arial Unicode MS"/>
        </w:rPr>
        <w:tab/>
        <w:t>Con referencia a las medidas especiales de protección, faciliten datos estadísticos (por sexo, edad e isla) para los años 2002, 2003 y 2004 sobre el número de: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a)</w:t>
      </w:r>
      <w:r>
        <w:rPr>
          <w:rFonts w:eastAsia="Arial Unicode MS"/>
        </w:rPr>
        <w:tab/>
        <w:t>Niños que son objeto de explotación sexual, en particular prostitución, pornografía y/o trata;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b)</w:t>
      </w:r>
      <w:r>
        <w:rPr>
          <w:rFonts w:eastAsia="Arial Unicode MS"/>
        </w:rPr>
        <w:tab/>
        <w:t>Niños de la calle/niños que viven con su familia y los que son asistidos;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c)</w:t>
      </w:r>
      <w:r>
        <w:rPr>
          <w:rFonts w:eastAsia="Arial Unicode MS"/>
        </w:rPr>
        <w:tab/>
        <w:t>Niños victimados que reciben asistencia para recuperarse, asesoramiento u otro tipo de asistencia;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d)</w:t>
      </w:r>
      <w:r>
        <w:rPr>
          <w:rFonts w:eastAsia="Arial Unicode MS"/>
        </w:rPr>
        <w:tab/>
        <w:t>Niños de 14 a 16 años de edad contratados o que trabajan;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e)</w:t>
      </w:r>
      <w:r>
        <w:rPr>
          <w:rFonts w:eastAsia="Arial Unicode MS"/>
        </w:rPr>
        <w:tab/>
        <w:t>Niños que realizan trabajos forzosos u otras formas de trabajo ilegal (desglosado por tipo de trabajo); y</w:t>
      </w:r>
    </w:p>
    <w:p w:rsidR="00000000" w:rsidRDefault="00000000">
      <w:pPr>
        <w:tabs>
          <w:tab w:val="left" w:pos="1134"/>
        </w:tabs>
        <w:autoSpaceDE w:val="0"/>
        <w:autoSpaceDN w:val="0"/>
        <w:adjustRightInd w:val="0"/>
        <w:spacing w:after="240"/>
        <w:ind w:left="1134" w:hanging="567"/>
        <w:rPr>
          <w:rFonts w:eastAsia="Arial Unicode MS"/>
        </w:rPr>
      </w:pPr>
      <w:r>
        <w:rPr>
          <w:rFonts w:eastAsia="Arial Unicode MS"/>
        </w:rPr>
        <w:t>f)</w:t>
      </w:r>
      <w:r>
        <w:rPr>
          <w:rFonts w:eastAsia="Arial Unicode MS"/>
        </w:rPr>
        <w:tab/>
        <w:t>Niños alcohólicos o drogodependientes y los que reciben asistencia.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B.  Medidas generales de aplicación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240"/>
        <w:ind w:left="567" w:hanging="567"/>
        <w:rPr>
          <w:rFonts w:eastAsia="Arial Unicode MS"/>
        </w:rPr>
      </w:pPr>
      <w:r>
        <w:rPr>
          <w:rFonts w:eastAsia="Arial Unicode MS"/>
        </w:rPr>
        <w:t>1.</w:t>
      </w:r>
      <w:r>
        <w:rPr>
          <w:rFonts w:eastAsia="Arial Unicode MS"/>
        </w:rPr>
        <w:tab/>
        <w:t>El Comité querría recibir información sobre las actividades previstas para dar cumplimiento a las recomendaciones contenidas en sus observaciones finales sobre el informe inicial de la República de las Islas Marshall (CRC/C/28/Add.12) que aún no se han aplicado del todo, en particular los párrafos 13 (la coordinación); 17 (la vigilancia independiente); 19 (la reunión de datos); 39 (las responsabilidades parentales); 43 (el abuso y descuido de la niñez); 45 (la salud y los servicios sanitarios); 51 (la salud de los adolescentes); 53 (la educación).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240"/>
        <w:ind w:left="567" w:hanging="567"/>
        <w:rPr>
          <w:rFonts w:eastAsia="Arial Unicode MS"/>
        </w:rPr>
      </w:pPr>
      <w:r>
        <w:rPr>
          <w:rFonts w:eastAsia="Arial Unicode MS"/>
        </w:rPr>
        <w:t>2.</w:t>
      </w:r>
      <w:r>
        <w:rPr>
          <w:rFonts w:eastAsia="Arial Unicode MS"/>
        </w:rPr>
        <w:tab/>
        <w:t>Indiquen si la Convención sobre los Derechos del Niño se ha invocado directamente en los tribunales del país y, de ser así, den ejemplos.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240"/>
        <w:ind w:left="567" w:hanging="567"/>
        <w:rPr>
          <w:rFonts w:eastAsia="Arial Unicode MS"/>
        </w:rPr>
      </w:pPr>
      <w:r>
        <w:rPr>
          <w:rFonts w:eastAsia="Arial Unicode MS"/>
        </w:rPr>
        <w:t>3.</w:t>
      </w:r>
      <w:r>
        <w:rPr>
          <w:rFonts w:eastAsia="Arial Unicode MS"/>
        </w:rPr>
        <w:tab/>
        <w:t>Informen de las medidas adoptadas para efectuar un examen de toda la legislación a fin de que se ajuste a la Convención.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240"/>
        <w:ind w:left="567" w:hanging="567"/>
        <w:rPr>
          <w:rFonts w:eastAsia="Arial Unicode MS"/>
        </w:rPr>
      </w:pPr>
      <w:r>
        <w:rPr>
          <w:rFonts w:eastAsia="Arial Unicode MS"/>
        </w:rPr>
        <w:t>4.</w:t>
      </w:r>
      <w:r>
        <w:rPr>
          <w:rFonts w:eastAsia="Arial Unicode MS"/>
        </w:rPr>
        <w:tab/>
        <w:t>Informen del sistema de recopilación de datos e indiquen si abarca a toda persona de menos de 18 años y todos los aspectos de la Convención.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240"/>
        <w:ind w:left="567" w:hanging="567"/>
        <w:rPr>
          <w:rFonts w:eastAsia="Arial Unicode MS"/>
        </w:rPr>
      </w:pPr>
      <w:r>
        <w:rPr>
          <w:rFonts w:eastAsia="Arial Unicode MS"/>
        </w:rPr>
        <w:t>6.</w:t>
      </w:r>
      <w:r>
        <w:rPr>
          <w:rFonts w:eastAsia="Arial Unicode MS"/>
        </w:rPr>
        <w:tab/>
        <w:t>Actualicen la información sobre la institución encargada de coordinar la aplicación de la Convención, su mandato, sus recursos y actividades, nacional y localmente.  Pongan en claro cuál es el mandato del Consejo Nacional de Nutrición y de la Infancia y de la Dependencia de los Derechos del Niño.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240"/>
        <w:ind w:left="567" w:hanging="567"/>
        <w:rPr>
          <w:rFonts w:eastAsia="Arial Unicode MS"/>
        </w:rPr>
      </w:pPr>
      <w:r>
        <w:rPr>
          <w:rFonts w:eastAsia="Arial Unicode MS"/>
        </w:rPr>
        <w:t>7.</w:t>
      </w:r>
      <w:r>
        <w:rPr>
          <w:rFonts w:eastAsia="Arial Unicode MS"/>
        </w:rPr>
        <w:tab/>
        <w:t>Actualicen la información sobre las actividades para concienciar y sensibilizar mejor de la Convención a la generalidad de la población, en particular a los niños y sus padres, y de los programas de capacitación de educadores, trabajadores sociales u otros profesionales que trabajan con la niñez o en beneficio de ella.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240"/>
        <w:ind w:left="567" w:hanging="567"/>
        <w:rPr>
          <w:rFonts w:eastAsia="Arial Unicode MS"/>
        </w:rPr>
      </w:pPr>
      <w:r>
        <w:rPr>
          <w:rFonts w:eastAsia="Arial Unicode MS"/>
        </w:rPr>
        <w:t>8.</w:t>
      </w:r>
      <w:r>
        <w:rPr>
          <w:rFonts w:eastAsia="Arial Unicode MS"/>
        </w:rPr>
        <w:tab/>
        <w:t>Actualicen la información sobre la cooperación del Estado Parte con la comunidad  internacional, las organizaciones no gubernamentales inclusive, para que tenga cumplimiento la Convención.</w:t>
      </w:r>
    </w:p>
    <w:p w:rsidR="00000000" w:rsidRDefault="00000000">
      <w:pPr>
        <w:tabs>
          <w:tab w:val="left" w:pos="567"/>
        </w:tabs>
        <w:autoSpaceDE w:val="0"/>
        <w:autoSpaceDN w:val="0"/>
        <w:adjustRightInd w:val="0"/>
        <w:spacing w:after="480"/>
        <w:ind w:left="567" w:hanging="567"/>
        <w:rPr>
          <w:rFonts w:eastAsia="Arial Unicode MS"/>
        </w:rPr>
      </w:pPr>
      <w:r>
        <w:rPr>
          <w:rFonts w:eastAsia="Arial Unicode MS"/>
        </w:rPr>
        <w:t>9.</w:t>
      </w:r>
      <w:r>
        <w:rPr>
          <w:rFonts w:eastAsia="Arial Unicode MS"/>
        </w:rPr>
        <w:tab/>
        <w:t>Indiquen las cuestiones que afectan a los niños que el Estado Parte considera de suma urgencia para la aplicación de la Convención.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Parte II</w:t>
      </w:r>
    </w:p>
    <w:p w:rsidR="00000000" w:rsidRDefault="00000000">
      <w:pPr>
        <w:autoSpaceDE w:val="0"/>
        <w:autoSpaceDN w:val="0"/>
        <w:adjustRightInd w:val="0"/>
        <w:spacing w:after="480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Sírvanse facilitar al Comité copias del texto de la Convención sobre los Derechos del Niño en todos los idiomas oficiales del Estado Parte y en los demás idiomas o dialectos en que esté disponible.  De ser posible, preséntenlas electrónicamente.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Parte III</w:t>
      </w:r>
    </w:p>
    <w:p w:rsidR="00000000" w:rsidRDefault="00000000">
      <w:pPr>
        <w:autoSpaceDE w:val="0"/>
        <w:autoSpaceDN w:val="0"/>
        <w:adjustRightInd w:val="0"/>
        <w:spacing w:after="240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En esta sección se invita al Estado Parte a que actualice brevemente (tres páginas como máximo) la información facilitada en su informe en relación con:</w:t>
      </w:r>
    </w:p>
    <w:p w:rsidR="00000000" w:rsidRDefault="00000000">
      <w:pPr>
        <w:tabs>
          <w:tab w:val="left" w:pos="924"/>
        </w:tabs>
        <w:autoSpaceDE w:val="0"/>
        <w:autoSpaceDN w:val="0"/>
        <w:adjustRightInd w:val="0"/>
        <w:spacing w:after="240"/>
        <w:ind w:left="924" w:hanging="357"/>
        <w:rPr>
          <w:rFonts w:eastAsia="Arial Unicode MS"/>
        </w:rPr>
      </w:pPr>
      <w:r>
        <w:rPr>
          <w:rFonts w:eastAsia="Arial Unicode MS"/>
        </w:rPr>
        <w:t>-</w:t>
      </w:r>
      <w:r>
        <w:rPr>
          <w:rFonts w:eastAsia="Arial Unicode MS"/>
        </w:rPr>
        <w:tab/>
        <w:t>Los nuevos proyectos de ley o las leyes recién promulgadas;</w:t>
      </w:r>
    </w:p>
    <w:p w:rsidR="00000000" w:rsidRDefault="00000000">
      <w:pPr>
        <w:tabs>
          <w:tab w:val="left" w:pos="924"/>
        </w:tabs>
        <w:autoSpaceDE w:val="0"/>
        <w:autoSpaceDN w:val="0"/>
        <w:adjustRightInd w:val="0"/>
        <w:spacing w:after="240"/>
        <w:ind w:left="924" w:hanging="357"/>
        <w:rPr>
          <w:rFonts w:eastAsia="Arial Unicode MS"/>
        </w:rPr>
      </w:pPr>
      <w:r>
        <w:rPr>
          <w:rFonts w:eastAsia="Arial Unicode MS"/>
        </w:rPr>
        <w:t>-</w:t>
      </w:r>
      <w:r>
        <w:rPr>
          <w:rFonts w:eastAsia="Arial Unicode MS"/>
        </w:rPr>
        <w:tab/>
        <w:t>Las nuevas instituciones;</w:t>
      </w:r>
    </w:p>
    <w:p w:rsidR="00000000" w:rsidRDefault="00000000">
      <w:pPr>
        <w:tabs>
          <w:tab w:val="left" w:pos="924"/>
        </w:tabs>
        <w:autoSpaceDE w:val="0"/>
        <w:autoSpaceDN w:val="0"/>
        <w:adjustRightInd w:val="0"/>
        <w:spacing w:after="240"/>
        <w:ind w:left="924" w:hanging="357"/>
        <w:rPr>
          <w:rFonts w:eastAsia="Arial Unicode MS"/>
        </w:rPr>
      </w:pPr>
      <w:r>
        <w:rPr>
          <w:rFonts w:eastAsia="Arial Unicode MS"/>
        </w:rPr>
        <w:t>-</w:t>
      </w:r>
      <w:r>
        <w:rPr>
          <w:rFonts w:eastAsia="Arial Unicode MS"/>
        </w:rPr>
        <w:tab/>
        <w:t>Las políticas recientemente aplicadas;</w:t>
      </w:r>
    </w:p>
    <w:p w:rsidR="00000000" w:rsidRDefault="00000000">
      <w:pPr>
        <w:tabs>
          <w:tab w:val="left" w:pos="924"/>
        </w:tabs>
        <w:autoSpaceDE w:val="0"/>
        <w:autoSpaceDN w:val="0"/>
        <w:adjustRightInd w:val="0"/>
        <w:spacing w:after="480"/>
        <w:ind w:left="924" w:hanging="357"/>
        <w:rPr>
          <w:rFonts w:eastAsia="Arial Unicode MS"/>
        </w:rPr>
      </w:pPr>
      <w:r>
        <w:rPr>
          <w:rFonts w:eastAsia="Arial Unicode MS"/>
        </w:rPr>
        <w:t>-</w:t>
      </w:r>
      <w:r>
        <w:rPr>
          <w:rFonts w:eastAsia="Arial Unicode MS"/>
        </w:rPr>
        <w:tab/>
        <w:t>Los programas y proyectos recientemente ejecutados y su alcance.</w:t>
      </w:r>
    </w:p>
    <w:p w:rsidR="00000000" w:rsidRDefault="00000000">
      <w:pPr>
        <w:keepNext/>
        <w:keepLines/>
        <w:autoSpaceDE w:val="0"/>
        <w:autoSpaceDN w:val="0"/>
        <w:adjustRightInd w:val="0"/>
        <w:spacing w:after="240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Parte IV</w:t>
      </w:r>
    </w:p>
    <w:p w:rsidR="00000000" w:rsidRDefault="00000000">
      <w:pPr>
        <w:keepNext/>
        <w:keepLines/>
        <w:autoSpaceDE w:val="0"/>
        <w:autoSpaceDN w:val="0"/>
        <w:adjustRightInd w:val="0"/>
        <w:spacing w:after="240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A continuación figura una lista preliminar de cuestiones importantes (que no abarca las tratadas en la parte </w:t>
      </w:r>
      <w:proofErr w:type="spellStart"/>
      <w:r>
        <w:rPr>
          <w:rFonts w:eastAsia="Arial Unicode MS"/>
          <w:b/>
          <w:bCs/>
        </w:rPr>
        <w:t>I</w:t>
      </w:r>
      <w:proofErr w:type="spellEnd"/>
      <w:r>
        <w:rPr>
          <w:rFonts w:eastAsia="Arial Unicode MS"/>
          <w:b/>
          <w:bCs/>
        </w:rPr>
        <w:t xml:space="preserve">) que el Comité tal vez aborde en el diálogo con el Estado Parte.  </w:t>
      </w:r>
      <w:r>
        <w:rPr>
          <w:rFonts w:eastAsia="Arial Unicode MS"/>
          <w:b/>
          <w:bCs/>
          <w:u w:val="single"/>
        </w:rPr>
        <w:t>No es necesario dar una respuesta por escrito</w:t>
      </w:r>
      <w:r>
        <w:rPr>
          <w:rFonts w:eastAsia="Arial Unicode MS"/>
          <w:b/>
          <w:bCs/>
        </w:rPr>
        <w:t>.  Esta lista no es exhaustiva, ya que se podrían plantear otros asuntos durante el diálogo.</w:t>
      </w:r>
    </w:p>
    <w:p w:rsidR="00000000" w:rsidRDefault="00000000">
      <w:pPr>
        <w:autoSpaceDE w:val="0"/>
        <w:autoSpaceDN w:val="0"/>
        <w:adjustRightInd w:val="0"/>
        <w:spacing w:after="240"/>
        <w:rPr>
          <w:rFonts w:eastAsia="Arial Unicode MS"/>
        </w:rPr>
      </w:pPr>
      <w:r>
        <w:rPr>
          <w:rFonts w:eastAsia="Arial Unicode MS"/>
        </w:rPr>
        <w:t>1.</w:t>
      </w:r>
      <w:r>
        <w:rPr>
          <w:rFonts w:eastAsia="Arial Unicode MS"/>
        </w:rPr>
        <w:tab/>
        <w:t>La legislación.</w:t>
      </w:r>
    </w:p>
    <w:p w:rsidR="00000000" w:rsidRDefault="00000000">
      <w:pPr>
        <w:autoSpaceDE w:val="0"/>
        <w:autoSpaceDN w:val="0"/>
        <w:adjustRightInd w:val="0"/>
        <w:spacing w:after="240"/>
        <w:rPr>
          <w:rFonts w:eastAsia="Arial Unicode MS"/>
        </w:rPr>
      </w:pPr>
      <w:r>
        <w:rPr>
          <w:rFonts w:eastAsia="Arial Unicode MS"/>
        </w:rPr>
        <w:t>2.</w:t>
      </w:r>
      <w:r>
        <w:rPr>
          <w:rFonts w:eastAsia="Arial Unicode MS"/>
        </w:rPr>
        <w:tab/>
        <w:t>El plan de acción y la coordinación.</w:t>
      </w:r>
    </w:p>
    <w:p w:rsidR="00000000" w:rsidRDefault="00000000">
      <w:pPr>
        <w:autoSpaceDE w:val="0"/>
        <w:autoSpaceDN w:val="0"/>
        <w:adjustRightInd w:val="0"/>
        <w:spacing w:after="240"/>
        <w:rPr>
          <w:rFonts w:eastAsia="Arial Unicode MS"/>
        </w:rPr>
      </w:pPr>
      <w:r>
        <w:rPr>
          <w:rFonts w:eastAsia="Arial Unicode MS"/>
        </w:rPr>
        <w:t>3.</w:t>
      </w:r>
      <w:r>
        <w:rPr>
          <w:rFonts w:eastAsia="Arial Unicode MS"/>
        </w:rPr>
        <w:tab/>
        <w:t>La no discriminación.</w:t>
      </w:r>
    </w:p>
    <w:p w:rsidR="00000000" w:rsidRDefault="00000000">
      <w:pPr>
        <w:autoSpaceDE w:val="0"/>
        <w:autoSpaceDN w:val="0"/>
        <w:adjustRightInd w:val="0"/>
        <w:spacing w:after="240"/>
        <w:rPr>
          <w:rFonts w:eastAsia="Arial Unicode MS"/>
        </w:rPr>
      </w:pPr>
      <w:r>
        <w:rPr>
          <w:rFonts w:eastAsia="Arial Unicode MS"/>
        </w:rPr>
        <w:t>4.</w:t>
      </w:r>
      <w:r>
        <w:rPr>
          <w:rFonts w:eastAsia="Arial Unicode MS"/>
        </w:rPr>
        <w:tab/>
        <w:t>Los recursos para la niñez.</w:t>
      </w:r>
    </w:p>
    <w:p w:rsidR="00000000" w:rsidRDefault="00000000">
      <w:pPr>
        <w:autoSpaceDE w:val="0"/>
        <w:autoSpaceDN w:val="0"/>
        <w:adjustRightInd w:val="0"/>
        <w:spacing w:after="240"/>
        <w:rPr>
          <w:rFonts w:eastAsia="Arial Unicode MS"/>
        </w:rPr>
      </w:pPr>
      <w:r>
        <w:rPr>
          <w:rFonts w:eastAsia="Arial Unicode MS"/>
        </w:rPr>
        <w:t>5.</w:t>
      </w:r>
      <w:r>
        <w:rPr>
          <w:rFonts w:eastAsia="Arial Unicode MS"/>
        </w:rPr>
        <w:tab/>
        <w:t>La inscripción del nacimiento.</w:t>
      </w:r>
    </w:p>
    <w:p w:rsidR="00000000" w:rsidRDefault="00000000">
      <w:pPr>
        <w:autoSpaceDE w:val="0"/>
        <w:autoSpaceDN w:val="0"/>
        <w:adjustRightInd w:val="0"/>
        <w:spacing w:after="240"/>
        <w:rPr>
          <w:rFonts w:eastAsia="Arial Unicode MS"/>
        </w:rPr>
      </w:pPr>
      <w:r>
        <w:rPr>
          <w:rFonts w:eastAsia="Arial Unicode MS"/>
        </w:rPr>
        <w:t>6.</w:t>
      </w:r>
      <w:r>
        <w:rPr>
          <w:rFonts w:eastAsia="Arial Unicode MS"/>
        </w:rPr>
        <w:tab/>
        <w:t>El castigo físico en la familia.</w:t>
      </w:r>
    </w:p>
    <w:p w:rsidR="00000000" w:rsidRDefault="00000000">
      <w:pPr>
        <w:autoSpaceDE w:val="0"/>
        <w:autoSpaceDN w:val="0"/>
        <w:adjustRightInd w:val="0"/>
        <w:spacing w:after="240"/>
        <w:rPr>
          <w:rFonts w:eastAsia="Arial Unicode MS"/>
        </w:rPr>
      </w:pPr>
      <w:r>
        <w:rPr>
          <w:rFonts w:eastAsia="Arial Unicode MS"/>
        </w:rPr>
        <w:t>7.</w:t>
      </w:r>
      <w:r>
        <w:rPr>
          <w:rFonts w:eastAsia="Arial Unicode MS"/>
        </w:rPr>
        <w:tab/>
        <w:t>La adopción.</w:t>
      </w:r>
    </w:p>
    <w:p w:rsidR="00000000" w:rsidRDefault="00000000">
      <w:pPr>
        <w:autoSpaceDE w:val="0"/>
        <w:autoSpaceDN w:val="0"/>
        <w:adjustRightInd w:val="0"/>
        <w:spacing w:after="240"/>
        <w:rPr>
          <w:rFonts w:eastAsia="Arial Unicode MS"/>
        </w:rPr>
      </w:pPr>
      <w:r>
        <w:rPr>
          <w:rFonts w:eastAsia="Arial Unicode MS"/>
        </w:rPr>
        <w:t>8.</w:t>
      </w:r>
      <w:r>
        <w:rPr>
          <w:rFonts w:eastAsia="Arial Unicode MS"/>
        </w:rPr>
        <w:tab/>
        <w:t>Los niños privados de un entorno familiar y otro tipo de tutela.</w:t>
      </w:r>
    </w:p>
    <w:p w:rsidR="00000000" w:rsidRDefault="00000000">
      <w:pPr>
        <w:autoSpaceDE w:val="0"/>
        <w:autoSpaceDN w:val="0"/>
        <w:adjustRightInd w:val="0"/>
        <w:spacing w:after="240"/>
        <w:rPr>
          <w:rFonts w:eastAsia="Arial Unicode MS"/>
        </w:rPr>
      </w:pPr>
      <w:r>
        <w:rPr>
          <w:rFonts w:eastAsia="Arial Unicode MS"/>
        </w:rPr>
        <w:t>9.</w:t>
      </w:r>
      <w:r>
        <w:rPr>
          <w:rFonts w:eastAsia="Arial Unicode MS"/>
        </w:rPr>
        <w:tab/>
        <w:t>El abuso y descuido de los niños y la violencia intrafamiliar.</w:t>
      </w:r>
    </w:p>
    <w:p w:rsidR="00000000" w:rsidRDefault="00000000">
      <w:pPr>
        <w:autoSpaceDE w:val="0"/>
        <w:autoSpaceDN w:val="0"/>
        <w:adjustRightInd w:val="0"/>
        <w:spacing w:after="240"/>
        <w:rPr>
          <w:rFonts w:eastAsia="Arial Unicode MS"/>
        </w:rPr>
      </w:pPr>
      <w:r>
        <w:rPr>
          <w:rFonts w:eastAsia="Arial Unicode MS"/>
        </w:rPr>
        <w:t>10.</w:t>
      </w:r>
      <w:r>
        <w:rPr>
          <w:rFonts w:eastAsia="Arial Unicode MS"/>
        </w:rPr>
        <w:tab/>
        <w:t>Los niños con discapacidad.</w:t>
      </w:r>
    </w:p>
    <w:p w:rsidR="00000000" w:rsidRDefault="00000000">
      <w:pPr>
        <w:autoSpaceDE w:val="0"/>
        <w:autoSpaceDN w:val="0"/>
        <w:adjustRightInd w:val="0"/>
        <w:spacing w:after="240"/>
        <w:rPr>
          <w:rFonts w:eastAsia="Arial Unicode MS"/>
        </w:rPr>
      </w:pPr>
      <w:r>
        <w:rPr>
          <w:rFonts w:eastAsia="Arial Unicode MS"/>
        </w:rPr>
        <w:t>11.</w:t>
      </w:r>
      <w:r>
        <w:rPr>
          <w:rFonts w:eastAsia="Arial Unicode MS"/>
        </w:rPr>
        <w:tab/>
        <w:t>La salud de los adolescentes.</w:t>
      </w:r>
    </w:p>
    <w:p w:rsidR="00000000" w:rsidRDefault="00000000">
      <w:pPr>
        <w:autoSpaceDE w:val="0"/>
        <w:autoSpaceDN w:val="0"/>
        <w:adjustRightInd w:val="0"/>
        <w:spacing w:after="240"/>
        <w:rPr>
          <w:rFonts w:eastAsia="Arial Unicode MS"/>
        </w:rPr>
      </w:pPr>
      <w:r>
        <w:rPr>
          <w:rFonts w:eastAsia="Arial Unicode MS"/>
        </w:rPr>
        <w:t>12</w:t>
      </w:r>
      <w:r>
        <w:rPr>
          <w:rFonts w:eastAsia="Arial Unicode MS"/>
        </w:rPr>
        <w:tab/>
        <w:t>La educación.</w:t>
      </w:r>
    </w:p>
    <w:p w:rsidR="00000000" w:rsidRDefault="00000000">
      <w:pPr>
        <w:autoSpaceDE w:val="0"/>
        <w:autoSpaceDN w:val="0"/>
        <w:adjustRightInd w:val="0"/>
        <w:spacing w:after="240"/>
        <w:rPr>
          <w:rFonts w:eastAsia="Arial Unicode MS"/>
        </w:rPr>
      </w:pPr>
      <w:r>
        <w:rPr>
          <w:rFonts w:eastAsia="Arial Unicode MS"/>
        </w:rPr>
        <w:t>13.</w:t>
      </w:r>
      <w:r>
        <w:rPr>
          <w:rFonts w:eastAsia="Arial Unicode MS"/>
        </w:rPr>
        <w:tab/>
        <w:t>El alcoholismo y la afición a otras sustancias.</w:t>
      </w:r>
    </w:p>
    <w:p w:rsidR="00000000" w:rsidRDefault="00000000">
      <w:pPr>
        <w:autoSpaceDE w:val="0"/>
        <w:autoSpaceDN w:val="0"/>
        <w:adjustRightInd w:val="0"/>
        <w:spacing w:after="240"/>
        <w:rPr>
          <w:rFonts w:eastAsia="Arial Unicode MS"/>
        </w:rPr>
      </w:pPr>
      <w:r>
        <w:rPr>
          <w:rFonts w:eastAsia="Arial Unicode MS"/>
        </w:rPr>
        <w:t>14.</w:t>
      </w:r>
      <w:r>
        <w:rPr>
          <w:rFonts w:eastAsia="Arial Unicode MS"/>
        </w:rPr>
        <w:tab/>
        <w:t>La explotación sexual, el trabajo de los niños, los niños de la calle.</w:t>
      </w:r>
    </w:p>
    <w:p w:rsidR="00000000" w:rsidRDefault="00000000">
      <w:pPr>
        <w:autoSpaceDE w:val="0"/>
        <w:autoSpaceDN w:val="0"/>
        <w:adjustRightInd w:val="0"/>
        <w:spacing w:after="240"/>
        <w:rPr>
          <w:rFonts w:eastAsia="Arial Unicode MS"/>
        </w:rPr>
      </w:pPr>
      <w:r>
        <w:rPr>
          <w:rFonts w:eastAsia="Arial Unicode MS"/>
        </w:rPr>
        <w:t>15.</w:t>
      </w:r>
      <w:r>
        <w:rPr>
          <w:rFonts w:eastAsia="Arial Unicode MS"/>
        </w:rPr>
        <w:tab/>
        <w:t>La administración de justicia de menores.</w:t>
      </w:r>
    </w:p>
    <w:p w:rsidR="00000000" w:rsidRDefault="00000000">
      <w:pPr>
        <w:autoSpaceDE w:val="0"/>
        <w:autoSpaceDN w:val="0"/>
        <w:adjustRightInd w:val="0"/>
        <w:spacing w:after="240"/>
        <w:rPr>
          <w:rFonts w:eastAsia="Arial Unicode MS"/>
        </w:rPr>
      </w:pPr>
      <w:r>
        <w:rPr>
          <w:rFonts w:eastAsia="Arial Unicode MS"/>
        </w:rPr>
        <w:t>16.</w:t>
      </w:r>
      <w:r>
        <w:rPr>
          <w:rFonts w:eastAsia="Arial Unicode MS"/>
        </w:rPr>
        <w:tab/>
        <w:t>Los problemas medioambientales.</w:t>
      </w:r>
    </w:p>
    <w:p w:rsidR="00000000" w:rsidRDefault="00000000">
      <w:pPr>
        <w:autoSpaceDE w:val="0"/>
        <w:autoSpaceDN w:val="0"/>
        <w:adjustRightInd w:val="0"/>
        <w:spacing w:after="240"/>
      </w:pPr>
      <w:r>
        <w:rPr>
          <w:rFonts w:eastAsia="Arial Unicode MS"/>
        </w:rPr>
        <w:t>17.</w:t>
      </w:r>
      <w:r>
        <w:rPr>
          <w:rFonts w:eastAsia="Arial Unicode MS"/>
        </w:rPr>
        <w:tab/>
        <w:t>La capacidad de reaccionar ante desastres naturales.</w:t>
      </w:r>
    </w:p>
    <w:p w:rsidR="00000000" w:rsidRDefault="00000000">
      <w:pPr>
        <w:spacing w:after="240"/>
        <w:jc w:val="center"/>
      </w:pPr>
      <w:r>
        <w:t>-----</w:t>
      </w:r>
    </w:p>
    <w:sectPr w:rsidR="00000000">
      <w:headerReference w:type="even" r:id="rId8"/>
      <w:headerReference w:type="default" r:id="rId9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GB"/>
      </w:rPr>
    </w:pPr>
    <w:r>
      <w:rPr>
        <w:lang w:val="en-GB"/>
      </w:rPr>
      <w:t>CRC/C/MHL/Q/2</w:t>
    </w:r>
  </w:p>
  <w:p w:rsidR="00000000" w:rsidRDefault="0000000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left" w:pos="6803"/>
      </w:tabs>
      <w:rPr>
        <w:lang w:val="en-GB"/>
      </w:rPr>
    </w:pPr>
    <w:r>
      <w:tab/>
    </w:r>
    <w:r>
      <w:rPr>
        <w:lang w:val="en-GB"/>
      </w:rPr>
      <w:t>CRC/C/MHL/Q/2</w:t>
    </w:r>
  </w:p>
  <w:p w:rsidR="00000000" w:rsidRDefault="00000000">
    <w:pPr>
      <w:tabs>
        <w:tab w:val="left" w:pos="6803"/>
      </w:tabs>
    </w:pPr>
    <w:r>
      <w:rPr>
        <w:lang w:val="en-GB"/>
      </w:rPr>
      <w:tab/>
    </w: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proofState w:spelling="clean" w:grammar="clean"/>
  <w:doNotTrackMoves/>
  <w:defaultTabStop w:val="567"/>
  <w:hyphenationZone w:val="425"/>
  <w:evenAndOddHeaders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BodyTextIndent">
    <w:name w:val="Body Text Indent"/>
    <w:basedOn w:val="Normal"/>
    <w:semiHidden/>
    <w:pPr>
      <w:keepNext/>
      <w:tabs>
        <w:tab w:val="left" w:pos="567"/>
      </w:tabs>
      <w:autoSpaceDE w:val="0"/>
      <w:autoSpaceDN w:val="0"/>
      <w:adjustRightInd w:val="0"/>
      <w:spacing w:after="240"/>
      <w:ind w:left="567" w:hanging="567"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1379</Words>
  <Characters>7864</Characters>
  <Application>Microsoft Office Word</Application>
  <DocSecurity>4</DocSecurity>
  <Lines>65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CRC/C/MHL/Q/2  -  06-40493</vt:lpstr>
    </vt:vector>
  </TitlesOfParts>
  <Company>ONU</Company>
  <LinksUpToDate>false</LinksUpToDate>
  <CharactersWithSpaces>9657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CRC/C/MHL/Q/2  -  06-40493</dc:title>
  <dc:subject>Final</dc:subject>
  <dc:creator>Luisa De Porres</dc:creator>
  <cp:keywords/>
  <dc:description/>
  <cp:lastModifiedBy>PDF</cp:lastModifiedBy>
  <cp:revision>2</cp:revision>
  <cp:lastPrinted>2001-03-13T13:07:00Z</cp:lastPrinted>
  <dcterms:created xsi:type="dcterms:W3CDTF">2006-03-21T09:46:00Z</dcterms:created>
  <dcterms:modified xsi:type="dcterms:W3CDTF">2006-03-21T09:46:00Z</dcterms:modified>
</cp:coreProperties>
</file>