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Пятьдесят девятая сессия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Доклад Комитета по ликвидации дискриминации в отношении женщин</w:t>
      </w:r>
      <w:r>
        <w:rPr>
          <w:rStyle w:val="FootnoteReference"/>
          <w:b w:val="0"/>
          <w:sz w:val="20"/>
        </w:rPr>
        <w:footnoteReference w:customMarkFollows="1" w:id="1"/>
        <w:t>*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Тридцатая сессия</w:t>
      </w:r>
      <w:r>
        <w:br/>
        <w:t>(12–30 января 2004 года)</w:t>
      </w:r>
    </w:p>
    <w:p w:rsidR="00000000" w:rsidRDefault="00000000">
      <w:pPr>
        <w:pStyle w:val="HCh"/>
        <w:spacing w:after="120"/>
      </w:pPr>
      <w:r>
        <w:br w:type="page"/>
        <w:t>Содержание</w:t>
      </w:r>
    </w:p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315"/>
        <w:gridCol w:w="974"/>
        <w:gridCol w:w="20"/>
        <w:gridCol w:w="53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60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Глава</w:t>
            </w:r>
          </w:p>
        </w:tc>
        <w:tc>
          <w:tcPr>
            <w:tcW w:w="7315" w:type="dxa"/>
          </w:tcPr>
          <w:p w:rsidR="00000000" w:rsidRDefault="00000000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gridSpan w:val="2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Пункты</w:t>
            </w:r>
          </w:p>
        </w:tc>
        <w:tc>
          <w:tcPr>
            <w:tcW w:w="533" w:type="dxa"/>
          </w:tcPr>
          <w:p w:rsidR="00000000" w:rsidRDefault="00000000">
            <w:pPr>
              <w:spacing w:after="120" w:line="240" w:lineRule="auto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Препроводительное письмо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8381"/>
              </w:tabs>
              <w:spacing w:after="120"/>
            </w:pPr>
            <w:r>
              <w:tab/>
              <w:t>Вопросы, доведенные до сведения государств-участников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  <w:t>Решения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</w:pPr>
            <w:r>
              <w:tab/>
              <w:t>Организационные и другие вопросы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1–33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</w:pPr>
            <w:r>
              <w:t>Государства — участники Конвенции о ликвидации всех форм дискр</w:t>
            </w:r>
            <w:r>
              <w:t>и</w:t>
            </w:r>
            <w:r>
              <w:t>минации в отношении женщин и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1–3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</w:pPr>
            <w:r>
              <w:t>Открытие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4–21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381"/>
              </w:tabs>
              <w:spacing w:after="120"/>
            </w:pPr>
            <w:r>
              <w:t>Участие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22–23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</w:pPr>
            <w:r>
              <w:t>Торжественное заявление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24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</w:pPr>
            <w:r>
              <w:t>Утверждение повестки дня и 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381"/>
              </w:tabs>
              <w:spacing w:after="120"/>
            </w:pPr>
            <w:r>
              <w:t>Доклад предсессионной рабочей группы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26–29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8381"/>
              </w:tabs>
              <w:spacing w:after="120"/>
            </w:pPr>
            <w:r>
              <w:t>Организация работы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30–33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</w:pPr>
            <w:r>
              <w:tab/>
              <w:t>Доклад Председателя о деятельности в период между двадцать девятой и тридцатой сессиями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34–43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</w:pPr>
            <w:r>
              <w:tab/>
              <w:t>Рассмотрение докладов, представленных государствами-участниками в с</w:t>
            </w:r>
            <w:r>
              <w:t>о</w:t>
            </w:r>
            <w:r>
              <w:t>ответствии со статьей 18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44–407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8381"/>
              </w:tabs>
              <w:spacing w:after="120"/>
            </w:pPr>
            <w:r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44–45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8381"/>
              </w:tabs>
              <w:spacing w:after="120"/>
            </w:pPr>
            <w:r>
              <w:t>Рассмотрение докладов государств-участников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46–407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4"/>
              </w:numPr>
              <w:tabs>
                <w:tab w:val="right" w:pos="1080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</w:pPr>
            <w:r>
              <w:t>Сводный первоначальный и второй периодический доклад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Кувейт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46–84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381"/>
              </w:tabs>
              <w:spacing w:after="120"/>
            </w:pPr>
            <w:r>
              <w:t>Сводный первоначальный, второй, третий, четвертый, пятый и шестой периодический доклад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Бутан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85–132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26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381"/>
              </w:tabs>
              <w:spacing w:after="120"/>
            </w:pPr>
            <w:r>
              <w:t>Второй периодический доклад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Кыргызстан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133–178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4"/>
              </w:numPr>
              <w:tabs>
                <w:tab w:val="right" w:pos="1080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</w:pPr>
            <w:r>
              <w:t>Сводный второй и третий периодический доклад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Непал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179–225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8381"/>
              </w:tabs>
              <w:spacing w:after="120"/>
            </w:pPr>
            <w:r>
              <w:t>Сводный четвертый и пятый периодический доклад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226–316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Эфиопия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226–273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Нигерия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274–316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59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2"/>
                <w:numId w:val="14"/>
              </w:numPr>
              <w:tabs>
                <w:tab w:val="right" w:pos="1080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</w:pPr>
            <w:r>
              <w:t>Сводный четвертый, пятый и шестой периодический доклад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Беларусь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317–364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67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keepNext/>
              <w:numPr>
                <w:ilvl w:val="2"/>
                <w:numId w:val="14"/>
              </w:numPr>
              <w:tabs>
                <w:tab w:val="right" w:pos="1080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</w:pPr>
            <w:r>
              <w:t>Пятый периодический доклад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8381"/>
              </w:tabs>
              <w:spacing w:after="120"/>
              <w:rPr>
                <w:spacing w:val="60"/>
                <w:sz w:val="17"/>
              </w:rPr>
            </w:pPr>
            <w:r>
              <w:tab/>
            </w:r>
            <w:r>
              <w:tab/>
            </w:r>
            <w:r>
              <w:tab/>
            </w:r>
            <w:r>
              <w:tab/>
              <w:t>Германия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365–407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75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8381"/>
              </w:tabs>
              <w:spacing w:after="120"/>
            </w:pPr>
            <w:r>
              <w:tab/>
              <w:t>Деятельность в рамках Факультативного протокола к 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408–412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381"/>
              </w:tabs>
              <w:spacing w:after="120"/>
            </w:pPr>
            <w:r>
              <w:t>Меры, принятые Комитетом в отношении вопросов, вытекающих из статьи 2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409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1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8381"/>
              </w:tabs>
              <w:spacing w:after="120"/>
            </w:pPr>
            <w:r>
              <w:t>Меры, принятые Комитетом в отношении вопросов, вытекающих из статьи 8 Факультативного протокола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410–412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8381"/>
              </w:tabs>
              <w:spacing w:after="120"/>
            </w:pPr>
            <w:r>
              <w:tab/>
              <w:t>Пути и средства ускорения работы Комитета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413–426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8381"/>
              </w:tabs>
              <w:spacing w:after="120"/>
            </w:pPr>
            <w:r>
              <w:tab/>
              <w:t>Осуществление статьи 21 Конвенции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427–429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89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8381"/>
              </w:tabs>
              <w:spacing w:after="120"/>
            </w:pPr>
            <w:r>
              <w:tab/>
              <w:t>Предварительная повестка дня тридцать первой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430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90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8381"/>
              </w:tabs>
              <w:spacing w:after="120"/>
            </w:pPr>
            <w:r>
              <w:tab/>
              <w:t>Утверждение доклада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  <w:r>
              <w:t>431</w:t>
            </w: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91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8375" w:type="dxa"/>
            <w:gridSpan w:val="2"/>
          </w:tcPr>
          <w:p w:rsidR="00000000" w:rsidRDefault="00000000">
            <w:pPr>
              <w:tabs>
                <w:tab w:val="right" w:pos="1080"/>
                <w:tab w:val="left" w:pos="1800"/>
                <w:tab w:val="left" w:pos="2232"/>
                <w:tab w:val="left" w:pos="2592"/>
                <w:tab w:val="left" w:pos="3024"/>
                <w:tab w:val="left" w:pos="3456"/>
                <w:tab w:val="left" w:pos="3888"/>
                <w:tab w:val="right" w:leader="dot" w:pos="8381"/>
              </w:tabs>
              <w:spacing w:after="120"/>
            </w:pPr>
            <w:r>
              <w:t>Приложения</w:t>
            </w:r>
          </w:p>
        </w:tc>
        <w:tc>
          <w:tcPr>
            <w:tcW w:w="994" w:type="dxa"/>
            <w:gridSpan w:val="2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70"/>
              </w:tabs>
              <w:spacing w:after="120"/>
            </w:pPr>
            <w:r>
              <w:tab/>
              <w:t>Общая рекомендация № 25 по пункту 1 статьи 4 Конвенции о ликвидации всех форм дискриминации в отношении женщин о временных специальных мерах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92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70"/>
              </w:tabs>
              <w:spacing w:after="120"/>
            </w:pPr>
            <w:r>
              <w:tab/>
              <w:t>Заявление Комитета по ликвидации дискриминации в отношении женщин о положении женщин в Ираке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103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70"/>
              </w:tabs>
              <w:spacing w:after="120"/>
            </w:pPr>
            <w:r>
              <w:tab/>
              <w:t>Доклад Рабочей группы по сообщениям в соответствии с Факультативным протоколом к Конвенции о ликвидации всех форм дискриминации в отношении женщин о работе ее третьей сессии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104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9349" w:type="dxa"/>
            <w:gridSpan w:val="3"/>
          </w:tcPr>
          <w:p w:rsidR="00000000" w:rsidRDefault="00000000">
            <w:pPr>
              <w:numPr>
                <w:ilvl w:val="0"/>
                <w:numId w:val="15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70"/>
              </w:tabs>
              <w:spacing w:after="120"/>
            </w:pPr>
            <w:r>
              <w:tab/>
              <w:t>Обзор применяемых в настоящее время методов работы Комитета по ликвидации ди</w:t>
            </w:r>
            <w:r>
              <w:t>с</w:t>
            </w:r>
            <w:r>
              <w:t>криминации в отношении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20" w:type="dxa"/>
            <w:vAlign w:val="bottom"/>
          </w:tcPr>
          <w:p w:rsidR="00000000" w:rsidRDefault="00000000">
            <w:pPr>
              <w:spacing w:after="120"/>
              <w:jc w:val="right"/>
            </w:pPr>
          </w:p>
        </w:tc>
        <w:tc>
          <w:tcPr>
            <w:tcW w:w="533" w:type="dxa"/>
            <w:vAlign w:val="bottom"/>
          </w:tcPr>
          <w:p w:rsidR="00000000" w:rsidRDefault="00000000">
            <w:pPr>
              <w:spacing w:after="120"/>
              <w:jc w:val="right"/>
            </w:pPr>
            <w:r>
              <w:t>108</w:t>
            </w:r>
          </w:p>
        </w:tc>
      </w:tr>
    </w:tbl>
    <w:p w:rsidR="00000000" w:rsidRDefault="00000000">
      <w:pPr>
        <w:pStyle w:val="SingleTxt"/>
        <w:jc w:val="right"/>
      </w:pPr>
      <w:r>
        <w:br w:type="page"/>
        <w:t>18 марта 2003 года</w:t>
      </w:r>
    </w:p>
    <w:p w:rsidR="00000000" w:rsidRDefault="00000000">
      <w:pPr>
        <w:pStyle w:val="SingleTxt"/>
        <w:spacing w:after="0" w:line="120" w:lineRule="exact"/>
        <w:jc w:val="right"/>
        <w:rPr>
          <w:sz w:val="10"/>
        </w:rPr>
      </w:pPr>
    </w:p>
    <w:p w:rsidR="00000000" w:rsidRDefault="00000000">
      <w:pPr>
        <w:pStyle w:val="SingleTxt"/>
        <w:spacing w:after="0" w:line="120" w:lineRule="exact"/>
        <w:jc w:val="righ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Препроводительное письмо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Г</w:t>
      </w:r>
      <w:r>
        <w:noBreakHyphen/>
        <w:t>н Генеральный секретарь,</w:t>
      </w:r>
    </w:p>
    <w:p w:rsidR="00000000" w:rsidRDefault="00000000">
      <w:pPr>
        <w:pStyle w:val="SingleTxt"/>
      </w:pPr>
      <w:r>
        <w:tab/>
        <w:t>Имею честь сослаться на статью 21 Конвенции о ликвидации всех форм дискриминации в отношении женщин, согласно которой Комитет по ликвид</w:t>
      </w:r>
      <w:r>
        <w:t>а</w:t>
      </w:r>
      <w:r>
        <w:t>ции дискриминации в отношении женщин, созданный в соответствии с Ко</w:t>
      </w:r>
      <w:r>
        <w:t>н</w:t>
      </w:r>
      <w:r>
        <w:t>венцией, «ежегодно через Экономический и Социальный Совет представляет доклад Генеральной Ассамблее Организации Объединенных Наций о своей деятельности».</w:t>
      </w:r>
    </w:p>
    <w:p w:rsidR="00000000" w:rsidRDefault="00000000">
      <w:pPr>
        <w:pStyle w:val="SingleTxt"/>
      </w:pPr>
      <w:r>
        <w:tab/>
        <w:t>Комитет по ликвидации дискриминации в отношении женщин провел свою тридцатую сессию 12–30 января 2004 года в Центральных учреждениях Организации Объединенных Наций. Он утвердил доклад о работе этой сессии на своем 647</w:t>
      </w:r>
      <w:r>
        <w:noBreakHyphen/>
        <w:t>м заседании 30 января 2004 года. Доклад Комитета настоящим представляется Вам для препровождения Генеральной Ассамблее на ее пятьд</w:t>
      </w:r>
      <w:r>
        <w:t>е</w:t>
      </w:r>
      <w:r>
        <w:t>сят девятой сессии.</w:t>
      </w:r>
    </w:p>
    <w:p w:rsidR="00000000" w:rsidRDefault="00000000">
      <w:pPr>
        <w:pStyle w:val="SingleTxt"/>
      </w:pPr>
      <w:r>
        <w:tab/>
        <w:t>Примите, Ваше Превосходительство, заверения в моем глубочайшем ув</w:t>
      </w:r>
      <w:r>
        <w:t>а</w:t>
      </w:r>
      <w:r>
        <w:t>жении.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jc w:val="right"/>
      </w:pPr>
      <w:r>
        <w:rPr>
          <w:i/>
        </w:rPr>
        <w:t>(Подпись)</w:t>
      </w:r>
      <w:r>
        <w:t xml:space="preserve"> Фериде </w:t>
      </w:r>
      <w:r>
        <w:rPr>
          <w:b/>
        </w:rPr>
        <w:t>Ачар</w:t>
      </w:r>
      <w:r>
        <w:rPr>
          <w:b/>
        </w:rPr>
        <w:br/>
      </w:r>
      <w:r>
        <w:t>Председатель</w:t>
      </w:r>
      <w:r>
        <w:br/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framePr w:w="4320" w:h="1195" w:hSpace="180" w:wrap="notBeside" w:vAnchor="page" w:hAnchor="page" w:x="1757" w:y="12961" w:anchorLock="1"/>
        <w:ind w:left="720"/>
      </w:pPr>
      <w:r>
        <w:t xml:space="preserve">Его Превосходительству </w:t>
      </w:r>
      <w:r>
        <w:br/>
        <w:t xml:space="preserve">Г-ну Кофи Аннану </w:t>
      </w:r>
      <w:r>
        <w:br/>
        <w:t xml:space="preserve">Генеральному секретарю </w:t>
      </w:r>
      <w:r>
        <w:br/>
        <w:t xml:space="preserve">Организации Объединенных Наций </w:t>
      </w:r>
      <w:r>
        <w:br/>
        <w:t>Нью-Йорк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Глава I</w:t>
      </w:r>
      <w:r>
        <w:br/>
        <w:t>Вопросы, доведенные до сведения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Решение 30/I</w:t>
      </w:r>
      <w:r>
        <w:br/>
        <w:t>Общая рекомендация 25 (тридцатая сессия)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Комитет принял общую рекомендацию 25 по пункту 1 статьи 4 Конвенции касательно временных специальных мер (см. приложение I к настоящему до</w:t>
      </w:r>
      <w:r>
        <w:t>к</w:t>
      </w:r>
      <w:r>
        <w:t>ладу).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Решение 30/II</w:t>
      </w:r>
      <w:r>
        <w:br/>
        <w:t>Двадцать пятая годовщина принятия Конвенции о ликвидации всех форм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Комитет отмечает, что в 2004 году празднуется двадцать пятая годовщина принятия Генеральной Ассамблеей Конвенции о ликвидации всех форм ди</w:t>
      </w:r>
      <w:r>
        <w:t>с</w:t>
      </w:r>
      <w:r>
        <w:t>криминации в отношении женщин. С тех пор участниками Конвенции стало в общей сложности 175 государств. Комитет согласен с тем, что это событие сл</w:t>
      </w:r>
      <w:r>
        <w:t>е</w:t>
      </w:r>
      <w:r>
        <w:t>дует отпраздновать в ходе пятьдесят девятой сессии Генеральной Ассамблеи. Комитет рекомендует выделить для этой цели одно пленарное заседание Ген</w:t>
      </w:r>
      <w:r>
        <w:t>е</w:t>
      </w:r>
      <w:r>
        <w:t>ральной Ассамблеи незадолго до или после сроков рассмотрения в Третьем к</w:t>
      </w:r>
      <w:r>
        <w:t>о</w:t>
      </w:r>
      <w:r>
        <w:t>митете пункта повестки дня, посвященного улучшению положения женщин, и призывает государства-члены принять участие в этом событии на высоком уровне.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Решение 30/III</w:t>
      </w:r>
      <w:r>
        <w:br/>
        <w:t>Заявление Комитета по ликвидации дискриминации в отношении женщин о положении в женщин в Ираке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Комитет принял заявление о положении женщин в Ираке (см. прилож</w:t>
      </w:r>
      <w:r>
        <w:t>е</w:t>
      </w:r>
      <w:r>
        <w:t>ние II к настоящему докладу).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Глава II</w:t>
      </w:r>
      <w:r>
        <w:br/>
        <w:t>Организационные и другие вопросы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 xml:space="preserve">Государства — участники Конвенции о ликвидации </w:t>
      </w:r>
      <w:r>
        <w:br/>
        <w:t xml:space="preserve">всех форм дискриминации в отношении женщин </w:t>
      </w:r>
      <w:r>
        <w:br/>
        <w:t>и Факультативного протокола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По состоянию на 30 января 2004 года — дату закрытия тридцатой сессии Комитета по ликвидации дискриминации в отношении женщин — насчитыв</w:t>
      </w:r>
      <w:r>
        <w:t>а</w:t>
      </w:r>
      <w:r>
        <w:t>лось 175 государств — участников Конвенции о ликвидации всех форм ди</w:t>
      </w:r>
      <w:r>
        <w:t>с</w:t>
      </w:r>
      <w:r>
        <w:t>криминации в отношении женщин, которая была принята Генеральной Ассам</w:t>
      </w:r>
      <w:r>
        <w:t>б</w:t>
      </w:r>
      <w:r>
        <w:t>леей в ее резолюции 34/180 от 18 декабря 1979 года и открыта для подписания, ратификации и присоединения в Нью-Йорке в марте 1980 года. В соответствии со статьей 27 Конве</w:t>
      </w:r>
      <w:r>
        <w:t>н</w:t>
      </w:r>
      <w:r>
        <w:t>ция вступила в силу 3 сентября 1981 года.</w:t>
      </w:r>
    </w:p>
    <w:p w:rsidR="00000000" w:rsidRDefault="00000000">
      <w:pPr>
        <w:pStyle w:val="SingleTxt"/>
      </w:pPr>
      <w:r>
        <w:t>2.</w:t>
      </w:r>
      <w:r>
        <w:tab/>
        <w:t>На ту же дату насчитывалось 59 государств — участников Факультативн</w:t>
      </w:r>
      <w:r>
        <w:t>о</w:t>
      </w:r>
      <w:r>
        <w:t>го протокола к Конвенции о ликвидации всех форм дискриминации в отнош</w:t>
      </w:r>
      <w:r>
        <w:t>е</w:t>
      </w:r>
      <w:r>
        <w:t>нии женщин, который был принят Генеральной Ассамблеей в ее резол</w:t>
      </w:r>
      <w:r>
        <w:t>ю</w:t>
      </w:r>
      <w:r>
        <w:t>ции 54/4 от 6 октября 1999 года и открыт для подписания, ратификации и пр</w:t>
      </w:r>
      <w:r>
        <w:t>и</w:t>
      </w:r>
      <w:r>
        <w:t>соединения в Нью-Йорке 10 декабря 1999 года. В соответствии со статьей 16 Факультати</w:t>
      </w:r>
      <w:r>
        <w:t>в</w:t>
      </w:r>
      <w:r>
        <w:t>ный протокол вступил в силу 22 декабря 2000 года.</w:t>
      </w:r>
    </w:p>
    <w:p w:rsidR="00000000" w:rsidRDefault="00000000">
      <w:pPr>
        <w:pStyle w:val="SingleTxt"/>
      </w:pPr>
      <w:r>
        <w:t>3.</w:t>
      </w:r>
      <w:r>
        <w:tab/>
        <w:t>Список государств — участников Конвенции будет представлен в прил</w:t>
      </w:r>
      <w:r>
        <w:t>о</w:t>
      </w:r>
      <w:r>
        <w:t>жении I заключительного доклада Комитета за 2004 год. Список государств-участников, подписавших Факультативный протокол к Конвенции, ратифиц</w:t>
      </w:r>
      <w:r>
        <w:t>и</w:t>
      </w:r>
      <w:r>
        <w:t>ровавших его или присоединившихся к нему, будет включен в приложение II. Список государств-участников, которые присоединились к поправке к пункту 1 статьи 20 Конвенции относительно продолжительности заседаний Комитета, будет включен в пр</w:t>
      </w:r>
      <w:r>
        <w:t>и</w:t>
      </w:r>
      <w:r>
        <w:t>ложение III.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>
        <w:tab/>
        <w:t>Открытие сессии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4.</w:t>
      </w:r>
      <w:r>
        <w:tab/>
        <w:t>Комитет провел свою тридцатую сессию в Центральных учреждениях О</w:t>
      </w:r>
      <w:r>
        <w:t>р</w:t>
      </w:r>
      <w:r>
        <w:t>ганизации Объединенных Наций с 12 по 30 января 2004 года. Комитет провел 19 пленарных заседаний (629–647</w:t>
      </w:r>
      <w:r>
        <w:noBreakHyphen/>
        <w:t>е), а также провел 9 заседаний для обсужд</w:t>
      </w:r>
      <w:r>
        <w:t>е</w:t>
      </w:r>
      <w:r>
        <w:t>ния пунктов 5, 6, 7 и 8 повестки дня. Список документов, которые Комитет имел в своем распоряжении, будет содержаться в приложении IV к заключ</w:t>
      </w:r>
      <w:r>
        <w:t>и</w:t>
      </w:r>
      <w:r>
        <w:t>тельному докладу.</w:t>
      </w:r>
    </w:p>
    <w:p w:rsidR="00000000" w:rsidRDefault="00000000">
      <w:pPr>
        <w:pStyle w:val="SingleTxt"/>
      </w:pPr>
      <w:r>
        <w:t>5.</w:t>
      </w:r>
      <w:r>
        <w:tab/>
        <w:t>Сессию открыла Председатель Комитета Фериде Ачар. Со вступительн</w:t>
      </w:r>
      <w:r>
        <w:t>ы</w:t>
      </w:r>
      <w:r>
        <w:t>ми заявлениями выступили заместитель Генерального секретаря по экономич</w:t>
      </w:r>
      <w:r>
        <w:t>е</w:t>
      </w:r>
      <w:r>
        <w:t>ским и социальным вопросам Хосе Антонио Окампо, помощник Генерального секретаря и Специальный советник Генерального секретаря по гендерным в</w:t>
      </w:r>
      <w:r>
        <w:t>о</w:t>
      </w:r>
      <w:r>
        <w:t>просам и улучшению положения женщин Анджела Кинг и директор Отдела по улучшению положения женщин Департамента по экономическим и социал</w:t>
      </w:r>
      <w:r>
        <w:t>ь</w:t>
      </w:r>
      <w:r>
        <w:t>ным вопросам Кэролин Ханнан.</w:t>
      </w:r>
    </w:p>
    <w:p w:rsidR="00000000" w:rsidRDefault="00000000">
      <w:pPr>
        <w:pStyle w:val="SingleTxt"/>
      </w:pPr>
      <w:r>
        <w:t>6.</w:t>
      </w:r>
      <w:r>
        <w:tab/>
        <w:t>Выступая в Комитете на его 629</w:t>
      </w:r>
      <w:r>
        <w:noBreakHyphen/>
        <w:t>м заседании 12 января 2004 года, заме</w:t>
      </w:r>
      <w:r>
        <w:t>с</w:t>
      </w:r>
      <w:r>
        <w:t>титель Генерального секретаря выразил удовлетворение по поводу возможн</w:t>
      </w:r>
      <w:r>
        <w:t>о</w:t>
      </w:r>
      <w:r>
        <w:t>сти выступить в Комитете по ликвидации дискриминации в отношении же</w:t>
      </w:r>
      <w:r>
        <w:t>н</w:t>
      </w:r>
      <w:r>
        <w:t>щин в начале своего пребывания на должности главы Департамента по экон</w:t>
      </w:r>
      <w:r>
        <w:t>о</w:t>
      </w:r>
      <w:r>
        <w:t>мическим и социальным вопросам, которую он занял в сентябре 2003 года. Он привлек внимание к тому большому значению, которое система Организации Объединенных Наций, а также государства-члены на национальном уровне придают достижению целей в области развития, сформулированных в Декл</w:t>
      </w:r>
      <w:r>
        <w:t>а</w:t>
      </w:r>
      <w:r>
        <w:t>рации тысячелетия. Для обеспечения прогресса в достижении этих целей н</w:t>
      </w:r>
      <w:r>
        <w:t>у</w:t>
      </w:r>
      <w:r>
        <w:t>жен экономический рост, который был бы справедливым, охватывал все слои населения, был ориентирован на развитие и способствовал достижению раве</w:t>
      </w:r>
      <w:r>
        <w:t>н</w:t>
      </w:r>
      <w:r>
        <w:t>ства между мужчинами и женщинами. Итоги глобальных конференций и рез</w:t>
      </w:r>
      <w:r>
        <w:t>о</w:t>
      </w:r>
      <w:r>
        <w:t>люции и согласованные выводы межправительственных органов являются п</w:t>
      </w:r>
      <w:r>
        <w:t>о</w:t>
      </w:r>
      <w:r>
        <w:t>литическими инструментами для осуществления на национальном и междун</w:t>
      </w:r>
      <w:r>
        <w:t>а</w:t>
      </w:r>
      <w:r>
        <w:t>родном уровнях мер по достижению целей в области развития, сформулир</w:t>
      </w:r>
      <w:r>
        <w:t>о</w:t>
      </w:r>
      <w:r>
        <w:t>ванных в Декларации тыс</w:t>
      </w:r>
      <w:r>
        <w:t>я</w:t>
      </w:r>
      <w:r>
        <w:t>челетия.</w:t>
      </w:r>
    </w:p>
    <w:p w:rsidR="00000000" w:rsidRDefault="00000000">
      <w:pPr>
        <w:pStyle w:val="SingleTxt"/>
      </w:pPr>
      <w:r>
        <w:t>7.</w:t>
      </w:r>
      <w:r>
        <w:tab/>
        <w:t>Конвенция о ликвидации всех форм дискриминации в отношении женщин налагает на государства-участники правовое обязательство уважать, защищать, поощрять и осуществлять права женщин. Конвенция как обязательный с прав</w:t>
      </w:r>
      <w:r>
        <w:t>о</w:t>
      </w:r>
      <w:r>
        <w:t>вой точки зрения договор, с одной стороны, устанавливает права для носителей прав (в данном случае женщин) и, с другой, налагает на ратифицирующее г</w:t>
      </w:r>
      <w:r>
        <w:t>о</w:t>
      </w:r>
      <w:r>
        <w:t>сударство обязательство обеспечивать полное осуществление положений Ко</w:t>
      </w:r>
      <w:r>
        <w:t>н</w:t>
      </w:r>
      <w:r>
        <w:t>венции. Конвенция охватывает полный спектр прав и закрепляет право женщин на осуществление этих прав на основе равенства с мужчинами без какой-либо дискриминации. Соответственно, Комитет рассматривает законодательные, р</w:t>
      </w:r>
      <w:r>
        <w:t>е</w:t>
      </w:r>
      <w:r>
        <w:t>гулирующие и другие соответствующие меры, принимаемые гос</w:t>
      </w:r>
      <w:r>
        <w:t>у</w:t>
      </w:r>
      <w:r>
        <w:t>дарствами-участниками, а также влияние этих мер на достижение равенства между му</w:t>
      </w:r>
      <w:r>
        <w:t>ж</w:t>
      </w:r>
      <w:r>
        <w:t>чинами и женщинами. При этом Комитет неизменно уделяет пристальное вн</w:t>
      </w:r>
      <w:r>
        <w:t>и</w:t>
      </w:r>
      <w:r>
        <w:t>мание двум аспектам — экономическим факторам и социальной политике, — которые необходимы для обеспечения прогресса в достижении целей Конве</w:t>
      </w:r>
      <w:r>
        <w:t>н</w:t>
      </w:r>
      <w:r>
        <w:t>ции и которые имеют также решающее значение для достижения целей в о</w:t>
      </w:r>
      <w:r>
        <w:t>б</w:t>
      </w:r>
      <w:r>
        <w:t>ласти развития, сформулированных в Декларации тысячел</w:t>
      </w:r>
      <w:r>
        <w:t>е</w:t>
      </w:r>
      <w:r>
        <w:t>тия.</w:t>
      </w:r>
    </w:p>
    <w:p w:rsidR="00000000" w:rsidRDefault="00000000">
      <w:pPr>
        <w:pStyle w:val="SingleTxt"/>
      </w:pPr>
      <w:r>
        <w:t>8.</w:t>
      </w:r>
      <w:r>
        <w:tab/>
        <w:t>Заместитель Генерального секретаря отметил, что Комитет регулярно констатирует, что дискриминация де-юре и де-факто в отношении женщин с</w:t>
      </w:r>
      <w:r>
        <w:t>о</w:t>
      </w:r>
      <w:r>
        <w:t>храняется практически во всех государствах, представляющих доклады Ком</w:t>
      </w:r>
      <w:r>
        <w:t>и</w:t>
      </w:r>
      <w:r>
        <w:t>тету. Выполнение Комитетом обязанностей по контролю за соблюдением гос</w:t>
      </w:r>
      <w:r>
        <w:t>у</w:t>
      </w:r>
      <w:r>
        <w:t>дарствами-участниками своих обязательств по Конвенции, с помощью пре</w:t>
      </w:r>
      <w:r>
        <w:t>д</w:t>
      </w:r>
      <w:r>
        <w:t>ставляемых Комитету докладов, и его конструктивный диалог с государс</w:t>
      </w:r>
      <w:r>
        <w:t>т</w:t>
      </w:r>
      <w:r>
        <w:t>вами-участниками подтверждают, что эта форма наблюдения и контроля со стороны международного органа экспертов является существенно важным аспектом з</w:t>
      </w:r>
      <w:r>
        <w:t>а</w:t>
      </w:r>
      <w:r>
        <w:t>щиты прав женщин. В процессе конструктивного диалога с представителями государств, представивших доклады, Комитет выявляет позитивные тенденции и рассматривает пробелы в осуществлении, когда прилагаемые государством-участником усилия еще не отвечают требованиям Конвенции. Стратегии ос</w:t>
      </w:r>
      <w:r>
        <w:t>у</w:t>
      </w:r>
      <w:r>
        <w:t>ществления глобальных политических документов могут дополнять стратегии, направленные на осуществление Конвенции в целом, но приверженность пр</w:t>
      </w:r>
      <w:r>
        <w:t>а</w:t>
      </w:r>
      <w:r>
        <w:t>вительств и предпринимаемые ими действия по итогам глобальных конфере</w:t>
      </w:r>
      <w:r>
        <w:t>н</w:t>
      </w:r>
      <w:r>
        <w:t>ций отнюдь не уменьшают обязательства государств-участников по Конвенции. Факультативный протокол к Конвенции обеспечивает международные средства правовой защиты и является для женщин существенно важным новым инстр</w:t>
      </w:r>
      <w:r>
        <w:t>у</w:t>
      </w:r>
      <w:r>
        <w:t>ментом устранения дискриминации. Он также служит для государств-участников важным стимулом к активизации на национальном уровне их ус</w:t>
      </w:r>
      <w:r>
        <w:t>и</w:t>
      </w:r>
      <w:r>
        <w:t>лий по ликвидации и предотвращению дискриминации в отношении женщин как в правовой, так и в практической сфере и для обеспечения женщинам э</w:t>
      </w:r>
      <w:r>
        <w:t>ф</w:t>
      </w:r>
      <w:r>
        <w:t>фективного, не сопряженного с большими расходами и оперативного доступа к системе правосудия. Работа Комитета в рамках Факультативного протокола создаст важные прецеденты для поощрения усилий женщин во всем мире.</w:t>
      </w:r>
    </w:p>
    <w:p w:rsidR="00000000" w:rsidRDefault="00000000">
      <w:pPr>
        <w:pStyle w:val="SingleTxt"/>
      </w:pPr>
      <w:r>
        <w:t>9.</w:t>
      </w:r>
      <w:r>
        <w:tab/>
        <w:t>Заместитель Генерального секретаря отметил важное значение Конвенции и работы Комитета и выразил свою признательность за то, что возглавляемому им Департаменту по экономическим и социальным вопросам поручено обесп</w:t>
      </w:r>
      <w:r>
        <w:t>е</w:t>
      </w:r>
      <w:r>
        <w:t>чивать основное обслуживание Комитета. Он заверил Комитет в неизменной всесторонней поддержке со стороны Департамента и, в частности, со стороны Отдела по улучшению положения женщин, а также в своей личной поддержке работы Комитета.</w:t>
      </w:r>
    </w:p>
    <w:p w:rsidR="00000000" w:rsidRDefault="00000000">
      <w:pPr>
        <w:pStyle w:val="SingleTxt"/>
      </w:pPr>
      <w:r>
        <w:t>10.</w:t>
      </w:r>
      <w:r>
        <w:tab/>
        <w:t>Выступая на 629</w:t>
      </w:r>
      <w:r>
        <w:noBreakHyphen/>
        <w:t>м заседании Комитета, помощник Генерального секрет</w:t>
      </w:r>
      <w:r>
        <w:t>а</w:t>
      </w:r>
      <w:r>
        <w:t>ря и Специальный советник по гендерным вопросам и улучшению положения женщин приветствовала нового члена Комитета Доркас Аму Фрему К</w:t>
      </w:r>
      <w:r>
        <w:t>о</w:t>
      </w:r>
      <w:r>
        <w:t>кер-Аппиа, которая была назначена в состав Комитета на оставшийся срок полн</w:t>
      </w:r>
      <w:r>
        <w:t>о</w:t>
      </w:r>
      <w:r>
        <w:t>мочий судьи Акуа Куэньехиа, ставшей одной из семи женщин, избранных в с</w:t>
      </w:r>
      <w:r>
        <w:t>о</w:t>
      </w:r>
      <w:r>
        <w:t>став Международного уголо</w:t>
      </w:r>
      <w:r>
        <w:t>в</w:t>
      </w:r>
      <w:r>
        <w:t>ного суда.</w:t>
      </w:r>
    </w:p>
    <w:p w:rsidR="00000000" w:rsidRDefault="00000000">
      <w:pPr>
        <w:pStyle w:val="SingleTxt"/>
      </w:pPr>
      <w:r>
        <w:t>11.</w:t>
      </w:r>
      <w:r>
        <w:tab/>
        <w:t>Специальный советник коснулась мандата Комитета в более широком контексте деятельности Организации Объединенных Наций и все более сист</w:t>
      </w:r>
      <w:r>
        <w:t>е</w:t>
      </w:r>
      <w:r>
        <w:t>матического внимания, которое уделяется вопросам равенства мужчин и же</w:t>
      </w:r>
      <w:r>
        <w:t>н</w:t>
      </w:r>
      <w:r>
        <w:t>щин в ходе обсуждения вопросов политики в Организации Объединенных Н</w:t>
      </w:r>
      <w:r>
        <w:t>а</w:t>
      </w:r>
      <w:r>
        <w:t>ций. В Декларации тысячелетия Генеральная Ассамблея признала, что равенс</w:t>
      </w:r>
      <w:r>
        <w:t>т</w:t>
      </w:r>
      <w:r>
        <w:t>во между мужчинами и женщинами является непременным условием борьбы с нищетой, голодом и болезнями и обеспечения устойчивого развития. Ее канц</w:t>
      </w:r>
      <w:r>
        <w:t>е</w:t>
      </w:r>
      <w:r>
        <w:t>лярия и Отдел по улучшению положения женщин продолжают следить за тем, какое место занимают гендерные вопросы в усилиях, направленных на дост</w:t>
      </w:r>
      <w:r>
        <w:t>и</w:t>
      </w:r>
      <w:r>
        <w:t>жение этих целей, в дополнение к цели 3, касающейся достижения равенства между мужчинами и женщинами и расширения прав женщин. Специальный советник отметила, что Конвенция о ликвидации всех форм дискриминации в отношении женщин и работа Комитета способствуют также обеспечению пр</w:t>
      </w:r>
      <w:r>
        <w:t>о</w:t>
      </w:r>
      <w:r>
        <w:t>гресса в достижении целей в области развития, сформулированных в Деклар</w:t>
      </w:r>
      <w:r>
        <w:t>а</w:t>
      </w:r>
      <w:r>
        <w:t>ции тысячелетия. Государства-участники планируют провести в 2005 году вс</w:t>
      </w:r>
      <w:r>
        <w:t>е</w:t>
      </w:r>
      <w:r>
        <w:t>объемлющий обзор хода выполнения всех обязательств, принятых в Деклар</w:t>
      </w:r>
      <w:r>
        <w:t>а</w:t>
      </w:r>
      <w:r>
        <w:t>ции тысячелетия и в ее целях. Она призвала Комитет рассмотреть вопрос о своем вкладе в это мероприятие, чтобы обеспечить уделение надлежащего внимания гендерным вопросам. Это мероприятие совпадет с десятилетним о</w:t>
      </w:r>
      <w:r>
        <w:t>б</w:t>
      </w:r>
      <w:r>
        <w:t>зором и оценкой осуществления Пекинской декларации и Платформы действий и итогового документа двадцать третьей специальной сессии Генеральной А</w:t>
      </w:r>
      <w:r>
        <w:t>с</w:t>
      </w:r>
      <w:r>
        <w:t>самблеи. Правительствам в рамках подготовки к этому обзору был направлен специальный вопросник, а доклады, представленные государс</w:t>
      </w:r>
      <w:r>
        <w:t>т</w:t>
      </w:r>
      <w:r>
        <w:t>вами-участниками Конвенции за период с 1995 года, тоже будут служить источником информации в процессе подготовки обз</w:t>
      </w:r>
      <w:r>
        <w:t>о</w:t>
      </w:r>
      <w:r>
        <w:t>ра.</w:t>
      </w:r>
    </w:p>
    <w:p w:rsidR="00000000" w:rsidRDefault="00000000">
      <w:pPr>
        <w:pStyle w:val="SingleTxt"/>
      </w:pPr>
      <w:r>
        <w:t>12.</w:t>
      </w:r>
      <w:r>
        <w:tab/>
        <w:t>Специальный докладчик сообщила, что Конвенции и вопросу равенства между мужчинами и женщинами уделялось пристальное внимание на пятьд</w:t>
      </w:r>
      <w:r>
        <w:t>е</w:t>
      </w:r>
      <w:r>
        <w:t>сят восьмой сессии Генеральной Ассамблеи. Ряд государств обсудили состо</w:t>
      </w:r>
      <w:r>
        <w:t>я</w:t>
      </w:r>
      <w:r>
        <w:t>ние выполнения своих обязательств по представлению докладов и уже сост</w:t>
      </w:r>
      <w:r>
        <w:t>о</w:t>
      </w:r>
      <w:r>
        <w:t>явшееся или предстоящее рассмотрение Комитетом их докладов. Государства также представили обновленную информацию о национальных мерах по улу</w:t>
      </w:r>
      <w:r>
        <w:t>ч</w:t>
      </w:r>
      <w:r>
        <w:t>шению осуществления Конвенции. Отдел подготовил ряд докладов, в том чи</w:t>
      </w:r>
      <w:r>
        <w:t>с</w:t>
      </w:r>
      <w:r>
        <w:t>ле доклад о состоянии Конвенции и доклад о проблеме насилия в отношении трудящихся женщин-мигрантов. В двухгодичном докладе об улучшении пол</w:t>
      </w:r>
      <w:r>
        <w:t>о</w:t>
      </w:r>
      <w:r>
        <w:t>жения женщин в сельских районах впервые рассмотрен вопрос о вкладе Ком</w:t>
      </w:r>
      <w:r>
        <w:t>и</w:t>
      </w:r>
      <w:r>
        <w:t>тета в улучшение положения этой конкретной группы женщин в рамках осущ</w:t>
      </w:r>
      <w:r>
        <w:t>е</w:t>
      </w:r>
      <w:r>
        <w:t>ствления статьи 14 Конвенции. В докладе содержится вывод о том, что работа Комитета дополняет работу, проводимую в рамках межправительственных процессов; помимо этого, в докладе содержится призыв к правительствам, м</w:t>
      </w:r>
      <w:r>
        <w:t>е</w:t>
      </w:r>
      <w:r>
        <w:t>ждународным организациям и другим сторонам использовать Конвенцию и з</w:t>
      </w:r>
      <w:r>
        <w:t>а</w:t>
      </w:r>
      <w:r>
        <w:t>ключительные замечания Комитета при формулировании политики и разрабо</w:t>
      </w:r>
      <w:r>
        <w:t>т</w:t>
      </w:r>
      <w:r>
        <w:t>ке программ в поддержку устойчивого развития сельских районов. В своем докладе Генеральной Ассамблее на ее пятьдесят восьмой сессии о работе О</w:t>
      </w:r>
      <w:r>
        <w:t>р</w:t>
      </w:r>
      <w:r>
        <w:t>ганизации Генеральный секретарь уделил особое внимание проблеме торговли людьми и ее серьезным последствиям для женщин и девочек. Вступление в с</w:t>
      </w:r>
      <w:r>
        <w:t>и</w:t>
      </w:r>
      <w:r>
        <w:t>лу 29 сентября 2003 года Конвенции Организации Объединенных Наций пр</w:t>
      </w:r>
      <w:r>
        <w:t>о</w:t>
      </w:r>
      <w:r>
        <w:t>тив транснациональной организованной преступности, а также вступление в силу 25 декабря 2003 года Протокола к ней о предупреждении и пресечении торговли людьми, особенно женщинами и детьми, и наказании за нее обесп</w:t>
      </w:r>
      <w:r>
        <w:t>е</w:t>
      </w:r>
      <w:r>
        <w:t>чили новый инструмент для борьбы против торговли женщинами и девочк</w:t>
      </w:r>
      <w:r>
        <w:t>а</w:t>
      </w:r>
      <w:r>
        <w:t>ми.</w:t>
      </w:r>
    </w:p>
    <w:p w:rsidR="00000000" w:rsidRDefault="00000000">
      <w:pPr>
        <w:pStyle w:val="SingleTxt"/>
      </w:pPr>
      <w:r>
        <w:t>13.</w:t>
      </w:r>
      <w:r>
        <w:tab/>
        <w:t>На своей пятьдесят восьмой сессии Генеральная Ассамблея в своей рез</w:t>
      </w:r>
      <w:r>
        <w:t>о</w:t>
      </w:r>
      <w:r>
        <w:t>люции 58/145 о Конвенции о ликвидации всех форм дискриминации в отнош</w:t>
      </w:r>
      <w:r>
        <w:t>е</w:t>
      </w:r>
      <w:r>
        <w:t>нии женщин постановила перевести рассмотрение этого вопроса. Генеральная Ассамблея приняла также, впервые, резолюцию о ликвидации насилия в семье в отношении женщин (резолюция 58/147), в которой она, в частности, призвала государства — участники Конвенции включать в свои доклады Комитету и</w:t>
      </w:r>
      <w:r>
        <w:t>н</w:t>
      </w:r>
      <w:r>
        <w:t>формацию о юридических и директивных мерах, принимаемых и осущест</w:t>
      </w:r>
      <w:r>
        <w:t>в</w:t>
      </w:r>
      <w:r>
        <w:t>ляемых для предотвращения и искоренения насилия в семье в отношении же</w:t>
      </w:r>
      <w:r>
        <w:t>н</w:t>
      </w:r>
      <w:r>
        <w:t>щин. В другой резолюции содержалась просьба к Генеральному секретарю провести углубленное исследование по всем формам насилия в отношении женщин, в тесном сотрудничестве со всеми соответствующими органами О</w:t>
      </w:r>
      <w:r>
        <w:t>р</w:t>
      </w:r>
      <w:r>
        <w:t>ганизации Объединенных Наций и Специальным докладчиком Комиссии по правам человека по вопросу о насилии в отношении женщин (см. резолюцию 58/185). Подготовкой исследования, которая должна быть з</w:t>
      </w:r>
      <w:r>
        <w:t>а</w:t>
      </w:r>
      <w:r>
        <w:t>вершена в течение двух лет, будет руководить Отдел по улучшению положения женщин.</w:t>
      </w:r>
    </w:p>
    <w:p w:rsidR="00000000" w:rsidRDefault="00000000">
      <w:pPr>
        <w:pStyle w:val="SingleTxt"/>
      </w:pPr>
      <w:r>
        <w:t>14.</w:t>
      </w:r>
      <w:r>
        <w:tab/>
        <w:t>Перейдя к вопросу о работе Комиссии по положению женщин, Специал</w:t>
      </w:r>
      <w:r>
        <w:t>ь</w:t>
      </w:r>
      <w:r>
        <w:t>ный советник отметила, что Комиссия осуществит обзор двух тематических вопросов на своей сорок восьмой сессии в марте 2004 года, а именно «Роль мужчин и мальчиков в достижении гендерного равенства» и «Равноправное участие женщин в предотвращении, управлении и урегулировании конфликтов и в постконфликтном миростроительстве». Отдел провел два совещания гру</w:t>
      </w:r>
      <w:r>
        <w:t>п</w:t>
      </w:r>
      <w:r>
        <w:t>пы экспертов с целью подготовки дискуссии и оказания помощи Комиссии. Одно совещание, посвященное роли мальчиков и мужчин в достижении ге</w:t>
      </w:r>
      <w:r>
        <w:t>н</w:t>
      </w:r>
      <w:r>
        <w:t>дерного равенства, состоялось в Бразилии, Бразилия, в октябре 2003 года, а другое совещание, посвященное мирным соглашениям как средству достиж</w:t>
      </w:r>
      <w:r>
        <w:t>е</w:t>
      </w:r>
      <w:r>
        <w:t>ния гендерного равенства и обеспечения участия женщин, состоялось в Оттаве в ноябре 2003 года. Специальный советник отметила, что ее Канцелярия орг</w:t>
      </w:r>
      <w:r>
        <w:t>а</w:t>
      </w:r>
      <w:r>
        <w:t>низует совещание группы экспертов по расширению участия женщин в избир</w:t>
      </w:r>
      <w:r>
        <w:t>а</w:t>
      </w:r>
      <w:r>
        <w:t>тельных процессах в странах, переживших конфликты, которое должно сост</w:t>
      </w:r>
      <w:r>
        <w:t>о</w:t>
      </w:r>
      <w:r>
        <w:t>яться в Глен-Коуве, Нью-Йорк, в конце января 2004 года. Результаты работы этого совещания также должны обеспечить вклад в прения Комиссии в марте, а также в обзор осуществления резолюции 1325 (2000) Совета Безопасности по случаю ее четвертой годовщины со дня ее принятия в октябре 2004 года.</w:t>
      </w:r>
    </w:p>
    <w:p w:rsidR="00000000" w:rsidRDefault="00000000">
      <w:pPr>
        <w:pStyle w:val="SingleTxt"/>
      </w:pPr>
      <w:r>
        <w:t>15.</w:t>
      </w:r>
      <w:r>
        <w:tab/>
        <w:t>Специальный советник информировала Комитет о том, что она выступила в Комитете по правам человека на его семьдесят восьмой сессии 15 июля 2003 года в Женеве и провела полезный и конструктивный обмен мнениями с членами этого Комитета по широкому кругу вопросов. Она также провела о</w:t>
      </w:r>
      <w:r>
        <w:t>б</w:t>
      </w:r>
      <w:r>
        <w:t>суждение с исполняющим обязанности Верховного комиссара Организации Объединенных Наций по правам человека по вопросу о совместной программе работы Управления Верховного комиссара и ее Канцелярии и Отдела по улу</w:t>
      </w:r>
      <w:r>
        <w:t>ч</w:t>
      </w:r>
      <w:r>
        <w:t>шению положения женщин. Исполняющий обязанности Верховного комиссара также принял участие в работе группы, посвященной учету гендерных факт</w:t>
      </w:r>
      <w:r>
        <w:t>о</w:t>
      </w:r>
      <w:r>
        <w:t>ров в различных областях деятельности в ходе основной сессии Экономическ</w:t>
      </w:r>
      <w:r>
        <w:t>о</w:t>
      </w:r>
      <w:r>
        <w:t>го и Социального Совета в июле 2003 года. Пятый совместный семинар-практикум Межучрежденческой сети Организации Объединенных Наций по улучшению положения женщин и гендерному равенству, на котором она в</w:t>
      </w:r>
      <w:r>
        <w:t>ы</w:t>
      </w:r>
      <w:r>
        <w:t>полняла функции Председателя, и Сети ОЭСР/КСР по гендерному равенству состоялся в Париже в июле 2003 года. Семинар-практикум был посвящен ге</w:t>
      </w:r>
      <w:r>
        <w:t>н</w:t>
      </w:r>
      <w:r>
        <w:t>дерным вопросам и постконфликтному восстановлению, урокам, извлеченным из деятельности в Афганистане и других местах, и имел своей целью содейс</w:t>
      </w:r>
      <w:r>
        <w:t>т</w:t>
      </w:r>
      <w:r>
        <w:t>вовать повышению эффективности многосторонней и двусторонней поддержки постконфликтного восстановления путем более активного учета гендерных в</w:t>
      </w:r>
      <w:r>
        <w:t>о</w:t>
      </w:r>
      <w:r>
        <w:t>просов в этой работе. Специальный советник отметила, что ратификация Ко</w:t>
      </w:r>
      <w:r>
        <w:t>н</w:t>
      </w:r>
      <w:r>
        <w:t>венции Афганистаном в марте 2003 года в значительной степени выдвинула вопрос о равных правах женщин на передний план и содействовала успешному включению соответствующего положения в новую конституцию Афганистана. Наконец, ее Канцелярия приняла участие в первой сессии недавно созданного Комитета по положению женщин в Экономической и социальной комиссии для Западной Азии (ЭСКЗА) в Бейруте в декабре 2003 года.</w:t>
      </w:r>
    </w:p>
    <w:p w:rsidR="00000000" w:rsidRDefault="00000000">
      <w:pPr>
        <w:pStyle w:val="SingleTxt"/>
      </w:pPr>
      <w:r>
        <w:t>16.</w:t>
      </w:r>
      <w:r>
        <w:tab/>
        <w:t>Также на 629</w:t>
      </w:r>
      <w:r>
        <w:noBreakHyphen/>
        <w:t>м заседании Директор Отдела по улучшению положения женщин приветствовала членов на тридцатой сессии Комитета и особенно те</w:t>
      </w:r>
      <w:r>
        <w:t>п</w:t>
      </w:r>
      <w:r>
        <w:t>ло приветствовала нового члена Комитета Доркас Ама Фрема Кокер-Аппиа. Директор информировала Комитет о том, что с момента его последней сессии в июле 2003 года Сан-Марино ратифицировала Конвенцию 10 декабря 2003 года, в результате чего общее число государств — участников Конвенции составило 175. Шесть государств-участников, а именно бывшая югославская Республика Македония, Польша, Румыния, Сербия и Черногория, Украина и Филиппины, присоединились к Факультативному протоколу, в результате чего общее число присоединившихся стран составило 59. Три дополнительных г</w:t>
      </w:r>
      <w:r>
        <w:t>о</w:t>
      </w:r>
      <w:r>
        <w:t>сударства-участника согласились с поправкой к пункту 1 статьи 20 Конвенции к моменту проведения заседания Комитета, а именно Филиппины, Хорватия и Уругвай, в результате чего общее число согласившихся с поправкой стран составило 43. Франция сняла свои оговорки в отношении статей 5(b) и 16, пункт 1(d), кот</w:t>
      </w:r>
      <w:r>
        <w:t>о</w:t>
      </w:r>
      <w:r>
        <w:t>рые были сделаны в момент ратификации. Хотя это увеличение числа гос</w:t>
      </w:r>
      <w:r>
        <w:t>у</w:t>
      </w:r>
      <w:r>
        <w:t>дарств-участников является весьма позитивным событием, оно также ставит новые задачи перед Комитетом, с тем чтобы обеспечить уделение полного вн</w:t>
      </w:r>
      <w:r>
        <w:t>и</w:t>
      </w:r>
      <w:r>
        <w:t>мания его мандату в соответствии с Конвенцией и Факультативным проток</w:t>
      </w:r>
      <w:r>
        <w:t>о</w:t>
      </w:r>
      <w:r>
        <w:t>лом, учитывая ограниченное время для проведения заседаний, которое в н</w:t>
      </w:r>
      <w:r>
        <w:t>а</w:t>
      </w:r>
      <w:r>
        <w:t>стоящее время в</w:t>
      </w:r>
      <w:r>
        <w:t>ы</w:t>
      </w:r>
      <w:r>
        <w:t>деляется Комитету.</w:t>
      </w:r>
    </w:p>
    <w:p w:rsidR="00000000" w:rsidRDefault="00000000">
      <w:pPr>
        <w:pStyle w:val="SingleTxt"/>
      </w:pPr>
      <w:r>
        <w:t>17.</w:t>
      </w:r>
      <w:r>
        <w:tab/>
        <w:t>Деятельность Отдела в области технического содействия, направленная на обеспечение осуществления Конвенции, является критическим элементом о</w:t>
      </w:r>
      <w:r>
        <w:t>б</w:t>
      </w:r>
      <w:r>
        <w:t>щих усилий Отдела по оказанию поддержки делу защиты и поощрения прав человека женщин. Она также направлена на содействие своевременному пре</w:t>
      </w:r>
      <w:r>
        <w:t>д</w:t>
      </w:r>
      <w:r>
        <w:t>ставлению докладов государствами — участниками Конвенции. С момента проведения последней сессии для 13 стран Африки был организован субреги</w:t>
      </w:r>
      <w:r>
        <w:t>о</w:t>
      </w:r>
      <w:r>
        <w:t>нальный семинар-практикум по вопросу о представлении докладов согласно Конвенции, который был проведен правительством Объединенной Республики Танзании в Аруше с 11 по 13 сентября 2003 года. Бывшие председатели Ком</w:t>
      </w:r>
      <w:r>
        <w:t>и</w:t>
      </w:r>
      <w:r>
        <w:t>тета Шарлотт Абака и Инеке Бурефийхн, старший научный сотрудник Ниде</w:t>
      </w:r>
      <w:r>
        <w:t>р</w:t>
      </w:r>
      <w:r>
        <w:t>ландского института прав человека выполняли функции советников по инфо</w:t>
      </w:r>
      <w:r>
        <w:t>р</w:t>
      </w:r>
      <w:r>
        <w:t>мации. Отдел организовал коллоквиум по судебным вопросам с 9 по 11 сентября также в Аруше для судей из 11 африканских стран по вопросу об использовании международных норм в области прав человека, особенно Ко</w:t>
      </w:r>
      <w:r>
        <w:t>н</w:t>
      </w:r>
      <w:r>
        <w:t>венции, в деятельности внутригосударственных судов. Судья Юнити Доу из Высшего суда Ботсваны, судья в отставке Суджана Манохар из Верховного с</w:t>
      </w:r>
      <w:r>
        <w:t>у</w:t>
      </w:r>
      <w:r>
        <w:t>да Индии и г</w:t>
      </w:r>
      <w:r>
        <w:noBreakHyphen/>
        <w:t>жа Бурефийхн выполняли функции советников по информации. Участники приняли декларацию обязательств о роли национальных судей в применении норм международного права в области прав человека на внутриг</w:t>
      </w:r>
      <w:r>
        <w:t>о</w:t>
      </w:r>
      <w:r>
        <w:t>сударственном уровне; с этой декларацией можно ознакомиться на веб-сайте Отдела. Отдел также оказал содействие правительству Мали по его просьбе в обзоре сводного второго–пятого периодических докладов. Ава Уэдраого, бы</w:t>
      </w:r>
      <w:r>
        <w:t>в</w:t>
      </w:r>
      <w:r>
        <w:t>ший член этого Комитета, провела ряд технических совещаний с должностн</w:t>
      </w:r>
      <w:r>
        <w:t>ы</w:t>
      </w:r>
      <w:r>
        <w:t>ми лицами различных министерств по вопросу о форме и содержании докл</w:t>
      </w:r>
      <w:r>
        <w:t>а</w:t>
      </w:r>
      <w:r>
        <w:t>дов, с тем чтобы уточнить положения Конвенции, выявить имеющиеся проб</w:t>
      </w:r>
      <w:r>
        <w:t>е</w:t>
      </w:r>
      <w:r>
        <w:t>лы в проекте и возможные источники информации и разработать график око</w:t>
      </w:r>
      <w:r>
        <w:t>н</w:t>
      </w:r>
      <w:r>
        <w:t>чательной подготовки доклада Мали.</w:t>
      </w:r>
    </w:p>
    <w:p w:rsidR="00000000" w:rsidRDefault="00000000">
      <w:pPr>
        <w:pStyle w:val="SingleTxt"/>
      </w:pPr>
      <w:r>
        <w:t>18.</w:t>
      </w:r>
      <w:r>
        <w:tab/>
        <w:t>Финансовый взнос правительства Новой Зеландии на деятельность в о</w:t>
      </w:r>
      <w:r>
        <w:t>б</w:t>
      </w:r>
      <w:r>
        <w:t>ласти технического сотрудничества в целях оказания поддержки осуществл</w:t>
      </w:r>
      <w:r>
        <w:t>е</w:t>
      </w:r>
      <w:r>
        <w:t>нию Конвенции в странах, где недавно закончились конфликты, позволил О</w:t>
      </w:r>
      <w:r>
        <w:t>т</w:t>
      </w:r>
      <w:r>
        <w:t>делу начать работу с Афганистаном и Сьерра-Леоне с целью повышения осв</w:t>
      </w:r>
      <w:r>
        <w:t>е</w:t>
      </w:r>
      <w:r>
        <w:t>домленности и понимания прав, провозглашенных в Конвенции и вытекающих из нее обязательств государств-участников, а также с целью расширения во</w:t>
      </w:r>
      <w:r>
        <w:t>з</w:t>
      </w:r>
      <w:r>
        <w:t>можностей сотрудников правительства по осуществлению Конвенции. Отдел также получил финансовый взнос от Шведского агентства международного развития для подготовки комплекта материалов по осуществлению Конвенции, в который будут включены справочник по осуществлению и комплект учебных материалов. Отдел также оказал финансовую поддержку проведению в Берлине в октябре 2003 года совещания редакционной группы Комитета с целью око</w:t>
      </w:r>
      <w:r>
        <w:t>н</w:t>
      </w:r>
      <w:r>
        <w:t>чательной доработки пересмотренного проекта общей рекомендации по пун</w:t>
      </w:r>
      <w:r>
        <w:t>к</w:t>
      </w:r>
      <w:r>
        <w:t>ту 1 статьи 4 Конвенции.</w:t>
      </w:r>
    </w:p>
    <w:p w:rsidR="00000000" w:rsidRDefault="00000000">
      <w:pPr>
        <w:pStyle w:val="SingleTxt"/>
      </w:pPr>
      <w:r>
        <w:t>19.</w:t>
      </w:r>
      <w:r>
        <w:tab/>
        <w:t>Отдел вместе с Председателем Комитета принял участие в однодневном брифинге для парламентариев, который состоялся 4 октября в Женеве. Этот брифинг явился одним из последующих мероприятий после совместного опу</w:t>
      </w:r>
      <w:r>
        <w:t>б</w:t>
      </w:r>
      <w:r>
        <w:t>ликования Отделом и Межпарламентским союзом справочника для парламе</w:t>
      </w:r>
      <w:r>
        <w:t>н</w:t>
      </w:r>
      <w:r>
        <w:t>тариев по Конвенции, который вышел в свет в апреле 2003 года. Отдел надее</w:t>
      </w:r>
      <w:r>
        <w:t>т</w:t>
      </w:r>
      <w:r>
        <w:t>ся развить этот успех в будущем. Отдел также участвовал от имени Канцелярии Специального советника по гендерным вопросам и улучшению положения женщин в двухдневной конференции, организованной и проведенной прав</w:t>
      </w:r>
      <w:r>
        <w:t>и</w:t>
      </w:r>
      <w:r>
        <w:t>тельством Хорватии и Фондом Организации Объединенных Наций для разв</w:t>
      </w:r>
      <w:r>
        <w:t>и</w:t>
      </w:r>
      <w:r>
        <w:t>тия в интересах женщин (ЮНИФЕМ) в Дубровнике 25–26 октября, по вопросу об осуществлении Конвенции в шести странах Центральной и Восточной Е</w:t>
      </w:r>
      <w:r>
        <w:t>в</w:t>
      </w:r>
      <w:r>
        <w:t>ропы. Центральную роль в проведении этого мероприятия играли три члена Комитета: Дубравка Шимонович, Виктория Попеску и Кристина Морваи, а Председатель Комитета выступил в качестве основного оратора. Наконец, Д</w:t>
      </w:r>
      <w:r>
        <w:t>и</w:t>
      </w:r>
      <w:r>
        <w:t>ректор сообщила, что Отдел принял участие в двухдневной аналитической се</w:t>
      </w:r>
      <w:r>
        <w:t>с</w:t>
      </w:r>
      <w:r>
        <w:t>сии, которая была проведена Специальным докладчиком по вопросу о насилии в отношении женщин 7 и 8 декабря 2003 года в Стамбуле о будущей ориент</w:t>
      </w:r>
      <w:r>
        <w:t>а</w:t>
      </w:r>
      <w:r>
        <w:t>ции мандата Специального докладчика. В ходе тридцатой сессии запланиров</w:t>
      </w:r>
      <w:r>
        <w:t>а</w:t>
      </w:r>
      <w:r>
        <w:t>но проведение встречи Комитета со Специальным докладчиком г</w:t>
      </w:r>
      <w:r>
        <w:noBreakHyphen/>
        <w:t xml:space="preserve">жой Якин Эртюрк. </w:t>
      </w:r>
    </w:p>
    <w:p w:rsidR="00000000" w:rsidRDefault="00000000">
      <w:pPr>
        <w:pStyle w:val="SingleTxt"/>
      </w:pPr>
      <w:r>
        <w:t>20.</w:t>
      </w:r>
      <w:r>
        <w:tab/>
        <w:t>Коснувшись усилий Комитета по обеспечению эффективности и результ</w:t>
      </w:r>
      <w:r>
        <w:t>а</w:t>
      </w:r>
      <w:r>
        <w:t>тивности рассматриваемых в настоящее время методов своей работы, Директор отметила, что своевременное представление докладов и своевременное ра</w:t>
      </w:r>
      <w:r>
        <w:t>с</w:t>
      </w:r>
      <w:r>
        <w:t>смотрение полученных докладов является одним из аспектов всемерного ос</w:t>
      </w:r>
      <w:r>
        <w:t>у</w:t>
      </w:r>
      <w:r>
        <w:t>ществления Конвенции на национальном уровне. На текущей сессии Комитет рассмотрит варианты эффективной работы с докладами. Вторым аспектом б</w:t>
      </w:r>
      <w:r>
        <w:t>о</w:t>
      </w:r>
      <w:r>
        <w:t>лее активного осуществления на национальном уровне являются совместные усилия всех договорных органов по обеспечению того, чтобы представление докладов действительно соответствовало этой цели. В ходе последующих м</w:t>
      </w:r>
      <w:r>
        <w:t>е</w:t>
      </w:r>
      <w:r>
        <w:t>роприятий по итогам межкомитетского совещания, которое состоялось в июне 2003 года, Комитет будет иметь возможность для обсуждения с представителем Управления Верховного комиссара Организации Объединенных Наций по пр</w:t>
      </w:r>
      <w:r>
        <w:t>а</w:t>
      </w:r>
      <w:r>
        <w:t>вам человека мер, принятых Секретариатом по осуществлению рекомендаций этого совещания, в связи с проектом руководящих принципов для представл</w:t>
      </w:r>
      <w:r>
        <w:t>е</w:t>
      </w:r>
      <w:r>
        <w:t>ния расширенного основного документа на рассмотрение каждого комитета и его принятия в ходе третьего межкомитетского совещания в 2004 году и в связи с необходимостью большего согласования руководящих принципов по пре</w:t>
      </w:r>
      <w:r>
        <w:t>д</w:t>
      </w:r>
      <w:r>
        <w:t>ставлению докладов для каждого договорного органа.</w:t>
      </w:r>
    </w:p>
    <w:p w:rsidR="00000000" w:rsidRDefault="00000000">
      <w:pPr>
        <w:pStyle w:val="SingleTxt"/>
      </w:pPr>
      <w:r>
        <w:t>21.</w:t>
      </w:r>
      <w:r>
        <w:tab/>
        <w:t>В заключение Директор осуществила обзор работы Комитета в ходе его тридцатой сессии. Комитет рассмотрит первоначальные доклады двух гос</w:t>
      </w:r>
      <w:r>
        <w:t>у</w:t>
      </w:r>
      <w:r>
        <w:t>дарств — участников: Бутана и Кувейта, а также периодические доклады шести государств-участников, а именно Беларуси, Германии, Кыргызстана, Непала, Нигерии и Эфиопии. Комитет продолжит свою работу по Факультативному протоколу к Конвенции и осуществит обзор своих методов работы, включая возможность проведения параллельных совещаний с рабочими группами для рассмотрения периодических докладов (см. CEDAW/C/2004/I/4 и Add.1 и 2). Комитет планирует принять общую рекомендацию № 25 по пункту 1 статьи 4 Конвенции о временных специальных мерах. В соответствии со своей традиц</w:t>
      </w:r>
      <w:r>
        <w:t>и</w:t>
      </w:r>
      <w:r>
        <w:t>ей и практикой Комитет проведет встречу с неправительственными организ</w:t>
      </w:r>
      <w:r>
        <w:t>а</w:t>
      </w:r>
      <w:r>
        <w:t>циями и представителями учреждений системы Организации Объединенных Наций, с тем чтобы заслушать информацию об осуществлении Конвенции в представляющих доклады государствах. Директор заверила Комитет в полной поддержке Отдела по улучш</w:t>
      </w:r>
      <w:r>
        <w:t>е</w:t>
      </w:r>
      <w:r>
        <w:t>нию положения женщин в его работе.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C.</w:t>
      </w:r>
      <w:r>
        <w:tab/>
        <w:t>Участие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22.</w:t>
      </w:r>
      <w:r>
        <w:tab/>
        <w:t>В работе тридцатой сессии приняли участие все 23 члена Комитета.</w:t>
      </w:r>
    </w:p>
    <w:p w:rsidR="00000000" w:rsidRDefault="00000000">
      <w:pPr>
        <w:pStyle w:val="SingleTxt"/>
      </w:pPr>
      <w:r>
        <w:t>23.</w:t>
      </w:r>
      <w:r>
        <w:tab/>
        <w:t>Список членов Комитета с указанием сроков их полномочий будет соде</w:t>
      </w:r>
      <w:r>
        <w:t>р</w:t>
      </w:r>
      <w:r>
        <w:t>жаться в приложении V к заключительному докладу.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D.</w:t>
      </w:r>
      <w:r>
        <w:tab/>
        <w:t>Торжественное заявление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24.</w:t>
      </w:r>
      <w:r>
        <w:tab/>
        <w:t>На 629</w:t>
      </w:r>
      <w:r>
        <w:noBreakHyphen/>
        <w:t>м заседании перед началом исполнения своих обязанностей До</w:t>
      </w:r>
      <w:r>
        <w:t>р</w:t>
      </w:r>
      <w:r>
        <w:t>кас Ама Фрема Кокер</w:t>
      </w:r>
      <w:r>
        <w:noBreakHyphen/>
        <w:t>Аппиа, которая была назначена своим правительством и кандидатура которой была одобрена Комитетом в соответствии со статьей 17.7 Конвенции для работы в течение срока полномочий Акуа Куеньехия, сделала торжественное заявление, как предусмотрено правилом 15 правил процедуры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E.</w:t>
      </w:r>
      <w:r>
        <w:tab/>
        <w:t>Утверждение повестки дня и организация работы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25.</w:t>
      </w:r>
      <w:r>
        <w:tab/>
        <w:t>Комитет рассмотрел предварительную повестку дня и организацию раб</w:t>
      </w:r>
      <w:r>
        <w:t>о</w:t>
      </w:r>
      <w:r>
        <w:t>ты (CEDAW/C/2004/I/1) на своем 629</w:t>
      </w:r>
      <w:r>
        <w:noBreakHyphen/>
        <w:t xml:space="preserve">м заседании. Была принята следующая повестка дня: </w:t>
      </w:r>
    </w:p>
    <w:p w:rsidR="00000000" w:rsidRDefault="00000000">
      <w:pPr>
        <w:pStyle w:val="SingleTxt"/>
        <w:ind w:left="1742" w:hanging="475"/>
      </w:pPr>
      <w:r>
        <w:tab/>
        <w:t>1.</w:t>
      </w:r>
      <w:r>
        <w:tab/>
        <w:t>Открытие сессии.</w:t>
      </w:r>
    </w:p>
    <w:p w:rsidR="00000000" w:rsidRDefault="00000000">
      <w:pPr>
        <w:pStyle w:val="SingleTxt"/>
      </w:pPr>
      <w:r>
        <w:tab/>
        <w:t>2.</w:t>
      </w:r>
      <w:r>
        <w:tab/>
        <w:t>Торжественное заявление нового члена Комитета.</w:t>
      </w:r>
    </w:p>
    <w:p w:rsidR="00000000" w:rsidRDefault="00000000">
      <w:pPr>
        <w:pStyle w:val="SingleTxt"/>
      </w:pPr>
      <w:r>
        <w:tab/>
        <w:t>3.</w:t>
      </w:r>
      <w:r>
        <w:tab/>
        <w:t>Утверждение повестки дня и организация работы.</w:t>
      </w:r>
    </w:p>
    <w:p w:rsidR="00000000" w:rsidRDefault="00000000">
      <w:pPr>
        <w:pStyle w:val="SingleTxt"/>
        <w:ind w:left="2218" w:hanging="951"/>
      </w:pPr>
      <w:r>
        <w:tab/>
        <w:t>4.</w:t>
      </w:r>
      <w:r>
        <w:tab/>
        <w:t>Доклад Председателя о деятельности в период между двадцать дев</w:t>
      </w:r>
      <w:r>
        <w:t>я</w:t>
      </w:r>
      <w:r>
        <w:t>той и тридцатой се</w:t>
      </w:r>
      <w:r>
        <w:t>с</w:t>
      </w:r>
      <w:r>
        <w:t>сиями Комитета.</w:t>
      </w:r>
    </w:p>
    <w:p w:rsidR="00000000" w:rsidRDefault="00000000">
      <w:pPr>
        <w:pStyle w:val="SingleTxt"/>
        <w:ind w:left="2218" w:hanging="951"/>
      </w:pPr>
      <w:r>
        <w:tab/>
        <w:t>5.</w:t>
      </w:r>
      <w:r>
        <w:tab/>
        <w:t>Рассмотрение докладов, представленных государствами-участниками в соответствии со статьей 18 Конвенции о ликвидации всех форм дискримин</w:t>
      </w:r>
      <w:r>
        <w:t>а</w:t>
      </w:r>
      <w:r>
        <w:t>ции в отношении женщин.</w:t>
      </w:r>
    </w:p>
    <w:p w:rsidR="00000000" w:rsidRDefault="00000000">
      <w:pPr>
        <w:pStyle w:val="SingleTxt"/>
        <w:ind w:left="2218" w:hanging="951"/>
      </w:pPr>
      <w:r>
        <w:tab/>
        <w:t>6.</w:t>
      </w:r>
      <w:r>
        <w:tab/>
        <w:t>Осуществление статьи 21 Конвенции о ликвидации всех форм ди</w:t>
      </w:r>
      <w:r>
        <w:t>с</w:t>
      </w:r>
      <w:r>
        <w:t>крим</w:t>
      </w:r>
      <w:r>
        <w:t>и</w:t>
      </w:r>
      <w:r>
        <w:t>нации в отношении женщин.</w:t>
      </w:r>
    </w:p>
    <w:p w:rsidR="00000000" w:rsidRDefault="00000000">
      <w:pPr>
        <w:pStyle w:val="SingleTxt"/>
      </w:pPr>
      <w:r>
        <w:tab/>
        <w:t>7.</w:t>
      </w:r>
      <w:r>
        <w:tab/>
        <w:t>Пути и средства повышения оперативности в работе Комитета.</w:t>
      </w:r>
    </w:p>
    <w:p w:rsidR="00000000" w:rsidRDefault="00000000">
      <w:pPr>
        <w:pStyle w:val="SingleTxt"/>
        <w:ind w:left="2218" w:hanging="951"/>
      </w:pPr>
      <w:r>
        <w:tab/>
        <w:t>8.</w:t>
      </w:r>
      <w:r>
        <w:tab/>
        <w:t>Деятельность Комитета в соответствии с Факультативным проток</w:t>
      </w:r>
      <w:r>
        <w:t>о</w:t>
      </w:r>
      <w:r>
        <w:t>лом к Конвенции о ликвидации всех форм дискриминации в отнош</w:t>
      </w:r>
      <w:r>
        <w:t>е</w:t>
      </w:r>
      <w:r>
        <w:t>нии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ab/>
        <w:t>9.</w:t>
      </w:r>
      <w:r>
        <w:tab/>
        <w:t>Предварительная повестка дня тридцать первой сессии.</w:t>
      </w:r>
    </w:p>
    <w:p w:rsidR="00000000" w:rsidRDefault="00000000">
      <w:pPr>
        <w:pStyle w:val="SingleTxt"/>
      </w:pPr>
      <w:r>
        <w:tab/>
        <w:t>10.</w:t>
      </w:r>
      <w:r>
        <w:tab/>
        <w:t>Утверждение доклада Комитета о работе его тридцатой сессии.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F.</w:t>
      </w:r>
      <w:r>
        <w:tab/>
        <w:t xml:space="preserve">Доклад предсессионной рабочей группы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На своей девятой сессии Комитет постановил созывать перед каждой се</w:t>
      </w:r>
      <w:r>
        <w:t>с</w:t>
      </w:r>
      <w:r>
        <w:t>сией на пятидневный срок предсессионную рабочую группу для подготовки перечня проблем и вопросов, касающихся периодических докладов, которые будут рассматриваться Комитетом на следующей сессии. Предсессионная р</w:t>
      </w:r>
      <w:r>
        <w:t>а</w:t>
      </w:r>
      <w:r>
        <w:t>бочая группа тридцатой сессии Комитета работала с 21 по 25 июля 2003 года.</w:t>
      </w:r>
    </w:p>
    <w:p w:rsidR="00000000" w:rsidRDefault="00000000">
      <w:pPr>
        <w:pStyle w:val="SingleTxt"/>
      </w:pPr>
      <w:r>
        <w:t>27.</w:t>
      </w:r>
      <w:r>
        <w:tab/>
        <w:t>Следующие члены, представлявшие различные региональные группы, приняли участие в деятельности рабочей группы: Угет Бокпе Гнакаджа (Афр</w:t>
      </w:r>
      <w:r>
        <w:t>и</w:t>
      </w:r>
      <w:r>
        <w:t>ка), Аида Гонсалес (Латинская Америка и Карибский бассейн), Сальма Хан (Азия), Дубравка Шимонович (Восточная Европа) и Режина Тавареш да Сильва (Западная Европа). Предсессионная рабочая группа избрала г</w:t>
      </w:r>
      <w:r>
        <w:noBreakHyphen/>
        <w:t>жу Гонсалес в качестве своего Председателя.</w:t>
      </w:r>
    </w:p>
    <w:p w:rsidR="00000000" w:rsidRDefault="00000000">
      <w:pPr>
        <w:pStyle w:val="SingleTxt"/>
      </w:pPr>
      <w:r>
        <w:t>28.</w:t>
      </w:r>
      <w:r>
        <w:tab/>
        <w:t>Рабочая группа подготовила перечни проблем и вопросов по докладам следующих государств-участников: Беларуси, Германии, Кыргызстана, Непала, Нигерии и Эфиопии.</w:t>
      </w:r>
    </w:p>
    <w:p w:rsidR="00000000" w:rsidRDefault="00000000">
      <w:pPr>
        <w:pStyle w:val="SingleTxt"/>
      </w:pPr>
      <w:r>
        <w:t>29.</w:t>
      </w:r>
      <w:r>
        <w:tab/>
        <w:t>На 629</w:t>
      </w:r>
      <w:r>
        <w:noBreakHyphen/>
        <w:t>м заседании г</w:t>
      </w:r>
      <w:r>
        <w:noBreakHyphen/>
        <w:t xml:space="preserve">жа Гонсалес представила доклад предсессионной рабочей группы (см. CEDAW/PSWG/2004/I/CRP.1 и Add.1–6 и CRP.2 и </w:t>
      </w:r>
      <w:r>
        <w:br/>
        <w:t>Add.1–5).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G.</w:t>
      </w:r>
      <w:r>
        <w:tab/>
        <w:t>Организация работы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На 629</w:t>
      </w:r>
      <w:r>
        <w:noBreakHyphen/>
        <w:t>м заседании начальница Секции по правам женщин Отдела по улучшению положения женщин открыла рассмотрение пункта 6 «Осуществл</w:t>
      </w:r>
      <w:r>
        <w:t>е</w:t>
      </w:r>
      <w:r>
        <w:t>ние статьи 21 Конвенции о ликвидации всех форм дискриминации в отношении женщин» и пункта 7 «Пути и средства повышения оперативности в работе К</w:t>
      </w:r>
      <w:r>
        <w:t>о</w:t>
      </w:r>
      <w:r>
        <w:t>митета». По пункту 6 повестки дня два специализированных учреждения: Пр</w:t>
      </w:r>
      <w:r>
        <w:t>о</w:t>
      </w:r>
      <w:r>
        <w:t>довольственная и сельскохозяйственная организация Объединенных Наций и Организация Объединенных Наций по вопросам образования, науки и культ</w:t>
      </w:r>
      <w:r>
        <w:t>у</w:t>
      </w:r>
      <w:r>
        <w:t>ры — представили доклады, предусмотренные статьей 22 Конвенции (CEDAW/C/2004/I/3 и Add.1 и 3). В распоряжение членов Комитета поступил текст пересмотренного проекта общей рекомендации относительно пункта 1 статьи 4 Конвенции, подготовленный редакционной группой Комитета (CEDAW/C/2004/I/WP.1). По пункту 7 повестки дня был представлен доклад о путях и средствах повышения оперативности в работе Комитета (CEDAW/C/2004/I/4), в котором резюмировались актуальные события, прои</w:t>
      </w:r>
      <w:r>
        <w:t>с</w:t>
      </w:r>
      <w:r>
        <w:t>шедшие с последней сессии Комитета. В добавлении 1 к этому докладу прив</w:t>
      </w:r>
      <w:r>
        <w:t>о</w:t>
      </w:r>
      <w:r>
        <w:t>дился обзор применяемых в настоящее время методов работы Комитета. Д</w:t>
      </w:r>
      <w:r>
        <w:t>о</w:t>
      </w:r>
      <w:r>
        <w:t>бавление 2 представляло собой подготовленную по просьбе Комитета (для ра</w:t>
      </w:r>
      <w:r>
        <w:t>с</w:t>
      </w:r>
      <w:r>
        <w:t>смотрения на его тридцатой сессии) записку о последствиях и возможных у</w:t>
      </w:r>
      <w:r>
        <w:t>с</w:t>
      </w:r>
      <w:r>
        <w:t>ловиях рассмотрения докладов государств-участников двумя работающими п</w:t>
      </w:r>
      <w:r>
        <w:t>а</w:t>
      </w:r>
      <w:r>
        <w:t>раллельно рабочими группами или камерами. Кроме того, Комитет имел в св</w:t>
      </w:r>
      <w:r>
        <w:t>о</w:t>
      </w:r>
      <w:r>
        <w:t>ем распоряжении доклад о положении в области представления госуда</w:t>
      </w:r>
      <w:r>
        <w:t>р</w:t>
      </w:r>
      <w:r>
        <w:t>ствами-участниками докладов в соответствии со статьей 18 Конвенции, в котором пр</w:t>
      </w:r>
      <w:r>
        <w:t>и</w:t>
      </w:r>
      <w:r>
        <w:t>водился перечень уже представленных докладов, еще не рассмотренных Ком</w:t>
      </w:r>
      <w:r>
        <w:t>и</w:t>
      </w:r>
      <w:r>
        <w:t>тетом. Этими вопросами Комитету предстояло заняться в рамках Рабочей группы полного с</w:t>
      </w:r>
      <w:r>
        <w:t>о</w:t>
      </w:r>
      <w:r>
        <w:t>става.</w:t>
      </w:r>
    </w:p>
    <w:p w:rsidR="00000000" w:rsidRDefault="00000000">
      <w:pPr>
        <w:pStyle w:val="SingleTxt"/>
      </w:pPr>
      <w:r>
        <w:t>31.</w:t>
      </w:r>
      <w:r>
        <w:tab/>
        <w:t>На 629</w:t>
      </w:r>
      <w:r>
        <w:noBreakHyphen/>
        <w:t>м заседании перед Комитетом выступила Председатель Комиссии по положению женщин г</w:t>
      </w:r>
      <w:r>
        <w:noBreakHyphen/>
        <w:t>жа Кан Кюн Ва (Респу</w:t>
      </w:r>
      <w:r>
        <w:t>б</w:t>
      </w:r>
      <w:r>
        <w:t>лика Корея).</w:t>
      </w:r>
    </w:p>
    <w:p w:rsidR="00000000" w:rsidRDefault="00000000">
      <w:pPr>
        <w:pStyle w:val="SingleTxt"/>
      </w:pPr>
      <w:r>
        <w:t>32.</w:t>
      </w:r>
      <w:r>
        <w:tab/>
        <w:t>На 642</w:t>
      </w:r>
      <w:r>
        <w:noBreakHyphen/>
        <w:t>м заседании 22 января 2004 года начальник сектора по договорам и работе Комиссии Канцелярии Верховного комиссара Организации Объед</w:t>
      </w:r>
      <w:r>
        <w:t>и</w:t>
      </w:r>
      <w:r>
        <w:t>ненных Наций по правам человека Мария Франсиска Изе Шаррин выступила в Комитете. Она представила обновленную информацию о последних событиях, включая реорганизацию подразделений, занимающихся обслуживанием нах</w:t>
      </w:r>
      <w:r>
        <w:t>о</w:t>
      </w:r>
      <w:r>
        <w:t>дящихся в Женеве договорных органов; осуществляемой в настоящее время работе по последующим мероприятиям в связи с рекомендациями второго межкомитетского совещания и совещания председателей договорных органов по правам человека относительно всеобъемлющего основного документа и ц</w:t>
      </w:r>
      <w:r>
        <w:t>е</w:t>
      </w:r>
      <w:r>
        <w:t>левых докладов, а также о деятельности, осуществленной Канцелярией Ве</w:t>
      </w:r>
      <w:r>
        <w:t>р</w:t>
      </w:r>
      <w:r>
        <w:t>ховного комиссара.</w:t>
      </w:r>
    </w:p>
    <w:p w:rsidR="00000000" w:rsidRDefault="00000000">
      <w:pPr>
        <w:pStyle w:val="SingleTxt"/>
      </w:pPr>
      <w:r>
        <w:t>33.</w:t>
      </w:r>
      <w:r>
        <w:tab/>
        <w:t>Комитет провел закрытое заседание 29 января 2004 года с участием Якин Эртюрк, Специального докладчика по вопросу о насилии в отношении же</w:t>
      </w:r>
      <w:r>
        <w:t>н</w:t>
      </w:r>
      <w:r>
        <w:t>щин, его прич</w:t>
      </w:r>
      <w:r>
        <w:t>и</w:t>
      </w:r>
      <w:r>
        <w:t>нах и последствиях.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</w:pPr>
      <w:r>
        <w:br w:type="page"/>
      </w:r>
      <w:r>
        <w:tab/>
      </w:r>
      <w:r>
        <w:tab/>
        <w:t>Глава III</w:t>
      </w:r>
      <w:r>
        <w:br/>
        <w:t>Доклад Председателя о деятельности в период между двадцать девятой и тридцатой сессиями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34.</w:t>
      </w:r>
      <w:r>
        <w:tab/>
        <w:t>Председатель Комитета Фериде Ачар поблагодарила г</w:t>
      </w:r>
      <w:r>
        <w:noBreakHyphen/>
        <w:t>на Окампо, г</w:t>
      </w:r>
      <w:r>
        <w:noBreakHyphen/>
        <w:t>жу Кинг и г</w:t>
      </w:r>
      <w:r>
        <w:noBreakHyphen/>
        <w:t>жу Ханнан за их вступительные заявления. Она тепло приветс</w:t>
      </w:r>
      <w:r>
        <w:t>т</w:t>
      </w:r>
      <w:r>
        <w:t>вовала Доркас Аму Фрему Кокер-Аппиа, вошедшую в состав Комитета на ост</w:t>
      </w:r>
      <w:r>
        <w:t>а</w:t>
      </w:r>
      <w:r>
        <w:t>ток срока полномочий Акуа Куэньехиа, которая была избрана в Междунаро</w:t>
      </w:r>
      <w:r>
        <w:t>д</w:t>
      </w:r>
      <w:r>
        <w:t>ный уголовный суд.</w:t>
      </w:r>
    </w:p>
    <w:p w:rsidR="00000000" w:rsidRDefault="00000000">
      <w:pPr>
        <w:pStyle w:val="SingleTxt"/>
      </w:pPr>
      <w:r>
        <w:t>35.</w:t>
      </w:r>
      <w:r>
        <w:tab/>
        <w:t>Председатель рассказала Комитету, что в октябре 2003 года, присутствуя на пятьдесят восьмой сессии Генеральной Ассамблеи, она выступила в Третьем комитете Генеральной Ассамблеи. Участие Председателя Комитета в работе Генеральной Ассамблеи стало важным элементом, увязывающим работу дог</w:t>
      </w:r>
      <w:r>
        <w:t>о</w:t>
      </w:r>
      <w:r>
        <w:t>ворного органа, каковым является Комитет, с политическими процессами О</w:t>
      </w:r>
      <w:r>
        <w:t>р</w:t>
      </w:r>
      <w:r>
        <w:t>ганизации Объединенных Наций. Оно стало важным подтверждением того, что для достижения подлинного и устойчивого прогресса должны сообща прим</w:t>
      </w:r>
      <w:r>
        <w:t>е</w:t>
      </w:r>
      <w:r>
        <w:t>няться и директивный, и договорный подходы к обеспечению равенства полов и улучшению положения женщин. Поскольку цель всеобщей ратификации Ко</w:t>
      </w:r>
      <w:r>
        <w:t>н</w:t>
      </w:r>
      <w:r>
        <w:t>венции пока не достигнута, ежегодное участие Председателя Комитета в работе Ассамблеи является для государств-участников весьма необходимым напом</w:t>
      </w:r>
      <w:r>
        <w:t>и</w:t>
      </w:r>
      <w:r>
        <w:t>нанием об обязательстве добиться этой цели к 2004 году. Государства-члены согласовали эту цель на Всемирной конференции по правам человека, сост</w:t>
      </w:r>
      <w:r>
        <w:t>о</w:t>
      </w:r>
      <w:r>
        <w:t>явшейся в Вене в 1993 году, и вновь подтвердили ее на четвертой Всемирной конференции по положению женщин, состоявшейся в Пекине в 1995 году.</w:t>
      </w:r>
    </w:p>
    <w:p w:rsidR="00000000" w:rsidRDefault="00000000">
      <w:pPr>
        <w:pStyle w:val="SingleTxt"/>
      </w:pPr>
      <w:r>
        <w:t>36.</w:t>
      </w:r>
      <w:r>
        <w:tab/>
        <w:t>Председатель сообщила, что рассказала Генеральной Ассамблее о работе, проделываемой Комитетом на основании статьи 18 Конвенции, и отметила н</w:t>
      </w:r>
      <w:r>
        <w:t>е</w:t>
      </w:r>
      <w:r>
        <w:t>которые общие тенденции и проблемы, выявленные Комитетом при рассмотр</w:t>
      </w:r>
      <w:r>
        <w:t>е</w:t>
      </w:r>
      <w:r>
        <w:t>нии докладов, и рекомендации, вынесенные им по этим докладам. Она указала на имеющуюся у Комитета озабоченность по поводу ситуации с правами же</w:t>
      </w:r>
      <w:r>
        <w:t>н</w:t>
      </w:r>
      <w:r>
        <w:t>щин, закрепленными в Конвенции, в послевоенном Ираке, который является государством — участником Конвенции. Она также информировала Ассамблею об имеющейся у Комитета озабоченности по поводу непредставления докладов государствами-участниками и о шагах, предпринимаемых Комитетом с целью преодоления возникающих задержек, в том числе о своем письме в адрес 29 государств-участников, которые к 18 июля 2003 года уже на пять лет запа</w:t>
      </w:r>
      <w:r>
        <w:t>з</w:t>
      </w:r>
      <w:r>
        <w:t>дывают с представлением первоначального доклада, и своем письме на имя Администратора Программы развития Организации Объединенных Наций, в котором она призвала его поддерживать государства-участники в выполнении их обязательств по представлению докладов. Кроме того, выступая на Ассам</w:t>
      </w:r>
      <w:r>
        <w:t>б</w:t>
      </w:r>
      <w:r>
        <w:t>лее, она рассказала о сохраняющемся у Комитета курсе на совершенствование своих методов работы, в частности о решении Комитета изучить на своей тр</w:t>
      </w:r>
      <w:r>
        <w:t>и</w:t>
      </w:r>
      <w:r>
        <w:t>дцатой сессии вариант рассмотрения периодических докладов не на пленарных заседаниях, а в параллельно действующих рабочих группах.</w:t>
      </w:r>
    </w:p>
    <w:p w:rsidR="00000000" w:rsidRDefault="00000000">
      <w:pPr>
        <w:pStyle w:val="SingleTxt"/>
      </w:pPr>
      <w:r>
        <w:t>37.</w:t>
      </w:r>
      <w:r>
        <w:tab/>
        <w:t>Председатель обратила внимание Комитета на то обстоятельство, что в общей сложности 33 государства ожидают рассмотрения их докладов. Четы</w:t>
      </w:r>
      <w:r>
        <w:t>р</w:t>
      </w:r>
      <w:r>
        <w:t>надцать государств представили свои доклады после того, как в июле 2003 года закрылась двадцать девятая сессия. Этого количества хватит на загрузку всех сессий до января 2006 года, даже если не поступит ни одного дополнительного доклада. Государствам-участникам приходится после представления своего доклада ждать в среднем по два, два с половиной года, пока их доклады будут рассмотрены Комитетом, и Председатель подчеркнула потенциально расхол</w:t>
      </w:r>
      <w:r>
        <w:t>а</w:t>
      </w:r>
      <w:r>
        <w:t>жива</w:t>
      </w:r>
      <w:r>
        <w:t>ю</w:t>
      </w:r>
      <w:r>
        <w:t>щий эффект таких задержек с точки зрения работы государств-участников над докл</w:t>
      </w:r>
      <w:r>
        <w:t>а</w:t>
      </w:r>
      <w:r>
        <w:t>дами.</w:t>
      </w:r>
    </w:p>
    <w:p w:rsidR="00000000" w:rsidRDefault="00000000">
      <w:pPr>
        <w:pStyle w:val="SingleTxt"/>
      </w:pPr>
      <w:r>
        <w:t>38.</w:t>
      </w:r>
      <w:r>
        <w:tab/>
        <w:t>Переходя к освещению другой деятельности, Председатель сообщила, что в октябре 2003 года она выступала перед группой парламентариев на одн</w:t>
      </w:r>
      <w:r>
        <w:t>о</w:t>
      </w:r>
      <w:r>
        <w:t>дневном мероприятии, которое было посвящено Конвенции и предусмотре</w:t>
      </w:r>
      <w:r>
        <w:t>н</w:t>
      </w:r>
      <w:r>
        <w:t>ному ею процессу представления докладов (оно было организовано Отделом и Межпарламентским союзом в Женеве). На официальные языки Организации Объединенных Наций переводится справочник для парламентариев. Он был переведен на турецкий язык, и вскоре состоится его презе</w:t>
      </w:r>
      <w:r>
        <w:t>н</w:t>
      </w:r>
      <w:r>
        <w:t>тация в Анкаре.</w:t>
      </w:r>
    </w:p>
    <w:p w:rsidR="00000000" w:rsidRDefault="00000000">
      <w:pPr>
        <w:pStyle w:val="SingleTxt"/>
      </w:pPr>
      <w:r>
        <w:t>39.</w:t>
      </w:r>
      <w:r>
        <w:tab/>
        <w:t>Председатель выступила одним из основных докладчиков на совещании в Дубровнике по вопросам осуществления Конвенции в шести странах Це</w:t>
      </w:r>
      <w:r>
        <w:t>н</w:t>
      </w:r>
      <w:r>
        <w:t>тральной и Восточной Европы (см. пункт 19 выше). Она с благодарностью о</w:t>
      </w:r>
      <w:r>
        <w:t>т</w:t>
      </w:r>
      <w:r>
        <w:t>метила работу г</w:t>
      </w:r>
      <w:r>
        <w:noBreakHyphen/>
        <w:t>жи Шимонович, которая вместе с г</w:t>
      </w:r>
      <w:r>
        <w:noBreakHyphen/>
        <w:t>жой Попеску и г</w:t>
      </w:r>
      <w:r>
        <w:noBreakHyphen/>
        <w:t>жой Морваи продумала саму идею совещания, равно как подготовительную работу, проделанную на национальном уровне в шести участвовавших странах. Совещание в Дубровнике стало отрадным мероприятием, поскольку послужило платформой для эффективного обзора и оценки некоторых положений Конве</w:t>
      </w:r>
      <w:r>
        <w:t>н</w:t>
      </w:r>
      <w:r>
        <w:t>ции, а также примером сотрудничества между различными органами Орган</w:t>
      </w:r>
      <w:r>
        <w:t>и</w:t>
      </w:r>
      <w:r>
        <w:t>зации Объединенных Наций (Комитет по ликвидации дискриминации в отн</w:t>
      </w:r>
      <w:r>
        <w:t>о</w:t>
      </w:r>
      <w:r>
        <w:t>шении женщин, Отдел по улучшению положения женщин и ЮНИФЕМ), кот</w:t>
      </w:r>
      <w:r>
        <w:t>о</w:t>
      </w:r>
      <w:r>
        <w:t>рым поручено заниматься вопросами прав женщин и улучшения их положения на различных уровнях. Председатель поздравила устроителей и участников с успехом мероприятия и указала, что рассчитывает на аналогичные начинания в других регионах с целью обеспечения полного осуществления Конвенции. Она выразила надежду на то, что результаты дубровницкого совещания станут т</w:t>
      </w:r>
      <w:r>
        <w:t>е</w:t>
      </w:r>
      <w:r>
        <w:t>перь прочной основой для создания в шести участвовавших странах упоряд</w:t>
      </w:r>
      <w:r>
        <w:t>о</w:t>
      </w:r>
      <w:r>
        <w:t>ченной системы, позволяющей привлекать внимание к Конвенции и ее осущ</w:t>
      </w:r>
      <w:r>
        <w:t>е</w:t>
      </w:r>
      <w:r>
        <w:t>ст</w:t>
      </w:r>
      <w:r>
        <w:t>в</w:t>
      </w:r>
      <w:r>
        <w:t>лению.</w:t>
      </w:r>
    </w:p>
    <w:p w:rsidR="00000000" w:rsidRDefault="00000000">
      <w:pPr>
        <w:pStyle w:val="SingleTxt"/>
      </w:pPr>
      <w:r>
        <w:t>40.</w:t>
      </w:r>
      <w:r>
        <w:tab/>
        <w:t>В личном качестве Председатель участвовала в симпозиумах «Установо</w:t>
      </w:r>
      <w:r>
        <w:t>ч</w:t>
      </w:r>
      <w:r>
        <w:t>ный диалог по вопросам равенства полов», устраивавшихся в Токио и Окияме Бюро по вопросам равенства мужчин и женщин при Кабинете министров Яп</w:t>
      </w:r>
      <w:r>
        <w:t>о</w:t>
      </w:r>
      <w:r>
        <w:t>нии, и выступила там в качестве основного докладчика. Поскольку незадолго до этого, в июле 2003 года, Комитетом рассматривались четвертый и пятый п</w:t>
      </w:r>
      <w:r>
        <w:t>е</w:t>
      </w:r>
      <w:r>
        <w:t>риодические доклады Японии, эти симпозиумы дали своевременную и удо</w:t>
      </w:r>
      <w:r>
        <w:t>б</w:t>
      </w:r>
      <w:r>
        <w:t>ную возможность для того, чтобы обсудить женские права в общемировом ключе и провести обзор международных обязательств и национальных мер</w:t>
      </w:r>
      <w:r>
        <w:t>о</w:t>
      </w:r>
      <w:r>
        <w:t>приятий в присутствии многочисленных коллективов, представлявших как пр</w:t>
      </w:r>
      <w:r>
        <w:t>а</w:t>
      </w:r>
      <w:r>
        <w:t>вительственные структуры, так и гражданское общество Японии. Председатель с удовлетворением отметила, что положения Конвенции и работа Комитета пользуются в Японии большим авторитетом и помогают направлять усилия по достижению равенства полов в этой стране.</w:t>
      </w:r>
    </w:p>
    <w:p w:rsidR="00000000" w:rsidRDefault="00000000">
      <w:pPr>
        <w:pStyle w:val="SingleTxt"/>
      </w:pPr>
      <w:r>
        <w:t>41.</w:t>
      </w:r>
      <w:r>
        <w:tab/>
        <w:t>Председатель участвовала также в двухдневном диспуте, который устра</w:t>
      </w:r>
      <w:r>
        <w:t>и</w:t>
      </w:r>
      <w:r>
        <w:t>вался 7–8 декабря 2003 года в Стамбуле Специальным докладчиком по вопросу о насилии в отношении женщин г</w:t>
      </w:r>
      <w:r>
        <w:noBreakHyphen/>
        <w:t>жой Эртюрк и на который собрались пре</w:t>
      </w:r>
      <w:r>
        <w:t>д</w:t>
      </w:r>
      <w:r>
        <w:t>ставители ряда неправительственных организаций. Участие представителей Управления Верховного комиссара Организации Объединенных Наций по пр</w:t>
      </w:r>
      <w:r>
        <w:t>а</w:t>
      </w:r>
      <w:r>
        <w:t>вам человека, ЮНИФЕМ и Отдела по улучшению положения женщин в этом диспуте стало важным отражением готовности указанных трех инстанций по</w:t>
      </w:r>
      <w:r>
        <w:t>д</w:t>
      </w:r>
      <w:r>
        <w:t>держивать мандат Специального докладчика, особенно в тот момент, когда на мировом уровне отмечаются заметные трудности с нахождением консенсуса по поводу того, какое направление должна в дальнейшем принять политика в о</w:t>
      </w:r>
      <w:r>
        <w:t>т</w:t>
      </w:r>
      <w:r>
        <w:t>ношении проблемы насилия над женщинами. Участие Председателя в этом м</w:t>
      </w:r>
      <w:r>
        <w:t>е</w:t>
      </w:r>
      <w:r>
        <w:t>роприятии позволило ей сделать предметом обсуждения немаловажную работу, проделанную Комитетом над этой проблемой, и осветить некоторые задачи, к</w:t>
      </w:r>
      <w:r>
        <w:t>о</w:t>
      </w:r>
      <w:r>
        <w:t>торые тот наметил в ходе своей работы. Специальный докладчик принял пр</w:t>
      </w:r>
      <w:r>
        <w:t>и</w:t>
      </w:r>
      <w:r>
        <w:t>глашение Председателя встретиться с членами Комитета на тридцатой се</w:t>
      </w:r>
      <w:r>
        <w:t>с</w:t>
      </w:r>
      <w:r>
        <w:t>сии.</w:t>
      </w:r>
    </w:p>
    <w:p w:rsidR="00000000" w:rsidRDefault="00000000">
      <w:pPr>
        <w:pStyle w:val="SingleTxt"/>
      </w:pPr>
      <w:r>
        <w:t>42.</w:t>
      </w:r>
      <w:r>
        <w:tab/>
        <w:t>После того как Лойя джирга в Афганистане приняла новую Конституцию, в которой прямо гарантируется равноправие женщин и мужчин, Председатель выступила с заявлением для печати, в котором приветствовала это историч</w:t>
      </w:r>
      <w:r>
        <w:t>е</w:t>
      </w:r>
      <w:r>
        <w:t>ское свершение и обещала поддержку в обеспечении полного и эффективного осуществления Конвенции в Афганистане.</w:t>
      </w:r>
    </w:p>
    <w:p w:rsidR="00000000" w:rsidRDefault="00000000">
      <w:pPr>
        <w:pStyle w:val="SingleTxt"/>
      </w:pPr>
      <w:r>
        <w:t>43.</w:t>
      </w:r>
      <w:r>
        <w:tab/>
        <w:t>В 2004 году исполняется 25 лет со дня принятия Конвенции Генеральной Ассамблеей. По случаю этого юбилея следует ознакомить международное с</w:t>
      </w:r>
      <w:r>
        <w:t>о</w:t>
      </w:r>
      <w:r>
        <w:t>общество с достижениями в деле защиты и поощрения прав женщин и с пр</w:t>
      </w:r>
      <w:r>
        <w:t>е</w:t>
      </w:r>
      <w:r>
        <w:t>пятствиями, которые еще предстоит преодолеть, чтобы достичь цели полного и повсеместного претворения в жизнь принципов Конвенции. Пользуясь этим же случаем, следует усилить голос Комитета и повысить его зримость как межд</w:t>
      </w:r>
      <w:r>
        <w:t>у</w:t>
      </w:r>
      <w:r>
        <w:t>народного «смотрителя», юридически уполномоченного наблюдать за собл</w:t>
      </w:r>
      <w:r>
        <w:t>ю</w:t>
      </w:r>
      <w:r>
        <w:t>дением прав женщин. Как показывают предварительные консультации с Секр</w:t>
      </w:r>
      <w:r>
        <w:t>е</w:t>
      </w:r>
      <w:r>
        <w:t>тариатом, на октябрь 2004 года будет запланировано проведение в ходе пятьд</w:t>
      </w:r>
      <w:r>
        <w:t>е</w:t>
      </w:r>
      <w:r>
        <w:t>сят девятой сессии Генеральной Ассамблеи международного мероприятия в ознаменование 25</w:t>
      </w:r>
      <w:r>
        <w:noBreakHyphen/>
        <w:t>летия Конве</w:t>
      </w:r>
      <w:r>
        <w:t>н</w:t>
      </w:r>
      <w:r>
        <w:t>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Глава IV</w:t>
      </w:r>
      <w:r>
        <w:br/>
        <w:t>Рассмотрение докладов, представленных государствами-участниками в соответствии со статьей</w:t>
      </w:r>
      <w:r>
        <w:rPr>
          <w:lang w:val="en-US"/>
        </w:rPr>
        <w:t> </w:t>
      </w:r>
      <w:r>
        <w:t>18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А.</w:t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44.</w:t>
      </w:r>
      <w:r>
        <w:tab/>
        <w:t>На своей тридцатой сессии Комитет рассмотрел доклады восьми гос</w:t>
      </w:r>
      <w:r>
        <w:t>у</w:t>
      </w:r>
      <w:r>
        <w:t>дарств-участников, представленные в соответствии со статьей 18 Конвенции: сводный первоначальный и второй периодический доклад одного гос</w:t>
      </w:r>
      <w:r>
        <w:t>у</w:t>
      </w:r>
      <w:r>
        <w:t>дарства-участника; сводный первоначальный, второй, третий, четвертый, пятый и ше</w:t>
      </w:r>
      <w:r>
        <w:t>с</w:t>
      </w:r>
      <w:r>
        <w:t>той периодический доклад одного государства-участника; второй периодич</w:t>
      </w:r>
      <w:r>
        <w:t>е</w:t>
      </w:r>
      <w:r>
        <w:t>ский доклад одного государства-участника; сводный второй и третий период</w:t>
      </w:r>
      <w:r>
        <w:t>и</w:t>
      </w:r>
      <w:r>
        <w:t>ческие доклады одного государства-участника; сводный четвертый и пятый п</w:t>
      </w:r>
      <w:r>
        <w:t>е</w:t>
      </w:r>
      <w:r>
        <w:t>риодические доклады двух государств-участников; сводный четвертый, пятый и шестой периодический доклад одного государства-участника; пятый пери</w:t>
      </w:r>
      <w:r>
        <w:t>о</w:t>
      </w:r>
      <w:r>
        <w:t>дический доклад одного государства-участника.</w:t>
      </w:r>
    </w:p>
    <w:p w:rsidR="00000000" w:rsidRDefault="00000000">
      <w:pPr>
        <w:pStyle w:val="SingleTxt"/>
      </w:pPr>
      <w:r>
        <w:t>45.</w:t>
      </w:r>
      <w:r>
        <w:tab/>
        <w:t>Комитет подготовил заключительные замечания по каждому из рассмо</w:t>
      </w:r>
      <w:r>
        <w:t>т</w:t>
      </w:r>
      <w:r>
        <w:t>ренных докладов государств-участников. Заключительные замечания Комитета, подготовленные членами Комитета, и резюме вступительных заявлений пре</w:t>
      </w:r>
      <w:r>
        <w:t>д</w:t>
      </w:r>
      <w:r>
        <w:t>став</w:t>
      </w:r>
      <w:r>
        <w:t>и</w:t>
      </w:r>
      <w:r>
        <w:t>телей государств-участников приводятся ниже.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>
        <w:tab/>
        <w:t>Рассмотрение докладов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</w:t>
      </w:r>
      <w:r>
        <w:tab/>
        <w:t>Сводный первоначальный и второй периодический доклад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Кувейт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46.</w:t>
      </w:r>
      <w:r>
        <w:tab/>
        <w:t>Комитет рассматривал сводный первоначальный и второй периодический доклад Кувейта (CEDAW/C/KWT/1–2) на своих 634, 635 и 643</w:t>
      </w:r>
      <w:r>
        <w:noBreakHyphen/>
        <w:t>м заседаниях, состоявшихся 15 и 22 января 2004 года (см. CEDAW/C/ SR.634, 635 и 643).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47.</w:t>
      </w:r>
      <w:r>
        <w:tab/>
        <w:t>Представляя страновой сводный первоначальный и второй периодический доклад, представитель Кувейта заявила, что правительство ее страны в 1994 году присоединилось к Конвенции о ликвидации всех форм дискримин</w:t>
      </w:r>
      <w:r>
        <w:t>а</w:t>
      </w:r>
      <w:r>
        <w:t>ции в отношении женщин. В докладе освещены общие, правовые, социальные, экономические и политические аспекты и политика государства в области ли</w:t>
      </w:r>
      <w:r>
        <w:t>к</w:t>
      </w:r>
      <w:r>
        <w:t>видации дискриминации в отношении женщин, а также рассматриваются ко</w:t>
      </w:r>
      <w:r>
        <w:t>н</w:t>
      </w:r>
      <w:r>
        <w:t>ституционные и законодательные положения, связанные с конкретными стат</w:t>
      </w:r>
      <w:r>
        <w:t>ь</w:t>
      </w:r>
      <w:r>
        <w:t>ями Конве</w:t>
      </w:r>
      <w:r>
        <w:t>н</w:t>
      </w:r>
      <w:r>
        <w:t>ции.</w:t>
      </w:r>
    </w:p>
    <w:p w:rsidR="00000000" w:rsidRDefault="00000000">
      <w:pPr>
        <w:pStyle w:val="SingleTxt"/>
      </w:pPr>
      <w:r>
        <w:t>48.</w:t>
      </w:r>
      <w:r>
        <w:tab/>
        <w:t>Представитель Кувейта ответила, что в настоящее время сохраняются о</w:t>
      </w:r>
      <w:r>
        <w:t>п</w:t>
      </w:r>
      <w:r>
        <w:t>ределенные проблемы в деле ликвидации дискриминации в отношении же</w:t>
      </w:r>
      <w:r>
        <w:t>н</w:t>
      </w:r>
      <w:r>
        <w:t>щин, в частности проблема, связанная с обеспечением всестороннего осущес</w:t>
      </w:r>
      <w:r>
        <w:t>т</w:t>
      </w:r>
      <w:r>
        <w:t>вления женщинами их политических прав. Его Высочество эмир предпринял попытку исправить сложившееся положение, приняв в мае 1999 года эмирский декрет. Однако впоследствии этот декрет был отклонен в Национальной а</w:t>
      </w:r>
      <w:r>
        <w:t>с</w:t>
      </w:r>
      <w:r>
        <w:t>самблее незначительным большинством голосов. Для исправления сложивш</w:t>
      </w:r>
      <w:r>
        <w:t>е</w:t>
      </w:r>
      <w:r>
        <w:t>гося положения правительство недавно заявило о своем намерении предст</w:t>
      </w:r>
      <w:r>
        <w:t>а</w:t>
      </w:r>
      <w:r>
        <w:t>вить на рассмотрение в ходе нынешней сессии Национального собрания законод</w:t>
      </w:r>
      <w:r>
        <w:t>а</w:t>
      </w:r>
      <w:r>
        <w:t>тельство, в соответствии с которым женщинам в полной мере будут гарантир</w:t>
      </w:r>
      <w:r>
        <w:t>о</w:t>
      </w:r>
      <w:r>
        <w:t>ваны их пол</w:t>
      </w:r>
      <w:r>
        <w:t>и</w:t>
      </w:r>
      <w:r>
        <w:t>тические права.</w:t>
      </w:r>
    </w:p>
    <w:p w:rsidR="00000000" w:rsidRDefault="00000000">
      <w:pPr>
        <w:pStyle w:val="SingleTxt"/>
      </w:pPr>
      <w:r>
        <w:t>49.</w:t>
      </w:r>
      <w:r>
        <w:tab/>
        <w:t>Были созданы разнообразные механизмы, с тем чтобы гарантировать вс</w:t>
      </w:r>
      <w:r>
        <w:t>е</w:t>
      </w:r>
      <w:r>
        <w:t>стороннее осуществление женщинами их основных свобод и прав. В число т</w:t>
      </w:r>
      <w:r>
        <w:t>а</w:t>
      </w:r>
      <w:r>
        <w:t>ких механизмов, как отметила представитель, входит Высшая комиссия по д</w:t>
      </w:r>
      <w:r>
        <w:t>е</w:t>
      </w:r>
      <w:r>
        <w:t>лам детей и семьи, учрежденный при Совете министров Комитет по делам женщин, Центр материнства и детства и Отдел по делам семьи и женщин. Ряд движений, учреждений и неправительственных организаций на низовом уровне также стремились обеспечить защиту и содействовать осуществлению прав женщин. В своей деятельности они занимались рассмотрением вопросов, к</w:t>
      </w:r>
      <w:r>
        <w:t>а</w:t>
      </w:r>
      <w:r>
        <w:t>сающихся положения женщин, а также социальных и гуманитарных проблем. Некоторые организации гражданского общества оказывали гуманитарную п</w:t>
      </w:r>
      <w:r>
        <w:t>о</w:t>
      </w:r>
      <w:r>
        <w:t>мощь женщинам в странах этого реги</w:t>
      </w:r>
      <w:r>
        <w:t>о</w:t>
      </w:r>
      <w:r>
        <w:t>на.</w:t>
      </w:r>
    </w:p>
    <w:p w:rsidR="00000000" w:rsidRDefault="00000000">
      <w:pPr>
        <w:pStyle w:val="SingleTxt"/>
      </w:pPr>
      <w:r>
        <w:t>50.</w:t>
      </w:r>
      <w:r>
        <w:tab/>
        <w:t>Представитель Кувейта обратила внимание на активную деятельность, осуществляемую в Кувейте, связанную с развитием человеческого потенциала. Последние доклады свидетельствуют о том, что коэффициент младенческой смертности является низким и составляет 9 на 1000 детей, а коэффициент м</w:t>
      </w:r>
      <w:r>
        <w:t>а</w:t>
      </w:r>
      <w:r>
        <w:t>теринской смертности — 5 на 100 000 женщин. Согласно данным, опублик</w:t>
      </w:r>
      <w:r>
        <w:t>о</w:t>
      </w:r>
      <w:r>
        <w:t>ванным в арабском докладе о развитии человека (“Arab Human Development Report 2003”), женщины составляют 67 процентов от количества студентов высших учебных заведений. В 1995 году доля неграмотных женщин составляла 11 процентов, что свидетельствует о ее сокращении по сравнению с показат</w:t>
      </w:r>
      <w:r>
        <w:t>е</w:t>
      </w:r>
      <w:r>
        <w:t>лем 1980 года, составлявшим 50,5 процента. В 2002 году доля женщин, занятых в экономике, составляла 36 процентов (без учета неформального се</w:t>
      </w:r>
      <w:r>
        <w:t>к</w:t>
      </w:r>
      <w:r>
        <w:t>тора).</w:t>
      </w:r>
    </w:p>
    <w:p w:rsidR="00000000" w:rsidRDefault="00000000">
      <w:pPr>
        <w:pStyle w:val="SingleTxt"/>
      </w:pPr>
      <w:r>
        <w:t>51.</w:t>
      </w:r>
      <w:r>
        <w:tab/>
        <w:t>Особое внимание в рамках национального законодательства уделялось положению женщин из числа гражданских служащих, находящихся в особых условиях. Так, например, в соответствии с положениями законодательства женщинам для ухода за больными детьми предоставляется полностью оплач</w:t>
      </w:r>
      <w:r>
        <w:t>и</w:t>
      </w:r>
      <w:r>
        <w:t>ваемый отпуск. Матерям или супругам содержащихся под стражей или пр</w:t>
      </w:r>
      <w:r>
        <w:t>о</w:t>
      </w:r>
      <w:r>
        <w:t>павших без вести лиц предоставляется полностью оплачиваемый отпуск на срок до одного года или на более продолжител</w:t>
      </w:r>
      <w:r>
        <w:t>ь</w:t>
      </w:r>
      <w:r>
        <w:t>ный срок.</w:t>
      </w:r>
    </w:p>
    <w:p w:rsidR="00000000" w:rsidRDefault="00000000">
      <w:pPr>
        <w:pStyle w:val="SingleTxt"/>
      </w:pPr>
      <w:r>
        <w:t>52.</w:t>
      </w:r>
      <w:r>
        <w:tab/>
        <w:t>Несмотря на эти достижения, в деле полного осуществления всех пол</w:t>
      </w:r>
      <w:r>
        <w:t>о</w:t>
      </w:r>
      <w:r>
        <w:t>жений Конвенции возникают определенные проблемы. Эти проблемы решаю</w:t>
      </w:r>
      <w:r>
        <w:t>т</w:t>
      </w:r>
      <w:r>
        <w:t>ся в рамках процесса развития, учитывающего культурные особенности страны и положения конституции.</w:t>
      </w:r>
    </w:p>
    <w:p w:rsidR="00000000" w:rsidRDefault="00000000">
      <w:pPr>
        <w:pStyle w:val="SingleTxt"/>
      </w:pPr>
      <w:r>
        <w:t>53.</w:t>
      </w:r>
      <w:r>
        <w:tab/>
        <w:t>Представитель Кувейта отметила, что проблема военнопленных предста</w:t>
      </w:r>
      <w:r>
        <w:t>в</w:t>
      </w:r>
      <w:r>
        <w:t>ляет собой серьезную проблему на национальном уровне. Исходя из этого, правительство Кувейта представило Генеральной Ассамблее на ее пятьдесят восьмой сессии проект резолюции об обращении с женщинами-военнопленными для обеспечения дополнител</w:t>
      </w:r>
      <w:r>
        <w:t>ь</w:t>
      </w:r>
      <w:r>
        <w:t>ной защиты женщин-военнопленных и заложников в соответствии с нормами международного пр</w:t>
      </w:r>
      <w:r>
        <w:t>а</w:t>
      </w:r>
      <w:r>
        <w:t>ва. Правительство рассчитывает на успешное осуществление этой инициативы на будущей сессии А</w:t>
      </w:r>
      <w:r>
        <w:t>с</w:t>
      </w:r>
      <w:r>
        <w:t>самблеи.</w:t>
      </w:r>
    </w:p>
    <w:p w:rsidR="00000000" w:rsidRDefault="00000000">
      <w:pPr>
        <w:pStyle w:val="SingleTxt"/>
      </w:pPr>
      <w:r>
        <w:t>54.</w:t>
      </w:r>
      <w:r>
        <w:tab/>
        <w:t>В заключение представитель Кувейта отметила, что этот доклад был по</w:t>
      </w:r>
      <w:r>
        <w:t>д</w:t>
      </w:r>
      <w:r>
        <w:t>готовлен в соответствии с руководящими указаниями Комитета. Она выразила сожаление в связи с тем, что ввиду сложившихся исключительных обсто</w:t>
      </w:r>
      <w:r>
        <w:t>я</w:t>
      </w:r>
      <w:r>
        <w:t>тельств представить доклад на рассмотрение было поручено представителям Постоянного представительства Кувейта при Организации Объединенных Н</w:t>
      </w:r>
      <w:r>
        <w:t>а</w:t>
      </w:r>
      <w:r>
        <w:t>ций. Она ожидает, что Комитет выскажет замечания по сводному первоначал</w:t>
      </w:r>
      <w:r>
        <w:t>ь</w:t>
      </w:r>
      <w:r>
        <w:t>ному и второму периодическому докладу Кувейта.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55.</w:t>
      </w:r>
      <w:r>
        <w:tab/>
        <w:t>Комитет выражает признательность государству-участнику за его объед</w:t>
      </w:r>
      <w:r>
        <w:t>и</w:t>
      </w:r>
      <w:r>
        <w:t>ненный первоначальный и второй периодический доклад, представленный в соответствии с руководящими принципами Комитета, касающимися подгото</w:t>
      </w:r>
      <w:r>
        <w:t>в</w:t>
      </w:r>
      <w:r>
        <w:t xml:space="preserve">ки первоначальных докладов. </w:t>
      </w:r>
    </w:p>
    <w:p w:rsidR="00000000" w:rsidRDefault="00000000">
      <w:pPr>
        <w:pStyle w:val="SingleTxt"/>
      </w:pPr>
      <w:r>
        <w:t>56.</w:t>
      </w:r>
      <w:r>
        <w:tab/>
        <w:t>Комитет принимает к сведению оговорки, сделанные государством-участником в отношении статьи 7(a), статьи 9, пункт 2, и статьи 16(f) Конве</w:t>
      </w:r>
      <w:r>
        <w:t>н</w:t>
      </w:r>
      <w:r>
        <w:t>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57.</w:t>
      </w:r>
      <w:r>
        <w:tab/>
        <w:t>Комитет с признательностью отмечает тот факт, что Конвенция была опубликована в «Официальной газете», в результате чего ей была придана сила национального законодательного акта. Он также принимает к сведению усилия, предпринятые в 1999 году на основе принятия эмирского декрета, гарант</w:t>
      </w:r>
      <w:r>
        <w:t>и</w:t>
      </w:r>
      <w:r>
        <w:t>рующего женщинам всест</w:t>
      </w:r>
      <w:r>
        <w:t>о</w:t>
      </w:r>
      <w:r>
        <w:t>роннее осуществление их политических прав.</w:t>
      </w:r>
    </w:p>
    <w:p w:rsidR="00000000" w:rsidRDefault="00000000">
      <w:pPr>
        <w:pStyle w:val="SingleTxt"/>
      </w:pPr>
      <w:r>
        <w:t>58.</w:t>
      </w:r>
      <w:r>
        <w:tab/>
        <w:t>Комитет высоко оценивает созданные институционные механизмы, соде</w:t>
      </w:r>
      <w:r>
        <w:t>й</w:t>
      </w:r>
      <w:r>
        <w:t>ствующие улучшению положения женщин. Комитет также отмечает функци</w:t>
      </w:r>
      <w:r>
        <w:t>о</w:t>
      </w:r>
      <w:r>
        <w:t>нирование в рамках Национальной ассамблеи постоянного комитета по правам человека, на который, в частности возложена задача анализировать и предл</w:t>
      </w:r>
      <w:r>
        <w:t>а</w:t>
      </w:r>
      <w:r>
        <w:t>гать поправки в отношении положений национального законодательства в ц</w:t>
      </w:r>
      <w:r>
        <w:t>е</w:t>
      </w:r>
      <w:r>
        <w:t>лях гарантии и защиты прав человека.</w:t>
      </w:r>
    </w:p>
    <w:p w:rsidR="00000000" w:rsidRDefault="00000000">
      <w:pPr>
        <w:pStyle w:val="SingleTxt"/>
      </w:pPr>
      <w:r>
        <w:t>59.</w:t>
      </w:r>
      <w:r>
        <w:tab/>
        <w:t>Комитет выражает удовлетворение высоким уровнем образования, до</w:t>
      </w:r>
      <w:r>
        <w:t>с</w:t>
      </w:r>
      <w:r>
        <w:t>тигнутым девочками и женщинами в Кувейте, и высоким коэффициентом приема девочек и женщин в учебные заведения на всех уровнях образования. Комитет также высоко оценивает прогресс, достигнутый в деле сокращения количества неграмотных женщин в Кувейте.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Главные проблемы, вызывающие озабоченность,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60.</w:t>
      </w:r>
      <w:r>
        <w:tab/>
        <w:t>Комитет выражает озабоченность в связи с оговорками, сделанными гос</w:t>
      </w:r>
      <w:r>
        <w:t>у</w:t>
      </w:r>
      <w:r>
        <w:t>дарством-участником в отношении статьи 7(a), статьи 9, пункт 2, и статьи 16(f) Конвенции. Приветствуя продемонстрированное государством-участником н</w:t>
      </w:r>
      <w:r>
        <w:t>а</w:t>
      </w:r>
      <w:r>
        <w:t>мерение внести на рассмотрение законодательство в период работы нынешнего законодательного органа, что, как ожидается, будет содействовать созданию условий для снятия оговорки в отношении статьи 7(a), Комитет выражает оз</w:t>
      </w:r>
      <w:r>
        <w:t>а</w:t>
      </w:r>
      <w:r>
        <w:t>боченность в связи с тем, что государству-участнику не удается обеспечить право женщин голосовать наравне с мужчинами в ходе всех выборов и госуда</w:t>
      </w:r>
      <w:r>
        <w:t>р</w:t>
      </w:r>
      <w:r>
        <w:t>ственных референдумов и право избираться в состав всех государственных о</w:t>
      </w:r>
      <w:r>
        <w:t>р</w:t>
      </w:r>
      <w:r>
        <w:t>ганов. Комитет рассматривает проблему ограничения политических прав же</w:t>
      </w:r>
      <w:r>
        <w:t>н</w:t>
      </w:r>
      <w:r>
        <w:t>щин как проблему, серьезно ограничивающую их права, что приводит к серье</w:t>
      </w:r>
      <w:r>
        <w:t>з</w:t>
      </w:r>
      <w:r>
        <w:t>ным негативным последствиям в плане осуществления женщинами других прав, гарантированных в соответствии с положениями Конве</w:t>
      </w:r>
      <w:r>
        <w:t>н</w:t>
      </w:r>
      <w:r>
        <w:t>ции.</w:t>
      </w:r>
    </w:p>
    <w:p w:rsidR="00000000" w:rsidRDefault="00000000">
      <w:pPr>
        <w:pStyle w:val="SingleTxt"/>
        <w:rPr>
          <w:b/>
        </w:rPr>
      </w:pPr>
      <w:r>
        <w:t>61.</w:t>
      </w:r>
      <w:r>
        <w:rPr>
          <w:b/>
        </w:rPr>
        <w:tab/>
        <w:t>Комитет призывает государство-участника в безотлагательном п</w:t>
      </w:r>
      <w:r>
        <w:rPr>
          <w:b/>
        </w:rPr>
        <w:t>о</w:t>
      </w:r>
      <w:r>
        <w:rPr>
          <w:b/>
        </w:rPr>
        <w:t>рядке принять все необходимые меры в целях внесения на рассмотрение и активной поддержки законодательства, направленного на изменение ди</w:t>
      </w:r>
      <w:r>
        <w:rPr>
          <w:b/>
        </w:rPr>
        <w:t>с</w:t>
      </w:r>
      <w:r>
        <w:rPr>
          <w:b/>
        </w:rPr>
        <w:t>криминационных положений закона о выборах в соответствии с конст</w:t>
      </w:r>
      <w:r>
        <w:rPr>
          <w:b/>
        </w:rPr>
        <w:t>и</w:t>
      </w:r>
      <w:r>
        <w:rPr>
          <w:b/>
        </w:rPr>
        <w:t>туционными гарантиями равенства и для обеспечения его соответствия положениям Конвенции. Комитет рекомендует государству-участнику у</w:t>
      </w:r>
      <w:r>
        <w:rPr>
          <w:b/>
        </w:rPr>
        <w:t>с</w:t>
      </w:r>
      <w:r>
        <w:rPr>
          <w:b/>
        </w:rPr>
        <w:t>корить принятие необходимых мер в целях снятия его оговорки в отнош</w:t>
      </w:r>
      <w:r>
        <w:rPr>
          <w:b/>
        </w:rPr>
        <w:t>е</w:t>
      </w:r>
      <w:r>
        <w:rPr>
          <w:b/>
        </w:rPr>
        <w:t>нии статьи 7(a) Конвенции, которая, по его мнению, противоречит объекту и цели Конвенции. В этой связи Комитет обращает внимание государства-члена на свою общую рекомендацию 23, касающуюся женщин в политич</w:t>
      </w:r>
      <w:r>
        <w:rPr>
          <w:b/>
        </w:rPr>
        <w:t>е</w:t>
      </w:r>
      <w:r>
        <w:rPr>
          <w:b/>
        </w:rPr>
        <w:t>ской и общественной жизни. Комитет также призывает государство-член ускорить принятие необходимых шагов с целью снятия своей оговорки к пункту 2 статьи 9 и к статье 16 (f) Конвенции. В этой связи Комитет обр</w:t>
      </w:r>
      <w:r>
        <w:rPr>
          <w:b/>
        </w:rPr>
        <w:t>а</w:t>
      </w:r>
      <w:r>
        <w:rPr>
          <w:b/>
        </w:rPr>
        <w:t>щает внимание государства-члена на свою общую рекомендацию 21 о р</w:t>
      </w:r>
      <w:r>
        <w:rPr>
          <w:b/>
        </w:rPr>
        <w:t>а</w:t>
      </w:r>
      <w:r>
        <w:rPr>
          <w:b/>
        </w:rPr>
        <w:t>венстве в браке и семейных о</w:t>
      </w:r>
      <w:r>
        <w:rPr>
          <w:b/>
        </w:rPr>
        <w:t>т</w:t>
      </w:r>
      <w:r>
        <w:rPr>
          <w:b/>
        </w:rPr>
        <w:t>ношениях. Комитет просит государство-член представить в его следующем докладе всеобъемлющую информацию о последствиях его оговорок для осуществления положений Конвенции и положения женщин в Кувейте и в этой связи обращает внимание на свои заявления, касающиеся оговорок</w:t>
      </w:r>
      <w:r>
        <w:rPr>
          <w:rStyle w:val="FootnoteReference"/>
        </w:rPr>
        <w:footnoteReference w:id="2"/>
      </w:r>
      <w:r>
        <w:rPr>
          <w:b/>
        </w:rPr>
        <w:t>, и свои руководящие принципы подг</w:t>
      </w:r>
      <w:r>
        <w:rPr>
          <w:b/>
        </w:rPr>
        <w:t>о</w:t>
      </w:r>
      <w:r>
        <w:rPr>
          <w:b/>
        </w:rPr>
        <w:t>товки докладов.</w:t>
      </w:r>
    </w:p>
    <w:p w:rsidR="00000000" w:rsidRDefault="00000000">
      <w:pPr>
        <w:pStyle w:val="SingleTxt"/>
      </w:pPr>
      <w:r>
        <w:t>62.</w:t>
      </w:r>
      <w:r>
        <w:tab/>
        <w:t>Комитет выражает обеспокоенность в связи с тем, что, хотя в Констит</w:t>
      </w:r>
      <w:r>
        <w:t>у</w:t>
      </w:r>
      <w:r>
        <w:t>цию Кувейта включены принципы Конвенции, отсутствует ясность в отнош</w:t>
      </w:r>
      <w:r>
        <w:t>е</w:t>
      </w:r>
      <w:r>
        <w:t>нии примата Конвенции по сравнению с вступающими в коллизию или прот</w:t>
      </w:r>
      <w:r>
        <w:t>и</w:t>
      </w:r>
      <w:r>
        <w:t>воречащими ей положениями национального законодательства и непосредс</w:t>
      </w:r>
      <w:r>
        <w:t>т</w:t>
      </w:r>
      <w:r>
        <w:t>венного применения и обеспечения соблюдения положений Конвенции в судах К</w:t>
      </w:r>
      <w:r>
        <w:t>у</w:t>
      </w:r>
      <w:r>
        <w:t>вейта.</w:t>
      </w:r>
    </w:p>
    <w:p w:rsidR="00000000" w:rsidRDefault="00000000">
      <w:pPr>
        <w:pStyle w:val="SingleTxt"/>
        <w:rPr>
          <w:b/>
        </w:rPr>
      </w:pPr>
      <w:r>
        <w:t>63.</w:t>
      </w:r>
      <w:r>
        <w:rPr>
          <w:b/>
        </w:rPr>
        <w:tab/>
        <w:t>Комитет просит государство-участника обеспечить примат, непосре</w:t>
      </w:r>
      <w:r>
        <w:rPr>
          <w:b/>
        </w:rPr>
        <w:t>д</w:t>
      </w:r>
      <w:r>
        <w:rPr>
          <w:b/>
        </w:rPr>
        <w:t>ственное применение и обеспечение соблюдения положений Конвенции в рамках национальной правовой системы Кувейта. Комитет рекомендует государству-участнику осуществить всеобъемлющую программу распр</w:t>
      </w:r>
      <w:r>
        <w:rPr>
          <w:b/>
        </w:rPr>
        <w:t>о</w:t>
      </w:r>
      <w:r>
        <w:rPr>
          <w:b/>
        </w:rPr>
        <w:t>странения информации, информационно-просветительской деятельности и подготовки по вопросам, касающимся осуществления Конвенции, в ч</w:t>
      </w:r>
      <w:r>
        <w:rPr>
          <w:b/>
        </w:rPr>
        <w:t>а</w:t>
      </w:r>
      <w:r>
        <w:rPr>
          <w:b/>
        </w:rPr>
        <w:t>стности для государственных служащих и членов законодательных орг</w:t>
      </w:r>
      <w:r>
        <w:rPr>
          <w:b/>
        </w:rPr>
        <w:t>а</w:t>
      </w:r>
      <w:r>
        <w:rPr>
          <w:b/>
        </w:rPr>
        <w:t>нов, а также сотрудников судебной системы, включая сотрудников прав</w:t>
      </w:r>
      <w:r>
        <w:rPr>
          <w:b/>
        </w:rPr>
        <w:t>о</w:t>
      </w:r>
      <w:r>
        <w:rPr>
          <w:b/>
        </w:rPr>
        <w:t>охранительных органов и лиц судебной профессии, гражданского общес</w:t>
      </w:r>
      <w:r>
        <w:rPr>
          <w:b/>
        </w:rPr>
        <w:t>т</w:t>
      </w:r>
      <w:r>
        <w:rPr>
          <w:b/>
        </w:rPr>
        <w:t>ва и общественности в целом в целях обеспечения распространения и</w:t>
      </w:r>
      <w:r>
        <w:rPr>
          <w:b/>
        </w:rPr>
        <w:t>н</w:t>
      </w:r>
      <w:r>
        <w:rPr>
          <w:b/>
        </w:rPr>
        <w:t>формации о Конвенции и ее осуществл</w:t>
      </w:r>
      <w:r>
        <w:rPr>
          <w:b/>
        </w:rPr>
        <w:t>е</w:t>
      </w:r>
      <w:r>
        <w:rPr>
          <w:b/>
        </w:rPr>
        <w:t>ния в Кувейте.</w:t>
      </w:r>
    </w:p>
    <w:p w:rsidR="00000000" w:rsidRDefault="00000000">
      <w:pPr>
        <w:pStyle w:val="SingleTxt"/>
      </w:pPr>
      <w:r>
        <w:t>64.</w:t>
      </w:r>
      <w:r>
        <w:tab/>
        <w:t>Отмечая, что общие принципы равенства и недискриминации гарантир</w:t>
      </w:r>
      <w:r>
        <w:t>о</w:t>
      </w:r>
      <w:r>
        <w:t>ваны статьями 7 и 29 Конституции и предусмотрены положениями внутреннего законодательства, Комитет выражает озабоченность в связи с отсутствием в национальных законодательных актах конкретных определений дискримин</w:t>
      </w:r>
      <w:r>
        <w:t>а</w:t>
      </w:r>
      <w:r>
        <w:t>ции в отношении женщин, разработанных в соответствии со статьей 1 Конве</w:t>
      </w:r>
      <w:r>
        <w:t>н</w:t>
      </w:r>
      <w:r>
        <w:t>ции.</w:t>
      </w:r>
    </w:p>
    <w:p w:rsidR="00000000" w:rsidRDefault="00000000">
      <w:pPr>
        <w:pStyle w:val="SingleTxt"/>
        <w:rPr>
          <w:b/>
        </w:rPr>
      </w:pPr>
      <w:r>
        <w:t>65.</w:t>
      </w:r>
      <w:r>
        <w:rPr>
          <w:b/>
        </w:rPr>
        <w:tab/>
        <w:t>Комитет призывает государство-участника принять безотлагател</w:t>
      </w:r>
      <w:r>
        <w:rPr>
          <w:b/>
        </w:rPr>
        <w:t>ь</w:t>
      </w:r>
      <w:r>
        <w:rPr>
          <w:b/>
        </w:rPr>
        <w:t>ные меры, с тем чтобы включить в свое национальное законодательство определение дискриминации в отношении женщин, содержащееся в ст</w:t>
      </w:r>
      <w:r>
        <w:rPr>
          <w:b/>
        </w:rPr>
        <w:t>а</w:t>
      </w:r>
      <w:r>
        <w:rPr>
          <w:b/>
        </w:rPr>
        <w:t>тье 1 Конвенции.</w:t>
      </w:r>
    </w:p>
    <w:p w:rsidR="00000000" w:rsidRDefault="00000000">
      <w:pPr>
        <w:pStyle w:val="SingleTxt"/>
      </w:pPr>
      <w:r>
        <w:t>66.</w:t>
      </w:r>
      <w:r>
        <w:tab/>
        <w:t>Комитет выражает озабоченность в связи с сохраняющимся де-юре ди</w:t>
      </w:r>
      <w:r>
        <w:t>с</w:t>
      </w:r>
      <w:r>
        <w:t>криминационным в отношении женщин характером положений различных з</w:t>
      </w:r>
      <w:r>
        <w:t>а</w:t>
      </w:r>
      <w:r>
        <w:t>конов, в том числе Закона о гражданстве, Закона о гражданском состоянии, Гражданского кодекса и Закона о занятости в частном секторе. В частности, Комитет озабочен тем, что в соответствии с Законом о гражданстве кувейтским женщинам разрешается передавать их гражданство их детям исключительно в особых случаях, т.е. в том случае, когда о гражданстве отца ничего не известно или когда отец не имеет гражданства, или скончался или окончательно разве</w:t>
      </w:r>
      <w:r>
        <w:t>л</w:t>
      </w:r>
      <w:r>
        <w:t>ся. Комитет также выражает озабоченность в связи с тем, что в соответствии с положениями Закона о гражданском состоянии и Гражданского кодекса для женщин и мужчин устанавливаются различные права и обязанности в вопр</w:t>
      </w:r>
      <w:r>
        <w:t>о</w:t>
      </w:r>
      <w:r>
        <w:t>сах, касающихся брака и семейных отношений, в частности минимального во</w:t>
      </w:r>
      <w:r>
        <w:t>з</w:t>
      </w:r>
      <w:r>
        <w:t>раста вступления в брак; разв</w:t>
      </w:r>
      <w:r>
        <w:t>о</w:t>
      </w:r>
      <w:r>
        <w:t>да и опеки над детьми.</w:t>
      </w:r>
    </w:p>
    <w:p w:rsidR="00000000" w:rsidRDefault="00000000">
      <w:pPr>
        <w:pStyle w:val="SingleTxt"/>
        <w:rPr>
          <w:b/>
        </w:rPr>
      </w:pPr>
      <w:r>
        <w:t>67.</w:t>
      </w:r>
      <w:r>
        <w:rPr>
          <w:b/>
        </w:rPr>
        <w:tab/>
        <w:t>Комитет призывает государство-участника осуществить всеобъе</w:t>
      </w:r>
      <w:r>
        <w:rPr>
          <w:b/>
        </w:rPr>
        <w:t>м</w:t>
      </w:r>
      <w:r>
        <w:rPr>
          <w:b/>
        </w:rPr>
        <w:t>лющий обзор всех действующих законов, включая закон о гражданстве, и внести поправки или отменить дискриминационные положения, с тем чтобы обеспечить соблюдение положений Конвенции.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государство-участника повысить минимальный возраст вступления в брак для женщин и мужчин до 18 лет в соответствии с Ко</w:t>
      </w:r>
      <w:r>
        <w:rPr>
          <w:b/>
        </w:rPr>
        <w:t>н</w:t>
      </w:r>
      <w:r>
        <w:rPr>
          <w:b/>
        </w:rPr>
        <w:t xml:space="preserve">венцией о ликвидации всех форм дискриминации в отношении женщин и Конвенцией о правах ребенка. </w:t>
      </w:r>
    </w:p>
    <w:p w:rsidR="00000000" w:rsidRDefault="00000000">
      <w:pPr>
        <w:pStyle w:val="SingleTxt"/>
      </w:pPr>
      <w:r>
        <w:t>68.</w:t>
      </w:r>
      <w:r>
        <w:tab/>
        <w:t>Отмечая, с одной стороны, поэтапное становление национального мех</w:t>
      </w:r>
      <w:r>
        <w:t>а</w:t>
      </w:r>
      <w:r>
        <w:t>низма в целях улучшения положения женщин в Кувейте, Комитет, с другой ст</w:t>
      </w:r>
      <w:r>
        <w:t>о</w:t>
      </w:r>
      <w:r>
        <w:t>роны, испытывает озабоченность в связи с отсутствием транспарентности о</w:t>
      </w:r>
      <w:r>
        <w:t>т</w:t>
      </w:r>
      <w:r>
        <w:t>носительно мандата и обязанностей существующих учреждений, в частности в отношении координации инициатив по вопросам равенства между мужчинами и женщинами во всех секторах правительства и в отношении людских и ф</w:t>
      </w:r>
      <w:r>
        <w:t>и</w:t>
      </w:r>
      <w:r>
        <w:t>нансовых ресурсов, предоставляемых таким учреждениям. Комитет также и</w:t>
      </w:r>
      <w:r>
        <w:t>с</w:t>
      </w:r>
      <w:r>
        <w:t>пытывает озабоченность в связи с отсутствием всеобъемлющей и согласова</w:t>
      </w:r>
      <w:r>
        <w:t>н</w:t>
      </w:r>
      <w:r>
        <w:t>ной стратегии в целях поощрения равенства между мужчинами и женщинами и обеспечения учета гендерной проблематики на всех уровнях и во всех областях разработки законодательства и политики.</w:t>
      </w:r>
    </w:p>
    <w:p w:rsidR="00000000" w:rsidRDefault="00000000">
      <w:pPr>
        <w:pStyle w:val="SingleTxt"/>
        <w:rPr>
          <w:b/>
        </w:rPr>
      </w:pPr>
      <w:r>
        <w:t>69.</w:t>
      </w:r>
      <w:r>
        <w:rPr>
          <w:b/>
        </w:rPr>
        <w:tab/>
        <w:t>Комитет просит государство-участника уточнить в его следующем докладе мандат и обязанности различных компонентов национального механизма, координацию между ними и объем выделяемых им ресурсов. Комитет настоятельно призывает государство-участника обеспечить, чт</w:t>
      </w:r>
      <w:r>
        <w:rPr>
          <w:b/>
        </w:rPr>
        <w:t>о</w:t>
      </w:r>
      <w:r>
        <w:rPr>
          <w:b/>
        </w:rPr>
        <w:t>бы национальный механизм привлекал как можно больше женщин на уровне принятия решений и обеспечил адекватную информационную по</w:t>
      </w:r>
      <w:r>
        <w:rPr>
          <w:b/>
        </w:rPr>
        <w:t>д</w:t>
      </w:r>
      <w:r>
        <w:rPr>
          <w:b/>
        </w:rPr>
        <w:t>держку, полномочия и ресурсы для эффективного содействия улучшению положения женщин. Комитет также рекомендует государству-участнику разработать, принять и осуществить на национальном уровне всеобъе</w:t>
      </w:r>
      <w:r>
        <w:rPr>
          <w:b/>
        </w:rPr>
        <w:t>м</w:t>
      </w:r>
      <w:r>
        <w:rPr>
          <w:b/>
        </w:rPr>
        <w:t>лющий и согласованный план действий в целях поощрения равенства м</w:t>
      </w:r>
      <w:r>
        <w:rPr>
          <w:b/>
        </w:rPr>
        <w:t>е</w:t>
      </w:r>
      <w:r>
        <w:rPr>
          <w:b/>
        </w:rPr>
        <w:t>жду мужчинами и женщинами и обеспечения учета гендерных проблем на всех уровнях и во всех областях.</w:t>
      </w:r>
    </w:p>
    <w:p w:rsidR="00000000" w:rsidRDefault="00000000">
      <w:pPr>
        <w:pStyle w:val="SingleTxt"/>
      </w:pPr>
      <w:r>
        <w:t>70.</w:t>
      </w:r>
      <w:r>
        <w:tab/>
        <w:t>Комитет обеспокоен сохранением традиционных стереотипов, касающи</w:t>
      </w:r>
      <w:r>
        <w:t>х</w:t>
      </w:r>
      <w:r>
        <w:t>ся роли и обязанностей женщин и мужчин в рамках семьи и в обществе в ц</w:t>
      </w:r>
      <w:r>
        <w:t>е</w:t>
      </w:r>
      <w:r>
        <w:t>лом и в связи с отражением таких стереотипов в законодательстве, политике и программах.</w:t>
      </w:r>
    </w:p>
    <w:p w:rsidR="00000000" w:rsidRDefault="00000000">
      <w:pPr>
        <w:pStyle w:val="SingleTxt"/>
        <w:rPr>
          <w:b/>
        </w:rPr>
      </w:pPr>
      <w:r>
        <w:t>71.</w:t>
      </w:r>
      <w:r>
        <w:rPr>
          <w:b/>
        </w:rPr>
        <w:tab/>
        <w:t>Комитет настоятельно призывает государство-участника разраб</w:t>
      </w:r>
      <w:r>
        <w:rPr>
          <w:b/>
        </w:rPr>
        <w:t>о</w:t>
      </w:r>
      <w:r>
        <w:rPr>
          <w:b/>
        </w:rPr>
        <w:t>тать, осуществить и активизировать всеобъемлющие меры по повышению осведомленности, с тем чтобы содействовать лучшему пониманию пр</w:t>
      </w:r>
      <w:r>
        <w:rPr>
          <w:b/>
        </w:rPr>
        <w:t>о</w:t>
      </w:r>
      <w:r>
        <w:rPr>
          <w:b/>
        </w:rPr>
        <w:t>блемы равенства между мужчинами и женщинами на всех уровнях общ</w:t>
      </w:r>
      <w:r>
        <w:rPr>
          <w:b/>
        </w:rPr>
        <w:t>е</w:t>
      </w:r>
      <w:r>
        <w:rPr>
          <w:b/>
        </w:rPr>
        <w:t>ства с целью искоренения традиционных стереотипов, касающихся роли и обязанностей женщин и мужчин в рамках семьи и в обществе. Он также рекомендует государству-участнику поощрять средства массовой инфо</w:t>
      </w:r>
      <w:r>
        <w:rPr>
          <w:b/>
        </w:rPr>
        <w:t>р</w:t>
      </w:r>
      <w:r>
        <w:rPr>
          <w:b/>
        </w:rPr>
        <w:t>мации к распространению информации о культурных переменах в отн</w:t>
      </w:r>
      <w:r>
        <w:rPr>
          <w:b/>
        </w:rPr>
        <w:t>о</w:t>
      </w:r>
      <w:r>
        <w:rPr>
          <w:b/>
        </w:rPr>
        <w:t>шении роли и обязанностей женщин и мужчин, как предусматривается статьей 5 Конвенции.</w:t>
      </w:r>
    </w:p>
    <w:p w:rsidR="00000000" w:rsidRDefault="00000000">
      <w:pPr>
        <w:pStyle w:val="SingleTxt"/>
      </w:pPr>
      <w:r>
        <w:t>72.</w:t>
      </w:r>
      <w:r>
        <w:tab/>
        <w:t>Комитет выражает свою озабоченность в связи с отсутствием диверсиф</w:t>
      </w:r>
      <w:r>
        <w:t>и</w:t>
      </w:r>
      <w:r>
        <w:t>цированных возможностей для трудоустройства женщин, несмотря на высокий уровень образования, получаемый девочками и женщинами во всех областях. Комитет с озабоченностью отмечает, что ограничения в отношении трудоус</w:t>
      </w:r>
      <w:r>
        <w:t>т</w:t>
      </w:r>
      <w:r>
        <w:t>ройства женщин, а также имеющие покровительственный характер в области трудоустройства законодательные акты, политика и льготы для женщин ведут к увековечению традиционных стереотипов, касающихся роли и обязанностей женщин в общественной жизни и в рамках семьи.</w:t>
      </w:r>
    </w:p>
    <w:p w:rsidR="00000000" w:rsidRDefault="00000000">
      <w:pPr>
        <w:pStyle w:val="SingleTxt"/>
        <w:rPr>
          <w:b/>
        </w:rPr>
      </w:pPr>
      <w:r>
        <w:t>73.</w:t>
      </w:r>
      <w:r>
        <w:rPr>
          <w:b/>
        </w:rPr>
        <w:tab/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его усилия, с тем чтобы ускорить достижение де</w:t>
      </w:r>
      <w:r>
        <w:rPr>
          <w:b/>
        </w:rPr>
        <w:noBreakHyphen/>
        <w:t>факто равных возможностей для женщин и мужчин в областях трудоустройства путем, в частности, использования временных специальных мер в соответствии с пунктом 1 статьи 4 Конвенции и общей рекомендацией 25. Комитет рек</w:t>
      </w:r>
      <w:r>
        <w:rPr>
          <w:b/>
        </w:rPr>
        <w:t>о</w:t>
      </w:r>
      <w:r>
        <w:rPr>
          <w:b/>
        </w:rPr>
        <w:t>мендует принять меры, с тем чтобы содействовать осуществлению пер</w:t>
      </w:r>
      <w:r>
        <w:rPr>
          <w:b/>
        </w:rPr>
        <w:t>е</w:t>
      </w:r>
      <w:r>
        <w:rPr>
          <w:b/>
        </w:rPr>
        <w:t>мен, касающихся стереотипных представлений о роли женщины, и поо</w:t>
      </w:r>
      <w:r>
        <w:rPr>
          <w:b/>
        </w:rPr>
        <w:t>щ</w:t>
      </w:r>
      <w:r>
        <w:rPr>
          <w:b/>
        </w:rPr>
        <w:t>рять совместное несение домашних и семейных обязанностей мужчинами и женщинами.</w:t>
      </w:r>
    </w:p>
    <w:p w:rsidR="00000000" w:rsidRDefault="00000000">
      <w:pPr>
        <w:pStyle w:val="SingleTxt"/>
      </w:pPr>
      <w:r>
        <w:t>74.</w:t>
      </w:r>
      <w:r>
        <w:tab/>
        <w:t>Комитет выражает свою озабоченность в связи с отсутствием подробной информации и статистических данных о представительстве женщин в особе</w:t>
      </w:r>
      <w:r>
        <w:t>н</w:t>
      </w:r>
      <w:r>
        <w:t>ности на должностях, связанных с принятием решений в различных областях государственной жизни, включая правоохранительную деятельность, деятел</w:t>
      </w:r>
      <w:r>
        <w:t>ь</w:t>
      </w:r>
      <w:r>
        <w:t>ность с</w:t>
      </w:r>
      <w:r>
        <w:t>у</w:t>
      </w:r>
      <w:r>
        <w:t>дебных органов и деятельность дипломатического корпуса.</w:t>
      </w:r>
    </w:p>
    <w:p w:rsidR="00000000" w:rsidRDefault="00000000">
      <w:pPr>
        <w:pStyle w:val="SingleTxt"/>
        <w:rPr>
          <w:b/>
        </w:rPr>
      </w:pPr>
      <w:r>
        <w:t>75.</w:t>
      </w:r>
      <w:r>
        <w:rPr>
          <w:b/>
        </w:rPr>
        <w:tab/>
        <w:t>Комитет просит государство-участника предоставить такую инфо</w:t>
      </w:r>
      <w:r>
        <w:rPr>
          <w:b/>
        </w:rPr>
        <w:t>р</w:t>
      </w:r>
      <w:r>
        <w:rPr>
          <w:b/>
        </w:rPr>
        <w:t>мацию в его следующем докладе. Комитет также рекомендует государству-участнику принять меры с целью увеличения представительства женщин во всех областях государственной жизни, включая уровень принятия р</w:t>
      </w:r>
      <w:r>
        <w:rPr>
          <w:b/>
        </w:rPr>
        <w:t>е</w:t>
      </w:r>
      <w:r>
        <w:rPr>
          <w:b/>
        </w:rPr>
        <w:t>шений и правоохранительную деятельность, деятельность судебных орг</w:t>
      </w:r>
      <w:r>
        <w:rPr>
          <w:b/>
        </w:rPr>
        <w:t>а</w:t>
      </w:r>
      <w:r>
        <w:rPr>
          <w:b/>
        </w:rPr>
        <w:t>нов и деятельность дипломатического корпуса на основе использования временных специальных мер в соответствии с пунктом 1 статьи 4 Ко</w:t>
      </w:r>
      <w:r>
        <w:rPr>
          <w:b/>
        </w:rPr>
        <w:t>н</w:t>
      </w:r>
      <w:r>
        <w:rPr>
          <w:b/>
        </w:rPr>
        <w:t>венции и общей рекомендацией 25, а также рекомендацией 23. Комитет рекомендует государству-участнику предпринять и поощрять программы по повышению осведомленности о важном значении представительства женщин в особенности на уровнях принятия решений во всех областях г</w:t>
      </w:r>
      <w:r>
        <w:rPr>
          <w:b/>
        </w:rPr>
        <w:t>о</w:t>
      </w:r>
      <w:r>
        <w:rPr>
          <w:b/>
        </w:rPr>
        <w:t>сударственной жи</w:t>
      </w:r>
      <w:r>
        <w:rPr>
          <w:b/>
        </w:rPr>
        <w:t>з</w:t>
      </w:r>
      <w:r>
        <w:rPr>
          <w:b/>
        </w:rPr>
        <w:t>ни.</w:t>
      </w:r>
    </w:p>
    <w:p w:rsidR="00000000" w:rsidRDefault="00000000">
      <w:pPr>
        <w:pStyle w:val="SingleTxt"/>
      </w:pPr>
      <w:r>
        <w:t>76.</w:t>
      </w:r>
      <w:r>
        <w:tab/>
        <w:t>Учитывая тот факт, что в Кувейте число некувейтских граждан превышает число кувейтских граждан, Комитет испытывает озабоченность в связи с о</w:t>
      </w:r>
      <w:r>
        <w:t>т</w:t>
      </w:r>
      <w:r>
        <w:t>сутствием информации и статистических данных о положении и правовом ст</w:t>
      </w:r>
      <w:r>
        <w:t>а</w:t>
      </w:r>
      <w:r>
        <w:t>тусе некувейтских женщин в Кувейте, включая мигрантов-женщин, работа</w:t>
      </w:r>
      <w:r>
        <w:t>ю</w:t>
      </w:r>
      <w:r>
        <w:t>щих в домашних хозяйствах, в особенности в отношении условий их трудоус</w:t>
      </w:r>
      <w:r>
        <w:t>т</w:t>
      </w:r>
      <w:r>
        <w:t>ройства и социально-экономических благ и осуществления их прав на образ</w:t>
      </w:r>
      <w:r>
        <w:t>о</w:t>
      </w:r>
      <w:r>
        <w:t>вание и здравоохранение.</w:t>
      </w:r>
    </w:p>
    <w:p w:rsidR="00000000" w:rsidRDefault="00000000">
      <w:pPr>
        <w:pStyle w:val="SingleTxt"/>
        <w:rPr>
          <w:b/>
        </w:rPr>
      </w:pPr>
      <w:r>
        <w:t>77.</w:t>
      </w:r>
      <w:r>
        <w:tab/>
      </w:r>
      <w:r>
        <w:rPr>
          <w:b/>
        </w:rPr>
        <w:t>Комитет просит государство-участника предоставить в его следу</w:t>
      </w:r>
      <w:r>
        <w:rPr>
          <w:b/>
        </w:rPr>
        <w:t>ю</w:t>
      </w:r>
      <w:r>
        <w:rPr>
          <w:b/>
        </w:rPr>
        <w:t>щем докладе подробную информацию и статистические данные о полож</w:t>
      </w:r>
      <w:r>
        <w:rPr>
          <w:b/>
        </w:rPr>
        <w:t>е</w:t>
      </w:r>
      <w:r>
        <w:rPr>
          <w:b/>
        </w:rPr>
        <w:t>нии некувейтских женщин, в частности в областях образования, здрав</w:t>
      </w:r>
      <w:r>
        <w:rPr>
          <w:b/>
        </w:rPr>
        <w:t>о</w:t>
      </w:r>
      <w:r>
        <w:rPr>
          <w:b/>
        </w:rPr>
        <w:t>охранения и занятости. Комитет также просит предоставить информацию относительно наличия услуг и программ для защиты женщин-мигрантов, работающих в качестве домашней прислуги, от насилия и оскорблений, имеющихся юридических и административных средствах защиты и о м</w:t>
      </w:r>
      <w:r>
        <w:rPr>
          <w:b/>
        </w:rPr>
        <w:t>е</w:t>
      </w:r>
      <w:r>
        <w:rPr>
          <w:b/>
        </w:rPr>
        <w:t>рах, принятых с тем, чтобы информировать трудящихся мигрантов-женщин относительно возможности использования таких услуг и средств з</w:t>
      </w:r>
      <w:r>
        <w:rPr>
          <w:b/>
        </w:rPr>
        <w:t>а</w:t>
      </w:r>
      <w:r>
        <w:rPr>
          <w:b/>
        </w:rPr>
        <w:t>щиты.</w:t>
      </w:r>
    </w:p>
    <w:p w:rsidR="00000000" w:rsidRDefault="00000000">
      <w:pPr>
        <w:pStyle w:val="SingleTxt"/>
      </w:pPr>
      <w:r>
        <w:t>78.</w:t>
      </w:r>
      <w:r>
        <w:tab/>
        <w:t>Комитет выражает свою озабоченность в связи с отсутствием информации относительно распространенности и форм насилия в отношении женщин и д</w:t>
      </w:r>
      <w:r>
        <w:t>е</w:t>
      </w:r>
      <w:r>
        <w:t>вочек, особенно бытового насилия, а также относительно программ и услуг, имеющихся в распоряжении жертв насилия.</w:t>
      </w:r>
    </w:p>
    <w:p w:rsidR="00000000" w:rsidRDefault="00000000">
      <w:pPr>
        <w:pStyle w:val="SingleTxt"/>
        <w:rPr>
          <w:b/>
        </w:rPr>
      </w:pPr>
      <w:r>
        <w:t>79.</w:t>
      </w:r>
      <w:r>
        <w:tab/>
      </w:r>
      <w:r>
        <w:rPr>
          <w:b/>
        </w:rPr>
        <w:t>Комитет просит государство-участника признать, что насилие в о</w:t>
      </w:r>
      <w:r>
        <w:rPr>
          <w:b/>
        </w:rPr>
        <w:t>т</w:t>
      </w:r>
      <w:r>
        <w:rPr>
          <w:b/>
        </w:rPr>
        <w:t>ношении женщин является нарушением прав человека женщин в соотве</w:t>
      </w:r>
      <w:r>
        <w:rPr>
          <w:b/>
        </w:rPr>
        <w:t>т</w:t>
      </w:r>
      <w:r>
        <w:rPr>
          <w:b/>
        </w:rPr>
        <w:t>ствии с Конвенцией. Он настоятельно призывает государство-участника осуществлять систематический сбор данных с разбивкой по признаку п</w:t>
      </w:r>
      <w:r>
        <w:rPr>
          <w:b/>
        </w:rPr>
        <w:t>о</w:t>
      </w:r>
      <w:r>
        <w:rPr>
          <w:b/>
        </w:rPr>
        <w:t>ла о всех формах насилия в отношении женщин, включая бытовое нас</w:t>
      </w:r>
      <w:r>
        <w:rPr>
          <w:b/>
        </w:rPr>
        <w:t>и</w:t>
      </w:r>
      <w:r>
        <w:rPr>
          <w:b/>
        </w:rPr>
        <w:t>лие, а также провести исследование относительно масштабов и коренных причин такого насилия, включая насилие в отношении трудящихся м</w:t>
      </w:r>
      <w:r>
        <w:rPr>
          <w:b/>
        </w:rPr>
        <w:t>и</w:t>
      </w:r>
      <w:r>
        <w:rPr>
          <w:b/>
        </w:rPr>
        <w:t>грантов-женщин и некувейтских женщин, и предоставить такую инфо</w:t>
      </w:r>
      <w:r>
        <w:rPr>
          <w:b/>
        </w:rPr>
        <w:t>р</w:t>
      </w:r>
      <w:r>
        <w:rPr>
          <w:b/>
        </w:rPr>
        <w:t>мацию в его следующем докладе. В свете общей рекомендации 19 Комитет призывает государство-участника обеспечить, чтобы все формы насилия в отношении женщин и девочек незамедлительно подвергались судебному преследованию и наказанию и чтобы жертвы имели возможности для н</w:t>
      </w:r>
      <w:r>
        <w:rPr>
          <w:b/>
        </w:rPr>
        <w:t>е</w:t>
      </w:r>
      <w:r>
        <w:rPr>
          <w:b/>
        </w:rPr>
        <w:t>замедлительного исправления положения и защиты. Комитет просит гос</w:t>
      </w:r>
      <w:r>
        <w:rPr>
          <w:b/>
        </w:rPr>
        <w:t>у</w:t>
      </w:r>
      <w:r>
        <w:rPr>
          <w:b/>
        </w:rPr>
        <w:t>дарство-участника принять меры, с тем чтобы в полной мере ознакомить с этим государственных должностных лиц, особенно сотрудников правоо</w:t>
      </w:r>
      <w:r>
        <w:rPr>
          <w:b/>
        </w:rPr>
        <w:t>х</w:t>
      </w:r>
      <w:r>
        <w:rPr>
          <w:b/>
        </w:rPr>
        <w:t>ранительных органов, судебных органов и медицинских работников, а также подготовить их, с тем чтобы адекватно реагировать на такие ситу</w:t>
      </w:r>
      <w:r>
        <w:rPr>
          <w:b/>
        </w:rPr>
        <w:t>а</w:t>
      </w:r>
      <w:r>
        <w:rPr>
          <w:b/>
        </w:rPr>
        <w:t>ции. Комитет предлагает государству-участнику осуществить меры по п</w:t>
      </w:r>
      <w:r>
        <w:rPr>
          <w:b/>
        </w:rPr>
        <w:t>о</w:t>
      </w:r>
      <w:r>
        <w:rPr>
          <w:b/>
        </w:rPr>
        <w:t>вышению осведомленности с ориентацией на общественность в целом, с тем чтобы сделать социально и морально неприемлемыми такие формы насилия.</w:t>
      </w:r>
    </w:p>
    <w:p w:rsidR="00000000" w:rsidRDefault="00000000">
      <w:pPr>
        <w:pStyle w:val="SingleTxt"/>
        <w:rPr>
          <w:b/>
        </w:rPr>
      </w:pPr>
      <w:r>
        <w:t>80.</w:t>
      </w:r>
      <w:r>
        <w:tab/>
      </w:r>
      <w:r>
        <w:rPr>
          <w:b/>
        </w:rPr>
        <w:t>Комитет рекомендует государству-участнику активизировать сотру</w:t>
      </w:r>
      <w:r>
        <w:rPr>
          <w:b/>
        </w:rPr>
        <w:t>д</w:t>
      </w:r>
      <w:r>
        <w:rPr>
          <w:b/>
        </w:rPr>
        <w:t>ничество и координацию с организациями гражданского общества, и в ч</w:t>
      </w:r>
      <w:r>
        <w:rPr>
          <w:b/>
        </w:rPr>
        <w:t>а</w:t>
      </w:r>
      <w:r>
        <w:rPr>
          <w:b/>
        </w:rPr>
        <w:t>стности с женскими ассоциациями, с тем чтобы усилить осуществление положений Конвенции и проводить консультации с такими организаци</w:t>
      </w:r>
      <w:r>
        <w:rPr>
          <w:b/>
        </w:rPr>
        <w:t>я</w:t>
      </w:r>
      <w:r>
        <w:rPr>
          <w:b/>
        </w:rPr>
        <w:t xml:space="preserve">ми при подготовке его следующего доклада. </w:t>
      </w:r>
    </w:p>
    <w:p w:rsidR="00000000" w:rsidRDefault="00000000">
      <w:pPr>
        <w:pStyle w:val="SingleTxt"/>
        <w:rPr>
          <w:b/>
        </w:rPr>
      </w:pPr>
      <w:r>
        <w:t>81.</w:t>
      </w:r>
      <w:r>
        <w:tab/>
      </w:r>
      <w:r>
        <w:rPr>
          <w:b/>
        </w:rPr>
        <w:t>Комитет рекомендует государству-участнику ратифицировать Ф</w:t>
      </w:r>
      <w:r>
        <w:rPr>
          <w:b/>
        </w:rPr>
        <w:t>а</w:t>
      </w:r>
      <w:r>
        <w:rPr>
          <w:b/>
        </w:rPr>
        <w:t>культативный протокол к Конвенции и принять как можно скорее п</w:t>
      </w:r>
      <w:r>
        <w:rPr>
          <w:b/>
        </w:rPr>
        <w:t>о</w:t>
      </w:r>
      <w:r>
        <w:rPr>
          <w:b/>
        </w:rPr>
        <w:t>правку к пункту 1 статьи 20 Конвенции, касающейся сроков проведения сессий Комитета.</w:t>
      </w:r>
    </w:p>
    <w:p w:rsidR="00000000" w:rsidRDefault="00000000">
      <w:pPr>
        <w:pStyle w:val="SingleTxt"/>
        <w:rPr>
          <w:b/>
        </w:rPr>
      </w:pPr>
      <w:r>
        <w:t>82.</w:t>
      </w:r>
      <w:r>
        <w:tab/>
      </w:r>
      <w:r>
        <w:rPr>
          <w:b/>
        </w:rPr>
        <w:t>Комитет просит государство-участника учесть озабоченности, выск</w:t>
      </w:r>
      <w:r>
        <w:rPr>
          <w:b/>
        </w:rPr>
        <w:t>а</w:t>
      </w:r>
      <w:r>
        <w:rPr>
          <w:b/>
        </w:rPr>
        <w:t>занные в настоящих заключительных комментариях, в его следующем п</w:t>
      </w:r>
      <w:r>
        <w:rPr>
          <w:b/>
        </w:rPr>
        <w:t>е</w:t>
      </w:r>
      <w:r>
        <w:rPr>
          <w:b/>
        </w:rPr>
        <w:t>риодическом докладе, представляемом в соответствии со статьей 18 Ко</w:t>
      </w:r>
      <w:r>
        <w:rPr>
          <w:b/>
        </w:rPr>
        <w:t>н</w:t>
      </w:r>
      <w:r>
        <w:rPr>
          <w:b/>
        </w:rPr>
        <w:t>венции. Комитет предлагает государству-участнику представить его тр</w:t>
      </w:r>
      <w:r>
        <w:rPr>
          <w:b/>
        </w:rPr>
        <w:t>е</w:t>
      </w:r>
      <w:r>
        <w:rPr>
          <w:b/>
        </w:rPr>
        <w:t>тий периодический доклад, который должен был быть представлен в 2003 году, и его четвертый периодический доклад, который должен быть представлен в 2007 году, в виде сводного доклада в 2007 году.</w:t>
      </w:r>
    </w:p>
    <w:p w:rsidR="00000000" w:rsidRDefault="00000000">
      <w:pPr>
        <w:pStyle w:val="SingleTxt"/>
        <w:rPr>
          <w:b/>
        </w:rPr>
      </w:pPr>
      <w:r>
        <w:t>83.</w:t>
      </w:r>
      <w:r>
        <w:tab/>
      </w:r>
      <w:r>
        <w:rPr>
          <w:b/>
        </w:rPr>
        <w:t>Принимая во внимание гендерные аспекты заявлений, программ и платформ действий, принятых соответствующими конференциями, встр</w:t>
      </w:r>
      <w:r>
        <w:rPr>
          <w:b/>
        </w:rPr>
        <w:t>е</w:t>
      </w:r>
      <w:r>
        <w:rPr>
          <w:b/>
        </w:rPr>
        <w:t>чами на высшем уровне и специальными сессиями Организации Объед</w:t>
      </w:r>
      <w:r>
        <w:rPr>
          <w:b/>
        </w:rPr>
        <w:t>и</w:t>
      </w:r>
      <w:r>
        <w:rPr>
          <w:b/>
        </w:rPr>
        <w:t>ненных Наций (как, например, специальная сессия Генеральной Ассам</w:t>
      </w:r>
      <w:r>
        <w:rPr>
          <w:b/>
        </w:rPr>
        <w:t>б</w:t>
      </w:r>
      <w:r>
        <w:rPr>
          <w:b/>
        </w:rPr>
        <w:t>леи по проведению обзора и оценки хода осуществления Программы де</w:t>
      </w:r>
      <w:r>
        <w:rPr>
          <w:b/>
        </w:rPr>
        <w:t>й</w:t>
      </w:r>
      <w:r>
        <w:rPr>
          <w:b/>
        </w:rPr>
        <w:t>ствий Международной конвенции по народонаселению и развитию (дв</w:t>
      </w:r>
      <w:r>
        <w:rPr>
          <w:b/>
        </w:rPr>
        <w:t>а</w:t>
      </w:r>
      <w:r>
        <w:rPr>
          <w:b/>
        </w:rPr>
        <w:t>дцать первая специальная сессия), специальная сессия Генеральной А</w:t>
      </w:r>
      <w:r>
        <w:rPr>
          <w:b/>
        </w:rPr>
        <w:t>с</w:t>
      </w:r>
      <w:r>
        <w:rPr>
          <w:b/>
        </w:rPr>
        <w:t>самблеи, посвященная детям (двадцать седьмая специальная сессия), Вс</w:t>
      </w:r>
      <w:r>
        <w:rPr>
          <w:b/>
        </w:rPr>
        <w:t>е</w:t>
      </w:r>
      <w:r>
        <w:rPr>
          <w:b/>
        </w:rPr>
        <w:t>мирная конференция по борьбе против расизма, расовой дискриминации, ксенофобии и связанной с ними нетерпимости и вторая Всемирная а</w:t>
      </w:r>
      <w:r>
        <w:rPr>
          <w:b/>
        </w:rPr>
        <w:t>с</w:t>
      </w:r>
      <w:r>
        <w:rPr>
          <w:b/>
        </w:rPr>
        <w:t>самблея по проблемам старения), Комитет просит государство-участника включить в свой следующий периодический доклад информацию об ос</w:t>
      </w:r>
      <w:r>
        <w:rPr>
          <w:b/>
        </w:rPr>
        <w:t>у</w:t>
      </w:r>
      <w:r>
        <w:rPr>
          <w:b/>
        </w:rPr>
        <w:t>ществлении различных аспектов этих документов, касающихся соответс</w:t>
      </w:r>
      <w:r>
        <w:rPr>
          <w:b/>
        </w:rPr>
        <w:t>т</w:t>
      </w:r>
      <w:r>
        <w:rPr>
          <w:b/>
        </w:rPr>
        <w:t>вующих статей Конвенции.</w:t>
      </w:r>
    </w:p>
    <w:p w:rsidR="00000000" w:rsidRDefault="00000000">
      <w:pPr>
        <w:pStyle w:val="SingleTxt"/>
        <w:rPr>
          <w:b/>
        </w:rPr>
      </w:pPr>
      <w:r>
        <w:t>84.</w:t>
      </w:r>
      <w:r>
        <w:rPr>
          <w:b/>
        </w:rPr>
        <w:tab/>
        <w:t>Комитет просит обеспечить повсеместное распространение в Кувейте настоящих заключительных комментариев, с тем чтобы ознакомить нас</w:t>
      </w:r>
      <w:r>
        <w:rPr>
          <w:b/>
        </w:rPr>
        <w:t>е</w:t>
      </w:r>
      <w:r>
        <w:rPr>
          <w:b/>
        </w:rPr>
        <w:t>ление, и в частности руководителей правительственных органов и пол</w:t>
      </w:r>
      <w:r>
        <w:rPr>
          <w:b/>
        </w:rPr>
        <w:t>и</w:t>
      </w:r>
      <w:r>
        <w:rPr>
          <w:b/>
        </w:rPr>
        <w:t>тиков, с мерами, которые были приняты, с тем чтобы обеспечить раве</w:t>
      </w:r>
      <w:r>
        <w:rPr>
          <w:b/>
        </w:rPr>
        <w:t>н</w:t>
      </w:r>
      <w:r>
        <w:rPr>
          <w:b/>
        </w:rPr>
        <w:t>ство де</w:t>
      </w:r>
      <w:r>
        <w:rPr>
          <w:b/>
        </w:rPr>
        <w:noBreakHyphen/>
        <w:t>юре и де</w:t>
      </w:r>
      <w:r>
        <w:rPr>
          <w:b/>
        </w:rPr>
        <w:noBreakHyphen/>
        <w:t>факто, а также о дальнейших мерах, которые необходимо принять в этом направлении. Комитет просит правительство продолжать повсеместно распространять, и в частности среди женских и правоохр</w:t>
      </w:r>
      <w:r>
        <w:rPr>
          <w:b/>
        </w:rPr>
        <w:t>а</w:t>
      </w:r>
      <w:r>
        <w:rPr>
          <w:b/>
        </w:rPr>
        <w:t>нительных организаций, Конвенцию, Факультативный протокол к ней, общие рекомендации Комитета, Пекинскую декларацию и Платформу действий, а также итоговые документы двадцать третьей специальной сессии Генеральной Ассамблеи под названием «Женщины в 2000 году: р</w:t>
      </w:r>
      <w:r>
        <w:rPr>
          <w:b/>
        </w:rPr>
        <w:t>а</w:t>
      </w:r>
      <w:r>
        <w:rPr>
          <w:b/>
        </w:rPr>
        <w:t>венство между мужчинами и женщинами, развитие и мир в XXI 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2.</w:t>
      </w:r>
      <w:r>
        <w:tab/>
        <w:t>Сводный первоначальный, второй, третий, четвертый, пятый и шестой периодический доклад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Бутан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85.</w:t>
      </w:r>
      <w:r>
        <w:tab/>
        <w:t>Комитет рассматривал сводный первоначальный, второй, третий, четве</w:t>
      </w:r>
      <w:r>
        <w:t>р</w:t>
      </w:r>
      <w:r>
        <w:t>тый, пятый и шестой периодический доклад Бутана (CEDAW/C/BTN/1–3 и CEDAW/C/BTN/1–6/Corr.1) на своих 636</w:t>
      </w:r>
      <w:r>
        <w:noBreakHyphen/>
        <w:t>м и 642</w:t>
      </w:r>
      <w:r>
        <w:noBreakHyphen/>
        <w:t>м заседаниях 16 и 22 января 2004 года (см. CEDAW/C/SR.636 и 642).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86.</w:t>
      </w:r>
      <w:r>
        <w:tab/>
        <w:t>Внося на рассмотрение этот доклад, представитель Бутана описал дости</w:t>
      </w:r>
      <w:r>
        <w:t>г</w:t>
      </w:r>
      <w:r>
        <w:t>нутый этой страной значительный прогресс в период после начала планиров</w:t>
      </w:r>
      <w:r>
        <w:t>а</w:t>
      </w:r>
      <w:r>
        <w:t>ния экономического развития в 1961 году, характеризующийся справедлив</w:t>
      </w:r>
      <w:r>
        <w:t>о</w:t>
      </w:r>
      <w:r>
        <w:t>стью социально-экономического развития, созданием демократических основ государственного управления, сохранением богатого культурного наследия страны и принятием мер по охране окружающей среды. В 1998 году законод</w:t>
      </w:r>
      <w:r>
        <w:t>а</w:t>
      </w:r>
      <w:r>
        <w:t>тельные, исполнительные и судебные ветви власти были разделены и исполн</w:t>
      </w:r>
      <w:r>
        <w:t>и</w:t>
      </w:r>
      <w:r>
        <w:t>тельные полномочия короля были переданы выборному совету министров. В настоящее время подготавливается проект конституции для обеспечения долг</w:t>
      </w:r>
      <w:r>
        <w:t>о</w:t>
      </w:r>
      <w:r>
        <w:t>срочных институциональных рамок государственного управления в политич</w:t>
      </w:r>
      <w:r>
        <w:t>е</w:t>
      </w:r>
      <w:r>
        <w:t>ской, правовой, социальной и экономической сферах.</w:t>
      </w:r>
    </w:p>
    <w:p w:rsidR="00000000" w:rsidRDefault="00000000">
      <w:pPr>
        <w:pStyle w:val="SingleTxt"/>
      </w:pPr>
      <w:r>
        <w:t>87.</w:t>
      </w:r>
      <w:r>
        <w:tab/>
        <w:t>Представитель отметил, что с момента безоговорочной ратификации Ко</w:t>
      </w:r>
      <w:r>
        <w:t>н</w:t>
      </w:r>
      <w:r>
        <w:t>венции в 1981 году правительство принимает последовательные меры для пр</w:t>
      </w:r>
      <w:r>
        <w:t>о</w:t>
      </w:r>
      <w:r>
        <w:t>грессивного обеспечения соблюдения положений Конвенции и предусмотре</w:t>
      </w:r>
      <w:r>
        <w:t>н</w:t>
      </w:r>
      <w:r>
        <w:t>ных ею обязанностей по представлению докладов. Оно укрепило свой инст</w:t>
      </w:r>
      <w:r>
        <w:t>и</w:t>
      </w:r>
      <w:r>
        <w:t>туциональный потенциал для подготовки докладов, что включало создание о</w:t>
      </w:r>
      <w:r>
        <w:t>т</w:t>
      </w:r>
      <w:r>
        <w:t>дела международных конвенций в рамках управления по правовым вопросам министерства иностранных дел и национальной комиссии по делам женщин и детей. Кроме того, для контроля за осуществлением Конвенции были созданы комитет и форум координаторов по гендерным вопросам из различных мин</w:t>
      </w:r>
      <w:r>
        <w:t>и</w:t>
      </w:r>
      <w:r>
        <w:t>стерств, действующие под руководством секретариата плановой комиссии.</w:t>
      </w:r>
    </w:p>
    <w:p w:rsidR="00000000" w:rsidRDefault="00000000">
      <w:pPr>
        <w:pStyle w:val="SingleTxt"/>
      </w:pPr>
      <w:r>
        <w:t>88.</w:t>
      </w:r>
      <w:r>
        <w:tab/>
        <w:t>В контексте подготовки находящегося на рассмотрении Комитета доклада в 2001 году было завершено первое базовое экспериментальное исследование по гендерной проблематике, а также проведены три исследования, посвяще</w:t>
      </w:r>
      <w:r>
        <w:t>н</w:t>
      </w:r>
      <w:r>
        <w:t>ные положению в сферах здравоохранения и образования и в секторе вод</w:t>
      </w:r>
      <w:r>
        <w:t>о</w:t>
      </w:r>
      <w:r>
        <w:t>снабжения и санитарии. Состоялись практикумы и консультации с участием представителей государственных координирующих структур и учреждений О</w:t>
      </w:r>
      <w:r>
        <w:t>р</w:t>
      </w:r>
      <w:r>
        <w:t>ганизации Объединенных Наций, а также заинтересованных сторон, предста</w:t>
      </w:r>
      <w:r>
        <w:t>в</w:t>
      </w:r>
      <w:r>
        <w:t>ляющих гражданское общество. Конвенция и обновленное резюме доклада б</w:t>
      </w:r>
      <w:r>
        <w:t>ы</w:t>
      </w:r>
      <w:r>
        <w:t>ли переведены на местные языки и распространены среди населения в целях повышения осведомленности о ге</w:t>
      </w:r>
      <w:r>
        <w:t>н</w:t>
      </w:r>
      <w:r>
        <w:t>дерных проблемах.</w:t>
      </w:r>
    </w:p>
    <w:p w:rsidR="00000000" w:rsidRDefault="00000000">
      <w:pPr>
        <w:pStyle w:val="SingleTxt"/>
      </w:pPr>
      <w:r>
        <w:t>89.</w:t>
      </w:r>
      <w:r>
        <w:tab/>
        <w:t>До и после ратификации Конвенции в 1981 году был принят ряд законов. Общий закон от 1957 года гарантировал женщинам равенство перед законом, а Закон о наследовании 1980 года гарантировал женщинам права на наследов</w:t>
      </w:r>
      <w:r>
        <w:t>а</w:t>
      </w:r>
      <w:r>
        <w:t>ние земли и имущества. В число других законов входят Закон о браке 1980 года и принятые в 1996 году поправки к нему, касающиеся равенства в браке и с</w:t>
      </w:r>
      <w:r>
        <w:t>е</w:t>
      </w:r>
      <w:r>
        <w:t>мейной жизни, а также Закон о полиции 1980 года и Закон о тюрьмах 1982 г</w:t>
      </w:r>
      <w:r>
        <w:t>о</w:t>
      </w:r>
      <w:r>
        <w:t>да, защищающие права женщин-заключенных. Закон об изнасилованиях 1996 года, положения которого учитываются в проекте уголовного кодекса, з</w:t>
      </w:r>
      <w:r>
        <w:t>а</w:t>
      </w:r>
      <w:r>
        <w:t>щищает женщин от сексуального насилия и предусматривает применение в о</w:t>
      </w:r>
      <w:r>
        <w:t>т</w:t>
      </w:r>
      <w:r>
        <w:t>ношении правонарушителей жестких мер наказания в виде финансовых сан</w:t>
      </w:r>
      <w:r>
        <w:t>к</w:t>
      </w:r>
      <w:r>
        <w:t>ций и лишения свободы. Торговля женщинами запрещена, и в 2003 году Бутан ратифицировал Конвенцию Ассоциации регионального сотрудничества стран Южной Азии (СААРК) о предотвращении торговли женщинами и детьми в ц</w:t>
      </w:r>
      <w:r>
        <w:t>е</w:t>
      </w:r>
      <w:r>
        <w:t xml:space="preserve">лях проституции и борьбе с ней. </w:t>
      </w:r>
    </w:p>
    <w:p w:rsidR="00000000" w:rsidRDefault="00000000">
      <w:pPr>
        <w:pStyle w:val="SingleTxt"/>
      </w:pPr>
      <w:r>
        <w:t>90.</w:t>
      </w:r>
      <w:r>
        <w:tab/>
        <w:t>С 1961 года произошли значительные сдвиги в области охраны здоровья, образования и занятости женщин. Благодаря существенному увеличению числа больниц, медицинских учреждений и местных медицинских центров, оказ</w:t>
      </w:r>
      <w:r>
        <w:t>ы</w:t>
      </w:r>
      <w:r>
        <w:t>вающих бесплатные медицинские услуги, значительно снизились показатели материнской смертности. Вследствие уделения правительством повышенного внимания пропаганде образования девочек на их долю приходится 47 процентов от общего числа поступающих в школы детей. Женщины также в чрезвычайно широких масштабах пользуются программами неформального образования.</w:t>
      </w:r>
    </w:p>
    <w:p w:rsidR="00000000" w:rsidRDefault="00000000">
      <w:pPr>
        <w:pStyle w:val="SingleTxt"/>
      </w:pPr>
      <w:r>
        <w:t>91.</w:t>
      </w:r>
      <w:r>
        <w:tab/>
        <w:t>В сфере занятости не существует никакой установившейся практики ди</w:t>
      </w:r>
      <w:r>
        <w:t>с</w:t>
      </w:r>
      <w:r>
        <w:t>криминации по признаку пола, растет число женщин-предпринимателей, а п</w:t>
      </w:r>
      <w:r>
        <w:t>о</w:t>
      </w:r>
      <w:r>
        <w:t>литика в отношении труда обеспечивает женщинам равные с мужчинами ста</w:t>
      </w:r>
      <w:r>
        <w:t>в</w:t>
      </w:r>
      <w:r>
        <w:t>ки оплаты труда. Они пользуются равными возможностями в плане работы и оплаты труда в сфере гражданской службы, и в числе учащихся професси</w:t>
      </w:r>
      <w:r>
        <w:t>о</w:t>
      </w:r>
      <w:r>
        <w:t>нально-технических учебных заведений их доля составляет 40 процентов. В большинстве сельских районов сколько-нибудь заметное разделение труда м</w:t>
      </w:r>
      <w:r>
        <w:t>е</w:t>
      </w:r>
      <w:r>
        <w:t>жду женщинами и мужчинами отсутствует, и женщины и мужчины на равной основе участвуют в домашнем труде и сельскохозяйственных работах.</w:t>
      </w:r>
    </w:p>
    <w:p w:rsidR="00000000" w:rsidRDefault="00000000">
      <w:pPr>
        <w:pStyle w:val="SingleTxt"/>
      </w:pPr>
      <w:r>
        <w:t>92.</w:t>
      </w:r>
      <w:r>
        <w:tab/>
        <w:t>Переходя к вопросу о представленности женщин на руководящих должн</w:t>
      </w:r>
      <w:r>
        <w:t>о</w:t>
      </w:r>
      <w:r>
        <w:t>стях, представитель отметил, что в настоящее время доля женщин среди с</w:t>
      </w:r>
      <w:r>
        <w:t>о</w:t>
      </w:r>
      <w:r>
        <w:t>трудников гражданской службы составляет 26 процентов. В 2003 году две женщины были назначены на должности секретарей иностранных дел и ф</w:t>
      </w:r>
      <w:r>
        <w:t>и</w:t>
      </w:r>
      <w:r>
        <w:t>нансов. Их Величества королевы стали очень активно участвовать в работе м</w:t>
      </w:r>
      <w:r>
        <w:t>е</w:t>
      </w:r>
      <w:r>
        <w:t>ждународных и региональных форумов. Хотя женщины достаточно широко представлены на общественных деревенских сходах, их участие в выборах на государственные должности остается ограниченным. Из 100 избранных наро</w:t>
      </w:r>
      <w:r>
        <w:t>д</w:t>
      </w:r>
      <w:r>
        <w:t>ных представителей в национальной ассамблее 12 являются женщинами, а в группе из шести королевских советников имеется одна женщина.</w:t>
      </w:r>
    </w:p>
    <w:p w:rsidR="00000000" w:rsidRDefault="00000000">
      <w:pPr>
        <w:pStyle w:val="SingleTxt"/>
      </w:pPr>
      <w:r>
        <w:t>93.</w:t>
      </w:r>
      <w:r>
        <w:tab/>
        <w:t>В заключение представитель особо остановился на трудных задачах на пути полного осуществления целей Конвенции. В их число входит необход</w:t>
      </w:r>
      <w:r>
        <w:t>и</w:t>
      </w:r>
      <w:r>
        <w:t>мость искоренения косвенных форм дискриминации по признаку пола, сущес</w:t>
      </w:r>
      <w:r>
        <w:t>т</w:t>
      </w:r>
      <w:r>
        <w:t>вующих в обществе или возникающих как одно из следствий перемен. Несмо</w:t>
      </w:r>
      <w:r>
        <w:t>т</w:t>
      </w:r>
      <w:r>
        <w:t>ря на равные возможности и равную оплату труда, а также равный юридич</w:t>
      </w:r>
      <w:r>
        <w:t>е</w:t>
      </w:r>
      <w:r>
        <w:t>ский статус женщин и мужчин, в том, что касается доступа к образованию, ра</w:t>
      </w:r>
      <w:r>
        <w:t>з</w:t>
      </w:r>
      <w:r>
        <w:t>вития предпринимательства и участия в государственном управлении, сохр</w:t>
      </w:r>
      <w:r>
        <w:t>а</w:t>
      </w:r>
      <w:r>
        <w:t>няются различия, чему способствуют также бытующие в обществе представл</w:t>
      </w:r>
      <w:r>
        <w:t>е</w:t>
      </w:r>
      <w:r>
        <w:t>ния о том, что женщины слабее и более уязвимы. Процесс модернизации, об</w:t>
      </w:r>
      <w:r>
        <w:t>у</w:t>
      </w:r>
      <w:r>
        <w:t>словленные им сдвиги в традиционных ролях и функциях, изменения в сист</w:t>
      </w:r>
      <w:r>
        <w:t>е</w:t>
      </w:r>
      <w:r>
        <w:t>мах ценностей и трансформация семейных структур также диктуют необход</w:t>
      </w:r>
      <w:r>
        <w:t>и</w:t>
      </w:r>
      <w:r>
        <w:t>мость продолжения преобразований в том, что касается прав женщин и име</w:t>
      </w:r>
      <w:r>
        <w:t>ю</w:t>
      </w:r>
      <w:r>
        <w:t>щихся в их распоряжении средств правовой защиты. Представитель заверил Комитет в приверженности Бутана делу полного осуществления Конве</w:t>
      </w:r>
      <w:r>
        <w:t>н</w:t>
      </w:r>
      <w:r>
        <w:t>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94.</w:t>
      </w:r>
      <w:r>
        <w:tab/>
        <w:t>Комитет приветствует тот факт, что государство-участник ратифициров</w:t>
      </w:r>
      <w:r>
        <w:t>а</w:t>
      </w:r>
      <w:r>
        <w:t>ло Конвенцию без оговорок, и высоко оценивает сводный первоначальный, второй, третий, четвертый, пятый и шестой периодический доклад государс</w:t>
      </w:r>
      <w:r>
        <w:t>т</w:t>
      </w:r>
      <w:r>
        <w:t>ва-участника, выражая сожаление по поводу того факта, что он был представлен со значительной задержкой и не полностью соответствует руководящим при</w:t>
      </w:r>
      <w:r>
        <w:t>н</w:t>
      </w:r>
      <w:r>
        <w:t>ципам Комитета в отношении подг</w:t>
      </w:r>
      <w:r>
        <w:t>о</w:t>
      </w:r>
      <w:r>
        <w:t>товки первоначальных докладов.</w:t>
      </w:r>
    </w:p>
    <w:p w:rsidR="00000000" w:rsidRDefault="00000000">
      <w:pPr>
        <w:pStyle w:val="SingleTxt"/>
      </w:pPr>
      <w:r>
        <w:t>95.</w:t>
      </w:r>
      <w:r>
        <w:tab/>
        <w:t>Комитет благодарит государство-участник за высокий уровень его делег</w:t>
      </w:r>
      <w:r>
        <w:t>а</w:t>
      </w:r>
      <w:r>
        <w:t>ции, возглавляемой министром труда и людских ресурсов. Комитет признат</w:t>
      </w:r>
      <w:r>
        <w:t>е</w:t>
      </w:r>
      <w:r>
        <w:t>лен делегации за проведение откровенного и конструктивного диалога с его членами.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96.</w:t>
      </w:r>
      <w:r>
        <w:tab/>
        <w:t>Комитет приветствует значительный прогресс, достигнутый государс</w:t>
      </w:r>
      <w:r>
        <w:t>т</w:t>
      </w:r>
      <w:r>
        <w:t>вом-участником в период с 1984 по 2000 год в деле повышения уровня благ</w:t>
      </w:r>
      <w:r>
        <w:t>о</w:t>
      </w:r>
      <w:r>
        <w:t>состояния своего народа, включая женщин, в том, что касается снижения мат</w:t>
      </w:r>
      <w:r>
        <w:t>е</w:t>
      </w:r>
      <w:r>
        <w:t xml:space="preserve">ринской смертности с 7,7 до 2,5 на 1000 живорождений. </w:t>
      </w:r>
    </w:p>
    <w:p w:rsidR="00000000" w:rsidRDefault="00000000">
      <w:pPr>
        <w:pStyle w:val="SingleTxt"/>
      </w:pPr>
      <w:r>
        <w:t>97.</w:t>
      </w:r>
      <w:r>
        <w:tab/>
        <w:t>Комитет приветствует выраженную государством-участником в ходе ко</w:t>
      </w:r>
      <w:r>
        <w:t>н</w:t>
      </w:r>
      <w:r>
        <w:t>структивного диалога политическую приверженность делу полного осущест</w:t>
      </w:r>
      <w:r>
        <w:t>в</w:t>
      </w:r>
      <w:r>
        <w:t>ления положений Конвенции и развития прогресса, достигнутого к настоящему времени в отдельных областях.</w:t>
      </w:r>
    </w:p>
    <w:p w:rsidR="00000000" w:rsidRDefault="00000000">
      <w:pPr>
        <w:pStyle w:val="SingleTxt"/>
      </w:pPr>
      <w:r>
        <w:t>98.</w:t>
      </w:r>
      <w:r>
        <w:tab/>
        <w:t>Комитет приветствует намерение государства-участника вменить в об</w:t>
      </w:r>
      <w:r>
        <w:t>я</w:t>
      </w:r>
      <w:r>
        <w:t>занность недавно реорганизованному и укрепленному в качестве самосто</w:t>
      </w:r>
      <w:r>
        <w:t>я</w:t>
      </w:r>
      <w:r>
        <w:t>тельного органа национальному статистическому управлению сбор данных с разбивкой по мужчинам и женщинам.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вопросы, вызывающие обеспокоенность,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99.</w:t>
      </w:r>
      <w:r>
        <w:tab/>
        <w:t>Комитет обеспокоен тем, что действующее законодательство не содержит конкретного определения дискриминации в отношении женщин, соответс</w:t>
      </w:r>
      <w:r>
        <w:t>т</w:t>
      </w:r>
      <w:r>
        <w:t>вующего статье 1 Конвенции и запрещающего как прямую, так и косвенную дискриминацию.</w:t>
      </w:r>
    </w:p>
    <w:p w:rsidR="00000000" w:rsidRDefault="00000000">
      <w:pPr>
        <w:pStyle w:val="SingleTxt"/>
        <w:rPr>
          <w:b/>
        </w:rPr>
      </w:pPr>
      <w:r>
        <w:t>100.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возможности, открывающиеся в связи с текущим проце</w:t>
      </w:r>
      <w:r>
        <w:rPr>
          <w:b/>
        </w:rPr>
        <w:t>с</w:t>
      </w:r>
      <w:r>
        <w:rPr>
          <w:b/>
        </w:rPr>
        <w:t>сом разработки конституции, с тем чтобы отразить в ее проекте принцип равенства между женщинами и мужчинами, а также включить в него о</w:t>
      </w:r>
      <w:r>
        <w:rPr>
          <w:b/>
        </w:rPr>
        <w:t>п</w:t>
      </w:r>
      <w:r>
        <w:rPr>
          <w:b/>
        </w:rPr>
        <w:t>ределение дискриминации в отношении женщин. Комитет рекомендует г</w:t>
      </w:r>
      <w:r>
        <w:rPr>
          <w:b/>
        </w:rPr>
        <w:t>о</w:t>
      </w:r>
      <w:r>
        <w:rPr>
          <w:b/>
        </w:rPr>
        <w:t>сударству-участнику при подготовке проекта его конституции также рук</w:t>
      </w:r>
      <w:r>
        <w:rPr>
          <w:b/>
        </w:rPr>
        <w:t>о</w:t>
      </w:r>
      <w:r>
        <w:rPr>
          <w:b/>
        </w:rPr>
        <w:t>водствоваться другими международными документами по правам челов</w:t>
      </w:r>
      <w:r>
        <w:rPr>
          <w:b/>
        </w:rPr>
        <w:t>е</w:t>
      </w:r>
      <w:r>
        <w:rPr>
          <w:b/>
        </w:rPr>
        <w:t>ка. Комитет призывает государство-участник оперативно принять проект его конституции.</w:t>
      </w:r>
    </w:p>
    <w:p w:rsidR="00000000" w:rsidRDefault="00000000">
      <w:pPr>
        <w:pStyle w:val="SingleTxt"/>
      </w:pPr>
      <w:r>
        <w:t>101.</w:t>
      </w:r>
      <w:r>
        <w:tab/>
        <w:t>Комитет обеспокоен тем, что в случае коллизии между положениями м</w:t>
      </w:r>
      <w:r>
        <w:t>е</w:t>
      </w:r>
      <w:r>
        <w:t>ждународных конвенций, участником которых является Бутан, и внутренним законодательством преимущественную силу может иметь внутре</w:t>
      </w:r>
      <w:r>
        <w:t>н</w:t>
      </w:r>
      <w:r>
        <w:t>нее право.</w:t>
      </w:r>
    </w:p>
    <w:p w:rsidR="00000000" w:rsidRDefault="00000000">
      <w:pPr>
        <w:pStyle w:val="SingleTxt"/>
        <w:rPr>
          <w:b/>
        </w:rPr>
      </w:pPr>
      <w:r>
        <w:t>102.</w:t>
      </w:r>
      <w:r>
        <w:tab/>
      </w:r>
      <w:r>
        <w:rPr>
          <w:b/>
        </w:rPr>
        <w:t>Комитет рекомендует государству-участнику включить в Констит</w:t>
      </w:r>
      <w:r>
        <w:rPr>
          <w:b/>
        </w:rPr>
        <w:t>у</w:t>
      </w:r>
      <w:r>
        <w:rPr>
          <w:b/>
        </w:rPr>
        <w:t>цию положения о примате международных конвенций, участником кот</w:t>
      </w:r>
      <w:r>
        <w:rPr>
          <w:b/>
        </w:rPr>
        <w:t>о</w:t>
      </w:r>
      <w:r>
        <w:rPr>
          <w:b/>
        </w:rPr>
        <w:t>рых является Бутан, перед внутренним законодательством в случае во</w:t>
      </w:r>
      <w:r>
        <w:rPr>
          <w:b/>
        </w:rPr>
        <w:t>з</w:t>
      </w:r>
      <w:r>
        <w:rPr>
          <w:b/>
        </w:rPr>
        <w:t>никновения коллизии. Комитет также рекомендует в любом случае пр</w:t>
      </w:r>
      <w:r>
        <w:rPr>
          <w:b/>
        </w:rPr>
        <w:t>о</w:t>
      </w:r>
      <w:r>
        <w:rPr>
          <w:b/>
        </w:rPr>
        <w:t>вести среди сотрудников судебных и других правоохранительных органов информационную и разъяснительную работу по Конвенции.</w:t>
      </w:r>
    </w:p>
    <w:p w:rsidR="00000000" w:rsidRDefault="00000000">
      <w:pPr>
        <w:pStyle w:val="SingleTxt"/>
      </w:pPr>
      <w:r>
        <w:t>103.</w:t>
      </w:r>
      <w:r>
        <w:tab/>
        <w:t>Комитет с обеспокоенностью отмечает отсутствие конкретной информ</w:t>
      </w:r>
      <w:r>
        <w:t>а</w:t>
      </w:r>
      <w:r>
        <w:t>ции как о мандате, так и о людских и финансовых ресурсах существующего национального механизма для улучшения положения женщин.</w:t>
      </w:r>
    </w:p>
    <w:p w:rsidR="00000000" w:rsidRDefault="00000000">
      <w:pPr>
        <w:pStyle w:val="SingleTxt"/>
        <w:rPr>
          <w:b/>
        </w:rPr>
      </w:pPr>
      <w:r>
        <w:t>104.</w:t>
      </w:r>
      <w:r>
        <w:tab/>
      </w:r>
      <w:r>
        <w:rPr>
          <w:b/>
        </w:rPr>
        <w:t>Комитет рекомендует государству-участнику укрепить существу</w:t>
      </w:r>
      <w:r>
        <w:rPr>
          <w:b/>
        </w:rPr>
        <w:t>ю</w:t>
      </w:r>
      <w:r>
        <w:rPr>
          <w:b/>
        </w:rPr>
        <w:t>щий национальный механизм, уточнив его мандат и обеспечив его аде</w:t>
      </w:r>
      <w:r>
        <w:rPr>
          <w:b/>
        </w:rPr>
        <w:t>к</w:t>
      </w:r>
      <w:r>
        <w:rPr>
          <w:b/>
        </w:rPr>
        <w:t>ватными полномочиями по принятию решений и людскими и финанс</w:t>
      </w:r>
      <w:r>
        <w:rPr>
          <w:b/>
        </w:rPr>
        <w:t>о</w:t>
      </w:r>
      <w:r>
        <w:rPr>
          <w:b/>
        </w:rPr>
        <w:t>выми ресурсами для эффективной работы в целях поощрения прав чел</w:t>
      </w:r>
      <w:r>
        <w:rPr>
          <w:b/>
        </w:rPr>
        <w:t>о</w:t>
      </w:r>
      <w:r>
        <w:rPr>
          <w:b/>
        </w:rPr>
        <w:t>века женщин на всех уровнях, а также усилив координацию между сущ</w:t>
      </w:r>
      <w:r>
        <w:rPr>
          <w:b/>
        </w:rPr>
        <w:t>е</w:t>
      </w:r>
      <w:r>
        <w:rPr>
          <w:b/>
        </w:rPr>
        <w:t>ствующими механизмами для улучшения положения женщин и содействия обеспечению гендерного равенства, включая плановую комиссию и н</w:t>
      </w:r>
      <w:r>
        <w:rPr>
          <w:b/>
        </w:rPr>
        <w:t>а</w:t>
      </w:r>
      <w:r>
        <w:rPr>
          <w:b/>
        </w:rPr>
        <w:t>циональное статистическое управление. Он также настоятельно призыв</w:t>
      </w:r>
      <w:r>
        <w:rPr>
          <w:b/>
        </w:rPr>
        <w:t>а</w:t>
      </w:r>
      <w:r>
        <w:rPr>
          <w:b/>
        </w:rPr>
        <w:t>ет государство-участник обеспечить, чтобы национальная комиссия по д</w:t>
      </w:r>
      <w:r>
        <w:rPr>
          <w:b/>
        </w:rPr>
        <w:t>е</w:t>
      </w:r>
      <w:r>
        <w:rPr>
          <w:b/>
        </w:rPr>
        <w:t>лам женщин и детей начала функционировать в полную силу и руков</w:t>
      </w:r>
      <w:r>
        <w:rPr>
          <w:b/>
        </w:rPr>
        <w:t>о</w:t>
      </w:r>
      <w:r>
        <w:rPr>
          <w:b/>
        </w:rPr>
        <w:t>дствовалась в своей работе положениями Конвенции о ликвидации всех форм дискриминации в отношении женщин для обеспечения всесторонн</w:t>
      </w:r>
      <w:r>
        <w:rPr>
          <w:b/>
        </w:rPr>
        <w:t>е</w:t>
      </w:r>
      <w:r>
        <w:rPr>
          <w:b/>
        </w:rPr>
        <w:t>го п</w:t>
      </w:r>
      <w:r>
        <w:rPr>
          <w:b/>
        </w:rPr>
        <w:t>о</w:t>
      </w:r>
      <w:r>
        <w:rPr>
          <w:b/>
        </w:rPr>
        <w:t>ощрения и защиты прав женщин и девочек.</w:t>
      </w:r>
    </w:p>
    <w:p w:rsidR="00000000" w:rsidRDefault="00000000">
      <w:pPr>
        <w:pStyle w:val="SingleTxt"/>
      </w:pPr>
      <w:r>
        <w:t>105.</w:t>
      </w:r>
      <w:r>
        <w:tab/>
        <w:t>Комитет выражает обеспокоенность по поводу того, что стратегии и пр</w:t>
      </w:r>
      <w:r>
        <w:t>о</w:t>
      </w:r>
      <w:r>
        <w:t>граммы и своем большинстве не учитывают гендерную проблематику и были разработаны без учета гендерных вопросов и дискриминации и неравенства, с которыми сталкиваются женщины и девочки.</w:t>
      </w:r>
    </w:p>
    <w:p w:rsidR="00000000" w:rsidRDefault="00000000">
      <w:pPr>
        <w:pStyle w:val="SingleTxt"/>
        <w:rPr>
          <w:b/>
        </w:rPr>
      </w:pPr>
      <w:r>
        <w:t>106.</w:t>
      </w:r>
      <w:r>
        <w:tab/>
      </w:r>
      <w:r>
        <w:rPr>
          <w:b/>
        </w:rPr>
        <w:t>Комитет настоятельно призывает государство-участник всесторонне учитывать гендерную проблематику при разработке и осуществлении стратегий и программ, а также при контроле за деятельностью и оценке достигнутого прогресса. Он также настоятельно призывает гос</w:t>
      </w:r>
      <w:r>
        <w:rPr>
          <w:b/>
        </w:rPr>
        <w:t>у</w:t>
      </w:r>
      <w:r>
        <w:rPr>
          <w:b/>
        </w:rPr>
        <w:t>дарство-участник осуществлять стратегии и программы, конкретно ориентир</w:t>
      </w:r>
      <w:r>
        <w:rPr>
          <w:b/>
        </w:rPr>
        <w:t>о</w:t>
      </w:r>
      <w:r>
        <w:rPr>
          <w:b/>
        </w:rPr>
        <w:t>ванные на женщин и девочек, включая следующий пятилетний план де</w:t>
      </w:r>
      <w:r>
        <w:rPr>
          <w:b/>
        </w:rPr>
        <w:t>й</w:t>
      </w:r>
      <w:r>
        <w:rPr>
          <w:b/>
        </w:rPr>
        <w:t>ствий в интересах женщин на 2006–2010 годы, с тем чтобы ускорить до</w:t>
      </w:r>
      <w:r>
        <w:rPr>
          <w:b/>
        </w:rPr>
        <w:t>с</w:t>
      </w:r>
      <w:r>
        <w:rPr>
          <w:b/>
        </w:rPr>
        <w:t>тижение равенства в вопросах существа. Он настоятельно призывает г</w:t>
      </w:r>
      <w:r>
        <w:rPr>
          <w:b/>
        </w:rPr>
        <w:t>о</w:t>
      </w:r>
      <w:r>
        <w:rPr>
          <w:b/>
        </w:rPr>
        <w:t>сударство-участник принимать временные специальные меры согласно пункту 1 статьи 4 Конвенции и рекомендации общего характера 25 в о</w:t>
      </w:r>
      <w:r>
        <w:rPr>
          <w:b/>
        </w:rPr>
        <w:t>т</w:t>
      </w:r>
      <w:r>
        <w:rPr>
          <w:b/>
        </w:rPr>
        <w:t>ношении временных специальных мер, в частности в сферах образования и занятости и в профессиональной сфере, с тем чтобы ускорить прогресс в деле обеспечения гендерного равенства.</w:t>
      </w:r>
    </w:p>
    <w:p w:rsidR="00000000" w:rsidRDefault="00000000">
      <w:pPr>
        <w:pStyle w:val="SingleTxt"/>
      </w:pPr>
      <w:r>
        <w:t>107.</w:t>
      </w:r>
      <w:r>
        <w:tab/>
        <w:t>Комитет, приветствуя прогресс в содействии расширению участия же</w:t>
      </w:r>
      <w:r>
        <w:t>н</w:t>
      </w:r>
      <w:r>
        <w:t>щин в политической жизни и отмечая, что несколько женщин занимают выс</w:t>
      </w:r>
      <w:r>
        <w:t>о</w:t>
      </w:r>
      <w:r>
        <w:t>кие министерские должности, выражает обеспокоенность по поводу низкой представленности женщин в регулирующих политическую и общественную жизнь директивных органах различных профилей и уровней.</w:t>
      </w:r>
    </w:p>
    <w:p w:rsidR="00000000" w:rsidRDefault="00000000">
      <w:pPr>
        <w:pStyle w:val="SingleTxt"/>
        <w:rPr>
          <w:b/>
        </w:rPr>
      </w:pPr>
      <w:r>
        <w:t>108.</w:t>
      </w:r>
      <w:r>
        <w:rPr>
          <w:b/>
        </w:rPr>
        <w:tab/>
        <w:t>Комитет рекомендует государству-участнику принять временные специальные меры в соответствии с пунктом 1 статьи 4 Конвенции и в свете рекомендации общего характера 23, касающейся участия женщин в государственной и политической жизни, и рекомендации общего характ</w:t>
      </w:r>
      <w:r>
        <w:rPr>
          <w:b/>
        </w:rPr>
        <w:t>е</w:t>
      </w:r>
      <w:r>
        <w:rPr>
          <w:b/>
        </w:rPr>
        <w:t>ра 25 в отношении временных специальных мер в целях увеличения числа женщин на руководящих должностях на национальном и местном уровнях в составе правительства, правительственных органов и органов госуда</w:t>
      </w:r>
      <w:r>
        <w:rPr>
          <w:b/>
        </w:rPr>
        <w:t>р</w:t>
      </w:r>
      <w:r>
        <w:rPr>
          <w:b/>
        </w:rPr>
        <w:t>ственной администрации, осуществляя с этой целью учебные программы, адресованные женщинам, и проводя на регулярной основе информацио</w:t>
      </w:r>
      <w:r>
        <w:rPr>
          <w:b/>
        </w:rPr>
        <w:t>н</w:t>
      </w:r>
      <w:r>
        <w:rPr>
          <w:b/>
        </w:rPr>
        <w:t>но-разъяснительные кампании в целях содействия выдвижению женщин на руководящие государственные должности.</w:t>
      </w:r>
    </w:p>
    <w:p w:rsidR="00000000" w:rsidRDefault="00000000">
      <w:pPr>
        <w:pStyle w:val="SingleTxt"/>
      </w:pPr>
      <w:r>
        <w:t>109.</w:t>
      </w:r>
      <w:r>
        <w:tab/>
        <w:t>Комитет беспокоит отсутствие в стране специальной политики и пр</w:t>
      </w:r>
      <w:r>
        <w:t>о</w:t>
      </w:r>
      <w:r>
        <w:t>грамм, направленных на обеспечение для женщин равных возможностей в сф</w:t>
      </w:r>
      <w:r>
        <w:t>е</w:t>
      </w:r>
      <w:r>
        <w:t>ре трудоустройства. У него также вызывает обеспокоенность то, что в разраб</w:t>
      </w:r>
      <w:r>
        <w:t>а</w:t>
      </w:r>
      <w:r>
        <w:t>тываемом в настоящее время национальном трудовом законодательстве закре</w:t>
      </w:r>
      <w:r>
        <w:t>п</w:t>
      </w:r>
      <w:r>
        <w:t>ляется право на «равную оплату за равный труд», а не право на «равную оплату за труд равной ценности».</w:t>
      </w:r>
    </w:p>
    <w:p w:rsidR="00000000" w:rsidRDefault="00000000">
      <w:pPr>
        <w:pStyle w:val="SingleTxt"/>
        <w:rPr>
          <w:b/>
        </w:rPr>
      </w:pPr>
      <w:r>
        <w:t>110.</w:t>
      </w:r>
      <w:r>
        <w:rPr>
          <w:b/>
        </w:rPr>
        <w:tab/>
        <w:t>Комитет рекомендует государству-участнику проводить в жизнь ц</w:t>
      </w:r>
      <w:r>
        <w:rPr>
          <w:b/>
        </w:rPr>
        <w:t>е</w:t>
      </w:r>
      <w:r>
        <w:rPr>
          <w:b/>
        </w:rPr>
        <w:t>ленаправленную политику и программы, в том числе применять време</w:t>
      </w:r>
      <w:r>
        <w:rPr>
          <w:b/>
        </w:rPr>
        <w:t>н</w:t>
      </w:r>
      <w:r>
        <w:rPr>
          <w:b/>
        </w:rPr>
        <w:t>ные специальные меры в соответствии с пунктом 1 статьи</w:t>
      </w:r>
      <w:r>
        <w:t> </w:t>
      </w:r>
      <w:r>
        <w:rPr>
          <w:b/>
        </w:rPr>
        <w:t>4 Конвенции, и придерживаться рекомендации общего характера 25 для увеличения доли женщин среди официально работающих. Он также настоятельно призыв</w:t>
      </w:r>
      <w:r>
        <w:rPr>
          <w:b/>
        </w:rPr>
        <w:t>а</w:t>
      </w:r>
      <w:r>
        <w:rPr>
          <w:b/>
        </w:rPr>
        <w:t>ет государство-участника обеспечить, чтобы в проекте трудового закон</w:t>
      </w:r>
      <w:r>
        <w:rPr>
          <w:b/>
        </w:rPr>
        <w:t>о</w:t>
      </w:r>
      <w:r>
        <w:rPr>
          <w:b/>
        </w:rPr>
        <w:t>дательства получило отражение право на «равную оплату за труд равной ценности» и содержались положения, облегчающие доступ женщин к си</w:t>
      </w:r>
      <w:r>
        <w:rPr>
          <w:b/>
        </w:rPr>
        <w:t>с</w:t>
      </w:r>
      <w:r>
        <w:rPr>
          <w:b/>
        </w:rPr>
        <w:t>теме правосудия в случае дискриминации.</w:t>
      </w:r>
    </w:p>
    <w:p w:rsidR="00000000" w:rsidRDefault="00000000">
      <w:pPr>
        <w:pStyle w:val="SingleTxt"/>
      </w:pPr>
      <w:r>
        <w:t>111.</w:t>
      </w:r>
      <w:r>
        <w:tab/>
        <w:t>Комитет, приветствуя подготовку в 2001 году базового гендерного эксп</w:t>
      </w:r>
      <w:r>
        <w:t>е</w:t>
      </w:r>
      <w:r>
        <w:t>риментального исследования с целью налаживания получения данных, деза</w:t>
      </w:r>
      <w:r>
        <w:t>г</w:t>
      </w:r>
      <w:r>
        <w:t>регированных по гендерному признаку, и стремление собирать такие данные в обязательном порядке, выражает обеспокоенность в связи с тем, что в докладе содержится недостаточно статистических данных в разбивке по признаку пола в областях, охваченных Конвенцией.</w:t>
      </w:r>
    </w:p>
    <w:p w:rsidR="00000000" w:rsidRDefault="00000000">
      <w:pPr>
        <w:pStyle w:val="SingleTxt"/>
        <w:rPr>
          <w:b/>
        </w:rPr>
      </w:pPr>
      <w:r>
        <w:t>112.</w:t>
      </w:r>
      <w:r>
        <w:rPr>
          <w:b/>
        </w:rPr>
        <w:tab/>
        <w:t>Комитет рекомендует на систематической и всеобъемлющей основе обобщать и тщательно анализировать разбитые по признаку пола данные о положении женщин в областях, охваченных Конвенцией, в частности данные о различных аспектах положения сел</w:t>
      </w:r>
      <w:r>
        <w:rPr>
          <w:b/>
        </w:rPr>
        <w:t>ь</w:t>
      </w:r>
      <w:r>
        <w:rPr>
          <w:b/>
        </w:rPr>
        <w:t>ских женщин.</w:t>
      </w:r>
    </w:p>
    <w:p w:rsidR="00000000" w:rsidRDefault="00000000">
      <w:pPr>
        <w:pStyle w:val="SingleTxt"/>
      </w:pPr>
      <w:r>
        <w:t>113.</w:t>
      </w:r>
      <w:r>
        <w:tab/>
        <w:t>Приветствуя значительный прогресс в расширении охвата начальным о</w:t>
      </w:r>
      <w:r>
        <w:t>б</w:t>
      </w:r>
      <w:r>
        <w:t>разованием, где девочки сегодня составляют 45 процентов от всего числа уч</w:t>
      </w:r>
      <w:r>
        <w:t>а</w:t>
      </w:r>
      <w:r>
        <w:t>щихся, Комитет выражает обеспокоенность в связи с низкой долей девочек и женщин в системе среднего и высшего образования, в том числе среди учащи</w:t>
      </w:r>
      <w:r>
        <w:t>х</w:t>
      </w:r>
      <w:r>
        <w:t>ся, изучающих технические и научные дисци</w:t>
      </w:r>
      <w:r>
        <w:t>п</w:t>
      </w:r>
      <w:r>
        <w:t>лины.</w:t>
      </w:r>
    </w:p>
    <w:p w:rsidR="00000000" w:rsidRDefault="00000000">
      <w:pPr>
        <w:pStyle w:val="SingleTxt"/>
        <w:rPr>
          <w:b/>
        </w:rPr>
      </w:pPr>
      <w:r>
        <w:t>114.</w:t>
      </w:r>
      <w:r>
        <w:rPr>
          <w:b/>
        </w:rPr>
        <w:tab/>
        <w:t>Комитет призывает государство-участника продолжать свои усилия по устранению гендерного разрыва в системе начального образования и принять все необходимые меры к увеличению числа женщин в системе среднего и высшего образования в стране, в том числе среди учащихся, изучающих технические и научные дисциплины, в целях обеспечения т</w:t>
      </w:r>
      <w:r>
        <w:rPr>
          <w:b/>
        </w:rPr>
        <w:t>о</w:t>
      </w:r>
      <w:r>
        <w:rPr>
          <w:b/>
        </w:rPr>
        <w:t>го, чтобы девочки и женщины имели равные возможности для получения образования, развития и использования достижений науки и техники. Он настоятельно призывает также государство-участника обеспечить, чтобы женщины пользовались одинаковым с мужчинами доступом к государс</w:t>
      </w:r>
      <w:r>
        <w:rPr>
          <w:b/>
        </w:rPr>
        <w:t>т</w:t>
      </w:r>
      <w:r>
        <w:rPr>
          <w:b/>
        </w:rPr>
        <w:t>венным кредитам и стипендиям для учебы в высших учебных заведениях за гран</w:t>
      </w:r>
      <w:r>
        <w:rPr>
          <w:b/>
        </w:rPr>
        <w:t>и</w:t>
      </w:r>
      <w:r>
        <w:rPr>
          <w:b/>
        </w:rPr>
        <w:t>цей.</w:t>
      </w:r>
    </w:p>
    <w:p w:rsidR="00000000" w:rsidRDefault="00000000">
      <w:pPr>
        <w:pStyle w:val="SingleTxt"/>
      </w:pPr>
      <w:r>
        <w:t>115.</w:t>
      </w:r>
      <w:r>
        <w:tab/>
        <w:t>Признавая, что в Бутане есть традиции и обычаи, предоставляющие же</w:t>
      </w:r>
      <w:r>
        <w:t>н</w:t>
      </w:r>
      <w:r>
        <w:t>щине особые права, например в вопросах наследования, Комитет не может не выразить обеспокоенности в связи с тем, что некоторые традиционные и ст</w:t>
      </w:r>
      <w:r>
        <w:t>е</w:t>
      </w:r>
      <w:r>
        <w:t>реотипные представления, существующие в стране, могут иметь дискримин</w:t>
      </w:r>
      <w:r>
        <w:t>а</w:t>
      </w:r>
      <w:r>
        <w:t>ционный по отношению к женщинам и девочкам характер и закреплять за п</w:t>
      </w:r>
      <w:r>
        <w:t>о</w:t>
      </w:r>
      <w:r>
        <w:t>лами конкретные роли и обязанности в отдельных сферах жизни. У Комитета вызывает обеспокоенность сохранение в Бутане института полиг</w:t>
      </w:r>
      <w:r>
        <w:t>а</w:t>
      </w:r>
      <w:r>
        <w:t>мии.</w:t>
      </w:r>
    </w:p>
    <w:p w:rsidR="00000000" w:rsidRDefault="00000000">
      <w:pPr>
        <w:pStyle w:val="SingleTxt"/>
        <w:rPr>
          <w:b/>
        </w:rPr>
      </w:pPr>
      <w:r>
        <w:t>116.</w:t>
      </w:r>
      <w:r>
        <w:rPr>
          <w:b/>
        </w:rPr>
        <w:tab/>
        <w:t>Комитет настоятельно призывает государство-участника проанал</w:t>
      </w:r>
      <w:r>
        <w:rPr>
          <w:b/>
        </w:rPr>
        <w:t>и</w:t>
      </w:r>
      <w:r>
        <w:rPr>
          <w:b/>
        </w:rPr>
        <w:t>зировать существующие традиционные и стереотипные представления и дать оценку их влиянию на равенство мужчин и женщин. Он рекомендует разработать политику и программы, ориентированные на мужчин и же</w:t>
      </w:r>
      <w:r>
        <w:rPr>
          <w:b/>
        </w:rPr>
        <w:t>н</w:t>
      </w:r>
      <w:r>
        <w:rPr>
          <w:b/>
        </w:rPr>
        <w:t>щин, для оказания поддержки в ликвидации стереотипных представлений о традиционной роли и месте женщины в семье, на рабочем месте и в о</w:t>
      </w:r>
      <w:r>
        <w:rPr>
          <w:b/>
        </w:rPr>
        <w:t>б</w:t>
      </w:r>
      <w:r>
        <w:rPr>
          <w:b/>
        </w:rPr>
        <w:t>ществе и недопущения формирования новых стереотипов, носящих ди</w:t>
      </w:r>
      <w:r>
        <w:rPr>
          <w:b/>
        </w:rPr>
        <w:t>с</w:t>
      </w:r>
      <w:r>
        <w:rPr>
          <w:b/>
        </w:rPr>
        <w:t>криминационный по отношению к женщинам характер. Он также рек</w:t>
      </w:r>
      <w:r>
        <w:rPr>
          <w:b/>
        </w:rPr>
        <w:t>о</w:t>
      </w:r>
      <w:r>
        <w:rPr>
          <w:b/>
        </w:rPr>
        <w:t>мендует добиваться в средствах массовой информации позитивного от</w:t>
      </w:r>
      <w:r>
        <w:rPr>
          <w:b/>
        </w:rPr>
        <w:t>о</w:t>
      </w:r>
      <w:r>
        <w:rPr>
          <w:b/>
        </w:rPr>
        <w:t>бражения женщин и пропаганды равного статуса и обязанностей женщин и мужчин в государственной и частной сферах. Комитет рекомендует гос</w:t>
      </w:r>
      <w:r>
        <w:rPr>
          <w:b/>
        </w:rPr>
        <w:t>у</w:t>
      </w:r>
      <w:r>
        <w:rPr>
          <w:b/>
        </w:rPr>
        <w:t>дарству-участнику принять меры в целях ликвидации полигамии в соо</w:t>
      </w:r>
      <w:r>
        <w:rPr>
          <w:b/>
        </w:rPr>
        <w:t>т</w:t>
      </w:r>
      <w:r>
        <w:rPr>
          <w:b/>
        </w:rPr>
        <w:t>ветствии с рекомендацией общего характера 21 Комитета о равенстве в брачных и семейных отн</w:t>
      </w:r>
      <w:r>
        <w:rPr>
          <w:b/>
        </w:rPr>
        <w:t>о</w:t>
      </w:r>
      <w:r>
        <w:rPr>
          <w:b/>
        </w:rPr>
        <w:t>шениях.</w:t>
      </w:r>
    </w:p>
    <w:p w:rsidR="00000000" w:rsidRDefault="00000000">
      <w:pPr>
        <w:pStyle w:val="SingleTxt"/>
      </w:pPr>
      <w:r>
        <w:t>117.</w:t>
      </w:r>
      <w:r>
        <w:tab/>
        <w:t>Отмечая, что подавляющее большинство женщин живут в сельских ра</w:t>
      </w:r>
      <w:r>
        <w:t>й</w:t>
      </w:r>
      <w:r>
        <w:t>онах, Комитет выражает обеспокоенность по поводу их положения, в частности по поводу их доступа к образованию и профессионально-технической подг</w:t>
      </w:r>
      <w:r>
        <w:t>о</w:t>
      </w:r>
      <w:r>
        <w:t>товке. У него вызывает особую обеспокоенность высокий уровень неграмотн</w:t>
      </w:r>
      <w:r>
        <w:t>о</w:t>
      </w:r>
      <w:r>
        <w:t>сти среди сельских женщин и их ограниченное участие в работе сельских р</w:t>
      </w:r>
      <w:r>
        <w:t>у</w:t>
      </w:r>
      <w:r>
        <w:t>ководящих органов и программах подготовки специалистов в области сельск</w:t>
      </w:r>
      <w:r>
        <w:t>о</w:t>
      </w:r>
      <w:r>
        <w:t>го хозяйства и живо</w:t>
      </w:r>
      <w:r>
        <w:t>т</w:t>
      </w:r>
      <w:r>
        <w:t>новодства.</w:t>
      </w:r>
    </w:p>
    <w:p w:rsidR="00000000" w:rsidRDefault="00000000">
      <w:pPr>
        <w:pStyle w:val="SingleTxt"/>
        <w:rPr>
          <w:b/>
        </w:rPr>
      </w:pPr>
      <w:r>
        <w:t>118.</w:t>
      </w:r>
      <w:r>
        <w:rPr>
          <w:b/>
        </w:rPr>
        <w:tab/>
        <w:t>Комитет настоятельно призывает государство-участника обеспечить, чтобы правам, потребностям и проблемам сельских женщин уделялось больше внимания и чтобы они получали более широкое освещение, а та</w:t>
      </w:r>
      <w:r>
        <w:rPr>
          <w:b/>
        </w:rPr>
        <w:t>к</w:t>
      </w:r>
      <w:r>
        <w:rPr>
          <w:b/>
        </w:rPr>
        <w:t>же добиваться того, чтобы сельские женщины всесторонне участвовали в формулировании и проведении всей секторальной политики и программ. Он также рекомендует государству-участнику обеспечить, чтобы сельские женщины и девочки в районах своего проживания пользовались неогр</w:t>
      </w:r>
      <w:r>
        <w:rPr>
          <w:b/>
        </w:rPr>
        <w:t>а</w:t>
      </w:r>
      <w:r>
        <w:rPr>
          <w:b/>
        </w:rPr>
        <w:t>ниченным доступом к образованию и профессионально-технической по</w:t>
      </w:r>
      <w:r>
        <w:rPr>
          <w:b/>
        </w:rPr>
        <w:t>д</w:t>
      </w:r>
      <w:r>
        <w:rPr>
          <w:b/>
        </w:rPr>
        <w:t>готовке.</w:t>
      </w:r>
    </w:p>
    <w:p w:rsidR="00000000" w:rsidRDefault="00000000">
      <w:pPr>
        <w:pStyle w:val="SingleTxt"/>
      </w:pPr>
      <w:r>
        <w:t>119.</w:t>
      </w:r>
      <w:r>
        <w:tab/>
        <w:t>Признавая прогресс в области охраны здоровья женщин, Комитет выр</w:t>
      </w:r>
      <w:r>
        <w:t>а</w:t>
      </w:r>
      <w:r>
        <w:t>жает обеспокоенность отсутствием целенаправленной работы по охране здор</w:t>
      </w:r>
      <w:r>
        <w:t>о</w:t>
      </w:r>
      <w:r>
        <w:t>вья женщин на протяжении всей их жизни.</w:t>
      </w:r>
    </w:p>
    <w:p w:rsidR="00000000" w:rsidRDefault="00000000">
      <w:pPr>
        <w:pStyle w:val="SingleTxt"/>
        <w:rPr>
          <w:b/>
        </w:rPr>
      </w:pPr>
      <w:r>
        <w:t>120.</w:t>
      </w:r>
      <w:r>
        <w:rPr>
          <w:b/>
        </w:rPr>
        <w:tab/>
        <w:t>Комитет призывает государство-участника добиваться увеличения охвата женщин и девочек-подростков медицинским обслуживанием, включая охрану репродуктивного здоровья, и расширить доступ для му</w:t>
      </w:r>
      <w:r>
        <w:rPr>
          <w:b/>
        </w:rPr>
        <w:t>ж</w:t>
      </w:r>
      <w:r>
        <w:rPr>
          <w:b/>
        </w:rPr>
        <w:t>чин и женщин к приемлемым для них средствам планирования семьи. Он также призывает государство-участника активизировать свои усилия по целенаправленному информированию мужчин и женщин о важном знач</w:t>
      </w:r>
      <w:r>
        <w:rPr>
          <w:b/>
        </w:rPr>
        <w:t>е</w:t>
      </w:r>
      <w:r>
        <w:rPr>
          <w:b/>
        </w:rPr>
        <w:t>нии планирования семьи и соответствующих аспектах охраны здоровья и репродукти</w:t>
      </w:r>
      <w:r>
        <w:rPr>
          <w:b/>
        </w:rPr>
        <w:t>в</w:t>
      </w:r>
      <w:r>
        <w:rPr>
          <w:b/>
        </w:rPr>
        <w:t>ных прав женщин.</w:t>
      </w:r>
    </w:p>
    <w:p w:rsidR="00000000" w:rsidRDefault="00000000">
      <w:pPr>
        <w:pStyle w:val="SingleTxt"/>
      </w:pPr>
      <w:r>
        <w:t>121.</w:t>
      </w:r>
      <w:r>
        <w:tab/>
        <w:t>Комитет беспокоит то, что до сих пор не принят конкретный закон о бор</w:t>
      </w:r>
      <w:r>
        <w:t>ь</w:t>
      </w:r>
      <w:r>
        <w:t>бе с насилием в быту и сексуальным домогательством на работе и не осущес</w:t>
      </w:r>
      <w:r>
        <w:t>т</w:t>
      </w:r>
      <w:r>
        <w:t xml:space="preserve">вляется систематический сбор данных о насилии, которому подвергаются женщины, в частности в быту. </w:t>
      </w:r>
    </w:p>
    <w:p w:rsidR="00000000" w:rsidRDefault="00000000">
      <w:pPr>
        <w:pStyle w:val="SingleTxt"/>
      </w:pPr>
      <w:r>
        <w:t>122</w:t>
      </w:r>
      <w:r>
        <w:rPr>
          <w:b/>
        </w:rPr>
        <w:t>.</w:t>
      </w:r>
      <w:r>
        <w:rPr>
          <w:b/>
        </w:rPr>
        <w:tab/>
        <w:t>Комитет настоятельно призывает государство-участника обеспечить всестороннее осуществление всех правовых и других мер, касающихся л</w:t>
      </w:r>
      <w:r>
        <w:rPr>
          <w:b/>
        </w:rPr>
        <w:t>и</w:t>
      </w:r>
      <w:r>
        <w:rPr>
          <w:b/>
        </w:rPr>
        <w:t>квидации насилия в отношении женщин, систематически отслеживать воздействие этих мер и обеспечивать женщин-жертв насилия доступными и эффективными средствами защиты и возмещения за нанесенный вред или ущерб. В свете своей рекомендации общего характера 19 Комитет предлагает государству-участнику как можно скорее принять закон о н</w:t>
      </w:r>
      <w:r>
        <w:rPr>
          <w:b/>
        </w:rPr>
        <w:t>а</w:t>
      </w:r>
      <w:r>
        <w:rPr>
          <w:b/>
        </w:rPr>
        <w:t>силии в быту и сексуальном домогательстве. Комитет также настоятельно призывает государство-участника ускорить процесс принятия проекта уголовного кодекса Бутана, в котором изнасилование во время брака классифицируется как преступление, создать структуру, которая на си</w:t>
      </w:r>
      <w:r>
        <w:rPr>
          <w:b/>
        </w:rPr>
        <w:t>с</w:t>
      </w:r>
      <w:r>
        <w:rPr>
          <w:b/>
        </w:rPr>
        <w:t>тематической основе собирала бы данные о насилии в отношении же</w:t>
      </w:r>
      <w:r>
        <w:rPr>
          <w:b/>
        </w:rPr>
        <w:t>н</w:t>
      </w:r>
      <w:r>
        <w:rPr>
          <w:b/>
        </w:rPr>
        <w:t>щин, в том числе о насилии в быту, в разбивке по признаку пола, и акт</w:t>
      </w:r>
      <w:r>
        <w:rPr>
          <w:b/>
        </w:rPr>
        <w:t>и</w:t>
      </w:r>
      <w:r>
        <w:rPr>
          <w:b/>
        </w:rPr>
        <w:t>визировать свои усилия по организации всеобъемлющей подготовки р</w:t>
      </w:r>
      <w:r>
        <w:rPr>
          <w:b/>
        </w:rPr>
        <w:t>а</w:t>
      </w:r>
      <w:r>
        <w:rPr>
          <w:b/>
        </w:rPr>
        <w:t>ботников судебных органов, полицейских, медицинских работников и представителей других соответствующих групп по всем формам насилия в отношении же</w:t>
      </w:r>
      <w:r>
        <w:rPr>
          <w:b/>
        </w:rPr>
        <w:t>н</w:t>
      </w:r>
      <w:r>
        <w:rPr>
          <w:b/>
        </w:rPr>
        <w:t>щин.</w:t>
      </w:r>
    </w:p>
    <w:p w:rsidR="00000000" w:rsidRDefault="00000000">
      <w:pPr>
        <w:pStyle w:val="SingleTxt"/>
      </w:pPr>
      <w:r>
        <w:t>123.</w:t>
      </w:r>
      <w:r>
        <w:tab/>
        <w:t>Выражая государству-участнику признательность за ратификацию в 2003 году Конвенции Ассоциации регионального сотрудничества стран Южной Азии о предупреждении торговли женщинами и детьми для целей проституции и борьбе с ней, Комитет заявляет о своей обеспокоенности по поводу отсутс</w:t>
      </w:r>
      <w:r>
        <w:t>т</w:t>
      </w:r>
      <w:r>
        <w:t>вия в докладе информации о масштабах торговли женщинами и детьми, а та</w:t>
      </w:r>
      <w:r>
        <w:t>к</w:t>
      </w:r>
      <w:r>
        <w:t>же о мерах, кот</w:t>
      </w:r>
      <w:r>
        <w:t>о</w:t>
      </w:r>
      <w:r>
        <w:t>рые принимаются в стране для борьбы с ней.</w:t>
      </w:r>
    </w:p>
    <w:p w:rsidR="00000000" w:rsidRDefault="00000000">
      <w:pPr>
        <w:pStyle w:val="SingleTxt"/>
      </w:pPr>
      <w:r>
        <w:t>124.</w:t>
      </w:r>
      <w:r>
        <w:rPr>
          <w:b/>
        </w:rPr>
        <w:tab/>
        <w:t>Комитет рекомендует государству-участнику наращивать усилия в области трансграничного и международного сотрудничества в целях пр</w:t>
      </w:r>
      <w:r>
        <w:rPr>
          <w:b/>
        </w:rPr>
        <w:t>е</w:t>
      </w:r>
      <w:r>
        <w:rPr>
          <w:b/>
        </w:rPr>
        <w:t>дотвращения торговли женщинами и девочками и борьбы с ней. Он н</w:t>
      </w:r>
      <w:r>
        <w:rPr>
          <w:b/>
        </w:rPr>
        <w:t>а</w:t>
      </w:r>
      <w:r>
        <w:rPr>
          <w:b/>
        </w:rPr>
        <w:t>стоятельно призывает государство-участника подготовить и включить в свой следующий доклад информацию о масштабах торговли женщинами и девочками, а также о мерах, принимаемых для ее пресечения.</w:t>
      </w:r>
    </w:p>
    <w:p w:rsidR="00000000" w:rsidRDefault="00000000">
      <w:pPr>
        <w:pStyle w:val="SingleTxt"/>
      </w:pPr>
      <w:r>
        <w:t>125.</w:t>
      </w:r>
      <w:r>
        <w:tab/>
        <w:t>У Комитета вызывает обеспокоенность практика заключения гражданских браков, в соответствии с которой девочкам разрешается выходить замуж в 15</w:t>
      </w:r>
      <w:r>
        <w:noBreakHyphen/>
        <w:t>летнем возрасте, тогда как в соответствии с законом брачный возраст уст</w:t>
      </w:r>
      <w:r>
        <w:t>а</w:t>
      </w:r>
      <w:r>
        <w:t>новлен в 18 лет. У него также вызывает обеспокоенность тот факт, что огран</w:t>
      </w:r>
      <w:r>
        <w:t>и</w:t>
      </w:r>
      <w:r>
        <w:t>чительное законодательство о гражданстве может воспрепятствовать свобо</w:t>
      </w:r>
      <w:r>
        <w:t>д</w:t>
      </w:r>
      <w:r>
        <w:t xml:space="preserve">ному выбору женщиной супруга. </w:t>
      </w:r>
    </w:p>
    <w:p w:rsidR="00000000" w:rsidRDefault="00000000">
      <w:pPr>
        <w:pStyle w:val="SingleTxt"/>
      </w:pPr>
      <w:r>
        <w:t>126</w:t>
      </w:r>
      <w:r>
        <w:rPr>
          <w:b/>
        </w:rPr>
        <w:t>.</w:t>
      </w:r>
      <w:r>
        <w:rPr>
          <w:b/>
        </w:rPr>
        <w:tab/>
        <w:t>Комитет настоятельно призывает государство-участника ликвидир</w:t>
      </w:r>
      <w:r>
        <w:rPr>
          <w:b/>
        </w:rPr>
        <w:t>о</w:t>
      </w:r>
      <w:r>
        <w:rPr>
          <w:b/>
        </w:rPr>
        <w:t>вать практику заключения гражданских браков и обеспечивать правовое регулирование брачных отношений на основании Закона о браке 1980 года с поправками, внесенными в него в 1996 году, в соответствии с которыми возраст вступления в брак для обоих полов был установлен в 18 лет, в ц</w:t>
      </w:r>
      <w:r>
        <w:rPr>
          <w:b/>
        </w:rPr>
        <w:t>е</w:t>
      </w:r>
      <w:r>
        <w:rPr>
          <w:b/>
        </w:rPr>
        <w:t>лях выполнения положений статьи 16(b) Конвенции о необходимости св</w:t>
      </w:r>
      <w:r>
        <w:rPr>
          <w:b/>
        </w:rPr>
        <w:t>о</w:t>
      </w:r>
      <w:r>
        <w:rPr>
          <w:b/>
        </w:rPr>
        <w:t>бодного и полного согласия для вступления в брак. Комитет также насто</w:t>
      </w:r>
      <w:r>
        <w:rPr>
          <w:b/>
        </w:rPr>
        <w:t>я</w:t>
      </w:r>
      <w:r>
        <w:rPr>
          <w:b/>
        </w:rPr>
        <w:t>тельно призывает государство-участника принять все необходимые меры для ликвидации практики принудительного вступления в брак. Комитет рекомендует государству-участнику внести поправки с свое законодател</w:t>
      </w:r>
      <w:r>
        <w:rPr>
          <w:b/>
        </w:rPr>
        <w:t>ь</w:t>
      </w:r>
      <w:r>
        <w:rPr>
          <w:b/>
        </w:rPr>
        <w:t>ство о гражданстве и национальности, чтобы привести его в соответствие с положениями ст</w:t>
      </w:r>
      <w:r>
        <w:rPr>
          <w:b/>
        </w:rPr>
        <w:t>а</w:t>
      </w:r>
      <w:r>
        <w:rPr>
          <w:b/>
        </w:rPr>
        <w:t>тьи 9 Конвенции.</w:t>
      </w:r>
    </w:p>
    <w:p w:rsidR="00000000" w:rsidRDefault="00000000">
      <w:pPr>
        <w:pStyle w:val="SingleTxt"/>
      </w:pPr>
      <w:r>
        <w:t>127.</w:t>
      </w:r>
      <w:r>
        <w:tab/>
        <w:t>У Комитета вызывает обеспокоенность положение этнических непальских женщин, которые лишились бутанского гражданства в связи с принятием в 1985 году Закона о гражданстве и которые в настоящее время живут в лагерях для беженцев на территории Непала. Его также беспокоит положение девочек, чьи родители-бутанцы находятся в лагерях для беженцев, поскольку эти дево</w:t>
      </w:r>
      <w:r>
        <w:t>ч</w:t>
      </w:r>
      <w:r>
        <w:t xml:space="preserve">ки могут натурализоваться только по достижении возраста 15 лет. </w:t>
      </w:r>
    </w:p>
    <w:p w:rsidR="00000000" w:rsidRDefault="00000000">
      <w:pPr>
        <w:pStyle w:val="SingleTxt"/>
        <w:rPr>
          <w:b/>
        </w:rPr>
      </w:pPr>
      <w:r>
        <w:t>128.</w:t>
      </w:r>
      <w:r>
        <w:rPr>
          <w:b/>
        </w:rPr>
        <w:tab/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свои усилия по проведению переговоров с правительством Непала и сотрудничать с Управлением Верховного комиссара Организации Объ</w:t>
      </w:r>
      <w:r>
        <w:rPr>
          <w:b/>
        </w:rPr>
        <w:t>е</w:t>
      </w:r>
      <w:r>
        <w:rPr>
          <w:b/>
        </w:rPr>
        <w:t>диненных Наций по делам беженцев в целях скорейшего справедливого и прочного урегулирования ситуации бутанских женщин и девочек, жив</w:t>
      </w:r>
      <w:r>
        <w:rPr>
          <w:b/>
        </w:rPr>
        <w:t>у</w:t>
      </w:r>
      <w:r>
        <w:rPr>
          <w:b/>
        </w:rPr>
        <w:t>щих в лагерях для беженцев в Непале, включая предоставление возмо</w:t>
      </w:r>
      <w:r>
        <w:rPr>
          <w:b/>
        </w:rPr>
        <w:t>ж</w:t>
      </w:r>
      <w:r>
        <w:rPr>
          <w:b/>
        </w:rPr>
        <w:t>ности для возвращения в Бутан тем бутанским женщинам, которые жел</w:t>
      </w:r>
      <w:r>
        <w:rPr>
          <w:b/>
        </w:rPr>
        <w:t>а</w:t>
      </w:r>
      <w:r>
        <w:rPr>
          <w:b/>
        </w:rPr>
        <w:t>ют этого.</w:t>
      </w:r>
    </w:p>
    <w:p w:rsidR="00000000" w:rsidRDefault="00000000">
      <w:pPr>
        <w:pStyle w:val="SingleTxt"/>
        <w:rPr>
          <w:b/>
        </w:rPr>
      </w:pPr>
      <w:r>
        <w:t>129.</w:t>
      </w:r>
      <w:r>
        <w:rPr>
          <w:b/>
        </w:rPr>
        <w:tab/>
        <w:t>Комитет настоятельно призывает государство-участника ратифиц</w:t>
      </w:r>
      <w:r>
        <w:rPr>
          <w:b/>
        </w:rPr>
        <w:t>и</w:t>
      </w:r>
      <w:r>
        <w:rPr>
          <w:b/>
        </w:rPr>
        <w:t>ровать Факультативный протокол к Конвенции и как можно скорее пр</w:t>
      </w:r>
      <w:r>
        <w:rPr>
          <w:b/>
        </w:rPr>
        <w:t>и</w:t>
      </w:r>
      <w:r>
        <w:rPr>
          <w:b/>
        </w:rPr>
        <w:t>нять поправку к пункту 1 статьи 20 Конвенции, касающуюся продолж</w:t>
      </w:r>
      <w:r>
        <w:rPr>
          <w:b/>
        </w:rPr>
        <w:t>и</w:t>
      </w:r>
      <w:r>
        <w:rPr>
          <w:b/>
        </w:rPr>
        <w:t>тельн</w:t>
      </w:r>
      <w:r>
        <w:rPr>
          <w:b/>
        </w:rPr>
        <w:t>о</w:t>
      </w:r>
      <w:r>
        <w:rPr>
          <w:b/>
        </w:rPr>
        <w:t>сти заседаний Комитета.</w:t>
      </w:r>
    </w:p>
    <w:p w:rsidR="00000000" w:rsidRDefault="00000000">
      <w:pPr>
        <w:pStyle w:val="SingleTxt"/>
        <w:rPr>
          <w:b/>
        </w:rPr>
      </w:pPr>
      <w:r>
        <w:t>130.</w:t>
      </w:r>
      <w:r>
        <w:rPr>
          <w:b/>
        </w:rPr>
        <w:tab/>
        <w:t>Комитет просит государство-участника ответить на настоящие з</w:t>
      </w:r>
      <w:r>
        <w:rPr>
          <w:b/>
        </w:rPr>
        <w:t>а</w:t>
      </w:r>
      <w:r>
        <w:rPr>
          <w:b/>
        </w:rPr>
        <w:t>ключительные замечания в своем следующем периодическом докладе по статье 18 Конвенции, который должен быть представлен в 2006 году.</w:t>
      </w:r>
    </w:p>
    <w:p w:rsidR="00000000" w:rsidRDefault="00000000">
      <w:pPr>
        <w:pStyle w:val="SingleTxt"/>
        <w:rPr>
          <w:b/>
        </w:rPr>
      </w:pPr>
      <w:r>
        <w:t>131.</w:t>
      </w:r>
      <w:r>
        <w:rPr>
          <w:b/>
        </w:rPr>
        <w:tab/>
        <w:t>С учетом гендерных аспектов деклараций, программ и платформ де</w:t>
      </w:r>
      <w:r>
        <w:rPr>
          <w:b/>
        </w:rPr>
        <w:t>й</w:t>
      </w:r>
      <w:r>
        <w:rPr>
          <w:b/>
        </w:rPr>
        <w:t>ствий, принятых на соответствующих конференциях, встречах на высшем уровне и специальных сессиях Организации Объединенных Наций (н</w:t>
      </w:r>
      <w:r>
        <w:rPr>
          <w:b/>
        </w:rPr>
        <w:t>а</w:t>
      </w:r>
      <w:r>
        <w:rPr>
          <w:b/>
        </w:rPr>
        <w:t>пример, на специальной сессии Генеральной Ассамблеи для рассмотрения оценки хода осуществления Программы действий Международной конф</w:t>
      </w:r>
      <w:r>
        <w:rPr>
          <w:b/>
        </w:rPr>
        <w:t>е</w:t>
      </w:r>
      <w:r>
        <w:rPr>
          <w:b/>
        </w:rPr>
        <w:t>ренции по народонаселению и развитию (двадцать первая специальная сессия), специальной сессии Генеральной Ассамблеи, посвященной пол</w:t>
      </w:r>
      <w:r>
        <w:rPr>
          <w:b/>
        </w:rPr>
        <w:t>о</w:t>
      </w:r>
      <w:r>
        <w:rPr>
          <w:b/>
        </w:rPr>
        <w:t>жению детей (двадцать седьмая специальная сессия), Всемирной конф</w:t>
      </w:r>
      <w:r>
        <w:rPr>
          <w:b/>
        </w:rPr>
        <w:t>е</w:t>
      </w:r>
      <w:r>
        <w:rPr>
          <w:b/>
        </w:rPr>
        <w:t>ренции по борьбе против расизма, расовой дискриминации, ксенофобии и связанной с ними нетерпимости и второй Всемирной ассамблеи по пр</w:t>
      </w:r>
      <w:r>
        <w:rPr>
          <w:b/>
        </w:rPr>
        <w:t>о</w:t>
      </w:r>
      <w:r>
        <w:rPr>
          <w:b/>
        </w:rPr>
        <w:t>блемам старения), Комитет просит государство-участника включить в свой следующий периодический доклад информацию об осуществлении аспектов тех документов, которые касаются соответствующих статей Ко</w:t>
      </w:r>
      <w:r>
        <w:rPr>
          <w:b/>
        </w:rPr>
        <w:t>н</w:t>
      </w:r>
      <w:r>
        <w:rPr>
          <w:b/>
        </w:rPr>
        <w:t>венции.</w:t>
      </w:r>
    </w:p>
    <w:p w:rsidR="00000000" w:rsidRDefault="00000000">
      <w:pPr>
        <w:pStyle w:val="SingleTxt"/>
      </w:pPr>
      <w:r>
        <w:t>132.</w:t>
      </w:r>
      <w:r>
        <w:rPr>
          <w:b/>
        </w:rPr>
        <w:tab/>
        <w:t>Комитет просит широко распространить в Бутане настоящие закл</w:t>
      </w:r>
      <w:r>
        <w:rPr>
          <w:b/>
        </w:rPr>
        <w:t>ю</w:t>
      </w:r>
      <w:r>
        <w:rPr>
          <w:b/>
        </w:rPr>
        <w:t>чительные замечания в целях ознакомления населения Бутана, в том чи</w:t>
      </w:r>
      <w:r>
        <w:rPr>
          <w:b/>
        </w:rPr>
        <w:t>с</w:t>
      </w:r>
      <w:r>
        <w:rPr>
          <w:b/>
        </w:rPr>
        <w:t>ле государственных руководителей и политических деятелей, с мерами, которые принимаются для обеспечения юридического и фактического р</w:t>
      </w:r>
      <w:r>
        <w:rPr>
          <w:b/>
        </w:rPr>
        <w:t>а</w:t>
      </w:r>
      <w:r>
        <w:rPr>
          <w:b/>
        </w:rPr>
        <w:t>венства женщин, и дальнейшими мерами, которые требуется принять в этой связи. Он также просит правительство продолжать работу по шир</w:t>
      </w:r>
      <w:r>
        <w:rPr>
          <w:b/>
        </w:rPr>
        <w:t>о</w:t>
      </w:r>
      <w:r>
        <w:rPr>
          <w:b/>
        </w:rPr>
        <w:t>кому распространению, в частности среди женских и правозащитных о</w:t>
      </w:r>
      <w:r>
        <w:rPr>
          <w:b/>
        </w:rPr>
        <w:t>р</w:t>
      </w:r>
      <w:r>
        <w:rPr>
          <w:b/>
        </w:rPr>
        <w:t>ганизаций, Конвенции и Факультативного протокола к ней, рекомендаций общего характера Комитета, Пекинской декларации и Платформы дейс</w:t>
      </w:r>
      <w:r>
        <w:rPr>
          <w:b/>
        </w:rPr>
        <w:t>т</w:t>
      </w:r>
      <w:r>
        <w:rPr>
          <w:b/>
        </w:rPr>
        <w:t>вий, а также решений двадцать третьей специальной сессии Генеральной Ассамблеи под названием «Женщины в 2000 году: равенство между му</w:t>
      </w:r>
      <w:r>
        <w:rPr>
          <w:b/>
        </w:rPr>
        <w:t>ж</w:t>
      </w:r>
      <w:r>
        <w:rPr>
          <w:b/>
        </w:rPr>
        <w:t>чинами и женщинами, развитие и мир в XXI 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3.</w:t>
      </w:r>
      <w:r>
        <w:tab/>
        <w:t>Второй периодический доклад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Кыргызстан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133.</w:t>
      </w:r>
      <w:r>
        <w:tab/>
        <w:t>Комитет рассмотрел второй периодический доклад Кыргызстана (CEDAW/C/KGZ/2 и Add.1) на своих 632</w:t>
      </w:r>
      <w:r>
        <w:noBreakHyphen/>
        <w:t>м  и 633</w:t>
      </w:r>
      <w:r>
        <w:noBreakHyphen/>
        <w:t>м заседаниях 14 января 2004 года (см. CEDAW/C/SR.632 и 633).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134.</w:t>
      </w:r>
      <w:r>
        <w:tab/>
        <w:t>В своем вступительном слове представитель Кыргызстана указала, что во втором периодическом докладе представлена реалистичная картина осущест</w:t>
      </w:r>
      <w:r>
        <w:t>в</w:t>
      </w:r>
      <w:r>
        <w:t>ления Конвенции в стране. К разряду важнейших достижений она отнесла у</w:t>
      </w:r>
      <w:r>
        <w:t>к</w:t>
      </w:r>
      <w:r>
        <w:t>репление законодательства и национальных механизмов по улучшению пол</w:t>
      </w:r>
      <w:r>
        <w:t>о</w:t>
      </w:r>
      <w:r>
        <w:t>жения женщин. Внимание было привлечено к принятому в 2003 году закону Кыргызстана «Об основах государственных гарантий обеспечения гендерного равенства», который гарантирует женщинам равные права и возможности во всех областях; национальной программе по правам человека на период 2002–</w:t>
      </w:r>
      <w:r>
        <w:br/>
        <w:t>2010 годов и национальному плану действий по достижению гендерного р</w:t>
      </w:r>
      <w:r>
        <w:t>а</w:t>
      </w:r>
      <w:r>
        <w:t>венства на 2002–2006 годы. Кыргызстан ратифицировал более 30 междунаро</w:t>
      </w:r>
      <w:r>
        <w:t>д</w:t>
      </w:r>
      <w:r>
        <w:t>ных документов по правам человека, включая, в 2002 году, Факультативный протокол к Конве</w:t>
      </w:r>
      <w:r>
        <w:t>н</w:t>
      </w:r>
      <w:r>
        <w:t>ции.</w:t>
      </w:r>
    </w:p>
    <w:p w:rsidR="00000000" w:rsidRDefault="00000000">
      <w:pPr>
        <w:pStyle w:val="SingleTxt"/>
      </w:pPr>
      <w:r>
        <w:t>135.</w:t>
      </w:r>
      <w:r>
        <w:tab/>
        <w:t>Представитель отметила, что одной из приоритетных задач правительства остается обеспечение представленности женщин на руководящих должностях, и остановилась на проблеме недопредставленности женщин в органах закон</w:t>
      </w:r>
      <w:r>
        <w:t>о</w:t>
      </w:r>
      <w:r>
        <w:t>дательной и исполнительной власти. В августе 2002 года был опубликован указ президента о дальнейшем совершенствовании основ политики по привлечению женщин-руководителей в состав государственной администрации Кыргызст</w:t>
      </w:r>
      <w:r>
        <w:t>а</w:t>
      </w:r>
      <w:r>
        <w:t>на. В законе Кыргызстана «Об основах государственных гарантий обеспечения гендерного равенства» установлены квоты представительства лиц одного пола при формировании состава Конституционного суда, Верховного суда, Це</w:t>
      </w:r>
      <w:r>
        <w:t>н</w:t>
      </w:r>
      <w:r>
        <w:t>тральной комиссии по выборам и проведению референдумов и Счетную палату Кыргызстана. Представитель указала, что женщины не рассматриваются в к</w:t>
      </w:r>
      <w:r>
        <w:t>а</w:t>
      </w:r>
      <w:r>
        <w:t>честве отдельной политической силы и недопредставлены в составе политич</w:t>
      </w:r>
      <w:r>
        <w:t>е</w:t>
      </w:r>
      <w:r>
        <w:t>ских па</w:t>
      </w:r>
      <w:r>
        <w:t>р</w:t>
      </w:r>
      <w:r>
        <w:t>тий.</w:t>
      </w:r>
    </w:p>
    <w:p w:rsidR="00000000" w:rsidRDefault="00000000">
      <w:pPr>
        <w:pStyle w:val="SingleTxt"/>
      </w:pPr>
      <w:r>
        <w:t>136.</w:t>
      </w:r>
      <w:r>
        <w:tab/>
        <w:t>Законы страны наделяют женщин равными правами в области занятости. Вместе с тем представитель отметила, что в экономике сохраняются традиц</w:t>
      </w:r>
      <w:r>
        <w:t>и</w:t>
      </w:r>
      <w:r>
        <w:t>онные гендерные различия, в частности женщинам и девочкам отводятся менее выгодные рабочие места. Домашний труд рассматривается как один из важных видов производительного труда, однако не учитывается в валовом национал</w:t>
      </w:r>
      <w:r>
        <w:t>ь</w:t>
      </w:r>
      <w:r>
        <w:t>ном продукте страны и, таким образом, не принимается в расчет при определ</w:t>
      </w:r>
      <w:r>
        <w:t>е</w:t>
      </w:r>
      <w:r>
        <w:t>нии размеров пенсий и других пособий и льгот.</w:t>
      </w:r>
    </w:p>
    <w:p w:rsidR="00000000" w:rsidRDefault="00000000">
      <w:pPr>
        <w:pStyle w:val="SingleTxt"/>
      </w:pPr>
      <w:r>
        <w:t>137.</w:t>
      </w:r>
      <w:r>
        <w:tab/>
        <w:t>Законами и программами страны гарантируются равные права на получ</w:t>
      </w:r>
      <w:r>
        <w:t>е</w:t>
      </w:r>
      <w:r>
        <w:t>ние образования. По сравнению с мужчинами образовательный уровень же</w:t>
      </w:r>
      <w:r>
        <w:t>н</w:t>
      </w:r>
      <w:r>
        <w:t>щин даже несколько выше. Национальный план действий по обеспечению о</w:t>
      </w:r>
      <w:r>
        <w:t>б</w:t>
      </w:r>
      <w:r>
        <w:t>разования для всех, принятый в июле 2002 года, гарантирует предоставление обязательного бесплатного начального образования всем детям, в частности дево</w:t>
      </w:r>
      <w:r>
        <w:t>ч</w:t>
      </w:r>
      <w:r>
        <w:t xml:space="preserve">кам и детям этнических меньшинств, к 2015 году. </w:t>
      </w:r>
    </w:p>
    <w:p w:rsidR="00000000" w:rsidRDefault="00000000">
      <w:pPr>
        <w:pStyle w:val="SingleTxt"/>
      </w:pPr>
      <w:r>
        <w:t>138.</w:t>
      </w:r>
      <w:r>
        <w:tab/>
        <w:t>Законы страны гарантируют равенство доступа к медицинскому обслуж</w:t>
      </w:r>
      <w:r>
        <w:t>и</w:t>
      </w:r>
      <w:r>
        <w:t>ванию. Медицинская помощь предоставляется женщинам в диапазоне от амб</w:t>
      </w:r>
      <w:r>
        <w:t>у</w:t>
      </w:r>
      <w:r>
        <w:t>латорного обслуживания до узкоспециализированных услуг в стационаре. Представитель сообщила о сокращении показателей младенческой смертности, отметив при этом, что показатели материнской смертности остаются по</w:t>
      </w:r>
      <w:r>
        <w:noBreakHyphen/>
        <w:t>прежнему высокими. Аборты разрешены законом и осуществляются в гос</w:t>
      </w:r>
      <w:r>
        <w:t>у</w:t>
      </w:r>
      <w:r>
        <w:t>дарственных и лицензированных частных медицинских учреждениях. Женщ</w:t>
      </w:r>
      <w:r>
        <w:t>и</w:t>
      </w:r>
      <w:r>
        <w:t>ны репродуктивного возраста имеют доступ к средствам контрацепции. На д</w:t>
      </w:r>
      <w:r>
        <w:t>е</w:t>
      </w:r>
      <w:r>
        <w:t>кабрь 2003 года число зарегистрированных ВИЧ</w:t>
      </w:r>
      <w:r>
        <w:noBreakHyphen/>
        <w:t>инфицированных в стране с</w:t>
      </w:r>
      <w:r>
        <w:t>о</w:t>
      </w:r>
      <w:r>
        <w:t>ставило 482 человека, из них 44 женщины.</w:t>
      </w:r>
    </w:p>
    <w:p w:rsidR="00000000" w:rsidRDefault="00000000">
      <w:pPr>
        <w:pStyle w:val="SingleTxt"/>
      </w:pPr>
      <w:r>
        <w:t>139.</w:t>
      </w:r>
      <w:r>
        <w:tab/>
        <w:t>Правительством были приняты различные меры в целях решения пробл</w:t>
      </w:r>
      <w:r>
        <w:t>е</w:t>
      </w:r>
      <w:r>
        <w:t>мы насилия в отношении женщин. Представитель остановилась на принятии в 2003 году закона «О социально-правовой защите от насилия в семье», который предусматривает выдачу пострадавшим от семейного насилия временного о</w:t>
      </w:r>
      <w:r>
        <w:t>х</w:t>
      </w:r>
      <w:r>
        <w:t>ранного ордера. Она указала, что предметом растущей обеспокоенности прав</w:t>
      </w:r>
      <w:r>
        <w:t>и</w:t>
      </w:r>
      <w:r>
        <w:t>тельства является проблема торговли женщинами и детьми. Она рассказала о ряде принятых для решения этой проблемы мер законодательного и програм</w:t>
      </w:r>
      <w:r>
        <w:t>м</w:t>
      </w:r>
      <w:r>
        <w:t>ного характера, включая подготовку проекта предлагаемой поправки к Уголо</w:t>
      </w:r>
      <w:r>
        <w:t>в</w:t>
      </w:r>
      <w:r>
        <w:t>ному кодексу, касающейся торговли людьми; принятие в 2002 году национал</w:t>
      </w:r>
      <w:r>
        <w:t>ь</w:t>
      </w:r>
      <w:r>
        <w:t>ной программы мер по борьбе с незаконным вывозом и торговлей людьми; и создание национального совета по этому в</w:t>
      </w:r>
      <w:r>
        <w:t>о</w:t>
      </w:r>
      <w:r>
        <w:t xml:space="preserve">просу. </w:t>
      </w:r>
    </w:p>
    <w:p w:rsidR="00000000" w:rsidRDefault="00000000">
      <w:pPr>
        <w:pStyle w:val="SingleTxt"/>
      </w:pPr>
      <w:r>
        <w:t>140.</w:t>
      </w:r>
      <w:r>
        <w:tab/>
        <w:t>Представитель заявила, что, несмотря на усилия правительства, напра</w:t>
      </w:r>
      <w:r>
        <w:t>в</w:t>
      </w:r>
      <w:r>
        <w:t>ленные на улучшение положения и расширение прав женщин в стране, сохр</w:t>
      </w:r>
      <w:r>
        <w:t>а</w:t>
      </w:r>
      <w:r>
        <w:t>няются факторы, препятствующие обеспечению равенства женщин. К числу таких препятствий относятся рост нищеты и безработицы, низкий уровень с</w:t>
      </w:r>
      <w:r>
        <w:t>о</w:t>
      </w:r>
      <w:r>
        <w:t>циальной защиты, низкие показатели участия женщин в процессе принятия решений и сохранение гендерных стереотипов и традиций. Кроме того, как о</w:t>
      </w:r>
      <w:r>
        <w:t>т</w:t>
      </w:r>
      <w:r>
        <w:t>метила представитель, женщины слабо осведомлены о своих пр</w:t>
      </w:r>
      <w:r>
        <w:t>а</w:t>
      </w:r>
      <w:r>
        <w:t>вах.</w:t>
      </w:r>
    </w:p>
    <w:p w:rsidR="00000000" w:rsidRDefault="00000000">
      <w:pPr>
        <w:pStyle w:val="SingleTxt"/>
      </w:pPr>
      <w:r>
        <w:t>141.</w:t>
      </w:r>
      <w:r>
        <w:tab/>
        <w:t>В заключение представитель сообщила Комитету, что его заключительные замечания и рекомендации будут направлять дальнейшую работу по практич</w:t>
      </w:r>
      <w:r>
        <w:t>е</w:t>
      </w:r>
      <w:r>
        <w:t>скому обеспечению гендерного равенства в стране.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142.</w:t>
      </w:r>
      <w:r>
        <w:tab/>
        <w:t>Комитет благодарит государство-участник за его второй периодический доклад, который отвечает руководящим принципам Комитета в отношении по</w:t>
      </w:r>
      <w:r>
        <w:t>д</w:t>
      </w:r>
      <w:r>
        <w:t>готовки периодических докладов, и выражает признательность за письменные ответы на вопросы, поставленные предсессионной рабочей группой Комитета, а также за откровенное устное выступление предст</w:t>
      </w:r>
      <w:r>
        <w:t>а</w:t>
      </w:r>
      <w:r>
        <w:t>вителя государства-участника, в котором содержалась дополнительная информация о нынешнем положении дел с осуществлением Конвенции в Кыргызст</w:t>
      </w:r>
      <w:r>
        <w:t>а</w:t>
      </w:r>
      <w:r>
        <w:t>не.</w:t>
      </w:r>
    </w:p>
    <w:p w:rsidR="00000000" w:rsidRDefault="00000000">
      <w:pPr>
        <w:pStyle w:val="SingleTxt"/>
      </w:pPr>
      <w:r>
        <w:t>143.</w:t>
      </w:r>
      <w:r>
        <w:tab/>
        <w:t>Комитет положительно отмечает состав делегации государства-участника, которую возглавляла руководитель Секретариата Национального совета по в</w:t>
      </w:r>
      <w:r>
        <w:t>о</w:t>
      </w:r>
      <w:r>
        <w:t>просам женщин, семьи и гендерному развитию. Комитет высоко оценивает конструктивный диалог, состоявшийся между делегацией и членами Комитета.</w:t>
      </w:r>
    </w:p>
    <w:p w:rsidR="00000000" w:rsidRDefault="00000000">
      <w:pPr>
        <w:pStyle w:val="SingleTxt"/>
      </w:pPr>
      <w:r>
        <w:t>144.</w:t>
      </w:r>
      <w:r>
        <w:tab/>
        <w:t>Комитет с удовлетворением отмечает, что деятельность правительства, включая национальный план действий по достижению гендерного равенства на 2002–2006 годы, ведется в контексте осуществления Пекинской платформы действий.</w:t>
      </w:r>
    </w:p>
    <w:p w:rsidR="00000000" w:rsidRDefault="00000000">
      <w:pPr>
        <w:pStyle w:val="SingleTxt"/>
      </w:pPr>
      <w:r>
        <w:t>145.</w:t>
      </w:r>
      <w:r>
        <w:tab/>
        <w:t>Комитет приветствует рост числа неправительственных организаций, к</w:t>
      </w:r>
      <w:r>
        <w:t>о</w:t>
      </w:r>
      <w:r>
        <w:t>торые играют видную роль в содействии обеспечению гендерного равенства в Кыргы</w:t>
      </w:r>
      <w:r>
        <w:t>з</w:t>
      </w:r>
      <w:r>
        <w:t>стане.</w:t>
      </w:r>
    </w:p>
    <w:p w:rsidR="00000000" w:rsidRDefault="00000000">
      <w:pPr>
        <w:pStyle w:val="SingleTxt"/>
      </w:pPr>
      <w:r>
        <w:t>146.</w:t>
      </w:r>
      <w:r>
        <w:tab/>
        <w:t>Комитет с удовлетворением отмечает информацию о том, что государс</w:t>
      </w:r>
      <w:r>
        <w:t>т</w:t>
      </w:r>
      <w:r>
        <w:t>во-участник положительно относится к принятию поправки к пункту 1 статьи 20 Конвенции, касающемуся сроков проведения заседаний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147.</w:t>
      </w:r>
      <w:r>
        <w:tab/>
        <w:t>Комитет положительно оценивает принятие государством-участником н</w:t>
      </w:r>
      <w:r>
        <w:t>о</w:t>
      </w:r>
      <w:r>
        <w:t>вых законов в поддержку цели обеспечения равенства мужчин и женщин, включая закон об основах государственных гарантий обеспечения гендерного равенства, который запрещает прямую и косвенную дискриминацию по пр</w:t>
      </w:r>
      <w:r>
        <w:t>и</w:t>
      </w:r>
      <w:r>
        <w:t>знаку пола и позволяет принимать временные специальные меры в интересах содействия обеспечению фактического равенства между женщинами и мужч</w:t>
      </w:r>
      <w:r>
        <w:t>и</w:t>
      </w:r>
      <w:r>
        <w:t>нами; и закон о социально-правовой защите от насилия в семье, который пр</w:t>
      </w:r>
      <w:r>
        <w:t>е</w:t>
      </w:r>
      <w:r>
        <w:t>дусматривает выдачу пострадавшим от семейного насилия временных охра</w:t>
      </w:r>
      <w:r>
        <w:t>н</w:t>
      </w:r>
      <w:r>
        <w:t>ных ордеров.</w:t>
      </w:r>
    </w:p>
    <w:p w:rsidR="00000000" w:rsidRDefault="00000000">
      <w:pPr>
        <w:pStyle w:val="SingleTxt"/>
      </w:pPr>
      <w:r>
        <w:t>148.</w:t>
      </w:r>
      <w:r>
        <w:tab/>
        <w:t>Комитет приветствует принятие государством-участником целого ряда планов и программ, направленных на решение проблемы дискриминации в о</w:t>
      </w:r>
      <w:r>
        <w:t>т</w:t>
      </w:r>
      <w:r>
        <w:t>ношении женщин, включая Национальный план действий по достижению ге</w:t>
      </w:r>
      <w:r>
        <w:t>н</w:t>
      </w:r>
      <w:r>
        <w:t>дерного равенства на 2004–2006 годы; и Программу мер по борьбе с незако</w:t>
      </w:r>
      <w:r>
        <w:t>н</w:t>
      </w:r>
      <w:r>
        <w:t>ным вывозом и торговлей людьми на 2002–2005 годы. Комитет дает также в</w:t>
      </w:r>
      <w:r>
        <w:t>ы</w:t>
      </w:r>
      <w:r>
        <w:t>сокую оценку принятию Национальной программы «Права человека на период с 2002 по 2010 годы» и назначению Уполномоченного по правам человека (О</w:t>
      </w:r>
      <w:r>
        <w:t>м</w:t>
      </w:r>
      <w:r>
        <w:t>будсмена) Кыргызской Республики, чем обеспечено создание механизма для контроля за соблюдением прав человека, включая права женщин.</w:t>
      </w:r>
    </w:p>
    <w:p w:rsidR="00000000" w:rsidRDefault="00000000">
      <w:pPr>
        <w:pStyle w:val="SingleTxt"/>
      </w:pPr>
      <w:r>
        <w:t>149.</w:t>
      </w:r>
      <w:r>
        <w:tab/>
        <w:t>Комитет приветствует инициативу по открытию центров гендерных и</w:t>
      </w:r>
      <w:r>
        <w:t>с</w:t>
      </w:r>
      <w:r>
        <w:t>следований в высших учебных заведениях.</w:t>
      </w:r>
    </w:p>
    <w:p w:rsidR="00000000" w:rsidRDefault="00000000">
      <w:pPr>
        <w:pStyle w:val="SingleTxt"/>
      </w:pPr>
      <w:r>
        <w:t>150.</w:t>
      </w:r>
      <w:r>
        <w:tab/>
        <w:t>Комитет с удовлетворением отмечает присоединение государства-участника в июле 2002 года к Факультативному протоколу к Конвенции.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вопросы, вызывающие обеспокоенность,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151.</w:t>
      </w:r>
      <w:r>
        <w:tab/>
        <w:t>Отмечая, что в соответствии с Конституцией Кыргызстана Конвенция я</w:t>
      </w:r>
      <w:r>
        <w:t>в</w:t>
      </w:r>
      <w:r>
        <w:t>ляется неотъемлемой и непосредственно применимой частью кыргызского з</w:t>
      </w:r>
      <w:r>
        <w:t>а</w:t>
      </w:r>
      <w:r>
        <w:t>конодательства и что принят ряд законов, призванных содействовать обеспеч</w:t>
      </w:r>
      <w:r>
        <w:t>е</w:t>
      </w:r>
      <w:r>
        <w:t>нию равенства мужчин и женщин, Комитет в то же время обеспокоен тем, что женщины редко используют ссылки на Конвенцию или существующее закон</w:t>
      </w:r>
      <w:r>
        <w:t>о</w:t>
      </w:r>
      <w:r>
        <w:t>дательство, если вообще прибегают к ним, чтобы опротестовать дискримин</w:t>
      </w:r>
      <w:r>
        <w:t>а</w:t>
      </w:r>
      <w:r>
        <w:t>ционные действия, а также тем, что отсутствуют данные, касающиеся суде</w:t>
      </w:r>
      <w:r>
        <w:t>б</w:t>
      </w:r>
      <w:r>
        <w:t>ных решений об удовлетворении исков, возбужденных женщинами в связи с такими действиями.</w:t>
      </w:r>
    </w:p>
    <w:p w:rsidR="00000000" w:rsidRDefault="00000000">
      <w:pPr>
        <w:pStyle w:val="SingleTxt"/>
        <w:rPr>
          <w:b/>
        </w:rPr>
      </w:pPr>
      <w:r>
        <w:t>152.</w:t>
      </w:r>
      <w:r>
        <w:rPr>
          <w:b/>
        </w:rPr>
        <w:tab/>
        <w:t>Комитет настоятельно призывает государство-участника обеспечить, чтобы кыргызское законодательство предусматривало адекватные, до</w:t>
      </w:r>
      <w:r>
        <w:rPr>
          <w:b/>
        </w:rPr>
        <w:t>с</w:t>
      </w:r>
      <w:r>
        <w:rPr>
          <w:b/>
        </w:rPr>
        <w:t>тупные, в том числе по средствам, правоприменительные процедуры и средства правовой защиты в случае нарушения прав человека женщин. Комитет призывает государство-участника представить в своем следу</w:t>
      </w:r>
      <w:r>
        <w:rPr>
          <w:b/>
        </w:rPr>
        <w:t>ю</w:t>
      </w:r>
      <w:r>
        <w:rPr>
          <w:b/>
        </w:rPr>
        <w:t>щем докладе подробную информацию об исках, возбужденных в судах на основании Конвенции и положений законодательства о гендерном раве</w:t>
      </w:r>
      <w:r>
        <w:rPr>
          <w:b/>
        </w:rPr>
        <w:t>н</w:t>
      </w:r>
      <w:r>
        <w:rPr>
          <w:b/>
        </w:rPr>
        <w:t>стве, а также о любых судебных решениях, в которых дается ссылка на положения Конвенции и внутреннего законодательства о гендерном р</w:t>
      </w:r>
      <w:r>
        <w:rPr>
          <w:b/>
        </w:rPr>
        <w:t>а</w:t>
      </w:r>
      <w:r>
        <w:rPr>
          <w:b/>
        </w:rPr>
        <w:t>венстве.</w:t>
      </w:r>
    </w:p>
    <w:p w:rsidR="00000000" w:rsidRDefault="00000000">
      <w:pPr>
        <w:pStyle w:val="SingleTxt"/>
      </w:pPr>
      <w:r>
        <w:t>153.</w:t>
      </w:r>
      <w:r>
        <w:tab/>
        <w:t>Комитет обеспокоен тем, что судебные власти, сотрудники правопримен</w:t>
      </w:r>
      <w:r>
        <w:t>и</w:t>
      </w:r>
      <w:r>
        <w:t>тельных органов и женщины в целом не знакомы  с положениями Конвенции или существующих законов о поощрении гендерного равенства, включая закон о социально-правовой защите от насилия в семье, и с процедурами их прим</w:t>
      </w:r>
      <w:r>
        <w:t>е</w:t>
      </w:r>
      <w:r>
        <w:t>нения и исполнения.</w:t>
      </w:r>
    </w:p>
    <w:p w:rsidR="00000000" w:rsidRDefault="00000000">
      <w:pPr>
        <w:pStyle w:val="SingleTxt"/>
        <w:rPr>
          <w:b/>
        </w:rPr>
      </w:pPr>
      <w:r>
        <w:t>154.</w:t>
      </w:r>
      <w:r>
        <w:tab/>
      </w:r>
      <w:r>
        <w:rPr>
          <w:b/>
        </w:rPr>
        <w:t>Комитет настоятельно призывает государство-участника внедрить учебно-просветительские программы о Конвенции и о существующих з</w:t>
      </w:r>
      <w:r>
        <w:rPr>
          <w:b/>
        </w:rPr>
        <w:t>а</w:t>
      </w:r>
      <w:r>
        <w:rPr>
          <w:b/>
        </w:rPr>
        <w:t>конах, направленных на обеспечение гендерного равенства, в частности для судебных властей, персонала правоприменительных органов и парл</w:t>
      </w:r>
      <w:r>
        <w:rPr>
          <w:b/>
        </w:rPr>
        <w:t>а</w:t>
      </w:r>
      <w:r>
        <w:rPr>
          <w:b/>
        </w:rPr>
        <w:t>ментариев. Он рекомендует проводить ориентированные на женщин ка</w:t>
      </w:r>
      <w:r>
        <w:rPr>
          <w:b/>
        </w:rPr>
        <w:t>м</w:t>
      </w:r>
      <w:r>
        <w:rPr>
          <w:b/>
        </w:rPr>
        <w:t>пании по повышению уровня осведомленности в целях повышения их и</w:t>
      </w:r>
      <w:r>
        <w:rPr>
          <w:b/>
        </w:rPr>
        <w:t>н</w:t>
      </w:r>
      <w:r>
        <w:rPr>
          <w:b/>
        </w:rPr>
        <w:t>формированности о своих правах и обеспечить, чтобы женщины в случае нарушения их прав могли пользоваться процедурами и средствами прав</w:t>
      </w:r>
      <w:r>
        <w:rPr>
          <w:b/>
        </w:rPr>
        <w:t>о</w:t>
      </w:r>
      <w:r>
        <w:rPr>
          <w:b/>
        </w:rPr>
        <w:t>вой защиты, предусматриваемыми Конвенцией и указанными з</w:t>
      </w:r>
      <w:r>
        <w:rPr>
          <w:b/>
        </w:rPr>
        <w:t>а</w:t>
      </w:r>
      <w:r>
        <w:rPr>
          <w:b/>
        </w:rPr>
        <w:t>конами.</w:t>
      </w:r>
    </w:p>
    <w:p w:rsidR="00000000" w:rsidRDefault="00000000">
      <w:pPr>
        <w:pStyle w:val="SingleTxt"/>
      </w:pPr>
      <w:r>
        <w:t>155.</w:t>
      </w:r>
      <w:r>
        <w:tab/>
        <w:t>Комитет выражает обеспокоенность положением женщин на рынке труда, в частности, сосредоточенностью женщин в традиционных сферах занятости, на низкооплачиваемых должностях и в неформальных секторах; различиями в уровне заработной платы между женщинами и мужчинами; ростом безработ</w:t>
      </w:r>
      <w:r>
        <w:t>и</w:t>
      </w:r>
      <w:r>
        <w:t>цы среди женщин; и занятостью женщин на местах с неблагоприятными усл</w:t>
      </w:r>
      <w:r>
        <w:t>о</w:t>
      </w:r>
      <w:r>
        <w:t>виями труда.</w:t>
      </w:r>
    </w:p>
    <w:p w:rsidR="00000000" w:rsidRDefault="00000000">
      <w:pPr>
        <w:pStyle w:val="SingleTxt"/>
        <w:rPr>
          <w:b/>
        </w:rPr>
      </w:pPr>
      <w:r>
        <w:t>156.</w:t>
      </w:r>
      <w:r>
        <w:tab/>
      </w:r>
      <w:r>
        <w:rPr>
          <w:b/>
        </w:rPr>
        <w:t>Комитет настоятельно призывает государство-участника обеспечить равные возможности для женщин и мужчин на рынке труда, в частности посредством принятия временных специальных мер в соответствии с пунктом 1 статьи 4 Конвенции и общей рекомендацией 25. Комитет н</w:t>
      </w:r>
      <w:r>
        <w:rPr>
          <w:b/>
        </w:rPr>
        <w:t>а</w:t>
      </w:r>
      <w:r>
        <w:rPr>
          <w:b/>
        </w:rPr>
        <w:t>стоятельно призывает государство-участника активизировать свои усилия по обеспечению того, чтобы все программы обеспечения занятости уч</w:t>
      </w:r>
      <w:r>
        <w:rPr>
          <w:b/>
        </w:rPr>
        <w:t>и</w:t>
      </w:r>
      <w:r>
        <w:rPr>
          <w:b/>
        </w:rPr>
        <w:t>тывали гендерный фактор и чтобы женщины могли в полной мере пол</w:t>
      </w:r>
      <w:r>
        <w:rPr>
          <w:b/>
        </w:rPr>
        <w:t>ь</w:t>
      </w:r>
      <w:r>
        <w:rPr>
          <w:b/>
        </w:rPr>
        <w:t>зоваться благами всех программ поддержки предпринимательской де</w:t>
      </w:r>
      <w:r>
        <w:rPr>
          <w:b/>
        </w:rPr>
        <w:t>я</w:t>
      </w:r>
      <w:r>
        <w:rPr>
          <w:b/>
        </w:rPr>
        <w:t>тельности. Он рекомендует активизировать усилия с целью искоренить сегрегацию в сфере занятости, как горизонтальную, так и вертикальную; сократить и ликвидировать разрыв в уровне заработной платы между женщинами и мужчинами; и обеспечить, чтобы как мужчины, так и же</w:t>
      </w:r>
      <w:r>
        <w:rPr>
          <w:b/>
        </w:rPr>
        <w:t>н</w:t>
      </w:r>
      <w:r>
        <w:rPr>
          <w:b/>
        </w:rPr>
        <w:t>щины, работали в надлежащих условиях с точки зрения гигиены и без</w:t>
      </w:r>
      <w:r>
        <w:rPr>
          <w:b/>
        </w:rPr>
        <w:t>о</w:t>
      </w:r>
      <w:r>
        <w:rPr>
          <w:b/>
        </w:rPr>
        <w:t>пасности труда. Он также рекомендует укрепить действующие меры, п</w:t>
      </w:r>
      <w:r>
        <w:rPr>
          <w:b/>
        </w:rPr>
        <w:t>о</w:t>
      </w:r>
      <w:r>
        <w:rPr>
          <w:b/>
        </w:rPr>
        <w:t>зволяющие увязывать выполнение семейных и производственных обяза</w:t>
      </w:r>
      <w:r>
        <w:rPr>
          <w:b/>
        </w:rPr>
        <w:t>н</w:t>
      </w:r>
      <w:r>
        <w:rPr>
          <w:b/>
        </w:rPr>
        <w:t>ностей, и принять дополнительные меры, способствующие разделению домашних и семейных обязанностей между женщинами и мужчин</w:t>
      </w:r>
      <w:r>
        <w:rPr>
          <w:b/>
        </w:rPr>
        <w:t>а</w:t>
      </w:r>
      <w:r>
        <w:rPr>
          <w:b/>
        </w:rPr>
        <w:t>ми.</w:t>
      </w:r>
    </w:p>
    <w:p w:rsidR="00000000" w:rsidRDefault="00000000">
      <w:pPr>
        <w:pStyle w:val="SingleTxt"/>
      </w:pPr>
      <w:r>
        <w:t>157.</w:t>
      </w:r>
      <w:r>
        <w:tab/>
        <w:t>Комитет тревожит состояние здоровья женщин и ухудшение состояния системы медицинского обслуживания. Он обеспокоен сохраняющимися выс</w:t>
      </w:r>
      <w:r>
        <w:t>о</w:t>
      </w:r>
      <w:r>
        <w:t>кими показателями материнской и младенческой смертности, анемии береме</w:t>
      </w:r>
      <w:r>
        <w:t>н</w:t>
      </w:r>
      <w:r>
        <w:t>ных, по</w:t>
      </w:r>
      <w:r>
        <w:noBreakHyphen/>
        <w:t>прежнему большим числом абортов, в том числе среди женщин в во</w:t>
      </w:r>
      <w:r>
        <w:t>з</w:t>
      </w:r>
      <w:r>
        <w:t>расте до 19 лет, числом девочек с недостаточным весом, увеличением показ</w:t>
      </w:r>
      <w:r>
        <w:t>а</w:t>
      </w:r>
      <w:r>
        <w:t>телей заболеваемости туберкулезом и болезнями, передающимися половым п</w:t>
      </w:r>
      <w:r>
        <w:t>у</w:t>
      </w:r>
      <w:r>
        <w:t>тем, среди женщин и проблемой алкоголизма и наркомании среди женщин. К</w:t>
      </w:r>
      <w:r>
        <w:t>о</w:t>
      </w:r>
      <w:r>
        <w:t>митет обеспокоен тем, что уделяется недостаточно внимания негативным п</w:t>
      </w:r>
      <w:r>
        <w:t>о</w:t>
      </w:r>
      <w:r>
        <w:t>следствиям реформы системы медицинского обслуживания для женщин, в том числе в плане снижения качества и доступности медицинского обслуживания и закрытия медицинских учреждений, большинство персонала которых соста</w:t>
      </w:r>
      <w:r>
        <w:t>в</w:t>
      </w:r>
      <w:r>
        <w:t>ляют женщины.</w:t>
      </w:r>
    </w:p>
    <w:p w:rsidR="00000000" w:rsidRDefault="00000000">
      <w:pPr>
        <w:pStyle w:val="SingleTxt"/>
        <w:rPr>
          <w:b/>
        </w:rPr>
      </w:pPr>
      <w:r>
        <w:t>158.</w:t>
      </w:r>
      <w:r>
        <w:tab/>
      </w:r>
      <w:r>
        <w:rPr>
          <w:b/>
        </w:rPr>
        <w:t>Комитет рекомендует, чтобы в соответствии с рекомендацией общего порядка 24 о женщинах и здоровье государство-участник в полной мере внедрило целостный, охватывающий весь жизненный цикл подход к о</w:t>
      </w:r>
      <w:r>
        <w:rPr>
          <w:b/>
        </w:rPr>
        <w:t>х</w:t>
      </w:r>
      <w:r>
        <w:rPr>
          <w:b/>
        </w:rPr>
        <w:t>ране здоровья женщин. Он рекомендует государству-участнику укрепить меры по сокращению показателей материнской и младенческой смертн</w:t>
      </w:r>
      <w:r>
        <w:rPr>
          <w:b/>
        </w:rPr>
        <w:t>о</w:t>
      </w:r>
      <w:r>
        <w:rPr>
          <w:b/>
        </w:rPr>
        <w:t>сти и заняться решением проблем алкоголизма и наркомании среди же</w:t>
      </w:r>
      <w:r>
        <w:rPr>
          <w:b/>
        </w:rPr>
        <w:t>н</w:t>
      </w:r>
      <w:r>
        <w:rPr>
          <w:b/>
        </w:rPr>
        <w:t>щин, а также распространения туберкулеза и других заболеваний среди женщин. Он настоятельно призывает государство-участника укреплять программы сексуального и репродуктивного просвещения для девочек и мальчиков, с тем чтобы содействовать формированию моделей ответс</w:t>
      </w:r>
      <w:r>
        <w:rPr>
          <w:b/>
        </w:rPr>
        <w:t>т</w:t>
      </w:r>
      <w:r>
        <w:rPr>
          <w:b/>
        </w:rPr>
        <w:t>венного сексуального поведения.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дарство-участника сохранять доступ к доступному и недорогому медици</w:t>
      </w:r>
      <w:r>
        <w:rPr>
          <w:b/>
        </w:rPr>
        <w:t>н</w:t>
      </w:r>
      <w:r>
        <w:rPr>
          <w:b/>
        </w:rPr>
        <w:t>скому обслуживанию, провести оценку последствий реформы системы здравоохранения для женщин и принять меры по исправлению положения с целью добиться того, чтобы проведение реформы не влекло за собой н</w:t>
      </w:r>
      <w:r>
        <w:rPr>
          <w:b/>
        </w:rPr>
        <w:t>е</w:t>
      </w:r>
      <w:r>
        <w:rPr>
          <w:b/>
        </w:rPr>
        <w:t>пропо</w:t>
      </w:r>
      <w:r>
        <w:rPr>
          <w:b/>
        </w:rPr>
        <w:t>р</w:t>
      </w:r>
      <w:r>
        <w:rPr>
          <w:b/>
        </w:rPr>
        <w:t>ционально неблагоприятных последствий для женщин.</w:t>
      </w:r>
    </w:p>
    <w:p w:rsidR="00000000" w:rsidRDefault="00000000">
      <w:pPr>
        <w:pStyle w:val="SingleTxt"/>
      </w:pPr>
      <w:r>
        <w:t>159.</w:t>
      </w:r>
      <w:r>
        <w:tab/>
        <w:t>Признавая усилия, предпринимаемые государством-участником в целях решения проблемы торговли женщинами и девочками, включая принятие п</w:t>
      </w:r>
      <w:r>
        <w:t>о</w:t>
      </w:r>
      <w:r>
        <w:t>правок к Уголовному кодексу, содержащих положения о торговле людьми, и принятие Программы мер по борьбе с незаконным вывозом и торговлей люд</w:t>
      </w:r>
      <w:r>
        <w:t>ь</w:t>
      </w:r>
      <w:r>
        <w:t>ми, Комитет в то же время по</w:t>
      </w:r>
      <w:r>
        <w:noBreakHyphen/>
        <w:t>прежнему обеспокоен тем, что в Кыргызстане сохраняется серьезная проблема торговли женщинами. Комитет также обесп</w:t>
      </w:r>
      <w:r>
        <w:t>о</w:t>
      </w:r>
      <w:r>
        <w:t>коен отсутствием информации об эксплуатации проституции.</w:t>
      </w:r>
    </w:p>
    <w:p w:rsidR="00000000" w:rsidRDefault="00000000">
      <w:pPr>
        <w:pStyle w:val="SingleTxt"/>
      </w:pPr>
      <w:r>
        <w:t>160.</w:t>
      </w:r>
      <w:r>
        <w:tab/>
      </w:r>
      <w:r>
        <w:rPr>
          <w:b/>
        </w:rPr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его усилия по борьбе с торговлей женщинами и девочками. Он пр</w:t>
      </w:r>
      <w:r>
        <w:rPr>
          <w:b/>
        </w:rPr>
        <w:t>и</w:t>
      </w:r>
      <w:r>
        <w:rPr>
          <w:b/>
        </w:rPr>
        <w:t>зывает государство-участника обеспечить, чтобы жертвы торговли пол</w:t>
      </w:r>
      <w:r>
        <w:rPr>
          <w:b/>
        </w:rPr>
        <w:t>у</w:t>
      </w:r>
      <w:r>
        <w:rPr>
          <w:b/>
        </w:rPr>
        <w:t>чали адекватную поддержку и чтобы они не подвергались наказанию. К</w:t>
      </w:r>
      <w:r>
        <w:rPr>
          <w:b/>
        </w:rPr>
        <w:t>о</w:t>
      </w:r>
      <w:r>
        <w:rPr>
          <w:b/>
        </w:rPr>
        <w:t>митет рекомендует укрепить меры, направленные на улучшение эконом</w:t>
      </w:r>
      <w:r>
        <w:rPr>
          <w:b/>
        </w:rPr>
        <w:t>и</w:t>
      </w:r>
      <w:r>
        <w:rPr>
          <w:b/>
        </w:rPr>
        <w:t>ческого положения женщин, с тем чтобы устранить их уязвимость перед торговлей людьми. Комитет просит государство-участника представить в его следующем докладе информацию и данные о торговле женщинами и девочками, об эксплуатации проституции и о мерах, принятых по борьбе с этим явлением и результатах этих мер</w:t>
      </w:r>
      <w:r>
        <w:t>.</w:t>
      </w:r>
    </w:p>
    <w:p w:rsidR="00000000" w:rsidRDefault="00000000">
      <w:pPr>
        <w:pStyle w:val="SingleTxt"/>
      </w:pPr>
      <w:r>
        <w:t>161.</w:t>
      </w:r>
      <w:r>
        <w:tab/>
        <w:t>Несмотря на принятие закона о социально-правовой защите от насилия в семье и усилия по борьбе с таким насилием, Комитет обеспокоен сохраня</w:t>
      </w:r>
      <w:r>
        <w:t>ю</w:t>
      </w:r>
      <w:r>
        <w:t>щимся скрытым характером насилия в семье и недостаточной эффективностью работы органов внутренних дел по рассмотрению сообщений, поступающих от пострадавших. Комитет выражает также обеспокоенность отсутствием подро</w:t>
      </w:r>
      <w:r>
        <w:t>б</w:t>
      </w:r>
      <w:r>
        <w:t>ной информации о сексуальном насилии в отношении женщин, включая секс</w:t>
      </w:r>
      <w:r>
        <w:t>у</w:t>
      </w:r>
      <w:r>
        <w:t>альные домог</w:t>
      </w:r>
      <w:r>
        <w:t>а</w:t>
      </w:r>
      <w:r>
        <w:t xml:space="preserve">тельства на рабочем месте. </w:t>
      </w:r>
    </w:p>
    <w:p w:rsidR="00000000" w:rsidRDefault="00000000">
      <w:pPr>
        <w:pStyle w:val="SingleTxt"/>
      </w:pPr>
      <w:r>
        <w:t>162.</w:t>
      </w:r>
      <w:r>
        <w:tab/>
      </w:r>
      <w:r>
        <w:rPr>
          <w:b/>
        </w:rPr>
        <w:t>Комитет рекомендует провести широкую, общенациональную камп</w:t>
      </w:r>
      <w:r>
        <w:rPr>
          <w:b/>
        </w:rPr>
        <w:t>а</w:t>
      </w:r>
      <w:r>
        <w:rPr>
          <w:b/>
        </w:rPr>
        <w:t>нию по повышению уровня информированности общественности, напра</w:t>
      </w:r>
      <w:r>
        <w:rPr>
          <w:b/>
        </w:rPr>
        <w:t>в</w:t>
      </w:r>
      <w:r>
        <w:rPr>
          <w:b/>
        </w:rPr>
        <w:t>ленную против насилия в семье, и разработать более эффективные пр</w:t>
      </w:r>
      <w:r>
        <w:rPr>
          <w:b/>
        </w:rPr>
        <w:t>о</w:t>
      </w:r>
      <w:r>
        <w:rPr>
          <w:b/>
        </w:rPr>
        <w:t>граммы профессиональной подготовки для сотрудников органов внутре</w:t>
      </w:r>
      <w:r>
        <w:rPr>
          <w:b/>
        </w:rPr>
        <w:t>н</w:t>
      </w:r>
      <w:r>
        <w:rPr>
          <w:b/>
        </w:rPr>
        <w:t>них дел и судебного ведомства, с тем чтобы обеспечить надлежащую защ</w:t>
      </w:r>
      <w:r>
        <w:rPr>
          <w:b/>
        </w:rPr>
        <w:t>и</w:t>
      </w:r>
      <w:r>
        <w:rPr>
          <w:b/>
        </w:rPr>
        <w:t>ту прав жертв насилия в семье. Комитет просит представить в следующем докладе подробную информацию о сексуальном насилии, включая секс</w:t>
      </w:r>
      <w:r>
        <w:rPr>
          <w:b/>
        </w:rPr>
        <w:t>у</w:t>
      </w:r>
      <w:r>
        <w:rPr>
          <w:b/>
        </w:rPr>
        <w:t>альные домогательства, и усилиях по его и</w:t>
      </w:r>
      <w:r>
        <w:rPr>
          <w:b/>
        </w:rPr>
        <w:t>с</w:t>
      </w:r>
      <w:r>
        <w:rPr>
          <w:b/>
        </w:rPr>
        <w:t>коренению</w:t>
      </w:r>
      <w:r>
        <w:t>.</w:t>
      </w:r>
    </w:p>
    <w:p w:rsidR="00000000" w:rsidRDefault="00000000">
      <w:pPr>
        <w:pStyle w:val="SingleTxt"/>
      </w:pPr>
      <w:r>
        <w:t>163.</w:t>
      </w:r>
      <w:r>
        <w:tab/>
        <w:t>Комитет обеспокоен ростом масштабов нищеты среди женщин.</w:t>
      </w:r>
    </w:p>
    <w:p w:rsidR="00000000" w:rsidRDefault="00000000">
      <w:pPr>
        <w:pStyle w:val="SingleTxt"/>
      </w:pPr>
      <w:r>
        <w:t>164.</w:t>
      </w:r>
      <w:r>
        <w:tab/>
      </w:r>
      <w:r>
        <w:rPr>
          <w:b/>
        </w:rPr>
        <w:t>Комитет рекомендует государству-участнику внимательно следить за проблемой нищеты среди женщин и обеспечить, чтобы все программы, направленные на смягчение остроты проблемы нищеты, в полной мере обе</w:t>
      </w:r>
      <w:r>
        <w:rPr>
          <w:b/>
        </w:rPr>
        <w:t>с</w:t>
      </w:r>
      <w:r>
        <w:rPr>
          <w:b/>
        </w:rPr>
        <w:t>печивали учет гендерных аспектов этой проблемы</w:t>
      </w:r>
      <w:r>
        <w:t>.</w:t>
      </w:r>
    </w:p>
    <w:p w:rsidR="00000000" w:rsidRDefault="00000000">
      <w:pPr>
        <w:pStyle w:val="SingleTxt"/>
      </w:pPr>
      <w:r>
        <w:t>165.</w:t>
      </w:r>
      <w:r>
        <w:tab/>
        <w:t>Отмечая, что закон об основах государственных гарантий обеспечения гендерного равенства предусматривает установление гендерных квот при н</w:t>
      </w:r>
      <w:r>
        <w:t>а</w:t>
      </w:r>
      <w:r>
        <w:t>значении судей в состав Конституционного суда и Верховного суда, сотрудн</w:t>
      </w:r>
      <w:r>
        <w:t>и</w:t>
      </w:r>
      <w:r>
        <w:t>ков Центральной комиссии по выборам и проведению референдумов и аудит</w:t>
      </w:r>
      <w:r>
        <w:t>о</w:t>
      </w:r>
      <w:r>
        <w:t>ров Счетной палаты, Комитет вместе с тем обеспокоен недопредставленностью женщин в составе выборных и назначаемых органов, особенно органов выс</w:t>
      </w:r>
      <w:r>
        <w:t>о</w:t>
      </w:r>
      <w:r>
        <w:t>кого уровня, включая Жогорку Кенеш (парламент) и районные и областные к</w:t>
      </w:r>
      <w:r>
        <w:t>е</w:t>
      </w:r>
      <w:r>
        <w:t>неши, государственные исполнительные и административные органы и дипл</w:t>
      </w:r>
      <w:r>
        <w:t>о</w:t>
      </w:r>
      <w:r>
        <w:t>матическую службу.</w:t>
      </w:r>
    </w:p>
    <w:p w:rsidR="00000000" w:rsidRDefault="00000000">
      <w:pPr>
        <w:pStyle w:val="SingleTxt"/>
      </w:pPr>
      <w:r>
        <w:t>166.</w:t>
      </w:r>
      <w:r>
        <w:tab/>
      </w:r>
      <w:r>
        <w:rPr>
          <w:b/>
        </w:rPr>
        <w:t>Комитет настоятельно призывает государство-участника укреплять и осуществлять меры, направленные на повышение уровня представленн</w:t>
      </w:r>
      <w:r>
        <w:rPr>
          <w:b/>
        </w:rPr>
        <w:t>о</w:t>
      </w:r>
      <w:r>
        <w:rPr>
          <w:b/>
        </w:rPr>
        <w:t>сти женщин в составе выборных и назначаемых органов, в частности на основе принятия временных специальных мер в соответствии с пунктом 1 статьи 4 Конвенции и общей рекомендацией 25, с тем чтобы реализовать право женщин на равное участие во всех областях общественной жизни, особенно на высоких уровнях принятия решений. Комитет рекомендует государству-участнику в полной мере применять рекомендацию общего порядка 23, касающуюся участия женщин в общественной жизни, и поо</w:t>
      </w:r>
      <w:r>
        <w:rPr>
          <w:b/>
        </w:rPr>
        <w:t>щ</w:t>
      </w:r>
      <w:r>
        <w:rPr>
          <w:b/>
        </w:rPr>
        <w:t>рять изменения в позициях и взглядах как женщин, так и мужчин в отн</w:t>
      </w:r>
      <w:r>
        <w:rPr>
          <w:b/>
        </w:rPr>
        <w:t>о</w:t>
      </w:r>
      <w:r>
        <w:rPr>
          <w:b/>
        </w:rPr>
        <w:t>шении их соответствующих ролей в домашнем хозяйстве, семье, на работе и в обществе в целом. Комитет рекомендует государству-участнику акт</w:t>
      </w:r>
      <w:r>
        <w:rPr>
          <w:b/>
        </w:rPr>
        <w:t>и</w:t>
      </w:r>
      <w:r>
        <w:rPr>
          <w:b/>
        </w:rPr>
        <w:t>визировать его усилия по проведению кампании по повышению уровня информированности о важности равного участия женщин в выработке политики и принятии государственных решений и в работе дипломатич</w:t>
      </w:r>
      <w:r>
        <w:rPr>
          <w:b/>
        </w:rPr>
        <w:t>е</w:t>
      </w:r>
      <w:r>
        <w:rPr>
          <w:b/>
        </w:rPr>
        <w:t>ской службы</w:t>
      </w:r>
      <w:r>
        <w:t>.</w:t>
      </w:r>
    </w:p>
    <w:p w:rsidR="00000000" w:rsidRDefault="00000000">
      <w:pPr>
        <w:pStyle w:val="SingleTxt"/>
      </w:pPr>
      <w:r>
        <w:t>167.</w:t>
      </w:r>
      <w:r>
        <w:tab/>
        <w:t>Отмечая усилия государства-участника по искоренению стереотипных подходов к изображению роли женщин и мужчин, особенно в средствах масс</w:t>
      </w:r>
      <w:r>
        <w:t>о</w:t>
      </w:r>
      <w:r>
        <w:t>вой информации, Комитет вместе с тем выражает обеспокоенность устойчивым сохранением дискриминационной практики и стереотипов в области культуры, связанных с ролью и обязанностями женщин и мужчин во всех областях жизни и глубоко укоренившимися патриархальными взглядами, которые подрывают общественный статус женщин и представляют собой препятствие на пути к полному осуществлению Конвенции.</w:t>
      </w:r>
    </w:p>
    <w:p w:rsidR="00000000" w:rsidRDefault="00000000">
      <w:pPr>
        <w:pStyle w:val="SingleTxt"/>
      </w:pPr>
      <w:r>
        <w:t>168.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пристально следить за сохраняющимися проявлениями дискрим</w:t>
      </w:r>
      <w:r>
        <w:rPr>
          <w:b/>
        </w:rPr>
        <w:t>и</w:t>
      </w:r>
      <w:r>
        <w:rPr>
          <w:b/>
        </w:rPr>
        <w:t>национной практики и стереотипами в области культуры и активизир</w:t>
      </w:r>
      <w:r>
        <w:rPr>
          <w:b/>
        </w:rPr>
        <w:t>о</w:t>
      </w:r>
      <w:r>
        <w:rPr>
          <w:b/>
        </w:rPr>
        <w:t>вать свои усилия по их искоренению. Он настоятельно призывает госуда</w:t>
      </w:r>
      <w:r>
        <w:rPr>
          <w:b/>
        </w:rPr>
        <w:t>р</w:t>
      </w:r>
      <w:r>
        <w:rPr>
          <w:b/>
        </w:rPr>
        <w:t>ство-участника поощрять мужчин к участию в выполнении семейных обязанностей, ориентировать свои информационно-просветительские кампании как на женщин, так и на мужчин, и принять меры к изменению стереотипных взглядов и представлений относительно ролей и функций мужчин и женщин. Он рекомендует государству-участнику поощрять средства массовой информации к распространению позитивных предста</w:t>
      </w:r>
      <w:r>
        <w:rPr>
          <w:b/>
        </w:rPr>
        <w:t>в</w:t>
      </w:r>
      <w:r>
        <w:rPr>
          <w:b/>
        </w:rPr>
        <w:t>лений о женщинах и о равном статусе и равных обязанностях женщин и мужчин в сфере частной и о</w:t>
      </w:r>
      <w:r>
        <w:rPr>
          <w:b/>
        </w:rPr>
        <w:t>б</w:t>
      </w:r>
      <w:r>
        <w:rPr>
          <w:b/>
        </w:rPr>
        <w:t>щественной жизни</w:t>
      </w:r>
      <w:r>
        <w:t>.</w:t>
      </w:r>
    </w:p>
    <w:p w:rsidR="00000000" w:rsidRDefault="00000000">
      <w:pPr>
        <w:pStyle w:val="SingleTxt"/>
      </w:pPr>
      <w:r>
        <w:t>169.</w:t>
      </w:r>
      <w:r>
        <w:tab/>
        <w:t>Комитет обеспокоен продолжающимся сохранением практики похищения невест и полигамии, несмотря на то, что эта практика запрещена зак</w:t>
      </w:r>
      <w:r>
        <w:t>о</w:t>
      </w:r>
      <w:r>
        <w:t>ном.</w:t>
      </w:r>
    </w:p>
    <w:p w:rsidR="00000000" w:rsidRDefault="00000000">
      <w:pPr>
        <w:pStyle w:val="SingleTxt"/>
      </w:pPr>
      <w:r>
        <w:t>170.</w:t>
      </w:r>
      <w:r>
        <w:tab/>
      </w:r>
      <w:r>
        <w:rPr>
          <w:b/>
        </w:rPr>
        <w:t>Комитет рекомендует государству-участнику безотлагательно пр</w:t>
      </w:r>
      <w:r>
        <w:rPr>
          <w:b/>
        </w:rPr>
        <w:t>и</w:t>
      </w:r>
      <w:r>
        <w:rPr>
          <w:b/>
        </w:rPr>
        <w:t>нять меры по обеспечению исполнения его законов о наказании за такую практику. Комитет также рекомендует государству-участнику принять всеобъемлющие и эффективные меры, включая профессиональную подг</w:t>
      </w:r>
      <w:r>
        <w:rPr>
          <w:b/>
        </w:rPr>
        <w:t>о</w:t>
      </w:r>
      <w:r>
        <w:rPr>
          <w:b/>
        </w:rPr>
        <w:t>товку сотрудников органов судопроизводства и правоприменительных о</w:t>
      </w:r>
      <w:r>
        <w:rPr>
          <w:b/>
        </w:rPr>
        <w:t>р</w:t>
      </w:r>
      <w:r>
        <w:rPr>
          <w:b/>
        </w:rPr>
        <w:t>ганов и проведение информационно-пропагандистских кампаний в целях искоренения этой практики</w:t>
      </w:r>
      <w:r>
        <w:t>.</w:t>
      </w:r>
    </w:p>
    <w:p w:rsidR="00000000" w:rsidRDefault="00000000">
      <w:pPr>
        <w:pStyle w:val="SingleTxt"/>
      </w:pPr>
      <w:r>
        <w:t>171.</w:t>
      </w:r>
      <w:r>
        <w:tab/>
        <w:t>Комитет обеспокоен тем, что положения  законов о земельной и аграрной реформе и других законов, а также обычаи и традиционная практика в вопр</w:t>
      </w:r>
      <w:r>
        <w:t>о</w:t>
      </w:r>
      <w:r>
        <w:t>сах, касающихся собственности на землю, ее передачи и наследования, явл</w:t>
      </w:r>
      <w:r>
        <w:t>я</w:t>
      </w:r>
      <w:r>
        <w:t>ются дискриминационными по отношению к женщинам и препятствуют ос</w:t>
      </w:r>
      <w:r>
        <w:t>у</w:t>
      </w:r>
      <w:r>
        <w:t>ществлению ими их прав на землю.</w:t>
      </w:r>
    </w:p>
    <w:p w:rsidR="00000000" w:rsidRDefault="00000000">
      <w:pPr>
        <w:pStyle w:val="SingleTxt"/>
      </w:pPr>
      <w:r>
        <w:t>172.</w:t>
      </w:r>
      <w:r>
        <w:tab/>
      </w:r>
      <w:r>
        <w:rPr>
          <w:b/>
        </w:rPr>
        <w:t>Комитет просит государство-участника провести исследование по юридическим и фактическим аспектам собственности женщин на землю и ее наследования и изложить полученные результаты в своем следующем периодическом докладе.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дарство-участника принять надлежащие меры, включая обзор законодательства и принятие к нему поправок, повышение уровня информированности и обеспечение надлежащего исполнения законов, с тем чтобы ликвидир</w:t>
      </w:r>
      <w:r>
        <w:rPr>
          <w:b/>
        </w:rPr>
        <w:t>о</w:t>
      </w:r>
      <w:r>
        <w:rPr>
          <w:b/>
        </w:rPr>
        <w:t xml:space="preserve">вать все формы дискриминации женщин в вопросах собственности на землю, ее передачи и наследования. </w:t>
      </w:r>
    </w:p>
    <w:p w:rsidR="00000000" w:rsidRDefault="00000000">
      <w:pPr>
        <w:pStyle w:val="SingleTxt"/>
      </w:pPr>
      <w:r>
        <w:t>173.</w:t>
      </w:r>
      <w:r>
        <w:tab/>
        <w:t>Комитет обеспокоен тем, что закон о гражданстве не позволяет кыргы</w:t>
      </w:r>
      <w:r>
        <w:t>з</w:t>
      </w:r>
      <w:r>
        <w:t>ским женщинам передавать свое гражданство детям на аналогичной с мужч</w:t>
      </w:r>
      <w:r>
        <w:t>и</w:t>
      </w:r>
      <w:r>
        <w:t xml:space="preserve">нами основе. </w:t>
      </w:r>
    </w:p>
    <w:p w:rsidR="00000000" w:rsidRDefault="00000000">
      <w:pPr>
        <w:pStyle w:val="SingleTxt"/>
      </w:pPr>
      <w:r>
        <w:t>174.</w:t>
      </w:r>
      <w:r>
        <w:tab/>
      </w:r>
      <w:r>
        <w:rPr>
          <w:b/>
        </w:rPr>
        <w:t>Комитет настоятельно призывает государство-участника принять н</w:t>
      </w:r>
      <w:r>
        <w:rPr>
          <w:b/>
        </w:rPr>
        <w:t>е</w:t>
      </w:r>
      <w:r>
        <w:rPr>
          <w:b/>
        </w:rPr>
        <w:t>замедлительные меры по внесению изменений в закон о гражданстве и его приведению в соо</w:t>
      </w:r>
      <w:r>
        <w:rPr>
          <w:b/>
        </w:rPr>
        <w:t>т</w:t>
      </w:r>
      <w:r>
        <w:rPr>
          <w:b/>
        </w:rPr>
        <w:t>ветствие с положениями статьи 9 Конвенции.</w:t>
      </w:r>
    </w:p>
    <w:p w:rsidR="00000000" w:rsidRDefault="00000000">
      <w:pPr>
        <w:pStyle w:val="SingleTxt"/>
      </w:pPr>
      <w:r>
        <w:t>175.</w:t>
      </w:r>
      <w:r>
        <w:tab/>
      </w:r>
      <w:r>
        <w:rPr>
          <w:b/>
        </w:rPr>
        <w:t>Комитет призывает государство-участника безотлагательно принять поправку к пункту 1 статьи 20 Конвенции, касающемуся сроков провед</w:t>
      </w:r>
      <w:r>
        <w:rPr>
          <w:b/>
        </w:rPr>
        <w:t>е</w:t>
      </w:r>
      <w:r>
        <w:rPr>
          <w:b/>
        </w:rPr>
        <w:t>ния зас</w:t>
      </w:r>
      <w:r>
        <w:rPr>
          <w:b/>
        </w:rPr>
        <w:t>е</w:t>
      </w:r>
      <w:r>
        <w:rPr>
          <w:b/>
        </w:rPr>
        <w:t>даний Комитета.</w:t>
      </w:r>
    </w:p>
    <w:p w:rsidR="00000000" w:rsidRDefault="00000000">
      <w:pPr>
        <w:pStyle w:val="SingleTxt"/>
      </w:pPr>
      <w:r>
        <w:t>176.</w:t>
      </w:r>
      <w:r>
        <w:tab/>
      </w:r>
      <w:r>
        <w:rPr>
          <w:b/>
        </w:rPr>
        <w:t>Комитет просит государство-участника прореагировать на выз</w:t>
      </w:r>
      <w:r>
        <w:rPr>
          <w:b/>
        </w:rPr>
        <w:t>ы</w:t>
      </w:r>
      <w:r>
        <w:rPr>
          <w:b/>
        </w:rPr>
        <w:t>вающие озабоченность моменты, затронутые в настоящих заключител</w:t>
      </w:r>
      <w:r>
        <w:rPr>
          <w:b/>
        </w:rPr>
        <w:t>ь</w:t>
      </w:r>
      <w:r>
        <w:rPr>
          <w:b/>
        </w:rPr>
        <w:t>ных замечаниях, в его следующем периодическом докладе согласно ст</w:t>
      </w:r>
      <w:r>
        <w:rPr>
          <w:b/>
        </w:rPr>
        <w:t>а</w:t>
      </w:r>
      <w:r>
        <w:rPr>
          <w:b/>
        </w:rPr>
        <w:t>тье 18 Конвенции, который должен быть представлен в 2006 году. Он та</w:t>
      </w:r>
      <w:r>
        <w:rPr>
          <w:b/>
        </w:rPr>
        <w:t>к</w:t>
      </w:r>
      <w:r>
        <w:rPr>
          <w:b/>
        </w:rPr>
        <w:t>же просит учесть при подготовке этого доклада общие рекомендации К</w:t>
      </w:r>
      <w:r>
        <w:rPr>
          <w:b/>
        </w:rPr>
        <w:t>о</w:t>
      </w:r>
      <w:r>
        <w:rPr>
          <w:b/>
        </w:rPr>
        <w:t>митета и представить в нем информацию, включая данные с разбивкой по признаку пола, об осуществлении законов, политики и программ, напра</w:t>
      </w:r>
      <w:r>
        <w:rPr>
          <w:b/>
        </w:rPr>
        <w:t>в</w:t>
      </w:r>
      <w:r>
        <w:rPr>
          <w:b/>
        </w:rPr>
        <w:t>ленных на осуществление Конвенции. Комитет настоятельно призывает государство-участника сотрудничать с неправительственными организ</w:t>
      </w:r>
      <w:r>
        <w:rPr>
          <w:b/>
        </w:rPr>
        <w:t>а</w:t>
      </w:r>
      <w:r>
        <w:rPr>
          <w:b/>
        </w:rPr>
        <w:t>циями и гражданским обществом в целях содействия осуществлению женщинами их прав человека в процессе принятия последующих мер в связи с заключительными замечаниями. Он рекомендует государству-участнику при подготовке следующего периодического доклада консул</w:t>
      </w:r>
      <w:r>
        <w:rPr>
          <w:b/>
        </w:rPr>
        <w:t>ь</w:t>
      </w:r>
      <w:r>
        <w:rPr>
          <w:b/>
        </w:rPr>
        <w:t>тироваться с женскими неправительственными организациями.</w:t>
      </w:r>
    </w:p>
    <w:p w:rsidR="00000000" w:rsidRDefault="00000000">
      <w:pPr>
        <w:pStyle w:val="SingleTxt"/>
      </w:pPr>
      <w:r>
        <w:t>177.</w:t>
      </w:r>
      <w:r>
        <w:tab/>
      </w:r>
      <w:r>
        <w:rPr>
          <w:b/>
        </w:rPr>
        <w:t>С учетом гендерных аспектов деклараций, программ и платформ де</w:t>
      </w:r>
      <w:r>
        <w:rPr>
          <w:b/>
        </w:rPr>
        <w:t>й</w:t>
      </w:r>
      <w:r>
        <w:rPr>
          <w:b/>
        </w:rPr>
        <w:t>ствий, принятых на соответствующих конференциях, встречах на высшем уровне и специальных сессиях Организации Объединенных Наций (таких, как специальная сессия Генеральной Ассамблеи по обзору и оценке ос</w:t>
      </w:r>
      <w:r>
        <w:rPr>
          <w:b/>
        </w:rPr>
        <w:t>у</w:t>
      </w:r>
      <w:r>
        <w:rPr>
          <w:b/>
        </w:rPr>
        <w:t>ществления Программы действий Международной конференции по нар</w:t>
      </w:r>
      <w:r>
        <w:rPr>
          <w:b/>
        </w:rPr>
        <w:t>о</w:t>
      </w:r>
      <w:r>
        <w:rPr>
          <w:b/>
        </w:rPr>
        <w:t>донаселению и развитию (двадцать первая специальная сессия), спец</w:t>
      </w:r>
      <w:r>
        <w:rPr>
          <w:b/>
        </w:rPr>
        <w:t>и</w:t>
      </w:r>
      <w:r>
        <w:rPr>
          <w:b/>
        </w:rPr>
        <w:t>альная сессия по положению детей (двадцать седьмая специальная се</w:t>
      </w:r>
      <w:r>
        <w:rPr>
          <w:b/>
        </w:rPr>
        <w:t>с</w:t>
      </w:r>
      <w:r>
        <w:rPr>
          <w:b/>
        </w:rPr>
        <w:t>сия), Всемирная конференция по борьбе против расизма, расовой дискр</w:t>
      </w:r>
      <w:r>
        <w:rPr>
          <w:b/>
        </w:rPr>
        <w:t>и</w:t>
      </w:r>
      <w:r>
        <w:rPr>
          <w:b/>
        </w:rPr>
        <w:t>минации, ксенофобии и связанной с ними нетерпимости и вторая Всеми</w:t>
      </w:r>
      <w:r>
        <w:rPr>
          <w:b/>
        </w:rPr>
        <w:t>р</w:t>
      </w:r>
      <w:r>
        <w:rPr>
          <w:b/>
        </w:rPr>
        <w:t>ная ассамблея по проблемам старения), Комитет обращается к государс</w:t>
      </w:r>
      <w:r>
        <w:rPr>
          <w:b/>
        </w:rPr>
        <w:t>т</w:t>
      </w:r>
      <w:r>
        <w:rPr>
          <w:b/>
        </w:rPr>
        <w:t>ву-участнику с просьбой включить в его следующий периодический до</w:t>
      </w:r>
      <w:r>
        <w:rPr>
          <w:b/>
        </w:rPr>
        <w:t>к</w:t>
      </w:r>
      <w:r>
        <w:rPr>
          <w:b/>
        </w:rPr>
        <w:t>лад информацию об осуществлении аспектов этих документов, касающи</w:t>
      </w:r>
      <w:r>
        <w:rPr>
          <w:b/>
        </w:rPr>
        <w:t>х</w:t>
      </w:r>
      <w:r>
        <w:rPr>
          <w:b/>
        </w:rPr>
        <w:t xml:space="preserve">ся соответствующих статей Конвенции. </w:t>
      </w:r>
    </w:p>
    <w:p w:rsidR="00000000" w:rsidRDefault="00000000">
      <w:pPr>
        <w:pStyle w:val="SingleTxt"/>
        <w:rPr>
          <w:b/>
        </w:rPr>
      </w:pPr>
      <w:r>
        <w:t>178.</w:t>
      </w:r>
      <w:r>
        <w:tab/>
      </w:r>
      <w:r>
        <w:rPr>
          <w:b/>
        </w:rPr>
        <w:t>Комитет просит обеспечить широкое распространение настоящих з</w:t>
      </w:r>
      <w:r>
        <w:rPr>
          <w:b/>
        </w:rPr>
        <w:t>а</w:t>
      </w:r>
      <w:r>
        <w:rPr>
          <w:b/>
        </w:rPr>
        <w:t>ключительных замечаний в Кыргызстане, с тем чтобы информировать общественность страны, особенно правительственных должностных лиц и политических деятелей, о мерах, принятых с целью гарантировать юр</w:t>
      </w:r>
      <w:r>
        <w:rPr>
          <w:b/>
        </w:rPr>
        <w:t>и</w:t>
      </w:r>
      <w:r>
        <w:rPr>
          <w:b/>
        </w:rPr>
        <w:t>дическое и фактическое равенство женщин и мужчин, и дополнительных мерах, которые требуется принять в этом плане. Комитет также рекоме</w:t>
      </w:r>
      <w:r>
        <w:rPr>
          <w:b/>
        </w:rPr>
        <w:t>н</w:t>
      </w:r>
      <w:r>
        <w:rPr>
          <w:b/>
        </w:rPr>
        <w:t>дует государству-участнику продолжать широко распространять, особенно среди женских и правозащитных организаций, информацию о Конвенции, Факультативном протоколе к ней, рекомендациях общего порядка Ком</w:t>
      </w:r>
      <w:r>
        <w:rPr>
          <w:b/>
        </w:rPr>
        <w:t>и</w:t>
      </w:r>
      <w:r>
        <w:rPr>
          <w:b/>
        </w:rPr>
        <w:t>тета, Пекинской декларации и Платформе действий, а также об итогах двадцать третьей специальной сессии Генеральной Ассамблеи под назв</w:t>
      </w:r>
      <w:r>
        <w:rPr>
          <w:b/>
        </w:rPr>
        <w:t>а</w:t>
      </w:r>
      <w:r>
        <w:rPr>
          <w:b/>
        </w:rPr>
        <w:t>нием «Женщины в 2000 году: равенство между мужчинами и женщинами, развитие и мир в XXI 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4.</w:t>
      </w:r>
      <w:r>
        <w:tab/>
        <w:t>Сводный второй и третий периодический доклад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Непал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179.</w:t>
      </w:r>
      <w:r>
        <w:tab/>
        <w:t>Комитет рассмотрел сводный второй и третий периодический доклад Н</w:t>
      </w:r>
      <w:r>
        <w:t>е</w:t>
      </w:r>
      <w:r>
        <w:t>пала (CEDAW/C/NPL/2–3) на своих 630</w:t>
      </w:r>
      <w:r>
        <w:noBreakHyphen/>
        <w:t>м и 631</w:t>
      </w:r>
      <w:r>
        <w:noBreakHyphen/>
        <w:t>м заседаниях 13 января 2004 года (см. CEDAW/C/SR.630 и 631).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Представление государством-участником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180.</w:t>
      </w:r>
      <w:r>
        <w:tab/>
        <w:t>Представляя сводный второй и третий периодический доклад Непала, представитель Непала вновь заявил о всецелой приверженности государс</w:t>
      </w:r>
      <w:r>
        <w:t>т</w:t>
      </w:r>
      <w:r>
        <w:t>ва-члена делу осуществления Конвенции, которая имеет основополагающее зн</w:t>
      </w:r>
      <w:r>
        <w:t>а</w:t>
      </w:r>
      <w:r>
        <w:t>чение для усилий страны в области развития и служит вдохновляющим исто</w:t>
      </w:r>
      <w:r>
        <w:t>ч</w:t>
      </w:r>
      <w:r>
        <w:t>ником мероприятий в области развития, нацеленных на достижение подлинн</w:t>
      </w:r>
      <w:r>
        <w:t>о</w:t>
      </w:r>
      <w:r>
        <w:t>го равноправия женщин и ликвидацию всех форм дискриминации в отношении женщин. Гражданское общество и партнеры в процессе развития сотрудничали с правительством в подготовке национального доклада. Они также оказывали поддержку в деле обеспечения ресурсов и мобилизации сил общества в ходе осуществления Конвенции. Это сотрудничество содействовало созданию бл</w:t>
      </w:r>
      <w:r>
        <w:t>а</w:t>
      </w:r>
      <w:r>
        <w:t>гоприятных условий, более глубокому осознанию гендерных проблем и орг</w:t>
      </w:r>
      <w:r>
        <w:t>а</w:t>
      </w:r>
      <w:r>
        <w:t>низационному строительству на национальном уровне и на уровне дер</w:t>
      </w:r>
      <w:r>
        <w:t>е</w:t>
      </w:r>
      <w:r>
        <w:t>вень.</w:t>
      </w:r>
    </w:p>
    <w:p w:rsidR="00000000" w:rsidRDefault="00000000">
      <w:pPr>
        <w:pStyle w:val="SingleTxt"/>
      </w:pPr>
      <w:r>
        <w:t>181.</w:t>
      </w:r>
      <w:r>
        <w:tab/>
        <w:t>Представитель осветил позитивные события, происшедшие в Непале со времени ратификации Конвенции в 1991 году. Набрал обороты процесс расш</w:t>
      </w:r>
      <w:r>
        <w:t>и</w:t>
      </w:r>
      <w:r>
        <w:t>рения социально-экономических возможностей женщин, гендерные вопросы включались в политику в области секторального развития, а партнеры по пр</w:t>
      </w:r>
      <w:r>
        <w:t>о</w:t>
      </w:r>
      <w:r>
        <w:t>цессу развития пришли к согласию в отношении необходимости поставить ге</w:t>
      </w:r>
      <w:r>
        <w:t>н</w:t>
      </w:r>
      <w:r>
        <w:t>дерные вопросы во главу национальной повестки дня.</w:t>
      </w:r>
    </w:p>
    <w:p w:rsidR="00000000" w:rsidRDefault="00000000">
      <w:pPr>
        <w:pStyle w:val="SingleTxt"/>
      </w:pPr>
      <w:r>
        <w:t>182.</w:t>
      </w:r>
      <w:r>
        <w:tab/>
        <w:t>Целями процесса развития в целом являлись обеспечение равенства же</w:t>
      </w:r>
      <w:r>
        <w:t>н</w:t>
      </w:r>
      <w:r>
        <w:t>щин и мужчин, расширение возможностей женщин и включение гендерных а</w:t>
      </w:r>
      <w:r>
        <w:t>с</w:t>
      </w:r>
      <w:r>
        <w:t>пектов в основные виды деятельности. Ради достижения этих целей были в</w:t>
      </w:r>
      <w:r>
        <w:t>ы</w:t>
      </w:r>
      <w:r>
        <w:t>работаны директивные курсы и стратегии, включая разработку национального плана действий по обеспечению равенства женщин и мужчин и расширению прав женщин; утверждение плана действий по Конвенции; выработку наци</w:t>
      </w:r>
      <w:r>
        <w:t>о</w:t>
      </w:r>
      <w:r>
        <w:t>нального плана действий в области прав человека; утверждение Национальной стратегии в области «Образование для всех», нацеленной на ликвидацию ге</w:t>
      </w:r>
      <w:r>
        <w:t>н</w:t>
      </w:r>
      <w:r>
        <w:t>дерных различий в образовании к 2005 году и достижение равенства женщин и мужчин к 2015 году; обзор существующего Плана действий по борьбе с торго</w:t>
      </w:r>
      <w:r>
        <w:t>в</w:t>
      </w:r>
      <w:r>
        <w:t>лей людьми; и подготовку и доработку Социальной хартии СААРК.</w:t>
      </w:r>
    </w:p>
    <w:p w:rsidR="00000000" w:rsidRDefault="00000000">
      <w:pPr>
        <w:pStyle w:val="SingleTxt"/>
      </w:pPr>
      <w:r>
        <w:t>183.</w:t>
      </w:r>
      <w:r>
        <w:tab/>
        <w:t>Кроме того, были предприняты инициативы по реформе органов управл</w:t>
      </w:r>
      <w:r>
        <w:t>е</w:t>
      </w:r>
      <w:r>
        <w:t>ния, включая разработку дорожной карты создания реагирующих на гендерные проблемы органов управления; введение «мобильного управления», нацеле</w:t>
      </w:r>
      <w:r>
        <w:t>н</w:t>
      </w:r>
      <w:r>
        <w:t>ного на обеспечение основных услуг для сельских общин; создание комитета по квотам для маргинальных секторов общества, включая женщин, находящи</w:t>
      </w:r>
      <w:r>
        <w:t>х</w:t>
      </w:r>
      <w:r>
        <w:t>ся на гражданской службе, который ставит своей целью обеспечение равного участия женщин в деятельности гражданской службы на должностях, связа</w:t>
      </w:r>
      <w:r>
        <w:t>н</w:t>
      </w:r>
      <w:r>
        <w:t>ных с принятием решений; и обеспечение более широких возможностей для женщин применительно к трудоустройству за рубежом.</w:t>
      </w:r>
    </w:p>
    <w:p w:rsidR="00000000" w:rsidRDefault="00000000">
      <w:pPr>
        <w:pStyle w:val="SingleTxt"/>
      </w:pPr>
      <w:r>
        <w:t>184.</w:t>
      </w:r>
      <w:r>
        <w:tab/>
        <w:t>Касаясь организационного строительства, представитель заявил, что были созданы Национальная комиссия по правам человека, Национальная комиссия по делам женщин и Национальная комиссия по делам «неприкасаемых». Кроме того, был укреплен потенциал координационных центров по гендерным вопр</w:t>
      </w:r>
      <w:r>
        <w:t>о</w:t>
      </w:r>
      <w:r>
        <w:t>сам для повышения уровня реагирования на гендерные проблемы в министе</w:t>
      </w:r>
      <w:r>
        <w:t>р</w:t>
      </w:r>
      <w:r>
        <w:t>ствах. Отделения по вопросам развития в интересах женщин были организац</w:t>
      </w:r>
      <w:r>
        <w:t>и</w:t>
      </w:r>
      <w:r>
        <w:t>онно оформлены в качестве гендерных координационных «агентств» на окру</w:t>
      </w:r>
      <w:r>
        <w:t>ж</w:t>
      </w:r>
      <w:r>
        <w:t>ном уровне, а в парламенте был создан форум женщин.</w:t>
      </w:r>
    </w:p>
    <w:p w:rsidR="00000000" w:rsidRDefault="00000000">
      <w:pPr>
        <w:pStyle w:val="SingleTxt"/>
      </w:pPr>
      <w:r>
        <w:t>185.</w:t>
      </w:r>
      <w:r>
        <w:tab/>
        <w:t>Экспертный комитет рассмотрел дискриминационные законы и предст</w:t>
      </w:r>
      <w:r>
        <w:t>а</w:t>
      </w:r>
      <w:r>
        <w:t>вил доклад по этому вопросу премьер-министру, который направил его в мин</w:t>
      </w:r>
      <w:r>
        <w:t>и</w:t>
      </w:r>
      <w:r>
        <w:t>стерство по делам женщин, детей и социального обеспечения для принятия н</w:t>
      </w:r>
      <w:r>
        <w:t>е</w:t>
      </w:r>
      <w:r>
        <w:t>обходимых мер, и была введена процедура безопасного проведения абортов. В парламент были внесены законопроект, касающийся бытового насилия, и п</w:t>
      </w:r>
      <w:r>
        <w:t>о</w:t>
      </w:r>
      <w:r>
        <w:t>правка к закону о борьбе с торговлей людьми. Были расширены экономические возможности женщин. К числу других инициатив относятся включение мех</w:t>
      </w:r>
      <w:r>
        <w:t>а</w:t>
      </w:r>
      <w:r>
        <w:t>низма составления бюджета для деятельности в области гендерных проблем в национальный бюджетный механизм и разработка программы по оказанию поддержки семьям, особенно женщинам и детям, страдающим в результате конфликта и насилия.</w:t>
      </w:r>
    </w:p>
    <w:p w:rsidR="00000000" w:rsidRDefault="00000000">
      <w:pPr>
        <w:pStyle w:val="SingleTxt"/>
      </w:pPr>
      <w:r>
        <w:t>186.</w:t>
      </w:r>
      <w:r>
        <w:tab/>
        <w:t>Представитель отметил, что, несмотря на достигнутый в деле улучшения положения женщин значительный прогресс, все еще сохраняются масштабные проблемы общественно-культурного, управленческого, экономического, прав</w:t>
      </w:r>
      <w:r>
        <w:t>о</w:t>
      </w:r>
      <w:r>
        <w:t>вого и психологического характера. Общественно-культурные проблемы вкл</w:t>
      </w:r>
      <w:r>
        <w:t>ю</w:t>
      </w:r>
      <w:r>
        <w:t>чают в себя доминирование традиционной культуры и обычаев, ведущих к па</w:t>
      </w:r>
      <w:r>
        <w:t>т</w:t>
      </w:r>
      <w:r>
        <w:t>риархальному укладу жизни; дискриминационную общественную практику, негативные взгляды и гендерные стереотипы; преобладание насилия по пр</w:t>
      </w:r>
      <w:r>
        <w:t>и</w:t>
      </w:r>
      <w:r>
        <w:t>знаку пола и подчиненность женщин в обществе; отсутствие достаточного п</w:t>
      </w:r>
      <w:r>
        <w:t>о</w:t>
      </w:r>
      <w:r>
        <w:t>нимания гендерных проблем и информированности в отношении прав женщин; и маргинализацию вопросов, касающихся положения женщин. К числу пр</w:t>
      </w:r>
      <w:r>
        <w:t>о</w:t>
      </w:r>
      <w:r>
        <w:t>блем в области управления относятся невыполнение или недостаточное выпо</w:t>
      </w:r>
      <w:r>
        <w:t>л</w:t>
      </w:r>
      <w:r>
        <w:t>нение положений международных документов; недостаточный институци</w:t>
      </w:r>
      <w:r>
        <w:t>о</w:t>
      </w:r>
      <w:r>
        <w:t>нальный потенциал правительственного механизма осуществления политики и программ и отсутствие эффективного обеспечения выполнения законов; п</w:t>
      </w:r>
      <w:r>
        <w:t>о</w:t>
      </w:r>
      <w:r>
        <w:t>требности в интеграции гендерных вопросов в процесс управления; потребн</w:t>
      </w:r>
      <w:r>
        <w:t>о</w:t>
      </w:r>
      <w:r>
        <w:t>сти в организационном оформлении сотрудничества с гражданским обществом и другими партнерами; и потребность в обеспечении эффективного оказания услуг маргинальным секторам населения.</w:t>
      </w:r>
    </w:p>
    <w:p w:rsidR="00000000" w:rsidRDefault="00000000">
      <w:pPr>
        <w:pStyle w:val="SingleTxt"/>
      </w:pPr>
      <w:r>
        <w:t>187.</w:t>
      </w:r>
      <w:r>
        <w:tab/>
        <w:t>Что касается экономических проблем, то представитель отметил отсутс</w:t>
      </w:r>
      <w:r>
        <w:t>т</w:t>
      </w:r>
      <w:r>
        <w:t>вие равного с мужчинами доступа женщин к производственным ресурсам, ф</w:t>
      </w:r>
      <w:r>
        <w:t>е</w:t>
      </w:r>
      <w:r>
        <w:t>минизацию нищеты и маргинализацию сельских женщин. Правовые проблемы включают в себя преобладание дискриминационных правовых положений и длительность процессов их изменения; неадекватность учета гендерных в</w:t>
      </w:r>
      <w:r>
        <w:t>о</w:t>
      </w:r>
      <w:r>
        <w:t>просов и реагирования на них в ходе законодательного процесса. И наконец, касаясь психологических проблем, представитель подчеркнул отсутствие до</w:t>
      </w:r>
      <w:r>
        <w:t>с</w:t>
      </w:r>
      <w:r>
        <w:t>таточных знаний и навыков в выявлении гендерных проблем и проблем, св</w:t>
      </w:r>
      <w:r>
        <w:t>я</w:t>
      </w:r>
      <w:r>
        <w:t>занных с расширением возможностей женщин; низкий уровень участия и по</w:t>
      </w:r>
      <w:r>
        <w:t>д</w:t>
      </w:r>
      <w:r>
        <w:t>держки со стороны мужчин в деятельности по решению гендерных вопросов и вопросов, касающихся женщин; отсутствие поддержки со стороны семей и о</w:t>
      </w:r>
      <w:r>
        <w:t>б</w:t>
      </w:r>
      <w:r>
        <w:t>щин, направленной на повышение уровня психологического восприятия роли женщин; и подчиненность женщин в общественной и экономической жизни.</w:t>
      </w:r>
    </w:p>
    <w:p w:rsidR="00000000" w:rsidRDefault="00000000">
      <w:pPr>
        <w:pStyle w:val="SingleTxt"/>
      </w:pPr>
      <w:r>
        <w:t>188.</w:t>
      </w:r>
      <w:r>
        <w:tab/>
        <w:t>Представитель рассказал о дорожной карте осуществления Плана дейс</w:t>
      </w:r>
      <w:r>
        <w:t>т</w:t>
      </w:r>
      <w:r>
        <w:t>вий по Конвенции и завершил свое выступление, подчеркнув важность, кот</w:t>
      </w:r>
      <w:r>
        <w:t>о</w:t>
      </w:r>
      <w:r>
        <w:t>рую придает Непал делу ликвидации дискриминации в отношении женщин в качестве одного из способов развития всего общества в целом. Была подчер</w:t>
      </w:r>
      <w:r>
        <w:t>к</w:t>
      </w:r>
      <w:r>
        <w:t>нута также необходимость международного сотрудничества и помощи в целях э</w:t>
      </w:r>
      <w:r>
        <w:t>ф</w:t>
      </w:r>
      <w:r>
        <w:t>фективного осуществления Конвенции в этой стране.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189.</w:t>
      </w:r>
      <w:r>
        <w:tab/>
        <w:t>Комитет высоко оценивает объединенный второй и третий периодический доклад государства-участника, который носит откровенный, информативный и прямой характер и соответствует руководящим принципам Комитета по подг</w:t>
      </w:r>
      <w:r>
        <w:t>о</w:t>
      </w:r>
      <w:r>
        <w:t>товке докладов.</w:t>
      </w:r>
    </w:p>
    <w:p w:rsidR="00000000" w:rsidRDefault="00000000">
      <w:pPr>
        <w:pStyle w:val="SingleTxt"/>
      </w:pPr>
      <w:r>
        <w:t>190.</w:t>
      </w:r>
      <w:r>
        <w:tab/>
        <w:t>Комитет благодарит государство-участника за высокий уровень делег</w:t>
      </w:r>
      <w:r>
        <w:t>а</w:t>
      </w:r>
      <w:r>
        <w:t>ции, возглавляемой государственным министром по делам женщин, детей и с</w:t>
      </w:r>
      <w:r>
        <w:t>о</w:t>
      </w:r>
      <w:r>
        <w:t>циального обеспечения, и приветствует тот факт, что в состав делегации вх</w:t>
      </w:r>
      <w:r>
        <w:t>о</w:t>
      </w:r>
      <w:r>
        <w:t>дили Председатель Национальной комиссии по делам женщин, женщина-член Комиссии по правам человека, женщина-член Национальной комиссии по д</w:t>
      </w:r>
      <w:r>
        <w:t>е</w:t>
      </w:r>
      <w:r>
        <w:t>лам «неприкасаемых» и представители различных министерств, отвечающих за осуществление Конвенции. Он выражает признательность государству-участнику за письменный ответ на вопросы, поставленные предсессионной р</w:t>
      </w:r>
      <w:r>
        <w:t>а</w:t>
      </w:r>
      <w:r>
        <w:t>бочей группой Комитета и за откровенное выступление делегации.</w:t>
      </w:r>
    </w:p>
    <w:p w:rsidR="00000000" w:rsidRDefault="00000000">
      <w:pPr>
        <w:pStyle w:val="SingleTxt"/>
      </w:pPr>
      <w:r>
        <w:t>191.</w:t>
      </w:r>
      <w:r>
        <w:tab/>
        <w:t>Комитет с удовлетворением отмечает, что Национальный план действий по обеспечению равенства мужчин и женщин и расширению прав женщин о</w:t>
      </w:r>
      <w:r>
        <w:t>х</w:t>
      </w:r>
      <w:r>
        <w:t>ватывает 12 являющихся предметом озабоченности важнейших областей, ук</w:t>
      </w:r>
      <w:r>
        <w:t>а</w:t>
      </w:r>
      <w:r>
        <w:t>занных в Пекинской платформе действий.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keepNext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192.</w:t>
      </w:r>
      <w:r>
        <w:tab/>
        <w:t>Комитет высоко оценивает определение государством-участником генде</w:t>
      </w:r>
      <w:r>
        <w:t>р</w:t>
      </w:r>
      <w:r>
        <w:t>ного равенства в качестве одного из приоритетов своего национального плана развития и приветствует новые законы и правовые реформы, такие, как закон о кодексе страны (одиннадцатая поправка), который, в частности, закрепляет право женщин на имущество; закон о правовой помощи, в соответствии с кот</w:t>
      </w:r>
      <w:r>
        <w:t>о</w:t>
      </w:r>
      <w:r>
        <w:t>рым в случаях абортов, торговли людьми, социальной эксплуатации и бытового насилия имеется возможность получения бесплатной правовой помощи; закон о гражданской службе (первая поправка), содержащий специальные полож</w:t>
      </w:r>
      <w:r>
        <w:t>е</w:t>
      </w:r>
      <w:r>
        <w:t>ния, касающиеся приема на работу, развития карьеры и условий службы для женщин; закон о местном самоуправлении, который включает в себя квоту представленности женщин в местных органах в размере не менее 20 процентов. Комитет также приветствует усилия по осуществлению Конве</w:t>
      </w:r>
      <w:r>
        <w:t>н</w:t>
      </w:r>
      <w:r>
        <w:t>ции, приложенные в рамках разнообразных планов и программ, включая н</w:t>
      </w:r>
      <w:r>
        <w:t>а</w:t>
      </w:r>
      <w:r>
        <w:t>циональный план по обеспечению равенства женщин и мужчин и расширению прав женщин, Национальный план действий в области образования и Второй долгосрочный план в области здравоохранения.</w:t>
      </w:r>
    </w:p>
    <w:p w:rsidR="00000000" w:rsidRDefault="00000000">
      <w:pPr>
        <w:pStyle w:val="SingleTxt"/>
      </w:pPr>
      <w:r>
        <w:t>193.</w:t>
      </w:r>
      <w:r>
        <w:tab/>
        <w:t>Комитет положительно оценивает создание государством-участником м</w:t>
      </w:r>
      <w:r>
        <w:t>и</w:t>
      </w:r>
      <w:r>
        <w:t>нистерства по делам женщин, детей и социального обеспечения и создание н</w:t>
      </w:r>
      <w:r>
        <w:t>е</w:t>
      </w:r>
      <w:r>
        <w:t>скольких других организационных механизмов, включая Национальную к</w:t>
      </w:r>
      <w:r>
        <w:t>о</w:t>
      </w:r>
      <w:r>
        <w:t>миссию по делам женщин, координационные центры по гендерным вопросам в других министерствах, Национальную комиссию по правам человека, Наци</w:t>
      </w:r>
      <w:r>
        <w:t>о</w:t>
      </w:r>
      <w:r>
        <w:t>нальную комиссию по делам «неприкасаемых» и национальный комитет для наблюдения за ходом ос</w:t>
      </w:r>
      <w:r>
        <w:t>у</w:t>
      </w:r>
      <w:r>
        <w:t>ществления Конвенции.</w:t>
      </w:r>
    </w:p>
    <w:p w:rsidR="00000000" w:rsidRDefault="00000000">
      <w:pPr>
        <w:pStyle w:val="SingleTxt"/>
      </w:pPr>
      <w:r>
        <w:t>194.</w:t>
      </w:r>
      <w:r>
        <w:tab/>
        <w:t>Комитет высоко оценивает партнерство государства-участника с гражда</w:t>
      </w:r>
      <w:r>
        <w:t>н</w:t>
      </w:r>
      <w:r>
        <w:t>ским обществом в деятельности, касающейся вопросов положения женщин, и его сотрудничество с гражданским обществом в деле распространения инфо</w:t>
      </w:r>
      <w:r>
        <w:t>р</w:t>
      </w:r>
      <w:r>
        <w:t>мации о Конвенции, включая заключительные замечания, сделанные после ра</w:t>
      </w:r>
      <w:r>
        <w:t>с</w:t>
      </w:r>
      <w:r>
        <w:t>смотрения первоначального доклада. Он приветствует тот факт, что эти закл</w:t>
      </w:r>
      <w:r>
        <w:t>ю</w:t>
      </w:r>
      <w:r>
        <w:t>чительные замечания были переведены на непальский язык для обеспечения лучшего понимания вопросов прав человека женщин.</w:t>
      </w:r>
    </w:p>
    <w:p w:rsidR="00000000" w:rsidRDefault="00000000">
      <w:pPr>
        <w:pStyle w:val="SingleTxt"/>
      </w:pPr>
      <w:r>
        <w:t>195.</w:t>
      </w:r>
      <w:r>
        <w:tab/>
        <w:t>Комитет признает, что судебные органы вынесли целый ряд решений, к</w:t>
      </w:r>
      <w:r>
        <w:t>а</w:t>
      </w:r>
      <w:r>
        <w:t>сающихся гендерных вопросов, внеся тем самым вклад в улучшение полож</w:t>
      </w:r>
      <w:r>
        <w:t>е</w:t>
      </w:r>
      <w:r>
        <w:t>ния женщин и защиты их прав на территории государства-участника.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сферы озабоченности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196.</w:t>
      </w:r>
      <w:r>
        <w:tab/>
        <w:t>Отмечая, что Комитет высокого уровня представил премьер-министру доклад, указывающий на сохраняющиеся дискриминационные законы, и что министерство по делам женщин, детей и социального обеспечения получило указание принять немедленные меры, Комитет тем не менее вновь заявляет о своей озабоченности, которая уже была выражена в заключительных замечан</w:t>
      </w:r>
      <w:r>
        <w:t>и</w:t>
      </w:r>
      <w:r>
        <w:t>ях в отношении первоначального доклада и которая сводится к тому, что гос</w:t>
      </w:r>
      <w:r>
        <w:t>у</w:t>
      </w:r>
      <w:r>
        <w:t>дарство-участник не приняло достаточных мер по изменению преобладающих дискриминационных законов.</w:t>
      </w:r>
    </w:p>
    <w:p w:rsidR="00000000" w:rsidRDefault="00000000">
      <w:pPr>
        <w:pStyle w:val="SingleTxt"/>
      </w:pPr>
      <w:r>
        <w:t>197.</w:t>
      </w:r>
      <w:r>
        <w:tab/>
      </w:r>
      <w:r>
        <w:rPr>
          <w:b/>
        </w:rPr>
        <w:t>Комитет настоятельно призывает государство-участника ускорить принятие мер и установить конкретный график изменения дискримин</w:t>
      </w:r>
      <w:r>
        <w:rPr>
          <w:b/>
        </w:rPr>
        <w:t>а</w:t>
      </w:r>
      <w:r>
        <w:rPr>
          <w:b/>
        </w:rPr>
        <w:t>ционных законов, с тем чтобы выполнить свое обязательство по статье 2 Конве</w:t>
      </w:r>
      <w:r>
        <w:rPr>
          <w:b/>
        </w:rPr>
        <w:t>н</w:t>
      </w:r>
      <w:r>
        <w:rPr>
          <w:b/>
        </w:rPr>
        <w:t>ции.</w:t>
      </w:r>
    </w:p>
    <w:p w:rsidR="00000000" w:rsidRDefault="00000000">
      <w:pPr>
        <w:pStyle w:val="SingleTxt"/>
      </w:pPr>
      <w:r>
        <w:t>198.</w:t>
      </w:r>
      <w:r>
        <w:tab/>
        <w:t>Комитет выражает озабоченность тем, что Конституция исключает для непальских женщин возможность передачи гражданства своим детям или су</w:t>
      </w:r>
      <w:r>
        <w:t>п</w:t>
      </w:r>
      <w:r>
        <w:t>ругу-иностранцу, что противоречит статье 9 Конвенции.</w:t>
      </w:r>
    </w:p>
    <w:p w:rsidR="00000000" w:rsidRDefault="00000000">
      <w:pPr>
        <w:pStyle w:val="SingleTxt"/>
      </w:pPr>
      <w:r>
        <w:t>199.</w:t>
      </w:r>
      <w:r>
        <w:tab/>
      </w:r>
      <w:r>
        <w:rPr>
          <w:b/>
        </w:rPr>
        <w:t>Комитет настоятельно призывает государство-участника отменить или изменить статью 9 Конституции, которая позволяет дискриминацию в отношении женщин в сфере гражда</w:t>
      </w:r>
      <w:r>
        <w:rPr>
          <w:b/>
        </w:rPr>
        <w:t>н</w:t>
      </w:r>
      <w:r>
        <w:rPr>
          <w:b/>
        </w:rPr>
        <w:t>ства.</w:t>
      </w:r>
    </w:p>
    <w:p w:rsidR="00000000" w:rsidRDefault="00000000">
      <w:pPr>
        <w:pStyle w:val="SingleTxt"/>
      </w:pPr>
      <w:r>
        <w:t>200.</w:t>
      </w:r>
      <w:r>
        <w:tab/>
        <w:t>Положительно оценивая работу, проделанную министерством по делам женщин, детей и социального обеспечения, Комитет выражает озабоченность тем, что национальный механизм по улучшению положения женщин не обе</w:t>
      </w:r>
      <w:r>
        <w:t>с</w:t>
      </w:r>
      <w:r>
        <w:t>печен финансовыми и людскими ресурсами в достаточной степени для того, чтобы эффективно содействовать деятельности по улучшению положения женщин и обе</w:t>
      </w:r>
      <w:r>
        <w:t>с</w:t>
      </w:r>
      <w:r>
        <w:t>печению равенства женщин и мужчин.</w:t>
      </w:r>
    </w:p>
    <w:p w:rsidR="00000000" w:rsidRDefault="00000000">
      <w:pPr>
        <w:pStyle w:val="SingleTxt"/>
      </w:pPr>
      <w:r>
        <w:t>201.</w:t>
      </w:r>
      <w:r>
        <w:tab/>
      </w:r>
      <w:r>
        <w:rPr>
          <w:b/>
        </w:rPr>
        <w:t>Комитет рекомендует государству-участнику укрепить существу</w:t>
      </w:r>
      <w:r>
        <w:rPr>
          <w:b/>
        </w:rPr>
        <w:t>ю</w:t>
      </w:r>
      <w:r>
        <w:rPr>
          <w:b/>
        </w:rPr>
        <w:t>щий национальный механизм улучшения положения женщин, в том числе путем обеспечения его достаточными финансовыми и людскими ресурс</w:t>
      </w:r>
      <w:r>
        <w:rPr>
          <w:b/>
        </w:rPr>
        <w:t>а</w:t>
      </w:r>
      <w:r>
        <w:rPr>
          <w:b/>
        </w:rPr>
        <w:t>ми.</w:t>
      </w:r>
    </w:p>
    <w:p w:rsidR="00000000" w:rsidRDefault="00000000">
      <w:pPr>
        <w:pStyle w:val="SingleTxt"/>
      </w:pPr>
      <w:r>
        <w:t>202.</w:t>
      </w:r>
      <w:r>
        <w:tab/>
        <w:t>Комитет выражает свою озабоченность внутренним вооруженным ко</w:t>
      </w:r>
      <w:r>
        <w:t>н</w:t>
      </w:r>
      <w:r>
        <w:t>фликтом, который сохраняется в Непале с 1996 года и оказывает воздействие на женщин. Он также обеспокоен роспуском Палаты представителей в мае 2002 года, поскольку это оказывает пагубное воздействие на способность гос</w:t>
      </w:r>
      <w:r>
        <w:t>у</w:t>
      </w:r>
      <w:r>
        <w:t>дарства-участника осуществлять Конвенцию, в частности в отношении прин</w:t>
      </w:r>
      <w:r>
        <w:t>я</w:t>
      </w:r>
      <w:r>
        <w:t>тия зак</w:t>
      </w:r>
      <w:r>
        <w:t>о</w:t>
      </w:r>
      <w:r>
        <w:t>нов.</w:t>
      </w:r>
    </w:p>
    <w:p w:rsidR="00000000" w:rsidRDefault="00000000">
      <w:pPr>
        <w:pStyle w:val="SingleTxt"/>
      </w:pPr>
      <w:r>
        <w:t>203.</w:t>
      </w:r>
      <w:r>
        <w:tab/>
      </w:r>
      <w:r>
        <w:rPr>
          <w:b/>
        </w:rPr>
        <w:t>Комитет призывает государство-участника обеспечить полное и ра</w:t>
      </w:r>
      <w:r>
        <w:rPr>
          <w:b/>
        </w:rPr>
        <w:t>в</w:t>
      </w:r>
      <w:r>
        <w:rPr>
          <w:b/>
        </w:rPr>
        <w:t>ноправное участие женщин в процессе урегулирования конфликта и м</w:t>
      </w:r>
      <w:r>
        <w:rPr>
          <w:b/>
        </w:rPr>
        <w:t>и</w:t>
      </w:r>
      <w:r>
        <w:rPr>
          <w:b/>
        </w:rPr>
        <w:t>ростроительстве. Он настоятельно призывает государство-участника в</w:t>
      </w:r>
      <w:r>
        <w:rPr>
          <w:b/>
        </w:rPr>
        <w:t>ы</w:t>
      </w:r>
      <w:r>
        <w:rPr>
          <w:b/>
        </w:rPr>
        <w:t>делить достаточные ресурсы для удовлетворения потребностей женщин, испытывающих огромные лишения в результате конфликта, и обеспечить их безопасность и оградить их от насилия. Комитет также призывает гос</w:t>
      </w:r>
      <w:r>
        <w:rPr>
          <w:b/>
        </w:rPr>
        <w:t>у</w:t>
      </w:r>
      <w:r>
        <w:rPr>
          <w:b/>
        </w:rPr>
        <w:t>дарство-участника обеспечить, чтобы законодательные функции сохран</w:t>
      </w:r>
      <w:r>
        <w:rPr>
          <w:b/>
        </w:rPr>
        <w:t>я</w:t>
      </w:r>
      <w:r>
        <w:rPr>
          <w:b/>
        </w:rPr>
        <w:t>лись и не игнорировались в ущерб интересам женщин в период до нового созыва Палаты представителей. В этой связи он призывает государство-участника подготовить законодательную повестку дня для принятия мер Парламентом.</w:t>
      </w:r>
    </w:p>
    <w:p w:rsidR="00000000" w:rsidRDefault="00000000">
      <w:pPr>
        <w:pStyle w:val="SingleTxt"/>
      </w:pPr>
      <w:r>
        <w:t>204.</w:t>
      </w:r>
      <w:r>
        <w:tab/>
        <w:t>Признавая, что образование является одним из национальных приорит</w:t>
      </w:r>
      <w:r>
        <w:t>е</w:t>
      </w:r>
      <w:r>
        <w:t>тов государства-участника и что достигнут существенный прогресс, в том чи</w:t>
      </w:r>
      <w:r>
        <w:t>с</w:t>
      </w:r>
      <w:r>
        <w:t>ле в снижении общих показателей неграмотности, Комитет выражает обесп</w:t>
      </w:r>
      <w:r>
        <w:t>о</w:t>
      </w:r>
      <w:r>
        <w:t>коенность относительно значительного сохраняющегося расхождения в показ</w:t>
      </w:r>
      <w:r>
        <w:t>а</w:t>
      </w:r>
      <w:r>
        <w:t>телях грамотности среди женщин и мужчин. Он обеспокоен низкими показат</w:t>
      </w:r>
      <w:r>
        <w:t>е</w:t>
      </w:r>
      <w:r>
        <w:t>лями числа женщин, обучающихся в начальных и средних школах, высоким уровнем их отсева и весьма ограниченным доступом к высшему образованию для женщин. Комитет также обеспокоен более низкими возможностями, имеющимися у женщин в области образования в сельских районах, и тем, что эти возможности ра</w:t>
      </w:r>
      <w:r>
        <w:t>з</w:t>
      </w:r>
      <w:r>
        <w:t>личны для женщин из разных каст и этнических групп.</w:t>
      </w:r>
    </w:p>
    <w:p w:rsidR="00000000" w:rsidRDefault="00000000">
      <w:pPr>
        <w:pStyle w:val="SingleTxt"/>
      </w:pPr>
      <w:r>
        <w:t>205.</w:t>
      </w:r>
      <w:r>
        <w:tab/>
      </w:r>
      <w:r>
        <w:rPr>
          <w:b/>
        </w:rPr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свои усилия по устранению разрыва в показателях грамотности между мужчинами и женщинами, с тем чтобы можно было достичь цели, установленной в национальном плане в области образования, в отнош</w:t>
      </w:r>
      <w:r>
        <w:rPr>
          <w:b/>
        </w:rPr>
        <w:t>е</w:t>
      </w:r>
      <w:r>
        <w:rPr>
          <w:b/>
        </w:rPr>
        <w:t>нии равенства в области образования, особенно в сельских районах и применительно к кастам и этническим группам, находящимся в неблаг</w:t>
      </w:r>
      <w:r>
        <w:rPr>
          <w:b/>
        </w:rPr>
        <w:t>о</w:t>
      </w:r>
      <w:r>
        <w:rPr>
          <w:b/>
        </w:rPr>
        <w:t>приятном положении. Комитет также рекомендует государству-участнику укрепить свои усилия по обеспечению равного доступа девочек и женщин к образованию на всех уровнях и принять все необходимые меры по нед</w:t>
      </w:r>
      <w:r>
        <w:rPr>
          <w:b/>
        </w:rPr>
        <w:t>о</w:t>
      </w:r>
      <w:r>
        <w:rPr>
          <w:b/>
        </w:rPr>
        <w:t>п</w:t>
      </w:r>
      <w:r>
        <w:rPr>
          <w:b/>
        </w:rPr>
        <w:t>у</w:t>
      </w:r>
      <w:r>
        <w:rPr>
          <w:b/>
        </w:rPr>
        <w:t>щению отсева девочек из школ. Комитет призывает государство-участника предоставить в большем объеме финансовые и людские ресу</w:t>
      </w:r>
      <w:r>
        <w:rPr>
          <w:b/>
        </w:rPr>
        <w:t>р</w:t>
      </w:r>
      <w:r>
        <w:rPr>
          <w:b/>
        </w:rPr>
        <w:t>сы для сектора образования, нанимать большее число учителей-женщин и обеспечивать, чтобы в школьных учебниках не фигурировали стереоти</w:t>
      </w:r>
      <w:r>
        <w:rPr>
          <w:b/>
        </w:rPr>
        <w:t>п</w:t>
      </w:r>
      <w:r>
        <w:rPr>
          <w:b/>
        </w:rPr>
        <w:t>ные обр</w:t>
      </w:r>
      <w:r>
        <w:rPr>
          <w:b/>
        </w:rPr>
        <w:t>а</w:t>
      </w:r>
      <w:r>
        <w:rPr>
          <w:b/>
        </w:rPr>
        <w:t>зы женщин.</w:t>
      </w:r>
    </w:p>
    <w:p w:rsidR="00000000" w:rsidRDefault="00000000">
      <w:pPr>
        <w:pStyle w:val="SingleTxt"/>
      </w:pPr>
      <w:r>
        <w:t>206.</w:t>
      </w:r>
      <w:r>
        <w:tab/>
        <w:t>Комитет обеспокоен сохранением дискриминационной культурной пра</w:t>
      </w:r>
      <w:r>
        <w:t>к</w:t>
      </w:r>
      <w:r>
        <w:t>тики и стереотипов в отношении роли и обязанностей женщин и мужчин во всех сферах жизни и глубоко укоренившимися патриархальными взглядами и поведением, основанным на предполагаемом превосходстве мужчин в госуда</w:t>
      </w:r>
      <w:r>
        <w:t>р</w:t>
      </w:r>
      <w:r>
        <w:t>ственной и частной сферах и твердом представлении о том, что женщины сл</w:t>
      </w:r>
      <w:r>
        <w:t>а</w:t>
      </w:r>
      <w:r>
        <w:t>бы и уязвимы, которые подрывают социальный статус женщин и являются пр</w:t>
      </w:r>
      <w:r>
        <w:t>е</w:t>
      </w:r>
      <w:r>
        <w:t>пятствием на пути осуществления Конвенции. Комитет выражает свою особую озабоченность по поводу положения вдов, которые зачастую оказываются в п</w:t>
      </w:r>
      <w:r>
        <w:t>о</w:t>
      </w:r>
      <w:r>
        <w:t>ложении изгоев общества и в уязвимом положении с точки зрения насилия и экономич</w:t>
      </w:r>
      <w:r>
        <w:t>е</w:t>
      </w:r>
      <w:r>
        <w:t>ских лишений в результате укоренившихся взглядов.</w:t>
      </w:r>
    </w:p>
    <w:p w:rsidR="00000000" w:rsidRDefault="00000000">
      <w:pPr>
        <w:pStyle w:val="SingleTxt"/>
      </w:pPr>
      <w:r>
        <w:t>207.</w:t>
      </w:r>
      <w:r>
        <w:tab/>
      </w:r>
      <w:r>
        <w:rPr>
          <w:b/>
        </w:rPr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свои усилия по ликвидации дискриминационной культурной пра</w:t>
      </w:r>
      <w:r>
        <w:rPr>
          <w:b/>
        </w:rPr>
        <w:t>к</w:t>
      </w:r>
      <w:r>
        <w:rPr>
          <w:b/>
        </w:rPr>
        <w:t>тики и ст</w:t>
      </w:r>
      <w:r>
        <w:rPr>
          <w:b/>
        </w:rPr>
        <w:t>е</w:t>
      </w:r>
      <w:r>
        <w:rPr>
          <w:b/>
        </w:rPr>
        <w:t>реотипов. Он также настоятельно призывает государство-участника побуждать мужчин брать на себя часть семейных обязанностей и адресовать свои информационно-пропагандистские программы мужч</w:t>
      </w:r>
      <w:r>
        <w:rPr>
          <w:b/>
        </w:rPr>
        <w:t>и</w:t>
      </w:r>
      <w:r>
        <w:rPr>
          <w:b/>
        </w:rPr>
        <w:t>нам, а также женщинам, и принять меры по изменению стереотипных взглядов и представлений в отношении роли и обязанностей мужчин и женщин. Он рекомендует побуждать средства массовой информации отр</w:t>
      </w:r>
      <w:r>
        <w:rPr>
          <w:b/>
        </w:rPr>
        <w:t>а</w:t>
      </w:r>
      <w:r>
        <w:rPr>
          <w:b/>
        </w:rPr>
        <w:t>жать в своих материалах позитивный образ женщин и необходимость ра</w:t>
      </w:r>
      <w:r>
        <w:rPr>
          <w:b/>
        </w:rPr>
        <w:t>в</w:t>
      </w:r>
      <w:r>
        <w:rPr>
          <w:b/>
        </w:rPr>
        <w:t>ноправия и равенства обязанностей женщин и мужчин, как в частном, так и в государственном секторах. Комитет просит государство-участника принять меры по обеспечению способности вдов осуществлять свои права человека и улучшать свое положение, в том числе путем профессионал</w:t>
      </w:r>
      <w:r>
        <w:rPr>
          <w:b/>
        </w:rPr>
        <w:t>ь</w:t>
      </w:r>
      <w:r>
        <w:rPr>
          <w:b/>
        </w:rPr>
        <w:t>ного обучения, предоставления возможностей получения кредитов и ко</w:t>
      </w:r>
      <w:r>
        <w:rPr>
          <w:b/>
        </w:rPr>
        <w:t>н</w:t>
      </w:r>
      <w:r>
        <w:rPr>
          <w:b/>
        </w:rPr>
        <w:t>сультационных услуг, а также на основе осуществления информационных программ, направленных на прекращение стигматизации вдов в семье и в общине.</w:t>
      </w:r>
    </w:p>
    <w:p w:rsidR="00000000" w:rsidRDefault="00000000">
      <w:pPr>
        <w:pStyle w:val="SingleTxt"/>
      </w:pPr>
      <w:r>
        <w:t>208.</w:t>
      </w:r>
      <w:r>
        <w:tab/>
        <w:t>Комитет обеспокоен сохраняющимся существованием практики детского брака и полигамии и другой практикой, включая институт приданого, посвящ</w:t>
      </w:r>
      <w:r>
        <w:t>е</w:t>
      </w:r>
      <w:r>
        <w:t xml:space="preserve">ние девочек тому или иному богу или богине, </w:t>
      </w:r>
      <w:r>
        <w:rPr>
          <w:i/>
        </w:rPr>
        <w:t xml:space="preserve">джуму </w:t>
      </w:r>
      <w:r>
        <w:t>(в некоторых общинах младшие сестры остаются незамужними и проводят свою жизнь в монаст</w:t>
      </w:r>
      <w:r>
        <w:t>ы</w:t>
      </w:r>
      <w:r>
        <w:t xml:space="preserve">рях), </w:t>
      </w:r>
      <w:r>
        <w:rPr>
          <w:i/>
        </w:rPr>
        <w:t xml:space="preserve">кумари пратху </w:t>
      </w:r>
      <w:r>
        <w:t>(когда ребенок-девочка рассматривается как живая бог</w:t>
      </w:r>
      <w:r>
        <w:t>и</w:t>
      </w:r>
      <w:r>
        <w:t xml:space="preserve">ня) и </w:t>
      </w:r>
      <w:r>
        <w:rPr>
          <w:i/>
        </w:rPr>
        <w:t xml:space="preserve">бади </w:t>
      </w:r>
      <w:r>
        <w:t>(этническая практика проституции среди девушек), идущими вра</w:t>
      </w:r>
      <w:r>
        <w:t>з</w:t>
      </w:r>
      <w:r>
        <w:t>рез с положениями Конвенции и представляющими собой дискриминацию в отношении женщин. Комитет также обеспокоен тем, что введение в действие законопроекта о бытовом насилии было отложено на неопределенный срок.</w:t>
      </w:r>
    </w:p>
    <w:p w:rsidR="00000000" w:rsidRDefault="00000000">
      <w:pPr>
        <w:pStyle w:val="SingleTxt"/>
      </w:pPr>
      <w:r>
        <w:t>209.</w:t>
      </w:r>
      <w:r>
        <w:tab/>
      </w:r>
      <w:r>
        <w:rPr>
          <w:b/>
        </w:rPr>
        <w:t>Комитет рекомендует государству-участнику безотлагательно пр</w:t>
      </w:r>
      <w:r>
        <w:rPr>
          <w:b/>
        </w:rPr>
        <w:t>и</w:t>
      </w:r>
      <w:r>
        <w:rPr>
          <w:b/>
        </w:rPr>
        <w:t>нять меры по обеспечению выполнения своих законов о браке, в частн</w:t>
      </w:r>
      <w:r>
        <w:rPr>
          <w:b/>
        </w:rPr>
        <w:t>о</w:t>
      </w:r>
      <w:r>
        <w:rPr>
          <w:b/>
        </w:rPr>
        <w:t>сти в той части, в которой они касаются запрещения брака между детьми и полигамии в свете общей рекомендации 21 о равенстве в браке и семе</w:t>
      </w:r>
      <w:r>
        <w:rPr>
          <w:b/>
        </w:rPr>
        <w:t>й</w:t>
      </w:r>
      <w:r>
        <w:rPr>
          <w:b/>
        </w:rPr>
        <w:t>ных отношениях и настоятельно призывает государство-участника пр</w:t>
      </w:r>
      <w:r>
        <w:rPr>
          <w:b/>
        </w:rPr>
        <w:t>и</w:t>
      </w:r>
      <w:r>
        <w:rPr>
          <w:b/>
        </w:rPr>
        <w:t>нять меры по отмене других пагубных и дискриминационных видов пра</w:t>
      </w:r>
      <w:r>
        <w:rPr>
          <w:b/>
        </w:rPr>
        <w:t>к</w:t>
      </w:r>
      <w:r>
        <w:rPr>
          <w:b/>
        </w:rPr>
        <w:t>тики, таких, как институт приданого, деуки, джхума, кумари пратха и б</w:t>
      </w:r>
      <w:r>
        <w:rPr>
          <w:b/>
        </w:rPr>
        <w:t>а</w:t>
      </w:r>
      <w:r>
        <w:rPr>
          <w:b/>
        </w:rPr>
        <w:t>ди. Комитет также рекомендует государству-участнику принять всест</w:t>
      </w:r>
      <w:r>
        <w:rPr>
          <w:b/>
        </w:rPr>
        <w:t>о</w:t>
      </w:r>
      <w:r>
        <w:rPr>
          <w:b/>
        </w:rPr>
        <w:t>ронние эффективные меры, включая обучение сотрудников судебных и правоохранительных органов и проведение общественных информацио</w:t>
      </w:r>
      <w:r>
        <w:rPr>
          <w:b/>
        </w:rPr>
        <w:t>н</w:t>
      </w:r>
      <w:r>
        <w:rPr>
          <w:b/>
        </w:rPr>
        <w:t>но-пропагандистских кампаний, нацеленных на ликвидацию этой пра</w:t>
      </w:r>
      <w:r>
        <w:rPr>
          <w:b/>
        </w:rPr>
        <w:t>к</w:t>
      </w:r>
      <w:r>
        <w:rPr>
          <w:b/>
        </w:rPr>
        <w:t>тики. Комитет просит государство-участника незамедлительно принять меры в отношении насилия в быту и представить в своем следующем до</w:t>
      </w:r>
      <w:r>
        <w:rPr>
          <w:b/>
        </w:rPr>
        <w:t>к</w:t>
      </w:r>
      <w:r>
        <w:rPr>
          <w:b/>
        </w:rPr>
        <w:t>ладе информацию о прогрессе в отношении законопроекта о бытовом н</w:t>
      </w:r>
      <w:r>
        <w:rPr>
          <w:b/>
        </w:rPr>
        <w:t>а</w:t>
      </w:r>
      <w:r>
        <w:rPr>
          <w:b/>
        </w:rPr>
        <w:t>силии.</w:t>
      </w:r>
    </w:p>
    <w:p w:rsidR="00000000" w:rsidRDefault="00000000">
      <w:pPr>
        <w:pStyle w:val="SingleTxt"/>
      </w:pPr>
      <w:r>
        <w:t>210.</w:t>
      </w:r>
      <w:r>
        <w:tab/>
        <w:t>Признавая усилия, приложенные государством-участником по решению вопроса о торговле женщинами и девочками, Комитет все</w:t>
      </w:r>
      <w:r>
        <w:noBreakHyphen/>
        <w:t>таки по</w:t>
      </w:r>
      <w:r>
        <w:noBreakHyphen/>
        <w:t>прежнему озабочен сохраняющимся наличием этой проблемы в Непале. Он также озаб</w:t>
      </w:r>
      <w:r>
        <w:t>о</w:t>
      </w:r>
      <w:r>
        <w:t>чен значительным расхождением между числом сообщенных случаев торговли людьми и фактическим числом дел, возбужденных в суде. Кроме того, он оз</w:t>
      </w:r>
      <w:r>
        <w:t>а</w:t>
      </w:r>
      <w:r>
        <w:t>бочен тем, что введение в действие поправки к закону о борьбе с торговлей людьми было отложено.</w:t>
      </w:r>
    </w:p>
    <w:p w:rsidR="00000000" w:rsidRDefault="00000000">
      <w:pPr>
        <w:pStyle w:val="SingleTxt"/>
      </w:pPr>
      <w:r>
        <w:t>211.</w:t>
      </w:r>
      <w:r>
        <w:tab/>
      </w:r>
      <w:r>
        <w:rPr>
          <w:b/>
        </w:rPr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свои усилия по решению проблемы торговли женщинами и дево</w:t>
      </w:r>
      <w:r>
        <w:rPr>
          <w:b/>
        </w:rPr>
        <w:t>ч</w:t>
      </w:r>
      <w:r>
        <w:rPr>
          <w:b/>
        </w:rPr>
        <w:t>ками. Он рекомендует, чтобы в его стратегию борьбы с такой торговлей были включены превентивные меры, меры по преследованию и наказ</w:t>
      </w:r>
      <w:r>
        <w:rPr>
          <w:b/>
        </w:rPr>
        <w:t>а</w:t>
      </w:r>
      <w:r>
        <w:rPr>
          <w:b/>
        </w:rPr>
        <w:t>нию исполнителей и более широкое международное, региональное и дв</w:t>
      </w:r>
      <w:r>
        <w:rPr>
          <w:b/>
        </w:rPr>
        <w:t>у</w:t>
      </w:r>
      <w:r>
        <w:rPr>
          <w:b/>
        </w:rPr>
        <w:t>стороннее сотрудничество. Комитет просит государство-участника пре</w:t>
      </w:r>
      <w:r>
        <w:rPr>
          <w:b/>
        </w:rPr>
        <w:t>д</w:t>
      </w:r>
      <w:r>
        <w:rPr>
          <w:b/>
        </w:rPr>
        <w:t>ставить в своем следующем докладе информацию о правовой и фактич</w:t>
      </w:r>
      <w:r>
        <w:rPr>
          <w:b/>
        </w:rPr>
        <w:t>е</w:t>
      </w:r>
      <w:r>
        <w:rPr>
          <w:b/>
        </w:rPr>
        <w:t>ской ситуации применительно к торговле женщинами и девочками.</w:t>
      </w:r>
    </w:p>
    <w:p w:rsidR="00000000" w:rsidRDefault="00000000">
      <w:pPr>
        <w:pStyle w:val="SingleTxt"/>
      </w:pPr>
      <w:r>
        <w:t>212.</w:t>
      </w:r>
      <w:r>
        <w:tab/>
        <w:t>Комитет озабочен состоянием здоровья женщин, в частности женщин в сельской местности. Комитет озабочен тем, что показатель ожидаемой продо</w:t>
      </w:r>
      <w:r>
        <w:t>л</w:t>
      </w:r>
      <w:r>
        <w:t>жительности жизни женщин ниже аналогичного показателя мужчин, а также высокими показателями материнской и детской смертности. Он также озабочен тем, что на здоровье женщин негативно сказываются такие факторы, как ра</w:t>
      </w:r>
      <w:r>
        <w:t>н</w:t>
      </w:r>
      <w:r>
        <w:t>ний брак и ранняя беременность, недостаточность услуг в области планиров</w:t>
      </w:r>
      <w:r>
        <w:t>а</w:t>
      </w:r>
      <w:r>
        <w:t>ния семьи и неграмотность, которая препятствует получению и эффективному использованию информации, связанной с охраной здоровья. Кроме того, он озабочен отсутствием исследований, посвященных здоровью женщин, и деза</w:t>
      </w:r>
      <w:r>
        <w:t>г</w:t>
      </w:r>
      <w:r>
        <w:t>регированных по пр</w:t>
      </w:r>
      <w:r>
        <w:t>и</w:t>
      </w:r>
      <w:r>
        <w:t>знаку пола данных.</w:t>
      </w:r>
    </w:p>
    <w:p w:rsidR="00000000" w:rsidRDefault="00000000">
      <w:pPr>
        <w:pStyle w:val="SingleTxt"/>
      </w:pPr>
      <w:r>
        <w:t>213.</w:t>
      </w:r>
      <w:r>
        <w:tab/>
      </w:r>
      <w:r>
        <w:rPr>
          <w:b/>
        </w:rPr>
        <w:t>Комитет рекомендует государству-участнику принять дальнейшие меры по расширению доступа женщин, особенно женщин в сельской мес</w:t>
      </w:r>
      <w:r>
        <w:rPr>
          <w:b/>
        </w:rPr>
        <w:t>т</w:t>
      </w:r>
      <w:r>
        <w:rPr>
          <w:b/>
        </w:rPr>
        <w:t>ности, к услугам и информации, связанным с охраной здоровья, в том числе с охраной сексуального и репродуктивного здоровья, в целях с</w:t>
      </w:r>
      <w:r>
        <w:rPr>
          <w:b/>
        </w:rPr>
        <w:t>о</w:t>
      </w:r>
      <w:r>
        <w:rPr>
          <w:b/>
        </w:rPr>
        <w:t>кращения материнской смертности. Он также рекомендует принять пр</w:t>
      </w:r>
      <w:r>
        <w:rPr>
          <w:b/>
        </w:rPr>
        <w:t>о</w:t>
      </w:r>
      <w:r>
        <w:rPr>
          <w:b/>
        </w:rPr>
        <w:t>граммы и политику, нацеленные на расширение информированности о противозачаточных методах и доступа к ним, учитывая, что планирование семьи должно быть обязанностью обоих партнеров. Кроме того, он рек</w:t>
      </w:r>
      <w:r>
        <w:rPr>
          <w:b/>
        </w:rPr>
        <w:t>о</w:t>
      </w:r>
      <w:r>
        <w:rPr>
          <w:b/>
        </w:rPr>
        <w:t>мендует широко пропагандировать сексуальное воспитание, особо уделяя внимание мальчикам и девочкам и предупреждению и дальнейшей борьбе с венерическими заболеваниями и ВИЧ/СПИДом. Комитет просит гос</w:t>
      </w:r>
      <w:r>
        <w:rPr>
          <w:b/>
        </w:rPr>
        <w:t>у</w:t>
      </w:r>
      <w:r>
        <w:rPr>
          <w:b/>
        </w:rPr>
        <w:t>дарство-участника провести исследование по вопросу о здоровье женщин и представить в своем следующем докладе дезагрегированные по призн</w:t>
      </w:r>
      <w:r>
        <w:rPr>
          <w:b/>
        </w:rPr>
        <w:t>а</w:t>
      </w:r>
      <w:r>
        <w:rPr>
          <w:b/>
        </w:rPr>
        <w:t>ку пола данные о доступе к системе здравоохранения.</w:t>
      </w:r>
    </w:p>
    <w:p w:rsidR="00000000" w:rsidRDefault="00000000">
      <w:pPr>
        <w:pStyle w:val="SingleTxt"/>
      </w:pPr>
      <w:r>
        <w:t>214.</w:t>
      </w:r>
      <w:r>
        <w:tab/>
        <w:t>Отмечая предусмотренный в Конституции 5</w:t>
      </w:r>
      <w:r>
        <w:noBreakHyphen/>
        <w:t>процентный минимум в о</w:t>
      </w:r>
      <w:r>
        <w:t>т</w:t>
      </w:r>
      <w:r>
        <w:t>ношении выдвижения кандидатов-женщин на выборы политическими парти</w:t>
      </w:r>
      <w:r>
        <w:t>я</w:t>
      </w:r>
      <w:r>
        <w:t>ми, Комитет, тем не менее, обеспокоен очень слабой представленностью же</w:t>
      </w:r>
      <w:r>
        <w:t>н</w:t>
      </w:r>
      <w:r>
        <w:t>щин на директивных должностях в политической и административной сферах. Он также озабочен очень низким числом женщин среди сотрудников судебных органов и номинальным участием женщин в деятельности на международном уровне.</w:t>
      </w:r>
    </w:p>
    <w:p w:rsidR="00000000" w:rsidRDefault="00000000">
      <w:pPr>
        <w:pStyle w:val="SingleTxt"/>
      </w:pPr>
      <w:r>
        <w:t>215.</w:t>
      </w:r>
      <w:r>
        <w:tab/>
      </w:r>
      <w:r>
        <w:rPr>
          <w:b/>
        </w:rPr>
        <w:t>Комитет рекомендует государству-участнику активизировать свои усилия, с тем чтобы побудить женщин занимать руководящие должности путем принятия временных специальных мер, включая установление графиков и количественных показателей, в соответствии с положениями пункта 1 статьи 4 Конвенции и общей рекомендацией 25. Комитет также рекомендует государству-участнику провести информационные кампании на тему важности участия женщин в процессе принятия решений.</w:t>
      </w:r>
    </w:p>
    <w:p w:rsidR="00000000" w:rsidRDefault="00000000">
      <w:pPr>
        <w:pStyle w:val="SingleTxt"/>
      </w:pPr>
      <w:r>
        <w:t>216.</w:t>
      </w:r>
      <w:r>
        <w:tab/>
        <w:t>Комитет озабочен тем, что доступ женщин к владению землей еще более ограничен, чем доступ мужчин.</w:t>
      </w:r>
    </w:p>
    <w:p w:rsidR="00000000" w:rsidRDefault="00000000">
      <w:pPr>
        <w:pStyle w:val="SingleTxt"/>
      </w:pPr>
      <w:r>
        <w:t>217.</w:t>
      </w:r>
      <w:r>
        <w:tab/>
      </w:r>
      <w:r>
        <w:rPr>
          <w:b/>
        </w:rPr>
        <w:t>Комитет просит государство-участника принять необходимые меры по ликвидации всех форм дискриминации в отношении женщин примен</w:t>
      </w:r>
      <w:r>
        <w:rPr>
          <w:b/>
        </w:rPr>
        <w:t>и</w:t>
      </w:r>
      <w:r>
        <w:rPr>
          <w:b/>
        </w:rPr>
        <w:t>тельно к доступу к владению землей.</w:t>
      </w:r>
    </w:p>
    <w:p w:rsidR="00000000" w:rsidRDefault="00000000">
      <w:pPr>
        <w:pStyle w:val="SingleTxt"/>
      </w:pPr>
      <w:r>
        <w:t>218.</w:t>
      </w:r>
      <w:r>
        <w:tab/>
        <w:t>Комитет озабочен отсутствием в докладе информации относительно же</w:t>
      </w:r>
      <w:r>
        <w:t>н</w:t>
      </w:r>
      <w:r>
        <w:t>щин-беженцев в лагерях в Непале. В частности, он озабочен тем, что женщины могут быть лишены возможности обращаться за получением статуса беженцев в качестве индивидов, обладающих этим правом. Комитет также озабочен и</w:t>
      </w:r>
      <w:r>
        <w:t>н</w:t>
      </w:r>
      <w:r>
        <w:t>формацией о недостаточности защиты и средств правовой защиты от насилия в отношении женщин в лагерях для беженцев.</w:t>
      </w:r>
    </w:p>
    <w:p w:rsidR="00000000" w:rsidRDefault="00000000">
      <w:pPr>
        <w:pStyle w:val="SingleTxt"/>
      </w:pPr>
      <w:r>
        <w:t>219.</w:t>
      </w:r>
      <w:r>
        <w:tab/>
      </w:r>
      <w:r>
        <w:rPr>
          <w:b/>
        </w:rPr>
        <w:t>Комитет просит государство-участника в его следующем докладе представить всеобъемлющую информацию о положении женщин-беженцев в непальских лагерях, включая информацию о регистрационном процессе для беженцев и средствах, используемых для защиты женщин-беженцев от насилия в отношении женщин, и об имеющихся средствах правовой защ</w:t>
      </w:r>
      <w:r>
        <w:rPr>
          <w:b/>
        </w:rPr>
        <w:t>и</w:t>
      </w:r>
      <w:r>
        <w:rPr>
          <w:b/>
        </w:rPr>
        <w:t>ты и реабилитации.</w:t>
      </w:r>
    </w:p>
    <w:p w:rsidR="00000000" w:rsidRDefault="00000000">
      <w:pPr>
        <w:pStyle w:val="SingleTxt"/>
      </w:pPr>
      <w:r>
        <w:t>220.</w:t>
      </w:r>
      <w:r>
        <w:tab/>
        <w:t>Комитет выражает сожаление о том, что в докладе приводятся недост</w:t>
      </w:r>
      <w:r>
        <w:t>а</w:t>
      </w:r>
      <w:r>
        <w:t>точные статистические данные и данные, дезагрегированные по признаку пола, в частности недостаточно развернутая информация о масштабе программ и о последствиях мер, предпринятых государством-участником в целях ликвид</w:t>
      </w:r>
      <w:r>
        <w:t>а</w:t>
      </w:r>
      <w:r>
        <w:t>ции дискримин</w:t>
      </w:r>
      <w:r>
        <w:t>а</w:t>
      </w:r>
      <w:r>
        <w:t>ции в отношении женщин.</w:t>
      </w:r>
    </w:p>
    <w:p w:rsidR="00000000" w:rsidRDefault="00000000">
      <w:pPr>
        <w:pStyle w:val="SingleTxt"/>
      </w:pPr>
      <w:r>
        <w:t>221.</w:t>
      </w:r>
      <w:r>
        <w:tab/>
      </w:r>
      <w:r>
        <w:rPr>
          <w:b/>
        </w:rPr>
        <w:t>Комитет рекомендует, чтобы в следующем докладе государства-участника содержалась более конкретная и аналитическая информация о положении женщин, подтверждаемая дезагрегированными по признаку пола данными и содержащая сведения о достигнутых результатах.</w:t>
      </w:r>
    </w:p>
    <w:p w:rsidR="00000000" w:rsidRDefault="00000000">
      <w:pPr>
        <w:pStyle w:val="SingleTxt"/>
      </w:pPr>
      <w:r>
        <w:t>222.</w:t>
      </w:r>
      <w:r>
        <w:tab/>
      </w:r>
      <w:r>
        <w:rPr>
          <w:b/>
        </w:rPr>
        <w:t>Комитет настоятельно призывает государство-участника ратифиц</w:t>
      </w:r>
      <w:r>
        <w:rPr>
          <w:b/>
        </w:rPr>
        <w:t>и</w:t>
      </w:r>
      <w:r>
        <w:rPr>
          <w:b/>
        </w:rPr>
        <w:t>ровать Факультативный протокол к Конвенции и как можно скорее сдать на хранение свой документ о признании поправки к пункту 1 статьи 20 Конвенции о пр</w:t>
      </w:r>
      <w:r>
        <w:rPr>
          <w:b/>
        </w:rPr>
        <w:t>о</w:t>
      </w:r>
      <w:r>
        <w:rPr>
          <w:b/>
        </w:rPr>
        <w:t>должительности заседаний Комитета.</w:t>
      </w:r>
    </w:p>
    <w:p w:rsidR="00000000" w:rsidRDefault="00000000">
      <w:pPr>
        <w:pStyle w:val="SingleTxt"/>
      </w:pPr>
      <w:r>
        <w:t>223.</w:t>
      </w:r>
      <w:r>
        <w:tab/>
      </w:r>
      <w:r>
        <w:rPr>
          <w:b/>
        </w:rPr>
        <w:t>Комитет просит государство-участника откликнуться на озабоченн</w:t>
      </w:r>
      <w:r>
        <w:rPr>
          <w:b/>
        </w:rPr>
        <w:t>о</w:t>
      </w:r>
      <w:r>
        <w:rPr>
          <w:b/>
        </w:rPr>
        <w:t>сти, изложенные в настоящих заключительных замечаниях, в своем сл</w:t>
      </w:r>
      <w:r>
        <w:rPr>
          <w:b/>
        </w:rPr>
        <w:t>е</w:t>
      </w:r>
      <w:r>
        <w:rPr>
          <w:b/>
        </w:rPr>
        <w:t>дующем докладе по статье 18 Конвенции. Комитет предлагает государству-участнику представить в 2008 году в виде сводного доклада свой четве</w:t>
      </w:r>
      <w:r>
        <w:rPr>
          <w:b/>
        </w:rPr>
        <w:t>р</w:t>
      </w:r>
      <w:r>
        <w:rPr>
          <w:b/>
        </w:rPr>
        <w:t>тый периодический доклад, который должен быть представлен в 2004 году, и свой пятый периодический доклад, подлежащий представл</w:t>
      </w:r>
      <w:r>
        <w:rPr>
          <w:b/>
        </w:rPr>
        <w:t>е</w:t>
      </w:r>
      <w:r>
        <w:rPr>
          <w:b/>
        </w:rPr>
        <w:t>нию в 2008 году.</w:t>
      </w:r>
    </w:p>
    <w:p w:rsidR="00000000" w:rsidRDefault="00000000">
      <w:pPr>
        <w:pStyle w:val="SingleTxt"/>
      </w:pPr>
      <w:r>
        <w:t>224.</w:t>
      </w:r>
      <w:r>
        <w:tab/>
      </w:r>
      <w:r>
        <w:rPr>
          <w:b/>
        </w:rPr>
        <w:t>Учитывая гендерные аспекты деклараций, программ и платформ действий, принятых на соответствующих конференциях, встречах на высшем уровне и специальных сессиях Организации Объединенных Н</w:t>
      </w:r>
      <w:r>
        <w:rPr>
          <w:b/>
        </w:rPr>
        <w:t>а</w:t>
      </w:r>
      <w:r>
        <w:rPr>
          <w:b/>
        </w:rPr>
        <w:t>ций (таких, как специальная сессия Генеральной Ассамблеи для провед</w:t>
      </w:r>
      <w:r>
        <w:rPr>
          <w:b/>
        </w:rPr>
        <w:t>е</w:t>
      </w:r>
      <w:r>
        <w:rPr>
          <w:b/>
        </w:rPr>
        <w:t>ния обзора и оценки осуществления Программы действий Международной конференции по народонаселению и развитию (двадцать первая спец</w:t>
      </w:r>
      <w:r>
        <w:rPr>
          <w:b/>
        </w:rPr>
        <w:t>и</w:t>
      </w:r>
      <w:r>
        <w:rPr>
          <w:b/>
        </w:rPr>
        <w:t>альная сессия), специальная сессия Генеральной Ассамблеи по положению детей (двадцать седьмая специальная сессия), Всемирная конференция по борьбе против расизма, расовой дискриминации, ксенофобии и связанной с ними нетерпимости и вторая Всемирная ассамблея по проблемам стар</w:t>
      </w:r>
      <w:r>
        <w:rPr>
          <w:b/>
        </w:rPr>
        <w:t>е</w:t>
      </w:r>
      <w:r>
        <w:rPr>
          <w:b/>
        </w:rPr>
        <w:t>ния), Комитет просит государство-участника включить в свой следующий периодический доклад информацию об осуществлении тех аспектов да</w:t>
      </w:r>
      <w:r>
        <w:rPr>
          <w:b/>
        </w:rPr>
        <w:t>н</w:t>
      </w:r>
      <w:r>
        <w:rPr>
          <w:b/>
        </w:rPr>
        <w:t>ных документов, которые связаны с соответствующими статьями Конве</w:t>
      </w:r>
      <w:r>
        <w:rPr>
          <w:b/>
        </w:rPr>
        <w:t>н</w:t>
      </w:r>
      <w:r>
        <w:rPr>
          <w:b/>
        </w:rPr>
        <w:t>ции.</w:t>
      </w:r>
    </w:p>
    <w:p w:rsidR="00000000" w:rsidRDefault="00000000">
      <w:pPr>
        <w:pStyle w:val="SingleTxt"/>
        <w:rPr>
          <w:b/>
        </w:rPr>
      </w:pPr>
      <w:r>
        <w:t>225.</w:t>
      </w:r>
      <w:r>
        <w:tab/>
      </w:r>
      <w:r>
        <w:rPr>
          <w:b/>
        </w:rPr>
        <w:t>Комитет просит обеспечить широкое распространение в Непале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население Непала, в ч</w:t>
      </w:r>
      <w:r>
        <w:rPr>
          <w:b/>
        </w:rPr>
        <w:t>а</w:t>
      </w:r>
      <w:r>
        <w:rPr>
          <w:b/>
        </w:rPr>
        <w:t>стности правительственные чиновники и политики, были информиров</w:t>
      </w:r>
      <w:r>
        <w:rPr>
          <w:b/>
        </w:rPr>
        <w:t>а</w:t>
      </w:r>
      <w:r>
        <w:rPr>
          <w:b/>
        </w:rPr>
        <w:t>ны о предприн</w:t>
      </w:r>
      <w:r>
        <w:rPr>
          <w:b/>
        </w:rPr>
        <w:t>я</w:t>
      </w:r>
      <w:r>
        <w:rPr>
          <w:b/>
        </w:rPr>
        <w:t>тых шагах по обеспечению равенства женщин де-юре и де-факто и о требующихся в этой связи дальнейших мерах. Он просит также государство-участника продолжать широко распространять, в частности среди женских и правозащитных организаций, Конвенцию, Факультати</w:t>
      </w:r>
      <w:r>
        <w:rPr>
          <w:b/>
        </w:rPr>
        <w:t>в</w:t>
      </w:r>
      <w:r>
        <w:rPr>
          <w:b/>
        </w:rPr>
        <w:t>ный протокол к ней, общие рекомендации Комитета и Пекинскую декл</w:t>
      </w:r>
      <w:r>
        <w:rPr>
          <w:b/>
        </w:rPr>
        <w:t>а</w:t>
      </w:r>
      <w:r>
        <w:rPr>
          <w:b/>
        </w:rPr>
        <w:t>рацию и Платформу действий, а также итоговые документы двадцать третьей специальной сессии Генеральной Ассамблеи под названием «Женщины в 2000 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 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5.</w:t>
      </w:r>
      <w:r>
        <w:tab/>
        <w:t>Сводный четвертый и пятый периодический доклад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Эфиопия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226.</w:t>
      </w:r>
      <w:r>
        <w:tab/>
        <w:t>Комитет рассмотрел сводный четвертый и пятый периодический доклад Эфиопии (CEDAW/C/ETH/4–5) на своих 646</w:t>
      </w:r>
      <w:r>
        <w:noBreakHyphen/>
        <w:t>м и 647</w:t>
      </w:r>
      <w:r>
        <w:noBreakHyphen/>
        <w:t>м заседаниях, состоя</w:t>
      </w:r>
      <w:r>
        <w:t>в</w:t>
      </w:r>
      <w:r>
        <w:t>шихся 26 и 30 января 2004 года (см. CEDAW/C/SR.646 и 647).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государством-участником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227.</w:t>
      </w:r>
      <w:r>
        <w:tab/>
        <w:t>Представляя сводный четвертый и пятый периодический доклад, предст</w:t>
      </w:r>
      <w:r>
        <w:t>а</w:t>
      </w:r>
      <w:r>
        <w:t>витель Эфиопии пояснила, что в соответствии с Конституцией основопол</w:t>
      </w:r>
      <w:r>
        <w:t>а</w:t>
      </w:r>
      <w:r>
        <w:t>гающие права и свободы должны толковаться в соответствии с принципами Всеобщей декларации прав человека, двумя международными пактами по пр</w:t>
      </w:r>
      <w:r>
        <w:t>а</w:t>
      </w:r>
      <w:r>
        <w:t>вам человека и международными документами, ратифицированными Эфиоп</w:t>
      </w:r>
      <w:r>
        <w:t>и</w:t>
      </w:r>
      <w:r>
        <w:t>ей. Конвенция о ликвидации всех форм дискриминации в отношении женщин стала, таким образом, частью внутреннего права Эфиопии. Были предприняты различные меры по обеспечению соблюдения конституционных прав, включая реформу семейного права. Независимый судебный орган обеспечивал осущес</w:t>
      </w:r>
      <w:r>
        <w:t>т</w:t>
      </w:r>
      <w:r>
        <w:t>вление этих прав, а гражданское сообщество способствовало их реализации на низовом уровне. Было также создано отделение омбудсмена для решения в</w:t>
      </w:r>
      <w:r>
        <w:t>о</w:t>
      </w:r>
      <w:r>
        <w:t>просов женщин и детей, хотя оно пока еще не полностью приступило к выпо</w:t>
      </w:r>
      <w:r>
        <w:t>л</w:t>
      </w:r>
      <w:r>
        <w:t>нению своих функций.</w:t>
      </w:r>
    </w:p>
    <w:p w:rsidR="00000000" w:rsidRDefault="00000000">
      <w:pPr>
        <w:pStyle w:val="SingleTxt"/>
      </w:pPr>
      <w:r>
        <w:t>228.</w:t>
      </w:r>
      <w:r>
        <w:tab/>
        <w:t>Было создано значительное число механизмов на различных уровнях управления — от управления по вопросам женщин при канцелярии премьер-министра до департаментов по вопросам женщин в 16 секторальных министе</w:t>
      </w:r>
      <w:r>
        <w:t>р</w:t>
      </w:r>
      <w:r>
        <w:t>ствах и во всех областных органах правления. В каждой «вореде» (район) были созданы координационные центры по гендерным вопросам в целях обеспеч</w:t>
      </w:r>
      <w:r>
        <w:t>е</w:t>
      </w:r>
      <w:r>
        <w:t>ния учета гендерной проблематики в местных программах развития.</w:t>
      </w:r>
    </w:p>
    <w:p w:rsidR="00000000" w:rsidRDefault="00000000">
      <w:pPr>
        <w:pStyle w:val="SingleTxt"/>
      </w:pPr>
      <w:r>
        <w:t>229.</w:t>
      </w:r>
      <w:r>
        <w:tab/>
        <w:t>Были проведены публичные дискуссии, информационные и пропаганд</w:t>
      </w:r>
      <w:r>
        <w:t>и</w:t>
      </w:r>
      <w:r>
        <w:t>стские кампании в целях борьбы с дискриминацией и популяризации равенства между мужчинами и женщинами и других прав человека. Различные конвенции по правам человека, включая Конвенцию о ликвидации всех форм дискримин</w:t>
      </w:r>
      <w:r>
        <w:t>а</w:t>
      </w:r>
      <w:r>
        <w:t>ции в отношении женщин, были переведены на амхарский язык, являющийся местным рабочим языком. Кроме того, средства массовой информации играли ключевую роль в повышении информированности и поощрении равенства м</w:t>
      </w:r>
      <w:r>
        <w:t>е</w:t>
      </w:r>
      <w:r>
        <w:t>жду мужчинами и женщинами и решении гендерных проблем, а Эфиопская женская ассоциация средств массовой информации, созданная в мае 1999 года, способствовала улучшению имиджа женщин в средствах массовой информ</w:t>
      </w:r>
      <w:r>
        <w:t>а</w:t>
      </w:r>
      <w:r>
        <w:t>ции. В качестве политической инициативы по ликвидации дискриминации и улучшению положения женщин был создан национальный комитет по вопр</w:t>
      </w:r>
      <w:r>
        <w:t>о</w:t>
      </w:r>
      <w:r>
        <w:t>сам пагубной традиционной практики. Также был принят или находится в пр</w:t>
      </w:r>
      <w:r>
        <w:t>о</w:t>
      </w:r>
      <w:r>
        <w:t>цессе принятия ряд правовых мер по борьбе с насилием в отношении женщин, включая пагубную традиционную практику. Были созданы сети, в том числе по вопросам насилия в отношении женщин, калечащих операций на женских п</w:t>
      </w:r>
      <w:r>
        <w:t>о</w:t>
      </w:r>
      <w:r>
        <w:t>ловых органах, гендерной проблематики и руководства и образов</w:t>
      </w:r>
      <w:r>
        <w:t>а</w:t>
      </w:r>
      <w:r>
        <w:t>ния девочек.</w:t>
      </w:r>
    </w:p>
    <w:p w:rsidR="00000000" w:rsidRDefault="00000000">
      <w:pPr>
        <w:pStyle w:val="SingleTxt"/>
      </w:pPr>
      <w:r>
        <w:t>230.</w:t>
      </w:r>
      <w:r>
        <w:tab/>
        <w:t>Национальный комитет под руководством министерства иностранных дел предпринял ряд мероприятий в отношении миграции и торговли людьми. Было издано официальное постановление(№ 104/998), запрещающее торговлю же</w:t>
      </w:r>
      <w:r>
        <w:t>н</w:t>
      </w:r>
      <w:r>
        <w:t>щинами и их незаконную миграцию, были установлены правила, препятс</w:t>
      </w:r>
      <w:r>
        <w:t>т</w:t>
      </w:r>
      <w:r>
        <w:t>вующие выдаче выездных виз для лиц, не имеющих надлежащих трудовых с</w:t>
      </w:r>
      <w:r>
        <w:t>о</w:t>
      </w:r>
      <w:r>
        <w:t>глашений, в ряде принимающих стран были открыты консульские отделения и осуществляется обмен опытом со странами, имеющими большое число м</w:t>
      </w:r>
      <w:r>
        <w:t>и</w:t>
      </w:r>
      <w:r>
        <w:t>грантов.</w:t>
      </w:r>
    </w:p>
    <w:p w:rsidR="00000000" w:rsidRDefault="00000000">
      <w:pPr>
        <w:pStyle w:val="SingleTxt"/>
      </w:pPr>
      <w:r>
        <w:t>231.</w:t>
      </w:r>
      <w:r>
        <w:tab/>
        <w:t>Представитель указала, что ее правительство признает, что участие же</w:t>
      </w:r>
      <w:r>
        <w:t>н</w:t>
      </w:r>
      <w:r>
        <w:t>щин в решении политических вопросов имеет исключительную важность для обеспечения равенства между мужчинами и женщинами и что в этой связи б</w:t>
      </w:r>
      <w:r>
        <w:t>ы</w:t>
      </w:r>
      <w:r>
        <w:t>ли приняты соответствующие меры. Она заявила, что в последних выборах в 1995 и 2000 годах участвовало большое число женщин в качестве избирателей и что женщины были избраны в палату народных представителей (парламент) и в государственный (областной) совет.</w:t>
      </w:r>
    </w:p>
    <w:p w:rsidR="00000000" w:rsidRDefault="00000000">
      <w:pPr>
        <w:pStyle w:val="SingleTxt"/>
      </w:pPr>
      <w:r>
        <w:t>232.</w:t>
      </w:r>
      <w:r>
        <w:tab/>
        <w:t>Были приняты меры по обеспечению равного доступа девочек к образов</w:t>
      </w:r>
      <w:r>
        <w:t>а</w:t>
      </w:r>
      <w:r>
        <w:t>нию на всех уровнях. В число этих мер входило: направление большего объема бюджетных ассигнований областным школам, увеличившим число зачисле</w:t>
      </w:r>
      <w:r>
        <w:t>н</w:t>
      </w:r>
      <w:r>
        <w:t>ных девочек, сократили процент прекративших обучение и оставшихся на вт</w:t>
      </w:r>
      <w:r>
        <w:t>о</w:t>
      </w:r>
      <w:r>
        <w:t>рой год; резервирование для женщин 30 процентов мест в государственных высших педагогических учебных заведениях; резервирование для женщин 50 процентов мест в Институте подготовки учителей; включение гендерных вопросов в качестве основного компонента программы обществоведения нач</w:t>
      </w:r>
      <w:r>
        <w:t>и</w:t>
      </w:r>
      <w:r>
        <w:t>ная с начальных школ. Касаясь вопроса занятости, представитель указала, что Федеральная комиссия по гражданской службе приступила к проведению р</w:t>
      </w:r>
      <w:r>
        <w:t>е</w:t>
      </w:r>
      <w:r>
        <w:t>формы, в рамках которой приоритетное внимание уделяется занятости женщин, в том числе вопросу карьерного роста. Были приняты положении о применении политики позитивных действий, позволяющих женщинам занимать руковод</w:t>
      </w:r>
      <w:r>
        <w:t>я</w:t>
      </w:r>
      <w:r>
        <w:t>щие и директивные должности в рамках гражданской службы. Женщины в си</w:t>
      </w:r>
      <w:r>
        <w:t>с</w:t>
      </w:r>
      <w:r>
        <w:t>теме гражданской службы также имеют право на оплачиваемый отпуск по б</w:t>
      </w:r>
      <w:r>
        <w:t>е</w:t>
      </w:r>
      <w:r>
        <w:t>ременности как до, так и после рождения ребенка. В число других стратегий входит содействие созданию неправительственными организациями и другими партнерами учреждений по микрофинансированию и создание Фонда развития эфиопских женщин и Проекта женских инициатив в области ра</w:t>
      </w:r>
      <w:r>
        <w:t>з</w:t>
      </w:r>
      <w:r>
        <w:t>вития.</w:t>
      </w:r>
    </w:p>
    <w:p w:rsidR="00000000" w:rsidRDefault="00000000">
      <w:pPr>
        <w:pStyle w:val="SingleTxt"/>
      </w:pPr>
      <w:r>
        <w:t>233.</w:t>
      </w:r>
      <w:r>
        <w:tab/>
        <w:t>Расширилось предоставление услуг в области здравоохранения; при этом была улучшена система направления пациентов к специалистам, что особенно благоприятно отразилось на женщинах. Также предпринимались усилия по борьбе с распространением пандемии ВИЧ/СПИДа, которые включали прое</w:t>
      </w:r>
      <w:r>
        <w:t>к</w:t>
      </w:r>
      <w:r>
        <w:t>ты, направленные на уменьшение уязвимости женщин. Для предотвращения передачи заболевания от матери ребенку правительство приступило к беспла</w:t>
      </w:r>
      <w:r>
        <w:t>т</w:t>
      </w:r>
      <w:r>
        <w:t>ному распространению антиретровирусных медикаментов среди беременных женщин, инфицированных ВИЧ/СПИДом.</w:t>
      </w:r>
    </w:p>
    <w:p w:rsidR="00000000" w:rsidRDefault="00000000">
      <w:pPr>
        <w:pStyle w:val="SingleTxt"/>
        <w:rPr>
          <w:sz w:val="10"/>
        </w:rPr>
      </w:pPr>
      <w:r>
        <w:t>234.</w:t>
      </w:r>
      <w:r>
        <w:tab/>
        <w:t>В заключение представитель указала, что, несмотря на то, что правовые и политические условия весьма способствуют улучшению положения женщин, имеются серьезные проблемы на пути осуществления политики и программ. В их число входят недостаточный объем людских ресурсов, отсутствие в бол</w:t>
      </w:r>
      <w:r>
        <w:t>ь</w:t>
      </w:r>
      <w:r>
        <w:t>шинстве секторов экономики и социальных секторов данных с разбивкой по признаку пола и отсутствие четких и эффективных показателей учета генде</w:t>
      </w:r>
      <w:r>
        <w:t>р</w:t>
      </w:r>
      <w:r>
        <w:t>ных вопросов в программах и проектах в области развития. По мнению пре</w:t>
      </w:r>
      <w:r>
        <w:t>д</w:t>
      </w:r>
      <w:r>
        <w:t>ставителя, политическая приверженность, существующая на более высоком политическом уровне, возможно, иногда сходит на нет на более низком уровне, на котором должно происходить осуществление программ.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235.</w:t>
      </w:r>
      <w:r>
        <w:tab/>
        <w:t>Комитет выражает свою признательность государству-участнику в связи с представлением им объединенного четвертого и пятого периодического докл</w:t>
      </w:r>
      <w:r>
        <w:t>а</w:t>
      </w:r>
      <w:r>
        <w:t>да, одновременно выражая сожаление по поводу того, что доклад не полностью соответствует руководящим принципам Комитета в отношении подготовки п</w:t>
      </w:r>
      <w:r>
        <w:t>е</w:t>
      </w:r>
      <w:r>
        <w:t>риодических докладов.</w:t>
      </w:r>
    </w:p>
    <w:p w:rsidR="00000000" w:rsidRDefault="00000000">
      <w:pPr>
        <w:pStyle w:val="SingleTxt"/>
      </w:pPr>
      <w:r>
        <w:t>236.</w:t>
      </w:r>
      <w:r>
        <w:tab/>
        <w:t>Комитет с удовлетворением отмечает высокий уровень делегации гос</w:t>
      </w:r>
      <w:r>
        <w:t>у</w:t>
      </w:r>
      <w:r>
        <w:t>дарства-участника, возглавлявшейся государственным министром по делам женщин. Комитет высоко оценивает откровенный и конструктивный диалог, который велся между делегацией и членами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237.</w:t>
      </w:r>
      <w:r>
        <w:tab/>
        <w:t>Комитет высоко оценивает заявленную государством-участником полит</w:t>
      </w:r>
      <w:r>
        <w:t>и</w:t>
      </w:r>
      <w:r>
        <w:t>ческую приверженность делу осуществления положений Конвенции и дал</w:t>
      </w:r>
      <w:r>
        <w:t>ь</w:t>
      </w:r>
      <w:r>
        <w:t>нейшего развития прогресса, достигнутого до настоящего времени в некоторых областях.</w:t>
      </w:r>
    </w:p>
    <w:p w:rsidR="00000000" w:rsidRDefault="00000000">
      <w:pPr>
        <w:pStyle w:val="SingleTxt"/>
      </w:pPr>
      <w:r>
        <w:t>238.</w:t>
      </w:r>
      <w:r>
        <w:tab/>
        <w:t>Комитет приветствует пересмотр семейного кодекса и ведущийся пер</w:t>
      </w:r>
      <w:r>
        <w:t>е</w:t>
      </w:r>
      <w:r>
        <w:t>смотр уголовного кодекса государством-участником с целью ликвидации ди</w:t>
      </w:r>
      <w:r>
        <w:t>с</w:t>
      </w:r>
      <w:r>
        <w:t xml:space="preserve">криминационных в отношении женщин положений. </w:t>
      </w:r>
    </w:p>
    <w:p w:rsidR="00000000" w:rsidRDefault="00000000">
      <w:pPr>
        <w:pStyle w:val="SingleTxt"/>
      </w:pPr>
      <w:r>
        <w:t>239.</w:t>
      </w:r>
      <w:r>
        <w:tab/>
        <w:t>Комитет высоко оценивает создание комплексного национального мех</w:t>
      </w:r>
      <w:r>
        <w:t>а</w:t>
      </w:r>
      <w:r>
        <w:t>низма для улучшения положения женщин на разных правительственных уро</w:t>
      </w:r>
      <w:r>
        <w:t>в</w:t>
      </w:r>
      <w:r>
        <w:t>нях, включая Управление по делам женщин, департаменты по делам женщин в различных министерствах, а также гендерные координационные центры в ка</w:t>
      </w:r>
      <w:r>
        <w:t>ж</w:t>
      </w:r>
      <w:r>
        <w:t>дом округе.</w:t>
      </w:r>
    </w:p>
    <w:p w:rsidR="00000000" w:rsidRDefault="00000000">
      <w:pPr>
        <w:pStyle w:val="SingleTxt"/>
      </w:pPr>
      <w:r>
        <w:t>240.</w:t>
      </w:r>
      <w:r>
        <w:tab/>
        <w:t>Комитет высоко оценивает принятые государством-участником временные специальные меры в сфере гражданской службы и образования, в частности выделение не менее 30 процентов от общего числа мест в университетах для студе</w:t>
      </w:r>
      <w:r>
        <w:t>н</w:t>
      </w:r>
      <w:r>
        <w:t>тов-женщин. Он также высоко оценивает введение государством-участником программы стипендий для девочек, охватывающей 28 школ в семи областях, и включение изучения гендерных вопросов в школьную программу.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сферы озабоченности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241.</w:t>
      </w:r>
      <w:r>
        <w:tab/>
        <w:t>Комитет, приветствуя включение положений Конвенции в Конституцию и включение в Конституцию положений о равноправии, озабочен медленным х</w:t>
      </w:r>
      <w:r>
        <w:t>о</w:t>
      </w:r>
      <w:r>
        <w:t>дом осуществления положений Конвенции в государстве-участнике, набл</w:t>
      </w:r>
      <w:r>
        <w:t>ю</w:t>
      </w:r>
      <w:r>
        <w:t>давшимся со времени рассмотрения объединенного второго и третьего пери</w:t>
      </w:r>
      <w:r>
        <w:t>о</w:t>
      </w:r>
      <w:r>
        <w:t>дического доклада государства-участника в 1996 году.</w:t>
      </w:r>
    </w:p>
    <w:p w:rsidR="00000000" w:rsidRDefault="00000000">
      <w:pPr>
        <w:pStyle w:val="SingleTxt"/>
      </w:pPr>
      <w:r>
        <w:t>242.</w:t>
      </w:r>
      <w:r>
        <w:rPr>
          <w:b/>
        </w:rPr>
        <w:tab/>
        <w:t>Комитет настоятельно призывает государство-участника обеспечить примат Конституции над региональными законами и призывает его в срочном порядке вести работу по полному осуществлению положений Конвенции на всей территории страны, в том числе на основе более глуб</w:t>
      </w:r>
      <w:r>
        <w:rPr>
          <w:b/>
        </w:rPr>
        <w:t>о</w:t>
      </w:r>
      <w:r>
        <w:rPr>
          <w:b/>
        </w:rPr>
        <w:t>кого сотрудничества между федеральными и региональными органами управления и учреждениями, с тем чтобы добиться однородности резул</w:t>
      </w:r>
      <w:r>
        <w:rPr>
          <w:b/>
        </w:rPr>
        <w:t>ь</w:t>
      </w:r>
      <w:r>
        <w:rPr>
          <w:b/>
        </w:rPr>
        <w:t>татов в деле осуществления Конвенции. Он призывает государство-участника активизировать свои усилия по систематическому контролю за прогрессом в осуществлении Конвенции на всех уровнях и во всех сферах. В этих целях Комитет рекомендует государству-участнику уделять особое внимание повышению возможностей всех государственных должностных лиц в области прав человека женщин и изыскивать, при необходимости, ресурсы через международные программы оказания помощи в области развития. Комитет также призывает государство-участника начать на н</w:t>
      </w:r>
      <w:r>
        <w:rPr>
          <w:b/>
        </w:rPr>
        <w:t>а</w:t>
      </w:r>
      <w:r>
        <w:rPr>
          <w:b/>
        </w:rPr>
        <w:t>циональном уровне осуществление всеобъемлющей программы распр</w:t>
      </w:r>
      <w:r>
        <w:rPr>
          <w:b/>
        </w:rPr>
        <w:t>о</w:t>
      </w:r>
      <w:r>
        <w:rPr>
          <w:b/>
        </w:rPr>
        <w:t>странения Конвенции, адресованной женщинам и мужчинам, с тем чтобы повысить уровень осведомленности о правах женщин, поощрять эти права и обеспечивать их защ</w:t>
      </w:r>
      <w:r>
        <w:rPr>
          <w:b/>
        </w:rPr>
        <w:t>и</w:t>
      </w:r>
      <w:r>
        <w:rPr>
          <w:b/>
        </w:rPr>
        <w:t>ту.</w:t>
      </w:r>
    </w:p>
    <w:p w:rsidR="00000000" w:rsidRDefault="00000000">
      <w:pPr>
        <w:pStyle w:val="SingleTxt"/>
      </w:pPr>
      <w:r>
        <w:t>243.</w:t>
      </w:r>
      <w:r>
        <w:tab/>
        <w:t>Комитет, приветствуя пересмотр семейного кодекса, регулирующего брак и семейные отношения, озабочен тем, что он еще не был принят во всех шт</w:t>
      </w:r>
      <w:r>
        <w:t>а</w:t>
      </w:r>
      <w:r>
        <w:t>тах.</w:t>
      </w:r>
    </w:p>
    <w:p w:rsidR="00000000" w:rsidRDefault="00000000">
      <w:pPr>
        <w:pStyle w:val="SingleTxt"/>
      </w:pPr>
      <w:r>
        <w:t>244.</w:t>
      </w:r>
      <w:r>
        <w:rPr>
          <w:b/>
        </w:rPr>
        <w:tab/>
        <w:t>Комитет призывает государство-участника обеспечить безотлаг</w:t>
      </w:r>
      <w:r>
        <w:rPr>
          <w:b/>
        </w:rPr>
        <w:t>а</w:t>
      </w:r>
      <w:r>
        <w:rPr>
          <w:b/>
        </w:rPr>
        <w:t>тельное принятие и должное осуществление региональными правительс</w:t>
      </w:r>
      <w:r>
        <w:rPr>
          <w:b/>
        </w:rPr>
        <w:t>т</w:t>
      </w:r>
      <w:r>
        <w:rPr>
          <w:b/>
        </w:rPr>
        <w:t>вами семейного кодекса и принять необходимые меры, в том числе меры по повышению уровня информированности населения о пересмотренном семейном кодексе.</w:t>
      </w:r>
    </w:p>
    <w:p w:rsidR="00000000" w:rsidRDefault="00000000">
      <w:pPr>
        <w:pStyle w:val="SingleTxt"/>
      </w:pPr>
      <w:r>
        <w:t>245.</w:t>
      </w:r>
      <w:r>
        <w:tab/>
        <w:t>Комитет, приветствуя создание национального механизма для улучшения положения женщин, озабочен тем, что в этом механизме отсутствуют дост</w:t>
      </w:r>
      <w:r>
        <w:t>а</w:t>
      </w:r>
      <w:r>
        <w:t>точные возможности для принятия решений и надлежащие людские и фина</w:t>
      </w:r>
      <w:r>
        <w:t>н</w:t>
      </w:r>
      <w:r>
        <w:t>совые ресурсы для эффективного содействия улучшению положения женщин и обеспечению равенства женщин и мужчин. Комитет также выражает свою оз</w:t>
      </w:r>
      <w:r>
        <w:t>а</w:t>
      </w:r>
      <w:r>
        <w:t>боченность отсутствием комплексной политики учета гендерных вопросов в основной деятельности на фед</w:t>
      </w:r>
      <w:r>
        <w:t>е</w:t>
      </w:r>
      <w:r>
        <w:t>ральном уровне.</w:t>
      </w:r>
    </w:p>
    <w:p w:rsidR="00000000" w:rsidRDefault="00000000">
      <w:pPr>
        <w:pStyle w:val="SingleTxt"/>
      </w:pPr>
      <w:r>
        <w:t>246.</w:t>
      </w:r>
      <w:r>
        <w:rPr>
          <w:b/>
        </w:rPr>
        <w:tab/>
        <w:t>Комитет рекомендует государству-участнику в оперативном порядке укрепить существующий национальный механизм и обеспечить его дост</w:t>
      </w:r>
      <w:r>
        <w:rPr>
          <w:b/>
        </w:rPr>
        <w:t>а</w:t>
      </w:r>
      <w:r>
        <w:rPr>
          <w:b/>
        </w:rPr>
        <w:t>точными людскими и финансовыми ресурсами на всех уровнях, с тем чт</w:t>
      </w:r>
      <w:r>
        <w:rPr>
          <w:b/>
        </w:rPr>
        <w:t>о</w:t>
      </w:r>
      <w:r>
        <w:rPr>
          <w:b/>
        </w:rPr>
        <w:t>бы повысить его эффективность в обеспечении учета гендерных вопросов во всех направлениях политики и в деле поощрения прав человека же</w:t>
      </w:r>
      <w:r>
        <w:rPr>
          <w:b/>
        </w:rPr>
        <w:t>н</w:t>
      </w:r>
      <w:r>
        <w:rPr>
          <w:b/>
        </w:rPr>
        <w:t>щин.</w:t>
      </w:r>
    </w:p>
    <w:p w:rsidR="00000000" w:rsidRDefault="00000000">
      <w:pPr>
        <w:pStyle w:val="SingleTxt"/>
      </w:pPr>
      <w:r>
        <w:t>247.</w:t>
      </w:r>
      <w:r>
        <w:tab/>
        <w:t>Комитет выражает озабоченность по поводу недостаточности дезагрег</w:t>
      </w:r>
      <w:r>
        <w:t>и</w:t>
      </w:r>
      <w:r>
        <w:t>рованных по признаку пола статистических данных в докладе применительно к сферам, охв</w:t>
      </w:r>
      <w:r>
        <w:t>а</w:t>
      </w:r>
      <w:r>
        <w:t>тываемым Конвенцией.</w:t>
      </w:r>
    </w:p>
    <w:p w:rsidR="00000000" w:rsidRDefault="00000000">
      <w:pPr>
        <w:pStyle w:val="SingleTxt"/>
      </w:pPr>
      <w:r>
        <w:t>248.</w:t>
      </w:r>
      <w:r>
        <w:rPr>
          <w:b/>
        </w:rPr>
        <w:tab/>
        <w:t>Комитет рекомендует вести систематический и всесторонний сбор и анализ дезагрегированных по признаку пола данных, отражающих пол</w:t>
      </w:r>
      <w:r>
        <w:rPr>
          <w:b/>
        </w:rPr>
        <w:t>о</w:t>
      </w:r>
      <w:r>
        <w:rPr>
          <w:b/>
        </w:rPr>
        <w:t>жение женщин во всех сферах, охватываемых Конвенцией.</w:t>
      </w:r>
    </w:p>
    <w:p w:rsidR="00000000" w:rsidRDefault="00000000">
      <w:pPr>
        <w:pStyle w:val="SingleTxt"/>
      </w:pPr>
      <w:r>
        <w:t>249.</w:t>
      </w:r>
      <w:r>
        <w:tab/>
        <w:t>Комитет, приветствуя усилия государства-участника в сфере образования, озабочен низким уровнем грамотности среди женщин, сохраняющимся разр</w:t>
      </w:r>
      <w:r>
        <w:t>ы</w:t>
      </w:r>
      <w:r>
        <w:t>вом между показателями поступления в школу мальчиков и девочек и высоким процентом отсева и повторения курса обучения среди девочек.</w:t>
      </w:r>
    </w:p>
    <w:p w:rsidR="00000000" w:rsidRDefault="00000000">
      <w:pPr>
        <w:pStyle w:val="SingleTxt"/>
      </w:pPr>
      <w:r>
        <w:t>250.</w:t>
      </w:r>
      <w:r>
        <w:rPr>
          <w:b/>
        </w:rPr>
        <w:tab/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свои усилия по повышению уровня грамотности среди девочек и женщин в сельских и городских районах, обеспечить равный доступ дев</w:t>
      </w:r>
      <w:r>
        <w:rPr>
          <w:b/>
        </w:rPr>
        <w:t>о</w:t>
      </w:r>
      <w:r>
        <w:rPr>
          <w:b/>
        </w:rPr>
        <w:t>чек и девушек к образованию на всех уровнях и принять меры по сокр</w:t>
      </w:r>
      <w:r>
        <w:rPr>
          <w:b/>
        </w:rPr>
        <w:t>а</w:t>
      </w:r>
      <w:r>
        <w:rPr>
          <w:b/>
        </w:rPr>
        <w:t>щению и ликвидации значительного отсева и повторения курса обучения среди девочек. Он призывает государство-участника, в соответствии с пунктом 1 статьи 4 Конвенции и общей рекомендацией 25 о временных специальных мерах, ввести временные специальные меры в сфере обр</w:t>
      </w:r>
      <w:r>
        <w:rPr>
          <w:b/>
        </w:rPr>
        <w:t>а</w:t>
      </w:r>
      <w:r>
        <w:rPr>
          <w:b/>
        </w:rPr>
        <w:t>зования, включая стимулы, побуждающие родителей отдавать девочек в школу. Он также рекомендует, чтобы государство-участник приняло меры по обеспечению всестороннего доступа женщин и девочек к образованию и профессиональной подготовке.</w:t>
      </w:r>
    </w:p>
    <w:p w:rsidR="00000000" w:rsidRDefault="00000000">
      <w:pPr>
        <w:pStyle w:val="SingleTxt"/>
      </w:pPr>
      <w:r>
        <w:t>251.</w:t>
      </w:r>
      <w:r>
        <w:tab/>
        <w:t>Комитет озабочен сохранением укоренившейся традиционной дискрим</w:t>
      </w:r>
      <w:r>
        <w:t>и</w:t>
      </w:r>
      <w:r>
        <w:t>национной практики, включая тот факт, что 80 процентов девочек и женщин подвергаются калечащим операциям на половых органах и практику в отнош</w:t>
      </w:r>
      <w:r>
        <w:t>е</w:t>
      </w:r>
      <w:r>
        <w:t>нии наследственных прав вдов, и прочно укоренившихся стереотипных взгл</w:t>
      </w:r>
      <w:r>
        <w:t>я</w:t>
      </w:r>
      <w:r>
        <w:t>дов на роль и обязанности женщин и мужчин в семье и обществе, негативно отражающихся на осуществлении женщинами их прав человека.</w:t>
      </w:r>
    </w:p>
    <w:p w:rsidR="00000000" w:rsidRDefault="00000000">
      <w:pPr>
        <w:pStyle w:val="SingleTxt"/>
      </w:pPr>
      <w:r>
        <w:t>252.</w:t>
      </w:r>
      <w:r>
        <w:rPr>
          <w:b/>
        </w:rPr>
        <w:tab/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его усилия по разработке и осуществлению всеобъемлющих и</w:t>
      </w:r>
      <w:r>
        <w:rPr>
          <w:b/>
        </w:rPr>
        <w:t>н</w:t>
      </w:r>
      <w:r>
        <w:rPr>
          <w:b/>
        </w:rPr>
        <w:t>формационно-просветительских программ, ориентированных на женщин и мужчин, с тем чтобы содействовать углублению понимания проблем, связанных с равенством между женщинами и мужчинами, во всех слоях общества для изменения негативных социальных и культурных форм п</w:t>
      </w:r>
      <w:r>
        <w:rPr>
          <w:b/>
        </w:rPr>
        <w:t>о</w:t>
      </w:r>
      <w:r>
        <w:rPr>
          <w:b/>
        </w:rPr>
        <w:t>ведения и стереотипных взглядов на роли и обязанности женщин и му</w:t>
      </w:r>
      <w:r>
        <w:rPr>
          <w:b/>
        </w:rPr>
        <w:t>ж</w:t>
      </w:r>
      <w:r>
        <w:rPr>
          <w:b/>
        </w:rPr>
        <w:t>чин в семье и в обществе и ликвидировать калечащие операции на же</w:t>
      </w:r>
      <w:r>
        <w:rPr>
          <w:b/>
        </w:rPr>
        <w:t>н</w:t>
      </w:r>
      <w:r>
        <w:rPr>
          <w:b/>
        </w:rPr>
        <w:t>ских половых органах и аналогичную практику. Комитет также призыв</w:t>
      </w:r>
      <w:r>
        <w:rPr>
          <w:b/>
        </w:rPr>
        <w:t>а</w:t>
      </w:r>
      <w:r>
        <w:rPr>
          <w:b/>
        </w:rPr>
        <w:t>ет государство-участник периодически проводить обзоры принимаемых мер для более точной оценки отдачи от них и включить информацию об этом в свой следующий доклад Комитету. Комитет рекомендует государс</w:t>
      </w:r>
      <w:r>
        <w:rPr>
          <w:b/>
        </w:rPr>
        <w:t>т</w:t>
      </w:r>
      <w:r>
        <w:rPr>
          <w:b/>
        </w:rPr>
        <w:t>ву-участнику безотлагательно принять меры, с тем чтобы положить конец всем традиционным видам дискримин</w:t>
      </w:r>
      <w:r>
        <w:rPr>
          <w:b/>
        </w:rPr>
        <w:t>а</w:t>
      </w:r>
      <w:r>
        <w:rPr>
          <w:b/>
        </w:rPr>
        <w:t>ционной практики.</w:t>
      </w:r>
    </w:p>
    <w:p w:rsidR="00000000" w:rsidRDefault="00000000">
      <w:pPr>
        <w:pStyle w:val="SingleTxt"/>
      </w:pPr>
      <w:r>
        <w:t>253.</w:t>
      </w:r>
      <w:r>
        <w:tab/>
        <w:t>Комитет, приветствуя тот факт, что для девушек и юношей был устано</w:t>
      </w:r>
      <w:r>
        <w:t>в</w:t>
      </w:r>
      <w:r>
        <w:t>лен единый возраст вступления в брак — 18 лет, выражает обеспокоенность по поводу сохранения практики ранних браков, увековечиванию которой может способствовать то, что родившиеся дети не регистрируются.</w:t>
      </w:r>
    </w:p>
    <w:p w:rsidR="00000000" w:rsidRDefault="00000000">
      <w:pPr>
        <w:pStyle w:val="SingleTxt"/>
      </w:pPr>
      <w:r>
        <w:t>254.</w:t>
      </w:r>
      <w:r>
        <w:rPr>
          <w:b/>
        </w:rPr>
        <w:tab/>
        <w:t>Комитет рекомендует государству-участнику принять меры для обе</w:t>
      </w:r>
      <w:r>
        <w:rPr>
          <w:b/>
        </w:rPr>
        <w:t>с</w:t>
      </w:r>
      <w:r>
        <w:rPr>
          <w:b/>
        </w:rPr>
        <w:t>печения свободной и своевременной регистрации рождения всех детей и провести разъяснительную работу на всей территории страны, в том чи</w:t>
      </w:r>
      <w:r>
        <w:rPr>
          <w:b/>
        </w:rPr>
        <w:t>с</w:t>
      </w:r>
      <w:r>
        <w:rPr>
          <w:b/>
        </w:rPr>
        <w:t>ле в сельских районах, о важности регистрации родившихся детей и о н</w:t>
      </w:r>
      <w:r>
        <w:rPr>
          <w:b/>
        </w:rPr>
        <w:t>е</w:t>
      </w:r>
      <w:r>
        <w:rPr>
          <w:b/>
        </w:rPr>
        <w:t>гативных последствиях ранних браков для осуществления прав человека женщин, особенно прав на охрану здоровья и образование.</w:t>
      </w:r>
    </w:p>
    <w:p w:rsidR="00000000" w:rsidRDefault="00000000">
      <w:pPr>
        <w:pStyle w:val="SingleTxt"/>
      </w:pPr>
      <w:r>
        <w:t>255.</w:t>
      </w:r>
      <w:r>
        <w:tab/>
        <w:t>Комитет обеспокоен тем, что для борьбы с насилием в отношении же</w:t>
      </w:r>
      <w:r>
        <w:t>н</w:t>
      </w:r>
      <w:r>
        <w:t>щин, включая насилие в семье, не было принято никаких конкретных законов и что сбор данных о насилии в отношении женщин, в частности о насилии в с</w:t>
      </w:r>
      <w:r>
        <w:t>е</w:t>
      </w:r>
      <w:r>
        <w:t>мье, не производится на систематической основе. Комитет также обеспокоен тем, что, хотя уголовный кодекс Эфиопии квалифицирует похищение как уг</w:t>
      </w:r>
      <w:r>
        <w:t>о</w:t>
      </w:r>
      <w:r>
        <w:t>ловное преступление, за соблюдением закона не обеспечивается строгий ко</w:t>
      </w:r>
      <w:r>
        <w:t>н</w:t>
      </w:r>
      <w:r>
        <w:t>троль и связанные с похищениями дела урегулируются, как правило, с испол</w:t>
      </w:r>
      <w:r>
        <w:t>ь</w:t>
      </w:r>
      <w:r>
        <w:t xml:space="preserve">зованием дискриминационных обычных законов и практики. Комитет также обеспокоен по поводу большого числа случаев изнасилований в стране. </w:t>
      </w:r>
    </w:p>
    <w:p w:rsidR="00000000" w:rsidRDefault="00000000">
      <w:pPr>
        <w:pStyle w:val="SingleTxt"/>
        <w:rPr>
          <w:b/>
        </w:rPr>
      </w:pPr>
      <w:r>
        <w:t>256.</w:t>
      </w:r>
      <w:r>
        <w:rPr>
          <w:b/>
        </w:rPr>
        <w:tab/>
        <w:t>Комитет настоятельно призывает государство-участника ускорить принятие и осуществление национальной стратегии борьбы с насилием в отношении женщин, которая должна, в частности, предусматривать закон о насилии в отношении женщин, включая насилие в семье, сбор данных по всем формам насилия в отношении женщин и оценку масштабов ра</w:t>
      </w:r>
      <w:r>
        <w:rPr>
          <w:b/>
        </w:rPr>
        <w:t>с</w:t>
      </w:r>
      <w:r>
        <w:rPr>
          <w:b/>
        </w:rPr>
        <w:t>пространенности насилия в отношении женщин и девочек. Комитет пр</w:t>
      </w:r>
      <w:r>
        <w:rPr>
          <w:b/>
        </w:rPr>
        <w:t>и</w:t>
      </w:r>
      <w:r>
        <w:rPr>
          <w:b/>
        </w:rPr>
        <w:t>зывает государство-участник обеспечить судебное преследование и надл</w:t>
      </w:r>
      <w:r>
        <w:rPr>
          <w:b/>
        </w:rPr>
        <w:t>е</w:t>
      </w:r>
      <w:r>
        <w:rPr>
          <w:b/>
        </w:rPr>
        <w:t>жащее наказание виновных в насилии в отношении женщин во всех фо</w:t>
      </w:r>
      <w:r>
        <w:rPr>
          <w:b/>
        </w:rPr>
        <w:t>р</w:t>
      </w:r>
      <w:r>
        <w:rPr>
          <w:b/>
        </w:rPr>
        <w:t>мах, наличие у жертв средств правовой защиты и защиту женщин-жертв насилия в соответствии с общей рекомендацией 19. Комитет также рек</w:t>
      </w:r>
      <w:r>
        <w:rPr>
          <w:b/>
        </w:rPr>
        <w:t>о</w:t>
      </w:r>
      <w:r>
        <w:rPr>
          <w:b/>
        </w:rPr>
        <w:t>мендует государству-участнику активизировать его усилия по обеспеч</w:t>
      </w:r>
      <w:r>
        <w:rPr>
          <w:b/>
        </w:rPr>
        <w:t>е</w:t>
      </w:r>
      <w:r>
        <w:rPr>
          <w:b/>
        </w:rPr>
        <w:t>нию изменений в психологических установках и моделях поведения, с тем чтобы сделать такое насилие социально и морально неприемлемым, п</w:t>
      </w:r>
      <w:r>
        <w:rPr>
          <w:b/>
        </w:rPr>
        <w:t>о</w:t>
      </w:r>
      <w:r>
        <w:rPr>
          <w:b/>
        </w:rPr>
        <w:t>средством проведения информационно-просветительских программ, ор</w:t>
      </w:r>
      <w:r>
        <w:rPr>
          <w:b/>
        </w:rPr>
        <w:t>и</w:t>
      </w:r>
      <w:r>
        <w:rPr>
          <w:b/>
        </w:rPr>
        <w:t>ентированных на население в целом, с особым упором на сотрудников с</w:t>
      </w:r>
      <w:r>
        <w:rPr>
          <w:b/>
        </w:rPr>
        <w:t>у</w:t>
      </w:r>
      <w:r>
        <w:rPr>
          <w:b/>
        </w:rPr>
        <w:t>дебных органов, пол</w:t>
      </w:r>
      <w:r>
        <w:rPr>
          <w:b/>
        </w:rPr>
        <w:t>и</w:t>
      </w:r>
      <w:r>
        <w:rPr>
          <w:b/>
        </w:rPr>
        <w:t>ции и медицинских учреждений.</w:t>
      </w:r>
    </w:p>
    <w:p w:rsidR="00000000" w:rsidRDefault="00000000">
      <w:pPr>
        <w:pStyle w:val="SingleTxt"/>
      </w:pPr>
      <w:r>
        <w:t>257.</w:t>
      </w:r>
      <w:r>
        <w:tab/>
        <w:t>Комитет обеспокоен по поводу чрезвычайно низкой продолжительности жизни женщин, высоких показателей материнской смертности и широкой ра</w:t>
      </w:r>
      <w:r>
        <w:t>с</w:t>
      </w:r>
      <w:r>
        <w:t>пространенности ВИЧ/СПИДа среди женщин. Комитет также обеспокоен по поводу большого числа подпольных абортов и их причин, которые включают нищету, отсутствие доступа к информации о репродуктивном здоровье и пр</w:t>
      </w:r>
      <w:r>
        <w:t>а</w:t>
      </w:r>
      <w:r>
        <w:t>вах женщин и неразвитость практики использования контрацептивов.</w:t>
      </w:r>
    </w:p>
    <w:p w:rsidR="00000000" w:rsidRDefault="00000000">
      <w:pPr>
        <w:pStyle w:val="SingleTxt"/>
        <w:rPr>
          <w:b/>
        </w:rPr>
      </w:pPr>
      <w:r>
        <w:t>258.</w:t>
      </w:r>
      <w:r>
        <w:rPr>
          <w:b/>
        </w:rPr>
        <w:tab/>
        <w:t>Комитет рекомендует принять меры, гарантирующие женщинам, включая молодых женщин, действенный доступ к информации и услугам в области охраны здоровья, в целях в частности репродуктивного здор</w:t>
      </w:r>
      <w:r>
        <w:rPr>
          <w:b/>
        </w:rPr>
        <w:t>о</w:t>
      </w:r>
      <w:r>
        <w:rPr>
          <w:b/>
        </w:rPr>
        <w:t>вья, в целях снижения числа подпольных абортов. Он далее рекомендует принять на вооружение программы и стратегии для расширения осведо</w:t>
      </w:r>
      <w:r>
        <w:rPr>
          <w:b/>
        </w:rPr>
        <w:t>м</w:t>
      </w:r>
      <w:r>
        <w:rPr>
          <w:b/>
        </w:rPr>
        <w:t>ленности о недорогостоящих методах контрацепции и доступа к ним, а также для углубления понимания того, что ответственность за планиров</w:t>
      </w:r>
      <w:r>
        <w:rPr>
          <w:b/>
        </w:rPr>
        <w:t>а</w:t>
      </w:r>
      <w:r>
        <w:rPr>
          <w:b/>
        </w:rPr>
        <w:t>ние семьи несут оба партнера. Комитет также рекомендует широко проп</w:t>
      </w:r>
      <w:r>
        <w:rPr>
          <w:b/>
        </w:rPr>
        <w:t>а</w:t>
      </w:r>
      <w:r>
        <w:rPr>
          <w:b/>
        </w:rPr>
        <w:t>гандировать и осуществлять программы полового просвещения, ориент</w:t>
      </w:r>
      <w:r>
        <w:rPr>
          <w:b/>
        </w:rPr>
        <w:t>и</w:t>
      </w:r>
      <w:r>
        <w:rPr>
          <w:b/>
        </w:rPr>
        <w:t>рованные на мужчин, женщин и подростков, с уделением особого вним</w:t>
      </w:r>
      <w:r>
        <w:rPr>
          <w:b/>
        </w:rPr>
        <w:t>а</w:t>
      </w:r>
      <w:r>
        <w:rPr>
          <w:b/>
        </w:rPr>
        <w:t>ния профилактике ВИЧ/СПИДа и продолжению борьбы с этим заболев</w:t>
      </w:r>
      <w:r>
        <w:rPr>
          <w:b/>
        </w:rPr>
        <w:t>а</w:t>
      </w:r>
      <w:r>
        <w:rPr>
          <w:b/>
        </w:rPr>
        <w:t>нием.</w:t>
      </w:r>
    </w:p>
    <w:p w:rsidR="00000000" w:rsidRDefault="00000000">
      <w:pPr>
        <w:pStyle w:val="SingleTxt"/>
      </w:pPr>
      <w:r>
        <w:t>259.</w:t>
      </w:r>
      <w:r>
        <w:tab/>
        <w:t>Комитет, приветствуя реализацию инициативы по осуществлению проекта развития в интересах женщин и созданию фонда развития в интересах эфио</w:t>
      </w:r>
      <w:r>
        <w:t>п</w:t>
      </w:r>
      <w:r>
        <w:t>ских женщин, выражает обеспокоенность по поводу того, что в настоящее вр</w:t>
      </w:r>
      <w:r>
        <w:t>е</w:t>
      </w:r>
      <w:r>
        <w:t>мя фонд охватывает лишь небольшую долю женщин и что большое число женщин, особенно в сельских районах, продолжают сталкиваться с проблемой нищеты.</w:t>
      </w:r>
    </w:p>
    <w:p w:rsidR="00000000" w:rsidRDefault="00000000">
      <w:pPr>
        <w:pStyle w:val="SingleTxt"/>
      </w:pPr>
      <w:r>
        <w:t>260.</w:t>
      </w:r>
      <w:r>
        <w:rPr>
          <w:b/>
        </w:rPr>
        <w:tab/>
        <w:t>Комитет настоятельно призывает государство-участник расширить его конкретные программы, нацеленные на повышение социально-экономического благосостояния женщин, и активизировать его усилия по обеспечению всестороннего учета гендерной проблематики в его програ</w:t>
      </w:r>
      <w:r>
        <w:rPr>
          <w:b/>
        </w:rPr>
        <w:t>м</w:t>
      </w:r>
      <w:r>
        <w:rPr>
          <w:b/>
        </w:rPr>
        <w:t>ме в области устойчивого развития и борьбы с нищетой. Он также насто</w:t>
      </w:r>
      <w:r>
        <w:rPr>
          <w:b/>
        </w:rPr>
        <w:t>я</w:t>
      </w:r>
      <w:r>
        <w:rPr>
          <w:b/>
        </w:rPr>
        <w:t>тельно призывает государство-участник принять меры для обеспечения уделения большего внимания правам, потребностям и проблемам сел</w:t>
      </w:r>
      <w:r>
        <w:rPr>
          <w:b/>
        </w:rPr>
        <w:t>ь</w:t>
      </w:r>
      <w:r>
        <w:rPr>
          <w:b/>
        </w:rPr>
        <w:t>ских женщин и их более широкого освещения, а также всестороннего уч</w:t>
      </w:r>
      <w:r>
        <w:rPr>
          <w:b/>
        </w:rPr>
        <w:t>а</w:t>
      </w:r>
      <w:r>
        <w:rPr>
          <w:b/>
        </w:rPr>
        <w:t>стия сельских женщин в разработке, осуществлении и оценке всех сект</w:t>
      </w:r>
      <w:r>
        <w:rPr>
          <w:b/>
        </w:rPr>
        <w:t>о</w:t>
      </w:r>
      <w:r>
        <w:rPr>
          <w:b/>
        </w:rPr>
        <w:t>ральных стратегий и программ. Он призывает государство-участник ра</w:t>
      </w:r>
      <w:r>
        <w:rPr>
          <w:b/>
        </w:rPr>
        <w:t>з</w:t>
      </w:r>
      <w:r>
        <w:rPr>
          <w:b/>
        </w:rPr>
        <w:t>работать стратегии для защиты права женщин на владение имуществом и обеспечения женщинам доступа к земельным и водным ресурсам на ра</w:t>
      </w:r>
      <w:r>
        <w:rPr>
          <w:b/>
        </w:rPr>
        <w:t>в</w:t>
      </w:r>
      <w:r>
        <w:rPr>
          <w:b/>
        </w:rPr>
        <w:t xml:space="preserve">ной основе с мужчинами. </w:t>
      </w:r>
    </w:p>
    <w:p w:rsidR="00000000" w:rsidRDefault="00000000">
      <w:pPr>
        <w:pStyle w:val="SingleTxt"/>
      </w:pPr>
      <w:r>
        <w:t>261.</w:t>
      </w:r>
      <w:r>
        <w:tab/>
        <w:t>Комитет обеспокоен по поводу дискриминации, с которой женщины ста</w:t>
      </w:r>
      <w:r>
        <w:t>л</w:t>
      </w:r>
      <w:r>
        <w:t>киваются на рынке труда, особенно в формирующемся частном секторе.</w:t>
      </w:r>
    </w:p>
    <w:p w:rsidR="00000000" w:rsidRDefault="00000000">
      <w:pPr>
        <w:pStyle w:val="SingleTxt"/>
      </w:pPr>
      <w:r>
        <w:t>262.</w:t>
      </w:r>
      <w:r>
        <w:tab/>
      </w:r>
      <w:r>
        <w:rPr>
          <w:b/>
        </w:rPr>
        <w:t>Комитет настоятельно призывает государство-участник обеспечить равные возможности женщинам и мужчинам на рынке труда посредством, в частности, применения временных специальных мер в соответствии с пунктом 1 статьи 4 Конвенции и общей рекомендацией 25 о временных специальных мерах. Комитет рекомендует государству-участнику принять эффективные меры, с тем чтобы способствовать совмещению семейных и профессиональных обязанностей женщин и мужчин. Комитет просит гос</w:t>
      </w:r>
      <w:r>
        <w:rPr>
          <w:b/>
        </w:rPr>
        <w:t>у</w:t>
      </w:r>
      <w:r>
        <w:rPr>
          <w:b/>
        </w:rPr>
        <w:t>дарства-участники представить в его следующем докладе подробную и</w:t>
      </w:r>
      <w:r>
        <w:rPr>
          <w:b/>
        </w:rPr>
        <w:t>н</w:t>
      </w:r>
      <w:r>
        <w:rPr>
          <w:b/>
        </w:rPr>
        <w:t>формацию о положении женщин на официальном и неофициальном рынке труда, в том числе информацию о профессиях женщин в различных сект</w:t>
      </w:r>
      <w:r>
        <w:rPr>
          <w:b/>
        </w:rPr>
        <w:t>о</w:t>
      </w:r>
      <w:r>
        <w:rPr>
          <w:b/>
        </w:rPr>
        <w:t>рах экономики, уровне занимаемых должностей в различных секторах и их соответствующих зарплатах.</w:t>
      </w:r>
    </w:p>
    <w:p w:rsidR="00000000" w:rsidRDefault="00000000">
      <w:pPr>
        <w:pStyle w:val="SingleTxt"/>
      </w:pPr>
      <w:r>
        <w:t>263.</w:t>
      </w:r>
      <w:r>
        <w:tab/>
        <w:t>Отмечая незначительное увеличение политической активности женщин, Комитет выражает обеспокоенность тем, что представленность женщин на р</w:t>
      </w:r>
      <w:r>
        <w:t>у</w:t>
      </w:r>
      <w:r>
        <w:t>ководящих должностях в различных областях и на различных уровнях полит</w:t>
      </w:r>
      <w:r>
        <w:t>и</w:t>
      </w:r>
      <w:r>
        <w:t>ч</w:t>
      </w:r>
      <w:r>
        <w:t>е</w:t>
      </w:r>
      <w:r>
        <w:t>ской и общественной жизни по</w:t>
      </w:r>
      <w:r>
        <w:noBreakHyphen/>
        <w:t>прежнему низка.</w:t>
      </w:r>
    </w:p>
    <w:p w:rsidR="00000000" w:rsidRDefault="00000000">
      <w:pPr>
        <w:pStyle w:val="SingleTxt"/>
      </w:pPr>
      <w:r>
        <w:t>264.</w:t>
      </w:r>
      <w:r>
        <w:tab/>
      </w:r>
      <w:r>
        <w:rPr>
          <w:b/>
        </w:rPr>
        <w:t>Комитет просит государство-участник в соответствии с пунктом 1 статьи 4 Конвенции принять эффективные меры, такие, как осуществл</w:t>
      </w:r>
      <w:r>
        <w:rPr>
          <w:b/>
        </w:rPr>
        <w:t>е</w:t>
      </w:r>
      <w:r>
        <w:rPr>
          <w:b/>
        </w:rPr>
        <w:t>ние целевых программ подготовки и пропагандистских кампаний, с тем чтобы стимулировать женщин к участию в общественной жизни, и по</w:t>
      </w:r>
      <w:r>
        <w:rPr>
          <w:b/>
        </w:rPr>
        <w:t>д</w:t>
      </w:r>
      <w:r>
        <w:rPr>
          <w:b/>
        </w:rPr>
        <w:t>черкивать важность для общества в целом полного и равноправного уч</w:t>
      </w:r>
      <w:r>
        <w:rPr>
          <w:b/>
        </w:rPr>
        <w:t>а</w:t>
      </w:r>
      <w:r>
        <w:rPr>
          <w:b/>
        </w:rPr>
        <w:t>стия женщин в процессе развития и принятия решений в соответствии с общей рекомендацией 23, касающейся участия женщин в общественной и пол</w:t>
      </w:r>
      <w:r>
        <w:rPr>
          <w:b/>
        </w:rPr>
        <w:t>и</w:t>
      </w:r>
      <w:r>
        <w:rPr>
          <w:b/>
        </w:rPr>
        <w:t>тической жизни.</w:t>
      </w:r>
    </w:p>
    <w:p w:rsidR="00000000" w:rsidRDefault="00000000">
      <w:pPr>
        <w:pStyle w:val="SingleTxt"/>
      </w:pPr>
      <w:r>
        <w:t>265.</w:t>
      </w:r>
      <w:r>
        <w:tab/>
        <w:t>Приветствуя создание национального комитета по миграции, Комитет в то же время выражает обеспокоенность в связи с увеличением числа эфиопских женщин, которые мигрируют в другие страны в поисках работы и которые ок</w:t>
      </w:r>
      <w:r>
        <w:t>а</w:t>
      </w:r>
      <w:r>
        <w:t>зываются уязвимыми для различных форм насилия, эксплуатации и торго</w:t>
      </w:r>
      <w:r>
        <w:t>в</w:t>
      </w:r>
      <w:r>
        <w:t>ли.</w:t>
      </w:r>
    </w:p>
    <w:p w:rsidR="00000000" w:rsidRDefault="00000000">
      <w:pPr>
        <w:pStyle w:val="SingleTxt"/>
      </w:pPr>
      <w:r>
        <w:t>266.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по обеспечению защиты рабочих мигрантов из числа женщин, пресечь деятельность незаконных агентств по найму, обеспечить предо</w:t>
      </w:r>
      <w:r>
        <w:rPr>
          <w:b/>
        </w:rPr>
        <w:t>с</w:t>
      </w:r>
      <w:r>
        <w:rPr>
          <w:b/>
        </w:rPr>
        <w:t>тавление женщинам надлежащей информации о безопасной миграции до их отъезда и заключить двусторонние соглашения с принимающими стр</w:t>
      </w:r>
      <w:r>
        <w:rPr>
          <w:b/>
        </w:rPr>
        <w:t>а</w:t>
      </w:r>
      <w:r>
        <w:rPr>
          <w:b/>
        </w:rPr>
        <w:t>нами. Он рекомендует также государству-участнику проработать вопрос о присоединении к Международной конвенции о защите прав всех труд</w:t>
      </w:r>
      <w:r>
        <w:rPr>
          <w:b/>
        </w:rPr>
        <w:t>я</w:t>
      </w:r>
      <w:r>
        <w:rPr>
          <w:b/>
        </w:rPr>
        <w:t>щихся-мигрантов и членов их семей.</w:t>
      </w:r>
    </w:p>
    <w:p w:rsidR="00000000" w:rsidRDefault="00000000">
      <w:pPr>
        <w:pStyle w:val="SingleTxt"/>
      </w:pPr>
      <w:r>
        <w:t>267.</w:t>
      </w:r>
      <w:r>
        <w:tab/>
        <w:t>Комитет с обеспокоенностью отмечает, что в докладе не содержится и</w:t>
      </w:r>
      <w:r>
        <w:t>н</w:t>
      </w:r>
      <w:r>
        <w:t>формации о положении престарелых женщин и женщин-инвалидов.</w:t>
      </w:r>
    </w:p>
    <w:p w:rsidR="00000000" w:rsidRDefault="00000000">
      <w:pPr>
        <w:pStyle w:val="SingleTxt"/>
      </w:pPr>
      <w:r>
        <w:t>268.</w:t>
      </w:r>
      <w:r>
        <w:tab/>
      </w:r>
      <w:r>
        <w:rPr>
          <w:b/>
        </w:rPr>
        <w:t>Комитет просит государство-участник представить в его следующем докладе разукрупненные данные и информацию о положении престарелых женщин и женщин-инвалидов, в том числе в области занятости, образов</w:t>
      </w:r>
      <w:r>
        <w:rPr>
          <w:b/>
        </w:rPr>
        <w:t>а</w:t>
      </w:r>
      <w:r>
        <w:rPr>
          <w:b/>
        </w:rPr>
        <w:t>ния и здравоохранения, а также о пр</w:t>
      </w:r>
      <w:r>
        <w:rPr>
          <w:b/>
        </w:rPr>
        <w:t>и</w:t>
      </w:r>
      <w:r>
        <w:rPr>
          <w:b/>
        </w:rPr>
        <w:t>нимаемых в этой связи мерах.</w:t>
      </w:r>
    </w:p>
    <w:p w:rsidR="00000000" w:rsidRDefault="00000000">
      <w:pPr>
        <w:pStyle w:val="SingleTxt"/>
      </w:pPr>
      <w:r>
        <w:t>269.</w:t>
      </w:r>
      <w:r>
        <w:tab/>
        <w:t xml:space="preserve">Комитет с обеспокоенностью отмечает, что в ходе подготовки доклада не поддерживались контакты с женскими неправительственными организациями (НПО). </w:t>
      </w:r>
    </w:p>
    <w:p w:rsidR="00000000" w:rsidRDefault="00000000">
      <w:pPr>
        <w:pStyle w:val="SingleTxt"/>
      </w:pPr>
      <w:r>
        <w:t>270.</w:t>
      </w:r>
      <w:r>
        <w:tab/>
      </w:r>
      <w:r>
        <w:rPr>
          <w:b/>
        </w:rPr>
        <w:t>Комитет рекомендует государству-участнику предпринять конкре</w:t>
      </w:r>
      <w:r>
        <w:rPr>
          <w:b/>
        </w:rPr>
        <w:t>т</w:t>
      </w:r>
      <w:r>
        <w:rPr>
          <w:b/>
        </w:rPr>
        <w:t>ные шаги по созданию благоприятного климата для учреждения и фун</w:t>
      </w:r>
      <w:r>
        <w:rPr>
          <w:b/>
        </w:rPr>
        <w:t>к</w:t>
      </w:r>
      <w:r>
        <w:rPr>
          <w:b/>
        </w:rPr>
        <w:t>ционирования женских НПО и содействию активному участию гражда</w:t>
      </w:r>
      <w:r>
        <w:rPr>
          <w:b/>
        </w:rPr>
        <w:t>н</w:t>
      </w:r>
      <w:r>
        <w:rPr>
          <w:b/>
        </w:rPr>
        <w:t>ского общества в деле полного осуществления Конвенции и поощрения прав человека женщин. Комитет настоятельно призывает государство-участник более эффективно сотрудничать с НПО и женскими ассоциаци</w:t>
      </w:r>
      <w:r>
        <w:rPr>
          <w:b/>
        </w:rPr>
        <w:t>я</w:t>
      </w:r>
      <w:r>
        <w:rPr>
          <w:b/>
        </w:rPr>
        <w:t>ми в осуществлении Конвенции, в том числе мер по реализации заключ</w:t>
      </w:r>
      <w:r>
        <w:rPr>
          <w:b/>
        </w:rPr>
        <w:t>и</w:t>
      </w:r>
      <w:r>
        <w:rPr>
          <w:b/>
        </w:rPr>
        <w:t>тельных замечаний. Комитет рекомендует государству-участнику в пр</w:t>
      </w:r>
      <w:r>
        <w:rPr>
          <w:b/>
        </w:rPr>
        <w:t>о</w:t>
      </w:r>
      <w:r>
        <w:rPr>
          <w:b/>
        </w:rPr>
        <w:t xml:space="preserve">цессе подготовки его следующего периодического доклада советоваться с НПО. </w:t>
      </w:r>
    </w:p>
    <w:p w:rsidR="00000000" w:rsidRDefault="00000000">
      <w:pPr>
        <w:pStyle w:val="SingleTxt"/>
      </w:pPr>
      <w:r>
        <w:t>271.</w:t>
      </w:r>
      <w:r>
        <w:tab/>
      </w:r>
      <w:r>
        <w:rPr>
          <w:b/>
        </w:rPr>
        <w:t>Комитет просит государство-участник отреагировать на обеспокое</w:t>
      </w:r>
      <w:r>
        <w:rPr>
          <w:b/>
        </w:rPr>
        <w:t>н</w:t>
      </w:r>
      <w:r>
        <w:rPr>
          <w:b/>
        </w:rPr>
        <w:t>ность, выраженную в настоящих заключительных замечаниях, в его сл</w:t>
      </w:r>
      <w:r>
        <w:rPr>
          <w:b/>
        </w:rPr>
        <w:t>е</w:t>
      </w:r>
      <w:r>
        <w:rPr>
          <w:b/>
        </w:rPr>
        <w:t>дующем периодическом докладе, представляемом в соответствии со стат</w:t>
      </w:r>
      <w:r>
        <w:rPr>
          <w:b/>
        </w:rPr>
        <w:t>ь</w:t>
      </w:r>
      <w:r>
        <w:rPr>
          <w:b/>
        </w:rPr>
        <w:t>ей 18 Конвенции. Комитет предлагает государству-участнику представить его шестой периодический доклад, который должен был быть представлен в 2002 году, а также его седьмой периодический доклад, который должен быть представлен в 2006 году, в виде сводн</w:t>
      </w:r>
      <w:r>
        <w:rPr>
          <w:b/>
        </w:rPr>
        <w:t>о</w:t>
      </w:r>
      <w:r>
        <w:rPr>
          <w:b/>
        </w:rPr>
        <w:t>го доклада в 2006 году.</w:t>
      </w:r>
    </w:p>
    <w:p w:rsidR="00000000" w:rsidRDefault="00000000">
      <w:pPr>
        <w:pStyle w:val="SingleTxt"/>
      </w:pPr>
      <w:r>
        <w:t>272.</w:t>
      </w:r>
      <w:r>
        <w:tab/>
      </w:r>
      <w:r>
        <w:rPr>
          <w:b/>
        </w:rPr>
        <w:t>Учитывая гендерные аспекты деклараций, программ и платформ действий, принятых соответствующими конференциями, встречами на высшем уровне и специальными сессиями Организации Объединенных Наций (например, специальной сессией Генеральной Ассамблеи, пров</w:t>
      </w:r>
      <w:r>
        <w:rPr>
          <w:b/>
        </w:rPr>
        <w:t>е</w:t>
      </w:r>
      <w:r>
        <w:rPr>
          <w:b/>
        </w:rPr>
        <w:t>денной с целью обзора и оценки осуществления Программы действий М</w:t>
      </w:r>
      <w:r>
        <w:rPr>
          <w:b/>
        </w:rPr>
        <w:t>е</w:t>
      </w:r>
      <w:r>
        <w:rPr>
          <w:b/>
        </w:rPr>
        <w:t>ждународной конференции по народонаселению и развитию (двадцать первая специальная сессия), специальной сессии Генеральной Ассамблеи по положению детей (двадцать седьмая специальная сессия), Всемирной конференции против расизма, расовой дискриминации, ксенофобии и св</w:t>
      </w:r>
      <w:r>
        <w:rPr>
          <w:b/>
        </w:rPr>
        <w:t>я</w:t>
      </w:r>
      <w:r>
        <w:rPr>
          <w:b/>
        </w:rPr>
        <w:t>занной с ними нетерпимости и Второй всемирной ассамблеи по проблемам старения, Комитет просит государство-участник включить в его следу</w:t>
      </w:r>
      <w:r>
        <w:rPr>
          <w:b/>
        </w:rPr>
        <w:t>ю</w:t>
      </w:r>
      <w:r>
        <w:rPr>
          <w:b/>
        </w:rPr>
        <w:t>щий периодический доклад информацию об осуществлении тех аспектов этих документов, которые касаются соответствующих статей Ко</w:t>
      </w:r>
      <w:r>
        <w:rPr>
          <w:b/>
        </w:rPr>
        <w:t>н</w:t>
      </w:r>
      <w:r>
        <w:rPr>
          <w:b/>
        </w:rPr>
        <w:t>венции.</w:t>
      </w:r>
    </w:p>
    <w:p w:rsidR="00000000" w:rsidRDefault="00000000">
      <w:pPr>
        <w:pStyle w:val="SingleTxt"/>
        <w:rPr>
          <w:b/>
        </w:rPr>
      </w:pPr>
      <w:r>
        <w:t>273.</w:t>
      </w:r>
      <w:r>
        <w:tab/>
      </w:r>
      <w:r>
        <w:rPr>
          <w:b/>
        </w:rPr>
        <w:t>Комитет просит обеспечить широкое распространение в Эфиопии н</w:t>
      </w:r>
      <w:r>
        <w:rPr>
          <w:b/>
        </w:rPr>
        <w:t>а</w:t>
      </w:r>
      <w:r>
        <w:rPr>
          <w:b/>
        </w:rPr>
        <w:t>стоящих заключительных замечаний, с тем чтобы народ Эфиопии, и в ч</w:t>
      </w:r>
      <w:r>
        <w:rPr>
          <w:b/>
        </w:rPr>
        <w:t>а</w:t>
      </w:r>
      <w:r>
        <w:rPr>
          <w:b/>
        </w:rPr>
        <w:t>стности руководящие работники и политики, знали о шагах, которые б</w:t>
      </w:r>
      <w:r>
        <w:rPr>
          <w:b/>
        </w:rPr>
        <w:t>ы</w:t>
      </w:r>
      <w:r>
        <w:rPr>
          <w:b/>
        </w:rPr>
        <w:t>ли предприняты для обеспечения юридического и фактического равенства женщин, а также о том, какие в этой связи шаги требуется предпринять в будущем. Он просит также правительство продолжать широко пропага</w:t>
      </w:r>
      <w:r>
        <w:rPr>
          <w:b/>
        </w:rPr>
        <w:t>н</w:t>
      </w:r>
      <w:r>
        <w:rPr>
          <w:b/>
        </w:rPr>
        <w:t>дировать, в частности среди женских и правозащитных организаций, Ко</w:t>
      </w:r>
      <w:r>
        <w:rPr>
          <w:b/>
        </w:rPr>
        <w:t>н</w:t>
      </w:r>
      <w:r>
        <w:rPr>
          <w:b/>
        </w:rPr>
        <w:t>венцию и Факультативный протокол к ней, общие рекомендации Комит</w:t>
      </w:r>
      <w:r>
        <w:rPr>
          <w:b/>
        </w:rPr>
        <w:t>е</w:t>
      </w:r>
      <w:r>
        <w:rPr>
          <w:b/>
        </w:rPr>
        <w:t>та, Пекинскую декларацию и Платформу действий, а также результаты двадцать первой специальной сессии Генеральной Ассамблеи, озаглавле</w:t>
      </w:r>
      <w:r>
        <w:rPr>
          <w:b/>
        </w:rPr>
        <w:t>н</w:t>
      </w:r>
      <w:r>
        <w:rPr>
          <w:b/>
        </w:rPr>
        <w:t>ной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Нигерия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274.</w:t>
      </w:r>
      <w:r>
        <w:tab/>
        <w:t>Комитет рассмотрел сводный четвертый и пятый периодический доклад Нигерии (CEDAW/C/NGA/4–5) на своих 638</w:t>
      </w:r>
      <w:r>
        <w:noBreakHyphen/>
        <w:t>м и 639</w:t>
      </w:r>
      <w:r>
        <w:noBreakHyphen/>
        <w:t>м заседаниях 20 и 21 я</w:t>
      </w:r>
      <w:r>
        <w:t>н</w:t>
      </w:r>
      <w:r>
        <w:t>варя 2004 года (см. CEDAW/C/SR.638 и 639).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докладов государством-участником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275.</w:t>
      </w:r>
      <w:r>
        <w:tab/>
        <w:t>Представляя доклад, представитель Нигерии отметила, что сложная с</w:t>
      </w:r>
      <w:r>
        <w:t>и</w:t>
      </w:r>
      <w:r>
        <w:t>туация в стране находит отражение в неровном характере статистических да</w:t>
      </w:r>
      <w:r>
        <w:t>н</w:t>
      </w:r>
      <w:r>
        <w:t>ных и неоднородности показателей национального развития и прогресса в деле осуществления Конвенции. Несмотря на эти трудности, достигнут конкретный прогресс на различных ступенях трех уровней государственного управления, нашедший, в частности, отражение в принятии Закона об обеспечении прим</w:t>
      </w:r>
      <w:r>
        <w:t>е</w:t>
      </w:r>
      <w:r>
        <w:t>нения и исполнении законодательства о запрещении торговли людьми и Закона о правах ребенка 2003 года. На рассмотрении Национальной ассамблеи нах</w:t>
      </w:r>
      <w:r>
        <w:t>о</w:t>
      </w:r>
      <w:r>
        <w:t>дится национальный законопроект по проблеме насилия в отношении женщин. Конституция Нигерии 1999 года предусматривает поощрение и защиту прав женщин в Нигерии. В июле 2000 года федеральное правительство приняло н</w:t>
      </w:r>
      <w:r>
        <w:t>а</w:t>
      </w:r>
      <w:r>
        <w:t>циональную политику по улучшению положения женщин. Эта политика пред</w:t>
      </w:r>
      <w:r>
        <w:t>у</w:t>
      </w:r>
      <w:r>
        <w:t>сматривает, в частности, принятие конструктивных мер в целях увеличения до 30 процентов показателя представленности женщин в органах законодательной и исполн</w:t>
      </w:r>
      <w:r>
        <w:t>и</w:t>
      </w:r>
      <w:r>
        <w:t>тельной власти.</w:t>
      </w:r>
    </w:p>
    <w:p w:rsidR="00000000" w:rsidRDefault="00000000">
      <w:pPr>
        <w:pStyle w:val="SingleTxt"/>
      </w:pPr>
      <w:r>
        <w:t>276.</w:t>
      </w:r>
      <w:r>
        <w:tab/>
        <w:t>В докладе рассматриваются препятствия социально-культурного, экон</w:t>
      </w:r>
      <w:r>
        <w:t>о</w:t>
      </w:r>
      <w:r>
        <w:t>мического, политического, юридического и религиозного плана, сдержива</w:t>
      </w:r>
      <w:r>
        <w:t>ю</w:t>
      </w:r>
      <w:r>
        <w:t>щие поощрение и защиту прав женщин. В число мер по ликвидации дискрим</w:t>
      </w:r>
      <w:r>
        <w:t>и</w:t>
      </w:r>
      <w:r>
        <w:t>нации в отношении женщин входит принятие законов, касающихся норм пов</w:t>
      </w:r>
      <w:r>
        <w:t>е</w:t>
      </w:r>
      <w:r>
        <w:t>дения вдов и калечащих операций на женских половых органах, запрещения ранних браков, борьбы с отсевом девочек из школ и торговли женщинами и детьми. Женщины имеют доступ к получению юридической помощи. Создан Национальный комитет действий по вопросу участия женщин в политике, к</w:t>
      </w:r>
      <w:r>
        <w:t>о</w:t>
      </w:r>
      <w:r>
        <w:t>торый занимается разработкой стратегий эффективной мобилизации женщин во всех избирательных процессах. Предпринимаются усилия, направленные на изменение или отмену существующих дискриминационных законов, включая положения Уг</w:t>
      </w:r>
      <w:r>
        <w:t>о</w:t>
      </w:r>
      <w:r>
        <w:t>ловного кодекса.</w:t>
      </w:r>
    </w:p>
    <w:p w:rsidR="00000000" w:rsidRDefault="00000000">
      <w:pPr>
        <w:pStyle w:val="SingleTxt"/>
      </w:pPr>
      <w:r>
        <w:t>277.</w:t>
      </w:r>
      <w:r>
        <w:tab/>
        <w:t>К числу других мер по борьбе с дискриминацией в отношении женщин относятся перевод положений Конвенции на три основных нигерийских языка; подготовка информационных, просветительских и коммуникационных мат</w:t>
      </w:r>
      <w:r>
        <w:t>е</w:t>
      </w:r>
      <w:r>
        <w:t>риалов для повышения уровня информированности и просвещения обществе</w:t>
      </w:r>
      <w:r>
        <w:t>н</w:t>
      </w:r>
      <w:r>
        <w:t>ности по вопросам прав женщин; и программа по расширению прав и возмо</w:t>
      </w:r>
      <w:r>
        <w:t>ж</w:t>
      </w:r>
      <w:r>
        <w:t>ностей женщин, ориентированная на женщин, учреждения, студентов и шир</w:t>
      </w:r>
      <w:r>
        <w:t>о</w:t>
      </w:r>
      <w:r>
        <w:t>кую общественность, а также профессиональные группы и традиционные и р</w:t>
      </w:r>
      <w:r>
        <w:t>е</w:t>
      </w:r>
      <w:r>
        <w:t>лигиозные институты. Была подчеркнута также новаторская роль решения Верховного суда о признании и применении Конвенции в качестве нормы, к</w:t>
      </w:r>
      <w:r>
        <w:t>о</w:t>
      </w:r>
      <w:r>
        <w:t>торой следует придерживаться.</w:t>
      </w:r>
    </w:p>
    <w:p w:rsidR="00000000" w:rsidRDefault="00000000">
      <w:pPr>
        <w:pStyle w:val="SingleTxt"/>
      </w:pPr>
      <w:r>
        <w:t>278.</w:t>
      </w:r>
      <w:r>
        <w:tab/>
        <w:t>Представитель осветила ряд национальных стратегических инициатив, включая меры по охране материнского здоровья, а также национальную пол</w:t>
      </w:r>
      <w:r>
        <w:t>и</w:t>
      </w:r>
      <w:r>
        <w:t>тику по улучшению положения женщин и национальную политику по вопросам репродуктивного здоровья, питания, ВИЧ/СПИДа и образования. Свыше 90 процентов штатов расширили перечень услуг, предоставляемых заведени</w:t>
      </w:r>
      <w:r>
        <w:t>я</w:t>
      </w:r>
      <w:r>
        <w:t>ми первичного медико-санитарного обслуживания для женщин и дев</w:t>
      </w:r>
      <w:r>
        <w:t>о</w:t>
      </w:r>
      <w:r>
        <w:t>чек.</w:t>
      </w:r>
    </w:p>
    <w:p w:rsidR="00000000" w:rsidRDefault="00000000">
      <w:pPr>
        <w:pStyle w:val="SingleTxt"/>
      </w:pPr>
      <w:r>
        <w:t>279.</w:t>
      </w:r>
      <w:r>
        <w:tab/>
        <w:t>Со времени представления предыдущего доклада произошли существе</w:t>
      </w:r>
      <w:r>
        <w:t>н</w:t>
      </w:r>
      <w:r>
        <w:t>ные изменения в положении женщин в области трудоустройства и качестве</w:t>
      </w:r>
      <w:r>
        <w:t>н</w:t>
      </w:r>
      <w:r>
        <w:t>ных аспектах трудовой занятости. К числу мер по улучшению социально-экономического положения женщин относятся предоставление микрокредитов, создание женских кооперативов и центров профессиональной подготовки, а также ряд экспериментальных проектов. В национальной экономической пол</w:t>
      </w:r>
      <w:r>
        <w:t>и</w:t>
      </w:r>
      <w:r>
        <w:t>тике учтены требования по обеспечению равенства женщин и мужчин и опр</w:t>
      </w:r>
      <w:r>
        <w:t>е</w:t>
      </w:r>
      <w:r>
        <w:t>делены цели по улучшению экономического пол</w:t>
      </w:r>
      <w:r>
        <w:t>о</w:t>
      </w:r>
      <w:r>
        <w:t>жения женщин.</w:t>
      </w:r>
    </w:p>
    <w:p w:rsidR="00000000" w:rsidRDefault="00000000">
      <w:pPr>
        <w:pStyle w:val="SingleTxt"/>
      </w:pPr>
      <w:r>
        <w:t>280.</w:t>
      </w:r>
      <w:r>
        <w:tab/>
        <w:t>Хотя ответственность за проведение политики и реализацию программ, нацеленных на осуществление женщинами своих прав, возложена на фед</w:t>
      </w:r>
      <w:r>
        <w:t>е</w:t>
      </w:r>
      <w:r>
        <w:t>ральное министерство по делам женщин и молодежного развития, работу по достижению этой цели поддерживают также другие учреждения, органы и должностные лица, включая недавно назначенного специального помощника по вопросам пресечения торговли людьми и детского труда, Национальный консультативно-координационный комитет, Национальную техническую гру</w:t>
      </w:r>
      <w:r>
        <w:t>п</w:t>
      </w:r>
      <w:r>
        <w:t>пу экспертов, включающую сотрудников отдела гендерной проблематики из состава секторальных министерств, Национальную комиссию по правам чел</w:t>
      </w:r>
      <w:r>
        <w:t>о</w:t>
      </w:r>
      <w:r>
        <w:t>века, особенно ее специального докладчика по положению женщин и правам ребенка, и Совет правовой помощи. Деятельность в поддержку осуществления прав женщин и девочек, а также меры по борьбе с дискриминацией поддерж</w:t>
      </w:r>
      <w:r>
        <w:t>и</w:t>
      </w:r>
      <w:r>
        <w:t>вают также неправительственные организации.</w:t>
      </w:r>
    </w:p>
    <w:p w:rsidR="00000000" w:rsidRDefault="00000000">
      <w:pPr>
        <w:pStyle w:val="SingleTxt"/>
      </w:pPr>
      <w:r>
        <w:t>281.</w:t>
      </w:r>
      <w:r>
        <w:tab/>
        <w:t>В заключение представитель вновь заявила о приверженности ее прав</w:t>
      </w:r>
      <w:r>
        <w:t>и</w:t>
      </w:r>
      <w:r>
        <w:t>тельства осуществлению мер по ликвидации всех форм дискриминации в о</w:t>
      </w:r>
      <w:r>
        <w:t>т</w:t>
      </w:r>
      <w:r>
        <w:t>ношении женщин и по использованию средств массовой информации и комм</w:t>
      </w:r>
      <w:r>
        <w:t>у</w:t>
      </w:r>
      <w:r>
        <w:t>никационных технологий в качестве инструмента для улучшения положения и расширения прав и возможностей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282.</w:t>
      </w:r>
      <w:r>
        <w:tab/>
        <w:t>Комитет дает государству-участнику высокую оценку за его объедине</w:t>
      </w:r>
      <w:r>
        <w:t>н</w:t>
      </w:r>
      <w:r>
        <w:t>ный четвертый и пятый периодический доклад, который был подготовлен в с</w:t>
      </w:r>
      <w:r>
        <w:t>о</w:t>
      </w:r>
      <w:r>
        <w:t>ответствии с руководящими принципами Комитета по подготовке периодич</w:t>
      </w:r>
      <w:r>
        <w:t>е</w:t>
      </w:r>
      <w:r>
        <w:t>ских докладов. Он также воздает должное государству-участнику за письме</w:t>
      </w:r>
      <w:r>
        <w:t>н</w:t>
      </w:r>
      <w:r>
        <w:t>ные ответы на вопросы, поставленные предсессионной рабочей группой Ком</w:t>
      </w:r>
      <w:r>
        <w:t>и</w:t>
      </w:r>
      <w:r>
        <w:t>тета, и выражает признательность за всеобъемлющую устную презе</w:t>
      </w:r>
      <w:r>
        <w:t>н</w:t>
      </w:r>
      <w:r>
        <w:t>тацию.</w:t>
      </w:r>
    </w:p>
    <w:p w:rsidR="00000000" w:rsidRDefault="00000000">
      <w:pPr>
        <w:pStyle w:val="SingleTxt"/>
      </w:pPr>
      <w:r>
        <w:t>283.</w:t>
      </w:r>
      <w:r>
        <w:tab/>
        <w:t>Комитет положительно оценивает высокий уровень делегации государс</w:t>
      </w:r>
      <w:r>
        <w:t>т</w:t>
      </w:r>
      <w:r>
        <w:t>ва-участника, которую возглавляла федеральный министр по делам женщин и молодежному развитию и в состав которой входили также должностные лица различных органов управления, а также представители неправительственных организаций, что позволило членам Комитета провести откровенный и конс</w:t>
      </w:r>
      <w:r>
        <w:t>т</w:t>
      </w:r>
      <w:r>
        <w:t>руктивный диалог с делегац</w:t>
      </w:r>
      <w:r>
        <w:t>и</w:t>
      </w:r>
      <w:r>
        <w:t>ей.</w:t>
      </w:r>
    </w:p>
    <w:p w:rsidR="00000000" w:rsidRDefault="00000000">
      <w:pPr>
        <w:pStyle w:val="SingleTxt"/>
      </w:pPr>
      <w:r>
        <w:t>284.</w:t>
      </w:r>
      <w:r>
        <w:tab/>
        <w:t>Комитет отмечает декларированную политическую волю государства-участника поощрять права человека женщин в рамках новой системы демокр</w:t>
      </w:r>
      <w:r>
        <w:t>а</w:t>
      </w:r>
      <w:r>
        <w:t>тического управления и преодолевать препятствия, мешающие полномасшта</w:t>
      </w:r>
      <w:r>
        <w:t>б</w:t>
      </w:r>
      <w:r>
        <w:t xml:space="preserve">ному участию женщин во всех аспектах общественной и частной жизни, после многих лет правления военного режима. </w:t>
      </w:r>
    </w:p>
    <w:p w:rsidR="00000000" w:rsidRDefault="00000000">
      <w:pPr>
        <w:pStyle w:val="SingleTxt"/>
      </w:pPr>
      <w:r>
        <w:t>285.</w:t>
      </w:r>
      <w:r>
        <w:tab/>
        <w:t>Комитет тепло приветствует сотрудничество государства-участника с женскими неправительственными организациями и другими заинтересованн</w:t>
      </w:r>
      <w:r>
        <w:t>ы</w:t>
      </w:r>
      <w:r>
        <w:t>ми сторонами в деле осуществления Конвенции и построения демократическ</w:t>
      </w:r>
      <w:r>
        <w:t>о</w:t>
      </w:r>
      <w:r>
        <w:t>го общества.</w:t>
      </w:r>
    </w:p>
    <w:p w:rsidR="00000000" w:rsidRDefault="00000000">
      <w:pPr>
        <w:pStyle w:val="SingleTxt"/>
      </w:pPr>
      <w:r>
        <w:t>286.</w:t>
      </w:r>
      <w:r>
        <w:tab/>
        <w:t>Комитет отмечает, что Нигерия подписала Факультативный протокол к Конвенции в сентябре 2000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287.</w:t>
      </w:r>
      <w:r>
        <w:tab/>
        <w:t>Комитет высоко оценивает включение государством-участником в свою Конституцию 1999 года права на свободу от дискриминации по признаку пола. Он приветствует также внимание, уделяемое в рамках текущего процесса ко</w:t>
      </w:r>
      <w:r>
        <w:t>н</w:t>
      </w:r>
      <w:r>
        <w:t>ституционного обзора устранению остающихся положений, являющихся ди</w:t>
      </w:r>
      <w:r>
        <w:t>с</w:t>
      </w:r>
      <w:r>
        <w:t>криминационными по отношению к женщинам, включая положения, каса</w:t>
      </w:r>
      <w:r>
        <w:t>ю</w:t>
      </w:r>
      <w:r>
        <w:t>щиеся гражданства.</w:t>
      </w:r>
    </w:p>
    <w:p w:rsidR="00000000" w:rsidRDefault="00000000">
      <w:pPr>
        <w:pStyle w:val="SingleTxt"/>
      </w:pPr>
      <w:r>
        <w:t>288.</w:t>
      </w:r>
      <w:r>
        <w:tab/>
        <w:t>Комитет приветствует принятие новых федеральных законов в поддержку цели обеспечения равенства полов и осуществления положений Конвенции, включая Закон об обеспечении применения и исполнении законодательства о запрещении торговли людьми 2003 года и Закон о правах ребенка 2003 года. Он также приветствует принятие ряда государственных законов, запрещающих дискриминацию в отношении женщин в различных областях. Он высоко оц</w:t>
      </w:r>
      <w:r>
        <w:t>е</w:t>
      </w:r>
      <w:r>
        <w:t>нивает усилия государства-участника, предпринимаемые им в сотрудничестве с организациями гражданского общества, по выявлению всех остающихся ди</w:t>
      </w:r>
      <w:r>
        <w:t>с</w:t>
      </w:r>
      <w:r>
        <w:t>криминационных законов и обычаев, включая положения Уголовного кодекса, с целью начать процесс внесения в них изменений и их отм</w:t>
      </w:r>
      <w:r>
        <w:t>е</w:t>
      </w:r>
      <w:r>
        <w:t>ны.</w:t>
      </w:r>
    </w:p>
    <w:p w:rsidR="00000000" w:rsidRDefault="00000000">
      <w:pPr>
        <w:pStyle w:val="SingleTxt"/>
      </w:pPr>
      <w:r>
        <w:t>289.</w:t>
      </w:r>
      <w:r>
        <w:tab/>
        <w:t>Комитет отмечает, что, хотя Конвенция и не включена во внутреннюю правовую систему Нигерии, некоторые судебные инстанции страны прямо сс</w:t>
      </w:r>
      <w:r>
        <w:t>ы</w:t>
      </w:r>
      <w:r>
        <w:t>лались на нее при вынесении решений об обеспечении равенства женщин и н</w:t>
      </w:r>
      <w:r>
        <w:t>е</w:t>
      </w:r>
      <w:r>
        <w:t>допущении дискриминации.</w:t>
      </w:r>
    </w:p>
    <w:p w:rsidR="00000000" w:rsidRDefault="00000000">
      <w:pPr>
        <w:pStyle w:val="SingleTxt"/>
      </w:pPr>
      <w:r>
        <w:t>290.</w:t>
      </w:r>
      <w:r>
        <w:tab/>
        <w:t>Комитет с удовлетворением отмечает принятие в 2000 году национальной политики по улучшению положения женщин в качестве рамок для контроля за осуществлением Пекинской платформы действий и Конвенции. Комитет также приветствует принятие других национальных стратегий по вопросам образов</w:t>
      </w:r>
      <w:r>
        <w:t>а</w:t>
      </w:r>
      <w:r>
        <w:t>ния, репродуктивного здоровья, питания и ВИЧ/СПИДа, направленных в по</w:t>
      </w:r>
      <w:r>
        <w:t>д</w:t>
      </w:r>
      <w:r>
        <w:t>держку расширения прав и возможностей женщин, а также создание инстит</w:t>
      </w:r>
      <w:r>
        <w:t>у</w:t>
      </w:r>
      <w:r>
        <w:t>циональных механизмов, преследующих цель поддержки их осуществления.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вопросы, вызывающие обеспокоенность,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291.</w:t>
      </w:r>
      <w:r>
        <w:tab/>
        <w:t>Комитет обеспокоен тем, что, хотя Нигерия ратифицировала Конвенцию в 1985 году, она все еще не инкорпорировала ее во внутригосударственное зак</w:t>
      </w:r>
      <w:r>
        <w:t>о</w:t>
      </w:r>
      <w:r>
        <w:t>нодательство. Он с обеспокоенностью отмечает, что без такого полного вкл</w:t>
      </w:r>
      <w:r>
        <w:t>ю</w:t>
      </w:r>
      <w:r>
        <w:t>чения Конвенции во внутреннее законодательство в отношении вопроса о ее верховенстве над внутренними законами отсутствует полная ясность, нигери</w:t>
      </w:r>
      <w:r>
        <w:t>й</w:t>
      </w:r>
      <w:r>
        <w:t>ские суды не могут на нее ссылаться и она не может принудительно осущест</w:t>
      </w:r>
      <w:r>
        <w:t>в</w:t>
      </w:r>
      <w:r>
        <w:t>ляться в с</w:t>
      </w:r>
      <w:r>
        <w:t>у</w:t>
      </w:r>
      <w:r>
        <w:t>дебном порядке.</w:t>
      </w:r>
    </w:p>
    <w:p w:rsidR="00000000" w:rsidRDefault="00000000">
      <w:pPr>
        <w:pStyle w:val="SingleTxt"/>
        <w:rPr>
          <w:b/>
        </w:rPr>
      </w:pPr>
      <w:r>
        <w:t>292.</w:t>
      </w:r>
      <w:r>
        <w:tab/>
      </w:r>
      <w:r>
        <w:rPr>
          <w:b/>
        </w:rPr>
        <w:t>Комитет настоятельно призывает государство-участника уделить приоритетное внимание завершению процесса полного включения Ко</w:t>
      </w:r>
      <w:r>
        <w:rPr>
          <w:b/>
        </w:rPr>
        <w:t>н</w:t>
      </w:r>
      <w:r>
        <w:rPr>
          <w:b/>
        </w:rPr>
        <w:t>венции во внутригосударственное законодательство. Он призывает гос</w:t>
      </w:r>
      <w:r>
        <w:rPr>
          <w:b/>
        </w:rPr>
        <w:t>у</w:t>
      </w:r>
      <w:r>
        <w:rPr>
          <w:b/>
        </w:rPr>
        <w:t>дарство-участника обеспечить, чтобы Конвенция и связанные с ней вну</w:t>
      </w:r>
      <w:r>
        <w:rPr>
          <w:b/>
        </w:rPr>
        <w:t>т</w:t>
      </w:r>
      <w:r>
        <w:rPr>
          <w:b/>
        </w:rPr>
        <w:t>ренние законодательные акты были включены в качестве неотъемлемого элемента в систему правовой подготовки сотрудников судебных инста</w:t>
      </w:r>
      <w:r>
        <w:rPr>
          <w:b/>
        </w:rPr>
        <w:t>н</w:t>
      </w:r>
      <w:r>
        <w:rPr>
          <w:b/>
        </w:rPr>
        <w:t>ций, включая судей, адвокатов и обвинителей, дабы прочно утвердить в стране правовую культуру, обеспечивающую поддержку равенства и нед</w:t>
      </w:r>
      <w:r>
        <w:rPr>
          <w:b/>
        </w:rPr>
        <w:t>о</w:t>
      </w:r>
      <w:r>
        <w:rPr>
          <w:b/>
        </w:rPr>
        <w:t>пущение ди</w:t>
      </w:r>
      <w:r>
        <w:rPr>
          <w:b/>
        </w:rPr>
        <w:t>с</w:t>
      </w:r>
      <w:r>
        <w:rPr>
          <w:b/>
        </w:rPr>
        <w:t>криминации женщин.</w:t>
      </w:r>
    </w:p>
    <w:p w:rsidR="00000000" w:rsidRDefault="00000000">
      <w:pPr>
        <w:pStyle w:val="SingleTxt"/>
      </w:pPr>
      <w:r>
        <w:t>293.</w:t>
      </w:r>
      <w:r>
        <w:tab/>
        <w:t>Комитет обеспокоен тем, что в Конституции государства-участника по</w:t>
      </w:r>
      <w:r>
        <w:noBreakHyphen/>
        <w:t>прежнему содержатся положения, дискриминационные по отношению к женщинам, в частности в области гражданства и трудоустройства, каковой факт открыто признается государством-участником. Он далее обеспокоен ме</w:t>
      </w:r>
      <w:r>
        <w:t>д</w:t>
      </w:r>
      <w:r>
        <w:t>ленными темпами законодательной реформы по приведению дискриминацио</w:t>
      </w:r>
      <w:r>
        <w:t>н</w:t>
      </w:r>
      <w:r>
        <w:t>ного законодательства в соответствие с положениями Конвенции и устранению основанной на обычаях практики, представляющей собой дискриминацию в отношении женщин.</w:t>
      </w:r>
    </w:p>
    <w:p w:rsidR="00000000" w:rsidRDefault="00000000">
      <w:pPr>
        <w:pStyle w:val="SingleTxt"/>
        <w:rPr>
          <w:b/>
        </w:rPr>
      </w:pPr>
      <w:r>
        <w:t>294.</w:t>
      </w:r>
      <w:r>
        <w:tab/>
      </w:r>
      <w:r>
        <w:rPr>
          <w:b/>
        </w:rPr>
        <w:t>Комитет призывает государство-участника определить приоритеты, а также установить конкретный график внесения изменений в положения Конституции и федеральных законов и законов штатов, являющихся ди</w:t>
      </w:r>
      <w:r>
        <w:rPr>
          <w:b/>
        </w:rPr>
        <w:t>с</w:t>
      </w:r>
      <w:r>
        <w:rPr>
          <w:b/>
        </w:rPr>
        <w:t>криминационными по отношению к женщинам. Он обращается к прав</w:t>
      </w:r>
      <w:r>
        <w:rPr>
          <w:b/>
        </w:rPr>
        <w:t>и</w:t>
      </w:r>
      <w:r>
        <w:rPr>
          <w:b/>
        </w:rPr>
        <w:t>тельству государства-участника с настоятельным призывом активизир</w:t>
      </w:r>
      <w:r>
        <w:rPr>
          <w:b/>
        </w:rPr>
        <w:t>о</w:t>
      </w:r>
      <w:r>
        <w:rPr>
          <w:b/>
        </w:rPr>
        <w:t>вать свое сотрудничество с парламентариями и гражданским обществом с целью повысить степень понимания всеми заинтересованными сторонами обязательств государства-участника по Конвенции и добиться быстрого прогресса в деле достижения юридического равенства в качестве важне</w:t>
      </w:r>
      <w:r>
        <w:rPr>
          <w:b/>
        </w:rPr>
        <w:t>й</w:t>
      </w:r>
      <w:r>
        <w:rPr>
          <w:b/>
        </w:rPr>
        <w:t>шей предпосылки достижения фактического равенства женщин и собл</w:t>
      </w:r>
      <w:r>
        <w:rPr>
          <w:b/>
        </w:rPr>
        <w:t>ю</w:t>
      </w:r>
      <w:r>
        <w:rPr>
          <w:b/>
        </w:rPr>
        <w:t>дения положений Конве</w:t>
      </w:r>
      <w:r>
        <w:rPr>
          <w:b/>
        </w:rPr>
        <w:t>н</w:t>
      </w:r>
      <w:r>
        <w:rPr>
          <w:b/>
        </w:rPr>
        <w:t>ции.</w:t>
      </w:r>
    </w:p>
    <w:p w:rsidR="00000000" w:rsidRDefault="00000000">
      <w:pPr>
        <w:pStyle w:val="SingleTxt"/>
      </w:pPr>
      <w:r>
        <w:t>295.</w:t>
      </w:r>
      <w:r>
        <w:tab/>
        <w:t>Комитет с обеспокоенностью отмечает наличие трех правовых систем, а именно системы статутного, обычного и религиозного права, существование которых ведет к неполному выполнению государством-участником своих об</w:t>
      </w:r>
      <w:r>
        <w:t>я</w:t>
      </w:r>
      <w:r>
        <w:t>зательств по Конвенции и обусловливает сохраняющуюся дискриминацию в отношении женщин.</w:t>
      </w:r>
    </w:p>
    <w:p w:rsidR="00000000" w:rsidRDefault="00000000">
      <w:pPr>
        <w:pStyle w:val="SingleTxt"/>
        <w:rPr>
          <w:b/>
        </w:rPr>
      </w:pPr>
      <w:r>
        <w:t>296.</w:t>
      </w:r>
      <w:r>
        <w:tab/>
      </w:r>
      <w:r>
        <w:rPr>
          <w:b/>
        </w:rPr>
        <w:t>Комитет настоятельно призывает государство-участника принять а</w:t>
      </w:r>
      <w:r>
        <w:rPr>
          <w:b/>
        </w:rPr>
        <w:t>к</w:t>
      </w:r>
      <w:r>
        <w:rPr>
          <w:b/>
        </w:rPr>
        <w:t>тивные новаторские меры, в том числе предусматривающие полное вкл</w:t>
      </w:r>
      <w:r>
        <w:rPr>
          <w:b/>
        </w:rPr>
        <w:t>ю</w:t>
      </w:r>
      <w:r>
        <w:rPr>
          <w:b/>
        </w:rPr>
        <w:t>чение Конвенции во внутригосударственное законодательство, с целью устранить противоречия между тремя существующими правовыми сист</w:t>
      </w:r>
      <w:r>
        <w:rPr>
          <w:b/>
        </w:rPr>
        <w:t>е</w:t>
      </w:r>
      <w:r>
        <w:rPr>
          <w:b/>
        </w:rPr>
        <w:t>мами и обеспечить, чтобы любой конфликт правовых норм в отношении прав женщин на равенство и недискриминацию улаживался в полном с</w:t>
      </w:r>
      <w:r>
        <w:rPr>
          <w:b/>
        </w:rPr>
        <w:t>о</w:t>
      </w:r>
      <w:r>
        <w:rPr>
          <w:b/>
        </w:rPr>
        <w:t>ответствии с положениями Конвенции и его рекомендацией общего поря</w:t>
      </w:r>
      <w:r>
        <w:rPr>
          <w:b/>
        </w:rPr>
        <w:t>д</w:t>
      </w:r>
      <w:r>
        <w:rPr>
          <w:b/>
        </w:rPr>
        <w:t>ка 21 о равенстве в браке и семейных отношениях. Он также настоятельно призывает государство-участника активизировать его усилия по повыш</w:t>
      </w:r>
      <w:r>
        <w:rPr>
          <w:b/>
        </w:rPr>
        <w:t>е</w:t>
      </w:r>
      <w:r>
        <w:rPr>
          <w:b/>
        </w:rPr>
        <w:t>нию уровня информированности о Конвенции в целях создания обстано</w:t>
      </w:r>
      <w:r>
        <w:rPr>
          <w:b/>
        </w:rPr>
        <w:t>в</w:t>
      </w:r>
      <w:r>
        <w:rPr>
          <w:b/>
        </w:rPr>
        <w:t>ки, благоприятствующей проведению правовой реформы и обеспечению правовой гр</w:t>
      </w:r>
      <w:r>
        <w:rPr>
          <w:b/>
        </w:rPr>
        <w:t>а</w:t>
      </w:r>
      <w:r>
        <w:rPr>
          <w:b/>
        </w:rPr>
        <w:t>мотности.</w:t>
      </w:r>
    </w:p>
    <w:p w:rsidR="00000000" w:rsidRDefault="00000000">
      <w:pPr>
        <w:pStyle w:val="SingleTxt"/>
      </w:pPr>
      <w:r>
        <w:t>297.</w:t>
      </w:r>
      <w:r>
        <w:tab/>
        <w:t>Комитет обеспокоен продолжающейся практикой насилия в отношении женщин и девочек, включая насилие в семье и сексуальные домогательства на работе. Комитет с обеспокоенностью отмечает, что решение по законопроекту о насилии в отношении женщин, внесенному на рассмотрение в 2002 году, еще не принято Национальной ассамблеей.</w:t>
      </w:r>
    </w:p>
    <w:p w:rsidR="00000000" w:rsidRDefault="00000000">
      <w:pPr>
        <w:pStyle w:val="SingleTxt"/>
        <w:rPr>
          <w:b/>
        </w:rPr>
      </w:pPr>
      <w:r>
        <w:t>298.</w:t>
      </w:r>
      <w:r>
        <w:tab/>
      </w:r>
      <w:r>
        <w:rPr>
          <w:b/>
        </w:rPr>
        <w:t>Комитет настоятельно призывает государство-участника уделить приоритетное внимание принятию всеобъемлющих мер по борьбе со вс</w:t>
      </w:r>
      <w:r>
        <w:rPr>
          <w:b/>
        </w:rPr>
        <w:t>е</w:t>
      </w:r>
      <w:r>
        <w:rPr>
          <w:b/>
        </w:rPr>
        <w:t>ми формами насилия в отношении женщин в семье и в обществе и пр</w:t>
      </w:r>
      <w:r>
        <w:rPr>
          <w:b/>
        </w:rPr>
        <w:t>и</w:t>
      </w:r>
      <w:r>
        <w:rPr>
          <w:b/>
        </w:rPr>
        <w:t>знать, что такое насилие представляет собой нарушения прав человека женщин по Конвенции и в свете общей рекомендации 19 о насилии в о</w:t>
      </w:r>
      <w:r>
        <w:rPr>
          <w:b/>
        </w:rPr>
        <w:t>т</w:t>
      </w:r>
      <w:r>
        <w:rPr>
          <w:b/>
        </w:rPr>
        <w:t>ношении женщин. Комитет призывает государство-участника ускорить принимаемые им усилия по принятию законодательства о насилии в о</w:t>
      </w:r>
      <w:r>
        <w:rPr>
          <w:b/>
        </w:rPr>
        <w:t>т</w:t>
      </w:r>
      <w:r>
        <w:rPr>
          <w:b/>
        </w:rPr>
        <w:t>ношении женщин, включая насилие в семье и сексуальные домогательс</w:t>
      </w:r>
      <w:r>
        <w:rPr>
          <w:b/>
        </w:rPr>
        <w:t>т</w:t>
      </w:r>
      <w:r>
        <w:rPr>
          <w:b/>
        </w:rPr>
        <w:t>ва, и обеспечить, чтобы все формы насилия в отношении женщин пресл</w:t>
      </w:r>
      <w:r>
        <w:rPr>
          <w:b/>
        </w:rPr>
        <w:t>е</w:t>
      </w:r>
      <w:r>
        <w:rPr>
          <w:b/>
        </w:rPr>
        <w:t>довались в судебном порядке и наказывались с требуемой серьезностью и оперативностью. Комитет подчеркивает, что все женщины, пострадавшие от насилия, должны иметь доступ к защите и эффективным средствам возмещения ущерба. Комитет рекомендует проводить обеспечивающую учет гендерной проблематики подготовку сотрудников государственных органов, в частности персонала правоохранительных органов, судебных</w:t>
      </w:r>
      <w:r>
        <w:t xml:space="preserve"> </w:t>
      </w:r>
      <w:r>
        <w:rPr>
          <w:b/>
        </w:rPr>
        <w:t>инстанций и медицинских учреждений, и создавать приюты для жертв н</w:t>
      </w:r>
      <w:r>
        <w:rPr>
          <w:b/>
        </w:rPr>
        <w:t>а</w:t>
      </w:r>
      <w:r>
        <w:rPr>
          <w:b/>
        </w:rPr>
        <w:t>силия и сексуальных домогательств и предоставлять им другие услуги. Комитет предлагает государству-участнику принять меры по повышению уровня информированности общественности путем проведения кампаний в средствах массовой информации и осуществления общеобразовательных программ, с тем чтобы такое насилие стало в социальном и моральном плане неприемл</w:t>
      </w:r>
      <w:r>
        <w:rPr>
          <w:b/>
        </w:rPr>
        <w:t>е</w:t>
      </w:r>
      <w:r>
        <w:rPr>
          <w:b/>
        </w:rPr>
        <w:t>мым.</w:t>
      </w:r>
    </w:p>
    <w:p w:rsidR="00000000" w:rsidRDefault="00000000">
      <w:pPr>
        <w:pStyle w:val="SingleTxt"/>
      </w:pPr>
      <w:r>
        <w:t>299.</w:t>
      </w:r>
      <w:r>
        <w:tab/>
        <w:t>Комитет выражает озабоченность по поводу сохранения и социальной приемлемости вредной традиционной практики, включая практику в отнош</w:t>
      </w:r>
      <w:r>
        <w:t>е</w:t>
      </w:r>
      <w:r>
        <w:t>нии вдов, калечащие операции на женских половых органах и детский и пр</w:t>
      </w:r>
      <w:r>
        <w:t>и</w:t>
      </w:r>
      <w:r>
        <w:t>нудительный брак, несмотря на запреты, содержащиеся в законодательстве штатов или в федеральном законодательстве.</w:t>
      </w:r>
    </w:p>
    <w:p w:rsidR="00000000" w:rsidRDefault="00000000">
      <w:pPr>
        <w:pStyle w:val="SingleTxt"/>
        <w:rPr>
          <w:b/>
        </w:rPr>
      </w:pPr>
      <w:r>
        <w:t>300.</w:t>
      </w:r>
      <w:r>
        <w:tab/>
      </w:r>
      <w:r>
        <w:rPr>
          <w:b/>
        </w:rPr>
        <w:t>Комитет настоятельно призывает государство-участника к тому, чт</w:t>
      </w:r>
      <w:r>
        <w:rPr>
          <w:b/>
        </w:rPr>
        <w:t>о</w:t>
      </w:r>
      <w:r>
        <w:rPr>
          <w:b/>
        </w:rPr>
        <w:t>бы федеральное правительство и правительства штатов повысили пр</w:t>
      </w:r>
      <w:r>
        <w:rPr>
          <w:b/>
        </w:rPr>
        <w:t>и</w:t>
      </w:r>
      <w:r>
        <w:rPr>
          <w:b/>
        </w:rPr>
        <w:t>оритетность вопроса о ликвидации подобной практики и немедленно п</w:t>
      </w:r>
      <w:r>
        <w:rPr>
          <w:b/>
        </w:rPr>
        <w:t>о</w:t>
      </w:r>
      <w:r>
        <w:rPr>
          <w:b/>
        </w:rPr>
        <w:t>ложили конец апатичному отношению правоохранительных органов к обеспечению выполнения существующего законодательства. Он призыв</w:t>
      </w:r>
      <w:r>
        <w:rPr>
          <w:b/>
        </w:rPr>
        <w:t>а</w:t>
      </w:r>
      <w:r>
        <w:rPr>
          <w:b/>
        </w:rPr>
        <w:t>ет государство-участника активизировать свои усилия по разработке и осуществлению национального плана действий, включая проведение ка</w:t>
      </w:r>
      <w:r>
        <w:rPr>
          <w:b/>
        </w:rPr>
        <w:t>м</w:t>
      </w:r>
      <w:r>
        <w:rPr>
          <w:b/>
        </w:rPr>
        <w:t>паний по информированию общественности, адресованных женщинам и мужчинам, ликвидировать практику проведения калечащих операций на женских половых органах и практику, применяемую в отношении вдов. Он настоятельно призывает государство-участника обеспечить полное выполнение положений закона о правах ребенка 2003 года, в которых у</w:t>
      </w:r>
      <w:r>
        <w:rPr>
          <w:b/>
        </w:rPr>
        <w:t>с</w:t>
      </w:r>
      <w:r>
        <w:rPr>
          <w:b/>
        </w:rPr>
        <w:t>танавливается, что на всей территории страны обязательный минимал</w:t>
      </w:r>
      <w:r>
        <w:rPr>
          <w:b/>
        </w:rPr>
        <w:t>ь</w:t>
      </w:r>
      <w:r>
        <w:rPr>
          <w:b/>
        </w:rPr>
        <w:t>ный возраст вступления в брак составляет 18 лет. Комитет побуждает г</w:t>
      </w:r>
      <w:r>
        <w:rPr>
          <w:b/>
        </w:rPr>
        <w:t>о</w:t>
      </w:r>
      <w:r>
        <w:rPr>
          <w:b/>
        </w:rPr>
        <w:t>сударство-участника предпринять эти усилия в сотрудничестве с орган</w:t>
      </w:r>
      <w:r>
        <w:rPr>
          <w:b/>
        </w:rPr>
        <w:t>и</w:t>
      </w:r>
      <w:r>
        <w:rPr>
          <w:b/>
        </w:rPr>
        <w:t>зациями гражданского общества, женскими НПО, традиционными и р</w:t>
      </w:r>
      <w:r>
        <w:rPr>
          <w:b/>
        </w:rPr>
        <w:t>е</w:t>
      </w:r>
      <w:r>
        <w:rPr>
          <w:b/>
        </w:rPr>
        <w:t>лигиозными лидерами, с тем чтобы сформировать альянсы и создать о</w:t>
      </w:r>
      <w:r>
        <w:rPr>
          <w:b/>
        </w:rPr>
        <w:t>б</w:t>
      </w:r>
      <w:r>
        <w:rPr>
          <w:b/>
        </w:rPr>
        <w:t>становку, благоприятствующую ускоренной ликвидации подобной пра</w:t>
      </w:r>
      <w:r>
        <w:rPr>
          <w:b/>
        </w:rPr>
        <w:t>к</w:t>
      </w:r>
      <w:r>
        <w:rPr>
          <w:b/>
        </w:rPr>
        <w:t>тики, и обеспечить выполнение положений Конве</w:t>
      </w:r>
      <w:r>
        <w:rPr>
          <w:b/>
        </w:rPr>
        <w:t>н</w:t>
      </w:r>
      <w:r>
        <w:rPr>
          <w:b/>
        </w:rPr>
        <w:t>ции.</w:t>
      </w:r>
    </w:p>
    <w:p w:rsidR="00000000" w:rsidRDefault="00000000">
      <w:pPr>
        <w:pStyle w:val="SingleTxt"/>
      </w:pPr>
      <w:r>
        <w:t>301.</w:t>
      </w:r>
      <w:r>
        <w:tab/>
        <w:t>Комитет, признавая усилия государства-участника по борьбе с торговлей женщинами и эксплуатацией проституции женщин, такие, как принятие прав</w:t>
      </w:r>
      <w:r>
        <w:t>о</w:t>
      </w:r>
      <w:r>
        <w:t>охранительного и административного закона о запрете торговли людьми 2003 года и назначение должностного лица высокого уровня по вопросам бор</w:t>
      </w:r>
      <w:r>
        <w:t>ь</w:t>
      </w:r>
      <w:r>
        <w:t>бы с торговлей людьми и детским трудом, выражает свою озабоченность отн</w:t>
      </w:r>
      <w:r>
        <w:t>о</w:t>
      </w:r>
      <w:r>
        <w:t>сительно наличия и масштабности этой проблемы в Нигерии, которая стала страной происхождения и транзита в торговле женщинами и девочками. Ком</w:t>
      </w:r>
      <w:r>
        <w:t>и</w:t>
      </w:r>
      <w:r>
        <w:t>тет с озабоченностью отмечает, что сексуальная эксплуатация в Нигерии еще больше обостряет проблему инфицирования венерическими заболеваниями и ВИЧ/СПИДом.</w:t>
      </w:r>
    </w:p>
    <w:p w:rsidR="00000000" w:rsidRDefault="00000000">
      <w:pPr>
        <w:pStyle w:val="SingleTxt"/>
        <w:rPr>
          <w:b/>
        </w:rPr>
      </w:pPr>
      <w:r>
        <w:t>302.</w:t>
      </w:r>
      <w:r>
        <w:tab/>
      </w:r>
      <w:r>
        <w:rPr>
          <w:b/>
        </w:rPr>
        <w:t>Комитет настоятельно призывает государство-участника обеспечить полное осуществление правоохранительного и административного закона о запрете торговли людьми (2003 год) и разработать всеобъемлющую стр</w:t>
      </w:r>
      <w:r>
        <w:rPr>
          <w:b/>
        </w:rPr>
        <w:t>а</w:t>
      </w:r>
      <w:r>
        <w:rPr>
          <w:b/>
        </w:rPr>
        <w:t>тегию по борьбе с торговлей женщинами и девочками, включая преслед</w:t>
      </w:r>
      <w:r>
        <w:rPr>
          <w:b/>
        </w:rPr>
        <w:t>о</w:t>
      </w:r>
      <w:r>
        <w:rPr>
          <w:b/>
        </w:rPr>
        <w:t>вание и наказание правонарушителей, консультирование и реабилитацию потерпевших, информационную деятельность и деятельность по профе</w:t>
      </w:r>
      <w:r>
        <w:rPr>
          <w:b/>
        </w:rPr>
        <w:t>с</w:t>
      </w:r>
      <w:r>
        <w:rPr>
          <w:b/>
        </w:rPr>
        <w:t>сиональной подготовке тех, кто занимается вопросами борьбы с этой то</w:t>
      </w:r>
      <w:r>
        <w:rPr>
          <w:b/>
        </w:rPr>
        <w:t>р</w:t>
      </w:r>
      <w:r>
        <w:rPr>
          <w:b/>
        </w:rPr>
        <w:t>говлей. Он призывает государство-участника активизировать междун</w:t>
      </w:r>
      <w:r>
        <w:rPr>
          <w:b/>
        </w:rPr>
        <w:t>а</w:t>
      </w:r>
      <w:r>
        <w:rPr>
          <w:b/>
        </w:rPr>
        <w:t>родное, региональное и двустороннее сотрудничество с другими странами происхождения, транзита и назначения в торговле женщинами и девочк</w:t>
      </w:r>
      <w:r>
        <w:rPr>
          <w:b/>
        </w:rPr>
        <w:t>а</w:t>
      </w:r>
      <w:r>
        <w:rPr>
          <w:b/>
        </w:rPr>
        <w:t>ми. Он также рекомендует ввести меры, нацеленные на улучшение экон</w:t>
      </w:r>
      <w:r>
        <w:rPr>
          <w:b/>
        </w:rPr>
        <w:t>о</w:t>
      </w:r>
      <w:r>
        <w:rPr>
          <w:b/>
        </w:rPr>
        <w:t>мического положения женщин, с тем чтобы устранить их уязвимость п</w:t>
      </w:r>
      <w:r>
        <w:rPr>
          <w:b/>
        </w:rPr>
        <w:t>е</w:t>
      </w:r>
      <w:r>
        <w:rPr>
          <w:b/>
        </w:rPr>
        <w:t>ред торговцами.</w:t>
      </w:r>
    </w:p>
    <w:p w:rsidR="00000000" w:rsidRDefault="00000000">
      <w:pPr>
        <w:pStyle w:val="SingleTxt"/>
      </w:pPr>
      <w:r>
        <w:t>303.</w:t>
      </w:r>
      <w:r>
        <w:tab/>
        <w:t>Комитет выражает озабоченность по поводу низких показателей посту</w:t>
      </w:r>
      <w:r>
        <w:t>п</w:t>
      </w:r>
      <w:r>
        <w:t>ления девочек и женщин в учебные заведения и их учебных показателей, с</w:t>
      </w:r>
      <w:r>
        <w:t>о</w:t>
      </w:r>
      <w:r>
        <w:t>храняющихся высоких показателей неграмотности среди женщин и девочек, особенно в сельских районах, и снижения качества образования.</w:t>
      </w:r>
    </w:p>
    <w:p w:rsidR="00000000" w:rsidRDefault="00000000">
      <w:pPr>
        <w:pStyle w:val="SingleTxt"/>
        <w:rPr>
          <w:b/>
        </w:rPr>
      </w:pPr>
      <w:r>
        <w:t>304.</w:t>
      </w:r>
      <w:r>
        <w:tab/>
      </w:r>
      <w:r>
        <w:rPr>
          <w:b/>
        </w:rPr>
        <w:t>Комитет настоятельно призывает государство-участника в полной мере обеспечить, в том числе при поддержке международного сообщества, осуществление провозглашенной в 1999 году политики всеобщего базового образования и достижение целей в области образования, установленных в рамках национальной политики в отношении женщин. Он призывает г</w:t>
      </w:r>
      <w:r>
        <w:rPr>
          <w:b/>
        </w:rPr>
        <w:t>о</w:t>
      </w:r>
      <w:r>
        <w:rPr>
          <w:b/>
        </w:rPr>
        <w:t>сударство-участника установить дальнейшие приоритеты в области обр</w:t>
      </w:r>
      <w:r>
        <w:rPr>
          <w:b/>
        </w:rPr>
        <w:t>а</w:t>
      </w:r>
      <w:r>
        <w:rPr>
          <w:b/>
        </w:rPr>
        <w:t>зования девочек и женщин и повысить степень осознания важности обр</w:t>
      </w:r>
      <w:r>
        <w:rPr>
          <w:b/>
        </w:rPr>
        <w:t>а</w:t>
      </w:r>
      <w:r>
        <w:rPr>
          <w:b/>
        </w:rPr>
        <w:t>зования в качестве одного из основополагающих прав человека и основы для расширения возможностей женщин. Он настоятельно призывает пр</w:t>
      </w:r>
      <w:r>
        <w:rPr>
          <w:b/>
        </w:rPr>
        <w:t>и</w:t>
      </w:r>
      <w:r>
        <w:rPr>
          <w:b/>
        </w:rPr>
        <w:t>нять адресные меры с конкретным графиком осуществления в соответс</w:t>
      </w:r>
      <w:r>
        <w:rPr>
          <w:b/>
        </w:rPr>
        <w:t>т</w:t>
      </w:r>
      <w:r>
        <w:rPr>
          <w:b/>
        </w:rPr>
        <w:t>вии с общей рекомендацией 25 в целях повышения уровня грамотности среди девочек и женщин, особенно в сельских районах, обеспечению ра</w:t>
      </w:r>
      <w:r>
        <w:rPr>
          <w:b/>
        </w:rPr>
        <w:t>в</w:t>
      </w:r>
      <w:r>
        <w:rPr>
          <w:b/>
        </w:rPr>
        <w:t>ного доступа девочек и девушек к образованию на всех уровнях, пред</w:t>
      </w:r>
      <w:r>
        <w:rPr>
          <w:b/>
        </w:rPr>
        <w:t>у</w:t>
      </w:r>
      <w:r>
        <w:rPr>
          <w:b/>
        </w:rPr>
        <w:t>преждению отсева девочек из школ, особенно по причинам ранней бер</w:t>
      </w:r>
      <w:r>
        <w:rPr>
          <w:b/>
        </w:rPr>
        <w:t>е</w:t>
      </w:r>
      <w:r>
        <w:rPr>
          <w:b/>
        </w:rPr>
        <w:t>менности, и по преодолению традиционных взглядов, которые являются препятствием для получения девочками образования. Он также призыв</w:t>
      </w:r>
      <w:r>
        <w:rPr>
          <w:b/>
        </w:rPr>
        <w:t>а</w:t>
      </w:r>
      <w:r>
        <w:rPr>
          <w:b/>
        </w:rPr>
        <w:t>ет государство-участника обеспечить доступность школ для всех детей, особенно девочек, создать дополнительные стимулы, побуждающие род</w:t>
      </w:r>
      <w:r>
        <w:rPr>
          <w:b/>
        </w:rPr>
        <w:t>и</w:t>
      </w:r>
      <w:r>
        <w:rPr>
          <w:b/>
        </w:rPr>
        <w:t>телей отдавать девочек в школу и активизировать набор квалифицир</w:t>
      </w:r>
      <w:r>
        <w:rPr>
          <w:b/>
        </w:rPr>
        <w:t>о</w:t>
      </w:r>
      <w:r>
        <w:rPr>
          <w:b/>
        </w:rPr>
        <w:t>ванных педагогов-женщин в системе образования на всех уровнях.</w:t>
      </w:r>
    </w:p>
    <w:p w:rsidR="00000000" w:rsidRDefault="00000000">
      <w:pPr>
        <w:pStyle w:val="SingleTxt"/>
      </w:pPr>
      <w:r>
        <w:t>305.</w:t>
      </w:r>
      <w:r>
        <w:tab/>
        <w:t>Комитет выражает озабоченность относительно сохранения дискримин</w:t>
      </w:r>
      <w:r>
        <w:t>а</w:t>
      </w:r>
      <w:r>
        <w:t>ционного законодательства, административных положений и практики на ры</w:t>
      </w:r>
      <w:r>
        <w:t>н</w:t>
      </w:r>
      <w:r>
        <w:t>ке труда. Он также озабочен высокими показателями безработицы среди же</w:t>
      </w:r>
      <w:r>
        <w:t>н</w:t>
      </w:r>
      <w:r>
        <w:t>щин, сохраняющимся разрывом в заработной плате в частном и государстве</w:t>
      </w:r>
      <w:r>
        <w:t>н</w:t>
      </w:r>
      <w:r>
        <w:t>ном секторах и отсутствием адекватной социальной защиты для женщин в ч</w:t>
      </w:r>
      <w:r>
        <w:t>а</w:t>
      </w:r>
      <w:r>
        <w:t>стном секторе.</w:t>
      </w:r>
    </w:p>
    <w:p w:rsidR="00000000" w:rsidRDefault="00000000">
      <w:pPr>
        <w:pStyle w:val="SingleTxt"/>
        <w:rPr>
          <w:b/>
        </w:rPr>
      </w:pPr>
      <w:r>
        <w:t>36.</w:t>
      </w:r>
      <w:r>
        <w:rPr>
          <w:b/>
        </w:rPr>
        <w:tab/>
        <w:t>Комитет настоятельно призывает государство-участника обеспечить равные возможности для женщин и мужчин на рынке труда, в том числе путем применения временных специальных мер в соответствии с пун</w:t>
      </w:r>
      <w:r>
        <w:rPr>
          <w:b/>
        </w:rPr>
        <w:t>к</w:t>
      </w:r>
      <w:r>
        <w:rPr>
          <w:b/>
        </w:rPr>
        <w:t>том 1 статьи 4 Конвенции и общей рекомендацией 25 Комитета.</w:t>
      </w:r>
    </w:p>
    <w:p w:rsidR="00000000" w:rsidRDefault="00000000">
      <w:pPr>
        <w:pStyle w:val="SingleTxt"/>
      </w:pPr>
      <w:r>
        <w:t>307.</w:t>
      </w:r>
      <w:r>
        <w:tab/>
        <w:t>Комитет выражает озабоченность по поводу нестабильной ситуации в в</w:t>
      </w:r>
      <w:r>
        <w:t>о</w:t>
      </w:r>
      <w:r>
        <w:t>просах охраны здоровья женщин, недостаточности и неадекватности медици</w:t>
      </w:r>
      <w:r>
        <w:t>н</w:t>
      </w:r>
      <w:r>
        <w:t>ской инфраструктуры и услуг по планированию семьи и отсутствием доступа к такой инфраструктуре и услугам. Комитет озабочен высокими показателями материнской смертности в результате небезопасных абортов. Он также озаб</w:t>
      </w:r>
      <w:r>
        <w:t>о</w:t>
      </w:r>
      <w:r>
        <w:t>чен сохранением традиционной практики, которая наносит вред физическому и психическому здоровью женщин и дев</w:t>
      </w:r>
      <w:r>
        <w:t>о</w:t>
      </w:r>
      <w:r>
        <w:t>чек.</w:t>
      </w:r>
    </w:p>
    <w:p w:rsidR="00000000" w:rsidRDefault="00000000">
      <w:pPr>
        <w:pStyle w:val="SingleTxt"/>
        <w:rPr>
          <w:b/>
        </w:rPr>
      </w:pPr>
      <w:r>
        <w:t>308.</w:t>
      </w:r>
      <w:r>
        <w:rPr>
          <w:b/>
        </w:rPr>
        <w:tab/>
        <w:t>Комитет настоятельно призывает государство-участника выделить достаточные ресурсы для улучшения положения дел с охраной здоровья женщин, в частности применительно к материнской и младенческой смертности. Он настоятельно призывает государство-участника расш</w:t>
      </w:r>
      <w:r>
        <w:rPr>
          <w:b/>
        </w:rPr>
        <w:t>и</w:t>
      </w:r>
      <w:r>
        <w:rPr>
          <w:b/>
        </w:rPr>
        <w:t>рить доступ женщин и девочек подросткового возраста к недорогим мед</w:t>
      </w:r>
      <w:r>
        <w:rPr>
          <w:b/>
        </w:rPr>
        <w:t>и</w:t>
      </w:r>
      <w:r>
        <w:rPr>
          <w:b/>
        </w:rPr>
        <w:t>цинским услугам, включая охрану репродуктивного здоровья, и расш</w:t>
      </w:r>
      <w:r>
        <w:rPr>
          <w:b/>
        </w:rPr>
        <w:t>и</w:t>
      </w:r>
      <w:r>
        <w:rPr>
          <w:b/>
        </w:rPr>
        <w:t>рить доступ к недорогим средствам планирования семьи для женщин и мужчин. Он настоятельно призывает государство-участника принять м</w:t>
      </w:r>
      <w:r>
        <w:rPr>
          <w:b/>
        </w:rPr>
        <w:t>е</w:t>
      </w:r>
      <w:r>
        <w:rPr>
          <w:b/>
        </w:rPr>
        <w:t>ры по оценке воздействия своих суровых законов, регулирующих аборты, на здоровье женщин. Комитет настоятельно призывает государство-участника применять комплексный подход к охране здоровья женщин на протяжении всего цикла жизни, учитывая его общую рекомендацию 24, касающуюся здоровья женщин.</w:t>
      </w:r>
    </w:p>
    <w:p w:rsidR="00000000" w:rsidRDefault="00000000">
      <w:pPr>
        <w:pStyle w:val="SingleTxt"/>
      </w:pPr>
      <w:r>
        <w:t>309.</w:t>
      </w:r>
      <w:r>
        <w:tab/>
        <w:t>Комитет, признавая усилия по достижению 30-процентного показателя представленности женщин на государственных должностях, с озабоченностью отмечает низкий количественный уровень участия женщин в политической и государственной жизни, особенно на руководящих должностях. Он также с озабоченностью отмечает, что сохранение стереотипных и патриархальных взглядов, в контексте которых мужчины рассматриваются как естественные л</w:t>
      </w:r>
      <w:r>
        <w:t>и</w:t>
      </w:r>
      <w:r>
        <w:t>деры, может препятствовать стремлению женщин занимать руководящие дол</w:t>
      </w:r>
      <w:r>
        <w:t>ж</w:t>
      </w:r>
      <w:r>
        <w:t>ности.</w:t>
      </w:r>
    </w:p>
    <w:p w:rsidR="00000000" w:rsidRDefault="00000000">
      <w:pPr>
        <w:pStyle w:val="SingleTxt"/>
        <w:rPr>
          <w:b/>
        </w:rPr>
      </w:pPr>
      <w:r>
        <w:t>310.</w:t>
      </w:r>
      <w:r>
        <w:rPr>
          <w:b/>
        </w:rPr>
        <w:tab/>
        <w:t>Комитет рекомендует государству-участнику принять меры по увел</w:t>
      </w:r>
      <w:r>
        <w:rPr>
          <w:b/>
        </w:rPr>
        <w:t>и</w:t>
      </w:r>
      <w:r>
        <w:rPr>
          <w:b/>
        </w:rPr>
        <w:t>чению числа женщин на директивных должностях всех уровней и во всех областях в свете общей рекомендации 23 об участии женщин в политич</w:t>
      </w:r>
      <w:r>
        <w:rPr>
          <w:b/>
        </w:rPr>
        <w:t>е</w:t>
      </w:r>
      <w:r>
        <w:rPr>
          <w:b/>
        </w:rPr>
        <w:t>ской и государственной жизни. Он также рекомендует, чтобы госуда</w:t>
      </w:r>
      <w:r>
        <w:rPr>
          <w:b/>
        </w:rPr>
        <w:t>р</w:t>
      </w:r>
      <w:r>
        <w:rPr>
          <w:b/>
        </w:rPr>
        <w:t>ство-участник ввело временные специальные меры в соответствии с пунктом 1 статьи 4 Конвенции и общей рекомендацией 25 в целях укрепления своих усилий по продвижению женщин на руководящие должности, в том числе на дипломатической службе. В этих целях Комитет настоятельно призыв</w:t>
      </w:r>
      <w:r>
        <w:rPr>
          <w:b/>
        </w:rPr>
        <w:t>а</w:t>
      </w:r>
      <w:r>
        <w:rPr>
          <w:b/>
        </w:rPr>
        <w:t>ет государство-участника увеличить число программ профессиональной подготовки и активизировать проведение информационно-пропаган</w:t>
      </w:r>
      <w:r>
        <w:rPr>
          <w:b/>
        </w:rPr>
        <w:softHyphen/>
        <w:t>дистских кампаний, направленных на то, чтобы подчеркнуть важность участия женщин в процессе принятия решений на всех уровнях.</w:t>
      </w:r>
    </w:p>
    <w:p w:rsidR="00000000" w:rsidRDefault="00000000">
      <w:pPr>
        <w:pStyle w:val="SingleTxt"/>
      </w:pPr>
      <w:r>
        <w:t>311.</w:t>
      </w:r>
      <w:r>
        <w:tab/>
        <w:t>Комитет, отмечая наличие законов и стратегий во многих областях, в том числе национальной политики в отношении женщин и связанных с нею сект</w:t>
      </w:r>
      <w:r>
        <w:t>о</w:t>
      </w:r>
      <w:r>
        <w:t>ральной политики, стратегий и программ, в то же время озабочен отсутствием оценки воздействия такой политики и эффективных надзорных механизмов, а также скудостью дезагрегированных по признаку пола данных и информации о достигнутых результатах.</w:t>
      </w:r>
    </w:p>
    <w:p w:rsidR="00000000" w:rsidRDefault="00000000">
      <w:pPr>
        <w:pStyle w:val="SingleTxt"/>
        <w:rPr>
          <w:b/>
        </w:rPr>
      </w:pPr>
      <w:r>
        <w:t>312.</w:t>
      </w:r>
      <w:r>
        <w:rPr>
          <w:b/>
        </w:rPr>
        <w:tab/>
        <w:t>Комитет призывает государство-участника включить в свой следу</w:t>
      </w:r>
      <w:r>
        <w:rPr>
          <w:b/>
        </w:rPr>
        <w:t>ю</w:t>
      </w:r>
      <w:r>
        <w:rPr>
          <w:b/>
        </w:rPr>
        <w:t>щий доклад дезагрегированные по признаку пола статистические данные и анализ о воздействии своей политики, направленной на достижение р</w:t>
      </w:r>
      <w:r>
        <w:rPr>
          <w:b/>
        </w:rPr>
        <w:t>а</w:t>
      </w:r>
      <w:r>
        <w:rPr>
          <w:b/>
        </w:rPr>
        <w:t>венства женщин и мужчин и осущес</w:t>
      </w:r>
      <w:r>
        <w:rPr>
          <w:b/>
        </w:rPr>
        <w:t>т</w:t>
      </w:r>
      <w:r>
        <w:rPr>
          <w:b/>
        </w:rPr>
        <w:t>вление положений Конвенции.</w:t>
      </w:r>
    </w:p>
    <w:p w:rsidR="00000000" w:rsidRDefault="00000000">
      <w:pPr>
        <w:pStyle w:val="SingleTxt"/>
        <w:rPr>
          <w:b/>
        </w:rPr>
      </w:pPr>
      <w:r>
        <w:t>313.</w:t>
      </w:r>
      <w:r>
        <w:rPr>
          <w:b/>
        </w:rPr>
        <w:tab/>
        <w:t>Комитет призывает государство-участника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и как можно скорее принять поправку к пункту 1 статьи 20 Конвенции, касающуюся продолжительности засед</w:t>
      </w:r>
      <w:r>
        <w:rPr>
          <w:b/>
        </w:rPr>
        <w:t>а</w:t>
      </w:r>
      <w:r>
        <w:rPr>
          <w:b/>
        </w:rPr>
        <w:t>ний Комитета.</w:t>
      </w:r>
    </w:p>
    <w:p w:rsidR="00000000" w:rsidRDefault="00000000">
      <w:pPr>
        <w:pStyle w:val="SingleTxt"/>
        <w:rPr>
          <w:b/>
        </w:rPr>
      </w:pPr>
      <w:r>
        <w:t>314.</w:t>
      </w:r>
      <w:r>
        <w:rPr>
          <w:b/>
        </w:rPr>
        <w:tab/>
        <w:t>Комитет просит государство-участника откликнуться на изложенные в настоящих заключительных замечаниях озабоченности в своем следу</w:t>
      </w:r>
      <w:r>
        <w:rPr>
          <w:b/>
        </w:rPr>
        <w:t>ю</w:t>
      </w:r>
      <w:r>
        <w:rPr>
          <w:b/>
        </w:rPr>
        <w:t>щем периодическом докладе по статье 18 Конвенции, который должен быть представлен в 2006 году.</w:t>
      </w:r>
    </w:p>
    <w:p w:rsidR="00000000" w:rsidRDefault="00000000">
      <w:pPr>
        <w:pStyle w:val="SingleTxt"/>
        <w:rPr>
          <w:b/>
        </w:rPr>
      </w:pPr>
      <w:r>
        <w:t>315.</w:t>
      </w:r>
      <w:r>
        <w:rPr>
          <w:b/>
        </w:rPr>
        <w:tab/>
        <w:t>Принимая во внимание гендерные аспекты деклараций, программ и платформ действий, принятых на соответствующих конференциях, са</w:t>
      </w:r>
      <w:r>
        <w:rPr>
          <w:b/>
        </w:rPr>
        <w:t>м</w:t>
      </w:r>
      <w:r>
        <w:rPr>
          <w:b/>
        </w:rPr>
        <w:t>митах и специальных сессиях Организации Объединенных Наций (таких, как специальная сессия Генеральной Ассамблеи для проведения обзора и оценки осуществления Программы действий Международной конфере</w:t>
      </w:r>
      <w:r>
        <w:rPr>
          <w:b/>
        </w:rPr>
        <w:t>н</w:t>
      </w:r>
      <w:r>
        <w:rPr>
          <w:b/>
        </w:rPr>
        <w:t>ции по народонаселению и развитию (двадцать первая специальная се</w:t>
      </w:r>
      <w:r>
        <w:rPr>
          <w:b/>
        </w:rPr>
        <w:t>с</w:t>
      </w:r>
      <w:r>
        <w:rPr>
          <w:b/>
        </w:rPr>
        <w:t>сия), специальная сессия Генеральной Ассамблеи по положению детей (двадцать седьмая специальная сессия), Всемирная конференция против расизма, расовой дискриминации и ксенофобии и связанной с ними нете</w:t>
      </w:r>
      <w:r>
        <w:rPr>
          <w:b/>
        </w:rPr>
        <w:t>р</w:t>
      </w:r>
      <w:r>
        <w:rPr>
          <w:b/>
        </w:rPr>
        <w:t>пимости и вторая Всемирная ассамблея по проблемам старения), Комитет просит государство-участника включить информацию об осуществлении аспектов этих документов, касающихся соответствующих статей Конве</w:t>
      </w:r>
      <w:r>
        <w:rPr>
          <w:b/>
        </w:rPr>
        <w:t>н</w:t>
      </w:r>
      <w:r>
        <w:rPr>
          <w:b/>
        </w:rPr>
        <w:t>ции, в свой следующий периодический доклад.</w:t>
      </w:r>
    </w:p>
    <w:p w:rsidR="00000000" w:rsidRDefault="00000000">
      <w:pPr>
        <w:pStyle w:val="SingleTxt"/>
        <w:rPr>
          <w:b/>
        </w:rPr>
      </w:pPr>
      <w:r>
        <w:t>316.</w:t>
      </w:r>
      <w:r>
        <w:rPr>
          <w:b/>
        </w:rPr>
        <w:tab/>
        <w:t>Комитет просит широко распространить в Нигерии настоящие з</w:t>
      </w:r>
      <w:r>
        <w:rPr>
          <w:b/>
        </w:rPr>
        <w:t>а</w:t>
      </w:r>
      <w:r>
        <w:rPr>
          <w:b/>
        </w:rPr>
        <w:t>ключительные замечания, с тем чтобы народ Нигерии, и особенно отве</w:t>
      </w:r>
      <w:r>
        <w:rPr>
          <w:b/>
        </w:rPr>
        <w:t>т</w:t>
      </w:r>
      <w:r>
        <w:rPr>
          <w:b/>
        </w:rPr>
        <w:t>ственные лица правительства и политики, знали о шагах, которые были предприняты для обеспечения юридического и фактического равенства женщин, и о необходимых в этом отношении будущих шагах. Он также просит государство-участника продолжать широко распространять, в ч</w:t>
      </w:r>
      <w:r>
        <w:rPr>
          <w:b/>
        </w:rPr>
        <w:t>а</w:t>
      </w:r>
      <w:r>
        <w:rPr>
          <w:b/>
        </w:rPr>
        <w:t>стности среди женских и правозащитных организаций, Конвенцию и ее Факультативный протокол, общие рекомендации Комитета, Пекинскую декларацию и Платформу действий и результаты двадцать третьей спец</w:t>
      </w:r>
      <w:r>
        <w:rPr>
          <w:b/>
        </w:rPr>
        <w:t>и</w:t>
      </w:r>
      <w:r>
        <w:rPr>
          <w:b/>
        </w:rPr>
        <w:t>альной сессии Генеральной Ассамблеи под названием «Женщины в 2000 году: равенство между мужчинами и женщинами, развитие и мир в XXI 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6.</w:t>
      </w:r>
      <w:r>
        <w:tab/>
        <w:t>Сводный четвертый, пятый и шестой периодический доклад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Беларусь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317.</w:t>
      </w:r>
      <w:r>
        <w:tab/>
        <w:t>Комитет рассмотрел сводный четвертый, пятый и шестой периодический доклад Беларуси (CEDAW/C/BLR/4–6) на своих 643</w:t>
      </w:r>
      <w:r>
        <w:noBreakHyphen/>
        <w:t>м и 644</w:t>
      </w:r>
      <w:r>
        <w:noBreakHyphen/>
        <w:t>м заседаниях 23 января 2004 года (см. CEDAW/C/SR.643 и 644).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Представление доклада государством-участником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318.</w:t>
      </w:r>
      <w:r>
        <w:tab/>
        <w:t>Представляя доклад, представитель Беларуси отметила, что сводный до</w:t>
      </w:r>
      <w:r>
        <w:t>к</w:t>
      </w:r>
      <w:r>
        <w:t>лад охватывает период 1994–2001 годов и содержит информацию о национал</w:t>
      </w:r>
      <w:r>
        <w:t>ь</w:t>
      </w:r>
      <w:r>
        <w:t>ном плане действий на 1996–2000 годы, национальной программе «Женщины Республики Беларусь» и организационных и административных мерах, пр</w:t>
      </w:r>
      <w:r>
        <w:t>и</w:t>
      </w:r>
      <w:r>
        <w:t>званных гарантировать равные права мужчин и женщин. Она обратила вним</w:t>
      </w:r>
      <w:r>
        <w:t>а</w:t>
      </w:r>
      <w:r>
        <w:t>ние на новые или пересмотренные законы, включая Гражданский кодекс (1999 год), Кодекс о браке и семье (1999 год) и Трудовой кодекс (2000 год). Н</w:t>
      </w:r>
      <w:r>
        <w:t>а</w:t>
      </w:r>
      <w:r>
        <w:t>циональная гендерная политика на 2000–2004 годы разработана на основе з</w:t>
      </w:r>
      <w:r>
        <w:t>а</w:t>
      </w:r>
      <w:r>
        <w:t>ключительных замечаний, принятых Комитетом при рассмотрении им третьего периодического доклада Беларуси. В октябре 2003 года в Беларуси принят н</w:t>
      </w:r>
      <w:r>
        <w:t>а</w:t>
      </w:r>
      <w:r>
        <w:t>циональный закон о ратификации Факультативного протокола к Ко</w:t>
      </w:r>
      <w:r>
        <w:t>н</w:t>
      </w:r>
      <w:r>
        <w:t>венции.</w:t>
      </w:r>
    </w:p>
    <w:p w:rsidR="00000000" w:rsidRDefault="00000000">
      <w:pPr>
        <w:pStyle w:val="SingleTxt"/>
      </w:pPr>
      <w:r>
        <w:t>319.</w:t>
      </w:r>
      <w:r>
        <w:tab/>
        <w:t>В мае 2000 года при Совете министров создан Национальный совет по гендерной политике. Национальный план действий на период 2001–2005 годов разработан с учетом Пекинской платформы действий и заключительных зам</w:t>
      </w:r>
      <w:r>
        <w:t>е</w:t>
      </w:r>
      <w:r>
        <w:t>чаний Комитета. На местные власти возложена ответственность за разработку специальных программ по расширению женской занятости, охране здоровья женщин и защите их репродуктивных прав. Дальнейшее развитие гендерной статистики позволяет проведение сравнительного гендерного анализа. Пре</w:t>
      </w:r>
      <w:r>
        <w:t>д</w:t>
      </w:r>
      <w:r>
        <w:t>ставитель отметила позитивное воздействие налаживания социальных пар</w:t>
      </w:r>
      <w:r>
        <w:t>т</w:t>
      </w:r>
      <w:r>
        <w:t>нерских связей между женскими общественными организациями и правител</w:t>
      </w:r>
      <w:r>
        <w:t>ь</w:t>
      </w:r>
      <w:r>
        <w:t>ственными структ</w:t>
      </w:r>
      <w:r>
        <w:t>у</w:t>
      </w:r>
      <w:r>
        <w:t>рами на положение женщин.</w:t>
      </w:r>
    </w:p>
    <w:p w:rsidR="00000000" w:rsidRDefault="00000000">
      <w:pPr>
        <w:pStyle w:val="SingleTxt"/>
      </w:pPr>
      <w:r>
        <w:t>320.</w:t>
      </w:r>
      <w:r>
        <w:tab/>
        <w:t>Возрастает доля женщин на руководящих должностях. Например, по р</w:t>
      </w:r>
      <w:r>
        <w:t>е</w:t>
      </w:r>
      <w:r>
        <w:t>зультатам избирательной кампании 2000–2001 года удельный вес женщин в Национальном собрании вырос с 4,5 процента до 12,7 процента. Благодаря системе квотирования доля женщин в Совете Республики Национального со</w:t>
      </w:r>
      <w:r>
        <w:t>б</w:t>
      </w:r>
      <w:r>
        <w:t>рания в настоящее время составляет 28,1 процента. В 2003 году 44,4 процента депутатов местных советов были женщинами, но на более высоких уровнях принятия решений этот процент ниже.</w:t>
      </w:r>
    </w:p>
    <w:p w:rsidR="00000000" w:rsidRDefault="00000000">
      <w:pPr>
        <w:pStyle w:val="SingleTxt"/>
      </w:pPr>
      <w:r>
        <w:t>321.</w:t>
      </w:r>
      <w:r>
        <w:tab/>
        <w:t>Безработным женщинам оказываются профориентационные услуги, а также психологическая поддержка, для них проводятся «ярмарки вакансий» и создан фонд содействия занятости, они привлекаются к оплачиваемым общес</w:t>
      </w:r>
      <w:r>
        <w:t>т</w:t>
      </w:r>
      <w:r>
        <w:t>венным работам и проходят профессиональную подготовку, овладевая профе</w:t>
      </w:r>
      <w:r>
        <w:t>с</w:t>
      </w:r>
      <w:r>
        <w:t>сиями, востребованными на рынке труда, в том числе вовлекаются в самозан</w:t>
      </w:r>
      <w:r>
        <w:t>я</w:t>
      </w:r>
      <w:r>
        <w:t>тость. Созданы также новые рабочие места для женщин. В 2003 году 59,4 процента безработных женщин прошли профессиональную подготовку и 55,5 процента — получили государственные кредиты и субсидии. В Трудовом кодексе есть положения, регулирующие труд женщин и работников, имеющих семейные обязанности, а также порядок предоставления отпуска родителям. Семьи, в которых имеются несовершеннолетние иждивенцы как более уязв</w:t>
      </w:r>
      <w:r>
        <w:t>и</w:t>
      </w:r>
      <w:r>
        <w:t>мые с экономической точки зрения, получают финансовую помощь и польз</w:t>
      </w:r>
      <w:r>
        <w:t>у</w:t>
      </w:r>
      <w:r>
        <w:t>ются льготами.</w:t>
      </w:r>
    </w:p>
    <w:p w:rsidR="00000000" w:rsidRDefault="00000000">
      <w:pPr>
        <w:pStyle w:val="SingleTxt"/>
      </w:pPr>
      <w:r>
        <w:t>322.</w:t>
      </w:r>
      <w:r>
        <w:tab/>
        <w:t>Говоря о состоянии здоровья населения, представитель указала на нал</w:t>
      </w:r>
      <w:r>
        <w:t>и</w:t>
      </w:r>
      <w:r>
        <w:t>чие ряда проблем, в том числе отметила широкое распространение алкоголи</w:t>
      </w:r>
      <w:r>
        <w:t>з</w:t>
      </w:r>
      <w:r>
        <w:t>ма, наркомании, туберкулеза и болезней, передаваемых половым путем. Одн</w:t>
      </w:r>
      <w:r>
        <w:t>о</w:t>
      </w:r>
      <w:r>
        <w:t>временно с этим она отметила ряд позитивных моментов: совершенствование диагностики гинекологических заболеваний, включая опухоли, создание си</w:t>
      </w:r>
      <w:r>
        <w:t>с</w:t>
      </w:r>
      <w:r>
        <w:t>темы охраны репродуктивного здоровья, расширение доступности информации о планировании семьи и репродуктивном здоровье, а также сокращение кол</w:t>
      </w:r>
      <w:r>
        <w:t>и</w:t>
      </w:r>
      <w:r>
        <w:t>чества абортов и расширение масштабов использования современных средств контрацепции. Несмотря на серьезные трудности с поиском финансовых средств на борьбу с распространением ВИЧ/СПИДа, принят ряд мер в целях предотвращения пер</w:t>
      </w:r>
      <w:r>
        <w:t>е</w:t>
      </w:r>
      <w:r>
        <w:t>дачи ВИЧ от матери ребенку.</w:t>
      </w:r>
    </w:p>
    <w:p w:rsidR="00000000" w:rsidRDefault="00000000">
      <w:pPr>
        <w:pStyle w:val="SingleTxt"/>
      </w:pPr>
      <w:r>
        <w:t>323.</w:t>
      </w:r>
      <w:r>
        <w:tab/>
        <w:t>Насилие, которому подвергаются женщины, является одним из главных препятствий на пути обеспечения гендерного равенства. Примерно 30 процентов женщин в Беларуси подвергаются бытовому насилию и 12 процентов — сексуальному домогательству на работе. Лица, совершающие насилие в отношении женщин, ставятся теперь на учет, привлекаются к отве</w:t>
      </w:r>
      <w:r>
        <w:t>т</w:t>
      </w:r>
      <w:r>
        <w:t>ственности и несут наказание. Жертвам бытового насилия оказывается псих</w:t>
      </w:r>
      <w:r>
        <w:t>о</w:t>
      </w:r>
      <w:r>
        <w:t>логическая помощь. Беларусь ратифицировала Конвенцию Организации Объ</w:t>
      </w:r>
      <w:r>
        <w:t>е</w:t>
      </w:r>
      <w:r>
        <w:t>диненных Наций против транснациональной организованной преступности и все три факультативных протокола к ней, в том числе Протокол о предупре</w:t>
      </w:r>
      <w:r>
        <w:t>ж</w:t>
      </w:r>
      <w:r>
        <w:t>дении и пресечении торговли людьми, особенно женщинами и детьми, и нак</w:t>
      </w:r>
      <w:r>
        <w:t>а</w:t>
      </w:r>
      <w:r>
        <w:t>зании за нее, и приняла программу борьбы с торговлей людьми и проституцией на период 2002–2007 годов.</w:t>
      </w:r>
    </w:p>
    <w:p w:rsidR="00000000" w:rsidRDefault="00000000">
      <w:pPr>
        <w:pStyle w:val="SingleTxt"/>
      </w:pPr>
      <w:r>
        <w:t>324.</w:t>
      </w:r>
      <w:r>
        <w:tab/>
        <w:t>Среди препятствий на пути улучшения положения женщин представитель отметила нехватку финансовых ресурсов, сохранение гендерных стереотипов и недостаточно активное участие мужчин в работе по обеспечению гендерного равенства. В законодательстве страны нет дискриминационных положений, но такие законодательные гарантии не всегда в полном объеме реализуются на практике. В заключение представитель заверила Комитет в готовности бел</w:t>
      </w:r>
      <w:r>
        <w:t>о</w:t>
      </w:r>
      <w:r>
        <w:t>русской делегации к ведению конструктивного ди</w:t>
      </w:r>
      <w:r>
        <w:t>а</w:t>
      </w:r>
      <w:r>
        <w:t>лога.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325.</w:t>
      </w:r>
      <w:r>
        <w:tab/>
        <w:t>Комитет выражает государству-участнику признательность за его сводный четвертый, пятый и шестой периодический доклад, составленный в соответс</w:t>
      </w:r>
      <w:r>
        <w:t>т</w:t>
      </w:r>
      <w:r>
        <w:t>вии с руководящими принципами Комитета, регулирующими подготовку п</w:t>
      </w:r>
      <w:r>
        <w:t>е</w:t>
      </w:r>
      <w:r>
        <w:t>риодических докладов. Он благодарен за письменные ответы на вопросы, по</w:t>
      </w:r>
      <w:r>
        <w:t>д</w:t>
      </w:r>
      <w:r>
        <w:t>нятые членами предсессионной рабочей группы Комитета, но при этом отмеч</w:t>
      </w:r>
      <w:r>
        <w:t>а</w:t>
      </w:r>
      <w:r>
        <w:t>ет, что ответы были даны не на все вопросы. Комитет высоко оценивает устное представление доклада государством-участником, в ходе которого получила о</w:t>
      </w:r>
      <w:r>
        <w:t>с</w:t>
      </w:r>
      <w:r>
        <w:t>вещение нынешняя ситуация с осуществлением Конвенции в Белар</w:t>
      </w:r>
      <w:r>
        <w:t>у</w:t>
      </w:r>
      <w:r>
        <w:t>си.</w:t>
      </w:r>
    </w:p>
    <w:p w:rsidR="00000000" w:rsidRDefault="00000000">
      <w:pPr>
        <w:pStyle w:val="SingleTxt"/>
      </w:pPr>
      <w:r>
        <w:t>326.</w:t>
      </w:r>
      <w:r>
        <w:tab/>
        <w:t>Комитет приветствует делегацию государства-участника и высоко оцен</w:t>
      </w:r>
      <w:r>
        <w:t>и</w:t>
      </w:r>
      <w:r>
        <w:t>вает конструктивный диалог, состоявшийся между делегацией и членами К</w:t>
      </w:r>
      <w:r>
        <w:t>о</w:t>
      </w:r>
      <w:r>
        <w:t>митета.</w:t>
      </w:r>
    </w:p>
    <w:p w:rsidR="00000000" w:rsidRDefault="00000000">
      <w:pPr>
        <w:pStyle w:val="SingleTxt"/>
      </w:pPr>
      <w:r>
        <w:t>327.</w:t>
      </w:r>
      <w:r>
        <w:tab/>
        <w:t>Комитет с удовлетворением отмечает, что действия правительства, в том числе национальный план действий по обеспечению гендерного равенства на 2001–2005 годы, реализуются в контексте осуществления Пекинской платфо</w:t>
      </w:r>
      <w:r>
        <w:t>р</w:t>
      </w:r>
      <w:r>
        <w:t>мы действий и заключительных замечаний Комитета.</w:t>
      </w:r>
    </w:p>
    <w:p w:rsidR="00000000" w:rsidRDefault="00000000">
      <w:pPr>
        <w:pStyle w:val="SingleTxt"/>
      </w:pPr>
      <w:r>
        <w:t>328.</w:t>
      </w:r>
      <w:r>
        <w:tab/>
        <w:t>Комитет приветствует шаги, предпринятые государством-участником для ратификации Факультативного протокола к Конвенции.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329.</w:t>
      </w:r>
      <w:r>
        <w:tab/>
        <w:t>Комитет выражает государству-участнику признательность за реформир</w:t>
      </w:r>
      <w:r>
        <w:t>о</w:t>
      </w:r>
      <w:r>
        <w:t>вание законодательства в поддержку достижения цели гендерного равенства, включая принятие Кодекса о браке и семье 1999 года, Гражданского кодекса 1999 года, Трудового кодекса 2000 года и Уголовного кодекса 2001 года. Ком</w:t>
      </w:r>
      <w:r>
        <w:t>и</w:t>
      </w:r>
      <w:r>
        <w:t>тет приветствует усилия государства-участника по пересмотру действующего законодательства и принятию новых законов, руководствуясь международными стандартами, в частности положениями Конвенции о ликвидации всех форм дискриминации в отношении женщин. Комитет приветствует намерение гос</w:t>
      </w:r>
      <w:r>
        <w:t>у</w:t>
      </w:r>
      <w:r>
        <w:t>дарства-участника разработать и принять новый закон о гендерном раве</w:t>
      </w:r>
      <w:r>
        <w:t>н</w:t>
      </w:r>
      <w:r>
        <w:t>стве.</w:t>
      </w:r>
    </w:p>
    <w:p w:rsidR="00000000" w:rsidRDefault="00000000">
      <w:pPr>
        <w:pStyle w:val="SingleTxt"/>
      </w:pPr>
      <w:r>
        <w:t>330.</w:t>
      </w:r>
      <w:r>
        <w:tab/>
        <w:t>Комитет воздает должное государству-участнику за внесение изменений в Закон о гражданстве за октябрь 1991 года, который теперь предоставляет же</w:t>
      </w:r>
      <w:r>
        <w:t>н</w:t>
      </w:r>
      <w:r>
        <w:t>щинам равные с мужчинами права в отношении гражданства детей и в отнош</w:t>
      </w:r>
      <w:r>
        <w:t>е</w:t>
      </w:r>
      <w:r>
        <w:t>нии процедуры приобретения, изменения и сохранения гражданства.</w:t>
      </w:r>
    </w:p>
    <w:p w:rsidR="00000000" w:rsidRDefault="00000000">
      <w:pPr>
        <w:pStyle w:val="SingleTxt"/>
      </w:pPr>
      <w:r>
        <w:t>331.</w:t>
      </w:r>
      <w:r>
        <w:tab/>
        <w:t>Комитет приветствует увеличение числа женщин в Палате представителей Национального собрания и в местных советах депутатов. Он приветствует та</w:t>
      </w:r>
      <w:r>
        <w:t>к</w:t>
      </w:r>
      <w:r>
        <w:t>же применение принципа квотирования при формировании Совета Республики Национал</w:t>
      </w:r>
      <w:r>
        <w:t>ь</w:t>
      </w:r>
      <w:r>
        <w:t>ного собрания.</w:t>
      </w:r>
    </w:p>
    <w:p w:rsidR="00000000" w:rsidRDefault="00000000">
      <w:pPr>
        <w:pStyle w:val="SingleTxt"/>
      </w:pPr>
      <w:r>
        <w:t>332.</w:t>
      </w:r>
      <w:r>
        <w:tab/>
        <w:t>Комитет приветствует увеличение численности женщин среди членов Верховного суда. Он с удовлетворением отмечает большое число женщин — судей и адвокатов.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333.</w:t>
      </w:r>
      <w:r>
        <w:tab/>
        <w:t>Комитет выражает обеспокоенность в связи с тем, что, хотя в статье 22 Конституции говорится, что все граждане имеют право без всякой дискрим</w:t>
      </w:r>
      <w:r>
        <w:t>и</w:t>
      </w:r>
      <w:r>
        <w:t>нации на равную защиту своих прав, Конституция не содержит положений, з</w:t>
      </w:r>
      <w:r>
        <w:t>а</w:t>
      </w:r>
      <w:r>
        <w:t>прещающих дискриминацию по признаку пола, или конкретного положения о равенстве между мужчинами и женщинами.</w:t>
      </w:r>
    </w:p>
    <w:p w:rsidR="00000000" w:rsidRDefault="00000000">
      <w:pPr>
        <w:pStyle w:val="SingleTxt"/>
      </w:pPr>
      <w:r>
        <w:t>334.</w:t>
      </w:r>
      <w:r>
        <w:tab/>
      </w:r>
      <w:r>
        <w:rPr>
          <w:b/>
        </w:rPr>
        <w:t>Комитет настоятельно призывает государство-участника включить в Конституцию страны положения, запрещающие дискриминацию по пр</w:t>
      </w:r>
      <w:r>
        <w:rPr>
          <w:b/>
        </w:rPr>
        <w:t>и</w:t>
      </w:r>
      <w:r>
        <w:rPr>
          <w:b/>
        </w:rPr>
        <w:t>знаку пола, или конкретное положение о равенстве между мужчинами и женщинами.</w:t>
      </w:r>
    </w:p>
    <w:p w:rsidR="00000000" w:rsidRDefault="00000000">
      <w:pPr>
        <w:pStyle w:val="SingleTxt"/>
      </w:pPr>
      <w:r>
        <w:t>335.</w:t>
      </w:r>
      <w:r>
        <w:tab/>
        <w:t>Отмечая включение в ряд законов положений, запрещающих дискримин</w:t>
      </w:r>
      <w:r>
        <w:t>а</w:t>
      </w:r>
      <w:r>
        <w:t>цию по признаку пола, Комитет выражает обеспокоенность по поводу того, что государство-участник еще не приняло закона о равенстве между мужчинами и женщинами.</w:t>
      </w:r>
    </w:p>
    <w:p w:rsidR="00000000" w:rsidRDefault="00000000">
      <w:pPr>
        <w:pStyle w:val="SingleTxt"/>
        <w:rPr>
          <w:b/>
        </w:rPr>
      </w:pPr>
      <w:r>
        <w:t>336.</w:t>
      </w:r>
      <w:r>
        <w:tab/>
      </w:r>
      <w:r>
        <w:rPr>
          <w:b/>
        </w:rPr>
        <w:t>Комитет призывает к скорейшей разработке и принятию закона о р</w:t>
      </w:r>
      <w:r>
        <w:rPr>
          <w:b/>
        </w:rPr>
        <w:t>а</w:t>
      </w:r>
      <w:r>
        <w:rPr>
          <w:b/>
        </w:rPr>
        <w:t>венстве между мужчинами и женщинами, который содержал бы определ</w:t>
      </w:r>
      <w:r>
        <w:rPr>
          <w:b/>
        </w:rPr>
        <w:t>е</w:t>
      </w:r>
      <w:r>
        <w:rPr>
          <w:b/>
        </w:rPr>
        <w:t>ние прямой и косвенной дискриминации согласно Конвенции и основу для применения временных специальных мер согласно пункту 1 статьи 4 Ко</w:t>
      </w:r>
      <w:r>
        <w:rPr>
          <w:b/>
        </w:rPr>
        <w:t>н</w:t>
      </w:r>
      <w:r>
        <w:rPr>
          <w:b/>
        </w:rPr>
        <w:t>венции и общей рекомендации 25.</w:t>
      </w:r>
    </w:p>
    <w:p w:rsidR="00000000" w:rsidRDefault="00000000">
      <w:pPr>
        <w:pStyle w:val="SingleTxt"/>
      </w:pPr>
      <w:r>
        <w:t>337.</w:t>
      </w:r>
      <w:r>
        <w:tab/>
        <w:t>Комитет полагает, что государству-участнику следует придерживается б</w:t>
      </w:r>
      <w:r>
        <w:t>о</w:t>
      </w:r>
      <w:r>
        <w:t>лее последовательного подхода к политике и программам, нацеленным на обеспечение равноправия мужчин и женщин, включая распространение ге</w:t>
      </w:r>
      <w:r>
        <w:t>н</w:t>
      </w:r>
      <w:r>
        <w:t>дерной проблематики на все сферы.</w:t>
      </w:r>
    </w:p>
    <w:p w:rsidR="00000000" w:rsidRDefault="00000000">
      <w:pPr>
        <w:pStyle w:val="SingleTxt"/>
      </w:pPr>
      <w:r>
        <w:t>338.</w:t>
      </w:r>
      <w:r>
        <w:tab/>
      </w:r>
      <w:r>
        <w:rPr>
          <w:b/>
        </w:rPr>
        <w:t>Комитет рекомендует государству-участнику придерживаться посл</w:t>
      </w:r>
      <w:r>
        <w:rPr>
          <w:b/>
        </w:rPr>
        <w:t>е</w:t>
      </w:r>
      <w:r>
        <w:rPr>
          <w:b/>
        </w:rPr>
        <w:t>довательного подхода ко всем программам и политике, направленным на обеспечение равноправия мужчин и женщин. Комитет рекомендует обе</w:t>
      </w:r>
      <w:r>
        <w:rPr>
          <w:b/>
        </w:rPr>
        <w:t>с</w:t>
      </w:r>
      <w:r>
        <w:rPr>
          <w:b/>
        </w:rPr>
        <w:t>печить, чтобы гендерная проблематика получала отражение в работе, п</w:t>
      </w:r>
      <w:r>
        <w:rPr>
          <w:b/>
        </w:rPr>
        <w:t>о</w:t>
      </w:r>
      <w:r>
        <w:rPr>
          <w:b/>
        </w:rPr>
        <w:t>литике и программах всех государственных органов посредством налаж</w:t>
      </w:r>
      <w:r>
        <w:rPr>
          <w:b/>
        </w:rPr>
        <w:t>и</w:t>
      </w:r>
      <w:r>
        <w:rPr>
          <w:b/>
        </w:rPr>
        <w:t>вания гендерной подготовки и создания координационных механизмов. Комитет просит государство-участника включить в свой следующий п</w:t>
      </w:r>
      <w:r>
        <w:rPr>
          <w:b/>
        </w:rPr>
        <w:t>е</w:t>
      </w:r>
      <w:r>
        <w:rPr>
          <w:b/>
        </w:rPr>
        <w:t>риодический доклад дезагрегированные по признаку пола данные по всем обла</w:t>
      </w:r>
      <w:r>
        <w:rPr>
          <w:b/>
        </w:rPr>
        <w:t>с</w:t>
      </w:r>
      <w:r>
        <w:rPr>
          <w:b/>
        </w:rPr>
        <w:t>тям Конвенции.</w:t>
      </w:r>
    </w:p>
    <w:p w:rsidR="00000000" w:rsidRDefault="00000000">
      <w:pPr>
        <w:pStyle w:val="SingleTxt"/>
      </w:pPr>
      <w:r>
        <w:t>339.</w:t>
      </w:r>
      <w:r>
        <w:tab/>
        <w:t>Комитет беспокоит сохранение узких стереотипных представлений о ме</w:t>
      </w:r>
      <w:r>
        <w:t>с</w:t>
      </w:r>
      <w:r>
        <w:t>те и обязанностях женщин и мужчин в обществе, в соответствии с которыми уход за детьми в основном возлагается на женщин. Такие стереотипы подр</w:t>
      </w:r>
      <w:r>
        <w:t>ы</w:t>
      </w:r>
      <w:r>
        <w:t>вают социальный статус женщины и выступают препятствием на пути всест</w:t>
      </w:r>
      <w:r>
        <w:t>о</w:t>
      </w:r>
      <w:r>
        <w:t>роннего осуществления Конве</w:t>
      </w:r>
      <w:r>
        <w:t>н</w:t>
      </w:r>
      <w:r>
        <w:t>ции.</w:t>
      </w:r>
    </w:p>
    <w:p w:rsidR="00000000" w:rsidRDefault="00000000">
      <w:pPr>
        <w:pStyle w:val="SingleTxt"/>
        <w:rPr>
          <w:b/>
        </w:rPr>
      </w:pPr>
      <w:r>
        <w:t>340.</w:t>
      </w:r>
      <w:r>
        <w:tab/>
      </w:r>
      <w:r>
        <w:rPr>
          <w:b/>
        </w:rPr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свои усилия по ликвидации стереотипных представлений и взгл</w:t>
      </w:r>
      <w:r>
        <w:rPr>
          <w:b/>
        </w:rPr>
        <w:t>я</w:t>
      </w:r>
      <w:r>
        <w:rPr>
          <w:b/>
        </w:rPr>
        <w:t>дов на роль и обязанности мужчин и женщин во всех сферах жизни общ</w:t>
      </w:r>
      <w:r>
        <w:rPr>
          <w:b/>
        </w:rPr>
        <w:t>е</w:t>
      </w:r>
      <w:r>
        <w:rPr>
          <w:b/>
        </w:rPr>
        <w:t>ства. Он настоятельно призывает государство-участника широко проп</w:t>
      </w:r>
      <w:r>
        <w:rPr>
          <w:b/>
        </w:rPr>
        <w:t>а</w:t>
      </w:r>
      <w:r>
        <w:rPr>
          <w:b/>
        </w:rPr>
        <w:t>гандировать совместное несение семейных обязанностей женщинами и мужчинами и ориентировать свои информационно-просветительные пр</w:t>
      </w:r>
      <w:r>
        <w:rPr>
          <w:b/>
        </w:rPr>
        <w:t>о</w:t>
      </w:r>
      <w:r>
        <w:rPr>
          <w:b/>
        </w:rPr>
        <w:t>граммы как на женщин, так и на мужчин. Он также рекомендует госуда</w:t>
      </w:r>
      <w:r>
        <w:rPr>
          <w:b/>
        </w:rPr>
        <w:t>р</w:t>
      </w:r>
      <w:r>
        <w:rPr>
          <w:b/>
        </w:rPr>
        <w:t>ству-участнику добиваться позитивного отображения женщин в средствах массовой информации, а также их равного статуса и одинаковых с мужч</w:t>
      </w:r>
      <w:r>
        <w:rPr>
          <w:b/>
        </w:rPr>
        <w:t>и</w:t>
      </w:r>
      <w:r>
        <w:rPr>
          <w:b/>
        </w:rPr>
        <w:t>нами обяза</w:t>
      </w:r>
      <w:r>
        <w:rPr>
          <w:b/>
        </w:rPr>
        <w:t>н</w:t>
      </w:r>
      <w:r>
        <w:rPr>
          <w:b/>
        </w:rPr>
        <w:t>ностей в частной и общественной жизни.</w:t>
      </w:r>
    </w:p>
    <w:p w:rsidR="00000000" w:rsidRDefault="00000000">
      <w:pPr>
        <w:pStyle w:val="SingleTxt"/>
      </w:pPr>
      <w:r>
        <w:t>341.</w:t>
      </w:r>
      <w:r>
        <w:tab/>
        <w:t>У Комитета вызывает обеспокоенность недостаточная популяризация Конвенции и процедур ее применения и исполнения, а также прав человека женщин в целом, в том числе среди работников судебных и правоохранител</w:t>
      </w:r>
      <w:r>
        <w:t>ь</w:t>
      </w:r>
      <w:r>
        <w:t>ных органов и с</w:t>
      </w:r>
      <w:r>
        <w:t>а</w:t>
      </w:r>
      <w:r>
        <w:t>мих женщин.</w:t>
      </w:r>
    </w:p>
    <w:p w:rsidR="00000000" w:rsidRDefault="00000000">
      <w:pPr>
        <w:pStyle w:val="SingleTxt"/>
        <w:rPr>
          <w:b/>
        </w:rPr>
      </w:pPr>
      <w:r>
        <w:t>342.</w:t>
      </w:r>
      <w:r>
        <w:tab/>
      </w:r>
      <w:r>
        <w:rPr>
          <w:b/>
        </w:rPr>
        <w:t>Комитет настоятельно призывает государство-участника организ</w:t>
      </w:r>
      <w:r>
        <w:rPr>
          <w:b/>
        </w:rPr>
        <w:t>о</w:t>
      </w:r>
      <w:r>
        <w:rPr>
          <w:b/>
        </w:rPr>
        <w:t>вать обучение и подготовку по ознакомлению с Конвенцией, в частности среди работников судебных и законодательных органов, органов полиции и других правоохранительных органов. Он рекомендует проводить цел</w:t>
      </w:r>
      <w:r>
        <w:rPr>
          <w:b/>
        </w:rPr>
        <w:t>е</w:t>
      </w:r>
      <w:r>
        <w:rPr>
          <w:b/>
        </w:rPr>
        <w:t>направленные кампании для повышения осведомленности женщин о св</w:t>
      </w:r>
      <w:r>
        <w:rPr>
          <w:b/>
        </w:rPr>
        <w:t>о</w:t>
      </w:r>
      <w:r>
        <w:rPr>
          <w:b/>
        </w:rPr>
        <w:t>их правах и обеспечения того, чтобы женщины могли самостоятельно пользоваться процедурами и средствами защиты при нарушении их прав, закр</w:t>
      </w:r>
      <w:r>
        <w:rPr>
          <w:b/>
        </w:rPr>
        <w:t>е</w:t>
      </w:r>
      <w:r>
        <w:rPr>
          <w:b/>
        </w:rPr>
        <w:t>пленных в Конвенции.</w:t>
      </w:r>
    </w:p>
    <w:p w:rsidR="00000000" w:rsidRDefault="00000000">
      <w:pPr>
        <w:pStyle w:val="SingleTxt"/>
      </w:pPr>
      <w:r>
        <w:t>343.</w:t>
      </w:r>
      <w:r>
        <w:tab/>
        <w:t>У Комитета вызывает обеспокоенность недостаточно активное сотрудн</w:t>
      </w:r>
      <w:r>
        <w:t>и</w:t>
      </w:r>
      <w:r>
        <w:t>чество властей с неправительственными организациями и женскими ассоци</w:t>
      </w:r>
      <w:r>
        <w:t>а</w:t>
      </w:r>
      <w:r>
        <w:t>циями в осуществлении Конвенции. Комитет также беспокоит отсутствие бл</w:t>
      </w:r>
      <w:r>
        <w:t>а</w:t>
      </w:r>
      <w:r>
        <w:t>гоприятных условий для создания и функционирования женских неправител</w:t>
      </w:r>
      <w:r>
        <w:t>ь</w:t>
      </w:r>
      <w:r>
        <w:t>ственных организаций и более активного вовлечения гражданского общества в работу по обеспечению гендерного равенс</w:t>
      </w:r>
      <w:r>
        <w:t>т</w:t>
      </w:r>
      <w:r>
        <w:t>ва.</w:t>
      </w:r>
    </w:p>
    <w:p w:rsidR="00000000" w:rsidRDefault="00000000">
      <w:pPr>
        <w:pStyle w:val="SingleTxt"/>
        <w:rPr>
          <w:b/>
        </w:rPr>
      </w:pPr>
      <w:r>
        <w:t>344.</w:t>
      </w:r>
      <w:r>
        <w:tab/>
      </w:r>
      <w:r>
        <w:rPr>
          <w:b/>
        </w:rPr>
        <w:t>Комитет настоятельно призывает государство-участника эффекти</w:t>
      </w:r>
      <w:r>
        <w:rPr>
          <w:b/>
        </w:rPr>
        <w:t>в</w:t>
      </w:r>
      <w:r>
        <w:rPr>
          <w:b/>
        </w:rPr>
        <w:t>нее сотрудничать с неправительственными организациями и женскими ассоциациями в осуществлении Конвенции, в том числе в последующей деятельности в свете заключительных замечаний. Комитет рекомендует государству-участнику при подготовке следующего периодического докл</w:t>
      </w:r>
      <w:r>
        <w:rPr>
          <w:b/>
        </w:rPr>
        <w:t>а</w:t>
      </w:r>
      <w:r>
        <w:rPr>
          <w:b/>
        </w:rPr>
        <w:t>да консультироваться с неправительственными организациями. Комитет также рекомендует государству-участнику содействовать созданию и обе</w:t>
      </w:r>
      <w:r>
        <w:rPr>
          <w:b/>
        </w:rPr>
        <w:t>с</w:t>
      </w:r>
      <w:r>
        <w:rPr>
          <w:b/>
        </w:rPr>
        <w:t>печению функционирования женских неправительственных организаций и активизации участия гражданского общества в полном осуществлении Конвенции и п</w:t>
      </w:r>
      <w:r>
        <w:rPr>
          <w:b/>
        </w:rPr>
        <w:t>о</w:t>
      </w:r>
      <w:r>
        <w:rPr>
          <w:b/>
        </w:rPr>
        <w:t>ощрении прав человека женщин.</w:t>
      </w:r>
    </w:p>
    <w:p w:rsidR="00000000" w:rsidRDefault="00000000">
      <w:pPr>
        <w:pStyle w:val="SingleTxt"/>
      </w:pPr>
      <w:r>
        <w:t>345.</w:t>
      </w:r>
      <w:r>
        <w:tab/>
        <w:t>Отмечая создание Национального совета по гендерной политике в 2000 году, Комитет выражает свою озабоченность по поводу того, что наци</w:t>
      </w:r>
      <w:r>
        <w:t>о</w:t>
      </w:r>
      <w:r>
        <w:t>нальный механизм содействия улучшению положения женщин не имеет дост</w:t>
      </w:r>
      <w:r>
        <w:t>а</w:t>
      </w:r>
      <w:r>
        <w:t>точного статуса, полномочий в плане принятия решений и финансовых и лю</w:t>
      </w:r>
      <w:r>
        <w:t>д</w:t>
      </w:r>
      <w:r>
        <w:t>ских ресурсов для эффективной работы по улучшению положения женщин и обеспечению равенства полов. Отмечая, что в 2003 году было принято решение об обновлении состава Совета, Комитет озабочен приостановкой работы Сов</w:t>
      </w:r>
      <w:r>
        <w:t>е</w:t>
      </w:r>
      <w:r>
        <w:t>та в течение последних лет.</w:t>
      </w:r>
    </w:p>
    <w:p w:rsidR="00000000" w:rsidRDefault="00000000">
      <w:pPr>
        <w:pStyle w:val="SingleTxt"/>
      </w:pPr>
      <w:r>
        <w:t>346.</w:t>
      </w:r>
      <w:r>
        <w:tab/>
      </w:r>
      <w:r>
        <w:rPr>
          <w:b/>
        </w:rPr>
        <w:t>Комитет рекомендует государству-участнику укрепить имеющийся национальный механизм в целях повышения его эффективности путем предоставления ему адекватного статуса, полномочий в плане принятия решений и людских и финансовых ресурсов на всех уровнях и повышения степени координации действий существующих механизмов на национал</w:t>
      </w:r>
      <w:r>
        <w:rPr>
          <w:b/>
        </w:rPr>
        <w:t>ь</w:t>
      </w:r>
      <w:r>
        <w:rPr>
          <w:b/>
        </w:rPr>
        <w:t>ном и местном уровнях по улучшению положения женщин и содействия равенству полов.</w:t>
      </w:r>
    </w:p>
    <w:p w:rsidR="00000000" w:rsidRDefault="00000000">
      <w:pPr>
        <w:pStyle w:val="SingleTxt"/>
      </w:pPr>
      <w:r>
        <w:t>347.</w:t>
      </w:r>
      <w:r>
        <w:tab/>
        <w:t>Отмечая разработку проекта закона о предупреждении и искоренении б</w:t>
      </w:r>
      <w:r>
        <w:t>ы</w:t>
      </w:r>
      <w:r>
        <w:t>тового насилия, Комитет выражает озабоченность по поводу роста насилия в отн</w:t>
      </w:r>
      <w:r>
        <w:t>о</w:t>
      </w:r>
      <w:r>
        <w:t>шении женщин в Беларуси, включая бытовое насилие.</w:t>
      </w:r>
    </w:p>
    <w:p w:rsidR="00000000" w:rsidRDefault="00000000">
      <w:pPr>
        <w:pStyle w:val="SingleTxt"/>
      </w:pPr>
      <w:r>
        <w:t>348.</w:t>
      </w:r>
      <w:r>
        <w:tab/>
      </w:r>
      <w:r>
        <w:rPr>
          <w:b/>
        </w:rPr>
        <w:t>Совет настоятельно призывает государство-участника рассматривать в качестве высокоприоритетной задачу осуществления всеобъемлющих мер по борьбе с насилием в отношении женщин в семье и обществе в соо</w:t>
      </w:r>
      <w:r>
        <w:rPr>
          <w:b/>
        </w:rPr>
        <w:t>т</w:t>
      </w:r>
      <w:r>
        <w:rPr>
          <w:b/>
        </w:rPr>
        <w:t>ветствии со своей общей рекомендацией 19. Комитет призывает госуда</w:t>
      </w:r>
      <w:r>
        <w:rPr>
          <w:b/>
        </w:rPr>
        <w:t>р</w:t>
      </w:r>
      <w:r>
        <w:rPr>
          <w:b/>
        </w:rPr>
        <w:t>ство-участника принять проект закона о предупреждении и искоренении бытового насилия и обеспечить, чтобы насилие в отношении женщин пр</w:t>
      </w:r>
      <w:r>
        <w:rPr>
          <w:b/>
        </w:rPr>
        <w:t>е</w:t>
      </w:r>
      <w:r>
        <w:rPr>
          <w:b/>
        </w:rPr>
        <w:t>следовалось и наказывалось в судебном порядке по всей строгости закона и в установленный срок. Женщины-жертвы насилия должны располагать средствами судебной и иной защиты, включая судебные приказы об охр</w:t>
      </w:r>
      <w:r>
        <w:rPr>
          <w:b/>
        </w:rPr>
        <w:t>а</w:t>
      </w:r>
      <w:r>
        <w:rPr>
          <w:b/>
        </w:rPr>
        <w:t>не личной безопасности и доступ к юридической помощи, а также иметь адекватно финансируемые и достаточные по количеству мест приюты. Комитет рекомендует также, чтобы государство-участник приняло меры к тому, чтобы должностные лица, особенно сотрудники полиции и других правоохранительных органов, судьи, работники здравоохранения и соц</w:t>
      </w:r>
      <w:r>
        <w:rPr>
          <w:b/>
        </w:rPr>
        <w:t>и</w:t>
      </w:r>
      <w:r>
        <w:rPr>
          <w:b/>
        </w:rPr>
        <w:t>альные работники имели полное представление о всех формах насилия в отношении женщин. Комитет предлагает государству-участнику принять меры по повышению уровня информированности общественности в целях предотвращения насилия в отношении женщин и борьбы с ним с пом</w:t>
      </w:r>
      <w:r>
        <w:rPr>
          <w:b/>
        </w:rPr>
        <w:t>о</w:t>
      </w:r>
      <w:r>
        <w:rPr>
          <w:b/>
        </w:rPr>
        <w:t>щью средств массовой информации и программ просвещения населения. Комитет просит государство-участника включить в его следующий пери</w:t>
      </w:r>
      <w:r>
        <w:rPr>
          <w:b/>
        </w:rPr>
        <w:t>о</w:t>
      </w:r>
      <w:r>
        <w:rPr>
          <w:b/>
        </w:rPr>
        <w:t>дический доклад инфо</w:t>
      </w:r>
      <w:r>
        <w:rPr>
          <w:b/>
        </w:rPr>
        <w:t>р</w:t>
      </w:r>
      <w:r>
        <w:rPr>
          <w:b/>
        </w:rPr>
        <w:t>мацию о принятых мерах.</w:t>
      </w:r>
    </w:p>
    <w:p w:rsidR="00000000" w:rsidRDefault="00000000">
      <w:pPr>
        <w:pStyle w:val="SingleTxt"/>
      </w:pPr>
      <w:r>
        <w:t>349.</w:t>
      </w:r>
      <w:r>
        <w:tab/>
        <w:t>Отмечая предпринимаемые государством-участником усилия по решению проблемы торговли женщинами и девочками, в том числе включение полож</w:t>
      </w:r>
      <w:r>
        <w:t>е</w:t>
      </w:r>
      <w:r>
        <w:t>ний о торговле людьми в новый уголовный кодекс и принятие национальной программы всеобъемлющих мер по предотвращению торговли людьми и пр</w:t>
      </w:r>
      <w:r>
        <w:t>о</w:t>
      </w:r>
      <w:r>
        <w:t>ституции на период 2002–2007 годов, Комитет по</w:t>
      </w:r>
      <w:r>
        <w:noBreakHyphen/>
        <w:t>прежнему озабочен пробл</w:t>
      </w:r>
      <w:r>
        <w:t>е</w:t>
      </w:r>
      <w:r>
        <w:t>мой торговли женщинами в Беларуси и отсутствием подробных данных и и</w:t>
      </w:r>
      <w:r>
        <w:t>н</w:t>
      </w:r>
      <w:r>
        <w:t xml:space="preserve">формации об этом </w:t>
      </w:r>
      <w:r>
        <w:t>я</w:t>
      </w:r>
      <w:r>
        <w:t>влении.</w:t>
      </w:r>
    </w:p>
    <w:p w:rsidR="00000000" w:rsidRDefault="00000000">
      <w:pPr>
        <w:pStyle w:val="SingleTxt"/>
      </w:pPr>
      <w:r>
        <w:t>350.</w:t>
      </w:r>
      <w:r>
        <w:tab/>
      </w:r>
      <w:r>
        <w:rPr>
          <w:b/>
        </w:rPr>
        <w:t>Комитет настоятельно призывает государство-участника активиз</w:t>
      </w:r>
      <w:r>
        <w:rPr>
          <w:b/>
        </w:rPr>
        <w:t>и</w:t>
      </w:r>
      <w:r>
        <w:rPr>
          <w:b/>
        </w:rPr>
        <w:t>ровать свои усилия по борьбе с торговлей женщинами и девочками. Он рекомендует повысить эффективность мер, направленных на улучшение экономического положения женщин в целях устранения для них риска оказаться жертвой торговцев людьми, а также мер социальной поддержки, реабилитации и социальной реадаптации женщин и девочек-жертв то</w:t>
      </w:r>
      <w:r>
        <w:rPr>
          <w:b/>
        </w:rPr>
        <w:t>р</w:t>
      </w:r>
      <w:r>
        <w:rPr>
          <w:b/>
        </w:rPr>
        <w:t>говли людьми. Он призывает правительство обеспечить более суровое н</w:t>
      </w:r>
      <w:r>
        <w:rPr>
          <w:b/>
        </w:rPr>
        <w:t>а</w:t>
      </w:r>
      <w:r>
        <w:rPr>
          <w:b/>
        </w:rPr>
        <w:t>казание торговцев и обеспечить женщинам и девочкам, ставшим жертв</w:t>
      </w:r>
      <w:r>
        <w:rPr>
          <w:b/>
        </w:rPr>
        <w:t>а</w:t>
      </w:r>
      <w:r>
        <w:rPr>
          <w:b/>
        </w:rPr>
        <w:t>ми подобного рода торговли, необходимую поддержку, с тем чтобы они могли дать показания в суде против своих торговцев. Он рекомендует обеспечить при подготовке сотрудников пограничных служб и правоохр</w:t>
      </w:r>
      <w:r>
        <w:rPr>
          <w:b/>
        </w:rPr>
        <w:t>а</w:t>
      </w:r>
      <w:r>
        <w:rPr>
          <w:b/>
        </w:rPr>
        <w:t>нительных органов овладение ими требуемыми навыками для распозн</w:t>
      </w:r>
      <w:r>
        <w:rPr>
          <w:b/>
        </w:rPr>
        <w:t>а</w:t>
      </w:r>
      <w:r>
        <w:rPr>
          <w:b/>
        </w:rPr>
        <w:t>вания жертв торговли людьми и оказания им поддержки. Комитет просит государство-участника включить в свой следующий доклад всеобъемл</w:t>
      </w:r>
      <w:r>
        <w:rPr>
          <w:b/>
        </w:rPr>
        <w:t>ю</w:t>
      </w:r>
      <w:r>
        <w:rPr>
          <w:b/>
        </w:rPr>
        <w:t>щую информацию и данные о торговле женщинами и девочками. Комитет просит также государства-участника представить информацию о мерах, принимаемых для устранения причин торговли и борьбы с этим явлен</w:t>
      </w:r>
      <w:r>
        <w:rPr>
          <w:b/>
        </w:rPr>
        <w:t>и</w:t>
      </w:r>
      <w:r>
        <w:rPr>
          <w:b/>
        </w:rPr>
        <w:t>ем, а также о результатах применения этих мер.</w:t>
      </w:r>
    </w:p>
    <w:p w:rsidR="00000000" w:rsidRDefault="00000000">
      <w:pPr>
        <w:pStyle w:val="SingleTxt"/>
      </w:pPr>
      <w:r>
        <w:t>351.</w:t>
      </w:r>
      <w:r>
        <w:tab/>
        <w:t>Комитет выражает озабоченность по поводу положения женщин на рынке труда, которое, несмотря на высокий уровень образования женщин, характер</w:t>
      </w:r>
      <w:r>
        <w:t>и</w:t>
      </w:r>
      <w:r>
        <w:t>зуется высокой безработицей среди женщин, концентрацией женщин на низк</w:t>
      </w:r>
      <w:r>
        <w:t>о</w:t>
      </w:r>
      <w:r>
        <w:t>оплачиваемых должностях в таких сферах, как здравоохранение и образование, и разницей в оплате труда мужчин и женщин как в государственном, так и в ч</w:t>
      </w:r>
      <w:r>
        <w:t>а</w:t>
      </w:r>
      <w:r>
        <w:t>стном секторах. Комитет обеспокоен тем, что з</w:t>
      </w:r>
      <w:r>
        <w:t>а</w:t>
      </w:r>
      <w:r>
        <w:t>коны о труде государства-участника, в которых чрезмерное внимание уделяется защите женщин как м</w:t>
      </w:r>
      <w:r>
        <w:t>а</w:t>
      </w:r>
      <w:r>
        <w:t>терей и которые ограничивают участие женщин в ряде областей, могут созд</w:t>
      </w:r>
      <w:r>
        <w:t>а</w:t>
      </w:r>
      <w:r>
        <w:t>вать препятствия для выхода женщин на рынок труда, особенно в частном се</w:t>
      </w:r>
      <w:r>
        <w:t>к</w:t>
      </w:r>
      <w:r>
        <w:t>торе, и укоренять стереотипные представления о р</w:t>
      </w:r>
      <w:r>
        <w:t>о</w:t>
      </w:r>
      <w:r>
        <w:t>ли полов.</w:t>
      </w:r>
    </w:p>
    <w:p w:rsidR="00000000" w:rsidRDefault="00000000">
      <w:pPr>
        <w:pStyle w:val="SingleTxt"/>
      </w:pPr>
      <w:r>
        <w:t>352.</w:t>
      </w:r>
      <w:r>
        <w:tab/>
      </w:r>
      <w:r>
        <w:rPr>
          <w:b/>
        </w:rPr>
        <w:t>Комитет настоятельно призывает государство-участника обеспечить равенство возможностей для женщин и мужчин на рынке труда с пом</w:t>
      </w:r>
      <w:r>
        <w:rPr>
          <w:b/>
        </w:rPr>
        <w:t>о</w:t>
      </w:r>
      <w:r>
        <w:rPr>
          <w:b/>
        </w:rPr>
        <w:t>щью, в частности, временных специальных мер в соответствии с пун</w:t>
      </w:r>
      <w:r>
        <w:rPr>
          <w:b/>
        </w:rPr>
        <w:t>к</w:t>
      </w:r>
      <w:r>
        <w:rPr>
          <w:b/>
        </w:rPr>
        <w:t>том 1 статьи 4 Конвенции и общей рекомендацией 25.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государство-участника активизировать свои усилия по обеспечению учета во всех программах создания рабочих мест и уменьш</w:t>
      </w:r>
      <w:r>
        <w:rPr>
          <w:b/>
        </w:rPr>
        <w:t>е</w:t>
      </w:r>
      <w:r>
        <w:rPr>
          <w:b/>
        </w:rPr>
        <w:t>ния масштабов нищеты фактора пола и создать условия для того, чтобы женщины в полной мере воспользовались возможностями всех программ в поддержку предпринимательства. Он рекомендует активизировать ус</w:t>
      </w:r>
      <w:r>
        <w:rPr>
          <w:b/>
        </w:rPr>
        <w:t>и</w:t>
      </w:r>
      <w:r>
        <w:rPr>
          <w:b/>
        </w:rPr>
        <w:t>лия по ликвидации как горизонтальной, так и вертикальной сегрегации по роду занятий и сократить и ликвидировать разницу в оплате труда мужчин и женщин путем, в частности, повышения заработной платы в г</w:t>
      </w:r>
      <w:r>
        <w:rPr>
          <w:b/>
        </w:rPr>
        <w:t>о</w:t>
      </w:r>
      <w:r>
        <w:rPr>
          <w:b/>
        </w:rPr>
        <w:t>сударственных секторах занятости с преобладанием женщин. Комитет р</w:t>
      </w:r>
      <w:r>
        <w:rPr>
          <w:b/>
        </w:rPr>
        <w:t>е</w:t>
      </w:r>
      <w:r>
        <w:rPr>
          <w:b/>
        </w:rPr>
        <w:t>к</w:t>
      </w:r>
      <w:r>
        <w:rPr>
          <w:b/>
        </w:rPr>
        <w:t>о</w:t>
      </w:r>
      <w:r>
        <w:rPr>
          <w:b/>
        </w:rPr>
        <w:t>мендует государству-участнику в соответствии с пунктом 3 статьи 11 Ко</w:t>
      </w:r>
      <w:r>
        <w:rPr>
          <w:b/>
        </w:rPr>
        <w:t>н</w:t>
      </w:r>
      <w:r>
        <w:rPr>
          <w:b/>
        </w:rPr>
        <w:t>венции периодически проводить обзоры законодательства с целью устр</w:t>
      </w:r>
      <w:r>
        <w:rPr>
          <w:b/>
        </w:rPr>
        <w:t>а</w:t>
      </w:r>
      <w:r>
        <w:rPr>
          <w:b/>
        </w:rPr>
        <w:t>нить многие барьеры, с которыми сталкиваются женщины на рынке тр</w:t>
      </w:r>
      <w:r>
        <w:rPr>
          <w:b/>
        </w:rPr>
        <w:t>у</w:t>
      </w:r>
      <w:r>
        <w:rPr>
          <w:b/>
        </w:rPr>
        <w:t>да.</w:t>
      </w:r>
    </w:p>
    <w:p w:rsidR="00000000" w:rsidRDefault="00000000">
      <w:pPr>
        <w:pStyle w:val="SingleTxt"/>
      </w:pPr>
      <w:r>
        <w:t>353.</w:t>
      </w:r>
      <w:r>
        <w:tab/>
        <w:t xml:space="preserve">Комитет обеспокоен проблемой феминизации бедности, особенно среди незащищенных групп женщин, например возглавляющих домашние хозяйства, пожилых и сельских женщин. </w:t>
      </w:r>
    </w:p>
    <w:p w:rsidR="00000000" w:rsidRDefault="00000000">
      <w:pPr>
        <w:pStyle w:val="SingleTxt"/>
        <w:rPr>
          <w:b/>
        </w:rPr>
      </w:pPr>
      <w:r>
        <w:t>354.</w:t>
      </w:r>
      <w:r>
        <w:tab/>
      </w:r>
      <w:r>
        <w:rPr>
          <w:b/>
        </w:rPr>
        <w:t>Комитет просит государство-участника обеспечить, чтобы женщины в соответствии со своими потребностями могли пользоваться всеми бл</w:t>
      </w:r>
      <w:r>
        <w:rPr>
          <w:b/>
        </w:rPr>
        <w:t>а</w:t>
      </w:r>
      <w:r>
        <w:rPr>
          <w:b/>
        </w:rPr>
        <w:t>гами программ снижения остроты проблемы нищеты, и включить в его следующий периодический доклад информацию о мерах, принимаемых для улучшения экономического положения женщин, особенно женщин, относящихся к группам риска.</w:t>
      </w:r>
    </w:p>
    <w:p w:rsidR="00000000" w:rsidRDefault="00000000">
      <w:pPr>
        <w:pStyle w:val="SingleTxt"/>
      </w:pPr>
      <w:r>
        <w:t>355.</w:t>
      </w:r>
      <w:r>
        <w:tab/>
        <w:t>Комитет озабочен общим ухудшением состояния здоровья женщин, а та</w:t>
      </w:r>
      <w:r>
        <w:t>к</w:t>
      </w:r>
      <w:r>
        <w:t>же ухудшением доступа женщин к службам здравоохранения. Комитет также обеспокоен продолжением использования абортов в качестве основного метода ограничения рождаемости, беременностью среди подростков, ухудшением с</w:t>
      </w:r>
      <w:r>
        <w:t>о</w:t>
      </w:r>
      <w:r>
        <w:t>стояния здоровья беременных женщин и распространением передающихся п</w:t>
      </w:r>
      <w:r>
        <w:t>о</w:t>
      </w:r>
      <w:r>
        <w:t>ловым путем заболеваний, включая ВИЧ/СПИД. Комитет обеспокоен сохр</w:t>
      </w:r>
      <w:r>
        <w:t>а</w:t>
      </w:r>
      <w:r>
        <w:t>няющимися негативными последствиями чернобыльской катастрофы для зд</w:t>
      </w:r>
      <w:r>
        <w:t>о</w:t>
      </w:r>
      <w:r>
        <w:t>ровья женщин.</w:t>
      </w:r>
    </w:p>
    <w:p w:rsidR="00000000" w:rsidRDefault="00000000">
      <w:pPr>
        <w:pStyle w:val="SingleTxt"/>
        <w:rPr>
          <w:b/>
        </w:rPr>
      </w:pPr>
      <w:r>
        <w:t>356.</w:t>
      </w:r>
      <w:r>
        <w:tab/>
      </w:r>
      <w:r>
        <w:rPr>
          <w:b/>
        </w:rPr>
        <w:t>Комитет рекомендует в полной мере использовать комплексный по</w:t>
      </w:r>
      <w:r>
        <w:rPr>
          <w:b/>
        </w:rPr>
        <w:t>д</w:t>
      </w:r>
      <w:r>
        <w:rPr>
          <w:b/>
        </w:rPr>
        <w:t>ход к здоровью женщин, основанный на принципах жизненного цикла, у</w:t>
      </w:r>
      <w:r>
        <w:rPr>
          <w:b/>
        </w:rPr>
        <w:t>к</w:t>
      </w:r>
      <w:r>
        <w:rPr>
          <w:b/>
        </w:rPr>
        <w:t>репить в финансовом и организационном отношении программы план</w:t>
      </w:r>
      <w:r>
        <w:rPr>
          <w:b/>
        </w:rPr>
        <w:t>и</w:t>
      </w:r>
      <w:r>
        <w:rPr>
          <w:b/>
        </w:rPr>
        <w:t>рования семьи и предоставить всем мужчинам и женщинам широкий до</w:t>
      </w:r>
      <w:r>
        <w:rPr>
          <w:b/>
        </w:rPr>
        <w:t>с</w:t>
      </w:r>
      <w:r>
        <w:rPr>
          <w:b/>
        </w:rPr>
        <w:t>туп к средствам контрацепции в соответствии с его общей рекомендац</w:t>
      </w:r>
      <w:r>
        <w:rPr>
          <w:b/>
        </w:rPr>
        <w:t>и</w:t>
      </w:r>
      <w:r>
        <w:rPr>
          <w:b/>
        </w:rPr>
        <w:t>ей 24 о женщинах и здоровье. Он настоятельно призывает государство-участника укрепить программы сексуального и репродуктивного образ</w:t>
      </w:r>
      <w:r>
        <w:rPr>
          <w:b/>
        </w:rPr>
        <w:t>о</w:t>
      </w:r>
      <w:r>
        <w:rPr>
          <w:b/>
        </w:rPr>
        <w:t>вания для мальчиков и девочек в целях пропаганды ответственного се</w:t>
      </w:r>
      <w:r>
        <w:rPr>
          <w:b/>
        </w:rPr>
        <w:t>к</w:t>
      </w:r>
      <w:r>
        <w:rPr>
          <w:b/>
        </w:rPr>
        <w:t>суального поведения и побуждения к отказу от абортов как средства пр</w:t>
      </w:r>
      <w:r>
        <w:rPr>
          <w:b/>
        </w:rPr>
        <w:t>е</w:t>
      </w:r>
      <w:r>
        <w:rPr>
          <w:b/>
        </w:rPr>
        <w:t>дупреждения беременности. Комитет просит государство-участника вкл</w:t>
      </w:r>
      <w:r>
        <w:rPr>
          <w:b/>
        </w:rPr>
        <w:t>ю</w:t>
      </w:r>
      <w:r>
        <w:rPr>
          <w:b/>
        </w:rPr>
        <w:t>чить в его следующий периодический доклад более подробную информ</w:t>
      </w:r>
      <w:r>
        <w:rPr>
          <w:b/>
        </w:rPr>
        <w:t>а</w:t>
      </w:r>
      <w:r>
        <w:rPr>
          <w:b/>
        </w:rPr>
        <w:t>цию и данные о распространенности передающихся половым путем заб</w:t>
      </w:r>
      <w:r>
        <w:rPr>
          <w:b/>
        </w:rPr>
        <w:t>о</w:t>
      </w:r>
      <w:r>
        <w:rPr>
          <w:b/>
        </w:rPr>
        <w:t>леваний и мерах, принимаемых по борьбе с ними, включая ВИЧ/СПИД среди женщин, а также об усилиях государства-участника по дальнейшей ликвидации последствий чернобыльской катастрофы для женщин.</w:t>
      </w:r>
    </w:p>
    <w:p w:rsidR="00000000" w:rsidRDefault="00000000">
      <w:pPr>
        <w:pStyle w:val="SingleTxt"/>
      </w:pPr>
      <w:r>
        <w:t>357.</w:t>
      </w:r>
      <w:r>
        <w:tab/>
        <w:t>Отмечая рост представленности женщин в Палате представителей Наци</w:t>
      </w:r>
      <w:r>
        <w:t>о</w:t>
      </w:r>
      <w:r>
        <w:t>нального собрания, местных советах депутатов и Верховном суде, а также и</w:t>
      </w:r>
      <w:r>
        <w:t>с</w:t>
      </w:r>
      <w:r>
        <w:t>пользование принципа квотирования при формировании Совета Республики Национального собрания, Комитет по</w:t>
      </w:r>
      <w:r>
        <w:noBreakHyphen/>
        <w:t>прежнему озабочен недопредставленн</w:t>
      </w:r>
      <w:r>
        <w:t>о</w:t>
      </w:r>
      <w:r>
        <w:t>стью женщин в выборных и назначаемых органах, особенно на высоких и р</w:t>
      </w:r>
      <w:r>
        <w:t>у</w:t>
      </w:r>
      <w:r>
        <w:t>ководящих постах, в том числе на дипломатической службе.</w:t>
      </w:r>
    </w:p>
    <w:p w:rsidR="00000000" w:rsidRDefault="00000000">
      <w:pPr>
        <w:pStyle w:val="SingleTxt"/>
        <w:rPr>
          <w:b/>
        </w:rPr>
      </w:pPr>
      <w:r>
        <w:t>358.</w:t>
      </w:r>
      <w:r>
        <w:tab/>
      </w:r>
      <w:r>
        <w:rPr>
          <w:b/>
        </w:rPr>
        <w:t>Комитет настоятельно призывает государство-участника усилить и осуществить меры по увеличению представленности женщин в выборных и назначаемых органах путем, в частности, реализации временных спец</w:t>
      </w:r>
      <w:r>
        <w:rPr>
          <w:b/>
        </w:rPr>
        <w:t>и</w:t>
      </w:r>
      <w:r>
        <w:rPr>
          <w:b/>
        </w:rPr>
        <w:t>альных мер в соответствии с пунктом 1 статьи 4 Конвенции и общей р</w:t>
      </w:r>
      <w:r>
        <w:rPr>
          <w:b/>
        </w:rPr>
        <w:t>е</w:t>
      </w:r>
      <w:r>
        <w:rPr>
          <w:b/>
        </w:rPr>
        <w:t>комендацией 25 о временных специальных мерах, с тем чтобы обеспечить право женщин на равное участие во всех сферах общественной жизни, особенно на высоких уровнях принятия решений. Комитет рекомендует государству-участнику в полной мере использовать общую рекоменд</w:t>
      </w:r>
      <w:r>
        <w:rPr>
          <w:b/>
        </w:rPr>
        <w:t>а</w:t>
      </w:r>
      <w:r>
        <w:rPr>
          <w:b/>
        </w:rPr>
        <w:t>цию 23 об участии женщин в общественной жизни. Он также рекомендует государству-участнику активизировать свои усилия по организации и поддержке программ укрепления потенциала для нынешних и будущих лидеров из числа женщин и организовать кампании повышения уровня информированности общественности о значении равноправного участия женщин в принятии решений в политической и публичной сф</w:t>
      </w:r>
      <w:r>
        <w:rPr>
          <w:b/>
        </w:rPr>
        <w:t>е</w:t>
      </w:r>
      <w:r>
        <w:rPr>
          <w:b/>
        </w:rPr>
        <w:t>рах.</w:t>
      </w:r>
    </w:p>
    <w:p w:rsidR="00000000" w:rsidRDefault="00000000">
      <w:pPr>
        <w:pStyle w:val="SingleTxt"/>
      </w:pPr>
      <w:r>
        <w:t>359.</w:t>
      </w:r>
      <w:r>
        <w:tab/>
        <w:t>Комитет обеспокоен отсутствием информации в докладе о женщинах из числа меньшинств и недостаточностью данных о мигрантах и пожилых же</w:t>
      </w:r>
      <w:r>
        <w:t>н</w:t>
      </w:r>
      <w:r>
        <w:t>щинах.</w:t>
      </w:r>
    </w:p>
    <w:p w:rsidR="00000000" w:rsidRDefault="00000000">
      <w:pPr>
        <w:pStyle w:val="SingleTxt"/>
        <w:rPr>
          <w:b/>
        </w:rPr>
      </w:pPr>
      <w:r>
        <w:t>360.</w:t>
      </w:r>
      <w:r>
        <w:tab/>
      </w:r>
      <w:r>
        <w:rPr>
          <w:b/>
        </w:rPr>
        <w:t>Комитет просит государство-участника включить в его следующий периодический доклад информацию и данные о меньшинствах, мигрантах и пожилых женщинах, в том числе об их экономическом положении, зан</w:t>
      </w:r>
      <w:r>
        <w:rPr>
          <w:b/>
        </w:rPr>
        <w:t>я</w:t>
      </w:r>
      <w:r>
        <w:rPr>
          <w:b/>
        </w:rPr>
        <w:t xml:space="preserve">тости и состоянии здоровья. </w:t>
      </w:r>
    </w:p>
    <w:p w:rsidR="00000000" w:rsidRDefault="00000000">
      <w:pPr>
        <w:pStyle w:val="SingleTxt"/>
        <w:rPr>
          <w:b/>
        </w:rPr>
      </w:pPr>
      <w:r>
        <w:t>361.</w:t>
      </w:r>
      <w:r>
        <w:tab/>
      </w:r>
      <w:r>
        <w:rPr>
          <w:b/>
        </w:rPr>
        <w:t>Комитет призывает государство-участника безотлагательно принять поправку к пункту 1 статьи 20 Конвенции, касающуюся сроков провед</w:t>
      </w:r>
      <w:r>
        <w:rPr>
          <w:b/>
        </w:rPr>
        <w:t>е</w:t>
      </w:r>
      <w:r>
        <w:rPr>
          <w:b/>
        </w:rPr>
        <w:t>ния заседаний Комитета.</w:t>
      </w:r>
    </w:p>
    <w:p w:rsidR="00000000" w:rsidRDefault="00000000">
      <w:pPr>
        <w:pStyle w:val="SingleTxt"/>
        <w:rPr>
          <w:b/>
        </w:rPr>
      </w:pPr>
      <w:r>
        <w:t>362.</w:t>
      </w:r>
      <w:r>
        <w:tab/>
      </w:r>
      <w:r>
        <w:rPr>
          <w:b/>
        </w:rPr>
        <w:t>Комитет просит государство-участника ответить на вопросы, поста</w:t>
      </w:r>
      <w:r>
        <w:rPr>
          <w:b/>
        </w:rPr>
        <w:t>в</w:t>
      </w:r>
      <w:r>
        <w:rPr>
          <w:b/>
        </w:rPr>
        <w:t>ленные в настоящих заключительных замечаниях, в своем следующем з</w:t>
      </w:r>
      <w:r>
        <w:rPr>
          <w:b/>
        </w:rPr>
        <w:t>а</w:t>
      </w:r>
      <w:r>
        <w:rPr>
          <w:b/>
        </w:rPr>
        <w:t>планированном на 2006 год периодическом докладе, представляемом с</w:t>
      </w:r>
      <w:r>
        <w:rPr>
          <w:b/>
        </w:rPr>
        <w:t>о</w:t>
      </w:r>
      <w:r>
        <w:rPr>
          <w:b/>
        </w:rPr>
        <w:t xml:space="preserve">гласно статье 18 Конвенции. </w:t>
      </w:r>
    </w:p>
    <w:p w:rsidR="00000000" w:rsidRDefault="00000000">
      <w:pPr>
        <w:pStyle w:val="SingleTxt"/>
        <w:rPr>
          <w:b/>
        </w:rPr>
      </w:pPr>
      <w:r>
        <w:t>363.</w:t>
      </w:r>
      <w:r>
        <w:tab/>
      </w:r>
      <w:r>
        <w:rPr>
          <w:b/>
        </w:rPr>
        <w:t>Принимая во внимание гендерные аспекты деклараций, программ и платформ действий, принятых на соответствующих конференциях, са</w:t>
      </w:r>
      <w:r>
        <w:rPr>
          <w:b/>
        </w:rPr>
        <w:t>м</w:t>
      </w:r>
      <w:r>
        <w:rPr>
          <w:b/>
        </w:rPr>
        <w:t>митах и специальных сессиях Организации Объединенных Наций (таких, как специальная сессия Генеральной Ассамблеи по обзору и оценке ос</w:t>
      </w:r>
      <w:r>
        <w:rPr>
          <w:b/>
        </w:rPr>
        <w:t>у</w:t>
      </w:r>
      <w:r>
        <w:rPr>
          <w:b/>
        </w:rPr>
        <w:t>ществления Программы действий Международной конференции по нар</w:t>
      </w:r>
      <w:r>
        <w:rPr>
          <w:b/>
        </w:rPr>
        <w:t>о</w:t>
      </w:r>
      <w:r>
        <w:rPr>
          <w:b/>
        </w:rPr>
        <w:t>донаселению и развитию (двадцать первая специальная сессия), спец</w:t>
      </w:r>
      <w:r>
        <w:rPr>
          <w:b/>
        </w:rPr>
        <w:t>и</w:t>
      </w:r>
      <w:r>
        <w:rPr>
          <w:b/>
        </w:rPr>
        <w:t>альная сессия по положению детей (двадцать седьмая специальная се</w:t>
      </w:r>
      <w:r>
        <w:rPr>
          <w:b/>
        </w:rPr>
        <w:t>с</w:t>
      </w:r>
      <w:r>
        <w:rPr>
          <w:b/>
        </w:rPr>
        <w:t>сия), Всемирная конференция против расизма, расовой дискриминации, ксенофобии и связанной с ними нетерпимости и вторая Всемирная а</w:t>
      </w:r>
      <w:r>
        <w:rPr>
          <w:b/>
        </w:rPr>
        <w:t>с</w:t>
      </w:r>
      <w:r>
        <w:rPr>
          <w:b/>
        </w:rPr>
        <w:t>самблея по проблемам старения, Комитет просит государство-участника включить информацию об осуществлении аспектов этих документов, к</w:t>
      </w:r>
      <w:r>
        <w:rPr>
          <w:b/>
        </w:rPr>
        <w:t>а</w:t>
      </w:r>
      <w:r>
        <w:rPr>
          <w:b/>
        </w:rPr>
        <w:t>сающихся соответствующих статей Конвенции, в свой следующий пери</w:t>
      </w:r>
      <w:r>
        <w:rPr>
          <w:b/>
        </w:rPr>
        <w:t>о</w:t>
      </w:r>
      <w:r>
        <w:rPr>
          <w:b/>
        </w:rPr>
        <w:t>дический доклад.</w:t>
      </w:r>
    </w:p>
    <w:p w:rsidR="00000000" w:rsidRDefault="00000000">
      <w:pPr>
        <w:pStyle w:val="SingleTxt"/>
        <w:rPr>
          <w:b/>
        </w:rPr>
      </w:pPr>
      <w:r>
        <w:t>364.</w:t>
      </w:r>
      <w:r>
        <w:tab/>
      </w:r>
      <w:r>
        <w:rPr>
          <w:b/>
        </w:rPr>
        <w:t>Комитет просит широко распространить в Беларуси настоящие з</w:t>
      </w:r>
      <w:r>
        <w:rPr>
          <w:b/>
        </w:rPr>
        <w:t>а</w:t>
      </w:r>
      <w:r>
        <w:rPr>
          <w:b/>
        </w:rPr>
        <w:t>ключительные замечания, с тем чтобы народ Беларуси, в частности пр</w:t>
      </w:r>
      <w:r>
        <w:rPr>
          <w:b/>
        </w:rPr>
        <w:t>а</w:t>
      </w:r>
      <w:r>
        <w:rPr>
          <w:b/>
        </w:rPr>
        <w:t>вительственные должностные лица и политики, знали о шагах, которые предпринимаются для обеспечения де</w:t>
      </w:r>
      <w:r>
        <w:rPr>
          <w:b/>
        </w:rPr>
        <w:noBreakHyphen/>
        <w:t>юре и де</w:t>
      </w:r>
      <w:r>
        <w:rPr>
          <w:b/>
        </w:rPr>
        <w:noBreakHyphen/>
        <w:t>факто равенства женщин, и дальнейших шагах, необходимых в этом отношении. Он также просит государство-участника продолжать широко пропагандировать, в частн</w:t>
      </w:r>
      <w:r>
        <w:rPr>
          <w:b/>
        </w:rPr>
        <w:t>о</w:t>
      </w:r>
      <w:r>
        <w:rPr>
          <w:b/>
        </w:rPr>
        <w:t>сти среди женских и правозащитных организаций, Конвенцию, ее Факул</w:t>
      </w:r>
      <w:r>
        <w:rPr>
          <w:b/>
        </w:rPr>
        <w:t>ь</w:t>
      </w:r>
      <w:r>
        <w:rPr>
          <w:b/>
        </w:rPr>
        <w:t>тативный протокол, общие рекомендации Комитета и Пекинскую декл</w:t>
      </w:r>
      <w:r>
        <w:rPr>
          <w:b/>
        </w:rPr>
        <w:t>а</w:t>
      </w:r>
      <w:r>
        <w:rPr>
          <w:b/>
        </w:rPr>
        <w:t>рацию и Платформу действий, а также информацию о результатах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Ассамблеи, озаглавленной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7.</w:t>
      </w:r>
      <w:r>
        <w:tab/>
        <w:t>Пятый периодический доклад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Германия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365.</w:t>
      </w:r>
      <w:r>
        <w:tab/>
        <w:t>Комитет рассмотрел пятый периодический доклад Германии (CEDAW/C/DEU/5) на своих 640</w:t>
      </w:r>
      <w:r>
        <w:noBreakHyphen/>
        <w:t>м и 641</w:t>
      </w:r>
      <w:r>
        <w:noBreakHyphen/>
        <w:t>м заседаниях 21 и 22 января 2004 года (см. CEDAW/C/SR.640 и 641).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Вступительное заявление государства-участника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366.</w:t>
      </w:r>
      <w:r>
        <w:tab/>
        <w:t>При внесении доклада на рассмотрение представительница Германии о</w:t>
      </w:r>
      <w:r>
        <w:t>т</w:t>
      </w:r>
      <w:r>
        <w:t>метила, что в пятом периодическом докладе дается общий обзор политики обеспечения равенства, проводимой правительством с 1998 года, и обращается внимание на диалог, проводимый с неправительственными организациями. Конвенции в настоящее время уделяется беспрецедентное внимание в парл</w:t>
      </w:r>
      <w:r>
        <w:t>а</w:t>
      </w:r>
      <w:r>
        <w:t>менте Германии, который в 2003 году впервые рассмотрел доклад, предста</w:t>
      </w:r>
      <w:r>
        <w:t>в</w:t>
      </w:r>
      <w:r>
        <w:t>ляемый в соответствии с Конвенцией.</w:t>
      </w:r>
    </w:p>
    <w:p w:rsidR="00000000" w:rsidRDefault="00000000">
      <w:pPr>
        <w:pStyle w:val="SingleTxt"/>
      </w:pPr>
      <w:r>
        <w:t>367.</w:t>
      </w:r>
      <w:r>
        <w:tab/>
        <w:t>В том, что касается последних событий, то представительница Германии привлекла внимание к Плану действий правительства по борьбе с насилием в отношении женщин на всех уровнях, который впервые является примером применения всестороннего подхода к решению этого вопроса и который н</w:t>
      </w:r>
      <w:r>
        <w:t>а</w:t>
      </w:r>
      <w:r>
        <w:t>правлен на осуществление структурных преобразований. Для эффективного осуществления этого плана требуется тесное сотрудничество между прав</w:t>
      </w:r>
      <w:r>
        <w:t>и</w:t>
      </w:r>
      <w:r>
        <w:t>тельством и землями Федерации, а также между федеральными министерств</w:t>
      </w:r>
      <w:r>
        <w:t>а</w:t>
      </w:r>
      <w:r>
        <w:t>ми. Федеральный закон о предупреждении насилия направлен на принятие оперативных мер по обеспечению защиты жертв насилия, включая меры с</w:t>
      </w:r>
      <w:r>
        <w:t>у</w:t>
      </w:r>
      <w:r>
        <w:t>дебной защиты в отношении нарушителей. Одно из проведенных обследований высветило необходимость оказания потерпевшим других видов поддержки и консультативной помощи. Ответственность за создание такой инфраструктуры поддержки несут федеральные земли и муниципалитеты, тогда как обеспечение права на жизнь, свободную от насилия, является политическим приоритетом федерального правительства. Федеральное министерство по делам женщин распорядилось о проведении оценки Закона о защите трудящихся 1994 года с точки зрения предотвращения сексуальных домогательств по месту работы, в результате которой были выявлены определенные факторы, препятствующие его эффективному осуществлению. Результаты этой оценки будут учтены в х</w:t>
      </w:r>
      <w:r>
        <w:t>о</w:t>
      </w:r>
      <w:r>
        <w:t>де предстоящего пересмотра Закона после введения в действие директивных указаний Европейского союза о борьбе с дискримин</w:t>
      </w:r>
      <w:r>
        <w:t>а</w:t>
      </w:r>
      <w:r>
        <w:t>цией.</w:t>
      </w:r>
    </w:p>
    <w:p w:rsidR="00000000" w:rsidRDefault="00000000">
      <w:pPr>
        <w:pStyle w:val="SingleTxt"/>
      </w:pPr>
      <w:r>
        <w:t>368.</w:t>
      </w:r>
      <w:r>
        <w:tab/>
        <w:t>В том, что касается вопроса о торговле женщинами, то была создана н</w:t>
      </w:r>
      <w:r>
        <w:t>а</w:t>
      </w:r>
      <w:r>
        <w:t>циональная рабочая группа, выполняющая функции руководящего органа по осуществлению Плана действий, и был достигнут существенный прогресс в деле налаживания сотрудничества между органами управления различных уровней и другими структурами, занимающимися предоставлением услуг. В Законе о миграции, которым была введена в действие директива Европейского совета, предусматривающая, в частности, выдачу жертвам незаконной торговли видов на жительство на короткий срок, за жертвами незаконной торговли людьми был закреплен статус постоянных жителей. Этот закон помимо расш</w:t>
      </w:r>
      <w:r>
        <w:t>и</w:t>
      </w:r>
      <w:r>
        <w:t>рения комплекса мер по оказанию помощи обеспечивает существенную ст</w:t>
      </w:r>
      <w:r>
        <w:t>е</w:t>
      </w:r>
      <w:r>
        <w:t>пень защиты для поте</w:t>
      </w:r>
      <w:r>
        <w:t>р</w:t>
      </w:r>
      <w:r>
        <w:t xml:space="preserve">певших. </w:t>
      </w:r>
    </w:p>
    <w:p w:rsidR="00000000" w:rsidRDefault="00000000">
      <w:pPr>
        <w:pStyle w:val="SingleTxt"/>
      </w:pPr>
      <w:r>
        <w:t>369.</w:t>
      </w:r>
      <w:r>
        <w:tab/>
        <w:t>С 1999 года учет гендерных аспектов является руководящим принципом политической деятельности федерального правительства. Эта стратегия пр</w:t>
      </w:r>
      <w:r>
        <w:t>е</w:t>
      </w:r>
      <w:r>
        <w:t>творялась в жизнь посредством принятия соответствующих мер и осуществл</w:t>
      </w:r>
      <w:r>
        <w:t>е</w:t>
      </w:r>
      <w:r>
        <w:t>ния экспериментальных проектов практически во всех подразделениях фед</w:t>
      </w:r>
      <w:r>
        <w:t>е</w:t>
      </w:r>
      <w:r>
        <w:t>ральной администрации. Недавно в Университете им. Гумбольдта в Берлине был торжественно открыт Центр по гендерной проблематике для оказания с</w:t>
      </w:r>
      <w:r>
        <w:t>о</w:t>
      </w:r>
      <w:r>
        <w:t>действия в деле учета гендерных аспектов во всех областях общественной жизни. Германия успешно продвигала идею разработки и осуществления дво</w:t>
      </w:r>
      <w:r>
        <w:t>й</w:t>
      </w:r>
      <w:r>
        <w:t>ной стратегии проведения политики обеспечения равенства в рамках Европе</w:t>
      </w:r>
      <w:r>
        <w:t>й</w:t>
      </w:r>
      <w:r>
        <w:t>ского союза, включающей актуализацию гендерной проблематики и традиц</w:t>
      </w:r>
      <w:r>
        <w:t>и</w:t>
      </w:r>
      <w:r>
        <w:t>онную политику, направленную на улучшение положения женщин. Сотрудн</w:t>
      </w:r>
      <w:r>
        <w:t>и</w:t>
      </w:r>
      <w:r>
        <w:t>чество, осуществляемое Германией в области развития, является примером у</w:t>
      </w:r>
      <w:r>
        <w:t>с</w:t>
      </w:r>
      <w:r>
        <w:t>пешного осуществления такой двойной стратегии, и в 2002 году было выдел</w:t>
      </w:r>
      <w:r>
        <w:t>е</w:t>
      </w:r>
      <w:r>
        <w:t>но 37,4 млн. евро на цели актуализации гендерной проблематики и осущест</w:t>
      </w:r>
      <w:r>
        <w:t>в</w:t>
      </w:r>
      <w:r>
        <w:t>ления специальных проектов в поддержку прав женщин.</w:t>
      </w:r>
    </w:p>
    <w:p w:rsidR="00000000" w:rsidRDefault="00000000">
      <w:pPr>
        <w:pStyle w:val="SingleTxt"/>
      </w:pPr>
      <w:r>
        <w:t>370.</w:t>
      </w:r>
      <w:r>
        <w:tab/>
        <w:t>В политике реформ федерального правительства, которая изложена в его «Повестке дня на 2010 год», предусмотрены далеко идущие реформы в таких областях, как экономика, занятость, финансы и образование. Интересы женщин и семей были в особой степени учтены в положениях, касающихся реформ на рынке труда, и при этом будет осуществляться пристальный контроль за п</w:t>
      </w:r>
      <w:r>
        <w:t>о</w:t>
      </w:r>
      <w:r>
        <w:t>следствиями осуществления реформ для женщин. Представительница Герм</w:t>
      </w:r>
      <w:r>
        <w:t>а</w:t>
      </w:r>
      <w:r>
        <w:t>нии также привлекла внимание к ряду ключевых мер, которые были приняты в прошлом, таких, как Закон о равных возможностях на государственной службе, предоставление отпуска для выполнения родительских обязанностей, право требования работы в течение неполного рабочего дня, реформа Закона о стру</w:t>
      </w:r>
      <w:r>
        <w:t>к</w:t>
      </w:r>
      <w:r>
        <w:t>туре предприятий и Закон о труде AQTIV, направленный на поощрение участия женщин в деятельности по содействию обеспечению занятости. Представ</w:t>
      </w:r>
      <w:r>
        <w:t>и</w:t>
      </w:r>
      <w:r>
        <w:t>тельница выразила особую озабоченность в отношении перспектив трудоус</w:t>
      </w:r>
      <w:r>
        <w:t>т</w:t>
      </w:r>
      <w:r>
        <w:t>ройства же</w:t>
      </w:r>
      <w:r>
        <w:t>н</w:t>
      </w:r>
      <w:r>
        <w:t>щин в восточной части Германии.</w:t>
      </w:r>
    </w:p>
    <w:p w:rsidR="00000000" w:rsidRDefault="00000000">
      <w:pPr>
        <w:pStyle w:val="SingleTxt"/>
      </w:pPr>
      <w:r>
        <w:t>371.</w:t>
      </w:r>
      <w:r>
        <w:tab/>
        <w:t>Для обеспечения равных возможностей в области занятости необходимо урегулировать конфликты интересов между семейными обязанностями и тр</w:t>
      </w:r>
      <w:r>
        <w:t>у</w:t>
      </w:r>
      <w:r>
        <w:t>довой деятельностью. Правительство осуществляет сотрудничество с соотве</w:t>
      </w:r>
      <w:r>
        <w:t>т</w:t>
      </w:r>
      <w:r>
        <w:t>ствующими сторонами, с тем чтобы убедить предприятия в экономических преимуществах принятия мер, позволяющих трудящимся сочетать выполнение семейных обязанностей с трудовой деятельностью. В ближайшее время будет представлена оценка мероприятий, проведенных в соответствии с соглашен</w:t>
      </w:r>
      <w:r>
        <w:t>и</w:t>
      </w:r>
      <w:r>
        <w:t>ем, заключенным в 2001 году между федеральным правительством и основн</w:t>
      </w:r>
      <w:r>
        <w:t>ы</w:t>
      </w:r>
      <w:r>
        <w:t>ми предпринимательскими ассоциациями Германии в целях содействия обесп</w:t>
      </w:r>
      <w:r>
        <w:t>е</w:t>
      </w:r>
      <w:r>
        <w:t>чению равных возможностей для женщин и мужчин. Правительство также п</w:t>
      </w:r>
      <w:r>
        <w:t>о</w:t>
      </w:r>
      <w:r>
        <w:t>ощряло самостоятельную занятость женщин в качестве одной из приоритетных задач его стратегии поддержки компаний среднего размера. Представительница отметила, что уровень занятости среди женщин достиг 58,8 процента в 2002 году и что к 2010 году будет достигнут целевой показатель в 60 процентов.</w:t>
      </w:r>
    </w:p>
    <w:p w:rsidR="00000000" w:rsidRDefault="00000000">
      <w:pPr>
        <w:pStyle w:val="SingleTxt"/>
      </w:pPr>
      <w:r>
        <w:t>372.</w:t>
      </w:r>
      <w:r>
        <w:tab/>
        <w:t>Хотя Германия входит в число 30 процентов европейских стран, в которых семьям предоставляются наибольшие финансовые пособия и льготы, она нах</w:t>
      </w:r>
      <w:r>
        <w:t>о</w:t>
      </w:r>
      <w:r>
        <w:t>дится на последнем месте в том, что касается обеспечения ухода за детьми и наличия возможностей для получения образования. В период до 2010 года пл</w:t>
      </w:r>
      <w:r>
        <w:t>а</w:t>
      </w:r>
      <w:r>
        <w:t>нируется провести ряд мероприятий для создания для детей всех возрастов з</w:t>
      </w:r>
      <w:r>
        <w:t>а</w:t>
      </w:r>
      <w:r>
        <w:t>ведений, учитывающих их потребности. Хотя ответственность за функцион</w:t>
      </w:r>
      <w:r>
        <w:t>и</w:t>
      </w:r>
      <w:r>
        <w:t>рование школ, детских садов и яслей несут федеральные земли и муниципал</w:t>
      </w:r>
      <w:r>
        <w:t>и</w:t>
      </w:r>
      <w:r>
        <w:t>теты, федеральное правительство выделило 4 млрд. евро на создание школ, в которых дети находятся в течение всего рабочего дня.</w:t>
      </w:r>
    </w:p>
    <w:p w:rsidR="00000000" w:rsidRDefault="00000000">
      <w:pPr>
        <w:pStyle w:val="SingleTxt"/>
      </w:pPr>
      <w:r>
        <w:t>373.</w:t>
      </w:r>
      <w:r>
        <w:tab/>
        <w:t>В заключение представительница Германии отметила, что она затронула лишь некоторые основные аспекты осуществления Конвенции и что она ра</w:t>
      </w:r>
      <w:r>
        <w:t>с</w:t>
      </w:r>
      <w:r>
        <w:t>считывает на проведение диалога с членами Комитета по этим и другим вопр</w:t>
      </w:r>
      <w:r>
        <w:t>о</w:t>
      </w:r>
      <w:r>
        <w:t xml:space="preserve">сам.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374.</w:t>
      </w:r>
      <w:r>
        <w:tab/>
        <w:t>Комитет выражает признательность государству-участнику за своевр</w:t>
      </w:r>
      <w:r>
        <w:t>е</w:t>
      </w:r>
      <w:r>
        <w:t>менное представление его пятого периодического доклада, который соответс</w:t>
      </w:r>
      <w:r>
        <w:t>т</w:t>
      </w:r>
      <w:r>
        <w:t>вует руководящим указаниям в отношении подготовки периодических докл</w:t>
      </w:r>
      <w:r>
        <w:t>а</w:t>
      </w:r>
      <w:r>
        <w:t>дов. Он также выражает благодарность государству-участнику за представл</w:t>
      </w:r>
      <w:r>
        <w:t>е</w:t>
      </w:r>
      <w:r>
        <w:t>ние письменных ответов на вопросы и замечания предсессионной рабочей группы и его устное сообщение, в котором основное внимание было уделено последним событиям в стране и была представлена дополнительная информ</w:t>
      </w:r>
      <w:r>
        <w:t>а</w:t>
      </w:r>
      <w:r>
        <w:t>ция об осуществлении Конвенции.</w:t>
      </w:r>
    </w:p>
    <w:p w:rsidR="00000000" w:rsidRDefault="00000000">
      <w:pPr>
        <w:pStyle w:val="SingleTxt"/>
      </w:pPr>
      <w:r>
        <w:t>375.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высокого уровня, возглавляемой парламентским государстве</w:t>
      </w:r>
      <w:r>
        <w:t>н</w:t>
      </w:r>
      <w:r>
        <w:t>ным секретарем при федеральном министре по делам семьи и престарелых, женщин и молодежи. Комитет дает высокую оценку конструктивному диалогу, состоявшемуся между делегацией и членами Комитета.</w:t>
      </w:r>
    </w:p>
    <w:p w:rsidR="00000000" w:rsidRDefault="00000000">
      <w:pPr>
        <w:pStyle w:val="SingleTxt"/>
      </w:pPr>
      <w:r>
        <w:t>376.</w:t>
      </w:r>
      <w:r>
        <w:tab/>
        <w:t>Комитет приветствует снятие государством-участником оговорки к ст</w:t>
      </w:r>
      <w:r>
        <w:t>а</w:t>
      </w:r>
      <w:r>
        <w:t>тье 7(b) Конвенции, которую оно сделало при ее ратифик</w:t>
      </w:r>
      <w:r>
        <w:t>а</w:t>
      </w:r>
      <w:r>
        <w:t>ции.</w:t>
      </w:r>
    </w:p>
    <w:p w:rsidR="00000000" w:rsidRDefault="00000000">
      <w:pPr>
        <w:pStyle w:val="SingleTxt"/>
      </w:pPr>
      <w:r>
        <w:t>377.</w:t>
      </w:r>
      <w:r>
        <w:tab/>
        <w:t>Комитет также выражает признательность государству-участнику за в</w:t>
      </w:r>
      <w:r>
        <w:t>ы</w:t>
      </w:r>
      <w:r>
        <w:t>сказывание возражений против оговорок, сделанных другими государств</w:t>
      </w:r>
      <w:r>
        <w:t>а</w:t>
      </w:r>
      <w:r>
        <w:t>ми-участниками, которые оно считает несовместимыми с предметом и целью Ко</w:t>
      </w:r>
      <w:r>
        <w:t>н</w:t>
      </w:r>
      <w:r>
        <w:t>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378.</w:t>
      </w:r>
      <w:r>
        <w:tab/>
        <w:t>Комитет отмечает с удовлетворением наличие разветвленной сети учре</w:t>
      </w:r>
      <w:r>
        <w:t>ж</w:t>
      </w:r>
      <w:r>
        <w:t>дений и механизмов для обеспечения равенства между мужчинами и женщ</w:t>
      </w:r>
      <w:r>
        <w:t>и</w:t>
      </w:r>
      <w:r>
        <w:t>нами на всех уровнях управления и широкого круга стратегий и программ, о</w:t>
      </w:r>
      <w:r>
        <w:t>х</w:t>
      </w:r>
      <w:r>
        <w:t>ватывающих многие аспекты Конвенции. Он также отмечает с удовлетворен</w:t>
      </w:r>
      <w:r>
        <w:t>и</w:t>
      </w:r>
      <w:r>
        <w:t>ем применение комплексного подхода к актуализации гендерной проблематики и недавнее открытие Центра по гендерной проблематике для содействия обе</w:t>
      </w:r>
      <w:r>
        <w:t>с</w:t>
      </w:r>
      <w:r>
        <w:t>печению учета гендерных аспектов в различных сферах, в том числе в пре</w:t>
      </w:r>
      <w:r>
        <w:t>д</w:t>
      </w:r>
      <w:r>
        <w:t>принимательской деятельности, политике и системе управл</w:t>
      </w:r>
      <w:r>
        <w:t>е</w:t>
      </w:r>
      <w:r>
        <w:t>ния.</w:t>
      </w:r>
    </w:p>
    <w:p w:rsidR="00000000" w:rsidRDefault="00000000">
      <w:pPr>
        <w:pStyle w:val="SingleTxt"/>
      </w:pPr>
      <w:r>
        <w:t>379.</w:t>
      </w:r>
      <w:r>
        <w:tab/>
        <w:t>Комитет отмечает с удовлетворением, что государство-участник ратиф</w:t>
      </w:r>
      <w:r>
        <w:t>и</w:t>
      </w:r>
      <w:r>
        <w:t>цировало Факультативный протокол к Конвенции и приняло поправку к пун</w:t>
      </w:r>
      <w:r>
        <w:t>к</w:t>
      </w:r>
      <w:r>
        <w:t>ту 1 статьи 20 Конвенции, касающемуся продолжительности заседаний Ком</w:t>
      </w:r>
      <w:r>
        <w:t>и</w:t>
      </w:r>
      <w:r>
        <w:t>тета.</w:t>
      </w:r>
    </w:p>
    <w:p w:rsidR="00000000" w:rsidRDefault="00000000">
      <w:pPr>
        <w:pStyle w:val="SingleTxt"/>
      </w:pPr>
      <w:r>
        <w:t>380.</w:t>
      </w:r>
      <w:r>
        <w:tab/>
        <w:t>Комитет выражает признательность государству-участнику за принятие большого числа законов и поправок в целях улучшения правового положения женщин, включая Закон о внесении поправок в Закон об иностранцах, в кот</w:t>
      </w:r>
      <w:r>
        <w:t>о</w:t>
      </w:r>
      <w:r>
        <w:t>ром устанавливается независимое право на проживание для супр</w:t>
      </w:r>
      <w:r>
        <w:t>у</w:t>
      </w:r>
      <w:r>
        <w:t>гов-иностранцев в случае расторжения брачного союза после того, как они прож</w:t>
      </w:r>
      <w:r>
        <w:t>и</w:t>
      </w:r>
      <w:r>
        <w:t>ли в Германии два года, или по истечении меньшего периода времени в особо тяжелых обстоятельствах; Федеральный закон об осуществлении концепций равных возможностей для мужчин и женщин, который позволяет в некоторых условиях отдавать женщинам предпочтение в областях, в которых женщины недопредставлены; Закон о предупреждении насилия, которым предусматрив</w:t>
      </w:r>
      <w:r>
        <w:t>а</w:t>
      </w:r>
      <w:r>
        <w:t>ется принятие мер судебной защиты в отношении нарушителей, включая пар</w:t>
      </w:r>
      <w:r>
        <w:t>т</w:t>
      </w:r>
      <w:r>
        <w:t>неров, склонных к насилию; и Закон о труде AQTIV, в котором в интересах женщин предусмотрены более широкие специальные меры, связанные с пол</w:t>
      </w:r>
      <w:r>
        <w:t>и</w:t>
      </w:r>
      <w:r>
        <w:t>тикой на ры</w:t>
      </w:r>
      <w:r>
        <w:t>н</w:t>
      </w:r>
      <w:r>
        <w:t>ке труда.</w:t>
      </w:r>
    </w:p>
    <w:p w:rsidR="00000000" w:rsidRDefault="00000000">
      <w:pPr>
        <w:pStyle w:val="SingleTxt"/>
      </w:pPr>
      <w:r>
        <w:t>381.</w:t>
      </w:r>
      <w:r>
        <w:tab/>
        <w:t>Комитет с удовлетворением отмечает активную роль неправительстве</w:t>
      </w:r>
      <w:r>
        <w:t>н</w:t>
      </w:r>
      <w:r>
        <w:t>ных организаций, занимающихся вопросами равенства между мужчинами и женщинами, и их сотрудничество с государством-участником, в том числе в рамках проведения регулярных консультаций, участия в работе надведомстве</w:t>
      </w:r>
      <w:r>
        <w:t>н</w:t>
      </w:r>
      <w:r>
        <w:t>ных рабочих групп и в законодательной деятельности, а также включение их представителей в состав делегаций Германии в Комиссии по положению же</w:t>
      </w:r>
      <w:r>
        <w:t>н</w:t>
      </w:r>
      <w:r>
        <w:t>щин начиная с двадцать третьей специальной сессии Генеральной Ассам</w:t>
      </w:r>
      <w:r>
        <w:t>б</w:t>
      </w:r>
      <w:r>
        <w:t>леи.</w:t>
      </w:r>
    </w:p>
    <w:p w:rsidR="00000000" w:rsidRDefault="00000000">
      <w:pPr>
        <w:pStyle w:val="SingleTxt"/>
      </w:pPr>
      <w:r>
        <w:t>382.</w:t>
      </w:r>
      <w:r>
        <w:tab/>
        <w:t>Комитет приветствует проводимую государством-участником политику учета гендерных аспектов в его программах сотрудничества в области развития и поощрения прав человека женщин в этом отношении.</w:t>
      </w:r>
    </w:p>
    <w:p w:rsidR="00000000" w:rsidRDefault="00000000">
      <w:pPr>
        <w:pStyle w:val="SingleTxt"/>
      </w:pPr>
      <w:r>
        <w:t>383.</w:t>
      </w:r>
      <w:r>
        <w:tab/>
        <w:t>Комитет отмечает с удовлетворением, что пятый периодический доклад государства-участника рассматривался в парламенте (бундестаге).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Главные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384.</w:t>
      </w:r>
      <w:r>
        <w:tab/>
        <w:t>У Комитета вызывает озабоченность сохранение широко распростране</w:t>
      </w:r>
      <w:r>
        <w:t>н</w:t>
      </w:r>
      <w:r>
        <w:t>ных стереотипных и консервативных представлений о роли и обязанностях женщин и мужчин. У него также вызывает обеспокоенность то, что иногда в средствах информации и рекламе женщины изображаются в качестве сексуал</w:t>
      </w:r>
      <w:r>
        <w:t>ь</w:t>
      </w:r>
      <w:r>
        <w:t>ных объектов и наделяются традиционными функциями.</w:t>
      </w:r>
    </w:p>
    <w:p w:rsidR="00000000" w:rsidRDefault="00000000">
      <w:pPr>
        <w:pStyle w:val="SingleTxt"/>
        <w:rPr>
          <w:b/>
        </w:rPr>
      </w:pPr>
      <w:r>
        <w:t>385.</w:t>
      </w:r>
      <w:r>
        <w:tab/>
      </w:r>
      <w:r>
        <w:rPr>
          <w:b/>
        </w:rPr>
        <w:t>Комитет рекомендует укреплять стратегии и осуществлять програ</w:t>
      </w:r>
      <w:r>
        <w:rPr>
          <w:b/>
        </w:rPr>
        <w:t>м</w:t>
      </w:r>
      <w:r>
        <w:rPr>
          <w:b/>
        </w:rPr>
        <w:t>мы, включая проведение информационно-просветительских и образов</w:t>
      </w:r>
      <w:r>
        <w:rPr>
          <w:b/>
        </w:rPr>
        <w:t>а</w:t>
      </w:r>
      <w:r>
        <w:rPr>
          <w:b/>
        </w:rPr>
        <w:t>тельных кампаний, предназначенных для женщин и мужчин и конкретно для средств массовой информации и рекламных агентств, в целях соде</w:t>
      </w:r>
      <w:r>
        <w:rPr>
          <w:b/>
        </w:rPr>
        <w:t>й</w:t>
      </w:r>
      <w:r>
        <w:rPr>
          <w:b/>
        </w:rPr>
        <w:t>ствия изменению стереотипных представлений, связанных с традицио</w:t>
      </w:r>
      <w:r>
        <w:rPr>
          <w:b/>
        </w:rPr>
        <w:t>н</w:t>
      </w:r>
      <w:r>
        <w:rPr>
          <w:b/>
        </w:rPr>
        <w:t>ной ролью женщин в семье и на работе, а также в обществе в целом. Он также рекомендует поощрять средства массовой информации к созданию позитивного образа женщин и принятию согласованных мер для измен</w:t>
      </w:r>
      <w:r>
        <w:rPr>
          <w:b/>
        </w:rPr>
        <w:t>е</w:t>
      </w:r>
      <w:r>
        <w:rPr>
          <w:b/>
        </w:rPr>
        <w:t>ния восприятия женщин мужчинами и обществом в качестве сексуальных объектов.</w:t>
      </w:r>
    </w:p>
    <w:p w:rsidR="00000000" w:rsidRDefault="00000000">
      <w:pPr>
        <w:pStyle w:val="SingleTxt"/>
      </w:pPr>
      <w:r>
        <w:t>386.</w:t>
      </w:r>
      <w:r>
        <w:tab/>
        <w:t>Признавая, что было начато осуществление всеобъемлющего плана дейс</w:t>
      </w:r>
      <w:r>
        <w:t>т</w:t>
      </w:r>
      <w:r>
        <w:t>вий, и отмечая, что в конце 2004 года будут представлены результаты обслед</w:t>
      </w:r>
      <w:r>
        <w:t>о</w:t>
      </w:r>
      <w:r>
        <w:t>вания по вопросу о насилии в отношении женщин, Комитет тем не менее в</w:t>
      </w:r>
      <w:r>
        <w:t>ы</w:t>
      </w:r>
      <w:r>
        <w:t>ражает сожаление по поводу ограниченного объема имеющихся данных и и</w:t>
      </w:r>
      <w:r>
        <w:t>н</w:t>
      </w:r>
      <w:r>
        <w:t>формации о масштабах насилия в отношении женщин, в том числе о бытовом насилии, характере насилия и возрасте и этнической принадлежности жертв.</w:t>
      </w:r>
    </w:p>
    <w:p w:rsidR="00000000" w:rsidRDefault="00000000">
      <w:pPr>
        <w:pStyle w:val="SingleTxt"/>
        <w:rPr>
          <w:b/>
        </w:rPr>
      </w:pPr>
      <w:r>
        <w:t>387.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включить в его следующий периодический доклад данные и и</w:t>
      </w:r>
      <w:r>
        <w:rPr>
          <w:b/>
        </w:rPr>
        <w:t>н</w:t>
      </w:r>
      <w:r>
        <w:rPr>
          <w:b/>
        </w:rPr>
        <w:t>формацию о характере и масштабах насилия в отношении женщин, в том числе о насилии в семье и любых новых формах насилия в отношении женщин, включая женщин-мигрантов. Комитет также рекомендует гос</w:t>
      </w:r>
      <w:r>
        <w:rPr>
          <w:b/>
        </w:rPr>
        <w:t>у</w:t>
      </w:r>
      <w:r>
        <w:rPr>
          <w:b/>
        </w:rPr>
        <w:t>дарству-участнику продолжать усилия по осуществлению стратегий, пл</w:t>
      </w:r>
      <w:r>
        <w:rPr>
          <w:b/>
        </w:rPr>
        <w:t>а</w:t>
      </w:r>
      <w:r>
        <w:rPr>
          <w:b/>
        </w:rPr>
        <w:t>нов и программ, направленных на борьбу с насилием в отношении же</w:t>
      </w:r>
      <w:r>
        <w:rPr>
          <w:b/>
        </w:rPr>
        <w:t>н</w:t>
      </w:r>
      <w:r>
        <w:rPr>
          <w:b/>
        </w:rPr>
        <w:t>щин.</w:t>
      </w:r>
    </w:p>
    <w:p w:rsidR="00000000" w:rsidRDefault="00000000">
      <w:pPr>
        <w:pStyle w:val="SingleTxt"/>
      </w:pPr>
      <w:r>
        <w:t>388.</w:t>
      </w:r>
      <w:r>
        <w:tab/>
        <w:t>Комитет принимает во внимание «Соглашение о содействии обеспечению равных возможностей для женщин и мужчин в частном секторе», но при этом выражает озабоченность по поводу высокого уровня долгосрочной безработ</w:t>
      </w:r>
      <w:r>
        <w:t>и</w:t>
      </w:r>
      <w:r>
        <w:t>цы среди женщин, увеличения числа женщин, работающих неполный рабочий день и на низкооплачиваемых должностях, не требующих высокой квалифик</w:t>
      </w:r>
      <w:r>
        <w:t>а</w:t>
      </w:r>
      <w:r>
        <w:t>ции, сохранения дискриминации женщин в оплате труда и диспропорций ме</w:t>
      </w:r>
      <w:r>
        <w:t>ж</w:t>
      </w:r>
      <w:r>
        <w:t>ду их уровнем квалификации и профессиональным статусом. Комитет также обеспокоен тем, что, несмотря на принятие новых положений, содержащихся в Законе о пособиях по уходу за детьми, мужчины, как представляется, по-прежнему неохотно берут отпуска для выполнения родительских обязанн</w:t>
      </w:r>
      <w:r>
        <w:t>о</w:t>
      </w:r>
      <w:r>
        <w:t>стей.</w:t>
      </w:r>
    </w:p>
    <w:p w:rsidR="00000000" w:rsidRDefault="00000000">
      <w:pPr>
        <w:pStyle w:val="SingleTxt"/>
        <w:rPr>
          <w:b/>
        </w:rPr>
      </w:pPr>
      <w:r>
        <w:t>389.</w:t>
      </w:r>
      <w:r>
        <w:tab/>
      </w:r>
      <w:r>
        <w:rPr>
          <w:b/>
        </w:rPr>
        <w:t>Комитет обращается к государству-участнику в призывом активиз</w:t>
      </w:r>
      <w:r>
        <w:rPr>
          <w:b/>
        </w:rPr>
        <w:t>и</w:t>
      </w:r>
      <w:r>
        <w:rPr>
          <w:b/>
        </w:rPr>
        <w:t>ровать усилия по фактическому обеспечению равных возможностей для женщин на рынке труда, в том числе предоставлению им возможностей для работы в течение полного рабочего дня, в частности посредством и</w:t>
      </w:r>
      <w:r>
        <w:rPr>
          <w:b/>
        </w:rPr>
        <w:t>с</w:t>
      </w:r>
      <w:r>
        <w:rPr>
          <w:b/>
        </w:rPr>
        <w:t>пользования временных специальных мер в соответствии с пунктом 1 статьи 4 Конвенции и общей рекомендации 25, а также по содействию обеспечению равной оплаты за труд равной ценности. Комитет рекоменд</w:t>
      </w:r>
      <w:r>
        <w:rPr>
          <w:b/>
        </w:rPr>
        <w:t>у</w:t>
      </w:r>
      <w:r>
        <w:rPr>
          <w:b/>
        </w:rPr>
        <w:t>ет государству-участнику продолжать осуществлять наблюдение за п</w:t>
      </w:r>
      <w:r>
        <w:rPr>
          <w:b/>
        </w:rPr>
        <w:t>о</w:t>
      </w:r>
      <w:r>
        <w:rPr>
          <w:b/>
        </w:rPr>
        <w:t>следствиями применения положений, касающихся работы в течение н</w:t>
      </w:r>
      <w:r>
        <w:rPr>
          <w:b/>
        </w:rPr>
        <w:t>е</w:t>
      </w:r>
      <w:r>
        <w:rPr>
          <w:b/>
        </w:rPr>
        <w:t>полного рабочего дня и отпусков для выполнения родительских обязанн</w:t>
      </w:r>
      <w:r>
        <w:rPr>
          <w:b/>
        </w:rPr>
        <w:t>о</w:t>
      </w:r>
      <w:r>
        <w:rPr>
          <w:b/>
        </w:rPr>
        <w:t>стей, и по мере необходимости предоставлять дополнительные стимулы, с тем чтобы сдерживать возможные неблагоприятные последствия работы в течение неполного рабочего дня для женщин, особенно в том, что касается их пенсионных пособий и льгот, и убеждать отцов в необходимости более широкого использования отпусков для выполнения родительских обяза</w:t>
      </w:r>
      <w:r>
        <w:rPr>
          <w:b/>
        </w:rPr>
        <w:t>н</w:t>
      </w:r>
      <w:r>
        <w:rPr>
          <w:b/>
        </w:rPr>
        <w:t>ностей.</w:t>
      </w:r>
    </w:p>
    <w:p w:rsidR="00000000" w:rsidRDefault="00000000">
      <w:pPr>
        <w:pStyle w:val="SingleTxt"/>
      </w:pPr>
      <w:r>
        <w:t>390.</w:t>
      </w:r>
      <w:r>
        <w:tab/>
        <w:t>Комитет обеспокоен тем, что Конвенции не уделяется такого же внимания и не придается такого же значения как региональным правовым документам, особенно директивным указаниям Европейского союза, и что на нее поэтому не производятся регулярные ссылки в качестве правового основания для принятия мер, в том числе законодательных, в целях ликвидации дискриминации в о</w:t>
      </w:r>
      <w:r>
        <w:t>т</w:t>
      </w:r>
      <w:r>
        <w:t>ношении женщин и улучшения положения женщин в госуда</w:t>
      </w:r>
      <w:r>
        <w:t>р</w:t>
      </w:r>
      <w:r>
        <w:t>стве-участнике.</w:t>
      </w:r>
    </w:p>
    <w:p w:rsidR="00000000" w:rsidRDefault="00000000">
      <w:pPr>
        <w:pStyle w:val="SingleTxt"/>
        <w:rPr>
          <w:b/>
        </w:rPr>
      </w:pPr>
      <w:r>
        <w:t>391.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придавать большее значение Конвенции в качестве документа по правам человека, имеющего обязательную юридическую силу, в его ус</w:t>
      </w:r>
      <w:r>
        <w:rPr>
          <w:b/>
        </w:rPr>
        <w:t>и</w:t>
      </w:r>
      <w:r>
        <w:rPr>
          <w:b/>
        </w:rPr>
        <w:t>лиях по достижению цели обеспечения равенства между мужчинами и женщинами. Он также обращается к государству-участнику с настоятел</w:t>
      </w:r>
      <w:r>
        <w:rPr>
          <w:b/>
        </w:rPr>
        <w:t>ь</w:t>
      </w:r>
      <w:r>
        <w:rPr>
          <w:b/>
        </w:rPr>
        <w:t>ным призывом предпринять активные шаги для повышения степени о</w:t>
      </w:r>
      <w:r>
        <w:rPr>
          <w:b/>
        </w:rPr>
        <w:t>с</w:t>
      </w:r>
      <w:r>
        <w:rPr>
          <w:b/>
        </w:rPr>
        <w:t>ведомленности о Конвенции, в частности среди парламентариев, сотру</w:t>
      </w:r>
      <w:r>
        <w:rPr>
          <w:b/>
        </w:rPr>
        <w:t>д</w:t>
      </w:r>
      <w:r>
        <w:rPr>
          <w:b/>
        </w:rPr>
        <w:t>ников судебных органов и юристов на федеральном уровне и уровне з</w:t>
      </w:r>
      <w:r>
        <w:rPr>
          <w:b/>
        </w:rPr>
        <w:t>е</w:t>
      </w:r>
      <w:r>
        <w:rPr>
          <w:b/>
        </w:rPr>
        <w:t>мель.</w:t>
      </w:r>
    </w:p>
    <w:p w:rsidR="00000000" w:rsidRDefault="00000000">
      <w:pPr>
        <w:pStyle w:val="SingleTxt"/>
      </w:pPr>
      <w:r>
        <w:t>392.</w:t>
      </w:r>
      <w:r>
        <w:tab/>
        <w:t>Комитет выражает озабоченность по поводу того, что некоторые аспекты политики реформ правительства «Повестка дня на 2010 год» могут иметь ос</w:t>
      </w:r>
      <w:r>
        <w:t>о</w:t>
      </w:r>
      <w:r>
        <w:t>бенно о</w:t>
      </w:r>
      <w:r>
        <w:t>т</w:t>
      </w:r>
      <w:r>
        <w:t>рицательные последствия для женщин.</w:t>
      </w:r>
    </w:p>
    <w:p w:rsidR="00000000" w:rsidRDefault="00000000">
      <w:pPr>
        <w:pStyle w:val="SingleTxt"/>
        <w:rPr>
          <w:b/>
        </w:rPr>
      </w:pPr>
      <w:r>
        <w:t>393.</w:t>
      </w:r>
      <w:r>
        <w:tab/>
      </w:r>
      <w:r>
        <w:rPr>
          <w:b/>
        </w:rPr>
        <w:t>Комитет рекомендует государству-участнику изучать последствия экономических и социальных реформ для женщин на всех этапах их пл</w:t>
      </w:r>
      <w:r>
        <w:rPr>
          <w:b/>
        </w:rPr>
        <w:t>а</w:t>
      </w:r>
      <w:r>
        <w:rPr>
          <w:b/>
        </w:rPr>
        <w:t>нирования, осуществления и оценки и пристально следить за их претв</w:t>
      </w:r>
      <w:r>
        <w:rPr>
          <w:b/>
        </w:rPr>
        <w:t>о</w:t>
      </w:r>
      <w:r>
        <w:rPr>
          <w:b/>
        </w:rPr>
        <w:t>рением в жизнь, с тем чтобы по мере необходимости вносить изменения с целью недопущения возможных негативных последствий.</w:t>
      </w:r>
    </w:p>
    <w:p w:rsidR="00000000" w:rsidRDefault="00000000">
      <w:pPr>
        <w:pStyle w:val="SingleTxt"/>
      </w:pPr>
      <w:r>
        <w:t>394.</w:t>
      </w:r>
      <w:r>
        <w:tab/>
        <w:t>У Комитета вызывает озабоченность положение женщин из числа мигра</w:t>
      </w:r>
      <w:r>
        <w:t>н</w:t>
      </w:r>
      <w:r>
        <w:t>тов и меньшинств, включая синти и цыганок, которые подвергаются многочи</w:t>
      </w:r>
      <w:r>
        <w:t>с</w:t>
      </w:r>
      <w:r>
        <w:t>ленным формам дискриминации по признаку пола, этнического происхожд</w:t>
      </w:r>
      <w:r>
        <w:t>е</w:t>
      </w:r>
      <w:r>
        <w:t>ния, вероисповедания или расы, а также то, что некоторые из этих женщин я</w:t>
      </w:r>
      <w:r>
        <w:t>в</w:t>
      </w:r>
      <w:r>
        <w:t>ляются объектами торговли и сексуальной эксплуатации. Комитет выражает сожаление по поводу отсутствия в докладах конкретной информации относ</w:t>
      </w:r>
      <w:r>
        <w:t>и</w:t>
      </w:r>
      <w:r>
        <w:t>тельно их доступа к медицинскому обслуживанию, занятости и образованию, а также о различных формах насилия в их отношении и, в частности, данных и информации о насильственных браках. Комитет также обеспокоен положением некоторых иностранок, работающих в качестве прислуги у дипл</w:t>
      </w:r>
      <w:r>
        <w:t>о</w:t>
      </w:r>
      <w:r>
        <w:t>матов.</w:t>
      </w:r>
    </w:p>
    <w:p w:rsidR="00000000" w:rsidRDefault="00000000">
      <w:pPr>
        <w:pStyle w:val="SingleTxt"/>
        <w:rPr>
          <w:b/>
        </w:rPr>
      </w:pPr>
      <w:r>
        <w:t>395.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принять эффективные меры для ликвидации дискриминации в о</w:t>
      </w:r>
      <w:r>
        <w:rPr>
          <w:b/>
        </w:rPr>
        <w:t>т</w:t>
      </w:r>
      <w:r>
        <w:rPr>
          <w:b/>
        </w:rPr>
        <w:t>ношении женщин из числа мигрантов и меньшинств как в обществе в ц</w:t>
      </w:r>
      <w:r>
        <w:rPr>
          <w:b/>
        </w:rPr>
        <w:t>е</w:t>
      </w:r>
      <w:r>
        <w:rPr>
          <w:b/>
        </w:rPr>
        <w:t>лом, так и в их общинах и уважать и поощрять их права человека посре</w:t>
      </w:r>
      <w:r>
        <w:rPr>
          <w:b/>
        </w:rPr>
        <w:t>д</w:t>
      </w:r>
      <w:r>
        <w:rPr>
          <w:b/>
        </w:rPr>
        <w:t>ством принятия эффективных и активных мер, включая осуществление программ повышения степени осведомленности населения. Комитет рек</w:t>
      </w:r>
      <w:r>
        <w:rPr>
          <w:b/>
        </w:rPr>
        <w:t>о</w:t>
      </w:r>
      <w:r>
        <w:rPr>
          <w:b/>
        </w:rPr>
        <w:t>мендует государству-участнику продолжать изучать положение женщин и девочек из числа мигрантов и меньшинств и представить Комитету в сл</w:t>
      </w:r>
      <w:r>
        <w:rPr>
          <w:b/>
        </w:rPr>
        <w:t>е</w:t>
      </w:r>
      <w:r>
        <w:rPr>
          <w:b/>
        </w:rPr>
        <w:t>дующем периодическом докладе надлежащие данные и информацию об их положении, в том числе о торговле и сексуальной эксплуатации, а также о мерах предотвращения и реабилитации, ориентированных на эти группы. Комитет также рекомендует государству-участнику активизировать ус</w:t>
      </w:r>
      <w:r>
        <w:rPr>
          <w:b/>
        </w:rPr>
        <w:t>и</w:t>
      </w:r>
      <w:r>
        <w:rPr>
          <w:b/>
        </w:rPr>
        <w:t>лия по защите прав человека иностранок, работающих в качестве присл</w:t>
      </w:r>
      <w:r>
        <w:rPr>
          <w:b/>
        </w:rPr>
        <w:t>у</w:t>
      </w:r>
      <w:r>
        <w:rPr>
          <w:b/>
        </w:rPr>
        <w:t>ги у дипломатов.</w:t>
      </w:r>
    </w:p>
    <w:p w:rsidR="00000000" w:rsidRDefault="00000000">
      <w:pPr>
        <w:pStyle w:val="SingleTxt"/>
      </w:pPr>
      <w:r>
        <w:t>396.</w:t>
      </w:r>
      <w:r>
        <w:tab/>
        <w:t>Отмечая с удовлетворением, что доля женщин, принимающих участие в политической жизни, превысила критический уровень в 30 процентов, Комитет тем не менее выражает обеспокоенность по поводу того, что женщины нед</w:t>
      </w:r>
      <w:r>
        <w:t>о</w:t>
      </w:r>
      <w:r>
        <w:t>представлены в наиболее высоких уровнях в ряде других сфер общественной жизни, особенно на гражданской и дипломатической службе, и в сферах науки, исследований и высшего образов</w:t>
      </w:r>
      <w:r>
        <w:t>а</w:t>
      </w:r>
      <w:r>
        <w:t>ния.</w:t>
      </w:r>
    </w:p>
    <w:p w:rsidR="00000000" w:rsidRDefault="00000000">
      <w:pPr>
        <w:pStyle w:val="SingleTxt"/>
        <w:rPr>
          <w:b/>
        </w:rPr>
      </w:pPr>
      <w:r>
        <w:t>397.</w:t>
      </w:r>
      <w:r>
        <w:tab/>
      </w:r>
      <w:r>
        <w:rPr>
          <w:b/>
        </w:rPr>
        <w:t>Комитет обращается к государству-участнику с призывом принять меры для содействия предоставлению женщинам более широкого доступа к работе на должностях высокого уровня. Он рекомендует предпринимать активные шаги для устранения имеющихся препятствий и, при необход</w:t>
      </w:r>
      <w:r>
        <w:rPr>
          <w:b/>
        </w:rPr>
        <w:t>и</w:t>
      </w:r>
      <w:r>
        <w:rPr>
          <w:b/>
        </w:rPr>
        <w:t>мости, принимать временные специальные меры в соответствии с пун</w:t>
      </w:r>
      <w:r>
        <w:rPr>
          <w:b/>
        </w:rPr>
        <w:t>к</w:t>
      </w:r>
      <w:r>
        <w:rPr>
          <w:b/>
        </w:rPr>
        <w:t>том 1 статьи 4 Конвенции.</w:t>
      </w:r>
    </w:p>
    <w:p w:rsidR="00000000" w:rsidRDefault="00000000">
      <w:pPr>
        <w:pStyle w:val="SingleTxt"/>
      </w:pPr>
      <w:r>
        <w:t>398.</w:t>
      </w:r>
      <w:r>
        <w:tab/>
        <w:t>Комитет выражает озабоченность по поводу того, что некоторые соде</w:t>
      </w:r>
      <w:r>
        <w:t>р</w:t>
      </w:r>
      <w:r>
        <w:t>жащиеся в докладе государства-участника ссылки на «временные специальные меры» свидетельствуют о недостаточно четком понимании пункта 1 статьи 4 Конвенции.</w:t>
      </w:r>
    </w:p>
    <w:p w:rsidR="00000000" w:rsidRDefault="00000000">
      <w:pPr>
        <w:pStyle w:val="SingleTxt"/>
      </w:pPr>
      <w:r>
        <w:t>399.</w:t>
      </w:r>
      <w:r>
        <w:tab/>
      </w:r>
      <w:r>
        <w:rPr>
          <w:b/>
        </w:rPr>
        <w:t>Комитет рекомендует государству-участнику учитывать при подг</w:t>
      </w:r>
      <w:r>
        <w:rPr>
          <w:b/>
        </w:rPr>
        <w:t>о</w:t>
      </w:r>
      <w:r>
        <w:rPr>
          <w:b/>
        </w:rPr>
        <w:t>товке его следующего доклада общую рекомендацию 25 Комитета относ</w:t>
      </w:r>
      <w:r>
        <w:rPr>
          <w:b/>
        </w:rPr>
        <w:t>и</w:t>
      </w:r>
      <w:r>
        <w:rPr>
          <w:b/>
        </w:rPr>
        <w:t>тельно пункта 1 статьи 4 Конвенции.</w:t>
      </w:r>
    </w:p>
    <w:p w:rsidR="00000000" w:rsidRDefault="00000000">
      <w:pPr>
        <w:pStyle w:val="SingleTxt"/>
      </w:pPr>
      <w:r>
        <w:t>400.</w:t>
      </w:r>
      <w:r>
        <w:tab/>
        <w:t>Комитет признает, что, несмотря на вступление в силу Закона о юридич</w:t>
      </w:r>
      <w:r>
        <w:t>е</w:t>
      </w:r>
      <w:r>
        <w:t>ском статусе проституток, направленного на повышение степени их правовой и социальной защиты, у него по</w:t>
      </w:r>
      <w:r>
        <w:noBreakHyphen/>
        <w:t>прежнему вызывает озабоченность эксплуатация прост</w:t>
      </w:r>
      <w:r>
        <w:t>и</w:t>
      </w:r>
      <w:r>
        <w:t>туток.</w:t>
      </w:r>
    </w:p>
    <w:p w:rsidR="00000000" w:rsidRDefault="00000000">
      <w:pPr>
        <w:pStyle w:val="SingleTxt"/>
        <w:rPr>
          <w:b/>
        </w:rPr>
      </w:pPr>
      <w:r>
        <w:t>401.</w:t>
      </w:r>
      <w:r>
        <w:tab/>
      </w:r>
      <w:r>
        <w:rPr>
          <w:b/>
        </w:rPr>
        <w:t>Комитет рекомендует государству-участнику осуществлять контроль за соблюдением Закона и представить в его следующем докладе оценку п</w:t>
      </w:r>
      <w:r>
        <w:rPr>
          <w:b/>
        </w:rPr>
        <w:t>о</w:t>
      </w:r>
      <w:r>
        <w:rPr>
          <w:b/>
        </w:rPr>
        <w:t>следствий его применения. Комитет рекомендует осуществлять програ</w:t>
      </w:r>
      <w:r>
        <w:rPr>
          <w:b/>
        </w:rPr>
        <w:t>м</w:t>
      </w:r>
      <w:r>
        <w:rPr>
          <w:b/>
        </w:rPr>
        <w:t>мы, предусматривающие широкий ряд альтернативных средств обеспеч</w:t>
      </w:r>
      <w:r>
        <w:rPr>
          <w:b/>
        </w:rPr>
        <w:t>е</w:t>
      </w:r>
      <w:r>
        <w:rPr>
          <w:b/>
        </w:rPr>
        <w:t>ния существования  для предупреждения того, чтобы женщины заним</w:t>
      </w:r>
      <w:r>
        <w:rPr>
          <w:b/>
        </w:rPr>
        <w:t>а</w:t>
      </w:r>
      <w:r>
        <w:rPr>
          <w:b/>
        </w:rPr>
        <w:t>лись проституцией, а также программ реабилитации для оказания им п</w:t>
      </w:r>
      <w:r>
        <w:rPr>
          <w:b/>
        </w:rPr>
        <w:t>о</w:t>
      </w:r>
      <w:r>
        <w:rPr>
          <w:b/>
        </w:rPr>
        <w:t>мощи. Комитет также рекомендует осуществление учебных и информац</w:t>
      </w:r>
      <w:r>
        <w:rPr>
          <w:b/>
        </w:rPr>
        <w:t>и</w:t>
      </w:r>
      <w:r>
        <w:rPr>
          <w:b/>
        </w:rPr>
        <w:t>онных программ, касающихся правозащитных аспектов эксплуатации проституции.</w:t>
      </w:r>
    </w:p>
    <w:p w:rsidR="00000000" w:rsidRDefault="00000000">
      <w:pPr>
        <w:pStyle w:val="SingleTxt"/>
      </w:pPr>
      <w:r>
        <w:t>402.</w:t>
      </w:r>
      <w:r>
        <w:tab/>
        <w:t>Отмечая, что после рассмотрения объединенного второго и третьего п</w:t>
      </w:r>
      <w:r>
        <w:t>е</w:t>
      </w:r>
      <w:r>
        <w:t>риодического доклада и четвертого периодического доклада были даны указ</w:t>
      </w:r>
      <w:r>
        <w:t>а</w:t>
      </w:r>
      <w:r>
        <w:t>ния о проведении большого числа исследований и обследований, Комитет тем не менее выражает озабоченность по поводу того, что до рассмотрения им п</w:t>
      </w:r>
      <w:r>
        <w:t>я</w:t>
      </w:r>
      <w:r>
        <w:t>того периодического доклада было представлено немного информации об их результатах или сделанных по их итогам выводов.</w:t>
      </w:r>
    </w:p>
    <w:p w:rsidR="00000000" w:rsidRDefault="00000000">
      <w:pPr>
        <w:pStyle w:val="SingleTxt"/>
        <w:rPr>
          <w:b/>
        </w:rPr>
      </w:pPr>
      <w:r>
        <w:t>403.</w:t>
      </w:r>
      <w:r>
        <w:tab/>
      </w:r>
      <w:r>
        <w:rPr>
          <w:b/>
        </w:rPr>
        <w:t>Комитет обращается к государству-участнику с просьбой представить в его следующем докладе информацию о полученных в рамках проведения таких исследований и обследований результатах, касающихся последствий осуществления законов, стратегий, планов и программ, направленных на обеспечение р</w:t>
      </w:r>
      <w:r>
        <w:rPr>
          <w:b/>
        </w:rPr>
        <w:t>а</w:t>
      </w:r>
      <w:r>
        <w:rPr>
          <w:b/>
        </w:rPr>
        <w:t>венства между мужчинами и женщинами.</w:t>
      </w:r>
    </w:p>
    <w:p w:rsidR="00000000" w:rsidRDefault="00000000">
      <w:pPr>
        <w:pStyle w:val="SingleTxt"/>
        <w:rPr>
          <w:b/>
        </w:rPr>
      </w:pPr>
      <w:r>
        <w:t>404.</w:t>
      </w:r>
      <w:r>
        <w:tab/>
      </w:r>
      <w:r>
        <w:rPr>
          <w:b/>
        </w:rPr>
        <w:t>Комитет рекомендует государству-участнику провести при подготовке его следующего периодического доклада консультации с женскими непр</w:t>
      </w:r>
      <w:r>
        <w:rPr>
          <w:b/>
        </w:rPr>
        <w:t>а</w:t>
      </w:r>
      <w:r>
        <w:rPr>
          <w:b/>
        </w:rPr>
        <w:t>вительственными организациями.</w:t>
      </w:r>
    </w:p>
    <w:p w:rsidR="00000000" w:rsidRDefault="00000000">
      <w:pPr>
        <w:pStyle w:val="SingleTxt"/>
        <w:rPr>
          <w:b/>
        </w:rPr>
      </w:pPr>
      <w:r>
        <w:t>405.</w:t>
      </w:r>
      <w:r>
        <w:tab/>
      </w:r>
      <w:r>
        <w:rPr>
          <w:b/>
        </w:rPr>
        <w:t>Комитет просит государство-участника представить информацию в ответ на озабоченность, выраженную в настоящих заключительных зам</w:t>
      </w:r>
      <w:r>
        <w:rPr>
          <w:b/>
        </w:rPr>
        <w:t>е</w:t>
      </w:r>
      <w:r>
        <w:rPr>
          <w:b/>
        </w:rPr>
        <w:t xml:space="preserve">чаниях, в его следующем, ожидаемом в 2006 году, докладе, который будет представлен в соответствии со статьей 18 Конвенции. </w:t>
      </w:r>
    </w:p>
    <w:p w:rsidR="00000000" w:rsidRDefault="00000000">
      <w:pPr>
        <w:pStyle w:val="SingleTxt"/>
        <w:rPr>
          <w:b/>
        </w:rPr>
      </w:pPr>
      <w:r>
        <w:t>406.</w:t>
      </w:r>
      <w:r>
        <w:tab/>
      </w:r>
      <w:r>
        <w:rPr>
          <w:b/>
        </w:rPr>
        <w:t>С учетом гендерных аспектов деклараций, программ и платформ де</w:t>
      </w:r>
      <w:r>
        <w:rPr>
          <w:b/>
        </w:rPr>
        <w:t>й</w:t>
      </w:r>
      <w:r>
        <w:rPr>
          <w:b/>
        </w:rPr>
        <w:t>ствий, принятых на соответствующих конференциях, встречах на высшем уровне и специальных сессиях Организации Объединенных Наций (таких, как специальная сессия Генеральной Ассамблеи для проведения обзора и оценки осуществления Программы действий Международной конфере</w:t>
      </w:r>
      <w:r>
        <w:rPr>
          <w:b/>
        </w:rPr>
        <w:t>н</w:t>
      </w:r>
      <w:r>
        <w:rPr>
          <w:b/>
        </w:rPr>
        <w:t>ции по народонаселению и развитию (двадцать первая специальная се</w:t>
      </w:r>
      <w:r>
        <w:rPr>
          <w:b/>
        </w:rPr>
        <w:t>с</w:t>
      </w:r>
      <w:r>
        <w:rPr>
          <w:b/>
        </w:rPr>
        <w:t>сия), специальная сессия Генеральной Ассамблеи по положению детей (двадцать седьмая специальная сессия), Всемирная конференция по бор</w:t>
      </w:r>
      <w:r>
        <w:rPr>
          <w:b/>
        </w:rPr>
        <w:t>ь</w:t>
      </w:r>
      <w:r>
        <w:rPr>
          <w:b/>
        </w:rPr>
        <w:t>бе против расизма, расовой дискриминации, ксенофобии и связанной с ними нетерпимости и вторая Всемирная ассамблея по проблемам стар</w:t>
      </w:r>
      <w:r>
        <w:rPr>
          <w:b/>
        </w:rPr>
        <w:t>е</w:t>
      </w:r>
      <w:r>
        <w:rPr>
          <w:b/>
        </w:rPr>
        <w:t>ния), Комитет просит государство-участника включить в его следующий периодический доклад информацию об осуществлении аспектов этих д</w:t>
      </w:r>
      <w:r>
        <w:rPr>
          <w:b/>
        </w:rPr>
        <w:t>о</w:t>
      </w:r>
      <w:r>
        <w:rPr>
          <w:b/>
        </w:rPr>
        <w:t>кументов, касающихся соответствующих статей Конвенции.</w:t>
      </w:r>
    </w:p>
    <w:p w:rsidR="00000000" w:rsidRDefault="00000000">
      <w:pPr>
        <w:pStyle w:val="SingleTxt"/>
        <w:rPr>
          <w:b/>
        </w:rPr>
      </w:pPr>
      <w:r>
        <w:t>407.</w:t>
      </w:r>
      <w:r>
        <w:tab/>
      </w:r>
      <w:r>
        <w:rPr>
          <w:b/>
        </w:rPr>
        <w:t>Комитет просит обеспечить широкое распространение в Германии настоящих заключительных замечаний для информирования населения Германии, особенно государственных руководителей и политических де</w:t>
      </w:r>
      <w:r>
        <w:rPr>
          <w:b/>
        </w:rPr>
        <w:t>я</w:t>
      </w:r>
      <w:r>
        <w:rPr>
          <w:b/>
        </w:rPr>
        <w:t>телей, о шагах, которые были предприняты для обеспечения равенства для женщин де-юре и де-факто и о будущих шагах, которые требуются в этом отношении. Он также просит государство-участника продолжать распространять в широких масштабах, в частности среди женских и пр</w:t>
      </w:r>
      <w:r>
        <w:rPr>
          <w:b/>
        </w:rPr>
        <w:t>а</w:t>
      </w:r>
      <w:r>
        <w:rPr>
          <w:b/>
        </w:rPr>
        <w:t>возащитных организаций, информацию о Конвенции и Факультативном протоколе к ней, общих рекомендациях Комитета и Пекинской деклар</w:t>
      </w:r>
      <w:r>
        <w:rPr>
          <w:b/>
        </w:rPr>
        <w:t>а</w:t>
      </w:r>
      <w:r>
        <w:rPr>
          <w:b/>
        </w:rPr>
        <w:t>ции и Платформе действий, а также об итогах двадцать третьей специал</w:t>
      </w:r>
      <w:r>
        <w:rPr>
          <w:b/>
        </w:rPr>
        <w:t>ь</w:t>
      </w:r>
      <w:r>
        <w:rPr>
          <w:b/>
        </w:rPr>
        <w:t>ной сессии Генеральной Ассамблеи под названием «Женщины в 2000 году: равенство м</w:t>
      </w:r>
      <w:r>
        <w:rPr>
          <w:b/>
        </w:rPr>
        <w:t>е</w:t>
      </w:r>
      <w:r>
        <w:rPr>
          <w:b/>
        </w:rPr>
        <w:t>жду мужчинами и женщинами, развитие и мир в XXI веке».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Глава V</w:t>
      </w:r>
      <w:r>
        <w:br/>
        <w:t xml:space="preserve">Деятельность в рамках Факультативного протокола к Конвенции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408.</w:t>
      </w:r>
      <w:r>
        <w:tab/>
        <w:t>В статье 12 Факультативного протокола к Конвенции о ликвидации всех форм дискриминации в отношении женщин предусматривается, что Комитет должен включать в свой годовой доклад по статье 21 Конвенции резюме де</w:t>
      </w:r>
      <w:r>
        <w:t>я</w:t>
      </w:r>
      <w:r>
        <w:t>тельности в рамках Протокола.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Меры, принятые Комитетом в отношении вопросов, вытекающих из статьи 2 Факультативного протокола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409.</w:t>
      </w:r>
      <w:r>
        <w:tab/>
        <w:t>Комитет принял к сведению доклад Рабочей группы по сообщениям с</w:t>
      </w:r>
      <w:r>
        <w:t>о</w:t>
      </w:r>
      <w:r>
        <w:t>гласно Факультативному протоколу и решения, принятые Рабочей группой (см. приложение III к настоящему докладу).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B.</w:t>
      </w:r>
      <w:r>
        <w:tab/>
        <w:t>Меры, принятые Комитетом в отношении вопросов, вытекающих из статьи 8 Факультативного протокола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410.</w:t>
      </w:r>
      <w:r>
        <w:tab/>
        <w:t>В соответствии с пунктом 1 статьи 8 Факультативного протокола, если Комитет получает достоверную информацию о серьезных или систематических нарушениях каким-либо государством-участником прав, предусмотренных в Конвенции, Комитет предлагает этому государству-участнику оказать содейс</w:t>
      </w:r>
      <w:r>
        <w:t>т</w:t>
      </w:r>
      <w:r>
        <w:t>вие в изучении этой информации и представить с этой целью замечания в о</w:t>
      </w:r>
      <w:r>
        <w:t>т</w:t>
      </w:r>
      <w:r>
        <w:t>ношении соответствующей информации.</w:t>
      </w:r>
    </w:p>
    <w:p w:rsidR="00000000" w:rsidRDefault="00000000">
      <w:pPr>
        <w:pStyle w:val="SingleTxt"/>
      </w:pPr>
      <w:r>
        <w:t>411.</w:t>
      </w:r>
      <w:r>
        <w:tab/>
        <w:t>Согласно правилу 77 правил процедуры Комитета, Генеральный секретарь доводит до сведения Комитета информацию, которая выносится или может в</w:t>
      </w:r>
      <w:r>
        <w:t>ы</w:t>
      </w:r>
      <w:r>
        <w:t>носиться на рассмотрение Комитета в соответствии с пунктом 1 статьи 8 Ф</w:t>
      </w:r>
      <w:r>
        <w:t>а</w:t>
      </w:r>
      <w:r>
        <w:t>культати</w:t>
      </w:r>
      <w:r>
        <w:t>в</w:t>
      </w:r>
      <w:r>
        <w:t>ного протокола.</w:t>
      </w:r>
    </w:p>
    <w:p w:rsidR="00000000" w:rsidRDefault="00000000">
      <w:pPr>
        <w:pStyle w:val="SingleTxt"/>
      </w:pPr>
      <w:r>
        <w:t>412.</w:t>
      </w:r>
      <w:r>
        <w:tab/>
        <w:t>Комитет продолжил свою работу по статье 8 Факультативного протокола в течение отчетного периода. В соответствии с положениями правил 80 и 81 пр</w:t>
      </w:r>
      <w:r>
        <w:t>а</w:t>
      </w:r>
      <w:r>
        <w:t>вил процедуры Комитета все документы и отчеты о заседаниях Комитета, к</w:t>
      </w:r>
      <w:r>
        <w:t>а</w:t>
      </w:r>
      <w:r>
        <w:t>сающиеся его функций по статье 8 Факультативного протокола, являются ко</w:t>
      </w:r>
      <w:r>
        <w:t>н</w:t>
      </w:r>
      <w:r>
        <w:t>фиденциальными, а все заседания, посвященные работе по этой статье, — з</w:t>
      </w:r>
      <w:r>
        <w:t>а</w:t>
      </w:r>
      <w:r>
        <w:t>крытыми.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Глава VI</w:t>
      </w:r>
      <w:r>
        <w:br/>
        <w:t>Пути и средства ускорения работы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413.</w:t>
      </w:r>
      <w:r>
        <w:tab/>
        <w:t>Комитет рассмотрел пункт 7 повестки дня «Пути и средства ускорения работы Комитета» на своих 629-м и 647-м заседаниях 12 и 30 января 2004 года и на закрытых заседаниях.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Меры, принятые Комитетом по пункту 7 повестки дня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Члены предсессионной рабочей группы для тридцать первой и тридцать второй сессий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414.</w:t>
      </w:r>
      <w:r>
        <w:tab/>
        <w:t>Комитет постановил, что членами предсессионной рабочей группы для тридцать первой сессии должны быть следующие лица:</w:t>
      </w:r>
    </w:p>
    <w:p w:rsidR="00000000" w:rsidRDefault="00000000">
      <w:pPr>
        <w:pStyle w:val="SingleTxt"/>
        <w:ind w:left="1742" w:hanging="475"/>
      </w:pPr>
      <w:r>
        <w:tab/>
        <w:t>Памила Паттен</w:t>
      </w:r>
    </w:p>
    <w:p w:rsidR="00000000" w:rsidRDefault="00000000">
      <w:pPr>
        <w:pStyle w:val="SingleTxt"/>
      </w:pPr>
      <w:r>
        <w:tab/>
        <w:t>Росарио Манало</w:t>
      </w:r>
    </w:p>
    <w:p w:rsidR="00000000" w:rsidRDefault="00000000">
      <w:pPr>
        <w:pStyle w:val="SingleTxt"/>
      </w:pPr>
      <w:r>
        <w:tab/>
        <w:t>Гёран Меландер</w:t>
      </w:r>
    </w:p>
    <w:p w:rsidR="00000000" w:rsidRDefault="00000000">
      <w:pPr>
        <w:pStyle w:val="SingleTxt"/>
      </w:pPr>
      <w:r>
        <w:tab/>
        <w:t>Йоланда Феррер Гомес</w:t>
      </w:r>
    </w:p>
    <w:p w:rsidR="00000000" w:rsidRDefault="00000000">
      <w:pPr>
        <w:pStyle w:val="SingleTxt"/>
      </w:pPr>
      <w:r>
        <w:t>415.</w:t>
      </w:r>
      <w:r>
        <w:tab/>
        <w:t>Комитет постановил, что членами предсессионной рабочей группы для тридцать второй сессии и их заместителями должны быть следующие лица: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tab/>
        <w:t>Члены: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Ама Фрема Кокер-Аппиа</w:t>
      </w:r>
    </w:p>
    <w:p w:rsidR="00000000" w:rsidRDefault="00000000">
      <w:pPr>
        <w:pStyle w:val="SingleTxt"/>
      </w:pPr>
      <w:r>
        <w:tab/>
        <w:t>Франсуаза Гаспар</w:t>
      </w:r>
    </w:p>
    <w:p w:rsidR="00000000" w:rsidRDefault="00000000">
      <w:pPr>
        <w:pStyle w:val="SingleTxt"/>
      </w:pPr>
      <w:r>
        <w:tab/>
        <w:t>Аида Гонсалес Мартинес</w:t>
      </w:r>
    </w:p>
    <w:p w:rsidR="00000000" w:rsidRDefault="00000000">
      <w:pPr>
        <w:pStyle w:val="SingleTxt"/>
      </w:pPr>
      <w:r>
        <w:tab/>
        <w:t>Виктория Попеску</w:t>
      </w:r>
    </w:p>
    <w:p w:rsidR="00000000" w:rsidRDefault="00000000">
      <w:pPr>
        <w:pStyle w:val="SingleTxt"/>
      </w:pPr>
      <w:r>
        <w:tab/>
        <w:t>Хейсу Шин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Заместители: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Иоланда Феррер Гомес</w:t>
      </w:r>
    </w:p>
    <w:p w:rsidR="00000000" w:rsidRDefault="00000000">
      <w:pPr>
        <w:pStyle w:val="SingleTxt"/>
      </w:pPr>
      <w:r>
        <w:tab/>
        <w:t>Сальма Хан</w:t>
      </w:r>
    </w:p>
    <w:p w:rsidR="00000000" w:rsidRDefault="00000000">
      <w:pPr>
        <w:pStyle w:val="SingleTxt"/>
      </w:pPr>
      <w:r>
        <w:tab/>
        <w:t>Фатима Кваку</w:t>
      </w:r>
    </w:p>
    <w:p w:rsidR="00000000" w:rsidRDefault="00000000">
      <w:pPr>
        <w:pStyle w:val="SingleTxt"/>
      </w:pPr>
      <w:r>
        <w:tab/>
        <w:t>Дубравка Шимонович</w:t>
      </w:r>
    </w:p>
    <w:p w:rsidR="00000000" w:rsidRDefault="00000000">
      <w:pPr>
        <w:pStyle w:val="SingleTxt"/>
      </w:pPr>
      <w:r>
        <w:tab/>
        <w:t>Мария Режина Тавареш да Сильва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Сроки проведения тридцать первой сессии, заседания предсессионной рабочей группы для тридцать второй сессии и четвертой сессии Рабочей группы по сообщениям согласно Факультативному протоколу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416.</w:t>
      </w:r>
      <w:r>
        <w:tab/>
        <w:t>В соответствии с проектом графика конференций и заседаний на 2004 год тридцать первая сессия Комитета состоится с 6 по 23 июля 2004 года. Предсе</w:t>
      </w:r>
      <w:r>
        <w:t>с</w:t>
      </w:r>
      <w:r>
        <w:t>сионная рабочая группа для тридцать второй сессии соберется с 26 по 30 июля 2004 года. Рабочая группа по сообщениям согласно Факультативному проток</w:t>
      </w:r>
      <w:r>
        <w:t>о</w:t>
      </w:r>
      <w:r>
        <w:t>лу проведет свою четвертую сессию с 30 июня по 2 июля 2004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Сроки проведения тридцать второй сессии, заседания предсессионной рабочей группы для тридцать третьей сессии и пятой сессии Рабочей группы по сообщениям согласно Факультативному протоколу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417.</w:t>
      </w:r>
      <w:r>
        <w:tab/>
        <w:t>В соответствии с проектом графика конференций и заседаний на 2005 год тридцать вторая сессия Комитета состоится с 10 по 28 января 2005 года. Пре</w:t>
      </w:r>
      <w:r>
        <w:t>д</w:t>
      </w:r>
      <w:r>
        <w:t>сессионная рабочая группа для тридцать третьей сессии соберется с 31 января по 4 февраля 2005 года. Рабочая группа по сообщениям согласно Факультати</w:t>
      </w:r>
      <w:r>
        <w:t>в</w:t>
      </w:r>
      <w:r>
        <w:t>ному протоколу проведет свою пятую сессию с 31 января по 4 февраля 2005 года.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Доклады, которые будут рассмотрены на предстоящих сессиях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418.</w:t>
      </w:r>
      <w:r>
        <w:tab/>
        <w:t>Комитет постановил рассмотреть на своих тридцать первой и тридцать второй сессиях следующие доклады: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tab/>
        <w:t>a)</w:t>
      </w:r>
      <w:r>
        <w:tab/>
        <w:t>Тридцать первая сессия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</w:r>
      <w:r>
        <w:tab/>
        <w:t>i)</w:t>
      </w:r>
      <w:r>
        <w:tab/>
        <w:t>первоначальные, вторые и третьи периодические доклады:</w:t>
      </w:r>
    </w:p>
    <w:p w:rsidR="00000000" w:rsidRDefault="00000000">
      <w:pPr>
        <w:pStyle w:val="SingleTxt"/>
      </w:pPr>
      <w:r>
        <w:tab/>
      </w:r>
      <w:r>
        <w:tab/>
      </w:r>
      <w:r>
        <w:tab/>
        <w:t>Ангола</w:t>
      </w:r>
    </w:p>
    <w:p w:rsidR="00000000" w:rsidRDefault="00000000">
      <w:pPr>
        <w:pStyle w:val="SingleTxt"/>
      </w:pPr>
      <w:r>
        <w:tab/>
      </w:r>
      <w:r>
        <w:tab/>
      </w:r>
      <w:r>
        <w:tab/>
        <w:t>Мальта</w:t>
      </w:r>
    </w:p>
    <w:p w:rsidR="00000000" w:rsidRDefault="00000000">
      <w:pPr>
        <w:pStyle w:val="SingleTxt"/>
      </w:pPr>
      <w:r>
        <w:tab/>
      </w:r>
      <w:r>
        <w:tab/>
      </w:r>
      <w:r>
        <w:tab/>
        <w:t>Латвия</w:t>
      </w:r>
    </w:p>
    <w:p w:rsidR="00000000" w:rsidRDefault="00000000">
      <w:pPr>
        <w:pStyle w:val="SingleTxt"/>
      </w:pPr>
      <w:r>
        <w:tab/>
      </w:r>
      <w:r>
        <w:tab/>
        <w:t>ii)</w:t>
      </w:r>
      <w:r>
        <w:tab/>
        <w:t>второй, третий, четвертый и пятый периодический доклад:</w:t>
      </w:r>
    </w:p>
    <w:p w:rsidR="00000000" w:rsidRDefault="00000000">
      <w:pPr>
        <w:pStyle w:val="SingleTxt"/>
      </w:pPr>
      <w:r>
        <w:tab/>
      </w:r>
      <w:r>
        <w:tab/>
      </w:r>
      <w:r>
        <w:tab/>
        <w:t>Экваториальная Гвинея</w:t>
      </w:r>
    </w:p>
    <w:p w:rsidR="00000000" w:rsidRDefault="00000000">
      <w:pPr>
        <w:pStyle w:val="SingleTxt"/>
      </w:pPr>
      <w:r>
        <w:tab/>
      </w:r>
      <w:r>
        <w:tab/>
        <w:t>iv)</w:t>
      </w:r>
      <w:r>
        <w:tab/>
        <w:t>пятые периодические доклады:</w:t>
      </w:r>
    </w:p>
    <w:p w:rsidR="00000000" w:rsidRDefault="00000000">
      <w:pPr>
        <w:pStyle w:val="SingleTxt"/>
      </w:pPr>
      <w:r>
        <w:tab/>
      </w:r>
      <w:r>
        <w:tab/>
      </w:r>
      <w:r>
        <w:tab/>
        <w:t>Бангладеш</w:t>
      </w:r>
    </w:p>
    <w:p w:rsidR="00000000" w:rsidRDefault="00000000">
      <w:pPr>
        <w:pStyle w:val="SingleTxt"/>
      </w:pPr>
      <w:r>
        <w:tab/>
      </w:r>
      <w:r>
        <w:tab/>
      </w:r>
      <w:r>
        <w:tab/>
        <w:t>Доминиканская Республика</w:t>
      </w:r>
    </w:p>
    <w:p w:rsidR="00000000" w:rsidRDefault="00000000">
      <w:pPr>
        <w:pStyle w:val="SingleTxt"/>
      </w:pPr>
      <w:r>
        <w:tab/>
      </w:r>
      <w:r>
        <w:tab/>
      </w:r>
      <w:r>
        <w:tab/>
        <w:t>Испания</w:t>
      </w:r>
    </w:p>
    <w:p w:rsidR="00000000" w:rsidRDefault="00000000">
      <w:pPr>
        <w:pStyle w:val="SingleTxt"/>
      </w:pPr>
      <w:r>
        <w:tab/>
      </w:r>
      <w:r>
        <w:tab/>
        <w:t>iii)</w:t>
      </w:r>
      <w:r>
        <w:tab/>
        <w:t>последующий доклад:</w:t>
      </w:r>
    </w:p>
    <w:p w:rsidR="00000000" w:rsidRDefault="00000000">
      <w:pPr>
        <w:pStyle w:val="SingleTxt"/>
      </w:pPr>
      <w:r>
        <w:tab/>
      </w:r>
      <w:r>
        <w:tab/>
      </w:r>
      <w:r>
        <w:tab/>
        <w:t>Аргентина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tab/>
        <w:t>b)</w:t>
      </w:r>
      <w:r>
        <w:tab/>
        <w:t>Тридцать вторая сессия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</w:r>
      <w:r>
        <w:tab/>
        <w:t>i)</w:t>
      </w:r>
      <w:r>
        <w:tab/>
        <w:t>первоначальные доклады:</w:t>
      </w:r>
    </w:p>
    <w:p w:rsidR="00000000" w:rsidRDefault="00000000">
      <w:pPr>
        <w:pStyle w:val="SingleTxt"/>
        <w:ind w:left="2693" w:hanging="1426"/>
      </w:pPr>
      <w:r>
        <w:tab/>
      </w:r>
      <w:r>
        <w:tab/>
      </w:r>
      <w:r>
        <w:tab/>
        <w:t>Самоа (сводный первоначальный, второй и третий до</w:t>
      </w:r>
      <w:r>
        <w:t>к</w:t>
      </w:r>
      <w:r>
        <w:t>лад)</w:t>
      </w:r>
    </w:p>
    <w:p w:rsidR="00000000" w:rsidRDefault="00000000">
      <w:pPr>
        <w:pStyle w:val="SingleTxt"/>
        <w:ind w:left="2693" w:hanging="1426"/>
      </w:pPr>
      <w:r>
        <w:tab/>
      </w:r>
      <w:r>
        <w:tab/>
      </w:r>
      <w:r>
        <w:tab/>
        <w:t>Лаос (сводный первоначальный, второй, третий, четвертый и пятый до</w:t>
      </w:r>
      <w:r>
        <w:t>к</w:t>
      </w:r>
      <w:r>
        <w:t>лад)</w:t>
      </w:r>
    </w:p>
    <w:p w:rsidR="00000000" w:rsidRDefault="00000000">
      <w:pPr>
        <w:pStyle w:val="SingleTxt"/>
        <w:ind w:left="2693" w:hanging="1426"/>
      </w:pPr>
      <w:r>
        <w:tab/>
      </w:r>
      <w:r>
        <w:tab/>
        <w:t>ii)</w:t>
      </w:r>
      <w:r>
        <w:tab/>
        <w:t>периодические доклады:</w:t>
      </w:r>
    </w:p>
    <w:p w:rsidR="00000000" w:rsidRDefault="00000000">
      <w:pPr>
        <w:pStyle w:val="SingleTxt"/>
        <w:ind w:left="2693" w:hanging="1426"/>
      </w:pPr>
      <w:r>
        <w:tab/>
      </w:r>
      <w:r>
        <w:tab/>
      </w:r>
      <w:r>
        <w:tab/>
        <w:t>Алжир (второй периодический доклад)</w:t>
      </w:r>
    </w:p>
    <w:p w:rsidR="00000000" w:rsidRDefault="00000000">
      <w:pPr>
        <w:pStyle w:val="SingleTxt"/>
        <w:ind w:left="2693" w:hanging="1426"/>
      </w:pPr>
      <w:r>
        <w:tab/>
      </w:r>
      <w:r>
        <w:tab/>
      </w:r>
      <w:r>
        <w:tab/>
        <w:t>Хорватия (сводный второй и третий периодический до</w:t>
      </w:r>
      <w:r>
        <w:t>к</w:t>
      </w:r>
      <w:r>
        <w:t>лад);</w:t>
      </w:r>
    </w:p>
    <w:p w:rsidR="00000000" w:rsidRDefault="00000000">
      <w:pPr>
        <w:pStyle w:val="SingleTxt"/>
        <w:ind w:left="2693" w:hanging="1426"/>
      </w:pPr>
      <w:r>
        <w:tab/>
      </w:r>
      <w:r>
        <w:tab/>
      </w:r>
      <w:r>
        <w:tab/>
        <w:t>Габон (сводный второй, третий, четвертый и пятый периодич</w:t>
      </w:r>
      <w:r>
        <w:t>е</w:t>
      </w:r>
      <w:r>
        <w:t>ский до</w:t>
      </w:r>
      <w:r>
        <w:t>к</w:t>
      </w:r>
      <w:r>
        <w:t>лад)</w:t>
      </w:r>
    </w:p>
    <w:p w:rsidR="00000000" w:rsidRDefault="00000000">
      <w:pPr>
        <w:pStyle w:val="SingleTxt"/>
        <w:ind w:left="2693" w:hanging="1426"/>
      </w:pPr>
      <w:r>
        <w:tab/>
      </w:r>
      <w:r>
        <w:tab/>
      </w:r>
      <w:r>
        <w:tab/>
        <w:t>Италия (сводный четвертый и пятый периодический до</w:t>
      </w:r>
      <w:r>
        <w:t>к</w:t>
      </w:r>
      <w:r>
        <w:t>лад);</w:t>
      </w:r>
    </w:p>
    <w:p w:rsidR="00000000" w:rsidRDefault="00000000">
      <w:pPr>
        <w:pStyle w:val="SingleTxt"/>
        <w:ind w:left="2693" w:hanging="1426"/>
      </w:pPr>
      <w:r>
        <w:tab/>
      </w:r>
      <w:r>
        <w:tab/>
      </w:r>
      <w:r>
        <w:tab/>
        <w:t>Парагвай (сводный третий и четвертый периодический доклад);</w:t>
      </w:r>
    </w:p>
    <w:p w:rsidR="00000000" w:rsidRDefault="00000000">
      <w:pPr>
        <w:pStyle w:val="SingleTxt"/>
        <w:ind w:left="2693" w:hanging="1426"/>
      </w:pPr>
      <w:r>
        <w:tab/>
      </w:r>
      <w:r>
        <w:tab/>
      </w:r>
      <w:r>
        <w:tab/>
        <w:t>Турция (сводный четвертый и пятый периодический до</w:t>
      </w:r>
      <w:r>
        <w:t>к</w:t>
      </w:r>
      <w:r>
        <w:t>лад);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Заседания Организации Объединенных Наций, на которых будут присутствовать Председатель или члены Комитета в 2004 году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419.</w:t>
      </w:r>
      <w:r>
        <w:tab/>
        <w:t>Комитет рекомендовал, чтобы Председатель или заменяющее его лицо присутствовал на следующих заседаниях в 2004 году:</w:t>
      </w:r>
    </w:p>
    <w:p w:rsidR="00000000" w:rsidRDefault="00000000">
      <w:pPr>
        <w:pStyle w:val="SingleTxt"/>
      </w:pPr>
      <w:r>
        <w:tab/>
        <w:t>a)</w:t>
      </w:r>
      <w:r>
        <w:tab/>
        <w:t>сорок восьмая сессия Комиссии по положению женщин;</w:t>
      </w:r>
    </w:p>
    <w:p w:rsidR="00000000" w:rsidRDefault="00000000">
      <w:pPr>
        <w:pStyle w:val="SingleTxt"/>
      </w:pPr>
      <w:r>
        <w:tab/>
        <w:t>b)</w:t>
      </w:r>
      <w:r>
        <w:tab/>
        <w:t>шестидесятая сессия Комиссии по правам человека;</w:t>
      </w:r>
    </w:p>
    <w:p w:rsidR="00000000" w:rsidRDefault="00000000">
      <w:pPr>
        <w:pStyle w:val="SingleTxt"/>
      </w:pPr>
      <w:r>
        <w:tab/>
        <w:t>c)</w:t>
      </w:r>
      <w:r>
        <w:tab/>
        <w:t>третье межкомитетское заседание договорных органов по правам ч</w:t>
      </w:r>
      <w:r>
        <w:t>е</w:t>
      </w:r>
      <w:r>
        <w:t>ловека, которое планируется провести в Женеве 21 и 22 июня 2004 года (на нем будут присутствовать Председатель и два члена Комитета);</w:t>
      </w:r>
    </w:p>
    <w:p w:rsidR="00000000" w:rsidRDefault="00000000">
      <w:pPr>
        <w:pStyle w:val="SingleTxt"/>
      </w:pPr>
      <w:r>
        <w:tab/>
        <w:t>d)</w:t>
      </w:r>
      <w:r>
        <w:tab/>
        <w:t>шестнадцатое заседание председателей договорных органов по пр</w:t>
      </w:r>
      <w:r>
        <w:t>а</w:t>
      </w:r>
      <w:r>
        <w:t>вам человека, которое планируется провести 23–25 июня 2004 года;</w:t>
      </w:r>
    </w:p>
    <w:p w:rsidR="00000000" w:rsidRDefault="00000000">
      <w:pPr>
        <w:pStyle w:val="SingleTxt"/>
      </w:pPr>
      <w:r>
        <w:tab/>
        <w:t>e)</w:t>
      </w:r>
      <w:r>
        <w:tab/>
        <w:t>пятьдесят девятая сессия Генеральной Ассамблеи (Третий комитет и торжественное мероприятие в ознаменование двадцать пятой годовщины пр</w:t>
      </w:r>
      <w:r>
        <w:t>и</w:t>
      </w:r>
      <w:r>
        <w:t>нятия Конвенции Генеральной Ассамблеей).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Совершенствование методов работы Комитета в соответствии со статьей 18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tab/>
        <w:t>Рассмотрение докладов государств-участников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420.</w:t>
      </w:r>
      <w:r>
        <w:tab/>
        <w:t>Комитет продолжил рассмотрение мер по повышению эффективности м</w:t>
      </w:r>
      <w:r>
        <w:t>е</w:t>
      </w:r>
      <w:r>
        <w:t>тодов его работы. В частности, он обсудил вариант рассмотрения периодич</w:t>
      </w:r>
      <w:r>
        <w:t>е</w:t>
      </w:r>
      <w:r>
        <w:t>ских докладов, представляемых согласно статье 18 Конвенции, в параллельно действующих рабочих группах на основе справочной записки, подготовленной Секретариатом относительно последствий и возможных условий осуществл</w:t>
      </w:r>
      <w:r>
        <w:t>е</w:t>
      </w:r>
      <w:r>
        <w:t>ния этого варианта (CEDAW/C/2004/I/4/Add.2). Упоминались также и другие варианты, такие, как продление двух ежегодных сессий Комитета на одну н</w:t>
      </w:r>
      <w:r>
        <w:t>е</w:t>
      </w:r>
      <w:r>
        <w:t>делю каждая и проведение исключительных (третьих) сессий. Комитет был информирован о том, что в начале его тридцатой сессии доклады в общей сложности 33 государств-участников ожидали рассмотрения, без учета тех докладов, которые подлежали рассмотрению на этой сессии, и что 14 докладов были получены Секретариатом после закрытия двадцать девятой сессии Ком</w:t>
      </w:r>
      <w:r>
        <w:t>и</w:t>
      </w:r>
      <w:r>
        <w:t>тета. Комитет был обеспокоен тем, что значительное количество докладов, ожидающих рассмотрения, и соответствующие задержки с их рассмотрением сами по себе не стимулируют государства-участники к своевременному пре</w:t>
      </w:r>
      <w:r>
        <w:t>д</w:t>
      </w:r>
      <w:r>
        <w:t>ставлению докладов. Он также осознает, что в будущем в ходе его ежегодных сессий необходимо будет выделять время для осуществления его мандата с</w:t>
      </w:r>
      <w:r>
        <w:t>о</w:t>
      </w:r>
      <w:r>
        <w:t>гласно Факультативному протоколу к Конвенции. Комитет договорился пр</w:t>
      </w:r>
      <w:r>
        <w:t>о</w:t>
      </w:r>
      <w:r>
        <w:t>должить рассмотрение методов его работы на неофициальном заседании, кот</w:t>
      </w:r>
      <w:r>
        <w:t>о</w:t>
      </w:r>
      <w:r>
        <w:t>рое планируется провести в мае в Утрехте, Нидерланды (см. ниже), на котором он также более подробно рассмотрит условия рассмотрения периодических докладов в параллельно действующих рабочих гру</w:t>
      </w:r>
      <w:r>
        <w:t>п</w:t>
      </w:r>
      <w:r>
        <w:t>пах.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tab/>
        <w:t>Неофициальное совещание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421.</w:t>
      </w:r>
      <w:r>
        <w:tab/>
        <w:t>Комитет с удовлетворением приветствовал приглашение правительства Нидерландов провести неофициальное совещание с 5 по 7 мая 2004 года в У</w:t>
      </w:r>
      <w:r>
        <w:t>т</w:t>
      </w:r>
      <w:r>
        <w:t>рехте, Нидерланды. Он выразил свою признательность Корнелису Флинтерм</w:t>
      </w:r>
      <w:r>
        <w:t>а</w:t>
      </w:r>
      <w:r>
        <w:t>ну за его инициативу в связи с получением этого приглашения и его готовность подготовить это совещание в координации с секретариатом. Было решено, что основное внимание в ходе совещания будет уделено методам работы Комитета. В частности, Комитет обсудит рассмотрение докладов государств-членов; з</w:t>
      </w:r>
      <w:r>
        <w:t>а</w:t>
      </w:r>
      <w:r>
        <w:t>ключительные комментарии; вариант проведения параллельных заседаний р</w:t>
      </w:r>
      <w:r>
        <w:t>а</w:t>
      </w:r>
      <w:r>
        <w:t>бочих групп для рассмотрения периодических докладов и расширенный осно</w:t>
      </w:r>
      <w:r>
        <w:t>в</w:t>
      </w:r>
      <w:r>
        <w:t>ной документ и согласование руководящих принципов по представлению до</w:t>
      </w:r>
      <w:r>
        <w:t>к</w:t>
      </w:r>
      <w:r>
        <w:t>ладов. Будет также отведено время для проведения заседания по принципу мо</w:t>
      </w:r>
      <w:r>
        <w:t>з</w:t>
      </w:r>
      <w:r>
        <w:t>говой атаки для обсуждения содержания и подхода в отношении следующей общей рекомендации Комитета по статье 2. Комитет поручил своему Председ</w:t>
      </w:r>
      <w:r>
        <w:t>а</w:t>
      </w:r>
      <w:r>
        <w:t>телю в координации с г</w:t>
      </w:r>
      <w:r>
        <w:noBreakHyphen/>
        <w:t>ном Флинтерманом и секретариатом организовать р</w:t>
      </w:r>
      <w:r>
        <w:t>а</w:t>
      </w:r>
      <w:r>
        <w:t>боту. Он попросил секретариат подготовить справочные материалы по пун</w:t>
      </w:r>
      <w:r>
        <w:t>к</w:t>
      </w:r>
      <w:r>
        <w:t>там, включенным в повестку дня неофициального совещания, с тем чтобы с</w:t>
      </w:r>
      <w:r>
        <w:t>о</w:t>
      </w:r>
      <w:r>
        <w:t>действовать проведению обсуждения.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1742"/>
      </w:pPr>
      <w:r>
        <w:tab/>
      </w:r>
      <w:r>
        <w:tab/>
      </w:r>
      <w:r>
        <w:tab/>
        <w:t>Осуществление стратегии Комитета по поощрению государств-участников к представлению докладов в соответствии со статьей 18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422.</w:t>
      </w:r>
      <w:r>
        <w:tab/>
        <w:t>В ходе последующих мероприятий по итогам своего закрытого заседания, состоявшегося 16 июля 2003 года с государствами-участниками, доклад кот</w:t>
      </w:r>
      <w:r>
        <w:t>о</w:t>
      </w:r>
      <w:r>
        <w:t>рых уже не представляется более пяти лет, и для дальнейшего уточнения своих более активных мер по содействию представлению докладов, включая письмо, направленное Председателем 29 государствам, первоначальные доклады кот</w:t>
      </w:r>
      <w:r>
        <w:t>о</w:t>
      </w:r>
      <w:r>
        <w:t>рых уже не представляются более пяти лет по состоянию на 18 июля 2003 года</w:t>
      </w:r>
      <w:r>
        <w:rPr>
          <w:rStyle w:val="FootnoteReference"/>
        </w:rPr>
        <w:footnoteReference w:id="3"/>
      </w:r>
      <w:r>
        <w:t>, Комитет отметил, что несколько государств представили свои пе</w:t>
      </w:r>
      <w:r>
        <w:t>р</w:t>
      </w:r>
      <w:r>
        <w:t>воначальные доклады. Несколько других информировали либо Председателя, либо секретариат о ходе подготовки их докладов. Комитет постановил прове</w:t>
      </w:r>
      <w:r>
        <w:t>с</w:t>
      </w:r>
      <w:r>
        <w:t>ти дополнительную оценку положения в связи с непредставлением первон</w:t>
      </w:r>
      <w:r>
        <w:t>а</w:t>
      </w:r>
      <w:r>
        <w:t>чальных докладов на его тридцать первой сессии и временно отложить сов</w:t>
      </w:r>
      <w:r>
        <w:t>е</w:t>
      </w:r>
      <w:r>
        <w:t>щание по последующим мероприятиям, которое было запланировано на тр</w:t>
      </w:r>
      <w:r>
        <w:t>и</w:t>
      </w:r>
      <w:r>
        <w:t>дцать первую сессию с теми государствами, первоначальные доклады которых уже просрочены более пяти лет по состоянию на май 2004 года. Дополнител</w:t>
      </w:r>
      <w:r>
        <w:t>ь</w:t>
      </w:r>
      <w:r>
        <w:t>ные меры в этом отношении будут также зависеть от того, сможет ли Комитет провести рассмотрение полученных докладов в течение разумного срока вр</w:t>
      </w:r>
      <w:r>
        <w:t>е</w:t>
      </w:r>
      <w:r>
        <w:t>мени.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tab/>
        <w:t>Обзор методов работы Комитета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423.</w:t>
      </w:r>
      <w:r>
        <w:tab/>
        <w:t>Комитет постановил включить в свой ежегодный доклад обзор своих т</w:t>
      </w:r>
      <w:r>
        <w:t>е</w:t>
      </w:r>
      <w:r>
        <w:t>кущих методов работы, с тем чтобы сделать их  более транспарентными и б</w:t>
      </w:r>
      <w:r>
        <w:t>о</w:t>
      </w:r>
      <w:r>
        <w:t>лее доступными для государств-участников и других сторон, заинтересованных в осуществлении Конвенции, включая учреждения, программы и фонды Орг</w:t>
      </w:r>
      <w:r>
        <w:t>а</w:t>
      </w:r>
      <w:r>
        <w:t>низации Объединенных Наций и организации гражданского общества (см. приложение IV настоящего доклада).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>
        <w:tab/>
        <w:t>Заявление о положении женщин в Ираке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424.</w:t>
      </w:r>
      <w:r>
        <w:tab/>
        <w:t>Комитет обсудил последние изменения, связанные с положением женщин в Ираке, и в частности меры, принятые Руководящим советом, и принял зая</w:t>
      </w:r>
      <w:r>
        <w:t>в</w:t>
      </w:r>
      <w:r>
        <w:t>ление (см. приложение II к настоящему докладу). Комитет просил Председат</w:t>
      </w:r>
      <w:r>
        <w:t>е</w:t>
      </w:r>
      <w:r>
        <w:t>ля препроводить заявление Генеральному секретарю Организации Объедине</w:t>
      </w:r>
      <w:r>
        <w:t>н</w:t>
      </w:r>
      <w:r>
        <w:t>ных Наций и опубл</w:t>
      </w:r>
      <w:r>
        <w:t>и</w:t>
      </w:r>
      <w:r>
        <w:t>ковать его в качестве пресс-релиза Комитета.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1742"/>
      </w:pPr>
      <w:r>
        <w:tab/>
      </w:r>
      <w:r>
        <w:tab/>
      </w:r>
      <w:r>
        <w:tab/>
        <w:t>Просьба о представлении сводного второго и третьего периодического доклада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425.</w:t>
      </w:r>
      <w:r>
        <w:tab/>
        <w:t>Комитет выразил свое сожаление тем, что от правительства Индии не б</w:t>
      </w:r>
      <w:r>
        <w:t>ы</w:t>
      </w:r>
      <w:r>
        <w:t>ло получено никакого ответа на просьбу Комитета, высказанную на его пред</w:t>
      </w:r>
      <w:r>
        <w:t>ы</w:t>
      </w:r>
      <w:r>
        <w:t>дущей сессии. В этой связи Комитет принял решение вновь просить прав</w:t>
      </w:r>
      <w:r>
        <w:t>и</w:t>
      </w:r>
      <w:r>
        <w:t>тельство сообщить предполагаемую дату представления своего сводного втор</w:t>
      </w:r>
      <w:r>
        <w:t>о</w:t>
      </w:r>
      <w:r>
        <w:t>го и третьего периодического доклада (которые должны были быть предста</w:t>
      </w:r>
      <w:r>
        <w:t>в</w:t>
      </w:r>
      <w:r>
        <w:t>лены, соответственно, 8 августа 1998 года и 8 августа 2002 года), включая и</w:t>
      </w:r>
      <w:r>
        <w:t>н</w:t>
      </w:r>
      <w:r>
        <w:t>формацию о событиях в Гуджарате и их последствиях для женщин. Комитет также принял решение о том, что Председатель обратится с просьбой встр</w:t>
      </w:r>
      <w:r>
        <w:t>е</w:t>
      </w:r>
      <w:r>
        <w:t>титься с Постоянным представителем Индии при Организации Объединенных Наций в ходе проведения сорок восьмой сессии Комиссии по положению же</w:t>
      </w:r>
      <w:r>
        <w:t>н</w:t>
      </w:r>
      <w:r>
        <w:t>щин в марте 2004 года с целью запросить разъяснения правительства относ</w:t>
      </w:r>
      <w:r>
        <w:t>и</w:t>
      </w:r>
      <w:r>
        <w:t>тельно стадии подготовки этого доклада.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Двадцать пятая годовщина принятия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426.</w:t>
      </w:r>
      <w:r>
        <w:tab/>
        <w:t>Комитет поддержал предложение своего Председателя о том, чтобы отм</w:t>
      </w:r>
      <w:r>
        <w:t>е</w:t>
      </w:r>
      <w:r>
        <w:t>тить двадцать пятую годовщину принятия Конвенции Генеральной Ассамблеей путем проведения мероприятия на соответствующем уровне представительства в ходе пятьдесят девятой сессии Генеральной Ассамблеи. Такое мероприятие должно предоставить возможность, с тем чтобы рассказать о прогрессе, до</w:t>
      </w:r>
      <w:r>
        <w:t>с</w:t>
      </w:r>
      <w:r>
        <w:t>тигнутом в осуществлении Конвенции, и о вкладе Комитета в эти усилия, а также подчеркнуть, что использование всеми женщинами своих прав человека по</w:t>
      </w:r>
      <w:r>
        <w:noBreakHyphen/>
        <w:t>прежнему остается далекой от достижения целью. Комитет просил свой секретариат запланировать и провести такое мероприятие.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Глава VII</w:t>
      </w:r>
      <w:r>
        <w:br/>
        <w:t>Осуществление статьи 21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427.</w:t>
      </w:r>
      <w:r>
        <w:tab/>
        <w:t>Комитет рассмотрел пункт 6 повестки дня об осуществлении статьи 21 Конвенции на своих 629</w:t>
      </w:r>
      <w:r>
        <w:noBreakHyphen/>
        <w:t>м и 647-м заседаниях, состоявшихся 12 и 30 января 2004 года, и на закрытых заседаниях.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Решение, принятое Комитетом по пункту 6 повестки дня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рекомендация 25 по пункту 1 статьи 4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428.</w:t>
      </w:r>
      <w:r>
        <w:tab/>
        <w:t>Комитет с удовлетворением отметил пересмотренный проект общей рек</w:t>
      </w:r>
      <w:r>
        <w:t>о</w:t>
      </w:r>
      <w:r>
        <w:t>мендации Комитета по пункту 1 статьи 4 Конвенции о временных специальных мерах, подготовка которого была завершена г</w:t>
      </w:r>
      <w:r>
        <w:noBreakHyphen/>
        <w:t>жой Шёпп-Шиллинг, г</w:t>
      </w:r>
      <w:r>
        <w:noBreakHyphen/>
        <w:t>жой Па</w:t>
      </w:r>
      <w:r>
        <w:t>т</w:t>
      </w:r>
      <w:r>
        <w:t>тен и г</w:t>
      </w:r>
      <w:r>
        <w:noBreakHyphen/>
        <w:t>ном Флинтерманом. Комитет выразил признательность редакционной группе, в частности г</w:t>
      </w:r>
      <w:r>
        <w:noBreakHyphen/>
        <w:t>же Шёпп-Шиллинг, за усилия, приложенные в целях окончательной доработки этого текста, и одобрил проект с внесенными в него дополнительными исправлениями (см. приложение I к настоящему докл</w:t>
      </w:r>
      <w:r>
        <w:t>а</w:t>
      </w:r>
      <w:r>
        <w:t>ду).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Будущая работа над общими рекомендациями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429.</w:t>
      </w:r>
      <w:r>
        <w:tab/>
        <w:t>Комитет осуществил обзор своей процедуры для подготовки общих рек</w:t>
      </w:r>
      <w:r>
        <w:t>о</w:t>
      </w:r>
      <w:r>
        <w:t>мендаций</w:t>
      </w:r>
      <w:r>
        <w:rPr>
          <w:rStyle w:val="FootnoteReference"/>
        </w:rPr>
        <w:footnoteReference w:id="4"/>
      </w:r>
      <w:r>
        <w:t>, своей долгосрочной программы работы и тем, которые определ</w:t>
      </w:r>
      <w:r>
        <w:t>я</w:t>
      </w:r>
      <w:r>
        <w:t>ются для разработки общих рекомендаций. Комитет постановил, что следу</w:t>
      </w:r>
      <w:r>
        <w:t>ю</w:t>
      </w:r>
      <w:r>
        <w:t>щая общая рекомендация будет подготовлена по статье 2 Конвенции и работа над ней начнется на двадцать первой сессии в июле 2004 года. Соответственно, первый этап этого процесса, т.е. проведение общих дискуссий и обмен мн</w:t>
      </w:r>
      <w:r>
        <w:t>е</w:t>
      </w:r>
      <w:r>
        <w:t>ниями по теме предлагаемой общей рекомендации в ходе открытого заседания Комитета, будет осуществлен на тридцать первой сессии. Специализирова</w:t>
      </w:r>
      <w:r>
        <w:t>н</w:t>
      </w:r>
      <w:r>
        <w:t>ным учреждениям и другим органам Организации Объединенных Наций, а также неправительственным организациям будет рекомендовано принять уч</w:t>
      </w:r>
      <w:r>
        <w:t>а</w:t>
      </w:r>
      <w:r>
        <w:t>стие в обсуждении и в случае необходимости подготовить неофициальные справочные документы. К секретариату была обращена просьба как можно ш</w:t>
      </w:r>
      <w:r>
        <w:t>и</w:t>
      </w:r>
      <w:r>
        <w:t>ре распространить это решение, с тем чтобы содействовать получению от этих учреждений их вклада в процессе подготов</w:t>
      </w:r>
      <w:r>
        <w:t>и</w:t>
      </w:r>
      <w:r>
        <w:t>тельной работы.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Глава VIII</w:t>
      </w:r>
      <w:r>
        <w:br/>
        <w:t>Предварительная повестка дня тридцать первой сессии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430.</w:t>
      </w:r>
      <w:r>
        <w:tab/>
        <w:t>Комитет рассмотрел проект предварительной повестки дня своей тр</w:t>
      </w:r>
      <w:r>
        <w:t>и</w:t>
      </w:r>
      <w:r>
        <w:t>дцать первой сессии на своем 647-м заседании (см. CEDAW/C/SR.647). Ком</w:t>
      </w:r>
      <w:r>
        <w:t>и</w:t>
      </w:r>
      <w:r>
        <w:t>тет постан</w:t>
      </w:r>
      <w:r>
        <w:t>о</w:t>
      </w:r>
      <w:r>
        <w:t>вил утвердить следующую предварительную повестку дня сессии:</w:t>
      </w:r>
    </w:p>
    <w:p w:rsidR="00000000" w:rsidRDefault="00000000">
      <w:pPr>
        <w:pStyle w:val="SingleTxt"/>
        <w:ind w:left="2218" w:hanging="951"/>
      </w:pPr>
      <w:r>
        <w:tab/>
        <w:t>1.</w:t>
      </w:r>
      <w:r>
        <w:tab/>
        <w:t>Открытие сессии.</w:t>
      </w:r>
    </w:p>
    <w:p w:rsidR="00000000" w:rsidRDefault="00000000">
      <w:pPr>
        <w:pStyle w:val="SingleTxt"/>
        <w:ind w:left="2218" w:hanging="951"/>
      </w:pPr>
      <w:r>
        <w:tab/>
        <w:t>2.</w:t>
      </w:r>
      <w:r>
        <w:tab/>
        <w:t>Утверждение повестки дня и организация раб</w:t>
      </w:r>
      <w:r>
        <w:t>о</w:t>
      </w:r>
      <w:r>
        <w:t>ты.</w:t>
      </w:r>
    </w:p>
    <w:p w:rsidR="00000000" w:rsidRDefault="00000000">
      <w:pPr>
        <w:pStyle w:val="SingleTxt"/>
        <w:ind w:left="2218" w:hanging="951"/>
      </w:pPr>
      <w:r>
        <w:tab/>
        <w:t>3.</w:t>
      </w:r>
      <w:r>
        <w:tab/>
        <w:t>Доклад Председателя о мероприятиях, проведенных в период между тридцатой и тридцать пе</w:t>
      </w:r>
      <w:r>
        <w:t>р</w:t>
      </w:r>
      <w:r>
        <w:t>вой сессиями Комитета.</w:t>
      </w:r>
    </w:p>
    <w:p w:rsidR="00000000" w:rsidRDefault="00000000">
      <w:pPr>
        <w:pStyle w:val="SingleTxt"/>
        <w:ind w:left="2218" w:hanging="951"/>
      </w:pPr>
      <w:r>
        <w:tab/>
        <w:t>4.</w:t>
      </w:r>
      <w:r>
        <w:tab/>
        <w:t>Рассмотрение докладов, представленных гос</w:t>
      </w:r>
      <w:r>
        <w:t>у</w:t>
      </w:r>
      <w:r>
        <w:t>дарствами-участни</w:t>
      </w:r>
      <w:r>
        <w:softHyphen/>
        <w:t>ками в соответствии со статьей 18 Конвенции о ликвидации всех форм ди</w:t>
      </w:r>
      <w:r>
        <w:t>с</w:t>
      </w:r>
      <w:r>
        <w:t>криминации в отношении женщин.</w:t>
      </w:r>
    </w:p>
    <w:p w:rsidR="00000000" w:rsidRDefault="00000000">
      <w:pPr>
        <w:pStyle w:val="SingleTxt"/>
        <w:ind w:left="2218" w:hanging="951"/>
      </w:pPr>
      <w:r>
        <w:tab/>
        <w:t>5.</w:t>
      </w:r>
      <w:r>
        <w:tab/>
        <w:t>Осуществление статьи 21 Конвенции о ликвидации всех форм ди</w:t>
      </w:r>
      <w:r>
        <w:t>с</w:t>
      </w:r>
      <w:r>
        <w:t>криминации в отношении женщин.</w:t>
      </w:r>
    </w:p>
    <w:p w:rsidR="00000000" w:rsidRDefault="00000000">
      <w:pPr>
        <w:pStyle w:val="SingleTxt"/>
        <w:ind w:left="2218" w:hanging="951"/>
      </w:pPr>
      <w:r>
        <w:tab/>
        <w:t>6.</w:t>
      </w:r>
      <w:r>
        <w:tab/>
        <w:t>Пути и средства повышения оперативности в р</w:t>
      </w:r>
      <w:r>
        <w:t>а</w:t>
      </w:r>
      <w:r>
        <w:t>боте Комитета.</w:t>
      </w:r>
    </w:p>
    <w:p w:rsidR="00000000" w:rsidRDefault="00000000">
      <w:pPr>
        <w:pStyle w:val="SingleTxt"/>
        <w:ind w:left="2218" w:hanging="951"/>
      </w:pPr>
      <w:r>
        <w:tab/>
        <w:t>7.</w:t>
      </w:r>
      <w:r>
        <w:tab/>
        <w:t>Деятельность Комитета в соответствии с Факультативным проток</w:t>
      </w:r>
      <w:r>
        <w:t>о</w:t>
      </w:r>
      <w:r>
        <w:t>лом к Конвенции о ликвидации всех форм дискриминации в отнош</w:t>
      </w:r>
      <w:r>
        <w:t>е</w:t>
      </w:r>
      <w:r>
        <w:t>нии же</w:t>
      </w:r>
      <w:r>
        <w:t>н</w:t>
      </w:r>
      <w:r>
        <w:t>щин.</w:t>
      </w:r>
    </w:p>
    <w:p w:rsidR="00000000" w:rsidRDefault="00000000">
      <w:pPr>
        <w:pStyle w:val="SingleTxt"/>
        <w:ind w:left="2218" w:hanging="951"/>
      </w:pPr>
      <w:r>
        <w:tab/>
        <w:t>8.</w:t>
      </w:r>
      <w:r>
        <w:tab/>
        <w:t>Предварительная повестка дня тридцать второй сессии.</w:t>
      </w:r>
    </w:p>
    <w:p w:rsidR="00000000" w:rsidRDefault="00000000">
      <w:pPr>
        <w:pStyle w:val="SingleTxt"/>
        <w:ind w:left="2218" w:hanging="951"/>
      </w:pPr>
      <w:r>
        <w:tab/>
        <w:t>9.</w:t>
      </w:r>
      <w:r>
        <w:tab/>
        <w:t>Утверждение доклада Комитета о работе его тридцать первой се</w:t>
      </w:r>
      <w:r>
        <w:t>с</w:t>
      </w:r>
      <w:r>
        <w:t>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Глава IX</w:t>
      </w:r>
      <w:r>
        <w:br/>
        <w:t>Утверждение доклада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431.</w:t>
      </w:r>
      <w:r>
        <w:tab/>
        <w:t>Комитет рассмотрел проект доклада о работе своей тридцатой сессии (CEDAW/C/2004/I/L.1 и CEDAW/C/2004/I/CRP.3 и Add.1–8) на своем 647</w:t>
      </w:r>
      <w:r>
        <w:noBreakHyphen/>
        <w:t>м заседании (см. CEDAW/C/SR.647) и принял его с внесенными в него в ходе о</w:t>
      </w:r>
      <w:r>
        <w:t>б</w:t>
      </w:r>
      <w:r>
        <w:t>суждения устными поправками.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 I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рекомендация № 25 по пункту 1 статьи 4 Конвенции о ликвидации всех форм дискриминации в отношении женщин о временных специальных мерах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I.</w:t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На своей двадцатой сессии (1999 год) Комитет по ликвидации дискрим</w:t>
      </w:r>
      <w:r>
        <w:t>и</w:t>
      </w:r>
      <w:r>
        <w:t>нации в отношении женщин постановил во исполнение статьи 21 Конвенции разработать общую рекомендацию относительно пункта 1 статьи 4 Конвенции о ликвидации всех форм дискриминации в отношении женщин. Эта новая о</w:t>
      </w:r>
      <w:r>
        <w:t>б</w:t>
      </w:r>
      <w:r>
        <w:t>щая рекомендация будет основываться, в частности, на принятых ранее общих рекомендациях, включая общую рекомендацию № 5 (седьмая сессия, 1988 год) о временных специальных мерах, общую рекомендацию № 8 (седьмая сессия, 1988 год) об осуществлении статьи 8 Конвенции и общую рекомендацию № 23 (шестнадцатая сессия, 1997 год), посвященную роли женщин в общественной жизни, а также относительно докладов, представленных государствами-участниками по Конвенции, и относительно заключительных замечаний Ком</w:t>
      </w:r>
      <w:r>
        <w:t>и</w:t>
      </w:r>
      <w:r>
        <w:t>тета по этим докладам.</w:t>
      </w:r>
    </w:p>
    <w:p w:rsidR="00000000" w:rsidRDefault="00000000">
      <w:pPr>
        <w:pStyle w:val="SingleTxt"/>
      </w:pPr>
      <w:r>
        <w:t>2.</w:t>
      </w:r>
      <w:r>
        <w:tab/>
        <w:t>С помощью настоящей общей рекомендации Комитет намеревается раз</w:t>
      </w:r>
      <w:r>
        <w:t>ъ</w:t>
      </w:r>
      <w:r>
        <w:t>яснить характер и значение пункта 1 статьи 4 в целях содействия обеспечению его всемерного использования государствами-участниками в ходе осуществл</w:t>
      </w:r>
      <w:r>
        <w:t>е</w:t>
      </w:r>
      <w:r>
        <w:t>ния Конвенции. Комитет призывает государства-участники перевести эту о</w:t>
      </w:r>
      <w:r>
        <w:t>б</w:t>
      </w:r>
      <w:r>
        <w:t>щую рекомендацию на национальные и местные языки и широко распростр</w:t>
      </w:r>
      <w:r>
        <w:t>а</w:t>
      </w:r>
      <w:r>
        <w:t>нить ее среди законодательных, исполнительных и судебных органов прав</w:t>
      </w:r>
      <w:r>
        <w:t>и</w:t>
      </w:r>
      <w:r>
        <w:t>тельства, в том числе среди его административных структур, а также гражда</w:t>
      </w:r>
      <w:r>
        <w:t>н</w:t>
      </w:r>
      <w:r>
        <w:t>ского общества, включая средства массовой информации, научные круги, пр</w:t>
      </w:r>
      <w:r>
        <w:t>а</w:t>
      </w:r>
      <w:r>
        <w:t>возащитные организ</w:t>
      </w:r>
      <w:r>
        <w:t>а</w:t>
      </w:r>
      <w:r>
        <w:t>ции и женские ассоциации и учреждения.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II.</w:t>
      </w:r>
      <w:r>
        <w:tab/>
        <w:t>Справочная информация: цель и задача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3.</w:t>
      </w:r>
      <w:r>
        <w:tab/>
        <w:t>Конвенция является динамичным документом. Со времени принятия Ко</w:t>
      </w:r>
      <w:r>
        <w:t>н</w:t>
      </w:r>
      <w:r>
        <w:t>венции в 1979 году Комитет, а также другие участники на национальном и м</w:t>
      </w:r>
      <w:r>
        <w:t>е</w:t>
      </w:r>
      <w:r>
        <w:t>ждународном уровнях внесли благодаря прогрессивному мышлению вклад в разъяснение и толкование основного содержания статей Конвенции и конкре</w:t>
      </w:r>
      <w:r>
        <w:t>т</w:t>
      </w:r>
      <w:r>
        <w:t>ного характера дискриминации в отношении женщин и средств борьбы с такой дискриминацией.</w:t>
      </w:r>
    </w:p>
    <w:p w:rsidR="00000000" w:rsidRDefault="00000000">
      <w:pPr>
        <w:pStyle w:val="SingleTxt"/>
      </w:pPr>
      <w:r>
        <w:t>4.</w:t>
      </w:r>
      <w:r>
        <w:tab/>
        <w:t>Сфера применения и значение пункта 1 статьи 4 должны определяться в контексте общей задачи и цели Конвенции, которая состоит в ликвидации всех форм дискриминации в отношении женщин в целях обеспечения юридического и фактического равенства между женщинами и мужчинами в рамках осущест</w:t>
      </w:r>
      <w:r>
        <w:t>в</w:t>
      </w:r>
      <w:r>
        <w:t>ления ими своих прав человека и основных свобод. Государства — участники Конвенции несут юридическое обязательство уважать, защищать, поощрять и осуществлять это право женщин на недискриминационное отношение к ним и обеспечивать развитие и прогресс женщин в целях улучшения их положения в плане юридического, а также фактического равенства с мужчин</w:t>
      </w:r>
      <w:r>
        <w:t>а</w:t>
      </w:r>
      <w:r>
        <w:t>ми.</w:t>
      </w:r>
    </w:p>
    <w:p w:rsidR="00000000" w:rsidRDefault="00000000">
      <w:pPr>
        <w:pStyle w:val="SingleTxt"/>
      </w:pPr>
      <w:r>
        <w:t>5.</w:t>
      </w:r>
      <w:r>
        <w:tab/>
        <w:t>Конвенция выходит за рамки концепции дискриминации, используемой во многих национальных и международных правовых стандартах и нормах. Хотя такие стандарты и нормы запрещают дискриминацию по признаку пола и обе</w:t>
      </w:r>
      <w:r>
        <w:t>с</w:t>
      </w:r>
      <w:r>
        <w:t>печивают защиту как мужчин, так и женщин от обращения, основанного на произвольных, несправедливых и/или неоправданных различиях, в Конвенции основное внимание уделяется дискриминации в отношении женщин и подче</w:t>
      </w:r>
      <w:r>
        <w:t>р</w:t>
      </w:r>
      <w:r>
        <w:t>кивается, что женщины подвергались и по</w:t>
      </w:r>
      <w:r>
        <w:noBreakHyphen/>
        <w:t>прежнему подвергаются различным формам дискриминации по той причине, что они — женщины.</w:t>
      </w:r>
    </w:p>
    <w:p w:rsidR="00000000" w:rsidRDefault="00000000">
      <w:pPr>
        <w:pStyle w:val="SingleTxt"/>
      </w:pPr>
      <w:r>
        <w:t>6.</w:t>
      </w:r>
      <w:r>
        <w:tab/>
        <w:t>Совместное чтение статей 1–5 и 24, которые образуют общие рамки то</w:t>
      </w:r>
      <w:r>
        <w:t>л</w:t>
      </w:r>
      <w:r>
        <w:t>кования всех основных статей Конвенции, указывает на наличие трех обяз</w:t>
      </w:r>
      <w:r>
        <w:t>а</w:t>
      </w:r>
      <w:r>
        <w:t>тельств, имеющих основное значение для предпринимаемых гос</w:t>
      </w:r>
      <w:r>
        <w:t>у</w:t>
      </w:r>
      <w:r>
        <w:t>дарствами-участниками усилий по ликвидации дискриминации в отношении женщин. Эти обязательства должны осуществляться на комплексной основе и выходить за рамки чисто формального правового обязательства обеспечивать равное обр</w:t>
      </w:r>
      <w:r>
        <w:t>а</w:t>
      </w:r>
      <w:r>
        <w:t>щение с женщинами и мужчинами.</w:t>
      </w:r>
    </w:p>
    <w:p w:rsidR="00000000" w:rsidRDefault="00000000">
      <w:pPr>
        <w:pStyle w:val="SingleTxt"/>
      </w:pPr>
      <w:r>
        <w:t>7.</w:t>
      </w:r>
      <w:r>
        <w:tab/>
        <w:t>Во</w:t>
      </w:r>
      <w:r>
        <w:noBreakHyphen/>
        <w:t>первых, обязательство государств-участников состоит в обеспечении отсутствия прямой или косвенной</w:t>
      </w:r>
      <w:r>
        <w:rPr>
          <w:vertAlign w:val="superscript"/>
        </w:rPr>
        <w:t>a</w:t>
      </w:r>
      <w:r>
        <w:t xml:space="preserve"> дискриминации в отношении женщин в их законодательстве и в обеспечении защиты женщин от дискриминации — с</w:t>
      </w:r>
      <w:r>
        <w:t>о</w:t>
      </w:r>
      <w:r>
        <w:t>вершаемой государственными властями, судебными органами, организациями, предприятиями или частными лицами — как в государственной, так и в час</w:t>
      </w:r>
      <w:r>
        <w:t>т</w:t>
      </w:r>
      <w:r>
        <w:t>ной сферах с помощью компетентных трибуналов, а также санкций и других средств. Во</w:t>
      </w:r>
      <w:r>
        <w:noBreakHyphen/>
        <w:t>вторых, обязанность государств-членов состоит в улучшении фа</w:t>
      </w:r>
      <w:r>
        <w:t>к</w:t>
      </w:r>
      <w:r>
        <w:t>тического положения женщин путем осуществления конкретных и эффекти</w:t>
      </w:r>
      <w:r>
        <w:t>в</w:t>
      </w:r>
      <w:r>
        <w:t>ных стратегий и программ. В</w:t>
      </w:r>
      <w:r>
        <w:noBreakHyphen/>
        <w:t>третьих, обязанность государств-членов состоит в решении проблем, связанных со сложившимися отношениями между мужч</w:t>
      </w:r>
      <w:r>
        <w:t>и</w:t>
      </w:r>
      <w:r>
        <w:t>нами и женщинами</w:t>
      </w:r>
      <w:r>
        <w:rPr>
          <w:vertAlign w:val="superscript"/>
        </w:rPr>
        <w:t>b</w:t>
      </w:r>
      <w:r>
        <w:t>, и бытующими гендерными стереотипами, которые пагу</w:t>
      </w:r>
      <w:r>
        <w:t>б</w:t>
      </w:r>
      <w:r>
        <w:t>ным образом сказываются на женщинах не только вследствие индивидуальных деяний индивидов, но и вследствие применения законодательства и действий правовых и общественных структур и учрежд</w:t>
      </w:r>
      <w:r>
        <w:t>е</w:t>
      </w:r>
      <w:r>
        <w:t>ний.</w:t>
      </w:r>
    </w:p>
    <w:p w:rsidR="00000000" w:rsidRDefault="00000000">
      <w:pPr>
        <w:pStyle w:val="SingleTxt"/>
      </w:pPr>
      <w:r>
        <w:t>8.</w:t>
      </w:r>
      <w:r>
        <w:tab/>
        <w:t>По мнению Комитета, чисто формального правового или программного подхода недостаточно для обеспечения фактического равенства между женщ</w:t>
      </w:r>
      <w:r>
        <w:t>и</w:t>
      </w:r>
      <w:r>
        <w:t>нами и мужчинами, которое Комитет рассматривает в качестве основопол</w:t>
      </w:r>
      <w:r>
        <w:t>а</w:t>
      </w:r>
      <w:r>
        <w:t>гающего равенства. Кроме того, в соответствии с положениями Конвенции женщинам необходимо обеспечивать равные стартовые возможности и расш</w:t>
      </w:r>
      <w:r>
        <w:t>и</w:t>
      </w:r>
      <w:r>
        <w:t>рять их права и возможности путем создания благоприятных условий для до</w:t>
      </w:r>
      <w:r>
        <w:t>с</w:t>
      </w:r>
      <w:r>
        <w:t>тижения равных результатов. Недостаточно гарантировать женщинам обращ</w:t>
      </w:r>
      <w:r>
        <w:t>е</w:t>
      </w:r>
      <w:r>
        <w:t>ние, идентичное обращению с мужчинами. Вместо этого следует принимать во внимание биологические, а также социальные и культурные конструктивные различия между женщинами и мужчинами. В некоторых условиях для устран</w:t>
      </w:r>
      <w:r>
        <w:t>е</w:t>
      </w:r>
      <w:r>
        <w:t>ния таких различий необходимо будет обеспечивать неидентичное обращение с женщинами и мужчинами. Для достижения целей обеспечения основопол</w:t>
      </w:r>
      <w:r>
        <w:t>а</w:t>
      </w:r>
      <w:r>
        <w:t>гающего равенства также необходима эффективная стратегия, нацеленная на ликвидацию недопредставленности женщин и перераспределение ресурсов и полномочий между мужчинами и женщ</w:t>
      </w:r>
      <w:r>
        <w:t>и</w:t>
      </w:r>
      <w:r>
        <w:t>нами.</w:t>
      </w:r>
    </w:p>
    <w:p w:rsidR="00000000" w:rsidRDefault="00000000">
      <w:pPr>
        <w:pStyle w:val="SingleTxt"/>
      </w:pPr>
      <w:r>
        <w:t>9.</w:t>
      </w:r>
      <w:r>
        <w:tab/>
        <w:t>Равенство результатов является логическим следствием фактического или основополагающего равенства. Эти результаты могут быть количественными и/или качественными по своему характеру, т.е. достаточно равное количество женщин по сравнению с соответствующим количеством мужчин будет польз</w:t>
      </w:r>
      <w:r>
        <w:t>о</w:t>
      </w:r>
      <w:r>
        <w:t>ваться своими правами в различных областях, получать те же доходы, на ра</w:t>
      </w:r>
      <w:r>
        <w:t>в</w:t>
      </w:r>
      <w:r>
        <w:t>ных участвовать в принятии решений и располагать таким же политическим влиянием и жить в условиях свободы от н</w:t>
      </w:r>
      <w:r>
        <w:t>а</w:t>
      </w:r>
      <w:r>
        <w:t>силия.</w:t>
      </w:r>
    </w:p>
    <w:p w:rsidR="00000000" w:rsidRDefault="00000000">
      <w:pPr>
        <w:pStyle w:val="SingleTxt"/>
      </w:pPr>
      <w:r>
        <w:t>10.</w:t>
      </w:r>
      <w:r>
        <w:tab/>
        <w:t>Положение женщин не улучшится до тех пор, пока не будут устранены причины, лежащие в основе дискриминации в отношении женщин и их нер</w:t>
      </w:r>
      <w:r>
        <w:t>а</w:t>
      </w:r>
      <w:r>
        <w:t>венства. Жизнь женщин и мужчин необходимо рассматривать в соответству</w:t>
      </w:r>
      <w:r>
        <w:t>ю</w:t>
      </w:r>
      <w:r>
        <w:t>щем контексте, и необходимо принимать меры, направленные на обеспечение реальной трансформации возможностей, учреждений и систем, с тем чтобы они не основывались на исторически сложившихся мужских парадигмах власти и образа жизни.</w:t>
      </w:r>
    </w:p>
    <w:p w:rsidR="00000000" w:rsidRDefault="00000000">
      <w:pPr>
        <w:pStyle w:val="SingleTxt"/>
      </w:pPr>
      <w:r>
        <w:t>11.</w:t>
      </w:r>
      <w:r>
        <w:tab/>
        <w:t>Биологически определенные постоянные потребности и опыт женщин следует отличать от других потребностей, которые могут быть результатом имевшей место в прошлом или происходящей в настоящем дискриминации в отношении женщин со стороны отдельных лиц, доминирующей гендерной идеологии или проявлений такой дискриминации в социальных и культурных структурах и учреждениях. По мере принятия мер по ликвидации дискримин</w:t>
      </w:r>
      <w:r>
        <w:t>а</w:t>
      </w:r>
      <w:r>
        <w:t>ции в отношении женщин потребности женщин могут измениться или исче</w:t>
      </w:r>
      <w:r>
        <w:t>з</w:t>
      </w:r>
      <w:r>
        <w:t>нуть или стать потребностями как женщин, так и мужчин. Поэтому требуется постоянный контроль в отношении законов, программ и практических мер, н</w:t>
      </w:r>
      <w:r>
        <w:t>а</w:t>
      </w:r>
      <w:r>
        <w:t>целенных на обеспечение фактического или основополагающего равенства женщин, с тем чтобы избежать увековечения неравного положения, которое уже нельзя никоим образом оправдать.</w:t>
      </w:r>
    </w:p>
    <w:p w:rsidR="00000000" w:rsidRDefault="00000000">
      <w:pPr>
        <w:pStyle w:val="SingleTxt"/>
      </w:pPr>
      <w:r>
        <w:t>12.</w:t>
      </w:r>
      <w:r>
        <w:tab/>
        <w:t>Некоторые группы женщин, которые подвергаются дискриминации как женщины, могут также испытывать на себе воздействие различных форм ди</w:t>
      </w:r>
      <w:r>
        <w:t>с</w:t>
      </w:r>
      <w:r>
        <w:t>криминации по таким дополнительным признакам, как признак расы, этнич</w:t>
      </w:r>
      <w:r>
        <w:t>е</w:t>
      </w:r>
      <w:r>
        <w:t>ской или религиозной принадлежности, инвалидности, возраста, класса, касты или других факторов. Такая дискриминация в отношении различных групп о</w:t>
      </w:r>
      <w:r>
        <w:t>б</w:t>
      </w:r>
      <w:r>
        <w:t>щества может затрагивать в первую очередь указанные группы женщин, или же в иной степени или иным образом по сравнению с мужчинами. Государствам-участникам, возможно, необходимо принять конкретные временные специал</w:t>
      </w:r>
      <w:r>
        <w:t>ь</w:t>
      </w:r>
      <w:r>
        <w:t>ные меры в целях ликвидации таких различных форм дискриминации в отн</w:t>
      </w:r>
      <w:r>
        <w:t>о</w:t>
      </w:r>
      <w:r>
        <w:t>шении женщин и ее совокупных негативных последствий для них.</w:t>
      </w:r>
    </w:p>
    <w:p w:rsidR="00000000" w:rsidRDefault="00000000">
      <w:pPr>
        <w:pStyle w:val="SingleTxt"/>
      </w:pPr>
      <w:r>
        <w:t>13.</w:t>
      </w:r>
      <w:r>
        <w:tab/>
        <w:t>Помимо Конвенции о ликвидации всех форм дискриминации в отношении женщин в других международных документах по правам человека и вопросам политики, принятых в системе Организации Объединенных Наций, содержатся положения о временных специальных мерах содействия обеспечению равенс</w:t>
      </w:r>
      <w:r>
        <w:t>т</w:t>
      </w:r>
      <w:r>
        <w:t>ва. Такие меры излагаются с применением различных терминов, при этом зн</w:t>
      </w:r>
      <w:r>
        <w:t>а</w:t>
      </w:r>
      <w:r>
        <w:t>чение и толкование таких мер также различаются. Комитет надеется, что н</w:t>
      </w:r>
      <w:r>
        <w:t>а</w:t>
      </w:r>
      <w:r>
        <w:t>стоящая общая рекомендация в отношении пункта 1 статьи 4 будет способств</w:t>
      </w:r>
      <w:r>
        <w:t>о</w:t>
      </w:r>
      <w:r>
        <w:t>вать внесению ясности в терминологию</w:t>
      </w:r>
      <w:r>
        <w:rPr>
          <w:vertAlign w:val="superscript"/>
        </w:rPr>
        <w:t>c</w:t>
      </w:r>
      <w:r>
        <w:t xml:space="preserve">. </w:t>
      </w:r>
    </w:p>
    <w:p w:rsidR="00000000" w:rsidRDefault="00000000">
      <w:pPr>
        <w:pStyle w:val="SingleTxt"/>
      </w:pPr>
      <w:r>
        <w:t>14.</w:t>
      </w:r>
      <w:r>
        <w:tab/>
        <w:t>В Конвенции рассматриваются дискриминационные аспекты имевших м</w:t>
      </w:r>
      <w:r>
        <w:t>е</w:t>
      </w:r>
      <w:r>
        <w:t>сто в прошлом и имеющих место в настоящем общественных и культурных контекстов, затрудняющих использование женщинами имеющихся у них прав человека и основных свобод. Конвенция нацелена на ликвидацию всех форм дискриминации в отношении женщин, включая устранение причин и последс</w:t>
      </w:r>
      <w:r>
        <w:t>т</w:t>
      </w:r>
      <w:r>
        <w:t>вий их фактического или основополагающего неравенства. Поэтому примен</w:t>
      </w:r>
      <w:r>
        <w:t>е</w:t>
      </w:r>
      <w:r>
        <w:t>ние временных специальных мер в соответствии с Конвенцией является одним из средств обеспечения фактического или основополагающего равенства же</w:t>
      </w:r>
      <w:r>
        <w:t>н</w:t>
      </w:r>
      <w:r>
        <w:t>щин, а не исключением из норм недискримин</w:t>
      </w:r>
      <w:r>
        <w:t>а</w:t>
      </w:r>
      <w:r>
        <w:t>ции и равенства.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III.</w:t>
      </w:r>
      <w:r>
        <w:tab/>
        <w:t xml:space="preserve">Значение и сфера применения временных специальных мер в Конвенции 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/>
        </w:rPr>
      </w:pPr>
      <w:r>
        <w:tab/>
      </w:r>
      <w:r>
        <w:tab/>
      </w:r>
      <w:r>
        <w:rPr>
          <w:i/>
        </w:rPr>
        <w:t>Статья 4, пункт 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Принятие государствами-участниками временных специальных мер, н</w:t>
      </w:r>
      <w:r>
        <w:rPr>
          <w:i/>
        </w:rPr>
        <w:t>а</w:t>
      </w:r>
      <w:r>
        <w:rPr>
          <w:i/>
        </w:rPr>
        <w:t>правленных на ускорение установления фактического равенства между му</w:t>
      </w:r>
      <w:r>
        <w:rPr>
          <w:i/>
        </w:rPr>
        <w:t>ж</w:t>
      </w:r>
      <w:r>
        <w:rPr>
          <w:i/>
        </w:rPr>
        <w:t>чинами и женщинами, не считается, как это определяется настоящей Ко</w:t>
      </w:r>
      <w:r>
        <w:rPr>
          <w:i/>
        </w:rPr>
        <w:t>н</w:t>
      </w:r>
      <w:r>
        <w:rPr>
          <w:i/>
        </w:rPr>
        <w:t>венцией, дискриминационным, однако оно ни в коей мере не должно влечь за собой сохранение неравноправных или дифференцированных стандартов; эти меры должны быть отменены, когда будут достигнуты цели равенства во</w:t>
      </w:r>
      <w:r>
        <w:rPr>
          <w:i/>
        </w:rPr>
        <w:t>з</w:t>
      </w:r>
      <w:r>
        <w:rPr>
          <w:i/>
        </w:rPr>
        <w:t>можностей и равноправного отношения.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i/>
        </w:rPr>
      </w:pPr>
      <w:r>
        <w:tab/>
      </w:r>
      <w:r>
        <w:tab/>
      </w:r>
      <w:r>
        <w:rPr>
          <w:i/>
        </w:rPr>
        <w:t>Статья 4, пункт 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i/>
        </w:rPr>
      </w:pPr>
      <w:r>
        <w:tab/>
      </w:r>
      <w:r>
        <w:rPr>
          <w:i/>
        </w:rPr>
        <w:t>Принятие государствами-участниками специальных мер, направленных на охрану материнства, включая меры, содержащиеся в настоящей Конве</w:t>
      </w:r>
      <w:r>
        <w:rPr>
          <w:i/>
        </w:rPr>
        <w:t>н</w:t>
      </w:r>
      <w:r>
        <w:rPr>
          <w:i/>
        </w:rPr>
        <w:t>ции, не считается дискриминационным.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А.</w:t>
      </w:r>
      <w:r>
        <w:tab/>
        <w:t>Отношения между пунктами 1 и 2 статьи 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Между целью применения «специальных мер» в соответствии с пунктом 1 статьи 4 и целью применения этих мер в соответствии с пунктом 2 этой статьи имеются четкие различия. Цель пункта 1 статьи 4 состоит в ускорении проце</w:t>
      </w:r>
      <w:r>
        <w:t>с</w:t>
      </w:r>
      <w:r>
        <w:t>са улучшения положения женщин в интересах установления их фактического или основополагающего равенства с мужчинами и в обеспечении структурных, социальных и культурных изменений, необходимых для исправления имевших место в прошлом или имеющих место в настоящем форм и последствий ди</w:t>
      </w:r>
      <w:r>
        <w:t>с</w:t>
      </w:r>
      <w:r>
        <w:t>криминации в отношении женщин, а также в обеспечении им компенсации. Эти меры носят временный характер.</w:t>
      </w:r>
    </w:p>
    <w:p w:rsidR="00000000" w:rsidRDefault="00000000">
      <w:pPr>
        <w:pStyle w:val="SingleTxt"/>
      </w:pPr>
      <w:r>
        <w:t>16.</w:t>
      </w:r>
      <w:r>
        <w:tab/>
        <w:t>Пункт 2 статьи 4 предусматривает неидентичное обращение примен</w:t>
      </w:r>
      <w:r>
        <w:t>и</w:t>
      </w:r>
      <w:r>
        <w:t>тельно к мужчинам и женщинам в силу их биологических различий. Эти меры носят постоянный характер, по меньшей мере до тех пор, пока упоминаемые в пункте 3 статьи 11 научно-технические знания не обусловят необходимость их п</w:t>
      </w:r>
      <w:r>
        <w:t>е</w:t>
      </w:r>
      <w:r>
        <w:t>ресмотра.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В.</w:t>
      </w:r>
      <w:r>
        <w:tab/>
        <w:t>Терминология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В ходе подготовки Конвенции использовались различные термины для описания «временных специальных мер», оговоренных в пункте 1 статьи 4. Сам Комитет в своих предыдущих общих рекомендациях использовал разли</w:t>
      </w:r>
      <w:r>
        <w:t>ч</w:t>
      </w:r>
      <w:r>
        <w:t>ные термины. Государства-участники нередко приравнивают «специальные м</w:t>
      </w:r>
      <w:r>
        <w:t>е</w:t>
      </w:r>
      <w:r>
        <w:t>ры» в их коррективном, компенсационном и поощряющем смысле с терминами «установление квот», «позитивные действия», «позитивные меры», «обратная дискриминация» и «позитивная дискриминация». Эти термины возникают в ходе дискуссий и применения различной практики в различных национальных контекстах</w:t>
      </w:r>
      <w:r>
        <w:rPr>
          <w:vertAlign w:val="superscript"/>
        </w:rPr>
        <w:t>d</w:t>
      </w:r>
      <w:r>
        <w:t>. В настоящей общей рекомендации и в соответствии со своей пра</w:t>
      </w:r>
      <w:r>
        <w:t>к</w:t>
      </w:r>
      <w:r>
        <w:t>тикой рассмотрения докладов государств-участников Комитет использует тол</w:t>
      </w:r>
      <w:r>
        <w:t>ь</w:t>
      </w:r>
      <w:r>
        <w:t xml:space="preserve">ко термин «временные специальные меры» в соответствии с содержанием пункта 1 статьи 4.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С.</w:t>
      </w:r>
      <w:r>
        <w:tab/>
        <w:t>Ключевые элементы пункта 1 статьи 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Меры, принимаемые государствами-участниками в соответствии с пун</w:t>
      </w:r>
      <w:r>
        <w:t>к</w:t>
      </w:r>
      <w:r>
        <w:t>том 1 статьи 4, должны быть нацелены на ускорение процесса установления равноправного участия женщин в политической, экономической, социальной, культурной, гражданской или любой другой областях. Комитет рассматривает применение этих мер не как исключение из нормы недискриминации, но ск</w:t>
      </w:r>
      <w:r>
        <w:t>о</w:t>
      </w:r>
      <w:r>
        <w:t>рее как свидетельство того, что временные специальные меры являются частью необходимой стратегии государств-участников, нацеленной на достижение фактического или основополагающего равенства женщин и мужчин в осущес</w:t>
      </w:r>
      <w:r>
        <w:t>т</w:t>
      </w:r>
      <w:r>
        <w:t>влении имеющихся у них прав человека и основных свобод. В то время как применение временных специальных мер нередко способствует искоренению последствий дискриминации в отношении женщин в прошлом, обусловленная Конвенцией обязанность государств-участников улучшать положение женщин до уровня его соответствия фактическому или основополагающему равенству с положением мужчин существует независимо от наличия доказательств дискр</w:t>
      </w:r>
      <w:r>
        <w:t>и</w:t>
      </w:r>
      <w:r>
        <w:t>минации в прошлом. Комитет считает, что государства-участники, которые принимают и осуществляют такие меры в соответствии с Конвенцией, не д</w:t>
      </w:r>
      <w:r>
        <w:t>о</w:t>
      </w:r>
      <w:r>
        <w:t>пускают дискр</w:t>
      </w:r>
      <w:r>
        <w:t>и</w:t>
      </w:r>
      <w:r>
        <w:t>минации в отношении мужчин.</w:t>
      </w:r>
    </w:p>
    <w:p w:rsidR="00000000" w:rsidRDefault="00000000">
      <w:pPr>
        <w:pStyle w:val="SingleTxt"/>
      </w:pPr>
      <w:r>
        <w:t>19.</w:t>
      </w:r>
      <w:r>
        <w:tab/>
        <w:t>Государства-участники должны проводить четкое различие между вр</w:t>
      </w:r>
      <w:r>
        <w:t>е</w:t>
      </w:r>
      <w:r>
        <w:t>менными специальными мерами, принимаемыми в соответствии с пунктом 1 статьи 4 в целях ускорения процесса достижения конкретной цели обеспечения фактического или основополагающего равенства женщин, и другими общими социальными стратегиями, принимаемыми в целях улучшения положения женщин и девочек. Не все меры, которые могут или будут иметь благоприя</w:t>
      </w:r>
      <w:r>
        <w:t>т</w:t>
      </w:r>
      <w:r>
        <w:t>ные последствия для женщин, являются временными специальными мерами. Меры, направленные на создание общих условий, гарантирующих гражда</w:t>
      </w:r>
      <w:r>
        <w:t>н</w:t>
      </w:r>
      <w:r>
        <w:t>ские, политические, экономические, социальные и культурные права женщин и девочек и предусматривающие обеспечение их жизни в условиях соблюдения достоинства и отсутствия дискриминации, нельзя называть временными спец</w:t>
      </w:r>
      <w:r>
        <w:t>и</w:t>
      </w:r>
      <w:r>
        <w:t xml:space="preserve">альными мерами. </w:t>
      </w:r>
    </w:p>
    <w:p w:rsidR="00000000" w:rsidRDefault="00000000">
      <w:pPr>
        <w:pStyle w:val="SingleTxt"/>
      </w:pPr>
      <w:r>
        <w:t>20.</w:t>
      </w:r>
      <w:r>
        <w:tab/>
        <w:t>В пункте 1 статьи 4 четко оговорен «временный» характер таких спец</w:t>
      </w:r>
      <w:r>
        <w:t>и</w:t>
      </w:r>
      <w:r>
        <w:t>альных мер. Поэтому такие меры не следует рассматривать в качестве необх</w:t>
      </w:r>
      <w:r>
        <w:t>о</w:t>
      </w:r>
      <w:r>
        <w:t>димых мер на все времена, несмотря даже на то обстоятельство, что значение слова «временный» может фактически обусловливать применение таких мер в течение продолжительного периода времени. Продолжительность осуществл</w:t>
      </w:r>
      <w:r>
        <w:t>е</w:t>
      </w:r>
      <w:r>
        <w:t>ния той или иной временной специальной меры должна определяться ее фун</w:t>
      </w:r>
      <w:r>
        <w:t>к</w:t>
      </w:r>
      <w:r>
        <w:t>циональным результатом в связи с реагированием на ту или иную конкретную проблему, а не установленным в предварительном порядке промежутком вр</w:t>
      </w:r>
      <w:r>
        <w:t>е</w:t>
      </w:r>
      <w:r>
        <w:t>мени. Временные специальные меры должны быть прекращены, когда будут достигнуты их предполагаемые результаты и их удастся закрепить и удерж</w:t>
      </w:r>
      <w:r>
        <w:t>и</w:t>
      </w:r>
      <w:r>
        <w:t xml:space="preserve">вать в течение определенного периода времени. </w:t>
      </w:r>
    </w:p>
    <w:p w:rsidR="00000000" w:rsidRDefault="00000000">
      <w:pPr>
        <w:pStyle w:val="SingleTxt"/>
      </w:pPr>
      <w:r>
        <w:t>21.</w:t>
      </w:r>
      <w:r>
        <w:tab/>
        <w:t>Несмотря на то, что термин «специальный» соответствует терминологии, принятой в трудах по правам человека, он также нуждается в тщательном раз</w:t>
      </w:r>
      <w:r>
        <w:t>ъ</w:t>
      </w:r>
      <w:r>
        <w:t>яснении. Его использование нередко представляет женщин и другие группы, подвергающиеся дискриминации, в качестве слабых, уязвимых и нуждающихся в дополнительных, или «специальных», мерах для обеспечения их участия или конкуренции в рамках общества. Однако реальное значение термина «спец</w:t>
      </w:r>
      <w:r>
        <w:t>и</w:t>
      </w:r>
      <w:r>
        <w:t>альный» в формулировке пункта 1 статьи 4 состоит в том, что эти меры рассч</w:t>
      </w:r>
      <w:r>
        <w:t>и</w:t>
      </w:r>
      <w:r>
        <w:t>таны на достижение ко</w:t>
      </w:r>
      <w:r>
        <w:t>н</w:t>
      </w:r>
      <w:r>
        <w:t xml:space="preserve">кретной цели. </w:t>
      </w:r>
    </w:p>
    <w:p w:rsidR="00000000" w:rsidRDefault="00000000">
      <w:pPr>
        <w:pStyle w:val="SingleTxt"/>
      </w:pPr>
      <w:r>
        <w:t>22.</w:t>
      </w:r>
      <w:r>
        <w:tab/>
        <w:t>Термин «меры» охватывает широкий круг законодательных, исполнител</w:t>
      </w:r>
      <w:r>
        <w:t>ь</w:t>
      </w:r>
      <w:r>
        <w:t>ных, административных и других директивных документов, стратегий и пра</w:t>
      </w:r>
      <w:r>
        <w:t>к</w:t>
      </w:r>
      <w:r>
        <w:t>тических мер, таких, как программы информационно-пропагандистской де</w:t>
      </w:r>
      <w:r>
        <w:t>я</w:t>
      </w:r>
      <w:r>
        <w:t>тельности или вспомогательные программы; выделение и/или перераспредел</w:t>
      </w:r>
      <w:r>
        <w:t>е</w:t>
      </w:r>
      <w:r>
        <w:t>ние ресурсов; преференциальный режим; целевой набор, наем и повышение в должности; цели количественного характера, связанные с временн</w:t>
      </w:r>
      <w:r>
        <w:sym w:font="WP CyrillicA" w:char="F0CF"/>
      </w:r>
      <w:r>
        <w:t>ми рамк</w:t>
      </w:r>
      <w:r>
        <w:t>а</w:t>
      </w:r>
      <w:r>
        <w:t xml:space="preserve">ми; и системы квот. Выбор той или иной конкретной «меры» будет зависеть от контекста, в котором применяется пункт 1 статьи 4, и от конкретной цели, на достижение которой она направлена. </w:t>
      </w:r>
    </w:p>
    <w:p w:rsidR="00000000" w:rsidRDefault="00000000">
      <w:pPr>
        <w:pStyle w:val="SingleTxt"/>
      </w:pPr>
      <w:r>
        <w:t>23.</w:t>
      </w:r>
      <w:r>
        <w:tab/>
        <w:t>Принятие и осуществление временных специальных мер может привести к обсуждению квалификации и заслуг той или иной группы или индивидов, в отношении которых применяются эти меры, и к использованию в качестве а</w:t>
      </w:r>
      <w:r>
        <w:t>р</w:t>
      </w:r>
      <w:r>
        <w:t>гумента против предоставления преференций женщинам, якобы менее квал</w:t>
      </w:r>
      <w:r>
        <w:t>и</w:t>
      </w:r>
      <w:r>
        <w:t>фицированным по сравнению с мужчинами в таких областях, как политика, о</w:t>
      </w:r>
      <w:r>
        <w:t>б</w:t>
      </w:r>
      <w:r>
        <w:t>разование и занятость. Поскольку временные специальные меры нацелены на ускорение процесса обеспечения фактического или основополагающего раве</w:t>
      </w:r>
      <w:r>
        <w:t>н</w:t>
      </w:r>
      <w:r>
        <w:t>ства, вопросы квалификации и заслуг, в частности в области занятости в гос</w:t>
      </w:r>
      <w:r>
        <w:t>у</w:t>
      </w:r>
      <w:r>
        <w:t>дарственном и частном секторах, нуждаются в тщательном рассмотрении с учетом фактора дискриминации по признаку пола, поскольку они определяю</w:t>
      </w:r>
      <w:r>
        <w:t>т</w:t>
      </w:r>
      <w:r>
        <w:t>ся законодательными нормами и факторами культуры. При назначении, отборе или избрании на государственные и политические посты определенную роль могут также играть факторы, связанные не с квалификацией и заслугами, а с применением принципов демократической справедливости и выбора избират</w:t>
      </w:r>
      <w:r>
        <w:t>е</w:t>
      </w:r>
      <w:r>
        <w:t xml:space="preserve">лей. </w:t>
      </w:r>
    </w:p>
    <w:p w:rsidR="00000000" w:rsidRDefault="00000000">
      <w:pPr>
        <w:pStyle w:val="SingleTxt"/>
      </w:pPr>
      <w:r>
        <w:t>24.</w:t>
      </w:r>
      <w:r>
        <w:tab/>
        <w:t>Пункт 1 статьи 4, рассматриваемый вместе со статьями 1, 2, 3, 5 и 24, н</w:t>
      </w:r>
      <w:r>
        <w:t>е</w:t>
      </w:r>
      <w:r>
        <w:t>обходимо применять в отношении статей 6–16, в которых предусматривается, что государства-участники «принимают все соответствующие меры». Вследс</w:t>
      </w:r>
      <w:r>
        <w:t>т</w:t>
      </w:r>
      <w:r>
        <w:t>вие этого Комитет считает, что государства-участники обязаны принимать и осуществлять временные специальные меры в отношении любой из этих ст</w:t>
      </w:r>
      <w:r>
        <w:t>а</w:t>
      </w:r>
      <w:r>
        <w:t>тей, если может быть доказано, что такие меры являются необходимыми и с</w:t>
      </w:r>
      <w:r>
        <w:t>о</w:t>
      </w:r>
      <w:r>
        <w:t>ответствующими для ускорения процесса достижения общей или конкретной цели установления фактического или основополагающего равенства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IV.</w:t>
      </w:r>
      <w:r>
        <w:tab/>
        <w:t>Рекомендации государствам-участникам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25.</w:t>
      </w:r>
      <w:r>
        <w:tab/>
        <w:t>Доклады государств-участников должны включать информацию о прин</w:t>
      </w:r>
      <w:r>
        <w:t>я</w:t>
      </w:r>
      <w:r>
        <w:t>тии или непринятии временных специальных мер в соответствии с пунктом 1 статьи 4 Конвенции, при этом во избежание недоразумений государствам-участникам следует придерживаться формулировки «временные специальные меры».</w:t>
      </w:r>
    </w:p>
    <w:p w:rsidR="00000000" w:rsidRDefault="00000000">
      <w:pPr>
        <w:pStyle w:val="SingleTxt"/>
      </w:pPr>
      <w:r>
        <w:t>26.</w:t>
      </w:r>
      <w:r>
        <w:tab/>
        <w:t>Государствам-участникам следует проводить четкое различие между вр</w:t>
      </w:r>
      <w:r>
        <w:t>е</w:t>
      </w:r>
      <w:r>
        <w:t>менными специальными мерами, нацеленными на ускорение процесса дост</w:t>
      </w:r>
      <w:r>
        <w:t>и</w:t>
      </w:r>
      <w:r>
        <w:t>жения конкретной цели установления фактического или основополагающего равенства женщин, и другими общими социальными стратегиями, принятыми и осуществляемыми в интересах улучшения положения женщин и девочек. Г</w:t>
      </w:r>
      <w:r>
        <w:t>о</w:t>
      </w:r>
      <w:r>
        <w:t>сударствам-участникам следует помнить, что не все меры, которые могут или будут иметь благоприятные последствия для женщин, являются временными специальными мерами.</w:t>
      </w:r>
    </w:p>
    <w:p w:rsidR="00000000" w:rsidRDefault="00000000">
      <w:pPr>
        <w:pStyle w:val="SingleTxt"/>
      </w:pPr>
      <w:r>
        <w:t>27.</w:t>
      </w:r>
      <w:r>
        <w:tab/>
        <w:t>Государствам-участникам при применении временных специальных мер в целях ускорения процесса установления фактического или основополагающего равенства женщин следует проанализировать положение женщин во всех о</w:t>
      </w:r>
      <w:r>
        <w:t>б</w:t>
      </w:r>
      <w:r>
        <w:t>ластях жизни, равно как и в конкретной целевой области. Они должны оцен</w:t>
      </w:r>
      <w:r>
        <w:t>и</w:t>
      </w:r>
      <w:r>
        <w:t>вать потенциальные последствия временных специальных мер в отношении той или иной конкретной цели в своем национальном контексте и принимать те временные специальные меры, которые они считают наиболее целесообразн</w:t>
      </w:r>
      <w:r>
        <w:t>ы</w:t>
      </w:r>
      <w:r>
        <w:t>ми для ускорения процесса установления фактического или основополагающ</w:t>
      </w:r>
      <w:r>
        <w:t>е</w:t>
      </w:r>
      <w:r>
        <w:t xml:space="preserve">го равенства женщин. </w:t>
      </w:r>
    </w:p>
    <w:p w:rsidR="00000000" w:rsidRDefault="00000000">
      <w:pPr>
        <w:pStyle w:val="SingleTxt"/>
      </w:pPr>
      <w:r>
        <w:t>28.</w:t>
      </w:r>
      <w:r>
        <w:tab/>
        <w:t>Государства-участники должны обосновать причины предпочтения той или иной меры другим мерам. Обоснование применения таких мер должно включать изложение фактических условий жизни женщин, в том числе условия и факторы влияния, которые формируют их жизнь и возможности, или условий жизни конкретной группы женщин, страдающих от различных форм дискр</w:t>
      </w:r>
      <w:r>
        <w:t>и</w:t>
      </w:r>
      <w:r>
        <w:t>минации, положение которых государство-участник намеревается ускоренным образом улучшить путем применения таких временных специальных мер. В то же время следует разъяснять отношения между такими мерами и общими м</w:t>
      </w:r>
      <w:r>
        <w:t>е</w:t>
      </w:r>
      <w:r>
        <w:t>рами и усилиями, направленными на улучшение положения же</w:t>
      </w:r>
      <w:r>
        <w:t>н</w:t>
      </w:r>
      <w:r>
        <w:t xml:space="preserve">щин. </w:t>
      </w:r>
    </w:p>
    <w:p w:rsidR="00000000" w:rsidRDefault="00000000">
      <w:pPr>
        <w:pStyle w:val="SingleTxt"/>
      </w:pPr>
      <w:r>
        <w:t>29.</w:t>
      </w:r>
      <w:r>
        <w:tab/>
        <w:t>Государства-участники должны представить надлежащие разъяснения в случае непринятия временных специальных мер. Непринятие таких мер не м</w:t>
      </w:r>
      <w:r>
        <w:t>о</w:t>
      </w:r>
      <w:r>
        <w:t>жет быть оправдано просто путем утверждения о своем бессилии или путем объяснения бездействия наличием преобладающих рыночных или политич</w:t>
      </w:r>
      <w:r>
        <w:t>е</w:t>
      </w:r>
      <w:r>
        <w:t>ских факторов, таких, как факторы, внутренне присущие частному сектору, ч</w:t>
      </w:r>
      <w:r>
        <w:t>а</w:t>
      </w:r>
      <w:r>
        <w:t>стным организациям или политическим партиям. Государствам-участникам следует напомнить, что статья 2 Конвенции, которую необходимо рассматр</w:t>
      </w:r>
      <w:r>
        <w:t>и</w:t>
      </w:r>
      <w:r>
        <w:t>вать во взаимосвязи со всеми другими статьями, возлагает ответственность за действия этих структур на государство-участника.</w:t>
      </w:r>
    </w:p>
    <w:p w:rsidR="00000000" w:rsidRDefault="00000000">
      <w:pPr>
        <w:pStyle w:val="SingleTxt"/>
      </w:pPr>
      <w:r>
        <w:t>30.</w:t>
      </w:r>
      <w:r>
        <w:tab/>
        <w:t>Государства-участники могут представлять доклады о временных спец</w:t>
      </w:r>
      <w:r>
        <w:t>и</w:t>
      </w:r>
      <w:r>
        <w:t>альных мерах по ряду статей. В соответствии со статьей 2 государствам-участникам предлагается представлять доклады о правовой или иной основе принятия таких мер и обосновании выбора ими того или иного конкретного подхода. Государствам-участникам далее предлагается представлять подро</w:t>
      </w:r>
      <w:r>
        <w:t>б</w:t>
      </w:r>
      <w:r>
        <w:t>ную информацию о любом законе, касающемся временных специальных мер, и в частности о том, обеспечивает ли такой закон обязательный или добровол</w:t>
      </w:r>
      <w:r>
        <w:t>ь</w:t>
      </w:r>
      <w:r>
        <w:t>ный характер временных специальных мер.</w:t>
      </w:r>
    </w:p>
    <w:p w:rsidR="00000000" w:rsidRDefault="00000000">
      <w:pPr>
        <w:pStyle w:val="SingleTxt"/>
      </w:pPr>
      <w:r>
        <w:t>31.</w:t>
      </w:r>
      <w:r>
        <w:tab/>
        <w:t>Государства-участники должны включить в свои конституции или в свое национальное законодательство положения, допускающие принятие временных специальных мер. Комитет напоминает государствам-участникам о том, что з</w:t>
      </w:r>
      <w:r>
        <w:t>а</w:t>
      </w:r>
      <w:r>
        <w:t>конодательные акты, такие, как всеобъемлющие антидискриминационные з</w:t>
      </w:r>
      <w:r>
        <w:t>а</w:t>
      </w:r>
      <w:r>
        <w:t>коны, законы о равных возможностях или правительственные указы по вопр</w:t>
      </w:r>
      <w:r>
        <w:t>о</w:t>
      </w:r>
      <w:r>
        <w:t>сам равенства женщин, могут включать руководящие указания относительно характера временных специальных мер, которые необходимо принять для до</w:t>
      </w:r>
      <w:r>
        <w:t>с</w:t>
      </w:r>
      <w:r>
        <w:t>тижения заявленной цели или целей в данных областях. Такие руководящие указания могут также содержаться в конкретных законах по вопросам занят</w:t>
      </w:r>
      <w:r>
        <w:t>о</w:t>
      </w:r>
      <w:r>
        <w:t>сти или образования. Действие соответствующих законов о недискриминации и временных специальных мерах должно распространяться на государственные структуры, а также на частные о</w:t>
      </w:r>
      <w:r>
        <w:t>р</w:t>
      </w:r>
      <w:r>
        <w:t>ганизации или предприятия.</w:t>
      </w:r>
    </w:p>
    <w:p w:rsidR="00000000" w:rsidRDefault="00000000">
      <w:pPr>
        <w:pStyle w:val="SingleTxt"/>
      </w:pPr>
      <w:r>
        <w:t>32.</w:t>
      </w:r>
      <w:r>
        <w:tab/>
        <w:t>Комитет обращает внимание государств-участников на тот факт, что вр</w:t>
      </w:r>
      <w:r>
        <w:t>е</w:t>
      </w:r>
      <w:r>
        <w:t>менные специальные меры могут также основываться на указах, директивных постановлениях и/или административных инструкциях, разработанных или принятых национальными, региональными или местными исполнительными органами управления, в целях охвата сектора государственной занятости и се</w:t>
      </w:r>
      <w:r>
        <w:t>к</w:t>
      </w:r>
      <w:r>
        <w:t>тора образования. Такие временные специальные меры могут включать гра</w:t>
      </w:r>
      <w:r>
        <w:t>ж</w:t>
      </w:r>
      <w:r>
        <w:t>данскую службу, политическую сферу и секторы частного образования и зан</w:t>
      </w:r>
      <w:r>
        <w:t>я</w:t>
      </w:r>
      <w:r>
        <w:t>тости. Комитет далее обращает внимание государств-участников на тот факт, что такие меры могут также быть согласованы путем переговоров между соц</w:t>
      </w:r>
      <w:r>
        <w:t>и</w:t>
      </w:r>
      <w:r>
        <w:t>альными партнерами секторов государственной или частной занятости или м</w:t>
      </w:r>
      <w:r>
        <w:t>о</w:t>
      </w:r>
      <w:r>
        <w:t>гут применяться на добровольной основе государственными или частными предприятиями, организациями, учреждениями и политическими па</w:t>
      </w:r>
      <w:r>
        <w:t>р</w:t>
      </w:r>
      <w:r>
        <w:t>тиями.</w:t>
      </w:r>
    </w:p>
    <w:p w:rsidR="00000000" w:rsidRDefault="00000000">
      <w:pPr>
        <w:pStyle w:val="SingleTxt"/>
      </w:pPr>
      <w:r>
        <w:t>33.</w:t>
      </w:r>
      <w:r>
        <w:tab/>
        <w:t>Комитет напоминает, что планы действий относительно временных сп</w:t>
      </w:r>
      <w:r>
        <w:t>е</w:t>
      </w:r>
      <w:r>
        <w:t>циальных мер необходимо разрабатывать, применять и оценивать в конкретном национальном контексте и с учетом конкретного характера проблемы, на реш</w:t>
      </w:r>
      <w:r>
        <w:t>е</w:t>
      </w:r>
      <w:r>
        <w:t>ние которой они направлены. Комитет рекомендует государствам-участникам представлять в своих докладах подробную информацию о любых планах де</w:t>
      </w:r>
      <w:r>
        <w:t>й</w:t>
      </w:r>
      <w:r>
        <w:t>ствий, которые могут быть нацелены на обеспечение доступа для женщин и решения проблемы, связанной с их недостаточной представленностью в нек</w:t>
      </w:r>
      <w:r>
        <w:t>о</w:t>
      </w:r>
      <w:r>
        <w:t>торых областях, на перераспределение ресурсов и властных полномочий в ко</w:t>
      </w:r>
      <w:r>
        <w:t>н</w:t>
      </w:r>
      <w:r>
        <w:t>кретных областях и/или на проведение институциональных преобразований в целях преодоления имевшей место в прошлом или имеющей место в насто</w:t>
      </w:r>
      <w:r>
        <w:t>я</w:t>
      </w:r>
      <w:r>
        <w:t>щем дискриминации и ускорения процесса установления фактического раве</w:t>
      </w:r>
      <w:r>
        <w:t>н</w:t>
      </w:r>
      <w:r>
        <w:t>ства. В докладах также следует объяснять, включены ли в такие планы дейс</w:t>
      </w:r>
      <w:r>
        <w:t>т</w:t>
      </w:r>
      <w:r>
        <w:t>вий соображения относительно непреднамеренных возможных пагубных п</w:t>
      </w:r>
      <w:r>
        <w:t>о</w:t>
      </w:r>
      <w:r>
        <w:t>бочных последствий таких мер, а также относительно возможных действий по защите женщин от них. Государства-участники должны также описать в своих докладах результаты принятия временных специальных мер и оценить прич</w:t>
      </w:r>
      <w:r>
        <w:t>и</w:t>
      </w:r>
      <w:r>
        <w:t>ны возможной неэффективности таких мер.</w:t>
      </w:r>
    </w:p>
    <w:p w:rsidR="00000000" w:rsidRDefault="00000000">
      <w:pPr>
        <w:pStyle w:val="SingleTxt"/>
      </w:pPr>
      <w:r>
        <w:t>34.</w:t>
      </w:r>
      <w:r>
        <w:tab/>
        <w:t>В соответствии со статьей 3 государствам-участникам предлагается пре</w:t>
      </w:r>
      <w:r>
        <w:t>д</w:t>
      </w:r>
      <w:r>
        <w:t>ставлять доклады об учреждениях, ответственных за разработку, осуществл</w:t>
      </w:r>
      <w:r>
        <w:t>е</w:t>
      </w:r>
      <w:r>
        <w:t>ние, контроль, оценку и обеспечение выполнения таких временных специал</w:t>
      </w:r>
      <w:r>
        <w:t>ь</w:t>
      </w:r>
      <w:r>
        <w:t>ных мер. Такая ответственность может возлагаться на существующие или пл</w:t>
      </w:r>
      <w:r>
        <w:t>а</w:t>
      </w:r>
      <w:r>
        <w:t>нируемые национальные учреждения, такие, как министерства по делам же</w:t>
      </w:r>
      <w:r>
        <w:t>н</w:t>
      </w:r>
      <w:r>
        <w:t>щин, департаменты по делам женщин в составе министерств или канцелярий президентов, канцелярии омбудсменов, трибуналы или другие образования г</w:t>
      </w:r>
      <w:r>
        <w:t>о</w:t>
      </w:r>
      <w:r>
        <w:t>сударственного или частного характера, располагающие необходимым манд</w:t>
      </w:r>
      <w:r>
        <w:t>а</w:t>
      </w:r>
      <w:r>
        <w:t>том для разработки конкретных программ, контроля за их осуществлением и оценки их эффективности и полученных результатов. Комитет рекомендует г</w:t>
      </w:r>
      <w:r>
        <w:t>о</w:t>
      </w:r>
      <w:r>
        <w:t>сударствам-участникам обеспечить, чтобы женщины в целом и затрагиваемые группы женщин в частности играли определенную роль в деле разработки, осуществления и оценки таких программ. Особенно рекомендуются сотрудн</w:t>
      </w:r>
      <w:r>
        <w:t>и</w:t>
      </w:r>
      <w:r>
        <w:t>чество и консультации с гражданским обществом и неправительственными о</w:t>
      </w:r>
      <w:r>
        <w:t>р</w:t>
      </w:r>
      <w:r>
        <w:t>ганизациями, представляющими различные группы женщин.</w:t>
      </w:r>
    </w:p>
    <w:p w:rsidR="00000000" w:rsidRDefault="00000000">
      <w:pPr>
        <w:pStyle w:val="SingleTxt"/>
      </w:pPr>
      <w:r>
        <w:t>35.</w:t>
      </w:r>
      <w:r>
        <w:tab/>
        <w:t>Комитет вновь обращает внимание на свою общую рекомендацию № 9, касающуюся статистических данных о положении женщин, и рекомендует г</w:t>
      </w:r>
      <w:r>
        <w:t>о</w:t>
      </w:r>
      <w:r>
        <w:t>сударствам-участникам представлять дезагрегированные по признаку пола ст</w:t>
      </w:r>
      <w:r>
        <w:t>а</w:t>
      </w:r>
      <w:r>
        <w:t>тистические данные в целях оценки хода установления фактического или осн</w:t>
      </w:r>
      <w:r>
        <w:t>о</w:t>
      </w:r>
      <w:r>
        <w:t xml:space="preserve">вополагающего равенства женщин и эффективности временных специальных мер. </w:t>
      </w:r>
    </w:p>
    <w:p w:rsidR="00000000" w:rsidRDefault="00000000">
      <w:pPr>
        <w:pStyle w:val="SingleTxt"/>
      </w:pPr>
      <w:r>
        <w:t>36.</w:t>
      </w:r>
      <w:r>
        <w:tab/>
        <w:t>Государства-участники должны представлять доклады о виде временных специальных мер, принимаемых в конкретных областях, согласно соответс</w:t>
      </w:r>
      <w:r>
        <w:t>т</w:t>
      </w:r>
      <w:r>
        <w:t>вующей статье (соответствующим статьям) Конвенции. Доклады, представля</w:t>
      </w:r>
      <w:r>
        <w:t>е</w:t>
      </w:r>
      <w:r>
        <w:t>мые по соответствующей статье (соответствующим статьям), должны включать ссылки на конкретные цели и целевые задания, сроки, причины выбора ко</w:t>
      </w:r>
      <w:r>
        <w:t>н</w:t>
      </w:r>
      <w:r>
        <w:t>кретных мер, шаги по обеспечению доступа женщин к таким мерам и учрежд</w:t>
      </w:r>
      <w:r>
        <w:t>е</w:t>
      </w:r>
      <w:r>
        <w:t>ния, ответственные за контроль за ходом осуществления таких мер. К госуда</w:t>
      </w:r>
      <w:r>
        <w:t>р</w:t>
      </w:r>
      <w:r>
        <w:t>ствам-участникам также обращается просьба представить информацию о том, какое количество женщин охвачено той или иной мерой, сколько женщин пол</w:t>
      </w:r>
      <w:r>
        <w:t>у</w:t>
      </w:r>
      <w:r>
        <w:t xml:space="preserve">чит доступ и возможность участия в конкретной области благодаря той или иной временной специальной мере, и информацию о том, какой объем ресурсов и властных полномочий они намереваются предоставить, какому количеству женщин и в какие сроки. </w:t>
      </w:r>
    </w:p>
    <w:p w:rsidR="00000000" w:rsidRDefault="00000000">
      <w:pPr>
        <w:pStyle w:val="SingleTxt"/>
      </w:pPr>
      <w:r>
        <w:t>37.</w:t>
      </w:r>
      <w:r>
        <w:tab/>
        <w:t>Комитет напоминает о своих общих рекомендациях 5, 8 и 23, в которых он рекомендовал применять временные специальные меры в области образования, экономики, политики и занятости, в деле представления женщинами их прав</w:t>
      </w:r>
      <w:r>
        <w:t>и</w:t>
      </w:r>
      <w:r>
        <w:t>тельств на международном уровне и их участия в работе международных орг</w:t>
      </w:r>
      <w:r>
        <w:t>а</w:t>
      </w:r>
      <w:r>
        <w:t>низаций и в политической и общественной жизни. Государства-участники должны активизировать в своих национальных контекстах такие усилия, в ос</w:t>
      </w:r>
      <w:r>
        <w:t>о</w:t>
      </w:r>
      <w:r>
        <w:t>бенности во всех областях образования на всех уровнях, а также на всех н</w:t>
      </w:r>
      <w:r>
        <w:t>а</w:t>
      </w:r>
      <w:r>
        <w:t>правлениях и уровнях профессиональной подготовки, занятости и предста</w:t>
      </w:r>
      <w:r>
        <w:t>в</w:t>
      </w:r>
      <w:r>
        <w:t>ленности в государственной и политической жизни. Комитет напоминает, что во всех случаях, но особенно в области образования, государства-участники должны проводить четкое различие в каждой области между мерами непр</w:t>
      </w:r>
      <w:r>
        <w:t>е</w:t>
      </w:r>
      <w:r>
        <w:t>рывного и постоянного характера и мерами временного характ</w:t>
      </w:r>
      <w:r>
        <w:t>е</w:t>
      </w:r>
      <w:r>
        <w:t>ра.</w:t>
      </w:r>
    </w:p>
    <w:p w:rsidR="00000000" w:rsidRDefault="00000000">
      <w:pPr>
        <w:pStyle w:val="SingleTxt"/>
      </w:pPr>
      <w:r>
        <w:t>38.</w:t>
      </w:r>
      <w:r>
        <w:tab/>
        <w:t>Комитет напоминает государствам-участникам о необходимости принятия временных специальных мер в целях ускорения процесса изменения и ликв</w:t>
      </w:r>
      <w:r>
        <w:t>и</w:t>
      </w:r>
      <w:r>
        <w:t>дации культурной практики и стереотипных отношений и моделей поведения, которые представляют собой дискриминацию в отношении женщин или созд</w:t>
      </w:r>
      <w:r>
        <w:t>а</w:t>
      </w:r>
      <w:r>
        <w:t>ют для них препятствия. Временные специальные меры также должны осущ</w:t>
      </w:r>
      <w:r>
        <w:t>е</w:t>
      </w:r>
      <w:r>
        <w:t>ствляться в областях предоставления кредитов и займов, спорта, культуры и отдыха и правового просвещения. Там, где это необходимо, такие меры должны осуществляться в интересах женщин, подвергающихся различным формам дискриминации, вкл</w:t>
      </w:r>
      <w:r>
        <w:t>ю</w:t>
      </w:r>
      <w:r>
        <w:t>чая сельских женщин.</w:t>
      </w:r>
    </w:p>
    <w:p w:rsidR="00000000" w:rsidRDefault="00000000">
      <w:pPr>
        <w:pStyle w:val="SingleTxt"/>
      </w:pPr>
      <w:r>
        <w:t>39.</w:t>
      </w:r>
      <w:r>
        <w:tab/>
        <w:t>Хотя применение временных специальных мер может быть невозможным в соответствии со всеми статьями Конвенции, Комитет рекомендует рассматр</w:t>
      </w:r>
      <w:r>
        <w:t>и</w:t>
      </w:r>
      <w:r>
        <w:t>вать вопрос об их принятии в тех случаях, когда речь идет о вопросах ускор</w:t>
      </w:r>
      <w:r>
        <w:t>е</w:t>
      </w:r>
      <w:r>
        <w:t>ния обеспечения доступа к равноправному участию, с одной стороны, и уск</w:t>
      </w:r>
      <w:r>
        <w:t>о</w:t>
      </w:r>
      <w:r>
        <w:t>рения процесса распределения властных полномочий и ресурсов, с другой ст</w:t>
      </w:r>
      <w:r>
        <w:t>о</w:t>
      </w:r>
      <w:r>
        <w:t>роны, а также в тех случаях, когда может быть доказано, что такие меры будут необходимы и весьма уместны в данных условиях.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EndnoteText"/>
        <w:tabs>
          <w:tab w:val="clear" w:pos="418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240"/>
        <w:ind w:left="1267" w:right="1260" w:hanging="1267"/>
        <w:rPr>
          <w:i/>
          <w:sz w:val="20"/>
        </w:rPr>
      </w:pPr>
      <w:r>
        <w:rPr>
          <w:i/>
          <w:sz w:val="20"/>
        </w:rPr>
        <w:tab/>
        <w:t>Примечания</w:t>
      </w:r>
    </w:p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spacing w:after="80"/>
        <w:ind w:left="1267" w:right="1267" w:hanging="432"/>
      </w:pPr>
      <w:r>
        <w:tab/>
      </w:r>
      <w:r>
        <w:rPr>
          <w:vertAlign w:val="superscript"/>
        </w:rPr>
        <w:t>a</w:t>
      </w:r>
      <w:r>
        <w:rPr>
          <w:vertAlign w:val="superscript"/>
        </w:rPr>
        <w:tab/>
      </w:r>
      <w:r>
        <w:t>Косвенная дискриминация в отношении женщин может иметь место тогда, когда законы, стратегии и программы основаны на кажущихся нейтральными в гендерном отношении критериях, которые своим фактическим воздействием создают пагубные последствия для женщин. Нейтральные в гендерном отношении законы, стратегии и программы могут непреднамеренным образом увековечивать последствия имевших место в прошлом проявлений дискриминации. Они непреднамеренным образом могут быть смоделированы на основе образа жизни мужчин и поэтому не обеспечивать учета аспектов жизненного опыта женщин, который может отличаться от жизненного опыта мужчин. Существование этих различий может объясняться наличием стереотипных представлений, подходов и моделей поведения в отношении женщин, которые основаны на биологических различиях между женщинами и мужчинами. Их существование может также объясняться общим подчиненным положением женщин по отношению к мужчинам.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80"/>
        <w:ind w:left="1267" w:right="1260" w:hanging="576"/>
      </w:pPr>
      <w:r>
        <w:tab/>
      </w:r>
      <w:r>
        <w:rPr>
          <w:vertAlign w:val="superscript"/>
        </w:rPr>
        <w:t>b</w:t>
      </w:r>
      <w:r>
        <w:rPr>
          <w:vertAlign w:val="superscript"/>
        </w:rPr>
        <w:tab/>
      </w:r>
      <w:r>
        <w:t xml:space="preserve">«Пол определяется как социальное понятие, характеризующее биологические половые различия. Это — идеологическая и культурная концепция, также воспроизводимая в сфере материальной практики; в свою очередь она оказывает воздействие на результаты такой практики. Она затрагивает распределение ресурсов, богатства, работы, полномочий в сфере принятия решений и политики и пользования правами и льготами в семье и общественной жизни. Несмотря на обусловленные культурой и временем различия, отношения между полами в мире подразумевают асимметрию власти мужчин и женщин в качестве одной из характерных особенностей. Таким образом, пол является одним из социальных факторов стратификации, и в этом смысле он похож на другие дифференцирующие факторы, такие, как раса, класс, этническая и половая принадлежность и возраст. Он помогает нам понять социальное строение половой самоидентичности и неравенство структуры власти, лежащее в основе отношений между полами». </w:t>
      </w:r>
      <w:r>
        <w:rPr>
          <w:i/>
        </w:rPr>
        <w:t>Мировой обзор по вопросу о роли женщин в развитии, 1999 год</w:t>
      </w:r>
      <w:r>
        <w:t>, Организация Объединенных Наций, Нью</w:t>
      </w:r>
      <w:r>
        <w:noBreakHyphen/>
        <w:t>Йорк, 1999 год, стр. 9.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80"/>
        <w:ind w:left="1267" w:right="1260" w:hanging="576"/>
      </w:pPr>
      <w:r>
        <w:tab/>
      </w:r>
      <w:r>
        <w:rPr>
          <w:vertAlign w:val="superscript"/>
        </w:rPr>
        <w:t>C</w:t>
      </w:r>
      <w:r>
        <w:rPr>
          <w:vertAlign w:val="superscript"/>
        </w:rPr>
        <w:tab/>
      </w:r>
      <w:r>
        <w:t>См., например, Международную конвенцию о ликвидации всех форм расовой дискриминации, которая оговаривает принятие временных специальных мер. Практика органов по наблюдению за соблюдением договоров, включая Комитет по ликвидации расовой дискриминации, Комитет по экономическим, социальным и культурным правам и Комитет по правам человека показывает, что эти органы рассматривают применение временных специальных мер как обязательное условие достижения целей соответствующих договоров. В конвенциях, принятых под эгидой Международной организации труда, и различных документах Организации Объединенных Наций по вопросам образования, науки и культуры также содержатся — в открытой или скрытой форме — подобные меры. Подкомиссия по поощрению и защите прав человека рассмотрела этот вопрос и назначила Специального докладчика для подготовки докладов для ее рассмотрения и принятия решений. Комиссия по положению женщин рассмотрела использование временных специальных мер в 1992 году. В итоговых документах, принятых всемирными конференциями Организации Объединенных Наций по положению женщин, в том числе в Платформе действий, принятой на состоявшейся в 1995 году четвертой Всемирной конференции по положению женщин, и ее последующем обзоре 2000 года, содержатся ссылки на позитивные действия как средство достижения фактического равенства. Использование временных специальных мер Генеральным секретарем Организации Объединенных Наций является практическим примером осуществления деятельности в области занятости женщин, в том числе с помощью административных инструкций по вопросам найма, повышения в должности и назначения на должности женщин в Секретариате. Эти меры направлены на достижение цели равной представленности мужчин и женщин на всех уровнях, но в особенности на более высоких должностях.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80"/>
        <w:ind w:left="1267" w:right="1260" w:hanging="576"/>
      </w:pPr>
      <w:r>
        <w:tab/>
      </w:r>
      <w:r>
        <w:rPr>
          <w:vertAlign w:val="superscript"/>
        </w:rPr>
        <w:t>d</w:t>
      </w:r>
      <w:r>
        <w:rPr>
          <w:vertAlign w:val="superscript"/>
        </w:rPr>
        <w:tab/>
      </w:r>
      <w:r>
        <w:t>Термин «установление квот» используется в Соединенных Штатах Америки и в ряде документов Организации Объединенных Наций, в то время как термин «позитивные действия» в настоящее время широко используется в Европе, а также во многих документах Организации Объединенных Наций. Вместе с тем термин «позитивные действия» в международных нормах прав человека используется еще в одном значении — значении «позитивных государственных действий» (обязательство государства предпринимать действия в отличие от обязательства государства воздерживаться от действий). Поэтому термин «позитивные действия» представляется двусмысленным, поскольку его значение не ограничивается временными специальными мерами по смыслу пункта 1 статьи 4 Конвенции. Термины «обратная дискриминация» или «позитивная дискриминация» подвергаются критике со стороны ряда толкователей как неуместные.</w:t>
      </w:r>
    </w:p>
    <w:p w:rsidR="00000000" w:rsidRDefault="00000000">
      <w:pPr>
        <w:pStyle w:val="SingleTxt"/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 II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Заявление Комитета по ликвидации дискриминации в отношении женщин о положении женщин в Ираке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На своей тридцатой сессии, состоявшейся в Центральных учреждениях Организации Объединенных Наций в Нью-Йорке 12–30 января 2004 года, К</w:t>
      </w:r>
      <w:r>
        <w:t>о</w:t>
      </w:r>
      <w:r>
        <w:t>митет по ликвидации дискриминации в отношении женщин с озабоченностью принял к сведению последние события, касающиеся положения в области прав человека женщин в Ираке. В частности, Комитет принял к сведению решение Руководящего совета Ирака от 29 декабря 2003 года аннулировать существу</w:t>
      </w:r>
      <w:r>
        <w:t>ю</w:t>
      </w:r>
      <w:r>
        <w:t>щие гражданские статуты, регулирующие вопросы, касающиеся брака, развода, опеки над детьми и наследства.</w:t>
      </w:r>
    </w:p>
    <w:p w:rsidR="00000000" w:rsidRDefault="00000000">
      <w:pPr>
        <w:pStyle w:val="SingleTxt"/>
      </w:pPr>
      <w:r>
        <w:tab/>
        <w:t>Комитет отмечает тот факт, что Ирак является государством — участн</w:t>
      </w:r>
      <w:r>
        <w:t>и</w:t>
      </w:r>
      <w:r>
        <w:t>ком Конвенции о ликвидации всех форм дискриминации в отношении женщин. В этой связи на своей двадцать девятой сессии, состоявшейся 30 июня — 18 июля 2003 года, Комитет уже направил бывшему в то время Специальным представителем Генерального секретаря по Ираку и Верховным комиссаром Организации Объединенных Наций по правам человека покойному Сержиу Виейре ди Меллу письмо о необходимости принять во внимание Конвенцию в отношении положения женщин в Ираке в послевоенный период.</w:t>
      </w:r>
    </w:p>
    <w:p w:rsidR="00000000" w:rsidRDefault="00000000">
      <w:pPr>
        <w:pStyle w:val="SingleTxt"/>
      </w:pPr>
      <w:r>
        <w:tab/>
        <w:t>Комитет приветствует решимость международного сообщества оказать помощь Ираку в процессе реконструкции. Комитет призывает все заинтерес</w:t>
      </w:r>
      <w:r>
        <w:t>о</w:t>
      </w:r>
      <w:r>
        <w:t>ванные стороны во всех принимаемых ими мерах и осуществляемых мер</w:t>
      </w:r>
      <w:r>
        <w:t>о</w:t>
      </w:r>
      <w:r>
        <w:t>приятиях основной упор делать на соблюдение и защиту международных ста</w:t>
      </w:r>
      <w:r>
        <w:t>н</w:t>
      </w:r>
      <w:r>
        <w:t>дартов и норм в области прав человека, в частности на стандарты и нормы, н</w:t>
      </w:r>
      <w:r>
        <w:t>е</w:t>
      </w:r>
      <w:r>
        <w:t>посредственно гарантирующие права женщин и девочек, которые являются н</w:t>
      </w:r>
      <w:r>
        <w:t>е</w:t>
      </w:r>
      <w:r>
        <w:t>отъемлемым, органичным и неделимым элементом всеобщих прав человека. Комитет считает, что этот вопрос является крайне важным для развития ира</w:t>
      </w:r>
      <w:r>
        <w:t>к</w:t>
      </w:r>
      <w:r>
        <w:t>ского общества.</w:t>
      </w:r>
    </w:p>
    <w:p w:rsidR="00000000" w:rsidRDefault="00000000">
      <w:pPr>
        <w:pStyle w:val="SingleTxt"/>
      </w:pPr>
      <w:r>
        <w:tab/>
        <w:t>Комитет хотел бы особо подчеркнуть, что женщины должны быть полн</w:t>
      </w:r>
      <w:r>
        <w:t>о</w:t>
      </w:r>
      <w:r>
        <w:t>правными и равными участницами деятельности по реконструкции в послев</w:t>
      </w:r>
      <w:r>
        <w:t>о</w:t>
      </w:r>
      <w:r>
        <w:t>енный период всех сфер жизни иракского общества и его развития и, в частн</w:t>
      </w:r>
      <w:r>
        <w:t>о</w:t>
      </w:r>
      <w:r>
        <w:t>сти, разработки новой конституции Ирака и любого изменения его законод</w:t>
      </w:r>
      <w:r>
        <w:t>а</w:t>
      </w:r>
      <w:r>
        <w:t>тельной базы. Все законодательные реформы и решения всех ответственных органов власти в Ираке должны в полной мере соответствовать положениям Конвенции о ликвидации всех форм дискриминации в отношении женщин и де</w:t>
      </w:r>
      <w:r>
        <w:noBreakHyphen/>
        <w:t>юре и де</w:t>
      </w:r>
      <w:r>
        <w:noBreakHyphen/>
        <w:t>факто гарантировать равенство мужчин и женщин и полное ос</w:t>
      </w:r>
      <w:r>
        <w:t>у</w:t>
      </w:r>
      <w:r>
        <w:t>ществление ими всех прав человека и основных свобод.</w:t>
      </w:r>
    </w:p>
    <w:p w:rsidR="00000000" w:rsidRDefault="00000000">
      <w:pPr>
        <w:pStyle w:val="SingleTxt"/>
      </w:pPr>
      <w:r>
        <w:tab/>
        <w:t>Комитет призывает международное сообщество и все ответственные о</w:t>
      </w:r>
      <w:r>
        <w:t>р</w:t>
      </w:r>
      <w:r>
        <w:t>ганы власти в Ираке обеспечить полное соблюдение и осуществление всех п</w:t>
      </w:r>
      <w:r>
        <w:t>о</w:t>
      </w:r>
      <w:r>
        <w:t>ложений Конвенции о ликвидации всех форм дискриминации в отношении женщин.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 III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Доклад Рабочей группы по сообщениям в соответствии с Факультативным протоколом к Конвенции о ликвидации всех форм дискриминации в отношении женщин о работе ее третьей сессии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Рабочая группа по сообщениям в соответствии с Факультативным прот</w:t>
      </w:r>
      <w:r>
        <w:t>о</w:t>
      </w:r>
      <w:r>
        <w:t>колом к Конвенции о ликвидации всех форм дискриминации в отношении женщин провела свою третью сессию с 7 по 9 января 2004 года. Присутствов</w:t>
      </w:r>
      <w:r>
        <w:t>а</w:t>
      </w:r>
      <w:r>
        <w:t>ли все члены Рабочей группы, за исключением Аиды Гонсалес Мартинес. Должность Председателя Рабочей группы по-прежнему занимала Ханна Беате Шёпп-Шиллинг.</w:t>
      </w:r>
    </w:p>
    <w:p w:rsidR="00000000" w:rsidRDefault="00000000">
      <w:pPr>
        <w:pStyle w:val="SingleTxt"/>
      </w:pPr>
      <w:r>
        <w:t>2.</w:t>
      </w:r>
      <w:r>
        <w:tab/>
        <w:t>На своем первом заседании Рабочая группа внесла поправки и приняла свою повестку дня (см. добавление).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I.</w:t>
      </w:r>
      <w:r>
        <w:tab/>
        <w:t>Резюме обсуждений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3.</w:t>
      </w:r>
      <w:r>
        <w:tab/>
        <w:t>Начальник Секции по правам женщин Отдела по улучшению положения женщин представил записку секретариата о принятых мерах и событиях, пр</w:t>
      </w:r>
      <w:r>
        <w:t>о</w:t>
      </w:r>
      <w:r>
        <w:t>исшедших после второй сессии Рабочей группы (CEDAW/C/2004/I/</w:t>
      </w:r>
      <w:r>
        <w:br/>
        <w:t>WGCOP/WP.1), и справочную записку о практике других договорных органов по правам человека в отношении временных мер (CEDAW/C/2004/I/</w:t>
      </w:r>
      <w:r>
        <w:br/>
        <w:t>WGCOP/WP.2).</w:t>
      </w:r>
    </w:p>
    <w:p w:rsidR="00000000" w:rsidRDefault="00000000">
      <w:pPr>
        <w:pStyle w:val="SingleTxt"/>
      </w:pPr>
      <w:r>
        <w:t>4.</w:t>
      </w:r>
      <w:r>
        <w:tab/>
        <w:t>Рабочая группа обсудила представления, полученные секретариатом после второй сессии. Она указала, что в будущем в записку секретариата следует включать больше информации о представлениях, содержащих претензии в а</w:t>
      </w:r>
      <w:r>
        <w:t>д</w:t>
      </w:r>
      <w:r>
        <w:t>рес государств — участников Факультативного протокола, включая послания, которые не удовлетворяют требованиям допустимости prima facie, и об ответах секретариата авторам. К файлам, содержащим такую переписку, должен быть обеспечен беспрепятственный доступ для членов Рабочей группы в ходе ее сессий.</w:t>
      </w:r>
    </w:p>
    <w:p w:rsidR="00000000" w:rsidRDefault="00000000">
      <w:pPr>
        <w:pStyle w:val="SingleTxt"/>
      </w:pPr>
      <w:r>
        <w:t>5.</w:t>
      </w:r>
      <w:r>
        <w:tab/>
        <w:t>Рабочая группа обсудила дальнейшие пути распространения информации о процедуре направления сообщений в соответствии с Факультативным прот</w:t>
      </w:r>
      <w:r>
        <w:t>о</w:t>
      </w:r>
      <w:r>
        <w:t>колом, в том числе через национальные организации, занимающиеся правами человека, национальные механизмы улучшения положения женщин и неправ</w:t>
      </w:r>
      <w:r>
        <w:t>и</w:t>
      </w:r>
      <w:r>
        <w:t>тельственные организации.</w:t>
      </w:r>
    </w:p>
    <w:p w:rsidR="00000000" w:rsidRDefault="00000000">
      <w:pPr>
        <w:pStyle w:val="SingleTxt"/>
      </w:pPr>
      <w:r>
        <w:t>6.</w:t>
      </w:r>
      <w:r>
        <w:tab/>
        <w:t>Рабочая группа обсудила нормы конфиденциальности ее обсуждений и их применимость к членам Рабочей группы и Комитета по ликвидации дискрим</w:t>
      </w:r>
      <w:r>
        <w:t>и</w:t>
      </w:r>
      <w:r>
        <w:t>нации в отношении женщин, с одной стороны, и к автору (авторам) и госуда</w:t>
      </w:r>
      <w:r>
        <w:t>р</w:t>
      </w:r>
      <w:r>
        <w:t>ству-участнику, с другой. Рабочая группа пришла к согласию в том, что, как указано в правиле 74 правил процедуры, требования конфиденциальности в отношении информации, касающейся хода работы, не применяются к госуда</w:t>
      </w:r>
      <w:r>
        <w:t>р</w:t>
      </w:r>
      <w:r>
        <w:t>ству-участнику или автору (авторам), если Комитет или Рабочая группа не предписывают обратного, тогда как члены Комитета или Рабочей группы должны сохранять строгую конфиденциальность.</w:t>
      </w:r>
    </w:p>
    <w:p w:rsidR="00000000" w:rsidRDefault="00000000">
      <w:pPr>
        <w:pStyle w:val="SingleTxt"/>
      </w:pPr>
      <w:r>
        <w:t>7.</w:t>
      </w:r>
      <w:r>
        <w:tab/>
        <w:t>Рабочая группа обсудила правило 60 правил процедуры, в частности п</w:t>
      </w:r>
      <w:r>
        <w:t>о</w:t>
      </w:r>
      <w:r>
        <w:t>ложение правила 60(1)(c), применимое в том случае, когда член не может пр</w:t>
      </w:r>
      <w:r>
        <w:t>и</w:t>
      </w:r>
      <w:r>
        <w:t>нимать участия в рассмотрении сообщения, будучи гражданином соответс</w:t>
      </w:r>
      <w:r>
        <w:t>т</w:t>
      </w:r>
      <w:r>
        <w:t>вующего государства-участника. Рабочая группа пришла к мнению о том, что член Рабочей группы, являющийся гражданином соответствующего государс</w:t>
      </w:r>
      <w:r>
        <w:t>т</w:t>
      </w:r>
      <w:r>
        <w:t>ва-участника, может оставаться в зале заседаний в ходе рассмотрения соотве</w:t>
      </w:r>
      <w:r>
        <w:t>т</w:t>
      </w:r>
      <w:r>
        <w:t>ствующего сообщения.</w:t>
      </w:r>
    </w:p>
    <w:p w:rsidR="00000000" w:rsidRDefault="00000000">
      <w:pPr>
        <w:pStyle w:val="SingleTxt"/>
      </w:pPr>
      <w:r>
        <w:t>8.</w:t>
      </w:r>
      <w:r>
        <w:tab/>
        <w:t>Рабочая группа пришла к согласию относительно процедур ее межсесс</w:t>
      </w:r>
      <w:r>
        <w:t>и</w:t>
      </w:r>
      <w:r>
        <w:t>онной работы в отношении новых сообщений. В частности, Рабочая группа решила, что она будет регулярно получать от секретариата обновленную и</w:t>
      </w:r>
      <w:r>
        <w:t>н</w:t>
      </w:r>
      <w:r>
        <w:t>формацию о сообщениях, которые могут быть рассмотрены в целях регистр</w:t>
      </w:r>
      <w:r>
        <w:t>а</w:t>
      </w:r>
      <w:r>
        <w:t>ции. Вследствие этого Рабочая группа подтвердила, что она не будет назначать докладчика по новым сообщениям на данном этапе. Решения о межсессионной регистрации новых сообщений будут приниматься после консультаций с чл</w:t>
      </w:r>
      <w:r>
        <w:t>е</w:t>
      </w:r>
      <w:r>
        <w:t>нами Рабочей группы посредством электронной почты.</w:t>
      </w:r>
    </w:p>
    <w:p w:rsidR="00000000" w:rsidRDefault="00000000">
      <w:pPr>
        <w:pStyle w:val="SingleTxt"/>
      </w:pPr>
      <w:r>
        <w:t>9.</w:t>
      </w:r>
      <w:r>
        <w:tab/>
        <w:t>При обсуждении временных мер Рабочая группа подчеркнула необход</w:t>
      </w:r>
      <w:r>
        <w:t>и</w:t>
      </w:r>
      <w:r>
        <w:t>мость получения ответов от соответствующих государств-участников в течение указанного периода времени.</w:t>
      </w:r>
    </w:p>
    <w:p w:rsidR="00000000" w:rsidRDefault="00000000">
      <w:pPr>
        <w:pStyle w:val="SingleTxt"/>
      </w:pPr>
      <w:r>
        <w:t>10.</w:t>
      </w:r>
      <w:r>
        <w:tab/>
        <w:t>Рабочая группа обсудила не рассмотренные сообщения, одно из которых было зарегистрировано после ее предыдущей сессии.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II.</w:t>
      </w:r>
      <w:r>
        <w:tab/>
        <w:t>Решения, принятые Рабочей группой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Рабочая группа постановила:</w:t>
      </w:r>
    </w:p>
    <w:p w:rsidR="00000000" w:rsidRDefault="00000000">
      <w:pPr>
        <w:pStyle w:val="SingleTxt"/>
      </w:pPr>
      <w:r>
        <w:tab/>
        <w:t>a)</w:t>
      </w:r>
      <w:r>
        <w:tab/>
        <w:t>что просьбы о принятии временных мер будут включать просьбу о представлении соответствующим государством-участником ответа касательно предпринятых шагов в течение указанного периода времени;</w:t>
      </w:r>
    </w:p>
    <w:p w:rsidR="00000000" w:rsidRDefault="00000000">
      <w:pPr>
        <w:pStyle w:val="SingleTxt"/>
      </w:pPr>
      <w:r>
        <w:tab/>
        <w:t>b)</w:t>
      </w:r>
      <w:r>
        <w:tab/>
        <w:t>зарегистрировать свое третье сообщение.</w:t>
      </w:r>
    </w:p>
    <w:p w:rsidR="00000000" w:rsidRDefault="00000000">
      <w:pPr>
        <w:pStyle w:val="SingleTxt"/>
      </w:pPr>
      <w:r>
        <w:t>12.</w:t>
      </w:r>
      <w:r>
        <w:tab/>
        <w:t>Рабочая группа постановила также просить секретариат:</w:t>
      </w:r>
    </w:p>
    <w:p w:rsidR="00000000" w:rsidRDefault="00000000">
      <w:pPr>
        <w:pStyle w:val="SingleTxt"/>
      </w:pPr>
      <w:r>
        <w:tab/>
        <w:t>a)</w:t>
      </w:r>
      <w:r>
        <w:tab/>
        <w:t>включать в свой очередной доклад Рабочей группе больше информ</w:t>
      </w:r>
      <w:r>
        <w:t>а</w:t>
      </w:r>
      <w:r>
        <w:t>ции о представлениях, получаемых Отделом. Эта информация должна разб</w:t>
      </w:r>
      <w:r>
        <w:t>и</w:t>
      </w:r>
      <w:r>
        <w:t>ваться на три категории: i) корреспонденция в отношении государств, не я</w:t>
      </w:r>
      <w:r>
        <w:t>в</w:t>
      </w:r>
      <w:r>
        <w:t>ляющихся участниками Факультативного протокола (число писем и государств, к которым они относятся); ii) корреспонденция, которая не удовлетворяет др</w:t>
      </w:r>
      <w:r>
        <w:t>у</w:t>
      </w:r>
      <w:r>
        <w:t>гим требованиям допустимости prima facie и в отношении которой не рекоме</w:t>
      </w:r>
      <w:r>
        <w:t>н</w:t>
      </w:r>
      <w:r>
        <w:t>дуется вести какую-либо дальнейшую переписку с автором (авторами); с таким выводом должны быть согласны два сотрудника; iii) корреспонденция с прете</w:t>
      </w:r>
      <w:r>
        <w:t>н</w:t>
      </w:r>
      <w:r>
        <w:t>зиями в адрес государств — участников Факультативного протокола, в отнош</w:t>
      </w:r>
      <w:r>
        <w:t>е</w:t>
      </w:r>
      <w:r>
        <w:t>нии которой секретариат запросил дальнейшую информацию у а</w:t>
      </w:r>
      <w:r>
        <w:t>в</w:t>
      </w:r>
      <w:r>
        <w:t>тора;</w:t>
      </w:r>
    </w:p>
    <w:p w:rsidR="00000000" w:rsidRDefault="00000000">
      <w:pPr>
        <w:pStyle w:val="SingleTxt"/>
      </w:pPr>
      <w:r>
        <w:tab/>
        <w:t>b)</w:t>
      </w:r>
      <w:r>
        <w:tab/>
        <w:t>включать в переписку с авторами и государствами-участниками ссылку на две ежегодные сессии и сроки проведения предстоящей сессии К</w:t>
      </w:r>
      <w:r>
        <w:t>о</w:t>
      </w:r>
      <w:r>
        <w:t>митета и Рабочей группы;</w:t>
      </w:r>
    </w:p>
    <w:p w:rsidR="00000000" w:rsidRDefault="00000000">
      <w:pPr>
        <w:pStyle w:val="SingleTxt"/>
      </w:pPr>
      <w:r>
        <w:tab/>
        <w:t>c)</w:t>
      </w:r>
      <w:r>
        <w:tab/>
        <w:t>распространять Конвенцию, Факультативный протокол и типовую форму сообщений среди национальных организаций, занимающихся вопрос</w:t>
      </w:r>
      <w:r>
        <w:t>а</w:t>
      </w:r>
      <w:r>
        <w:t>ми прав человека, национальных механизмов по улучшению положения же</w:t>
      </w:r>
      <w:r>
        <w:t>н</w:t>
      </w:r>
      <w:r>
        <w:t>щин и национальных омбудсменов;</w:t>
      </w:r>
    </w:p>
    <w:p w:rsidR="00000000" w:rsidRDefault="00000000">
      <w:pPr>
        <w:pStyle w:val="SingleTxt"/>
      </w:pPr>
      <w:r>
        <w:tab/>
        <w:t>d)</w:t>
      </w:r>
      <w:r>
        <w:tab/>
        <w:t>активизировать и ускорить прилагаемые им усилия, призванные обеспечить эффективное функционирование интерактивной базы данных о с</w:t>
      </w:r>
      <w:r>
        <w:t>о</w:t>
      </w:r>
      <w:r>
        <w:t>общениях между Отделом и Управлением Верховного комиссара Организации Объединенных Наций по правам ч</w:t>
      </w:r>
      <w:r>
        <w:t>е</w:t>
      </w:r>
      <w:r>
        <w:t>ловека;</w:t>
      </w:r>
    </w:p>
    <w:p w:rsidR="00000000" w:rsidRDefault="00000000">
      <w:pPr>
        <w:pStyle w:val="SingleTxt"/>
      </w:pPr>
      <w:r>
        <w:tab/>
        <w:t>e)</w:t>
      </w:r>
      <w:r>
        <w:tab/>
        <w:t>продолжать регулярно представлять резюме и другие соответству</w:t>
      </w:r>
      <w:r>
        <w:t>ю</w:t>
      </w:r>
      <w:r>
        <w:t>щие документы членам Рабочей группы в течение межсессионного периода.</w:t>
      </w:r>
    </w:p>
    <w:p w:rsidR="00000000" w:rsidRDefault="00000000">
      <w:pPr>
        <w:pStyle w:val="SingleTxt"/>
      </w:pPr>
      <w:r>
        <w:t>13.</w:t>
      </w:r>
      <w:r>
        <w:tab/>
        <w:t>Рабочая группа постановила включать в предварительную повестку дня своих сессий следующие вопросы:</w:t>
      </w:r>
    </w:p>
    <w:p w:rsidR="00000000" w:rsidRDefault="00000000">
      <w:pPr>
        <w:pStyle w:val="SingleTxt"/>
        <w:ind w:left="2218" w:hanging="951"/>
      </w:pPr>
      <w:r>
        <w:tab/>
        <w:t>1.</w:t>
      </w:r>
      <w:r>
        <w:tab/>
        <w:t>Утверждение повестки дня и организация работы.</w:t>
      </w:r>
    </w:p>
    <w:p w:rsidR="00000000" w:rsidRDefault="00000000">
      <w:pPr>
        <w:pStyle w:val="SingleTxt"/>
        <w:ind w:left="2218" w:hanging="951"/>
      </w:pPr>
      <w:r>
        <w:tab/>
        <w:t>2.</w:t>
      </w:r>
      <w:r>
        <w:tab/>
        <w:t>Обзор шагов и мероприятий, предпринятых после предыдущей се</w:t>
      </w:r>
      <w:r>
        <w:t>с</w:t>
      </w:r>
      <w:r>
        <w:t>сии.</w:t>
      </w:r>
    </w:p>
    <w:p w:rsidR="00000000" w:rsidRDefault="00000000">
      <w:pPr>
        <w:pStyle w:val="SingleTxt"/>
        <w:ind w:left="2218" w:hanging="951"/>
      </w:pPr>
      <w:r>
        <w:tab/>
        <w:t>3.</w:t>
      </w:r>
      <w:r>
        <w:tab/>
        <w:t>Обзор и обсуждение методов работы.</w:t>
      </w:r>
    </w:p>
    <w:p w:rsidR="00000000" w:rsidRDefault="00000000">
      <w:pPr>
        <w:pStyle w:val="SingleTxt"/>
        <w:ind w:left="2218" w:hanging="951"/>
      </w:pPr>
      <w:r>
        <w:tab/>
        <w:t>4.</w:t>
      </w:r>
      <w:r>
        <w:tab/>
        <w:t>Обновленная информация о сообщениях.</w:t>
      </w:r>
    </w:p>
    <w:p w:rsidR="00000000" w:rsidRDefault="00000000">
      <w:pPr>
        <w:pStyle w:val="SingleTxt"/>
        <w:ind w:left="2218" w:hanging="951"/>
      </w:pPr>
      <w:r>
        <w:tab/>
        <w:t>5.</w:t>
      </w:r>
      <w:r>
        <w:tab/>
        <w:t>Любые прочие вопросы.</w:t>
      </w:r>
    </w:p>
    <w:p w:rsidR="00000000" w:rsidRDefault="00000000">
      <w:pPr>
        <w:pStyle w:val="SingleTxt"/>
        <w:ind w:left="2218" w:hanging="951"/>
      </w:pPr>
      <w:r>
        <w:tab/>
        <w:t>6.</w:t>
      </w:r>
      <w:r>
        <w:tab/>
        <w:t>Утверждение предварительной повестки дня следующей сессии, включая сроки и продолжительность, и доклада Рабочей группы.</w:t>
      </w:r>
    </w:p>
    <w:p w:rsidR="00000000" w:rsidRDefault="00000000">
      <w:pPr>
        <w:pStyle w:val="SingleTxt"/>
      </w:pPr>
      <w:r>
        <w:t>14.</w:t>
      </w:r>
      <w:r>
        <w:tab/>
        <w:t>Рабочая группа подтвердила сроки проведения своей следующей сессии (30 июня — 2 июля 2004 года).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III.</w:t>
      </w:r>
      <w:r>
        <w:tab/>
        <w:t>Дополнительные вопросы, подлежащие рассмотрению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Рабочая группа согласилась провести дальнейшее рассмотрение необх</w:t>
      </w:r>
      <w:r>
        <w:t>о</w:t>
      </w:r>
      <w:r>
        <w:t>димости оказания финансовой поддержки женщинам, которые не могут вести переписку на официальных языках Организации Объединенных Наций, пре</w:t>
      </w:r>
      <w:r>
        <w:t>д</w:t>
      </w:r>
      <w:r>
        <w:t>ставляя жалобы согласно Факультативному протоколу.</w:t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Добавление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Повестка дня третьей сессии Рабочей группы по сообщениям в соответствии с Факультативным протоколом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Утверждение повестки дня и организация работы.</w:t>
      </w:r>
    </w:p>
    <w:p w:rsidR="00000000" w:rsidRDefault="00000000">
      <w:pPr>
        <w:pStyle w:val="SingleTxt"/>
      </w:pPr>
      <w:r>
        <w:t>2.</w:t>
      </w:r>
      <w:r>
        <w:tab/>
        <w:t>Обсуждение записки секретариата.</w:t>
      </w:r>
    </w:p>
    <w:p w:rsidR="00000000" w:rsidRDefault="00000000">
      <w:pPr>
        <w:pStyle w:val="SingleTxt"/>
      </w:pPr>
      <w:r>
        <w:t>3.</w:t>
      </w:r>
      <w:r>
        <w:tab/>
        <w:t>Обзор и обсуждение методов работы.</w:t>
      </w:r>
    </w:p>
    <w:p w:rsidR="00000000" w:rsidRDefault="00000000">
      <w:pPr>
        <w:pStyle w:val="SingleTxt"/>
      </w:pPr>
      <w:r>
        <w:t>4.</w:t>
      </w:r>
      <w:r>
        <w:tab/>
        <w:t>Обновленная информация о сообщении 2/2003.</w:t>
      </w:r>
    </w:p>
    <w:p w:rsidR="00000000" w:rsidRDefault="00000000">
      <w:pPr>
        <w:pStyle w:val="SingleTxt"/>
      </w:pPr>
      <w:r>
        <w:t>5.</w:t>
      </w:r>
      <w:r>
        <w:tab/>
        <w:t>Обновленная информация о сообщении 1/2003.</w:t>
      </w:r>
    </w:p>
    <w:p w:rsidR="00000000" w:rsidRDefault="00000000">
      <w:pPr>
        <w:pStyle w:val="SingleTxt"/>
      </w:pPr>
      <w:r>
        <w:t>6.</w:t>
      </w:r>
      <w:r>
        <w:tab/>
        <w:t>Прочие вопросы.</w:t>
      </w:r>
    </w:p>
    <w:p w:rsidR="00000000" w:rsidRDefault="00000000">
      <w:pPr>
        <w:pStyle w:val="SingleTxt"/>
        <w:ind w:left="1742" w:hanging="475"/>
      </w:pPr>
      <w:r>
        <w:t>7.</w:t>
      </w:r>
      <w:r>
        <w:tab/>
        <w:t>Утверждение доклада Рабочей группы на ее третьей сессии.</w:t>
      </w: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  <w:t>Приложение IV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Обзор применяемых в настоящее время методов работы Комитета по ликвидации дискриминации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I.</w:t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С момента проведения первой сессии Комитета в 1982 году его члены прилагали согласованные усилия в целях формирования надлежащих методов работы, которые продолжают совершенствоваться и в настоящее время.</w:t>
      </w:r>
    </w:p>
    <w:p w:rsidR="00000000" w:rsidRDefault="00000000">
      <w:pPr>
        <w:pStyle w:val="SingleTxt"/>
      </w:pPr>
      <w:r>
        <w:t>2.</w:t>
      </w:r>
      <w:r>
        <w:tab/>
        <w:t>Настоящий обзор призван обеспечить бóльшую транспарентность и до</w:t>
      </w:r>
      <w:r>
        <w:t>с</w:t>
      </w:r>
      <w:r>
        <w:t>тупность применяемых в настоящее время методов работы для государств-участников и других субъектов, заинтересованных в осуществлении Конве</w:t>
      </w:r>
      <w:r>
        <w:t>н</w:t>
      </w:r>
      <w:r>
        <w:t>ции, включая организации, программы и фонды системы Организации Объед</w:t>
      </w:r>
      <w:r>
        <w:t>и</w:t>
      </w:r>
      <w:r>
        <w:t>не</w:t>
      </w:r>
      <w:r>
        <w:t>н</w:t>
      </w:r>
      <w:r>
        <w:t>ных Наций, а также организации гражданского общества.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II.</w:t>
      </w:r>
      <w:r>
        <w:tab/>
        <w:t>Руководящие принципы подготовки докладов</w:t>
      </w:r>
      <w:r>
        <w:br/>
        <w:t>государствами-участниками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3.</w:t>
      </w:r>
      <w:r>
        <w:tab/>
        <w:t>Для оказания государствам-участникам содействия в подготовке первон</w:t>
      </w:r>
      <w:r>
        <w:t>а</w:t>
      </w:r>
      <w:r>
        <w:t>чальных и последующих периодических докладов Комитетом были утвержд</w:t>
      </w:r>
      <w:r>
        <w:t>е</w:t>
      </w:r>
      <w:r>
        <w:t>ны руководящие принципы подготовки докладов</w:t>
      </w:r>
      <w:r>
        <w:rPr>
          <w:vertAlign w:val="superscript"/>
        </w:rPr>
        <w:t>a</w:t>
      </w:r>
      <w:r>
        <w:t>. Комитет настоятельно рек</w:t>
      </w:r>
      <w:r>
        <w:t>о</w:t>
      </w:r>
      <w:r>
        <w:t>мендует всем государствам-участникам представить доклады в соответствии с указанными руководящими принципами. Это позволит Комитету реже запр</w:t>
      </w:r>
      <w:r>
        <w:t>а</w:t>
      </w:r>
      <w:r>
        <w:t>шивать дополнительную информацию в процессе рассмотрения докладов, а также поможет Комитету анализировать положение в области прав человека в каждом государстве-участнике на основе одинаковых критериев и принципов. Комитет регулярно рассматривает и, по мере необходимости, обновляет эти р</w:t>
      </w:r>
      <w:r>
        <w:t>у</w:t>
      </w:r>
      <w:r>
        <w:t>ков</w:t>
      </w:r>
      <w:r>
        <w:t>о</w:t>
      </w:r>
      <w:r>
        <w:t>дящие принципы.</w:t>
      </w:r>
    </w:p>
    <w:p w:rsidR="00000000" w:rsidRDefault="00000000">
      <w:pPr>
        <w:pStyle w:val="SingleTxt"/>
      </w:pPr>
      <w:r>
        <w:t>4.</w:t>
      </w:r>
      <w:r>
        <w:tab/>
        <w:t>Доклад должен быть максимально кратким. Первоначальные доклады не должны превышать 100 страниц и должны содержать конкретную информацию по каждой статье Конвенции. Периодические доклады не должны превышать 70 страниц, и, в принципе, основное внимание в них должно уделяться тем и</w:t>
      </w:r>
      <w:r>
        <w:t>з</w:t>
      </w:r>
      <w:r>
        <w:t>менениям, которые произошли в период между рассмотрением предыдущего доклада и вновь представленного доклада, при этом в качестве точки отсчета следует использовать заключительные замечания по предыдущему докладу. Если государством-участником был подготовлен базовый документ</w:t>
      </w:r>
      <w:r>
        <w:rPr>
          <w:vertAlign w:val="superscript"/>
        </w:rPr>
        <w:t>b</w:t>
      </w:r>
      <w:r>
        <w:t>, то этот документ будет предоставлен в распоряжение Комитета.</w:t>
      </w:r>
    </w:p>
    <w:p w:rsidR="00000000" w:rsidRDefault="00000000">
      <w:pPr>
        <w:pStyle w:val="SingleTxt"/>
      </w:pPr>
      <w:r>
        <w:t>5.</w:t>
      </w:r>
      <w:r>
        <w:tab/>
        <w:t>Комитет рекомендует государствам-участникам консультироваться с н</w:t>
      </w:r>
      <w:r>
        <w:t>а</w:t>
      </w:r>
      <w:r>
        <w:t>циональными неправительственными организациями при подготовке своих докладов. Комитет просит, чтобы в докладах государств-участников содерж</w:t>
      </w:r>
      <w:r>
        <w:t>а</w:t>
      </w:r>
      <w:r>
        <w:t>лась информация о положении неправительственных организаций и ассоци</w:t>
      </w:r>
      <w:r>
        <w:t>а</w:t>
      </w:r>
      <w:r>
        <w:t>ций женщин и об их участии в осуществлении Конвенции и подготовке докл</w:t>
      </w:r>
      <w:r>
        <w:t>а</w:t>
      </w:r>
      <w:r>
        <w:t>да.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III.</w:t>
      </w:r>
      <w:r>
        <w:tab/>
        <w:t>Рассмотрение Комитетом докладов государств-участников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6.</w:t>
      </w:r>
      <w:r>
        <w:tab/>
        <w:t>Обычно Комитет приглашает представить свои доклады на каждой сессии восемь государств-участников, руководствуясь при этом необходимостью отд</w:t>
      </w:r>
      <w:r>
        <w:t>а</w:t>
      </w:r>
      <w:r>
        <w:t>вать предпочтение тем государствам-участникам, доклады которых не рассма</w:t>
      </w:r>
      <w:r>
        <w:t>т</w:t>
      </w:r>
      <w:r>
        <w:t>ривались в течение наиболее длительного времени, необходимостью рассмо</w:t>
      </w:r>
      <w:r>
        <w:t>т</w:t>
      </w:r>
      <w:r>
        <w:t>рения в приоритетном порядке первоначальных докладов, а также желательн</w:t>
      </w:r>
      <w:r>
        <w:t>о</w:t>
      </w:r>
      <w:r>
        <w:t>стью обеспечения сбалансированного отбора докладов с точки зрения геогр</w:t>
      </w:r>
      <w:r>
        <w:t>а</w:t>
      </w:r>
      <w:r>
        <w:t>фического распределения государств-участников и других факторов. Обычно Комитет отбирает доклады за две сессии до их непосредственного рассмотр</w:t>
      </w:r>
      <w:r>
        <w:t>е</w:t>
      </w:r>
      <w:r>
        <w:t>ния и на каждой сессии рассматривает как первоначальные, так и периодич</w:t>
      </w:r>
      <w:r>
        <w:t>е</w:t>
      </w:r>
      <w:r>
        <w:t>ские доклады.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А.</w:t>
      </w:r>
      <w:r>
        <w:tab/>
        <w:t>Предсессионная рабочая группа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7.</w:t>
      </w:r>
      <w:r>
        <w:tab/>
        <w:t>Предсессионная рабочая группа Комитета с помощью секретариата гот</w:t>
      </w:r>
      <w:r>
        <w:t>о</w:t>
      </w:r>
      <w:r>
        <w:t>вит краткие перечни тем и вопросов в связи с периодическими докладами, к</w:t>
      </w:r>
      <w:r>
        <w:t>о</w:t>
      </w:r>
      <w:r>
        <w:t>торые Комитет будет рассматривать на своей следующей сессии, с особым упором на основные проблемные области, связанные с осуществлением Ко</w:t>
      </w:r>
      <w:r>
        <w:t>н</w:t>
      </w:r>
      <w:r>
        <w:t>венции соответствующими государствами-участниками. Перечни тем и вопр</w:t>
      </w:r>
      <w:r>
        <w:t>о</w:t>
      </w:r>
      <w:r>
        <w:t>сов составляются с целью облегчить государствам-участникам подготовку к конструктивному диалогу с членами Комитета с особым акцентом на диалог с представителями отчитывающихся государств и вопросы повышения эффе</w:t>
      </w:r>
      <w:r>
        <w:t>к</w:t>
      </w:r>
      <w:r>
        <w:t>тивности си</w:t>
      </w:r>
      <w:r>
        <w:t>с</w:t>
      </w:r>
      <w:r>
        <w:t>темы отчетности.</w:t>
      </w:r>
    </w:p>
    <w:p w:rsidR="00000000" w:rsidRDefault="00000000">
      <w:pPr>
        <w:pStyle w:val="SingleTxt"/>
      </w:pPr>
      <w:r>
        <w:t>8.</w:t>
      </w:r>
      <w:r>
        <w:tab/>
        <w:t>Для того чтобы перечни тем и вопросов представлялись государствам-участникам заблаговременно, предсессионная рабочая группа проводит свои (закрытые) заседания в течение пяти дней после сессии, предшествующей той, на которой будут рассматриваться данные периодические доклады. Обычно р</w:t>
      </w:r>
      <w:r>
        <w:t>а</w:t>
      </w:r>
      <w:r>
        <w:t>бочая группа формируется в составе пяти членов Комитета с учетом желател</w:t>
      </w:r>
      <w:r>
        <w:t>ь</w:t>
      </w:r>
      <w:r>
        <w:t>ности обеспечения надлежащего географического распределения и других с</w:t>
      </w:r>
      <w:r>
        <w:t>у</w:t>
      </w:r>
      <w:r>
        <w:t>щественных факторов.</w:t>
      </w:r>
    </w:p>
    <w:p w:rsidR="00000000" w:rsidRDefault="00000000">
      <w:pPr>
        <w:pStyle w:val="SingleTxt"/>
      </w:pPr>
      <w:r>
        <w:t>9.</w:t>
      </w:r>
      <w:r>
        <w:tab/>
        <w:t>Представителям специализированных учреждений и органов системы О</w:t>
      </w:r>
      <w:r>
        <w:t>р</w:t>
      </w:r>
      <w:r>
        <w:t>ганизации Объединенных Наций, а также национальным и международным н</w:t>
      </w:r>
      <w:r>
        <w:t>е</w:t>
      </w:r>
      <w:r>
        <w:t>правительственным организациям предлагается представлять предсессионной рабочей группе конкретную справочную информацию по тем государс</w:t>
      </w:r>
      <w:r>
        <w:t>т</w:t>
      </w:r>
      <w:r>
        <w:t>вам-участникам, доклады к</w:t>
      </w:r>
      <w:r>
        <w:t>о</w:t>
      </w:r>
      <w:r>
        <w:t>торых находятся на ее рассмотрении.</w:t>
      </w:r>
    </w:p>
    <w:p w:rsidR="00000000" w:rsidRDefault="00000000">
      <w:pPr>
        <w:pStyle w:val="SingleTxt"/>
      </w:pPr>
      <w:r>
        <w:t>10.</w:t>
      </w:r>
      <w:r>
        <w:tab/>
        <w:t>Перечни тем и вопросов незамедлительно направляются соответству</w:t>
      </w:r>
      <w:r>
        <w:t>ю</w:t>
      </w:r>
      <w:r>
        <w:t>щим государствам-участникам, обычно в течение недели после завершения р</w:t>
      </w:r>
      <w:r>
        <w:t>а</w:t>
      </w:r>
      <w:r>
        <w:t>боты предсессионной рабочей группы. Государствам-участникам предлагается представить свои ответы в течение шести недель после получения соответс</w:t>
      </w:r>
      <w:r>
        <w:t>т</w:t>
      </w:r>
      <w:r>
        <w:t>вующего перечня. Перечни тем и вопросов, а также ответы государств-участников распространяются среди членов Комитета перед сессией, на кот</w:t>
      </w:r>
      <w:r>
        <w:t>о</w:t>
      </w:r>
      <w:r>
        <w:t>рой эти до</w:t>
      </w:r>
      <w:r>
        <w:t>к</w:t>
      </w:r>
      <w:r>
        <w:t>лады будут рассматриваться.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В.</w:t>
      </w:r>
      <w:r>
        <w:tab/>
        <w:t>Конструктивный диалог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11.</w:t>
      </w:r>
      <w:r>
        <w:tab/>
        <w:t>Комитет стремится придать рассмотрению каждого доклада форму конс</w:t>
      </w:r>
      <w:r>
        <w:t>т</w:t>
      </w:r>
      <w:r>
        <w:t>руктивного диалога с представителями отчитывающегося государства с целью улучшить положение в конкретной стране в связи с реализацией прав, закре</w:t>
      </w:r>
      <w:r>
        <w:t>п</w:t>
      </w:r>
      <w:r>
        <w:t>ленных в Конвенции. Поэтому представители отчитывающегося государства не только имеют право, но и обязаны присутствовать и принимать участие в зас</w:t>
      </w:r>
      <w:r>
        <w:t>е</w:t>
      </w:r>
      <w:r>
        <w:t>даниях Комитета при рассмотрении докладов их страны.</w:t>
      </w:r>
    </w:p>
    <w:p w:rsidR="00000000" w:rsidRDefault="00000000">
      <w:pPr>
        <w:pStyle w:val="SingleTxt"/>
      </w:pPr>
      <w:r>
        <w:t>12.</w:t>
      </w:r>
      <w:r>
        <w:tab/>
        <w:t>В принципе, Комитет отводит для рассмотрения первоначальных докл</w:t>
      </w:r>
      <w:r>
        <w:t>а</w:t>
      </w:r>
      <w:r>
        <w:t>дов до трех открытых заседаний (по три часа каждое). Представителям гос</w:t>
      </w:r>
      <w:r>
        <w:t>у</w:t>
      </w:r>
      <w:r>
        <w:t>дарства-участника отводится для вступительных замечаний до 45 минут. После этой вступительной части будут проведены одно-два заседания экспертов, на которых эксперты зададут вопросы по отдельным статьям Конвенции. Экспе</w:t>
      </w:r>
      <w:r>
        <w:t>р</w:t>
      </w:r>
      <w:r>
        <w:t>ты стремятся не задавать дублирующих друг друга вопросов и не выступать по каждой статье. Через несколько дней, на третьем заседании, государство-участник в письменном и устном виде представляет свои ответы на поставле</w:t>
      </w:r>
      <w:r>
        <w:t>н</w:t>
      </w:r>
      <w:r>
        <w:t>ные вопр</w:t>
      </w:r>
      <w:r>
        <w:t>о</w:t>
      </w:r>
      <w:r>
        <w:t>сы.</w:t>
      </w:r>
    </w:p>
    <w:p w:rsidR="00000000" w:rsidRDefault="00000000">
      <w:pPr>
        <w:pStyle w:val="SingleTxt"/>
      </w:pPr>
      <w:r>
        <w:t>13.</w:t>
      </w:r>
      <w:r>
        <w:tab/>
        <w:t>Представителям государств-участников, представляющих периодические доклады, рекомендуется отводить для вступительных замечаний не более 30 минут. При рассмотрении периодических докладов вопросы экспертов группируются затем в соответствии с четырьмя основными частями Конве</w:t>
      </w:r>
      <w:r>
        <w:t>н</w:t>
      </w:r>
      <w:r>
        <w:t>ции, т.е. частью I (статьи 1–6 Конвенции); частью II (статьи 7–9); частью III (статьи 10–14); и частью IV (статьи 15–16). После того, как несколько экспе</w:t>
      </w:r>
      <w:r>
        <w:t>р</w:t>
      </w:r>
      <w:r>
        <w:t>тов зададут вопросы по одной из тематических категорий, государству-участнику предоставляется возможность ответить на них, затем следует новый раунд вопросов и ответов, и так продолжается до тех пор, пока не будут охв</w:t>
      </w:r>
      <w:r>
        <w:t>а</w:t>
      </w:r>
      <w:r>
        <w:t>чены все тематические категории. Эксперты стремятся избегать дублирования вопросов и выступлений по одной и той же тематической категории, а также стараются сосредоточить обсуждение на проблемах, выявленных предсессио</w:t>
      </w:r>
      <w:r>
        <w:t>н</w:t>
      </w:r>
      <w:r>
        <w:t>ной рабочей группой. В целом Комитет отводит для рассмотрения периодич</w:t>
      </w:r>
      <w:r>
        <w:t>е</w:t>
      </w:r>
      <w:r>
        <w:t>ских докладов два открытых заседания.</w:t>
      </w:r>
    </w:p>
    <w:p w:rsidR="00000000" w:rsidRDefault="00000000">
      <w:pPr>
        <w:pStyle w:val="SingleTxt"/>
      </w:pPr>
      <w:r>
        <w:t>14.</w:t>
      </w:r>
      <w:r>
        <w:tab/>
        <w:t>Продолжительность выступлений экспертов в ходе конструктивного ди</w:t>
      </w:r>
      <w:r>
        <w:t>а</w:t>
      </w:r>
      <w:r>
        <w:t>лога не должна превышать трех минут. При обеспечении соблюдения регл</w:t>
      </w:r>
      <w:r>
        <w:t>а</w:t>
      </w:r>
      <w:r>
        <w:t>мента проявляется гибкость, однако продолжительность выступлений отслеж</w:t>
      </w:r>
      <w:r>
        <w:t>и</w:t>
      </w:r>
      <w:r>
        <w:t>вается специально назначенным секретарем. Хотя у Комитета пока нет офиц</w:t>
      </w:r>
      <w:r>
        <w:t>и</w:t>
      </w:r>
      <w:r>
        <w:t>альной процедуры обеспечения выполнения рекомендаций, содержащихся в его заключительных замечаниях, члены Комитета обычно интересуются, какие м</w:t>
      </w:r>
      <w:r>
        <w:t>е</w:t>
      </w:r>
      <w:r>
        <w:t>ры государствами-участниками были приняты в связи с заключительными з</w:t>
      </w:r>
      <w:r>
        <w:t>а</w:t>
      </w:r>
      <w:r>
        <w:t>мечаниями, которые были утверждены после рассмотрения предыдущего до</w:t>
      </w:r>
      <w:r>
        <w:t>к</w:t>
      </w:r>
      <w:r>
        <w:t>лада госуда</w:t>
      </w:r>
      <w:r>
        <w:t>р</w:t>
      </w:r>
      <w:r>
        <w:t>ства-участника.</w:t>
      </w:r>
    </w:p>
    <w:p w:rsidR="00000000" w:rsidRDefault="00000000">
      <w:pPr>
        <w:pStyle w:val="SingleTxt"/>
      </w:pPr>
      <w:r>
        <w:t>15.</w:t>
      </w:r>
      <w:r>
        <w:tab/>
        <w:t>На этом этапе Комитет не рассматривает доклад в случае отсутствия представителей государства-участника. Он не рассматривает и вопрос об ос</w:t>
      </w:r>
      <w:r>
        <w:t>у</w:t>
      </w:r>
      <w:r>
        <w:t>ществлении Конвенции государством-участником в случае отсутствия до</w:t>
      </w:r>
      <w:r>
        <w:t>к</w:t>
      </w:r>
      <w:r>
        <w:t>лада.</w:t>
      </w:r>
    </w:p>
    <w:p w:rsidR="00000000" w:rsidRDefault="00000000">
      <w:pPr>
        <w:pStyle w:val="SingleTxt"/>
      </w:pPr>
      <w:r>
        <w:t>16.</w:t>
      </w:r>
      <w:r>
        <w:tab/>
        <w:t>Члены Комитета воздерживаются от участия в рассмотрении любых а</w:t>
      </w:r>
      <w:r>
        <w:t>с</w:t>
      </w:r>
      <w:r>
        <w:t>пектов докладов государств, гражданами которых они являются, для поддерж</w:t>
      </w:r>
      <w:r>
        <w:t>а</w:t>
      </w:r>
      <w:r>
        <w:t>ния самых высоких стандартов беспристрастности как по форме, так и по с</w:t>
      </w:r>
      <w:r>
        <w:t>у</w:t>
      </w:r>
      <w:r>
        <w:t>ществу.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С.</w:t>
      </w:r>
      <w:r>
        <w:tab/>
        <w:t>Заключительные замечания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Комитет утверждает заключительные замечания по докладам государств-участников, находящимся на его рассмотрении. Для этих целей Комитет пров</w:t>
      </w:r>
      <w:r>
        <w:t>о</w:t>
      </w:r>
      <w:r>
        <w:t>дит закрытое заседание после конструктивного диалога с каждым государс</w:t>
      </w:r>
      <w:r>
        <w:t>т</w:t>
      </w:r>
      <w:r>
        <w:t>вом-участником для рассмотрения основных вопросов, которые должны найти свое отражение в заключительных замечаниях в адрес конкретного государс</w:t>
      </w:r>
      <w:r>
        <w:t>т</w:t>
      </w:r>
      <w:r>
        <w:t>ва-участника. Затем член Комитета, назначенный страновым докладчиком по докладу/докладам этого государства-участника, готовит в сотрудничестве с главным докладчиком Комитета и при содействии секретариата проект закл</w:t>
      </w:r>
      <w:r>
        <w:t>ю</w:t>
      </w:r>
      <w:r>
        <w:t>чительных замечаний для рассмотрения их Комитетом. Комитет обсуждает проект заключительных замечаний на закрытых заседаниях.</w:t>
      </w:r>
    </w:p>
    <w:p w:rsidR="00000000" w:rsidRDefault="00000000">
      <w:pPr>
        <w:pStyle w:val="SingleTxt"/>
      </w:pPr>
      <w:r>
        <w:t>18.</w:t>
      </w:r>
      <w:r>
        <w:tab/>
        <w:t>Заключительные замечания, как правило, подготавливаются в стандар</w:t>
      </w:r>
      <w:r>
        <w:t>т</w:t>
      </w:r>
      <w:r>
        <w:t>ной форме на базе разделов, о которых говорится ниже. Во введении обычно указывается, был ли доклад подготовлен в соответствии с установленными К</w:t>
      </w:r>
      <w:r>
        <w:t>о</w:t>
      </w:r>
      <w:r>
        <w:t>митетом руководящими принципами подготовки докладов; содержатся ссылки на любые оговорки к Конвенции, которые были приняты г</w:t>
      </w:r>
      <w:r>
        <w:t>о</w:t>
      </w:r>
      <w:r>
        <w:t>сударством-участником; отмечается уровень делегации и качество диалога; а также указ</w:t>
      </w:r>
      <w:r>
        <w:t>ы</w:t>
      </w:r>
      <w:r>
        <w:t>вается, упоминается ли в докладе об осуществлении Пекинской платформы действий и/или решений двадцать третьей специальной сессии Генеральной Ассамблеи. Раздел, посвященный позитивным аспектам, обычно подготавлив</w:t>
      </w:r>
      <w:r>
        <w:t>а</w:t>
      </w:r>
      <w:r>
        <w:t>ется в соответствии с порядком следования статей Конвенции. Раздел, посв</w:t>
      </w:r>
      <w:r>
        <w:t>я</w:t>
      </w:r>
      <w:r>
        <w:t>щенный факторам и трудностям, влияющим на осуществление Конвенции, включается лишь в исключительных обстоятельствах. Последний раздел з</w:t>
      </w:r>
      <w:r>
        <w:t>а</w:t>
      </w:r>
      <w:r>
        <w:t>ключительных замечаний, посвященный основным вопросам, вызывающим озабоченность, и рекомендациям, подготавливается с учетом важности ко</w:t>
      </w:r>
      <w:r>
        <w:t>н</w:t>
      </w:r>
      <w:r>
        <w:t>кретных вопросов для страны, доклад которой является объектом рассмотр</w:t>
      </w:r>
      <w:r>
        <w:t>е</w:t>
      </w:r>
      <w:r>
        <w:t>ния, и содержит конкретные рекомендации Комитета в отношении выявленных проблем.</w:t>
      </w:r>
    </w:p>
    <w:p w:rsidR="00000000" w:rsidRDefault="00000000">
      <w:pPr>
        <w:pStyle w:val="SingleTxt"/>
      </w:pPr>
      <w:r>
        <w:t>19.</w:t>
      </w:r>
      <w:r>
        <w:tab/>
        <w:t>Во все заключительные замечания включается рекомендация о распр</w:t>
      </w:r>
      <w:r>
        <w:t>о</w:t>
      </w:r>
      <w:r>
        <w:t>странении, в которой содержится просьба о широком распространении закл</w:t>
      </w:r>
      <w:r>
        <w:t>ю</w:t>
      </w:r>
      <w:r>
        <w:t>чительных замечаний на территории соответствующего государства-участника, а также пункт, содержащий просьбу о включении в следующий периодический доклад государства-участника информации об осуществлении аспектов итог</w:t>
      </w:r>
      <w:r>
        <w:t>о</w:t>
      </w:r>
      <w:r>
        <w:t>вых документов конференций, встреч на высшем уровне и специальных сессий Организации Объединенных Наций, созывавшихся в целях проведения обзора. В заключительных замечаниях устанавливается также срок представления г</w:t>
      </w:r>
      <w:r>
        <w:t>о</w:t>
      </w:r>
      <w:r>
        <w:t>сударством-участником следующего периодического доклада.</w:t>
      </w:r>
    </w:p>
    <w:p w:rsidR="00000000" w:rsidRDefault="00000000">
      <w:pPr>
        <w:pStyle w:val="SingleTxt"/>
      </w:pPr>
      <w:r>
        <w:t>20.</w:t>
      </w:r>
      <w:r>
        <w:tab/>
        <w:t>Заключительным замечаниям предшествует резюме вступительного зая</w:t>
      </w:r>
      <w:r>
        <w:t>в</w:t>
      </w:r>
      <w:r>
        <w:t>ления государства-участника в адрес Комитета. Это резюме, содержащее фа</w:t>
      </w:r>
      <w:r>
        <w:t>к</w:t>
      </w:r>
      <w:r>
        <w:t>тическую информацию, готовится секретариатом.</w:t>
      </w:r>
    </w:p>
    <w:p w:rsidR="00000000" w:rsidRDefault="00000000">
      <w:pPr>
        <w:pStyle w:val="SingleTxt"/>
      </w:pPr>
      <w:r>
        <w:t>21.</w:t>
      </w:r>
      <w:r>
        <w:tab/>
        <w:t>Все заключительные замечания отличает внутренняя сбалансированность, и Комитет стремится обеспечить последовательный и сбалансированный х</w:t>
      </w:r>
      <w:r>
        <w:t>а</w:t>
      </w:r>
      <w:r>
        <w:t>рактер заключительных замечаний, подготавливаемых на каждой сессии, ос</w:t>
      </w:r>
      <w:r>
        <w:t>о</w:t>
      </w:r>
      <w:r>
        <w:t>бенно в том, что касается выражения признательности либо обеспокоенности.</w:t>
      </w:r>
    </w:p>
    <w:p w:rsidR="00000000" w:rsidRDefault="00000000">
      <w:pPr>
        <w:pStyle w:val="SingleTxt"/>
      </w:pPr>
      <w:r>
        <w:t>22.</w:t>
      </w:r>
      <w:r>
        <w:tab/>
        <w:t>Заключительные замечания препровождаются соответствующему гос</w:t>
      </w:r>
      <w:r>
        <w:t>у</w:t>
      </w:r>
      <w:r>
        <w:t>дарству-участнику непосредственно по завершении работы сессии. Затем они предоставляются всем заинтересованным сторонам и включаются в ежегодный доклад Комитета Генеральной Ассамблее. Кроме того, они размещены на веб</w:t>
      </w:r>
      <w:r>
        <w:noBreakHyphen/>
        <w:t xml:space="preserve">сайте Отдела по улучшению положения женщин.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IV.</w:t>
      </w:r>
      <w:r>
        <w:tab/>
        <w:t>Стратегии содействия представлению докладов государствами-участниками</w:t>
      </w:r>
    </w:p>
    <w:p w:rsidR="00000000" w:rsidRDefault="00000000">
      <w:pPr>
        <w:pStyle w:val="SingleTxt"/>
        <w:keepNext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Комитет утвердил целый ряд мер в целях решения проблем, которые представляет для процесса контроля за соблюдением международных догов</w:t>
      </w:r>
      <w:r>
        <w:t>о</w:t>
      </w:r>
      <w:r>
        <w:t>ров значительное число не рассмотренных и не представленных к установле</w:t>
      </w:r>
      <w:r>
        <w:t>н</w:t>
      </w:r>
      <w:r>
        <w:t>ному сроку докладов государств-участников. В исключительных случаях и в качестве временной меры в целях поощрения государств-участников к выпо</w:t>
      </w:r>
      <w:r>
        <w:t>л</w:t>
      </w:r>
      <w:r>
        <w:t>нению их обязательств по представлению докладов в соответствии со стат</w:t>
      </w:r>
      <w:r>
        <w:t>ь</w:t>
      </w:r>
      <w:r>
        <w:t>ей 18 Конвенции, а также в целях устранения отставания с рассмотрением н</w:t>
      </w:r>
      <w:r>
        <w:t>а</w:t>
      </w:r>
      <w:r>
        <w:t>копившихся докладов государствам-участникам предлагается свести все до</w:t>
      </w:r>
      <w:r>
        <w:t>к</w:t>
      </w:r>
      <w:r>
        <w:t>лады, которые не были ими представлены, в единый документ. Помимо этого, Председатель Комитета направляет напоминания государствам-участникам, чьи первоначальные доклады должны были быть представлены более пяти лет н</w:t>
      </w:r>
      <w:r>
        <w:t>а</w:t>
      </w:r>
      <w:r>
        <w:t>зад. Организации Объединенных Наций и другим субъектам рекомендуется оказывать государствам-участникам при поступлении от них соответствующей просьбы техническое содействие в целях выполнения их обязательств по пре</w:t>
      </w:r>
      <w:r>
        <w:t>д</w:t>
      </w:r>
      <w:r>
        <w:t>ставлению докладов в соответствии с положениями Конвенции. Комитет ра</w:t>
      </w:r>
      <w:r>
        <w:t>с</w:t>
      </w:r>
      <w:r>
        <w:t>сматривает и при необходимости модифицирует такие м</w:t>
      </w:r>
      <w:r>
        <w:t>е</w:t>
      </w:r>
      <w:r>
        <w:t>ры.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V.</w:t>
      </w:r>
      <w:r>
        <w:tab/>
        <w:t>Взаимодействие со специализированными учреждениями и органами Организации Объединенных Наций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24.</w:t>
      </w:r>
      <w:r>
        <w:tab/>
        <w:t>Начиная со своей второй сессии, Комитет приглашает специализирова</w:t>
      </w:r>
      <w:r>
        <w:t>н</w:t>
      </w:r>
      <w:r>
        <w:t>ные учреждения системы Организации Объединенных Наций к сотрудничеству с ним в его работе. Комитет и предсессионная рабочая группа предлагают сп</w:t>
      </w:r>
      <w:r>
        <w:t>е</w:t>
      </w:r>
      <w:r>
        <w:t>циализированным учреждениям и органам Организации Объединенных Наций представлять доклады, содержащие конкретную информацию о госуда</w:t>
      </w:r>
      <w:r>
        <w:t>р</w:t>
      </w:r>
      <w:r>
        <w:t>ствах-участниках, доклады которых находятся у них на рассмотрении. Представит</w:t>
      </w:r>
      <w:r>
        <w:t>е</w:t>
      </w:r>
      <w:r>
        <w:t>лям этих структур предлагается выступить перед членами Комитета на одном из закрытых заседаний в начале каждой сессии Комитета. Помимо этого, им предлагается выступить перед членами предсессионной рабочей группы. К</w:t>
      </w:r>
      <w:r>
        <w:t>о</w:t>
      </w:r>
      <w:r>
        <w:t>митету представляется наиболее целесообразным получать письменные докл</w:t>
      </w:r>
      <w:r>
        <w:t>а</w:t>
      </w:r>
      <w:r>
        <w:t>ды, основные моменты которых освещаются представителями соответству</w:t>
      </w:r>
      <w:r>
        <w:t>ю</w:t>
      </w:r>
      <w:r>
        <w:t>щего специализированного учреждения или органа Организации Объедине</w:t>
      </w:r>
      <w:r>
        <w:t>н</w:t>
      </w:r>
      <w:r>
        <w:t>ных Наций в период проведения закрытых заседаний с членами Комитета или рабочей группы. Комитет утвердил руководящие принципы подготовки докл</w:t>
      </w:r>
      <w:r>
        <w:t>а</w:t>
      </w:r>
      <w:r>
        <w:t>дов специализированными учреждениями и органами Организации Объед</w:t>
      </w:r>
      <w:r>
        <w:t>и</w:t>
      </w:r>
      <w:r>
        <w:t>ненных Наций в целях повышения эффективности сотрудничества с ними</w:t>
      </w:r>
      <w:r>
        <w:rPr>
          <w:vertAlign w:val="superscript"/>
        </w:rPr>
        <w:t>c</w:t>
      </w:r>
      <w:r>
        <w:t>.</w:t>
      </w:r>
    </w:p>
    <w:p w:rsidR="00000000" w:rsidRDefault="00000000">
      <w:pPr>
        <w:pStyle w:val="SingleTxt"/>
      </w:pPr>
      <w:r>
        <w:t>25.</w:t>
      </w:r>
      <w:r>
        <w:tab/>
        <w:t>Комитет рекомендует специализированным учреждениям и другим по</w:t>
      </w:r>
      <w:r>
        <w:t>д</w:t>
      </w:r>
      <w:r>
        <w:t>разделениям системы Организации Объединенных Наций, имеющим отделения на местах, сотрудничать с неправительственными организациями в целях ра</w:t>
      </w:r>
      <w:r>
        <w:t>с</w:t>
      </w:r>
      <w:r>
        <w:t>пространения информации о Конвенции и о деятельности Комитета. Комитет продолжает анализ сотрудничества в связи с деятельностью на местах и прор</w:t>
      </w:r>
      <w:r>
        <w:t>а</w:t>
      </w:r>
      <w:r>
        <w:t>ботку дальнейших путей интеграции положений Конвенции в деятельность сист</w:t>
      </w:r>
      <w:r>
        <w:t>е</w:t>
      </w:r>
      <w:r>
        <w:t>мы Организации Объединенных Наций.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VI.</w:t>
      </w:r>
      <w:r>
        <w:tab/>
        <w:t>Участие неправительственных организаций в деятельности Комитета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Комитет привлекает неправительственные организации к участию в своей работе с самых первых сессий. Для получения максимального объема инфо</w:t>
      </w:r>
      <w:r>
        <w:t>р</w:t>
      </w:r>
      <w:r>
        <w:t>мации Комитет предлагает представителям национальных и международных неправительственных организаций сообщать конкретную информацию по тем государствам-участникам, доклады которых находятся на рассмотрении Ком</w:t>
      </w:r>
      <w:r>
        <w:t>и</w:t>
      </w:r>
      <w:r>
        <w:t>тета. Кроме того, национальным и международным неправительственным о</w:t>
      </w:r>
      <w:r>
        <w:t>р</w:t>
      </w:r>
      <w:r>
        <w:t>ганизациям предлагается представлять конкретную информацию по государс</w:t>
      </w:r>
      <w:r>
        <w:t>т</w:t>
      </w:r>
      <w:r>
        <w:t>вам-участникам, доклады которых находятся на рассмотрении предсессионной рабочей группы в адрес этой рабочей группы. Такая информация может быть представлена в письменном виде в любое время, желательно до начала соо</w:t>
      </w:r>
      <w:r>
        <w:t>т</w:t>
      </w:r>
      <w:r>
        <w:t>ветствующей сессии или заседания рабочей группы. Помимо этого, на каждой своей сессии обычно в начале первой и второй недели сессии, Комитет отводит время для того, чтобы дать возможность представителям неправительственных организаций представить информацию в устной форме. Предсессионная раб</w:t>
      </w:r>
      <w:r>
        <w:t>о</w:t>
      </w:r>
      <w:r>
        <w:t>чая группа также дает возможность неправительственным организациям пре</w:t>
      </w:r>
      <w:r>
        <w:t>д</w:t>
      </w:r>
      <w:r>
        <w:t>ставить информацию в устной форме. Комитет рекомендует международным неправительственным организациям, а также организациям, фондам и пр</w:t>
      </w:r>
      <w:r>
        <w:t>о</w:t>
      </w:r>
      <w:r>
        <w:t>граммам системы Организации Объединенных Наций оказывать содействие участию представителей национальных неправительственных организаций в сессиях Ком</w:t>
      </w:r>
      <w:r>
        <w:t>и</w:t>
      </w:r>
      <w:r>
        <w:t>тета.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VII.</w:t>
      </w:r>
      <w:r>
        <w:tab/>
        <w:t xml:space="preserve">Общие рекомендации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27.</w:t>
      </w:r>
      <w:r>
        <w:tab/>
        <w:t>В статье 21 Конвенции предусмотрено, что Комитет может вносить пре</w:t>
      </w:r>
      <w:r>
        <w:t>д</w:t>
      </w:r>
      <w:r>
        <w:t>ложения и рекомендации общего характера, основанные на изучении докладов и информации, полученных от государств-участников. Рекомендации общего характера, как правило, адресуются государствам-участникам и обычно отр</w:t>
      </w:r>
      <w:r>
        <w:t>а</w:t>
      </w:r>
      <w:r>
        <w:t>жают мнение Комитета о содержании обязательств, взятых государствами-участниками Конвенции</w:t>
      </w:r>
      <w:r>
        <w:rPr>
          <w:vertAlign w:val="superscript"/>
        </w:rPr>
        <w:t>d</w:t>
      </w:r>
      <w:r>
        <w:t>. Комитет вырабатывает рекомендации общего хара</w:t>
      </w:r>
      <w:r>
        <w:t>к</w:t>
      </w:r>
      <w:r>
        <w:t>тера по статьям Конвенции или охватываемым ею темам/проблемам. В бол</w:t>
      </w:r>
      <w:r>
        <w:t>ь</w:t>
      </w:r>
      <w:r>
        <w:t>шинстве этих рекомендаций общего характера в общем виде излагаются вопр</w:t>
      </w:r>
      <w:r>
        <w:t>о</w:t>
      </w:r>
      <w:r>
        <w:t>сы, ответы на которые Комитет хотел бы видеть в докладах государств-участников, и делается попытка дать подробные руководящие указания гос</w:t>
      </w:r>
      <w:r>
        <w:t>у</w:t>
      </w:r>
      <w:r>
        <w:t>дарствам-участникам в связи с их обязательствами по Конвенции, а также предложить меры для обеспечения их выполнения.</w:t>
      </w:r>
    </w:p>
    <w:p w:rsidR="00000000" w:rsidRDefault="00000000">
      <w:pPr>
        <w:pStyle w:val="SingleTxt"/>
      </w:pPr>
      <w:r>
        <w:t>28.</w:t>
      </w:r>
      <w:r>
        <w:tab/>
        <w:t>По состоянию на 30 января 2004 года Комитетом было утверждено 25 общих рекомендаций</w:t>
      </w:r>
      <w:r>
        <w:rPr>
          <w:vertAlign w:val="superscript"/>
        </w:rPr>
        <w:t>e</w:t>
      </w:r>
      <w:r>
        <w:t>. Общие рекомендации, утвержденные в течение пе</w:t>
      </w:r>
      <w:r>
        <w:t>р</w:t>
      </w:r>
      <w:r>
        <w:t>вых десяти лет работы Комитета, были краткими и касались таких вопросов, как содержание докладов, оговорки к Конвенции и ресурсы Комитета. На своей десятой сессии в 1991 году Комитет постановил взять за практику вынесение общих рекомендаций по конкретным положениям Конвенции и вопросам, к</w:t>
      </w:r>
      <w:r>
        <w:t>а</w:t>
      </w:r>
      <w:r>
        <w:t>сающимся взаимосвязи между статьями Конвенции и тематическ</w:t>
      </w:r>
      <w:r>
        <w:t>и</w:t>
      </w:r>
      <w:r>
        <w:t>ми/проблемными вопросами. После этого решения Комитет принял более по</w:t>
      </w:r>
      <w:r>
        <w:t>д</w:t>
      </w:r>
      <w:r>
        <w:t>робные и всеобъемлющие общие рекомендации, которые могут быть использ</w:t>
      </w:r>
      <w:r>
        <w:t>о</w:t>
      </w:r>
      <w:r>
        <w:t>ваны государствами-участниками в качестве четкого руководства по примен</w:t>
      </w:r>
      <w:r>
        <w:t>е</w:t>
      </w:r>
      <w:r>
        <w:t>нию положений Конвенции в конкретных ситуациях. Всеобъемлющие общие рекомендации были приняты по проблемам насилия в отношении женщин (№ 19), равноправия в браке и в семейных отношениях (№ 21), участия же</w:t>
      </w:r>
      <w:r>
        <w:t>н</w:t>
      </w:r>
      <w:r>
        <w:t>щин в общественной жизни (№ 23) и доступа женщин к системе медицинского обслуживания (№ 24) и временных специальных мер (№ 25).</w:t>
      </w:r>
    </w:p>
    <w:p w:rsidR="00000000" w:rsidRDefault="00000000">
      <w:pPr>
        <w:pStyle w:val="SingleTxt"/>
      </w:pPr>
      <w:r>
        <w:t>29.</w:t>
      </w:r>
      <w:r>
        <w:tab/>
        <w:t>В 1997 году Комитет утвердил порядок вынесения общих рекомендаций, предусматривающий три этапа. Первый этап представляет собой открытый диалог между членами Комитета, неправительственными организациями и другими субъектами по теме конкретной рекомендации общего характера. Сп</w:t>
      </w:r>
      <w:r>
        <w:t>е</w:t>
      </w:r>
      <w:r>
        <w:t>циализированным учреждениям и другим органам системы Организации Объ</w:t>
      </w:r>
      <w:r>
        <w:t>е</w:t>
      </w:r>
      <w:r>
        <w:t>диненных Наций, а также неправительственным организациям предлагается участвовать в проведении соответствующего обсуждения и представлять н</w:t>
      </w:r>
      <w:r>
        <w:t>е</w:t>
      </w:r>
      <w:r>
        <w:t>официальные справочные материалы. Затем одному из членов Комитета пор</w:t>
      </w:r>
      <w:r>
        <w:t>у</w:t>
      </w:r>
      <w:r>
        <w:t>чается подготовить проект общей рекомендации, который обсуждается на сл</w:t>
      </w:r>
      <w:r>
        <w:t>е</w:t>
      </w:r>
      <w:r>
        <w:t>дующей сессии или одной из последующих сессий Комитета. Для участия в обсуждении могут приглашаться координаторы. На одной из последующих сессий Комитет утверждает пересмотренный проект рекоменд</w:t>
      </w:r>
      <w:r>
        <w:t>а</w:t>
      </w:r>
      <w:r>
        <w:t>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VIII.</w:t>
      </w:r>
      <w:r>
        <w:tab/>
        <w:t>Заявления, принимаемые Комитетом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30.</w:t>
      </w:r>
      <w:r>
        <w:tab/>
        <w:t>Для оказания помощи государствам — участникам Конвенции Комитет принимает заявления с целью уточнить или подтвердить свою позицию в связи с важными международными событиями и проблемами, влияющими на осущ</w:t>
      </w:r>
      <w:r>
        <w:t>е</w:t>
      </w:r>
      <w:r>
        <w:t>ствление положений Конвенции. Подобные заявления касались таких вопросов, как оговорки, дискриминация по признаку пола и расовая дискриминация, с</w:t>
      </w:r>
      <w:r>
        <w:t>о</w:t>
      </w:r>
      <w:r>
        <w:t>лидарность с афганскими женщинами, гендерные проблемы и устойчивое ра</w:t>
      </w:r>
      <w:r>
        <w:t>з</w:t>
      </w:r>
      <w:r>
        <w:t>витие, дискриминация в отношении женщин пожилого возраста и положение женщин в Ираке.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IX.</w:t>
      </w:r>
      <w:r>
        <w:tab/>
        <w:t>Факультативный протокол к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31.</w:t>
      </w:r>
      <w:r>
        <w:tab/>
        <w:t>С того момента, как 10 декабря 2000 года вступил в силу Факультативный протокол к Конвенции, Комитет отводит на каждой сессии время для рассмо</w:t>
      </w:r>
      <w:r>
        <w:t>т</w:t>
      </w:r>
      <w:r>
        <w:t>рения вопросов в контексте осуществления Протокола. В соответствии с пол</w:t>
      </w:r>
      <w:r>
        <w:t>о</w:t>
      </w:r>
      <w:r>
        <w:t>жениями Факультативного протокола Комитет назначил Рабочую группу по с</w:t>
      </w:r>
      <w:r>
        <w:t>о</w:t>
      </w:r>
      <w:r>
        <w:t>общениям в составе пяти членов. Рабочей группой был подготовлен образец формы для представления сообщения</w:t>
      </w:r>
      <w:r>
        <w:rPr>
          <w:vertAlign w:val="superscript"/>
        </w:rPr>
        <w:t>f</w:t>
      </w:r>
      <w:r>
        <w:t>. По состоянию на 30 января 2004 года Группа зарегистрировала три сообщения, а также приняла ряд решений в о</w:t>
      </w:r>
      <w:r>
        <w:t>т</w:t>
      </w:r>
      <w:r>
        <w:t>ношении методов своей работы.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X.</w:t>
      </w:r>
      <w:r>
        <w:tab/>
        <w:t>Прочие вопросы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32.</w:t>
      </w:r>
      <w:r>
        <w:tab/>
        <w:t>Комитет продолжает осуществлять взаимодействие и координацию ус</w:t>
      </w:r>
      <w:r>
        <w:t>и</w:t>
      </w:r>
      <w:r>
        <w:t>лий с другими договорными органами и механизмами в области прав человека. Он просит другие договорные органы представлять замечания по разработа</w:t>
      </w:r>
      <w:r>
        <w:t>н</w:t>
      </w:r>
      <w:r>
        <w:t>ным им проектам рекомендаций общего характера и представляет свои замеч</w:t>
      </w:r>
      <w:r>
        <w:t>а</w:t>
      </w:r>
      <w:r>
        <w:t>ния по их проектам рекомендаций/замечаний общего характера, когда в его а</w:t>
      </w:r>
      <w:r>
        <w:t>д</w:t>
      </w:r>
      <w:r>
        <w:t>рес поступает соответствующая просьба. Члены Комитета участвуют в пров</w:t>
      </w:r>
      <w:r>
        <w:t>о</w:t>
      </w:r>
      <w:r>
        <w:t>димых другими договорными органами соответствующих общих дискуссиях. Комитет проводит обсуждения и обмен мнениями с другими механизмами в области прав человека, в том числе специальными докладчиками Комиссии по правам человека по вопросу об обеспечении адекватного жилья, а также по в</w:t>
      </w:r>
      <w:r>
        <w:t>о</w:t>
      </w:r>
      <w:r>
        <w:t>просу о насилии в отношении женщин, включая его причины и п</w:t>
      </w:r>
      <w:r>
        <w:t>о</w:t>
      </w:r>
      <w:r>
        <w:t>следствия.</w:t>
      </w:r>
    </w:p>
    <w:p w:rsidR="00000000" w:rsidRDefault="00000000">
      <w:pPr>
        <w:pStyle w:val="SingleTxt"/>
      </w:pPr>
      <w:r>
        <w:t>33.</w:t>
      </w:r>
      <w:r>
        <w:tab/>
        <w:t>Председатель Комитета принимает от имени Комитета участие в целом ряде совещаний, включая ежегодные сессии Генеральной Ассамблеи, Комиссии по правам человека и Комиссии по положению женщин, а также во встречах председателей договорных органов по правам человека. Председатель и другие члены Комитета участвуют также в межкомитетских совещаниях договорных органов.</w:t>
      </w:r>
    </w:p>
    <w:p w:rsidR="00000000" w:rsidRDefault="00000000">
      <w:pPr>
        <w:pStyle w:val="SingleTxt"/>
      </w:pPr>
      <w:r>
        <w:t>34.</w:t>
      </w:r>
      <w:r>
        <w:tab/>
        <w:t>Помимо двух ежегодных сессий, проводимых в январе и июле в Це</w:t>
      </w:r>
      <w:r>
        <w:t>н</w:t>
      </w:r>
      <w:r>
        <w:t>тральных учреждениях Организации Объединенных Наций, периодически пр</w:t>
      </w:r>
      <w:r>
        <w:t>о</w:t>
      </w:r>
      <w:r>
        <w:t>водятся неофициальные встречи членов Комитета, финансируемые по линии внебюджетных ресурсов. В ходе таких встреч члены Комитета уделяют осно</w:t>
      </w:r>
      <w:r>
        <w:t>в</w:t>
      </w:r>
      <w:r>
        <w:t>ное внимание вопросам повышения эффективности методов работы Комитета, включая пересмотр руководящих принципов подготовки докладов, а также подготовки правил процедуры Комитета в соответствии с Факультативным протоколом. На сегодняшний день (по состоянию на 30 января 2004 года) было проведено три таких встречи, и гот</w:t>
      </w:r>
      <w:r>
        <w:t>о</w:t>
      </w:r>
      <w:r>
        <w:t>вится проведение четвертой встречи.</w:t>
      </w:r>
    </w:p>
    <w:p w:rsidR="00000000" w:rsidRDefault="00000000">
      <w:pPr>
        <w:pStyle w:val="SingleTxt"/>
      </w:pPr>
      <w:r>
        <w:t>35.</w:t>
      </w:r>
      <w:r>
        <w:tab/>
        <w:t>В контексте разнообразных усилий в целях оказания помощи и поддержки в осуществлении Конвенции члены Комитета принимают участие, по просьбе государств, в мероприятиях по оказанию технического содействия, организу</w:t>
      </w:r>
      <w:r>
        <w:t>е</w:t>
      </w:r>
      <w:r>
        <w:t>мых Отделом по улучшению положения женщин, Управлением Верховного к</w:t>
      </w:r>
      <w:r>
        <w:t>о</w:t>
      </w:r>
      <w:r>
        <w:t>миссара Организации Объединенных Наций по правам человека и регионал</w:t>
      </w:r>
      <w:r>
        <w:t>ь</w:t>
      </w:r>
      <w:r>
        <w:t>ными органами Организации Объединенных Наций. Эти мероприятия посв</w:t>
      </w:r>
      <w:r>
        <w:t>я</w:t>
      </w:r>
      <w:r>
        <w:t>щены, главным образом, вопросам ратификации Конвенции и Факультативного протокола, вопросам представления докладов в соответствии с Конвенцией и последующей деятельности в связи с высказанными Комитетом заключител</w:t>
      </w:r>
      <w:r>
        <w:t>ь</w:t>
      </w:r>
      <w:r>
        <w:t>ными замечаниями.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EndnoteText"/>
        <w:tabs>
          <w:tab w:val="clear" w:pos="418"/>
          <w:tab w:val="right" w:pos="1354"/>
        </w:tabs>
        <w:spacing w:after="240"/>
        <w:ind w:left="0" w:firstLine="0"/>
        <w:rPr>
          <w:i/>
          <w:sz w:val="20"/>
        </w:rPr>
      </w:pPr>
      <w:r>
        <w:rPr>
          <w:i/>
          <w:sz w:val="20"/>
        </w:rPr>
        <w:tab/>
        <w:t>Примечания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a</w:t>
      </w:r>
      <w:r>
        <w:tab/>
        <w:t xml:space="preserve">Комитет утвердил пересмотренные руководящие принципы подготовки докладов на своей двадцать седьмой сессии в июне 2002 года, и они распространяются на все доклады, представленные после 31 декабря 2002 года и заменяют собой все ранее действовавшие руководящие принципы, которые впервые были опубликованы в 1983 и 1988 годах, а затем пересмотрены в 1995 и 1996 годах. Текст пересмотренных руководящих принципов подготовки докладов см. в </w:t>
      </w:r>
      <w:r>
        <w:rPr>
          <w:i/>
        </w:rPr>
        <w:t>Официальных отчетах Генеральной Ассамблеи, пятьдесят седьмая сессия, Дополнение № 38</w:t>
      </w:r>
      <w:r>
        <w:t xml:space="preserve"> (А/57/38), часть II, приложение. Они размещены также на веб-сайте Отдела по улучшению положения женщин: http://www.un.org/womenwatch/daw/cedaw/reporting.htm.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b</w:t>
      </w:r>
      <w:r>
        <w:tab/>
        <w:t>Информацию о руководящих принципах подготовки базовых документов см. в документе HRI/GEN/2/Rev.1 и Add.1 и 2.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c</w:t>
      </w:r>
      <w:r>
        <w:tab/>
        <w:t>См. </w:t>
      </w:r>
      <w:r>
        <w:rPr>
          <w:i/>
        </w:rPr>
        <w:t>Официальные отчеты Генеральной Ассамблеи, пятьдесят шестая сессия, Дополнение № 38</w:t>
      </w:r>
      <w:r>
        <w:t xml:space="preserve"> (А/56/38), часть вторая, пункты 392–395.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d</w:t>
      </w:r>
      <w:r>
        <w:tab/>
        <w:t>Предложения обычно адресуются подразделениям Организации Объединенных Наций.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e</w:t>
      </w:r>
      <w:r>
        <w:tab/>
        <w:t>С текстами рекомендаций общего характера можно ознакомиться на веб-сайте Отдела по улучшению положения женщин http://www.un.org/womenwatch/daw/cedaw/ recommendations.htm.</w:t>
      </w:r>
    </w:p>
    <w:p w:rsidR="00000000" w:rsidRDefault="00000000">
      <w:pPr>
        <w:pStyle w:val="End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after="120"/>
        <w:ind w:left="1267" w:right="1260" w:hanging="576"/>
      </w:pPr>
      <w:r>
        <w:tab/>
      </w:r>
      <w:r>
        <w:rPr>
          <w:vertAlign w:val="superscript"/>
        </w:rPr>
        <w:t>f</w:t>
      </w:r>
      <w:r>
        <w:tab/>
        <w:t>Образец формы размещен на веб-сайте Отдела по улучшению пол</w:t>
      </w:r>
      <w:r>
        <w:t>о</w:t>
      </w:r>
      <w:r>
        <w:t>жения женщин</w:t>
      </w:r>
      <w:r>
        <w:br/>
        <w:t>http://www.un.org/womenwatch/daw/cedaw/protocol/crpl-communic.pdf, а также содержится в докладе Комитета о работе его двадцать шестой сессии (см. </w:t>
      </w:r>
      <w:r>
        <w:rPr>
          <w:i/>
        </w:rPr>
        <w:t>Официальные отчеты Генеральной Ассамблеи, пятьдесят седьмая сессия, Дополнение № 38 (</w:t>
      </w:r>
      <w:r>
        <w:t>А/57/38), часть первая, пункт 407).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5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NO&gt;&gt;N0427627R&lt;&lt;ODS JOB NO&gt;&gt;</w:t>
      </w:r>
    </w:p>
    <w:p w:rsidR="00000000" w:rsidRDefault="00000000">
      <w:pPr>
        <w:pStyle w:val="CommentText"/>
      </w:pPr>
      <w:r>
        <w:t>&lt;&lt;ODS DOC SYMBOL1&gt;&gt;A/59/38 (Part I)</w:t>
      </w:r>
      <w:r>
        <w:rPr>
          <w:lang w:val="en-US"/>
        </w:rPr>
        <w:t xml:space="preserve"> (ADV. MIMEO)</w:t>
      </w:r>
      <w:r>
        <w:t>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WP CyrillicA"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116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 xml:space="preserve">04-27627 (R)    030504    </w:t>
    </w:r>
    <w:r>
      <w:rPr>
        <w:b w:val="0"/>
        <w:noProof w:val="0"/>
        <w:sz w:val="20"/>
        <w:lang w:val="en-US"/>
      </w:rPr>
      <w:t>11</w:t>
    </w:r>
    <w:r>
      <w:rPr>
        <w:b w:val="0"/>
        <w:sz w:val="20"/>
      </w:rPr>
      <w:t>0504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*0427627*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t>*</w:t>
      </w:r>
      <w:r>
        <w:tab/>
        <w:t xml:space="preserve">Настоящий документ представляет собой доклад Комитета по ликвидации дискриминации в отношении женщин о работе его тридцатой сессии. Окончательный доклад будет издан в </w:t>
      </w:r>
      <w:r>
        <w:rPr>
          <w:i/>
        </w:rPr>
        <w:t>Официальных отчетах Генеральной Ассамблеи, пятьдесят девятая сессия, Дополнение № 38</w:t>
      </w:r>
      <w:r>
        <w:t xml:space="preserve"> (А/59/38), который будет включать доклад Комитета о работе его тридцать первой сессии</w:t>
      </w:r>
      <w:r>
        <w:rPr>
          <w:lang/>
        </w:rPr>
        <w:t>.</w:t>
      </w:r>
    </w:p>
  </w:footnote>
  <w:footnote w:id="2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i/>
        </w:rPr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 xml:space="preserve">Официальные отчеты Генеральной Ассамблеи, пятьдесят третья сессия, Дополнение № 38 </w:t>
      </w:r>
      <w:r>
        <w:t>(А/53/38/</w:t>
      </w:r>
      <w:r>
        <w:rPr>
          <w:lang w:val="en-US"/>
        </w:rPr>
        <w:t>Rev</w:t>
      </w:r>
      <w:r>
        <w:t xml:space="preserve">.1), часть вторая, глава </w:t>
      </w:r>
      <w:r>
        <w:rPr>
          <w:lang w:val="en-US"/>
        </w:rPr>
        <w:t>I</w:t>
      </w:r>
      <w:r>
        <w:t>, раздел А.</w:t>
      </w:r>
    </w:p>
  </w:footnote>
  <w:footnote w:id="3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>Официальные отчеты Генеральной Ассамблеи, пятьдесят седьмая сессия, Дополнение № 38</w:t>
      </w:r>
      <w:r>
        <w:t xml:space="preserve"> (</w:t>
      </w:r>
      <w:r>
        <w:rPr>
          <w:lang w:val="en-US"/>
        </w:rPr>
        <w:t>A/57/38)</w:t>
      </w:r>
      <w:r>
        <w:t xml:space="preserve">, часть вторая, пункт 369, и там же, </w:t>
      </w:r>
      <w:r>
        <w:rPr>
          <w:i/>
        </w:rPr>
        <w:t>пятьдесят восьмая сессия, Дополнение № 38</w:t>
      </w:r>
      <w:r>
        <w:rPr>
          <w:i/>
          <w:lang w:val="en-US"/>
        </w:rPr>
        <w:t xml:space="preserve"> </w:t>
      </w:r>
      <w:r>
        <w:rPr>
          <w:lang w:val="en-US"/>
        </w:rPr>
        <w:t>(A/58/38)</w:t>
      </w:r>
      <w:r>
        <w:t>, часть вторая, пункты 453–456.</w:t>
      </w:r>
    </w:p>
  </w:footnote>
  <w:footnote w:id="4">
    <w:p w:rsidR="00000000" w:rsidRDefault="00000000">
      <w:pPr>
        <w:pStyle w:val="FootnoteText"/>
        <w:widowControl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576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>
        <w:rPr>
          <w:i/>
        </w:rPr>
        <w:t>Официальные отчеты Генеральной Ассамблеи, пятьдесят вторая сессия, Дополнение № 38</w:t>
      </w:r>
      <w:r>
        <w:t xml:space="preserve"> (</w:t>
      </w:r>
      <w:r>
        <w:rPr>
          <w:lang w:val="en-US"/>
        </w:rPr>
        <w:t>A/52/38/Rev.1)</w:t>
      </w:r>
      <w:r>
        <w:t>, часть вторая, пункт 480.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A/59/38 (Part I)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A/59/38 (Part I)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A</w:t>
          </w:r>
          <w:r>
            <w:rPr>
              <w:sz w:val="20"/>
            </w:rPr>
            <w:t>/59/38 (Part I)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18 March 2004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1C6A69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77C8F2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2EC4B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1EB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BA4B5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F6B2914E"/>
    <w:lvl w:ilvl="0">
      <w:start w:val="1"/>
      <w:numFmt w:val="decimal"/>
      <w:lvlText w:val="%1."/>
      <w:lvlJc w:val="left"/>
      <w:pPr>
        <w:tabs>
          <w:tab w:val="num" w:pos="1740"/>
        </w:tabs>
        <w:ind w:left="1260"/>
      </w:pPr>
      <w:rPr>
        <w:rFonts w:ascii="Times New Roman" w:hAnsi="Times New Roman"/>
        <w:kern w:val="2"/>
        <w:sz w:val="20"/>
      </w:rPr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1">
    <w:nsid w:val="00000004"/>
    <w:multiLevelType w:val="multilevel"/>
    <w:tmpl w:val="1BACFD82"/>
    <w:lvl w:ilvl="0">
      <w:start w:val="1"/>
      <w:numFmt w:val="decimal"/>
      <w:lvlText w:val="%1."/>
      <w:lvlJc w:val="left"/>
      <w:pPr>
        <w:tabs>
          <w:tab w:val="num" w:pos="480"/>
        </w:tabs>
      </w:pPr>
      <w:rPr>
        <w:rFonts w:ascii="Times New Roman" w:hAnsi="Times New Roman"/>
        <w:kern w:val="2"/>
        <w:sz w:val="20"/>
      </w:rPr>
    </w:lvl>
    <w:lvl w:ilvl="1">
      <w:start w:val="1"/>
      <w:numFmt w:val="lowerLetter"/>
      <w:lvlText w:val="%2"/>
      <w:lvlJc w:val="left"/>
    </w:lvl>
    <w:lvl w:ilvl="2">
      <w:start w:val="1"/>
      <w:numFmt w:val="lowerRoman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Roman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2">
    <w:nsid w:val="007E7FF9"/>
    <w:multiLevelType w:val="multilevel"/>
    <w:tmpl w:val="9E24406E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ind w:left="3888" w:firstLine="0"/>
      </w:pPr>
    </w:lvl>
    <w:lvl w:ilvl="8">
      <w:start w:val="1"/>
      <w:numFmt w:val="none"/>
      <w:suff w:val="nothing"/>
      <w:lvlText w:val="%9"/>
      <w:lvlJc w:val="left"/>
      <w:pPr>
        <w:ind w:left="3888" w:firstLine="0"/>
      </w:pPr>
    </w:lvl>
  </w:abstractNum>
  <w:abstractNum w:abstractNumId="13">
    <w:nsid w:val="01B07535"/>
    <w:multiLevelType w:val="multilevel"/>
    <w:tmpl w:val="A2AC29B0"/>
    <w:lvl w:ilvl="0">
      <w:start w:val="39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4">
    <w:nsid w:val="01D33B80"/>
    <w:multiLevelType w:val="multilevel"/>
    <w:tmpl w:val="CF4E958A"/>
    <w:lvl w:ilvl="0">
      <w:start w:val="1"/>
      <w:numFmt w:val="bullet"/>
      <w:lvlText w:val=""/>
      <w:lvlJc w:val="left"/>
      <w:pPr>
        <w:tabs>
          <w:tab w:val="num" w:pos="3788"/>
        </w:tabs>
        <w:ind w:left="3788" w:hanging="420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"/>
      <w:lvlJc w:val="left"/>
      <w:pPr>
        <w:tabs>
          <w:tab w:val="num" w:pos="2104"/>
        </w:tabs>
        <w:ind w:left="2104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2524"/>
        </w:tabs>
        <w:ind w:left="2524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944"/>
        </w:tabs>
        <w:ind w:left="2944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3364"/>
        </w:tabs>
        <w:ind w:left="3364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784"/>
        </w:tabs>
        <w:ind w:left="3784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4204"/>
        </w:tabs>
        <w:ind w:left="4204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4624"/>
        </w:tabs>
        <w:ind w:left="4624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5044"/>
        </w:tabs>
        <w:ind w:left="5044" w:hanging="420"/>
      </w:pPr>
      <w:rPr>
        <w:rFonts w:ascii="Wingdings" w:hAnsi="Wingdings" w:hint="default"/>
      </w:rPr>
    </w:lvl>
  </w:abstractNum>
  <w:abstractNum w:abstractNumId="15">
    <w:nsid w:val="01E13FF4"/>
    <w:multiLevelType w:val="singleLevel"/>
    <w:tmpl w:val="BEB0063C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6">
    <w:nsid w:val="02994E6F"/>
    <w:multiLevelType w:val="singleLevel"/>
    <w:tmpl w:val="C9846764"/>
    <w:lvl w:ilvl="0">
      <w:start w:val="20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7">
    <w:nsid w:val="03201DB7"/>
    <w:multiLevelType w:val="multilevel"/>
    <w:tmpl w:val="64989BD0"/>
    <w:lvl w:ilvl="0">
      <w:start w:val="39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8">
    <w:nsid w:val="040154BC"/>
    <w:multiLevelType w:val="multilevel"/>
    <w:tmpl w:val="F806B5CA"/>
    <w:lvl w:ilvl="0">
      <w:start w:val="29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9">
    <w:nsid w:val="046240A6"/>
    <w:multiLevelType w:val="multilevel"/>
    <w:tmpl w:val="C52CE288"/>
    <w:lvl w:ilvl="0">
      <w:start w:val="29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0">
    <w:nsid w:val="049E4689"/>
    <w:multiLevelType w:val="multilevel"/>
    <w:tmpl w:val="049066F6"/>
    <w:lvl w:ilvl="0">
      <w:start w:val="1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1">
    <w:nsid w:val="04B23D28"/>
    <w:multiLevelType w:val="singleLevel"/>
    <w:tmpl w:val="C9846764"/>
    <w:lvl w:ilvl="0">
      <w:start w:val="20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22">
    <w:nsid w:val="08705C82"/>
    <w:multiLevelType w:val="multilevel"/>
    <w:tmpl w:val="FDAEBD0A"/>
    <w:lvl w:ilvl="0">
      <w:start w:val="29"/>
      <w:numFmt w:val="decimal"/>
      <w:lvlText w:val="%1."/>
      <w:lvlJc w:val="left"/>
      <w:pPr>
        <w:tabs>
          <w:tab w:val="num" w:pos="1740"/>
        </w:tabs>
        <w:ind w:left="1740" w:hanging="4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3">
    <w:nsid w:val="09047E2F"/>
    <w:multiLevelType w:val="multilevel"/>
    <w:tmpl w:val="07E432B4"/>
    <w:lvl w:ilvl="0">
      <w:start w:val="1"/>
      <w:numFmt w:val="lowerLetter"/>
      <w:lvlText w:val="(%1)"/>
      <w:lvlJc w:val="left"/>
      <w:pPr>
        <w:tabs>
          <w:tab w:val="num" w:pos="2610"/>
        </w:tabs>
        <w:ind w:left="2610" w:hanging="900"/>
      </w:pPr>
      <w:rPr>
        <w:rFonts w:hint="default"/>
      </w:rPr>
    </w:lvl>
    <w:lvl w:ilvl="1">
      <w:start w:val="1"/>
      <w:numFmt w:val="lowerRoman"/>
      <w:lvlText w:val="(%2)"/>
      <w:lvlJc w:val="left"/>
      <w:pPr>
        <w:tabs>
          <w:tab w:val="num" w:pos="3150"/>
        </w:tabs>
        <w:ind w:left="315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510"/>
        </w:tabs>
        <w:ind w:left="3510" w:hanging="180"/>
      </w:pPr>
    </w:lvl>
    <w:lvl w:ilvl="3" w:tentative="1">
      <w:start w:val="1"/>
      <w:numFmt w:val="decimal"/>
      <w:lvlText w:val="%4."/>
      <w:lvlJc w:val="left"/>
      <w:pPr>
        <w:tabs>
          <w:tab w:val="num" w:pos="4230"/>
        </w:tabs>
        <w:ind w:left="42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50"/>
        </w:tabs>
        <w:ind w:left="49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670"/>
        </w:tabs>
        <w:ind w:left="5670" w:hanging="180"/>
      </w:pPr>
    </w:lvl>
    <w:lvl w:ilvl="6" w:tentative="1">
      <w:start w:val="1"/>
      <w:numFmt w:val="decimal"/>
      <w:lvlText w:val="%7."/>
      <w:lvlJc w:val="left"/>
      <w:pPr>
        <w:tabs>
          <w:tab w:val="num" w:pos="6390"/>
        </w:tabs>
        <w:ind w:left="63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10"/>
        </w:tabs>
        <w:ind w:left="71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30"/>
        </w:tabs>
        <w:ind w:left="7830" w:hanging="180"/>
      </w:pPr>
    </w:lvl>
  </w:abstractNum>
  <w:abstractNum w:abstractNumId="24">
    <w:nsid w:val="09F108FC"/>
    <w:multiLevelType w:val="singleLevel"/>
    <w:tmpl w:val="C464C22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</w:abstractNum>
  <w:abstractNum w:abstractNumId="25">
    <w:nsid w:val="0AE17BF9"/>
    <w:multiLevelType w:val="multilevel"/>
    <w:tmpl w:val="14C8A472"/>
    <w:lvl w:ilvl="0">
      <w:start w:val="1"/>
      <w:numFmt w:val="chineseCountingThousand"/>
      <w:lvlText w:val="%1."/>
      <w:lvlJc w:val="right"/>
      <w:pPr>
        <w:tabs>
          <w:tab w:val="num" w:pos="1296"/>
        </w:tabs>
        <w:ind w:left="1296" w:hanging="216"/>
      </w:pPr>
      <w:rPr>
        <w:rFonts w:hint="eastAsia"/>
      </w:r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  <w:rPr>
        <w:rFonts w:hint="eastAsia"/>
      </w:r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  <w:rPr>
        <w:rFonts w:hint="eastAsia"/>
      </w:rPr>
    </w:lvl>
    <w:lvl w:ilvl="4">
      <w:start w:val="1"/>
      <w:numFmt w:val="bullet"/>
      <w:lvlText w:val="㈠"/>
      <w:lvlJc w:val="left"/>
      <w:pPr>
        <w:tabs>
          <w:tab w:val="num" w:pos="3024"/>
        </w:tabs>
        <w:ind w:left="3024" w:hanging="432"/>
      </w:pPr>
      <w:rPr>
        <w:rFonts w:ascii="SimSun" w:eastAsia="SimSun" w:hint="eastAsia"/>
        <w:color w:val="auto"/>
      </w:r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26">
    <w:nsid w:val="0CE031F7"/>
    <w:multiLevelType w:val="singleLevel"/>
    <w:tmpl w:val="3A3A0EF8"/>
    <w:lvl w:ilvl="0">
      <w:start w:val="9"/>
      <w:numFmt w:val="lowerLetter"/>
      <w:lvlText w:val="(%1)"/>
      <w:lvlJc w:val="left"/>
      <w:pPr>
        <w:tabs>
          <w:tab w:val="num" w:pos="2580"/>
        </w:tabs>
        <w:ind w:left="2580" w:hanging="360"/>
      </w:pPr>
      <w:rPr>
        <w:rFonts w:hint="default"/>
      </w:rPr>
    </w:lvl>
  </w:abstractNum>
  <w:abstractNum w:abstractNumId="27">
    <w:nsid w:val="0CFC56AF"/>
    <w:multiLevelType w:val="singleLevel"/>
    <w:tmpl w:val="4E9AE9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28">
    <w:nsid w:val="0F795975"/>
    <w:multiLevelType w:val="multilevel"/>
    <w:tmpl w:val="7DDE5302"/>
    <w:lvl w:ilvl="0">
      <w:start w:val="37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29">
    <w:nsid w:val="11B50470"/>
    <w:multiLevelType w:val="multilevel"/>
    <w:tmpl w:val="93BC1ECE"/>
    <w:lvl w:ilvl="0">
      <w:start w:val="1"/>
      <w:numFmt w:val="chineseCountingThousand"/>
      <w:lvlText w:val="%1."/>
      <w:lvlJc w:val="right"/>
      <w:pPr>
        <w:tabs>
          <w:tab w:val="num" w:pos="1296"/>
        </w:tabs>
        <w:ind w:left="1296" w:hanging="216"/>
      </w:pPr>
      <w:rPr>
        <w:rFonts w:hint="eastAsia"/>
      </w:r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  <w:rPr>
        <w:rFonts w:hint="eastAsia"/>
      </w:r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  <w:rPr>
        <w:rFonts w:hint="eastAsia"/>
      </w:rPr>
    </w:lvl>
    <w:lvl w:ilvl="4">
      <w:start w:val="1"/>
      <w:numFmt w:val="bullet"/>
      <w:lvlText w:val="㈠"/>
      <w:lvlJc w:val="left"/>
      <w:pPr>
        <w:tabs>
          <w:tab w:val="num" w:pos="3024"/>
        </w:tabs>
        <w:ind w:left="3024" w:hanging="432"/>
      </w:pPr>
      <w:rPr>
        <w:rFonts w:ascii="SimSun" w:eastAsia="SimSun" w:hint="eastAsia"/>
        <w:color w:val="auto"/>
      </w:r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30">
    <w:nsid w:val="133163A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137C35B0"/>
    <w:multiLevelType w:val="multilevel"/>
    <w:tmpl w:val="EABE309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32">
    <w:nsid w:val="144E1BF1"/>
    <w:multiLevelType w:val="multilevel"/>
    <w:tmpl w:val="9562783C"/>
    <w:lvl w:ilvl="0">
      <w:start w:val="37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33">
    <w:nsid w:val="160027A8"/>
    <w:multiLevelType w:val="multilevel"/>
    <w:tmpl w:val="EABE309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34">
    <w:nsid w:val="178D2769"/>
    <w:multiLevelType w:val="multilevel"/>
    <w:tmpl w:val="D1AE76A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suff w:val="nothing"/>
      <w:lvlText w:val=""/>
      <w:lvlJc w:val="left"/>
      <w:pPr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5">
    <w:nsid w:val="17C763E0"/>
    <w:multiLevelType w:val="singleLevel"/>
    <w:tmpl w:val="02A4C326"/>
    <w:lvl w:ilvl="0">
      <w:start w:val="1"/>
      <w:numFmt w:val="upperRoman"/>
      <w:lvlText w:val="%1."/>
      <w:legacy w:legacy="1" w:legacySpace="120" w:legacyIndent="360"/>
      <w:lvlJc w:val="left"/>
      <w:pPr>
        <w:ind w:left="360" w:hanging="360"/>
      </w:pPr>
    </w:lvl>
  </w:abstractNum>
  <w:abstractNum w:abstractNumId="36">
    <w:nsid w:val="18A10AF8"/>
    <w:multiLevelType w:val="singleLevel"/>
    <w:tmpl w:val="BEB0063C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37">
    <w:nsid w:val="19B56741"/>
    <w:multiLevelType w:val="multilevel"/>
    <w:tmpl w:val="1E84F710"/>
    <w:lvl w:ilvl="0">
      <w:start w:val="34"/>
      <w:numFmt w:val="decimal"/>
      <w:lvlText w:val="%1."/>
      <w:lvlJc w:val="left"/>
      <w:pPr>
        <w:tabs>
          <w:tab w:val="num" w:pos="1740"/>
        </w:tabs>
        <w:ind w:left="1740" w:hanging="4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8">
    <w:nsid w:val="1FE837D9"/>
    <w:multiLevelType w:val="singleLevel"/>
    <w:tmpl w:val="C464C22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</w:abstractNum>
  <w:abstractNum w:abstractNumId="39">
    <w:nsid w:val="20411CF5"/>
    <w:multiLevelType w:val="singleLevel"/>
    <w:tmpl w:val="0E38C820"/>
    <w:lvl w:ilvl="0">
      <w:start w:val="1"/>
      <w:numFmt w:val="lowerLetter"/>
      <w:lvlText w:val="(%1)"/>
      <w:lvlJc w:val="right"/>
      <w:pPr>
        <w:tabs>
          <w:tab w:val="num" w:pos="648"/>
        </w:tabs>
        <w:ind w:left="648" w:hanging="360"/>
      </w:pPr>
    </w:lvl>
  </w:abstractNum>
  <w:abstractNum w:abstractNumId="40">
    <w:nsid w:val="2266570A"/>
    <w:multiLevelType w:val="multilevel"/>
    <w:tmpl w:val="46C20924"/>
    <w:lvl w:ilvl="0">
      <w:start w:val="2"/>
      <w:numFmt w:val="lowerRoman"/>
      <w:lvlText w:val="%1)"/>
      <w:lvlJc w:val="left"/>
      <w:pPr>
        <w:tabs>
          <w:tab w:val="num" w:pos="2467"/>
        </w:tabs>
        <w:ind w:left="2467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827"/>
        </w:tabs>
        <w:ind w:left="282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547"/>
        </w:tabs>
        <w:ind w:left="3547" w:hanging="180"/>
      </w:pPr>
    </w:lvl>
    <w:lvl w:ilvl="3" w:tentative="1">
      <w:start w:val="1"/>
      <w:numFmt w:val="decimal"/>
      <w:lvlText w:val="%4."/>
      <w:lvlJc w:val="left"/>
      <w:pPr>
        <w:tabs>
          <w:tab w:val="num" w:pos="4267"/>
        </w:tabs>
        <w:ind w:left="426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87"/>
        </w:tabs>
        <w:ind w:left="498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707"/>
        </w:tabs>
        <w:ind w:left="5707" w:hanging="180"/>
      </w:pPr>
    </w:lvl>
    <w:lvl w:ilvl="6" w:tentative="1">
      <w:start w:val="1"/>
      <w:numFmt w:val="decimal"/>
      <w:lvlText w:val="%7."/>
      <w:lvlJc w:val="left"/>
      <w:pPr>
        <w:tabs>
          <w:tab w:val="num" w:pos="6427"/>
        </w:tabs>
        <w:ind w:left="642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47"/>
        </w:tabs>
        <w:ind w:left="714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67"/>
        </w:tabs>
        <w:ind w:left="7867" w:hanging="180"/>
      </w:pPr>
    </w:lvl>
  </w:abstractNum>
  <w:abstractNum w:abstractNumId="41">
    <w:nsid w:val="22751CB5"/>
    <w:multiLevelType w:val="multilevel"/>
    <w:tmpl w:val="27CE7536"/>
    <w:lvl w:ilvl="0">
      <w:start w:val="1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2">
    <w:nsid w:val="2409323F"/>
    <w:multiLevelType w:val="multilevel"/>
    <w:tmpl w:val="C750E3AA"/>
    <w:lvl w:ilvl="0">
      <w:start w:val="1"/>
      <w:numFmt w:val="decimal"/>
      <w:lvlText w:val="%1."/>
      <w:lvlJc w:val="left"/>
      <w:pPr>
        <w:tabs>
          <w:tab w:val="num" w:pos="2144"/>
        </w:tabs>
        <w:ind w:left="2144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2564"/>
        </w:tabs>
        <w:ind w:left="256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984"/>
        </w:tabs>
        <w:ind w:left="2984" w:hanging="420"/>
      </w:pPr>
    </w:lvl>
    <w:lvl w:ilvl="3" w:tentative="1">
      <w:start w:val="1"/>
      <w:numFmt w:val="decimal"/>
      <w:lvlText w:val="%4."/>
      <w:lvlJc w:val="left"/>
      <w:pPr>
        <w:tabs>
          <w:tab w:val="num" w:pos="3404"/>
        </w:tabs>
        <w:ind w:left="340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824"/>
        </w:tabs>
        <w:ind w:left="382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420"/>
      </w:pPr>
    </w:lvl>
    <w:lvl w:ilvl="6" w:tentative="1">
      <w:start w:val="1"/>
      <w:numFmt w:val="decimal"/>
      <w:lvlText w:val="%7."/>
      <w:lvlJc w:val="left"/>
      <w:pPr>
        <w:tabs>
          <w:tab w:val="num" w:pos="4664"/>
        </w:tabs>
        <w:ind w:left="466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84"/>
        </w:tabs>
        <w:ind w:left="508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504"/>
        </w:tabs>
        <w:ind w:left="5504" w:hanging="420"/>
      </w:pPr>
    </w:lvl>
  </w:abstractNum>
  <w:abstractNum w:abstractNumId="43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44">
    <w:nsid w:val="2D7E71AC"/>
    <w:multiLevelType w:val="singleLevel"/>
    <w:tmpl w:val="0809000F"/>
    <w:name w:val="TOC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2E7A4C8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>
    <w:nsid w:val="31D73564"/>
    <w:multiLevelType w:val="singleLevel"/>
    <w:tmpl w:val="04BA9A0A"/>
    <w:lvl w:ilvl="0">
      <w:start w:val="1"/>
      <w:numFmt w:val="lowerLetter"/>
      <w:lvlText w:val="(%1)"/>
      <w:lvlJc w:val="left"/>
      <w:pPr>
        <w:tabs>
          <w:tab w:val="num" w:pos="2580"/>
        </w:tabs>
        <w:ind w:left="2580" w:hanging="360"/>
      </w:pPr>
      <w:rPr>
        <w:rFonts w:hint="default"/>
      </w:rPr>
    </w:lvl>
  </w:abstractNum>
  <w:abstractNum w:abstractNumId="47">
    <w:nsid w:val="33E17C07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8">
    <w:nsid w:val="348F1248"/>
    <w:multiLevelType w:val="multilevel"/>
    <w:tmpl w:val="D432FF3A"/>
    <w:lvl w:ilvl="0">
      <w:start w:val="1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49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50">
    <w:nsid w:val="357A4673"/>
    <w:multiLevelType w:val="singleLevel"/>
    <w:tmpl w:val="4E9AE9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51">
    <w:nsid w:val="364949E1"/>
    <w:multiLevelType w:val="multilevel"/>
    <w:tmpl w:val="0C6C1138"/>
    <w:lvl w:ilvl="0">
      <w:start w:val="17"/>
      <w:numFmt w:val="decimal"/>
      <w:lvlText w:val="%1."/>
      <w:lvlJc w:val="left"/>
      <w:pPr>
        <w:tabs>
          <w:tab w:val="num" w:pos="1740"/>
        </w:tabs>
        <w:ind w:left="1740" w:hanging="4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52">
    <w:nsid w:val="37CA7BD9"/>
    <w:multiLevelType w:val="singleLevel"/>
    <w:tmpl w:val="BEB0063C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53">
    <w:nsid w:val="39122109"/>
    <w:multiLevelType w:val="multilevel"/>
    <w:tmpl w:val="CAEC4356"/>
    <w:lvl w:ilvl="0">
      <w:start w:val="1"/>
      <w:numFmt w:val="chineseCountingThousand"/>
      <w:lvlText w:val="%1."/>
      <w:lvlJc w:val="right"/>
      <w:pPr>
        <w:tabs>
          <w:tab w:val="num" w:pos="1296"/>
        </w:tabs>
        <w:ind w:left="1296" w:hanging="216"/>
      </w:pPr>
      <w:rPr>
        <w:rFonts w:hint="eastAsia"/>
      </w:r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  <w:rPr>
        <w:rFonts w:hint="eastAsia"/>
      </w:r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  <w:rPr>
        <w:rFonts w:hint="eastAsia"/>
      </w:rPr>
    </w:lvl>
    <w:lvl w:ilvl="4">
      <w:start w:val="1"/>
      <w:numFmt w:val="bullet"/>
      <w:lvlText w:val="㈠"/>
      <w:lvlJc w:val="left"/>
      <w:pPr>
        <w:tabs>
          <w:tab w:val="num" w:pos="3024"/>
        </w:tabs>
        <w:ind w:left="3024" w:hanging="432"/>
      </w:pPr>
      <w:rPr>
        <w:rFonts w:ascii="SimSun" w:eastAsia="SimSun" w:hint="eastAsia"/>
        <w:color w:val="auto"/>
      </w:r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54">
    <w:nsid w:val="394D10A8"/>
    <w:multiLevelType w:val="singleLevel"/>
    <w:tmpl w:val="F98C31FE"/>
    <w:lvl w:ilvl="0">
      <w:start w:val="1"/>
      <w:numFmt w:val="lowerRoman"/>
      <w:lvlText w:val="(%1)"/>
      <w:lvlJc w:val="right"/>
      <w:pPr>
        <w:tabs>
          <w:tab w:val="num" w:pos="648"/>
        </w:tabs>
        <w:ind w:left="648" w:hanging="360"/>
      </w:pPr>
    </w:lvl>
  </w:abstractNum>
  <w:abstractNum w:abstractNumId="55">
    <w:nsid w:val="3ACA1D94"/>
    <w:multiLevelType w:val="multilevel"/>
    <w:tmpl w:val="B6CAD442"/>
    <w:lvl w:ilvl="0">
      <w:start w:val="28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56">
    <w:nsid w:val="3B2705A8"/>
    <w:multiLevelType w:val="multilevel"/>
    <w:tmpl w:val="53928FEE"/>
    <w:lvl w:ilvl="0">
      <w:start w:val="36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57">
    <w:nsid w:val="3B8E77A1"/>
    <w:multiLevelType w:val="multilevel"/>
    <w:tmpl w:val="CF4E958A"/>
    <w:lvl w:ilvl="0">
      <w:start w:val="1"/>
      <w:numFmt w:val="bullet"/>
      <w:lvlText w:val=""/>
      <w:lvlJc w:val="left"/>
      <w:pPr>
        <w:tabs>
          <w:tab w:val="num" w:pos="3788"/>
        </w:tabs>
        <w:ind w:left="3788" w:hanging="420"/>
      </w:pPr>
      <w:rPr>
        <w:rFonts w:ascii="Symbol" w:hAnsi="Symbol" w:hint="default"/>
        <w:sz w:val="16"/>
      </w:rPr>
    </w:lvl>
    <w:lvl w:ilvl="1" w:tentative="1">
      <w:start w:val="1"/>
      <w:numFmt w:val="bullet"/>
      <w:lvlText w:val=""/>
      <w:lvlJc w:val="left"/>
      <w:pPr>
        <w:tabs>
          <w:tab w:val="num" w:pos="2104"/>
        </w:tabs>
        <w:ind w:left="2104" w:hanging="420"/>
      </w:pPr>
      <w:rPr>
        <w:rFonts w:ascii="Wingdings" w:hAnsi="Wingdings" w:hint="default"/>
      </w:rPr>
    </w:lvl>
    <w:lvl w:ilvl="2">
      <w:start w:val="1"/>
      <w:numFmt w:val="bullet"/>
      <w:lvlText w:val=""/>
      <w:lvlJc w:val="left"/>
      <w:pPr>
        <w:tabs>
          <w:tab w:val="num" w:pos="2524"/>
        </w:tabs>
        <w:ind w:left="2524" w:hanging="420"/>
      </w:pPr>
      <w:rPr>
        <w:rFonts w:ascii="Symbol" w:hAnsi="Symbol" w:hint="default"/>
        <w:sz w:val="16"/>
      </w:rPr>
    </w:lvl>
    <w:lvl w:ilvl="3" w:tentative="1">
      <w:start w:val="1"/>
      <w:numFmt w:val="bullet"/>
      <w:lvlText w:val=""/>
      <w:lvlJc w:val="left"/>
      <w:pPr>
        <w:tabs>
          <w:tab w:val="num" w:pos="2944"/>
        </w:tabs>
        <w:ind w:left="2944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3364"/>
        </w:tabs>
        <w:ind w:left="3364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3784"/>
        </w:tabs>
        <w:ind w:left="3784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4204"/>
        </w:tabs>
        <w:ind w:left="4204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4624"/>
        </w:tabs>
        <w:ind w:left="4624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5044"/>
        </w:tabs>
        <w:ind w:left="5044" w:hanging="420"/>
      </w:pPr>
      <w:rPr>
        <w:rFonts w:ascii="Wingdings" w:hAnsi="Wingdings" w:hint="default"/>
      </w:rPr>
    </w:lvl>
  </w:abstractNum>
  <w:abstractNum w:abstractNumId="58">
    <w:nsid w:val="3C990704"/>
    <w:multiLevelType w:val="multilevel"/>
    <w:tmpl w:val="7F16172A"/>
    <w:lvl w:ilvl="0">
      <w:start w:val="37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59">
    <w:nsid w:val="3CDA483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0">
    <w:nsid w:val="3CE310B4"/>
    <w:multiLevelType w:val="multilevel"/>
    <w:tmpl w:val="127C7E10"/>
    <w:lvl w:ilvl="0">
      <w:start w:val="1"/>
      <w:numFmt w:val="lowerLetter"/>
      <w:lvlText w:val="(%1)"/>
      <w:lvlJc w:val="left"/>
      <w:pPr>
        <w:tabs>
          <w:tab w:val="num" w:pos="2700"/>
        </w:tabs>
        <w:ind w:left="2700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61">
    <w:nsid w:val="3CF67980"/>
    <w:multiLevelType w:val="multilevel"/>
    <w:tmpl w:val="1CAEA536"/>
    <w:lvl w:ilvl="0">
      <w:start w:val="3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62">
    <w:nsid w:val="3E1B504E"/>
    <w:multiLevelType w:val="singleLevel"/>
    <w:tmpl w:val="2E8E75CC"/>
    <w:lvl w:ilvl="0">
      <w:start w:val="1"/>
      <w:numFmt w:val="lowerLetter"/>
      <w:lvlText w:val="(%1)"/>
      <w:lvlJc w:val="left"/>
      <w:pPr>
        <w:tabs>
          <w:tab w:val="num" w:pos="2220"/>
        </w:tabs>
        <w:ind w:left="2220" w:hanging="480"/>
      </w:pPr>
      <w:rPr>
        <w:rFonts w:hint="default"/>
      </w:rPr>
    </w:lvl>
  </w:abstractNum>
  <w:abstractNum w:abstractNumId="63">
    <w:nsid w:val="40484F40"/>
    <w:multiLevelType w:val="multilevel"/>
    <w:tmpl w:val="CAF00978"/>
    <w:lvl w:ilvl="0">
      <w:start w:val="37"/>
      <w:numFmt w:val="decimal"/>
      <w:lvlText w:val="%1.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25"/>
        </w:tabs>
        <w:ind w:left="232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45"/>
        </w:tabs>
        <w:ind w:left="3045" w:hanging="180"/>
      </w:pPr>
    </w:lvl>
    <w:lvl w:ilvl="3" w:tentative="1">
      <w:start w:val="1"/>
      <w:numFmt w:val="decimal"/>
      <w:lvlText w:val="%4."/>
      <w:lvlJc w:val="left"/>
      <w:pPr>
        <w:tabs>
          <w:tab w:val="num" w:pos="3765"/>
        </w:tabs>
        <w:ind w:left="376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485"/>
        </w:tabs>
        <w:ind w:left="448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05"/>
        </w:tabs>
        <w:ind w:left="5205" w:hanging="180"/>
      </w:pPr>
    </w:lvl>
    <w:lvl w:ilvl="6" w:tentative="1">
      <w:start w:val="1"/>
      <w:numFmt w:val="decimal"/>
      <w:lvlText w:val="%7."/>
      <w:lvlJc w:val="left"/>
      <w:pPr>
        <w:tabs>
          <w:tab w:val="num" w:pos="5925"/>
        </w:tabs>
        <w:ind w:left="592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45"/>
        </w:tabs>
        <w:ind w:left="664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65"/>
        </w:tabs>
        <w:ind w:left="7365" w:hanging="180"/>
      </w:pPr>
    </w:lvl>
  </w:abstractNum>
  <w:abstractNum w:abstractNumId="64">
    <w:nsid w:val="411803F1"/>
    <w:multiLevelType w:val="singleLevel"/>
    <w:tmpl w:val="D31EDC1E"/>
    <w:lvl w:ilvl="0">
      <w:start w:val="1"/>
      <w:numFmt w:val="decimal"/>
      <w:lvlText w:val="%1."/>
      <w:lvlJc w:val="right"/>
      <w:pPr>
        <w:tabs>
          <w:tab w:val="num" w:pos="648"/>
        </w:tabs>
        <w:ind w:left="648" w:hanging="360"/>
      </w:pPr>
    </w:lvl>
  </w:abstractNum>
  <w:abstractNum w:abstractNumId="65">
    <w:nsid w:val="426F4F02"/>
    <w:multiLevelType w:val="singleLevel"/>
    <w:tmpl w:val="9FF0429A"/>
    <w:lvl w:ilvl="0">
      <w:start w:val="1"/>
      <w:numFmt w:val="lowerLetter"/>
      <w:lvlText w:val="(%1)"/>
      <w:lvlJc w:val="left"/>
      <w:pPr>
        <w:tabs>
          <w:tab w:val="num" w:pos="2220"/>
        </w:tabs>
        <w:ind w:left="2220" w:hanging="480"/>
      </w:pPr>
      <w:rPr>
        <w:rFonts w:hint="default"/>
      </w:rPr>
    </w:lvl>
  </w:abstractNum>
  <w:abstractNum w:abstractNumId="66">
    <w:nsid w:val="42DF1C25"/>
    <w:multiLevelType w:val="multilevel"/>
    <w:tmpl w:val="EC0AF14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67">
    <w:nsid w:val="499E64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8">
    <w:nsid w:val="4BA11752"/>
    <w:multiLevelType w:val="multilevel"/>
    <w:tmpl w:val="532AFB32"/>
    <w:lvl w:ilvl="0">
      <w:start w:val="1"/>
      <w:numFmt w:val="lowerRoman"/>
      <w:lvlText w:val="(%1)"/>
      <w:lvlJc w:val="left"/>
      <w:pPr>
        <w:tabs>
          <w:tab w:val="num" w:pos="2938"/>
        </w:tabs>
        <w:ind w:left="293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298"/>
        </w:tabs>
        <w:ind w:left="329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018"/>
        </w:tabs>
        <w:ind w:left="4018" w:hanging="180"/>
      </w:pPr>
    </w:lvl>
    <w:lvl w:ilvl="3" w:tentative="1">
      <w:start w:val="1"/>
      <w:numFmt w:val="decimal"/>
      <w:lvlText w:val="%4."/>
      <w:lvlJc w:val="left"/>
      <w:pPr>
        <w:tabs>
          <w:tab w:val="num" w:pos="4738"/>
        </w:tabs>
        <w:ind w:left="473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58"/>
        </w:tabs>
        <w:ind w:left="545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78"/>
        </w:tabs>
        <w:ind w:left="6178" w:hanging="180"/>
      </w:pPr>
    </w:lvl>
    <w:lvl w:ilvl="6" w:tentative="1">
      <w:start w:val="1"/>
      <w:numFmt w:val="decimal"/>
      <w:lvlText w:val="%7."/>
      <w:lvlJc w:val="left"/>
      <w:pPr>
        <w:tabs>
          <w:tab w:val="num" w:pos="6898"/>
        </w:tabs>
        <w:ind w:left="689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618"/>
        </w:tabs>
        <w:ind w:left="761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338"/>
        </w:tabs>
        <w:ind w:left="8338" w:hanging="180"/>
      </w:pPr>
    </w:lvl>
  </w:abstractNum>
  <w:abstractNum w:abstractNumId="69">
    <w:nsid w:val="4C163404"/>
    <w:multiLevelType w:val="singleLevel"/>
    <w:tmpl w:val="5C6ABA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70">
    <w:nsid w:val="4C9D6D96"/>
    <w:multiLevelType w:val="multilevel"/>
    <w:tmpl w:val="EC0AF14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1">
    <w:nsid w:val="4CF068B4"/>
    <w:multiLevelType w:val="singleLevel"/>
    <w:tmpl w:val="BEB0063C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72">
    <w:nsid w:val="4D7A13D7"/>
    <w:multiLevelType w:val="singleLevel"/>
    <w:tmpl w:val="CC2C409C"/>
    <w:lvl w:ilvl="0">
      <w:start w:val="1"/>
      <w:numFmt w:val="lowerLetter"/>
      <w:lvlText w:val="(%1)"/>
      <w:lvlJc w:val="left"/>
      <w:pPr>
        <w:tabs>
          <w:tab w:val="num" w:pos="2220"/>
        </w:tabs>
        <w:ind w:left="2220" w:hanging="480"/>
      </w:pPr>
      <w:rPr>
        <w:rFonts w:hint="default"/>
      </w:rPr>
    </w:lvl>
  </w:abstractNum>
  <w:abstractNum w:abstractNumId="73">
    <w:nsid w:val="4E0566D8"/>
    <w:multiLevelType w:val="multilevel"/>
    <w:tmpl w:val="EABE309A"/>
    <w:name w:val="TOC2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4">
    <w:nsid w:val="4E3A4B89"/>
    <w:multiLevelType w:val="multilevel"/>
    <w:tmpl w:val="D8FCC14C"/>
    <w:lvl w:ilvl="0">
      <w:start w:val="24"/>
      <w:numFmt w:val="decimal"/>
      <w:lvlText w:val="%1."/>
      <w:lvlJc w:val="left"/>
      <w:pPr>
        <w:tabs>
          <w:tab w:val="num" w:pos="1740"/>
        </w:tabs>
        <w:ind w:left="1740" w:hanging="4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75">
    <w:nsid w:val="4F831A6D"/>
    <w:multiLevelType w:val="multilevel"/>
    <w:tmpl w:val="EC0AF14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6">
    <w:nsid w:val="4FEA15AE"/>
    <w:multiLevelType w:val="singleLevel"/>
    <w:tmpl w:val="C5361A2C"/>
    <w:lvl w:ilvl="0">
      <w:start w:val="3"/>
      <w:numFmt w:val="lowerLetter"/>
      <w:lvlText w:val="(%1)"/>
      <w:lvlJc w:val="left"/>
      <w:pPr>
        <w:tabs>
          <w:tab w:val="num" w:pos="2220"/>
        </w:tabs>
        <w:ind w:left="2220" w:hanging="480"/>
      </w:pPr>
      <w:rPr>
        <w:rFonts w:hint="default"/>
      </w:rPr>
    </w:lvl>
  </w:abstractNum>
  <w:abstractNum w:abstractNumId="77">
    <w:nsid w:val="50CF6926"/>
    <w:multiLevelType w:val="singleLevel"/>
    <w:tmpl w:val="6DF85B60"/>
    <w:lvl w:ilvl="0">
      <w:start w:val="27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78">
    <w:nsid w:val="532C0914"/>
    <w:multiLevelType w:val="multilevel"/>
    <w:tmpl w:val="69461C4C"/>
    <w:lvl w:ilvl="0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9">
    <w:nsid w:val="534251E8"/>
    <w:multiLevelType w:val="singleLevel"/>
    <w:tmpl w:val="D93E9CF2"/>
    <w:lvl w:ilvl="0">
      <w:start w:val="4"/>
      <w:numFmt w:val="lowerLetter"/>
      <w:lvlText w:val="(%1)"/>
      <w:lvlJc w:val="left"/>
      <w:pPr>
        <w:tabs>
          <w:tab w:val="num" w:pos="2220"/>
        </w:tabs>
        <w:ind w:left="2220" w:hanging="480"/>
      </w:pPr>
      <w:rPr>
        <w:rFonts w:hint="default"/>
      </w:rPr>
    </w:lvl>
  </w:abstractNum>
  <w:abstractNum w:abstractNumId="80">
    <w:nsid w:val="53FB7B64"/>
    <w:multiLevelType w:val="singleLevel"/>
    <w:tmpl w:val="8130B52E"/>
    <w:lvl w:ilvl="0">
      <w:start w:val="1"/>
      <w:numFmt w:val="upperRoman"/>
      <w:lvlText w:val="%1."/>
      <w:lvlJc w:val="right"/>
      <w:pPr>
        <w:tabs>
          <w:tab w:val="num" w:pos="648"/>
        </w:tabs>
        <w:ind w:left="648" w:hanging="360"/>
      </w:pPr>
    </w:lvl>
  </w:abstractNum>
  <w:abstractNum w:abstractNumId="81">
    <w:nsid w:val="5768709A"/>
    <w:multiLevelType w:val="multilevel"/>
    <w:tmpl w:val="67BC1D74"/>
    <w:lvl w:ilvl="0">
      <w:start w:val="4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2">
    <w:nsid w:val="57DC4CBD"/>
    <w:multiLevelType w:val="multilevel"/>
    <w:tmpl w:val="77F44150"/>
    <w:lvl w:ilvl="0">
      <w:start w:val="1"/>
      <w:numFmt w:val="chineseCountingThousand"/>
      <w:pStyle w:val="Heading1"/>
      <w:suff w:val="nothing"/>
      <w:lvlText w:val="第%1章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83">
    <w:nsid w:val="58853BA2"/>
    <w:multiLevelType w:val="singleLevel"/>
    <w:tmpl w:val="D7C892D2"/>
    <w:lvl w:ilvl="0">
      <w:start w:val="1"/>
      <w:numFmt w:val="lowerLetter"/>
      <w:lvlText w:val="(%1)"/>
      <w:legacy w:legacy="1" w:legacySpace="120" w:legacyIndent="360"/>
      <w:lvlJc w:val="left"/>
      <w:pPr>
        <w:ind w:left="360" w:hanging="360"/>
      </w:pPr>
    </w:lvl>
  </w:abstractNum>
  <w:abstractNum w:abstractNumId="84">
    <w:nsid w:val="58EC2EE3"/>
    <w:multiLevelType w:val="singleLevel"/>
    <w:tmpl w:val="EBD052F4"/>
    <w:lvl w:ilvl="0">
      <w:start w:val="2"/>
      <w:numFmt w:val="lowerRoman"/>
      <w:lvlText w:val="(%1)"/>
      <w:lvlJc w:val="left"/>
      <w:pPr>
        <w:tabs>
          <w:tab w:val="num" w:pos="2940"/>
        </w:tabs>
        <w:ind w:left="2940" w:hanging="720"/>
      </w:pPr>
      <w:rPr>
        <w:rFonts w:hint="default"/>
      </w:rPr>
    </w:lvl>
  </w:abstractNum>
  <w:abstractNum w:abstractNumId="85">
    <w:nsid w:val="593915E0"/>
    <w:multiLevelType w:val="multilevel"/>
    <w:tmpl w:val="7D884A50"/>
    <w:lvl w:ilvl="0">
      <w:start w:val="1"/>
      <w:numFmt w:val="decimal"/>
      <w:lvlText w:val="Table %1: 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A5246EC"/>
    <w:multiLevelType w:val="multilevel"/>
    <w:tmpl w:val="6636962E"/>
    <w:lvl w:ilvl="0">
      <w:start w:val="37"/>
      <w:numFmt w:val="decimal"/>
      <w:lvlText w:val="%1."/>
      <w:lvlJc w:val="left"/>
      <w:pPr>
        <w:tabs>
          <w:tab w:val="num" w:pos="1598"/>
        </w:tabs>
        <w:ind w:left="159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18"/>
        </w:tabs>
        <w:ind w:left="231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38"/>
        </w:tabs>
        <w:ind w:left="3038" w:hanging="180"/>
      </w:pPr>
    </w:lvl>
    <w:lvl w:ilvl="3" w:tentative="1">
      <w:start w:val="1"/>
      <w:numFmt w:val="decimal"/>
      <w:lvlText w:val="%4."/>
      <w:lvlJc w:val="left"/>
      <w:pPr>
        <w:tabs>
          <w:tab w:val="num" w:pos="3758"/>
        </w:tabs>
        <w:ind w:left="375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478"/>
        </w:tabs>
        <w:ind w:left="447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98"/>
        </w:tabs>
        <w:ind w:left="5198" w:hanging="180"/>
      </w:pPr>
    </w:lvl>
    <w:lvl w:ilvl="6" w:tentative="1">
      <w:start w:val="1"/>
      <w:numFmt w:val="decimal"/>
      <w:lvlText w:val="%7."/>
      <w:lvlJc w:val="left"/>
      <w:pPr>
        <w:tabs>
          <w:tab w:val="num" w:pos="5918"/>
        </w:tabs>
        <w:ind w:left="591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38"/>
        </w:tabs>
        <w:ind w:left="663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58"/>
        </w:tabs>
        <w:ind w:left="7358" w:hanging="180"/>
      </w:pPr>
    </w:lvl>
  </w:abstractNum>
  <w:abstractNum w:abstractNumId="87">
    <w:nsid w:val="5BBE46F4"/>
    <w:multiLevelType w:val="multilevel"/>
    <w:tmpl w:val="FA60C5B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8">
    <w:nsid w:val="5CDB0779"/>
    <w:multiLevelType w:val="multilevel"/>
    <w:tmpl w:val="659EB99E"/>
    <w:lvl w:ilvl="0">
      <w:start w:val="35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89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90">
    <w:nsid w:val="60D878B6"/>
    <w:multiLevelType w:val="singleLevel"/>
    <w:tmpl w:val="2710F6DA"/>
    <w:lvl w:ilvl="0">
      <w:start w:val="1"/>
      <w:numFmt w:val="upperLetter"/>
      <w:lvlText w:val="%1."/>
      <w:lvlJc w:val="right"/>
      <w:pPr>
        <w:tabs>
          <w:tab w:val="num" w:pos="648"/>
        </w:tabs>
        <w:ind w:left="648" w:hanging="288"/>
      </w:pPr>
    </w:lvl>
  </w:abstractNum>
  <w:abstractNum w:abstractNumId="91">
    <w:nsid w:val="61F407C1"/>
    <w:multiLevelType w:val="multilevel"/>
    <w:tmpl w:val="FA60C5B0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(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(%5)"/>
      <w:lvlJc w:val="left"/>
      <w:pPr>
        <w:tabs>
          <w:tab w:val="num" w:pos="3024"/>
        </w:tabs>
        <w:ind w:left="3024" w:hanging="432"/>
      </w:pPr>
    </w:lvl>
    <w:lvl w:ilvl="5">
      <w:start w:val="1"/>
      <w:numFmt w:val="bullet"/>
      <w:lvlText w:val=""/>
      <w:lvlJc w:val="left"/>
      <w:pPr>
        <w:tabs>
          <w:tab w:val="num" w:pos="3456"/>
        </w:tabs>
        <w:ind w:left="3456" w:hanging="432"/>
      </w:pPr>
      <w:rPr>
        <w:rFonts w:ascii="Symbol" w:hAnsi="Symbol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2">
    <w:nsid w:val="62B9135C"/>
    <w:multiLevelType w:val="multilevel"/>
    <w:tmpl w:val="356CC066"/>
    <w:lvl w:ilvl="0">
      <w:start w:val="37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default"/>
        <w:sz w:val="20"/>
      </w:rPr>
    </w:lvl>
    <w:lvl w:ilvl="1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93">
    <w:nsid w:val="66976E1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4">
    <w:nsid w:val="67DC404D"/>
    <w:multiLevelType w:val="multilevel"/>
    <w:tmpl w:val="C5247092"/>
    <w:lvl w:ilvl="0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5">
    <w:nsid w:val="69C628DC"/>
    <w:multiLevelType w:val="singleLevel"/>
    <w:tmpl w:val="79427F06"/>
    <w:lvl w:ilvl="0">
      <w:start w:val="1"/>
      <w:numFmt w:val="lowerRoman"/>
      <w:lvlText w:val="%1."/>
      <w:lvlJc w:val="right"/>
      <w:pPr>
        <w:tabs>
          <w:tab w:val="num" w:pos="648"/>
        </w:tabs>
        <w:ind w:left="648" w:hanging="360"/>
      </w:pPr>
    </w:lvl>
  </w:abstractNum>
  <w:abstractNum w:abstractNumId="96">
    <w:nsid w:val="6A0F7D0A"/>
    <w:multiLevelType w:val="multilevel"/>
    <w:tmpl w:val="53289F62"/>
    <w:lvl w:ilvl="0">
      <w:start w:val="2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7">
    <w:nsid w:val="6A631C72"/>
    <w:multiLevelType w:val="multilevel"/>
    <w:tmpl w:val="324E25AA"/>
    <w:lvl w:ilvl="0">
      <w:start w:val="3"/>
      <w:numFmt w:val="lowerLetter"/>
      <w:lvlText w:val="%1)"/>
      <w:lvlJc w:val="left"/>
      <w:pPr>
        <w:tabs>
          <w:tab w:val="num" w:pos="2227"/>
        </w:tabs>
        <w:ind w:left="2227" w:hanging="48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827"/>
        </w:tabs>
        <w:ind w:left="282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547"/>
        </w:tabs>
        <w:ind w:left="3547" w:hanging="180"/>
      </w:pPr>
    </w:lvl>
    <w:lvl w:ilvl="3" w:tentative="1">
      <w:start w:val="1"/>
      <w:numFmt w:val="decimal"/>
      <w:lvlText w:val="%4."/>
      <w:lvlJc w:val="left"/>
      <w:pPr>
        <w:tabs>
          <w:tab w:val="num" w:pos="4267"/>
        </w:tabs>
        <w:ind w:left="426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987"/>
        </w:tabs>
        <w:ind w:left="498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707"/>
        </w:tabs>
        <w:ind w:left="5707" w:hanging="180"/>
      </w:pPr>
    </w:lvl>
    <w:lvl w:ilvl="6" w:tentative="1">
      <w:start w:val="1"/>
      <w:numFmt w:val="decimal"/>
      <w:lvlText w:val="%7."/>
      <w:lvlJc w:val="left"/>
      <w:pPr>
        <w:tabs>
          <w:tab w:val="num" w:pos="6427"/>
        </w:tabs>
        <w:ind w:left="642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147"/>
        </w:tabs>
        <w:ind w:left="714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867"/>
        </w:tabs>
        <w:ind w:left="7867" w:hanging="180"/>
      </w:pPr>
    </w:lvl>
  </w:abstractNum>
  <w:abstractNum w:abstractNumId="98">
    <w:nsid w:val="6AFC186E"/>
    <w:multiLevelType w:val="multilevel"/>
    <w:tmpl w:val="EC0AF14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99">
    <w:nsid w:val="6B2C3707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0">
    <w:nsid w:val="6BF27549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1">
    <w:nsid w:val="6E6B5F9D"/>
    <w:multiLevelType w:val="singleLevel"/>
    <w:tmpl w:val="24308766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02">
    <w:nsid w:val="6F4B6CF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3">
    <w:nsid w:val="7033133C"/>
    <w:multiLevelType w:val="singleLevel"/>
    <w:tmpl w:val="02A4C326"/>
    <w:lvl w:ilvl="0">
      <w:start w:val="1"/>
      <w:numFmt w:val="upperRoman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4">
    <w:nsid w:val="71CC679F"/>
    <w:multiLevelType w:val="singleLevel"/>
    <w:tmpl w:val="02A4C326"/>
    <w:lvl w:ilvl="0">
      <w:start w:val="1"/>
      <w:numFmt w:val="upperRoman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5">
    <w:nsid w:val="7348710E"/>
    <w:multiLevelType w:val="singleLevel"/>
    <w:tmpl w:val="CBAADBCA"/>
    <w:lvl w:ilvl="0">
      <w:start w:val="9"/>
      <w:numFmt w:val="lowerLetter"/>
      <w:lvlText w:val="(%1)"/>
      <w:lvlJc w:val="left"/>
      <w:pPr>
        <w:tabs>
          <w:tab w:val="num" w:pos="2580"/>
        </w:tabs>
        <w:ind w:left="2580" w:hanging="360"/>
      </w:pPr>
      <w:rPr>
        <w:rFonts w:hint="default"/>
      </w:rPr>
    </w:lvl>
  </w:abstractNum>
  <w:abstractNum w:abstractNumId="106">
    <w:nsid w:val="764E5E4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7">
    <w:nsid w:val="76C07F64"/>
    <w:multiLevelType w:val="singleLevel"/>
    <w:tmpl w:val="F1D40BD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108">
    <w:nsid w:val="775555B1"/>
    <w:multiLevelType w:val="singleLevel"/>
    <w:tmpl w:val="6744309E"/>
    <w:lvl w:ilvl="0">
      <w:start w:val="1"/>
      <w:numFmt w:val="lowerLetter"/>
      <w:lvlText w:val="%1."/>
      <w:lvlJc w:val="right"/>
      <w:pPr>
        <w:tabs>
          <w:tab w:val="num" w:pos="648"/>
        </w:tabs>
        <w:ind w:left="648" w:hanging="360"/>
      </w:pPr>
    </w:lvl>
  </w:abstractNum>
  <w:abstractNum w:abstractNumId="109">
    <w:nsid w:val="7838490E"/>
    <w:multiLevelType w:val="singleLevel"/>
    <w:tmpl w:val="A43E6416"/>
    <w:lvl w:ilvl="0">
      <w:start w:val="5"/>
      <w:numFmt w:val="lowerLetter"/>
      <w:lvlText w:val="(%1)"/>
      <w:lvlJc w:val="left"/>
      <w:pPr>
        <w:tabs>
          <w:tab w:val="num" w:pos="2220"/>
        </w:tabs>
        <w:ind w:left="2220" w:hanging="480"/>
      </w:pPr>
      <w:rPr>
        <w:rFonts w:hint="default"/>
      </w:rPr>
    </w:lvl>
  </w:abstractNum>
  <w:abstractNum w:abstractNumId="110">
    <w:nsid w:val="79190954"/>
    <w:multiLevelType w:val="multilevel"/>
    <w:tmpl w:val="D1AE76A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suff w:val="nothing"/>
      <w:lvlText w:val=""/>
      <w:lvlJc w:val="left"/>
      <w:pPr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1">
    <w:nsid w:val="7BF3693F"/>
    <w:multiLevelType w:val="multilevel"/>
    <w:tmpl w:val="EC46F94E"/>
    <w:lvl w:ilvl="0">
      <w:start w:val="1"/>
      <w:numFmt w:val="lowerLetter"/>
      <w:lvlText w:val="%1)"/>
      <w:lvlJc w:val="left"/>
      <w:pPr>
        <w:tabs>
          <w:tab w:val="num" w:pos="58"/>
        </w:tabs>
        <w:ind w:left="5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778"/>
        </w:tabs>
        <w:ind w:left="7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498"/>
        </w:tabs>
        <w:ind w:left="1498" w:hanging="180"/>
      </w:pPr>
    </w:lvl>
    <w:lvl w:ilvl="3" w:tentative="1">
      <w:start w:val="1"/>
      <w:numFmt w:val="decimal"/>
      <w:lvlText w:val="%4."/>
      <w:lvlJc w:val="left"/>
      <w:pPr>
        <w:tabs>
          <w:tab w:val="num" w:pos="2218"/>
        </w:tabs>
        <w:ind w:left="22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938"/>
        </w:tabs>
        <w:ind w:left="29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658"/>
        </w:tabs>
        <w:ind w:left="3658" w:hanging="180"/>
      </w:pPr>
    </w:lvl>
    <w:lvl w:ilvl="6" w:tentative="1">
      <w:start w:val="1"/>
      <w:numFmt w:val="decimal"/>
      <w:lvlText w:val="%7."/>
      <w:lvlJc w:val="left"/>
      <w:pPr>
        <w:tabs>
          <w:tab w:val="num" w:pos="4378"/>
        </w:tabs>
        <w:ind w:left="43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098"/>
        </w:tabs>
        <w:ind w:left="50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818"/>
        </w:tabs>
        <w:ind w:left="5818" w:hanging="180"/>
      </w:pPr>
    </w:lvl>
  </w:abstractNum>
  <w:abstractNum w:abstractNumId="112">
    <w:nsid w:val="7D9343AE"/>
    <w:multiLevelType w:val="multilevel"/>
    <w:tmpl w:val="218C7736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3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ind w:left="3888" w:firstLine="0"/>
      </w:pPr>
    </w:lvl>
    <w:lvl w:ilvl="8">
      <w:start w:val="1"/>
      <w:numFmt w:val="none"/>
      <w:suff w:val="nothing"/>
      <w:lvlText w:val="%9"/>
      <w:lvlJc w:val="left"/>
      <w:pPr>
        <w:ind w:left="3888" w:firstLine="0"/>
      </w:pPr>
    </w:lvl>
  </w:abstractNum>
  <w:num w:numId="1">
    <w:abstractNumId w:val="49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89"/>
  </w:num>
  <w:num w:numId="13">
    <w:abstractNumId w:val="43"/>
  </w:num>
  <w:num w:numId="14">
    <w:abstractNumId w:val="110"/>
  </w:num>
  <w:num w:numId="15">
    <w:abstractNumId w:val="34"/>
  </w:num>
  <w:num w:numId="16">
    <w:abstractNumId w:val="12"/>
  </w:num>
  <w:num w:numId="17">
    <w:abstractNumId w:val="30"/>
  </w:num>
  <w:num w:numId="18">
    <w:abstractNumId w:val="66"/>
  </w:num>
  <w:num w:numId="19">
    <w:abstractNumId w:val="98"/>
  </w:num>
  <w:num w:numId="20">
    <w:abstractNumId w:val="75"/>
  </w:num>
  <w:num w:numId="21">
    <w:abstractNumId w:val="59"/>
  </w:num>
  <w:num w:numId="22">
    <w:abstractNumId w:val="31"/>
  </w:num>
  <w:num w:numId="23">
    <w:abstractNumId w:val="73"/>
  </w:num>
  <w:num w:numId="24">
    <w:abstractNumId w:val="44"/>
  </w:num>
  <w:num w:numId="25">
    <w:abstractNumId w:val="70"/>
  </w:num>
  <w:num w:numId="26">
    <w:abstractNumId w:val="102"/>
  </w:num>
  <w:num w:numId="27">
    <w:abstractNumId w:val="9"/>
  </w:num>
  <w:num w:numId="28">
    <w:abstractNumId w:val="7"/>
  </w:num>
  <w:num w:numId="29">
    <w:abstractNumId w:val="6"/>
  </w:num>
  <w:num w:numId="30">
    <w:abstractNumId w:val="5"/>
  </w:num>
  <w:num w:numId="31">
    <w:abstractNumId w:val="4"/>
  </w:num>
  <w:num w:numId="32">
    <w:abstractNumId w:val="82"/>
  </w:num>
  <w:num w:numId="33">
    <w:abstractNumId w:val="11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4">
    <w:abstractNumId w:val="10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5">
    <w:abstractNumId w:val="90"/>
  </w:num>
  <w:num w:numId="36">
    <w:abstractNumId w:val="64"/>
  </w:num>
  <w:num w:numId="37">
    <w:abstractNumId w:val="39"/>
  </w:num>
  <w:num w:numId="38">
    <w:abstractNumId w:val="54"/>
  </w:num>
  <w:num w:numId="39">
    <w:abstractNumId w:val="108"/>
  </w:num>
  <w:num w:numId="40">
    <w:abstractNumId w:val="95"/>
  </w:num>
  <w:num w:numId="41">
    <w:abstractNumId w:val="80"/>
  </w:num>
  <w:num w:numId="42">
    <w:abstractNumId w:val="27"/>
  </w:num>
  <w:num w:numId="43">
    <w:abstractNumId w:val="50"/>
  </w:num>
  <w:num w:numId="44">
    <w:abstractNumId w:val="107"/>
  </w:num>
  <w:num w:numId="45">
    <w:abstractNumId w:val="45"/>
  </w:num>
  <w:num w:numId="46">
    <w:abstractNumId w:val="101"/>
  </w:num>
  <w:num w:numId="47">
    <w:abstractNumId w:val="71"/>
  </w:num>
  <w:num w:numId="48">
    <w:abstractNumId w:val="15"/>
  </w:num>
  <w:num w:numId="49">
    <w:abstractNumId w:val="52"/>
  </w:num>
  <w:num w:numId="50">
    <w:abstractNumId w:val="36"/>
  </w:num>
  <w:num w:numId="51">
    <w:abstractNumId w:val="69"/>
  </w:num>
  <w:num w:numId="52">
    <w:abstractNumId w:val="93"/>
  </w:num>
  <w:num w:numId="53">
    <w:abstractNumId w:val="67"/>
  </w:num>
  <w:num w:numId="54">
    <w:abstractNumId w:val="14"/>
  </w:num>
  <w:num w:numId="55">
    <w:abstractNumId w:val="57"/>
  </w:num>
  <w:num w:numId="56">
    <w:abstractNumId w:val="29"/>
  </w:num>
  <w:num w:numId="57">
    <w:abstractNumId w:val="8"/>
    <w:lvlOverride w:ilvl="0">
      <w:startOverride w:val="1"/>
    </w:lvlOverride>
  </w:num>
  <w:num w:numId="58">
    <w:abstractNumId w:val="3"/>
    <w:lvlOverride w:ilvl="0">
      <w:startOverride w:val="1"/>
    </w:lvlOverride>
  </w:num>
  <w:num w:numId="59">
    <w:abstractNumId w:val="2"/>
    <w:lvlOverride w:ilvl="0">
      <w:startOverride w:val="1"/>
    </w:lvlOverride>
  </w:num>
  <w:num w:numId="60">
    <w:abstractNumId w:val="1"/>
    <w:lvlOverride w:ilvl="0">
      <w:startOverride w:val="1"/>
    </w:lvlOverride>
  </w:num>
  <w:num w:numId="61">
    <w:abstractNumId w:val="0"/>
    <w:lvlOverride w:ilvl="0">
      <w:startOverride w:val="1"/>
    </w:lvlOverride>
  </w:num>
  <w:num w:numId="62">
    <w:abstractNumId w:val="49"/>
    <w:lvlOverride w:ilvl="0">
      <w:startOverride w:val="1"/>
    </w:lvlOverride>
  </w:num>
  <w:num w:numId="63">
    <w:abstractNumId w:val="11"/>
  </w:num>
  <w:num w:numId="64">
    <w:abstractNumId w:val="11"/>
    <w:lvlOverride w:ilvl="0">
      <w:lvl w:ilvl="0">
        <w:start w:val="1"/>
        <w:numFmt w:val="decimal"/>
        <w:lvlText w:val="%1."/>
        <w:lvlJc w:val="left"/>
        <w:pPr>
          <w:ind w:left="0" w:firstLine="0"/>
        </w:pPr>
        <w:rPr>
          <w:rFonts w:ascii="Times New Roman" w:hAnsi="Times New Roman"/>
          <w:kern w:val="2"/>
          <w:sz w:val="20"/>
        </w:rPr>
      </w:lvl>
    </w:lvlOverride>
    <w:lvlOverride w:ilvl="1">
      <w:lvl w:ilvl="1">
        <w:start w:val="1"/>
        <w:numFmt w:val="decimal"/>
        <w:lvlText w:val="%2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3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4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5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6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7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8"/>
        <w:lvlJc w:val="left"/>
        <w:pPr>
          <w:ind w:left="0" w:firstLine="0"/>
        </w:pPr>
      </w:lvl>
    </w:lvlOverride>
    <w:lvlOverride w:ilvl="8"/>
  </w:num>
  <w:num w:numId="65">
    <w:abstractNumId w:val="10"/>
  </w:num>
  <w:num w:numId="66">
    <w:abstractNumId w:val="10"/>
    <w:lvlOverride w:ilvl="0">
      <w:lvl w:ilvl="0">
        <w:start w:val="1"/>
        <w:numFmt w:val="decimal"/>
        <w:lvlText w:val="%1."/>
        <w:lvlJc w:val="left"/>
        <w:pPr>
          <w:ind w:left="0" w:firstLine="0"/>
        </w:pPr>
        <w:rPr>
          <w:rFonts w:ascii="Times New Roman" w:hAnsi="Times New Roman"/>
          <w:kern w:val="2"/>
          <w:sz w:val="20"/>
        </w:rPr>
      </w:lvl>
    </w:lvlOverride>
    <w:lvlOverride w:ilvl="1">
      <w:lvl w:ilvl="1">
        <w:start w:val="1"/>
        <w:numFmt w:val="decimal"/>
        <w:lvlText w:val="%2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3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4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5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6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7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8"/>
        <w:lvlJc w:val="left"/>
        <w:pPr>
          <w:ind w:left="0" w:firstLine="0"/>
        </w:pPr>
      </w:lvl>
    </w:lvlOverride>
    <w:lvlOverride w:ilvl="8"/>
  </w:num>
  <w:num w:numId="67">
    <w:abstractNumId w:val="91"/>
  </w:num>
  <w:num w:numId="68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5"/>
  </w:num>
  <w:num w:numId="70">
    <w:abstractNumId w:val="53"/>
  </w:num>
  <w:num w:numId="71">
    <w:abstractNumId w:val="42"/>
  </w:num>
  <w:num w:numId="72">
    <w:abstractNumId w:val="8"/>
    <w:lvlOverride w:ilvl="0">
      <w:startOverride w:val="1"/>
    </w:lvlOverride>
  </w:num>
  <w:num w:numId="73">
    <w:abstractNumId w:val="3"/>
    <w:lvlOverride w:ilvl="0">
      <w:startOverride w:val="1"/>
    </w:lvlOverride>
  </w:num>
  <w:num w:numId="74">
    <w:abstractNumId w:val="2"/>
    <w:lvlOverride w:ilvl="0">
      <w:startOverride w:val="1"/>
    </w:lvlOverride>
  </w:num>
  <w:num w:numId="75">
    <w:abstractNumId w:val="1"/>
    <w:lvlOverride w:ilvl="0">
      <w:startOverride w:val="1"/>
    </w:lvlOverride>
  </w:num>
  <w:num w:numId="76">
    <w:abstractNumId w:val="0"/>
    <w:lvlOverride w:ilvl="0">
      <w:startOverride w:val="1"/>
    </w:lvlOverride>
  </w:num>
  <w:num w:numId="77">
    <w:abstractNumId w:val="49"/>
    <w:lvlOverride w:ilvl="0">
      <w:startOverride w:val="1"/>
    </w:lvlOverride>
  </w:num>
  <w:num w:numId="78">
    <w:abstractNumId w:val="11"/>
    <w:lvlOverride w:ilvl="0">
      <w:lvl w:ilvl="0">
        <w:start w:val="1"/>
        <w:numFmt w:val="decimal"/>
        <w:lvlText w:val="%1."/>
        <w:lvlJc w:val="left"/>
        <w:rPr>
          <w:rFonts w:ascii="Times New Roman" w:hAnsi="Times New Roman"/>
          <w:kern w:val="2"/>
          <w:sz w:val="20"/>
        </w:rPr>
      </w:lvl>
    </w:lvlOverride>
    <w:lvlOverride w:ilvl="1">
      <w:lvl w:ilvl="1">
        <w:start w:val="1"/>
        <w:numFmt w:val="decimal"/>
        <w:lvlText w:val="%2"/>
        <w:lvlJc w:val="left"/>
      </w:lvl>
    </w:lvlOverride>
    <w:lvlOverride w:ilvl="2">
      <w:lvl w:ilvl="2">
        <w:start w:val="1"/>
        <w:numFmt w:val="decimal"/>
        <w:lvlText w:val="%3"/>
        <w:lvlJc w:val="left"/>
      </w:lvl>
    </w:lvlOverride>
    <w:lvlOverride w:ilvl="3">
      <w:lvl w:ilvl="3">
        <w:start w:val="1"/>
        <w:numFmt w:val="decimal"/>
        <w:lvlText w:val="%4"/>
        <w:lvlJc w:val="left"/>
      </w:lvl>
    </w:lvlOverride>
    <w:lvlOverride w:ilvl="4">
      <w:lvl w:ilvl="4">
        <w:start w:val="1"/>
        <w:numFmt w:val="decimal"/>
        <w:lvlText w:val="%5"/>
        <w:lvlJc w:val="left"/>
      </w:lvl>
    </w:lvlOverride>
    <w:lvlOverride w:ilvl="5">
      <w:lvl w:ilvl="5">
        <w:start w:val="1"/>
        <w:numFmt w:val="decimal"/>
        <w:lvlText w:val="%6"/>
        <w:lvlJc w:val="left"/>
      </w:lvl>
    </w:lvlOverride>
    <w:lvlOverride w:ilvl="6">
      <w:lvl w:ilvl="6">
        <w:start w:val="1"/>
        <w:numFmt w:val="decimal"/>
        <w:lvlText w:val="%7"/>
        <w:lvlJc w:val="left"/>
      </w:lvl>
    </w:lvlOverride>
    <w:lvlOverride w:ilvl="7">
      <w:lvl w:ilvl="7">
        <w:start w:val="1"/>
        <w:numFmt w:val="decimal"/>
        <w:lvlText w:val="%8"/>
        <w:lvlJc w:val="left"/>
      </w:lvl>
    </w:lvlOverride>
    <w:lvlOverride w:ilvl="8"/>
  </w:num>
  <w:num w:numId="79">
    <w:abstractNumId w:val="10"/>
    <w:lvlOverride w:ilvl="0">
      <w:lvl w:ilvl="0">
        <w:start w:val="1"/>
        <w:numFmt w:val="decimal"/>
        <w:lvlText w:val="%1."/>
        <w:lvlJc w:val="left"/>
        <w:rPr>
          <w:rFonts w:ascii="Times New Roman" w:hAnsi="Times New Roman"/>
          <w:kern w:val="2"/>
          <w:sz w:val="20"/>
        </w:rPr>
      </w:lvl>
    </w:lvlOverride>
    <w:lvlOverride w:ilvl="1">
      <w:lvl w:ilvl="1">
        <w:start w:val="1"/>
        <w:numFmt w:val="decimal"/>
        <w:lvlText w:val="%2"/>
        <w:lvlJc w:val="left"/>
      </w:lvl>
    </w:lvlOverride>
    <w:lvlOverride w:ilvl="2">
      <w:lvl w:ilvl="2">
        <w:start w:val="1"/>
        <w:numFmt w:val="decimal"/>
        <w:lvlText w:val="%3"/>
        <w:lvlJc w:val="left"/>
      </w:lvl>
    </w:lvlOverride>
    <w:lvlOverride w:ilvl="3">
      <w:lvl w:ilvl="3">
        <w:start w:val="1"/>
        <w:numFmt w:val="decimal"/>
        <w:lvlText w:val="%4"/>
        <w:lvlJc w:val="left"/>
      </w:lvl>
    </w:lvlOverride>
    <w:lvlOverride w:ilvl="4">
      <w:lvl w:ilvl="4">
        <w:start w:val="1"/>
        <w:numFmt w:val="decimal"/>
        <w:lvlText w:val="%5"/>
        <w:lvlJc w:val="left"/>
      </w:lvl>
    </w:lvlOverride>
    <w:lvlOverride w:ilvl="5">
      <w:lvl w:ilvl="5">
        <w:start w:val="1"/>
        <w:numFmt w:val="decimal"/>
        <w:lvlText w:val="%6"/>
        <w:lvlJc w:val="left"/>
      </w:lvl>
    </w:lvlOverride>
    <w:lvlOverride w:ilvl="6">
      <w:lvl w:ilvl="6">
        <w:start w:val="1"/>
        <w:numFmt w:val="decimal"/>
        <w:lvlText w:val="%7"/>
        <w:lvlJc w:val="left"/>
      </w:lvl>
    </w:lvlOverride>
    <w:lvlOverride w:ilvl="7">
      <w:lvl w:ilvl="7">
        <w:start w:val="1"/>
        <w:numFmt w:val="decimal"/>
        <w:lvlText w:val="%8"/>
        <w:lvlJc w:val="left"/>
      </w:lvl>
    </w:lvlOverride>
    <w:lvlOverride w:ilvl="8"/>
  </w:num>
  <w:num w:numId="80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3"/>
  </w:num>
  <w:num w:numId="82">
    <w:abstractNumId w:val="87"/>
  </w:num>
  <w:num w:numId="83">
    <w:abstractNumId w:val="106"/>
  </w:num>
  <w:num w:numId="84">
    <w:abstractNumId w:val="100"/>
  </w:num>
  <w:num w:numId="85">
    <w:abstractNumId w:val="47"/>
  </w:num>
  <w:num w:numId="86">
    <w:abstractNumId w:val="21"/>
  </w:num>
  <w:num w:numId="87">
    <w:abstractNumId w:val="99"/>
  </w:num>
  <w:num w:numId="88">
    <w:abstractNumId w:val="77"/>
  </w:num>
  <w:num w:numId="89">
    <w:abstractNumId w:val="16"/>
  </w:num>
  <w:num w:numId="90">
    <w:abstractNumId w:val="111"/>
  </w:num>
  <w:num w:numId="9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74"/>
  </w:num>
  <w:num w:numId="93">
    <w:abstractNumId w:val="22"/>
  </w:num>
  <w:num w:numId="94">
    <w:abstractNumId w:val="96"/>
  </w:num>
  <w:num w:numId="95">
    <w:abstractNumId w:val="51"/>
  </w:num>
  <w:num w:numId="96">
    <w:abstractNumId w:val="55"/>
  </w:num>
  <w:num w:numId="97">
    <w:abstractNumId w:val="61"/>
  </w:num>
  <w:num w:numId="98">
    <w:abstractNumId w:val="37"/>
  </w:num>
  <w:num w:numId="99">
    <w:abstractNumId w:val="41"/>
  </w:num>
  <w:num w:numId="100">
    <w:abstractNumId w:val="81"/>
  </w:num>
  <w:num w:numId="101">
    <w:abstractNumId w:val="48"/>
  </w:num>
  <w:num w:numId="102">
    <w:abstractNumId w:val="18"/>
  </w:num>
  <w:num w:numId="103">
    <w:abstractNumId w:val="88"/>
  </w:num>
  <w:num w:numId="104">
    <w:abstractNumId w:val="56"/>
  </w:num>
  <w:num w:numId="105">
    <w:abstractNumId w:val="19"/>
  </w:num>
  <w:num w:numId="106">
    <w:abstractNumId w:val="17"/>
  </w:num>
  <w:num w:numId="107">
    <w:abstractNumId w:val="13"/>
  </w:num>
  <w:num w:numId="108">
    <w:abstractNumId w:val="78"/>
  </w:num>
  <w:num w:numId="109">
    <w:abstractNumId w:val="94"/>
  </w:num>
  <w:num w:numId="110">
    <w:abstractNumId w:val="20"/>
  </w:num>
  <w:num w:numId="111">
    <w:abstractNumId w:val="58"/>
  </w:num>
  <w:num w:numId="112">
    <w:abstractNumId w:val="32"/>
  </w:num>
  <w:num w:numId="113">
    <w:abstractNumId w:val="28"/>
  </w:num>
  <w:num w:numId="114">
    <w:abstractNumId w:val="92"/>
  </w:num>
  <w:num w:numId="115">
    <w:abstractNumId w:val="63"/>
  </w:num>
  <w:num w:numId="116">
    <w:abstractNumId w:val="86"/>
  </w:num>
  <w:num w:numId="117">
    <w:abstractNumId w:val="85"/>
  </w:num>
  <w:num w:numId="118">
    <w:abstractNumId w:val="62"/>
  </w:num>
  <w:num w:numId="119">
    <w:abstractNumId w:val="109"/>
  </w:num>
  <w:num w:numId="120">
    <w:abstractNumId w:val="79"/>
  </w:num>
  <w:num w:numId="121">
    <w:abstractNumId w:val="76"/>
  </w:num>
  <w:num w:numId="122">
    <w:abstractNumId w:val="65"/>
  </w:num>
  <w:num w:numId="123">
    <w:abstractNumId w:val="72"/>
  </w:num>
  <w:num w:numId="124">
    <w:abstractNumId w:val="26"/>
  </w:num>
  <w:num w:numId="125">
    <w:abstractNumId w:val="84"/>
  </w:num>
  <w:num w:numId="126">
    <w:abstractNumId w:val="105"/>
  </w:num>
  <w:num w:numId="127">
    <w:abstractNumId w:val="46"/>
  </w:num>
  <w:num w:numId="128">
    <w:abstractNumId w:val="60"/>
  </w:num>
  <w:num w:numId="129">
    <w:abstractNumId w:val="68"/>
  </w:num>
  <w:num w:numId="130">
    <w:abstractNumId w:val="23"/>
  </w:num>
  <w:num w:numId="131">
    <w:abstractNumId w:val="104"/>
  </w:num>
  <w:num w:numId="132">
    <w:abstractNumId w:val="35"/>
  </w:num>
  <w:num w:numId="133">
    <w:abstractNumId w:val="103"/>
  </w:num>
  <w:num w:numId="134">
    <w:abstractNumId w:val="83"/>
  </w:num>
  <w:num w:numId="135">
    <w:abstractNumId w:val="24"/>
  </w:num>
  <w:num w:numId="136">
    <w:abstractNumId w:val="38"/>
  </w:num>
  <w:num w:numId="137">
    <w:abstractNumId w:val="97"/>
  </w:num>
  <w:num w:numId="138">
    <w:abstractNumId w:val="40"/>
  </w:num>
  <w:num w:numId="139">
    <w:abstractNumId w:val="1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5/05/2004 10:35:00"/>
    <w:docVar w:name="DocCategory" w:val="Doc"/>
    <w:docVar w:name="DocType" w:val="Final"/>
    <w:docVar w:name="JobNo" w:val="0427627R"/>
    <w:docVar w:name="OandT" w:val="Griaznova"/>
    <w:docVar w:name="Symbol1" w:val="A/59/38 (Part I)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paragraph" w:styleId="Heading1">
    <w:name w:val="heading 1"/>
    <w:basedOn w:val="Normal"/>
    <w:next w:val="Normal"/>
    <w:qFormat/>
    <w:pPr>
      <w:keepNext/>
      <w:keepLines/>
      <w:numPr>
        <w:numId w:val="32"/>
      </w:numPr>
      <w:spacing w:before="340" w:after="330" w:line="578" w:lineRule="atLeast"/>
      <w:outlineLvl w:val="0"/>
    </w:pPr>
    <w:rPr>
      <w:rFonts w:ascii="SimSun" w:eastAsia="SimSun"/>
      <w:b/>
      <w:spacing w:val="0"/>
      <w:w w:val="100"/>
      <w:kern w:val="44"/>
      <w:sz w:val="44"/>
      <w:lang w:val="en-US" w:eastAsia="zh-CN"/>
    </w:rPr>
  </w:style>
  <w:style w:type="paragraph" w:styleId="Heading2">
    <w:name w:val="heading 2"/>
    <w:basedOn w:val="Normal"/>
    <w:next w:val="Normal"/>
    <w:qFormat/>
    <w:pPr>
      <w:keepNext/>
      <w:keepLines/>
      <w:numPr>
        <w:ilvl w:val="1"/>
        <w:numId w:val="32"/>
      </w:numPr>
      <w:spacing w:before="260" w:after="260" w:line="416" w:lineRule="atLeast"/>
      <w:outlineLvl w:val="1"/>
    </w:pPr>
    <w:rPr>
      <w:rFonts w:ascii="Arial" w:eastAsia="SimHei" w:hAnsi="Arial"/>
      <w:b/>
      <w:spacing w:val="0"/>
      <w:w w:val="100"/>
      <w:sz w:val="32"/>
      <w:lang w:val="en-US" w:eastAsia="zh-CN"/>
    </w:rPr>
  </w:style>
  <w:style w:type="paragraph" w:styleId="Heading3">
    <w:name w:val="heading 3"/>
    <w:basedOn w:val="Normal"/>
    <w:next w:val="Normal"/>
    <w:qFormat/>
    <w:pPr>
      <w:keepNext/>
      <w:keepLines/>
      <w:numPr>
        <w:ilvl w:val="2"/>
        <w:numId w:val="32"/>
      </w:numPr>
      <w:spacing w:before="260" w:after="260" w:line="416" w:lineRule="atLeast"/>
      <w:outlineLvl w:val="2"/>
    </w:pPr>
    <w:rPr>
      <w:rFonts w:ascii="SimSun" w:eastAsia="SimSun"/>
      <w:b/>
      <w:spacing w:val="0"/>
      <w:w w:val="100"/>
      <w:sz w:val="32"/>
      <w:lang w:val="en-US" w:eastAsia="zh-CN"/>
    </w:rPr>
  </w:style>
  <w:style w:type="paragraph" w:styleId="Heading4">
    <w:name w:val="heading 4"/>
    <w:basedOn w:val="Normal"/>
    <w:next w:val="Normal"/>
    <w:qFormat/>
    <w:pPr>
      <w:keepNext/>
      <w:keepLines/>
      <w:numPr>
        <w:ilvl w:val="3"/>
        <w:numId w:val="32"/>
      </w:numPr>
      <w:spacing w:before="280" w:after="290" w:line="376" w:lineRule="atLeast"/>
      <w:outlineLvl w:val="3"/>
    </w:pPr>
    <w:rPr>
      <w:rFonts w:ascii="Arial" w:eastAsia="SimHei" w:hAnsi="Arial"/>
      <w:b/>
      <w:spacing w:val="0"/>
      <w:w w:val="100"/>
      <w:sz w:val="28"/>
      <w:lang w:val="en-US" w:eastAsia="zh-CN"/>
    </w:rPr>
  </w:style>
  <w:style w:type="paragraph" w:styleId="Heading5">
    <w:name w:val="heading 5"/>
    <w:basedOn w:val="Normal"/>
    <w:next w:val="Normal"/>
    <w:qFormat/>
    <w:pPr>
      <w:keepNext/>
      <w:keepLines/>
      <w:numPr>
        <w:ilvl w:val="4"/>
        <w:numId w:val="32"/>
      </w:numPr>
      <w:spacing w:before="280" w:after="290" w:line="376" w:lineRule="atLeast"/>
      <w:outlineLvl w:val="4"/>
    </w:pPr>
    <w:rPr>
      <w:rFonts w:ascii="SimSun" w:eastAsia="SimSun"/>
      <w:b/>
      <w:spacing w:val="0"/>
      <w:w w:val="100"/>
      <w:sz w:val="28"/>
      <w:lang w:val="en-US" w:eastAsia="zh-CN"/>
    </w:rPr>
  </w:style>
  <w:style w:type="paragraph" w:styleId="Heading6">
    <w:name w:val="heading 6"/>
    <w:basedOn w:val="Normal"/>
    <w:next w:val="Normal"/>
    <w:qFormat/>
    <w:pPr>
      <w:keepNext/>
      <w:keepLines/>
      <w:numPr>
        <w:ilvl w:val="5"/>
        <w:numId w:val="32"/>
      </w:numPr>
      <w:spacing w:before="240" w:after="64" w:line="320" w:lineRule="atLeast"/>
      <w:outlineLvl w:val="5"/>
    </w:pPr>
    <w:rPr>
      <w:rFonts w:ascii="Arial" w:eastAsia="SimHei" w:hAnsi="Arial"/>
      <w:b/>
      <w:spacing w:val="0"/>
      <w:w w:val="100"/>
      <w:sz w:val="24"/>
      <w:lang w:val="en-US" w:eastAsia="zh-CN"/>
    </w:rPr>
  </w:style>
  <w:style w:type="paragraph" w:styleId="Heading7">
    <w:name w:val="heading 7"/>
    <w:basedOn w:val="Normal"/>
    <w:next w:val="Normal"/>
    <w:qFormat/>
    <w:pPr>
      <w:keepNext/>
      <w:keepLines/>
      <w:numPr>
        <w:ilvl w:val="6"/>
        <w:numId w:val="32"/>
      </w:numPr>
      <w:spacing w:before="240" w:after="64" w:line="320" w:lineRule="atLeast"/>
      <w:outlineLvl w:val="6"/>
    </w:pPr>
    <w:rPr>
      <w:rFonts w:ascii="SimSun" w:eastAsia="SimSun"/>
      <w:b/>
      <w:spacing w:val="0"/>
      <w:w w:val="100"/>
      <w:sz w:val="24"/>
      <w:lang w:val="en-US" w:eastAsia="zh-CN"/>
    </w:r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32"/>
      </w:numPr>
      <w:spacing w:before="240" w:after="64" w:line="320" w:lineRule="atLeast"/>
      <w:outlineLvl w:val="7"/>
    </w:pPr>
    <w:rPr>
      <w:rFonts w:ascii="Arial" w:eastAsia="SimHei" w:hAnsi="Arial"/>
      <w:spacing w:val="0"/>
      <w:w w:val="100"/>
      <w:sz w:val="24"/>
      <w:lang w:val="en-US" w:eastAsia="zh-CN"/>
    </w:rPr>
  </w:style>
  <w:style w:type="paragraph" w:styleId="Heading9">
    <w:name w:val="heading 9"/>
    <w:basedOn w:val="Normal"/>
    <w:next w:val="Normal"/>
    <w:qFormat/>
    <w:pPr>
      <w:keepNext/>
      <w:keepLines/>
      <w:numPr>
        <w:ilvl w:val="8"/>
        <w:numId w:val="32"/>
      </w:numPr>
      <w:spacing w:before="240" w:after="64" w:line="320" w:lineRule="atLeast"/>
      <w:outlineLvl w:val="8"/>
    </w:pPr>
    <w:rPr>
      <w:rFonts w:ascii="Arial" w:eastAsia="SimHei" w:hAnsi="Arial"/>
      <w:spacing w:val="0"/>
      <w:w w:val="100"/>
      <w:sz w:val="21"/>
      <w:lang w:val="en-US"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116</Pages>
  <Words>45182</Words>
  <Characters>257539</Characters>
  <Application>Microsoft Office Word</Application>
  <DocSecurity>4</DocSecurity>
  <Lines>2146</Lines>
  <Paragraphs>515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316275</CharactersWithSpaces>
  <SharedDoc>false</SharedDoc>
  <HLinks>
    <vt:vector size="6" baseType="variant">
      <vt:variant>
        <vt:i4>4522087</vt:i4>
      </vt:variant>
      <vt:variant>
        <vt:i4>627690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7</cp:revision>
  <cp:lastPrinted>2004-05-11T11:38:00Z</cp:lastPrinted>
  <dcterms:created xsi:type="dcterms:W3CDTF">2004-05-11T11:32:00Z</dcterms:created>
  <dcterms:modified xsi:type="dcterms:W3CDTF">2004-05-11T12:13:00Z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0427627</vt:lpwstr>
  </property>
  <property fmtid="{D5CDD505-2E9C-101B-9397-08002B2CF9AE}" pid="3" name="Symbol1">
    <vt:lpwstr>A/59/38 (Part I)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</vt:lpwstr>
  </property>
  <property fmtid="{D5CDD505-2E9C-101B-9397-08002B2CF9AE}" pid="8" name="Operator">
    <vt:lpwstr>Griaznova</vt:lpwstr>
  </property>
</Properties>
</file>