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D5718B5" w14:textId="77777777" w:rsidTr="00877609">
        <w:trPr>
          <w:trHeight w:hRule="exact" w:val="851"/>
        </w:trPr>
        <w:tc>
          <w:tcPr>
            <w:tcW w:w="142" w:type="dxa"/>
            <w:tcBorders>
              <w:bottom w:val="single" w:sz="4" w:space="0" w:color="auto"/>
            </w:tcBorders>
          </w:tcPr>
          <w:p w14:paraId="553651AF" w14:textId="77777777" w:rsidR="002D5AAC" w:rsidRDefault="002D5AAC" w:rsidP="00B4393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FE89A0A"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96A47F3" w14:textId="7CF0E407" w:rsidR="002D5AAC" w:rsidRDefault="00B4393E" w:rsidP="00B4393E">
            <w:pPr>
              <w:jc w:val="right"/>
            </w:pPr>
            <w:r w:rsidRPr="00B4393E">
              <w:rPr>
                <w:sz w:val="40"/>
              </w:rPr>
              <w:t>CED</w:t>
            </w:r>
            <w:r>
              <w:t>/C/MEX/OAI/2</w:t>
            </w:r>
          </w:p>
        </w:tc>
      </w:tr>
      <w:tr w:rsidR="002D5AAC" w:rsidRPr="00D97FA7" w14:paraId="4EA8676C" w14:textId="77777777" w:rsidTr="00877609">
        <w:trPr>
          <w:trHeight w:hRule="exact" w:val="2835"/>
        </w:trPr>
        <w:tc>
          <w:tcPr>
            <w:tcW w:w="1280" w:type="dxa"/>
            <w:gridSpan w:val="2"/>
            <w:tcBorders>
              <w:top w:val="single" w:sz="4" w:space="0" w:color="auto"/>
              <w:bottom w:val="single" w:sz="12" w:space="0" w:color="auto"/>
            </w:tcBorders>
          </w:tcPr>
          <w:p w14:paraId="515BB304" w14:textId="77777777" w:rsidR="002D5AAC" w:rsidRDefault="002E5067" w:rsidP="00877609">
            <w:pPr>
              <w:spacing w:before="120"/>
              <w:jc w:val="center"/>
            </w:pPr>
            <w:r>
              <w:rPr>
                <w:noProof/>
                <w:lang w:val="fr-CH" w:eastAsia="fr-CH"/>
              </w:rPr>
              <w:drawing>
                <wp:inline distT="0" distB="0" distL="0" distR="0" wp14:anchorId="3291F5F2" wp14:editId="2495230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EF836F"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65BE689" w14:textId="77777777" w:rsidR="002D5AAC" w:rsidRPr="00D97FA7" w:rsidRDefault="00B4393E" w:rsidP="00877609">
            <w:pPr>
              <w:spacing w:before="240"/>
              <w:rPr>
                <w:lang w:val="en-US"/>
              </w:rPr>
            </w:pPr>
            <w:r w:rsidRPr="00D97FA7">
              <w:rPr>
                <w:lang w:val="en-US"/>
              </w:rPr>
              <w:t>Distr.: General</w:t>
            </w:r>
          </w:p>
          <w:p w14:paraId="66A9A68B" w14:textId="77777777" w:rsidR="00B4393E" w:rsidRPr="00D97FA7" w:rsidRDefault="00B4393E" w:rsidP="00B4393E">
            <w:pPr>
              <w:spacing w:line="240" w:lineRule="exact"/>
              <w:rPr>
                <w:lang w:val="en-US"/>
              </w:rPr>
            </w:pPr>
            <w:r w:rsidRPr="00D97FA7">
              <w:rPr>
                <w:lang w:val="en-US"/>
              </w:rPr>
              <w:t>12 October 2023</w:t>
            </w:r>
          </w:p>
          <w:p w14:paraId="2EE6D7A7" w14:textId="77777777" w:rsidR="00B4393E" w:rsidRPr="00D97FA7" w:rsidRDefault="00B4393E" w:rsidP="00B4393E">
            <w:pPr>
              <w:spacing w:line="240" w:lineRule="exact"/>
              <w:rPr>
                <w:lang w:val="en-US"/>
              </w:rPr>
            </w:pPr>
            <w:r w:rsidRPr="00D97FA7">
              <w:rPr>
                <w:lang w:val="en-US"/>
              </w:rPr>
              <w:t>Russian</w:t>
            </w:r>
          </w:p>
          <w:p w14:paraId="10921125" w14:textId="3EC38B6B" w:rsidR="00B4393E" w:rsidRPr="00D97FA7" w:rsidRDefault="00B4393E" w:rsidP="00B4393E">
            <w:pPr>
              <w:spacing w:line="240" w:lineRule="exact"/>
              <w:rPr>
                <w:lang w:val="en-US"/>
              </w:rPr>
            </w:pPr>
            <w:r w:rsidRPr="00D97FA7">
              <w:rPr>
                <w:lang w:val="en-US"/>
              </w:rPr>
              <w:t>Original: Spanish</w:t>
            </w:r>
          </w:p>
        </w:tc>
      </w:tr>
    </w:tbl>
    <w:p w14:paraId="6BD1B177" w14:textId="77777777" w:rsidR="0099182F" w:rsidRPr="008B0DB5" w:rsidRDefault="0099182F" w:rsidP="0099182F">
      <w:pPr>
        <w:spacing w:before="120"/>
        <w:ind w:left="-300" w:firstLine="300"/>
        <w:rPr>
          <w:b/>
          <w:sz w:val="24"/>
          <w:szCs w:val="24"/>
        </w:rPr>
      </w:pPr>
      <w:r w:rsidRPr="008B0DB5">
        <w:rPr>
          <w:b/>
          <w:bCs/>
          <w:sz w:val="24"/>
          <w:szCs w:val="24"/>
        </w:rPr>
        <w:t>Комитет по насильственным исчезновениям</w:t>
      </w:r>
    </w:p>
    <w:p w14:paraId="66920D87" w14:textId="77777777" w:rsidR="0099182F" w:rsidRPr="00AE4819" w:rsidRDefault="0099182F" w:rsidP="0099182F">
      <w:pPr>
        <w:pStyle w:val="HChG"/>
        <w:rPr>
          <w:bCs/>
          <w:sz w:val="20"/>
        </w:rPr>
      </w:pPr>
      <w:r>
        <w:tab/>
      </w:r>
      <w:r>
        <w:tab/>
      </w:r>
      <w:r>
        <w:rPr>
          <w:bCs/>
        </w:rPr>
        <w:t>Заключительные замечания по дополнительной информации, представленной Мексикой в соответствии с</w:t>
      </w:r>
      <w:r>
        <w:rPr>
          <w:bCs/>
          <w:lang w:val="en-US"/>
        </w:rPr>
        <w:t> </w:t>
      </w:r>
      <w:r>
        <w:rPr>
          <w:bCs/>
        </w:rPr>
        <w:t>положениями пункта 4 статьи 29 Конвенции</w:t>
      </w:r>
      <w:r w:rsidRPr="0099182F">
        <w:rPr>
          <w:rStyle w:val="ab"/>
          <w:b w:val="0"/>
          <w:sz w:val="20"/>
          <w:vertAlign w:val="baseline"/>
        </w:rPr>
        <w:footnoteReference w:customMarkFollows="1" w:id="1"/>
        <w:t>*</w:t>
      </w:r>
      <w:bookmarkStart w:id="1" w:name="_Hlk145752641"/>
    </w:p>
    <w:p w14:paraId="0C1DD215" w14:textId="77777777" w:rsidR="0099182F" w:rsidRPr="00AE4819" w:rsidRDefault="0099182F" w:rsidP="0099182F">
      <w:pPr>
        <w:pStyle w:val="H1G"/>
      </w:pPr>
      <w:r>
        <w:rPr>
          <w:bCs/>
        </w:rPr>
        <w:tab/>
        <w:t>A.</w:t>
      </w:r>
      <w:r>
        <w:tab/>
      </w:r>
      <w:r>
        <w:rPr>
          <w:bCs/>
        </w:rPr>
        <w:t>Введение</w:t>
      </w:r>
    </w:p>
    <w:p w14:paraId="6F112187" w14:textId="2B419AE6" w:rsidR="0099182F" w:rsidRPr="00745E53" w:rsidRDefault="0099182F" w:rsidP="0099182F">
      <w:pPr>
        <w:pStyle w:val="SingleTxtG"/>
        <w:rPr>
          <w:rStyle w:val="None"/>
        </w:rPr>
      </w:pPr>
      <w:r>
        <w:t>1.</w:t>
      </w:r>
      <w:r>
        <w:tab/>
        <w:t>Комитет благодарит Мексику за дополнительную информацию, предоставленную ею 14 января 2022 года</w:t>
      </w:r>
      <w:r w:rsidRPr="00745E53">
        <w:rPr>
          <w:rStyle w:val="ab"/>
        </w:rPr>
        <w:footnoteReference w:id="2"/>
      </w:r>
      <w:r>
        <w:t xml:space="preserve"> в соответствии с пунктом 4 статьи 29 Конвенции в ответ на просьбу Комитета, изложенную в его заключительных замечаниях 2018 года</w:t>
      </w:r>
      <w:r w:rsidRPr="00745E53">
        <w:rPr>
          <w:sz w:val="18"/>
          <w:szCs w:val="18"/>
          <w:vertAlign w:val="superscript"/>
        </w:rPr>
        <w:footnoteReference w:id="3"/>
      </w:r>
      <w:r>
        <w:t>. Он также выражает свою признательность за полученные от Мексики 12 августа 2022 года комментарии к докладу Комитета о посещении государства-участника в соответствии со статьей 33 Конвенции</w:t>
      </w:r>
      <w:r w:rsidRPr="00AE4819">
        <w:rPr>
          <w:rStyle w:val="ab"/>
        </w:rPr>
        <w:footnoteReference w:id="4"/>
      </w:r>
      <w:r>
        <w:t xml:space="preserve">. </w:t>
      </w:r>
    </w:p>
    <w:p w14:paraId="7F403731" w14:textId="4944B0DE" w:rsidR="0099182F" w:rsidRPr="00AE4819" w:rsidRDefault="0099182F" w:rsidP="0099182F">
      <w:pPr>
        <w:pStyle w:val="SingleTxtG"/>
        <w:rPr>
          <w:rStyle w:val="None"/>
        </w:rPr>
      </w:pPr>
      <w:r>
        <w:t>2.</w:t>
      </w:r>
      <w:r>
        <w:tab/>
        <w:t>Комитет высоко оценивает конструктивный диалог, состоявшийся с делегацией государства-участника в рамках двадцать пятой сессии Комитета 13</w:t>
      </w:r>
      <w:r w:rsidRPr="001A5DA4">
        <w:t>–</w:t>
      </w:r>
      <w:r>
        <w:t>15 сентября 2023 года</w:t>
      </w:r>
      <w:r w:rsidRPr="00AE4819">
        <w:rPr>
          <w:rStyle w:val="ab"/>
        </w:rPr>
        <w:footnoteReference w:id="5"/>
      </w:r>
      <w:r>
        <w:t xml:space="preserve"> и касавшийся мер, принятых во исполнение обязательств по Конвенции в отношении следующих тем: a) национальная политика по предотвращению и искоренению исчезновений; b) расследования и отправление правосудия; c) эффективный поиск и координация; d) идентификация и возвращение останков умерших. Комитет также благодарит государство-участник за дополнительную информацию и разъяснения, представленные в ходе этого обмена мнениями. На своем 470</w:t>
      </w:r>
      <w:r>
        <w:noBreakHyphen/>
        <w:t>м заседании, состоявшемся 29 сентября 2023 года, Комитет принял настоящие заключительные замечания.</w:t>
      </w:r>
    </w:p>
    <w:p w14:paraId="5D925C71" w14:textId="6B4213E1" w:rsidR="0099182F" w:rsidRPr="00745E53" w:rsidRDefault="0099182F" w:rsidP="0099182F">
      <w:pPr>
        <w:pStyle w:val="H1G"/>
      </w:pPr>
      <w:r>
        <w:rPr>
          <w:bCs/>
        </w:rPr>
        <w:tab/>
        <w:t>B.</w:t>
      </w:r>
      <w:r>
        <w:tab/>
      </w:r>
      <w:r>
        <w:rPr>
          <w:bCs/>
        </w:rPr>
        <w:t>Позитивные аспекты</w:t>
      </w:r>
    </w:p>
    <w:p w14:paraId="52F14ED0" w14:textId="1574FE4D" w:rsidR="0099182F" w:rsidRPr="00AE4819" w:rsidRDefault="0099182F" w:rsidP="0099182F">
      <w:pPr>
        <w:pStyle w:val="SingleTxtG"/>
        <w:rPr>
          <w:rStyle w:val="None"/>
        </w:rPr>
      </w:pPr>
      <w:r>
        <w:t>3.</w:t>
      </w:r>
      <w:r>
        <w:tab/>
        <w:t>Комитет приветствует изменения в сфере нормотворчества, в государственной политике и в институциональной сфере, произошедшие после его визита в государство-участник в ноябре 2021 года, в том числе:</w:t>
      </w:r>
    </w:p>
    <w:p w14:paraId="0E6973C2" w14:textId="44FFD419" w:rsidR="0099182F" w:rsidRPr="00AE4819" w:rsidRDefault="0099182F" w:rsidP="0099182F">
      <w:pPr>
        <w:pStyle w:val="SingleTxtG"/>
        <w:rPr>
          <w:rStyle w:val="None"/>
        </w:rPr>
      </w:pPr>
      <w:r>
        <w:tab/>
        <w:t xml:space="preserve">a) </w:t>
      </w:r>
      <w:r>
        <w:tab/>
        <w:t>Протокол Министерства внутренних дел о применении обеспечительных мер и временных мер защиты, предписанных решениями международных органов по защите и охране прав человека; опубликован в августе 2022 года;</w:t>
      </w:r>
    </w:p>
    <w:p w14:paraId="7E8A860E" w14:textId="77777777" w:rsidR="0099182F" w:rsidRPr="00745E53" w:rsidRDefault="0099182F" w:rsidP="0099182F">
      <w:pPr>
        <w:pStyle w:val="SingleTxtG"/>
        <w:rPr>
          <w:rFonts w:cstheme="minorHAnsi"/>
        </w:rPr>
      </w:pPr>
      <w:r>
        <w:tab/>
        <w:t>b)</w:t>
      </w:r>
      <w:r>
        <w:tab/>
        <w:t>создание в Морелосе Национального центра опознания человеческих останков, начавшего работу в августе 2022 года;</w:t>
      </w:r>
    </w:p>
    <w:p w14:paraId="2345CA36" w14:textId="25789C66" w:rsidR="0099182F" w:rsidRPr="00745E53" w:rsidRDefault="0099182F" w:rsidP="0099182F">
      <w:pPr>
        <w:pStyle w:val="SingleTxtG"/>
        <w:rPr>
          <w:rFonts w:cstheme="minorHAnsi"/>
        </w:rPr>
      </w:pPr>
      <w:r>
        <w:tab/>
        <w:t>c)</w:t>
      </w:r>
      <w:r>
        <w:tab/>
        <w:t>принятие в декабре 2022 года Руководящих принципов механизма оказания внешней помощи в проведении поиска и расследований;</w:t>
      </w:r>
    </w:p>
    <w:p w14:paraId="476B4EA9" w14:textId="65235590" w:rsidR="0099182F" w:rsidRPr="00745E53" w:rsidRDefault="0099182F" w:rsidP="0099182F">
      <w:pPr>
        <w:pStyle w:val="SingleTxtG"/>
        <w:rPr>
          <w:rFonts w:cstheme="minorHAnsi"/>
        </w:rPr>
      </w:pPr>
      <w:r>
        <w:lastRenderedPageBreak/>
        <w:tab/>
        <w:t>d)</w:t>
      </w:r>
      <w:r>
        <w:tab/>
        <w:t>создание в ноябре 2022</w:t>
      </w:r>
      <w:r w:rsidR="0070662C">
        <w:t xml:space="preserve"> </w:t>
      </w:r>
      <w:r>
        <w:t>года механизма по выполнению рекомендаций Комитета, координатором работы которого выступает Министерство внутренних дел, и формирование в 2023</w:t>
      </w:r>
      <w:r w:rsidR="0070662C">
        <w:t xml:space="preserve"> </w:t>
      </w:r>
      <w:r>
        <w:t>году пяти его рабочих групп: по розыску и судебно-экспертной идентификации, по мерам профилактики и обеспечению безопасности поиска, по обеспечению доступа к правосудию, по оказанию помощи потерпевшим и по защите правозащитников и журналистов;</w:t>
      </w:r>
    </w:p>
    <w:p w14:paraId="7AB58973" w14:textId="7E2D8867" w:rsidR="0099182F" w:rsidRPr="00745E53" w:rsidRDefault="0099182F" w:rsidP="0099182F">
      <w:pPr>
        <w:pStyle w:val="SingleTxtG"/>
        <w:rPr>
          <w:rFonts w:cstheme="minorHAnsi"/>
        </w:rPr>
      </w:pPr>
      <w:r>
        <w:tab/>
        <w:t>e)</w:t>
      </w:r>
      <w:r>
        <w:tab/>
        <w:t>создание трех механизмов по контролю за выполнением рекомендаций Комитета на уровне штатов</w:t>
      </w:r>
      <w:bookmarkStart w:id="2" w:name="_Hlk152785659"/>
      <w:r w:rsidR="0070662C">
        <w:t xml:space="preserve"> </w:t>
      </w:r>
      <w:r w:rsidRPr="003776E6">
        <w:t>—</w:t>
      </w:r>
      <w:bookmarkEnd w:id="2"/>
      <w:r>
        <w:t xml:space="preserve"> в штатах Веракрус (2022 год), Коауила и Синалоа (2023 год);</w:t>
      </w:r>
    </w:p>
    <w:p w14:paraId="2166FBBD" w14:textId="1B4C4814" w:rsidR="0099182F" w:rsidRPr="00745E53" w:rsidRDefault="0099182F" w:rsidP="0099182F">
      <w:pPr>
        <w:pStyle w:val="SingleTxtG"/>
        <w:rPr>
          <w:rFonts w:cstheme="minorHAnsi"/>
        </w:rPr>
      </w:pPr>
      <w:r>
        <w:tab/>
        <w:t>f)</w:t>
      </w:r>
      <w:r>
        <w:tab/>
        <w:t>открытие лаборатории по установлению личности в Национальном институте геномной медицины в январе 2023</w:t>
      </w:r>
      <w:r w:rsidR="0070662C">
        <w:t xml:space="preserve"> </w:t>
      </w:r>
      <w:r>
        <w:t>года;</w:t>
      </w:r>
    </w:p>
    <w:p w14:paraId="06D437FD" w14:textId="410596B4" w:rsidR="0099182F" w:rsidRPr="00745E53" w:rsidRDefault="0099182F" w:rsidP="0099182F">
      <w:pPr>
        <w:pStyle w:val="SingleTxtG"/>
        <w:rPr>
          <w:rFonts w:cstheme="minorHAnsi"/>
        </w:rPr>
      </w:pPr>
      <w:r>
        <w:tab/>
        <w:t>g)</w:t>
      </w:r>
      <w:r>
        <w:tab/>
        <w:t>обнародование в марте 2023</w:t>
      </w:r>
      <w:r w:rsidR="0070662C">
        <w:t xml:space="preserve"> </w:t>
      </w:r>
      <w:r>
        <w:t xml:space="preserve">года </w:t>
      </w:r>
      <w:r w:rsidRPr="00001B9D">
        <w:t>Национальн</w:t>
      </w:r>
      <w:r>
        <w:t>ой программы поиска исчезнувших и пропавших без вести лиц;</w:t>
      </w:r>
    </w:p>
    <w:p w14:paraId="16748C7A" w14:textId="6D9A014B" w:rsidR="0099182F" w:rsidRPr="00745E53" w:rsidRDefault="0099182F" w:rsidP="0099182F">
      <w:pPr>
        <w:pStyle w:val="SingleTxtG"/>
        <w:rPr>
          <w:rFonts w:cstheme="minorHAnsi"/>
        </w:rPr>
      </w:pPr>
      <w:r>
        <w:tab/>
        <w:t>h)</w:t>
      </w:r>
      <w:r>
        <w:tab/>
        <w:t>н</w:t>
      </w:r>
      <w:r w:rsidRPr="00CC041E">
        <w:t>ачало</w:t>
      </w:r>
      <w:r>
        <w:t xml:space="preserve"> работы 29</w:t>
      </w:r>
      <w:r w:rsidR="0070662C">
        <w:t xml:space="preserve"> </w:t>
      </w:r>
      <w:r>
        <w:t>мая 2023</w:t>
      </w:r>
      <w:r w:rsidR="00E44C91">
        <w:t xml:space="preserve"> </w:t>
      </w:r>
      <w:r>
        <w:t>года Национального банка данных судебно-медицинской экспертизы, через который можно получить доступ к Национальному реестру неопознанных и невостребованных тел умерших;</w:t>
      </w:r>
    </w:p>
    <w:p w14:paraId="103DD434" w14:textId="0D356621" w:rsidR="0099182F" w:rsidRPr="00745E53" w:rsidRDefault="0099182F" w:rsidP="0099182F">
      <w:pPr>
        <w:pStyle w:val="SingleTxtG"/>
        <w:rPr>
          <w:rFonts w:cstheme="minorHAnsi"/>
        </w:rPr>
      </w:pPr>
      <w:r>
        <w:tab/>
        <w:t>i)</w:t>
      </w:r>
      <w:r>
        <w:tab/>
        <w:t>публикация Закона о поминовении в Мехико 2</w:t>
      </w:r>
      <w:r w:rsidR="00E44C91">
        <w:t xml:space="preserve"> </w:t>
      </w:r>
      <w:r>
        <w:t>июня 2023</w:t>
      </w:r>
      <w:r w:rsidR="00E44C91">
        <w:t xml:space="preserve"> </w:t>
      </w:r>
      <w:r>
        <w:t>года;</w:t>
      </w:r>
    </w:p>
    <w:p w14:paraId="2F0284FD" w14:textId="312A7E9A" w:rsidR="0099182F" w:rsidRPr="00745E53" w:rsidRDefault="0099182F" w:rsidP="0099182F">
      <w:pPr>
        <w:pStyle w:val="SingleTxtG"/>
        <w:rPr>
          <w:rFonts w:cstheme="minorHAnsi"/>
        </w:rPr>
      </w:pPr>
      <w:r>
        <w:tab/>
        <w:t>j)</w:t>
      </w:r>
      <w:r>
        <w:tab/>
        <w:t>публикация 7</w:t>
      </w:r>
      <w:r w:rsidR="00E44C91">
        <w:t xml:space="preserve"> </w:t>
      </w:r>
      <w:r>
        <w:t>июня 2023</w:t>
      </w:r>
      <w:r w:rsidR="00E44C91">
        <w:t xml:space="preserve"> </w:t>
      </w:r>
      <w:r>
        <w:t>года национального Гражданского и семейного процессуального кодекса, которым предусматривается формула специального заявления об отсутствии в связи с исчезновением;</w:t>
      </w:r>
    </w:p>
    <w:p w14:paraId="0EB4BD4C" w14:textId="3704F4B4" w:rsidR="0099182F" w:rsidRPr="00745E53" w:rsidRDefault="0099182F" w:rsidP="0099182F">
      <w:pPr>
        <w:pStyle w:val="SingleTxtG"/>
      </w:pPr>
      <w:r>
        <w:tab/>
        <w:t>k)</w:t>
      </w:r>
      <w:r>
        <w:tab/>
        <w:t>обнародование 23</w:t>
      </w:r>
      <w:r w:rsidR="00E44C91">
        <w:t xml:space="preserve"> </w:t>
      </w:r>
      <w:r>
        <w:t>августа 2023</w:t>
      </w:r>
      <w:r w:rsidR="00E44C91">
        <w:t xml:space="preserve"> </w:t>
      </w:r>
      <w:r>
        <w:t>года Соглашения о принятии Руководящих принципов временного осуществления Специальной программы комплексного возмещения ущерба и компенсации как составной части механизма возмещения ущерба, находящегося в ведении Комиссии по установлению истины, раскрытию правды о прошлом и содействию в привлечении к правосудию лиц, причастных к серьезным нарушениям прав человека, имевшим место в период с 1965 по 1990 год;</w:t>
      </w:r>
    </w:p>
    <w:p w14:paraId="46CEC8DA" w14:textId="77777777" w:rsidR="0099182F" w:rsidRPr="00745E53" w:rsidRDefault="0099182F" w:rsidP="0099182F">
      <w:pPr>
        <w:pStyle w:val="SingleTxtG"/>
      </w:pPr>
      <w:r>
        <w:tab/>
        <w:t>l)</w:t>
      </w:r>
      <w:r>
        <w:tab/>
        <w:t>деятельность местных комиссий по розыску пропавших в 32 субъектах федерации государства-участника;</w:t>
      </w:r>
    </w:p>
    <w:p w14:paraId="05FC2E89" w14:textId="77777777" w:rsidR="0099182F" w:rsidRPr="00AE4819" w:rsidRDefault="0099182F" w:rsidP="0099182F">
      <w:pPr>
        <w:pStyle w:val="SingleTxtG"/>
      </w:pPr>
      <w:r>
        <w:tab/>
        <w:t>m)</w:t>
      </w:r>
      <w:r>
        <w:tab/>
        <w:t>постановления и решения федеральных судебных органов, включая Верховный суд страны, предусматривающие и обеспечивающие применение на национальном уровне ряда международных стандартов, касающихся исчезновения людей.</w:t>
      </w:r>
    </w:p>
    <w:p w14:paraId="3692015B" w14:textId="3B0F1E79" w:rsidR="0099182F" w:rsidRPr="00745E53" w:rsidRDefault="0099182F" w:rsidP="0099182F">
      <w:pPr>
        <w:pStyle w:val="H1G"/>
      </w:pPr>
      <w:r>
        <w:rPr>
          <w:bCs/>
        </w:rPr>
        <w:tab/>
        <w:t>C.</w:t>
      </w:r>
      <w:r>
        <w:tab/>
      </w:r>
      <w:r>
        <w:rPr>
          <w:bCs/>
        </w:rPr>
        <w:t>Выполнение рекомендаций Комитета и изменение ситуации в</w:t>
      </w:r>
      <w:r>
        <w:rPr>
          <w:bCs/>
          <w:lang w:val="en-US"/>
        </w:rPr>
        <w:t> </w:t>
      </w:r>
      <w:r>
        <w:rPr>
          <w:bCs/>
        </w:rPr>
        <w:t>государстве-участнике</w:t>
      </w:r>
    </w:p>
    <w:p w14:paraId="1A4AD3C2" w14:textId="4E10EE89" w:rsidR="0099182F" w:rsidRPr="00AE4819" w:rsidRDefault="0099182F" w:rsidP="0099182F">
      <w:pPr>
        <w:pStyle w:val="SingleTxtG"/>
      </w:pPr>
      <w:r>
        <w:t>4.</w:t>
      </w:r>
      <w:r>
        <w:tab/>
        <w:t xml:space="preserve">Комитет высоко оценивает и приветствует усилия по поиску пропавших без вести лиц, расследованию их дел и защите прав жертв, предпринятые различными субъектами государства-участника после представления предыдущих заключительных замечаний и доклада о посещении Комитетом государства-участника. Однако, по мнению Комитета, имеются проблемы, препятствующие полному выполнению Конвенции, и эти проблемы необходимо решать на всей территории страны силами всех компетентных органов. В этой связи Комитет призывает государство-участник принять во внимание его рекомендации, сделанные в конструктивном духе и духе сотрудничества, и повторно обращает внимание на ряд рекомендаций, уже переданных ранее государству-участнику. </w:t>
      </w:r>
    </w:p>
    <w:p w14:paraId="43AA68D5" w14:textId="7A9BCACB" w:rsidR="0099182F" w:rsidRPr="00745E53" w:rsidRDefault="0099182F" w:rsidP="0099182F">
      <w:pPr>
        <w:pStyle w:val="H23G"/>
      </w:pPr>
      <w:r>
        <w:tab/>
        <w:t>1.</w:t>
      </w:r>
      <w:r>
        <w:tab/>
        <w:t xml:space="preserve">Информация общего характера </w:t>
      </w:r>
    </w:p>
    <w:bookmarkEnd w:id="1"/>
    <w:p w14:paraId="7B84856C" w14:textId="680A536F" w:rsidR="0099182F" w:rsidRPr="00745E53" w:rsidRDefault="0099182F" w:rsidP="0099182F">
      <w:pPr>
        <w:pStyle w:val="SingleTxtG"/>
      </w:pPr>
      <w:r>
        <w:t xml:space="preserve">5. </w:t>
      </w:r>
      <w:r>
        <w:tab/>
      </w:r>
      <w:r w:rsidRPr="00A30181">
        <w:t>Комитет</w:t>
      </w:r>
      <w:r>
        <w:t xml:space="preserve"> с сожалением отмечает, что в государстве-участнике по-прежнему часто имеют место случаи исчезновения людей. Комитет отмечает, что в 20</w:t>
      </w:r>
      <w:r w:rsidR="00D44282">
        <w:t xml:space="preserve"> </w:t>
      </w:r>
      <w:r>
        <w:t>штатах приняты законы, трактующие вопросы исчезновения людей, а в 16</w:t>
      </w:r>
      <w:r w:rsidR="00D44282">
        <w:t xml:space="preserve"> </w:t>
      </w:r>
      <w:r w:rsidRPr="008B0DB5">
        <w:t>—</w:t>
      </w:r>
      <w:r>
        <w:t xml:space="preserve"> законы о порядке признания людей без вести пропавшими, однако он обеспокоен задержкой в принятии </w:t>
      </w:r>
      <w:r>
        <w:lastRenderedPageBreak/>
        <w:t>Положения о порядке применения Общего закона о насильственном исчезновении лиц, похищениях людей, совершенных частными лицами, и Национальной системе розыска пропавших, равно как и Регламента Национальной комиссии по розыску пропавших, а также тем, что в процессе их разработки не проводились содержательные консультации с родственниками исчезнувших лиц и гражданским обществом (ст.</w:t>
      </w:r>
      <w:r>
        <w:rPr>
          <w:lang w:val="en-US"/>
        </w:rPr>
        <w:t> </w:t>
      </w:r>
      <w:r>
        <w:t>2 и</w:t>
      </w:r>
      <w:r w:rsidR="00D44282">
        <w:t> </w:t>
      </w:r>
      <w:r>
        <w:t>24).</w:t>
      </w:r>
    </w:p>
    <w:p w14:paraId="25FF7C78" w14:textId="77777777" w:rsidR="0099182F" w:rsidRPr="00770821" w:rsidRDefault="0099182F" w:rsidP="0099182F">
      <w:pPr>
        <w:pStyle w:val="SingleTxtG"/>
        <w:rPr>
          <w:b/>
          <w:bCs/>
        </w:rPr>
      </w:pPr>
      <w:r>
        <w:t>6.</w:t>
      </w:r>
      <w:r>
        <w:tab/>
      </w:r>
      <w:r>
        <w:rPr>
          <w:b/>
          <w:bCs/>
        </w:rPr>
        <w:t>Комитет настоятельно призывает государство-участник:</w:t>
      </w:r>
    </w:p>
    <w:p w14:paraId="5556C15D" w14:textId="77777777" w:rsidR="0099182F" w:rsidRPr="00770821" w:rsidRDefault="0099182F" w:rsidP="0099182F">
      <w:pPr>
        <w:pStyle w:val="SingleTxtG"/>
        <w:rPr>
          <w:b/>
          <w:bCs/>
        </w:rPr>
      </w:pPr>
      <w:r>
        <w:rPr>
          <w:b/>
          <w:bCs/>
        </w:rPr>
        <w:tab/>
        <w:t>a)</w:t>
      </w:r>
      <w:r>
        <w:tab/>
      </w:r>
      <w:r>
        <w:rPr>
          <w:b/>
          <w:bCs/>
        </w:rPr>
        <w:t>в кратчайшие сроки принять Положение о порядке применения Общего закона о насильственном исчезновении лиц, похищениях людей, совершенных частными лицами, и Национальной системы розыска пропавших, а также Регламент Национальной комиссии по розыску пропавших, которые гарантировали бы их работу на принципах открытости, учета имеющейся информации и активного участия заинтересованных сторон, включая родственников исчезнувших людей</w:t>
      </w:r>
      <w:r w:rsidRPr="00770821">
        <w:rPr>
          <w:rStyle w:val="ab"/>
        </w:rPr>
        <w:footnoteReference w:id="6"/>
      </w:r>
      <w:r>
        <w:rPr>
          <w:b/>
          <w:bCs/>
        </w:rPr>
        <w:t>;</w:t>
      </w:r>
    </w:p>
    <w:p w14:paraId="7C44E858" w14:textId="77777777" w:rsidR="0099182F" w:rsidRPr="00770821" w:rsidRDefault="0099182F" w:rsidP="0099182F">
      <w:pPr>
        <w:pStyle w:val="SingleTxtG"/>
        <w:rPr>
          <w:b/>
          <w:bCs/>
        </w:rPr>
      </w:pPr>
      <w:r>
        <w:rPr>
          <w:b/>
          <w:bCs/>
        </w:rPr>
        <w:tab/>
        <w:t>b)</w:t>
      </w:r>
      <w:r>
        <w:tab/>
      </w:r>
      <w:r>
        <w:rPr>
          <w:b/>
          <w:bCs/>
        </w:rPr>
        <w:t>принять законы об исчезновении и/или о порядке признания людей без вести пропавшими в субъектах федерации, где такие законы пока отсутствуют, привлекая к этому процессу в необходимой мере родственников исчезнувших лиц.</w:t>
      </w:r>
    </w:p>
    <w:p w14:paraId="7A9276D2" w14:textId="48556EC8" w:rsidR="0099182F" w:rsidRPr="000E1C6E" w:rsidRDefault="0099182F" w:rsidP="0099182F">
      <w:pPr>
        <w:pStyle w:val="H23G"/>
      </w:pPr>
      <w:r>
        <w:rPr>
          <w:bCs/>
        </w:rPr>
        <w:tab/>
        <w:t>2.</w:t>
      </w:r>
      <w:r>
        <w:tab/>
      </w:r>
      <w:r>
        <w:rPr>
          <w:bCs/>
        </w:rPr>
        <w:t>Национальная политика по предупреждению и искоренению исчезновений</w:t>
      </w:r>
      <w:r>
        <w:t xml:space="preserve"> </w:t>
      </w:r>
    </w:p>
    <w:p w14:paraId="5FE5440F" w14:textId="1087D7DC" w:rsidR="0099182F" w:rsidRPr="000E1C6E" w:rsidRDefault="0099182F" w:rsidP="0099182F">
      <w:pPr>
        <w:pStyle w:val="SingleTxtG"/>
      </w:pPr>
      <w:r>
        <w:t>7.</w:t>
      </w:r>
      <w:r>
        <w:tab/>
        <w:t>Комитет обеспокоен тем, что:</w:t>
      </w:r>
    </w:p>
    <w:p w14:paraId="7970D155" w14:textId="77777777" w:rsidR="0099182F" w:rsidRPr="000E1C6E" w:rsidRDefault="0099182F" w:rsidP="0099182F">
      <w:pPr>
        <w:pStyle w:val="SingleTxtG"/>
      </w:pPr>
      <w:r>
        <w:tab/>
        <w:t>a)</w:t>
      </w:r>
      <w:r>
        <w:tab/>
        <w:t xml:space="preserve">в стране отсутствует национальная политика по предупреждению и искоренению исчезновений, а круглые столы по вопросам национальной и государственной безопасности в целях миростроительства не оказывают значительного влияния на предотвращение и искоренение этого преступления; </w:t>
      </w:r>
    </w:p>
    <w:p w14:paraId="781B9A91" w14:textId="77777777" w:rsidR="0099182F" w:rsidRPr="00745E53" w:rsidRDefault="0099182F" w:rsidP="0099182F">
      <w:pPr>
        <w:pStyle w:val="SingleTxtG"/>
      </w:pPr>
      <w:r>
        <w:tab/>
        <w:t>b)</w:t>
      </w:r>
      <w:r>
        <w:tab/>
        <w:t>власти не признают за государственными субъектами ответственности в различных ее формах, а меры, принимаемые для борьбы со структурными причинами безнаказанности, остаются неэффективными;</w:t>
      </w:r>
    </w:p>
    <w:p w14:paraId="5605B412" w14:textId="77777777" w:rsidR="0099182F" w:rsidRPr="000E1C6E" w:rsidRDefault="0099182F" w:rsidP="0099182F">
      <w:pPr>
        <w:pStyle w:val="SingleTxtG"/>
      </w:pPr>
      <w:r>
        <w:tab/>
        <w:t>c)</w:t>
      </w:r>
      <w:r>
        <w:tab/>
        <w:t>Генеральная прокуратура Республики, Национальная конференция по вопросам правосудия, Министерство военно-морского флота и Министерство национальной обороны не являются участниками национального механизма по выполнению рекомендаций Комитета, а жертвы и организации, их объединяющие, принимают лишь ограниченное участие в процессе выполнения рекомендаций;</w:t>
      </w:r>
    </w:p>
    <w:p w14:paraId="33D9F912" w14:textId="77777777" w:rsidR="0099182F" w:rsidRPr="00745E53" w:rsidRDefault="0099182F" w:rsidP="0099182F">
      <w:pPr>
        <w:pStyle w:val="SingleTxtG"/>
        <w:rPr>
          <w:rFonts w:cstheme="minorHAnsi"/>
        </w:rPr>
      </w:pPr>
      <w:r>
        <w:tab/>
        <w:t>d)</w:t>
      </w:r>
      <w:r>
        <w:tab/>
        <w:t>о</w:t>
      </w:r>
      <w:r w:rsidRPr="00E406EE">
        <w:t>тсутствую</w:t>
      </w:r>
      <w:r>
        <w:t>т практические результаты изучения группами, отвечающими за поиск, расследование, судебное преследование, возмещение ущерба и профилактику, международных стандартов, применяемых в случаях насильственных исчезновений, а также критерии оценки результативности такого обучения;</w:t>
      </w:r>
    </w:p>
    <w:p w14:paraId="4C34FBE8" w14:textId="77777777" w:rsidR="0099182F" w:rsidRPr="000E1C6E" w:rsidRDefault="0099182F" w:rsidP="0099182F">
      <w:pPr>
        <w:pStyle w:val="SingleTxtG"/>
        <w:rPr>
          <w:rStyle w:val="None"/>
        </w:rPr>
      </w:pPr>
      <w:r>
        <w:tab/>
        <w:t>e)</w:t>
      </w:r>
      <w:r>
        <w:tab/>
        <w:t>координация усилий по повышению осведомленности и информированности о проблеме исчезновений и о механизмах сообщения о подобных инцидентах является неэффективной (ст.</w:t>
      </w:r>
      <w:r>
        <w:rPr>
          <w:lang w:val="en-US"/>
        </w:rPr>
        <w:t> </w:t>
      </w:r>
      <w:r>
        <w:t>2, 3, 6, 12 и 24).</w:t>
      </w:r>
    </w:p>
    <w:p w14:paraId="27B0E15A" w14:textId="4670C74C" w:rsidR="0099182F" w:rsidRPr="00770821" w:rsidRDefault="0099182F" w:rsidP="0099182F">
      <w:pPr>
        <w:pStyle w:val="SingleTxtG"/>
        <w:rPr>
          <w:b/>
          <w:bCs/>
        </w:rPr>
      </w:pPr>
      <w:r>
        <w:t>8.</w:t>
      </w:r>
      <w:r>
        <w:tab/>
      </w:r>
      <w:r>
        <w:rPr>
          <w:b/>
          <w:bCs/>
        </w:rPr>
        <w:t>Комитет подтверждает свои предыдущие рекомендации и призывает государство-участник:</w:t>
      </w:r>
      <w:bookmarkStart w:id="3" w:name="_Hlk145256012"/>
      <w:bookmarkEnd w:id="3"/>
    </w:p>
    <w:p w14:paraId="47C20D04" w14:textId="1A5AEBA7" w:rsidR="0099182F" w:rsidRPr="00770821" w:rsidRDefault="0099182F" w:rsidP="0099182F">
      <w:pPr>
        <w:pStyle w:val="SingleTxtG"/>
        <w:rPr>
          <w:b/>
          <w:bCs/>
        </w:rPr>
      </w:pPr>
      <w:r>
        <w:rPr>
          <w:b/>
          <w:bCs/>
        </w:rPr>
        <w:tab/>
        <w:t>a)</w:t>
      </w:r>
      <w:r>
        <w:tab/>
      </w:r>
      <w:r>
        <w:rPr>
          <w:b/>
          <w:bCs/>
        </w:rPr>
        <w:t>в срочном порядке принять и провести в жизнь комплексную национальную политику по предотвращению и искоренению исчезновений, которая включала бы по крайней мере четыре минимальных условия</w:t>
      </w:r>
      <w:r w:rsidRPr="00770821">
        <w:rPr>
          <w:rStyle w:val="ab"/>
        </w:rPr>
        <w:footnoteReference w:id="7"/>
      </w:r>
      <w:r>
        <w:rPr>
          <w:b/>
          <w:bCs/>
        </w:rPr>
        <w:t xml:space="preserve"> и десять приоритетных мер</w:t>
      </w:r>
      <w:r w:rsidRPr="00770821">
        <w:rPr>
          <w:rStyle w:val="ab"/>
        </w:rPr>
        <w:footnoteReference w:id="8"/>
      </w:r>
      <w:r>
        <w:rPr>
          <w:b/>
          <w:bCs/>
        </w:rPr>
        <w:t xml:space="preserve">, перечисляемых в докладе Комитета о посещении государства-участника, и предусматривала бы прозрачную систему мониторинга </w:t>
      </w:r>
      <w:r>
        <w:rPr>
          <w:b/>
          <w:bCs/>
        </w:rPr>
        <w:lastRenderedPageBreak/>
        <w:t>и количественные показатели, позволяющие оценить ход и результаты ее осуществления</w:t>
      </w:r>
      <w:r w:rsidRPr="00770821">
        <w:rPr>
          <w:rStyle w:val="ab"/>
        </w:rPr>
        <w:footnoteReference w:id="9"/>
      </w:r>
      <w:r>
        <w:t>;</w:t>
      </w:r>
    </w:p>
    <w:p w14:paraId="7A7A2BB1" w14:textId="77777777" w:rsidR="0099182F" w:rsidRPr="00770821" w:rsidRDefault="0099182F" w:rsidP="0099182F">
      <w:pPr>
        <w:pStyle w:val="SingleTxtG"/>
        <w:rPr>
          <w:b/>
          <w:bCs/>
        </w:rPr>
      </w:pPr>
      <w:r>
        <w:rPr>
          <w:b/>
          <w:bCs/>
        </w:rPr>
        <w:tab/>
        <w:t>b)</w:t>
      </w:r>
      <w:r>
        <w:tab/>
      </w:r>
      <w:r>
        <w:rPr>
          <w:b/>
          <w:bCs/>
        </w:rPr>
        <w:t>добиваться, чтобы при разработке и реализации национальной политики по предотвращению и искоренению исчезновений власти государства-участника признавали и учитывали бы ответственность государственных агентов за исчезновения в различных ее формах и одновременно искореняли бы все структурные причины безнаказанности</w:t>
      </w:r>
      <w:r w:rsidRPr="00770821">
        <w:rPr>
          <w:rStyle w:val="ab"/>
        </w:rPr>
        <w:footnoteReference w:id="10"/>
      </w:r>
      <w:r>
        <w:rPr>
          <w:b/>
          <w:bCs/>
        </w:rPr>
        <w:t>;</w:t>
      </w:r>
    </w:p>
    <w:p w14:paraId="3BEB0BF4" w14:textId="4CF9FC35" w:rsidR="0099182F" w:rsidRPr="00770821" w:rsidRDefault="0099182F" w:rsidP="0099182F">
      <w:pPr>
        <w:pStyle w:val="SingleTxtG"/>
        <w:rPr>
          <w:rFonts w:cstheme="minorHAnsi"/>
          <w:b/>
          <w:bCs/>
        </w:rPr>
      </w:pPr>
      <w:r>
        <w:rPr>
          <w:b/>
          <w:bCs/>
        </w:rPr>
        <w:tab/>
        <w:t>c)</w:t>
      </w:r>
      <w:r>
        <w:tab/>
      </w:r>
      <w:r>
        <w:rPr>
          <w:b/>
          <w:bCs/>
        </w:rPr>
        <w:t>поощрять активное участие Генеральной прокуратуры, Национальной конференции по вопросам правосудия, Министерства</w:t>
      </w:r>
      <w:r w:rsidR="004E251E">
        <w:rPr>
          <w:b/>
          <w:bCs/>
        </w:rPr>
        <w:br/>
      </w:r>
      <w:r>
        <w:rPr>
          <w:b/>
          <w:bCs/>
        </w:rPr>
        <w:t>военно-морского флота и Министерства национальной обороны в работе национального механизма по выполнению рекомендаций Комитета и содействие с их стороны этой работе, а также гарантировать реальное участие жертв и организаций, их объединяющих, организаций гражданского общества и других заинтересованных сторон в разработке и реализации национальной политики по предотвращению и искоренению исчезновений;</w:t>
      </w:r>
    </w:p>
    <w:p w14:paraId="433663C9" w14:textId="77777777" w:rsidR="0099182F" w:rsidRPr="00770821" w:rsidRDefault="0099182F" w:rsidP="0099182F">
      <w:pPr>
        <w:pStyle w:val="SingleTxtG"/>
        <w:rPr>
          <w:b/>
          <w:bCs/>
          <w:color w:val="000000"/>
        </w:rPr>
      </w:pPr>
      <w:r>
        <w:rPr>
          <w:b/>
          <w:bCs/>
        </w:rPr>
        <w:tab/>
        <w:t>d)</w:t>
      </w:r>
      <w:r>
        <w:tab/>
      </w:r>
      <w:r>
        <w:rPr>
          <w:b/>
          <w:bCs/>
        </w:rPr>
        <w:t>проводить в жизнь комплексную программу непрерывного обучения по проблемам исчезновений для групп, отвечающих за поиск, расследование, судебное преследование, возмещение ущерба и профилактику, обеспечивая следование нормативным, институциональным и правовым подходам к этим проблемам, а также определить целевые показатели и критерии оценки эффективности этих подходов</w:t>
      </w:r>
      <w:r w:rsidRPr="00770821">
        <w:rPr>
          <w:rStyle w:val="ab"/>
          <w:color w:val="000000"/>
        </w:rPr>
        <w:footnoteReference w:id="11"/>
      </w:r>
      <w:r>
        <w:rPr>
          <w:b/>
          <w:bCs/>
        </w:rPr>
        <w:t>;</w:t>
      </w:r>
    </w:p>
    <w:p w14:paraId="189EEF30" w14:textId="77777777" w:rsidR="0099182F" w:rsidRPr="00770821" w:rsidRDefault="0099182F" w:rsidP="0099182F">
      <w:pPr>
        <w:pStyle w:val="SingleTxtG"/>
        <w:rPr>
          <w:b/>
          <w:bCs/>
        </w:rPr>
      </w:pPr>
      <w:r>
        <w:rPr>
          <w:b/>
          <w:bCs/>
        </w:rPr>
        <w:tab/>
        <w:t>e)</w:t>
      </w:r>
      <w:r>
        <w:tab/>
      </w:r>
      <w:r>
        <w:rPr>
          <w:b/>
          <w:bCs/>
        </w:rPr>
        <w:t>подготовить и провести, в том числе с привлечением школ и средств массовой информации, национальную кампанию по повышению осведомленности и информированности об исчезновениях в целях, в частности, информирования населения в целом о механизмах подачи заявлений и борьбы со стигматизацией, с которой сталкиваются жертвы</w:t>
      </w:r>
      <w:r w:rsidRPr="00770821">
        <w:rPr>
          <w:rStyle w:val="ab"/>
        </w:rPr>
        <w:footnoteReference w:id="12"/>
      </w:r>
      <w:r>
        <w:rPr>
          <w:b/>
          <w:bCs/>
        </w:rPr>
        <w:t>.</w:t>
      </w:r>
    </w:p>
    <w:p w14:paraId="244ABDC2" w14:textId="77777777" w:rsidR="0099182F" w:rsidRPr="00745E53" w:rsidRDefault="0099182F" w:rsidP="0099182F">
      <w:pPr>
        <w:pStyle w:val="H23G"/>
      </w:pPr>
      <w:r>
        <w:tab/>
      </w:r>
      <w:r>
        <w:tab/>
      </w:r>
      <w:r w:rsidRPr="00026A26">
        <w:rPr>
          <w:bCs/>
        </w:rPr>
        <w:t>Усиление</w:t>
      </w:r>
      <w:r>
        <w:rPr>
          <w:bCs/>
        </w:rPr>
        <w:t xml:space="preserve"> военной составляющей в сфере обеспечения общественной безопасности</w:t>
      </w:r>
    </w:p>
    <w:p w14:paraId="625E9397" w14:textId="6AC28D4C" w:rsidR="0099182F" w:rsidRPr="00745E53" w:rsidRDefault="0099182F" w:rsidP="0099182F">
      <w:pPr>
        <w:pStyle w:val="SingleTxtG"/>
      </w:pPr>
      <w:r>
        <w:t>9.</w:t>
      </w:r>
      <w:r>
        <w:tab/>
        <w:t>Комитет приветствует решение, вынесенное по иску</w:t>
      </w:r>
      <w:r w:rsidR="00BB2B4C">
        <w:t xml:space="preserve"> </w:t>
      </w:r>
      <w:r>
        <w:t>137/2022 о признании правовых норм несоответствующими Конституции, в соответствии с которым было признано неконституционным изменение законодательства, предусматривавшее передачу Национальной гвардии в ведение Министерства национальной обороны. Однако Комитет обеспокоен публикацией в ноябре 2022</w:t>
      </w:r>
      <w:r w:rsidR="00BB2B4C">
        <w:t xml:space="preserve"> </w:t>
      </w:r>
      <w:r>
        <w:t>года указа о продлении до 2028 года привлечения Вооруженных сил к обеспечению общественной безопасности, а также масштабами участия Вооруженных сил в обеспечении безопасности и отсутствием эффективного гражданского контроля, позволяющего регулировать эту деятельность или осуществлять надзор за ней (ст.</w:t>
      </w:r>
      <w:r w:rsidR="00BB2B4C">
        <w:t xml:space="preserve"> </w:t>
      </w:r>
      <w:r>
        <w:t>6).</w:t>
      </w:r>
    </w:p>
    <w:p w14:paraId="6150F912" w14:textId="77777777" w:rsidR="0099182F" w:rsidRPr="00BB2B4C" w:rsidRDefault="0099182F" w:rsidP="0099182F">
      <w:pPr>
        <w:pStyle w:val="SingleTxtG"/>
        <w:rPr>
          <w:rStyle w:val="cf01"/>
          <w:rFonts w:ascii="Times New Roman" w:hAnsi="Times New Roman" w:cs="Times New Roman"/>
          <w:b/>
          <w:bCs/>
          <w:sz w:val="20"/>
          <w:szCs w:val="20"/>
        </w:rPr>
      </w:pPr>
      <w:r>
        <w:t>10.</w:t>
      </w:r>
      <w:r>
        <w:tab/>
      </w:r>
      <w:r>
        <w:rPr>
          <w:b/>
          <w:bCs/>
        </w:rPr>
        <w:t>Комитет повторяет свою предыдущую рекомендацию</w:t>
      </w:r>
      <w:r w:rsidRPr="000E1C6E">
        <w:rPr>
          <w:rStyle w:val="ab"/>
        </w:rPr>
        <w:footnoteReference w:id="13"/>
      </w:r>
      <w:r>
        <w:rPr>
          <w:b/>
          <w:bCs/>
        </w:rPr>
        <w:t xml:space="preserve"> и настоятельно призывает государство-участник усиливать гражданские правоохранительные органы и разработать план упорядоченного, немедленного и поддающегося проверке отказа от привлечения Вооруженных сил к выполнению задач по обеспечению общественной безопасности с указанием конкретных сроков и мероприятий.</w:t>
      </w:r>
      <w:r>
        <w:t xml:space="preserve"> </w:t>
      </w:r>
      <w:r>
        <w:rPr>
          <w:b/>
          <w:bCs/>
        </w:rPr>
        <w:t>Комитет также рекомендует государству-участнику обеспечить надлежащее функционирование механизмов гражданского контроля за деятельностью Вооруженных сил и Национальной гвардии и их подотчетности.</w:t>
      </w:r>
    </w:p>
    <w:p w14:paraId="7A7012FC" w14:textId="77777777" w:rsidR="0099182F" w:rsidRPr="000E1C6E" w:rsidRDefault="0099182F" w:rsidP="0099182F">
      <w:pPr>
        <w:pStyle w:val="H23G"/>
      </w:pPr>
      <w:r>
        <w:rPr>
          <w:bCs/>
        </w:rPr>
        <w:lastRenderedPageBreak/>
        <w:tab/>
        <w:t>3.</w:t>
      </w:r>
      <w:r>
        <w:tab/>
      </w:r>
      <w:r>
        <w:rPr>
          <w:bCs/>
        </w:rPr>
        <w:t>Расследования и отправление правосудия</w:t>
      </w:r>
    </w:p>
    <w:p w14:paraId="38953985" w14:textId="77777777" w:rsidR="0099182F" w:rsidRPr="000E1C6E" w:rsidRDefault="0099182F" w:rsidP="0099182F">
      <w:pPr>
        <w:pStyle w:val="H23G"/>
        <w:rPr>
          <w:bCs/>
        </w:rPr>
      </w:pPr>
      <w:r>
        <w:tab/>
      </w:r>
      <w:r>
        <w:tab/>
      </w:r>
      <w:r>
        <w:rPr>
          <w:bCs/>
        </w:rPr>
        <w:t>Борьба с безнаказанностью</w:t>
      </w:r>
    </w:p>
    <w:p w14:paraId="4FCC736A" w14:textId="48BD4FAF" w:rsidR="0099182F" w:rsidRPr="000E1C6E" w:rsidRDefault="0099182F" w:rsidP="0099182F">
      <w:pPr>
        <w:pStyle w:val="SingleTxtG"/>
      </w:pPr>
      <w:r>
        <w:t xml:space="preserve">11. </w:t>
      </w:r>
      <w:r>
        <w:tab/>
        <w:t>Комитет приветствует принятие Единого протокола расследования преступлений, связанных с насильственными исчезновениями, а также наличие специальных прокуратур или следственных подразделений по насильственным исчезновениям во всех субъектах федерации государства-участника. Кроме того, он отмечает, что, согласно информации, предоставленной государством-участником в ходе диалога, Специальная прокуратура по расследованию насильственных исчезновений принимает в среднем по 400</w:t>
      </w:r>
      <w:r w:rsidR="00111DD8">
        <w:t xml:space="preserve"> </w:t>
      </w:r>
      <w:r>
        <w:t>человек в месяц. Вместе с тем Комитет с обеспокоенностью отмечает следующее:</w:t>
      </w:r>
    </w:p>
    <w:p w14:paraId="71748A03" w14:textId="77777777" w:rsidR="0099182F" w:rsidRPr="000E1C6E" w:rsidRDefault="0099182F" w:rsidP="0099182F">
      <w:pPr>
        <w:pStyle w:val="SingleTxtG"/>
      </w:pPr>
      <w:r>
        <w:tab/>
        <w:t>a)</w:t>
      </w:r>
      <w:r>
        <w:tab/>
        <w:t>расследованию случаев насильственных исчезновений и исчезновений, совершенных частными лицами, и судебному преследованию виновных по-прежнему не уделяется приоритетное внимание;</w:t>
      </w:r>
    </w:p>
    <w:p w14:paraId="1EDF937F" w14:textId="77777777" w:rsidR="0099182F" w:rsidRPr="000E1C6E" w:rsidRDefault="0099182F" w:rsidP="0099182F">
      <w:pPr>
        <w:pStyle w:val="SingleTxtG"/>
      </w:pPr>
      <w:r>
        <w:tab/>
        <w:t>b)</w:t>
      </w:r>
      <w:r>
        <w:tab/>
        <w:t>вызывающее обеспокоенность количество зарегистрированных в государстве-участнике случаев исчезновения людей и неэффективное расследование этих случаев, следствием чего является малое количество обвинительных приговоров и, следовательно, почти полная безнаказанность виновных;</w:t>
      </w:r>
    </w:p>
    <w:p w14:paraId="022A331A" w14:textId="77777777" w:rsidR="0099182F" w:rsidRPr="00745E53" w:rsidRDefault="0099182F" w:rsidP="0099182F">
      <w:pPr>
        <w:pStyle w:val="SingleTxtG"/>
      </w:pPr>
      <w:r>
        <w:tab/>
        <w:t>c)</w:t>
      </w:r>
      <w:r>
        <w:tab/>
        <w:t xml:space="preserve">фрагментарность расследований и, как следствие, отсутствие системности в квалификации фактов, а также ограниченные масштабы расследований с выездами на места и использования научно обоснованных доказательств; </w:t>
      </w:r>
    </w:p>
    <w:p w14:paraId="27F71642" w14:textId="77777777" w:rsidR="0099182F" w:rsidRPr="00745E53" w:rsidRDefault="0099182F" w:rsidP="0099182F">
      <w:pPr>
        <w:pStyle w:val="SingleTxtG"/>
      </w:pPr>
      <w:r>
        <w:tab/>
        <w:t>d)</w:t>
      </w:r>
      <w:r>
        <w:tab/>
        <w:t>неэффективное преследование виновных в совершении преступлений насильственного исчезновения даже при наличии веских доказательств причастности представителей власти к совершению преступления, а также автоматическое прекращение дел о насильственном исчезновении в случаях, когда исчезнувший обнаруживается;</w:t>
      </w:r>
    </w:p>
    <w:p w14:paraId="4D1DA317" w14:textId="77777777" w:rsidR="0099182F" w:rsidRPr="000E1C6E" w:rsidRDefault="0099182F" w:rsidP="0099182F">
      <w:pPr>
        <w:pStyle w:val="SingleTxtG"/>
      </w:pPr>
      <w:r>
        <w:tab/>
        <w:t>e)</w:t>
      </w:r>
      <w:r>
        <w:tab/>
        <w:t>отсутствие сколько-нибудь значительного прогресса в расследовании исчезновений, совершенных лицами или группами лиц, например преступными организациями, действующими с разрешения, при поддержке или с молчаливого согласия государства, а также исчезновений, совершенных без разрешения, поддержки или с молчаливого согласия государства, и судебном преследовании виновных в совершении этих преступлений;</w:t>
      </w:r>
    </w:p>
    <w:p w14:paraId="05069448" w14:textId="0A1CF820" w:rsidR="0099182F" w:rsidRPr="000E1C6E" w:rsidRDefault="0099182F" w:rsidP="0099182F">
      <w:pPr>
        <w:pStyle w:val="SingleTxtG"/>
      </w:pPr>
      <w:r>
        <w:tab/>
        <w:t>f)</w:t>
      </w:r>
      <w:r>
        <w:tab/>
        <w:t>ограниченные возможности проведения расследований; использование следствием гипотез, основанных на предрассудках и стереотипах, в отношении пропавших людей; а также недостаточность бюджетных средств, выделяемых на содержание прокуратуры как на федеральном, так и на государственном уровн</w:t>
      </w:r>
      <w:r w:rsidR="00195EEF">
        <w:t>ях</w:t>
      </w:r>
      <w:r>
        <w:t xml:space="preserve"> (ст.</w:t>
      </w:r>
      <w:r>
        <w:rPr>
          <w:lang w:val="en-US"/>
        </w:rPr>
        <w:t> </w:t>
      </w:r>
      <w:r>
        <w:t>2, 3, 4, 12 и 14).</w:t>
      </w:r>
    </w:p>
    <w:p w14:paraId="68734959" w14:textId="77777777" w:rsidR="0099182F" w:rsidRPr="000E1C6E" w:rsidRDefault="0099182F" w:rsidP="0099182F">
      <w:pPr>
        <w:pStyle w:val="SingleTxtG"/>
        <w:rPr>
          <w:b/>
          <w:bCs/>
        </w:rPr>
      </w:pPr>
      <w:r>
        <w:t>12.</w:t>
      </w:r>
      <w:r>
        <w:tab/>
      </w:r>
      <w:r>
        <w:rPr>
          <w:b/>
          <w:bCs/>
        </w:rPr>
        <w:t>Комитет обращает внимание государства-участника на свои предыдущие рекомендации, а также на заявление о негосударственных субъектах в контексте Конвенции</w:t>
      </w:r>
      <w:r w:rsidRPr="000E1C6E">
        <w:rPr>
          <w:rStyle w:val="ab"/>
        </w:rPr>
        <w:footnoteReference w:id="14"/>
      </w:r>
      <w:r>
        <w:rPr>
          <w:b/>
          <w:bCs/>
        </w:rPr>
        <w:t xml:space="preserve"> и настоятельно призывает государство-участник:</w:t>
      </w:r>
    </w:p>
    <w:p w14:paraId="29D1C834" w14:textId="77777777" w:rsidR="0099182F" w:rsidRPr="000E1C6E" w:rsidRDefault="0099182F" w:rsidP="0099182F">
      <w:pPr>
        <w:pStyle w:val="SingleTxtG"/>
        <w:rPr>
          <w:b/>
          <w:bCs/>
        </w:rPr>
      </w:pPr>
      <w:r>
        <w:rPr>
          <w:b/>
          <w:bCs/>
        </w:rPr>
        <w:tab/>
        <w:t>a)</w:t>
      </w:r>
      <w:r>
        <w:tab/>
      </w:r>
      <w:r>
        <w:rPr>
          <w:b/>
          <w:bCs/>
        </w:rPr>
        <w:t>обеспечить в приоритетном порядке расследование деяний, предусмотренных статьями</w:t>
      </w:r>
      <w:r>
        <w:rPr>
          <w:b/>
          <w:bCs/>
          <w:lang w:val="en-US"/>
        </w:rPr>
        <w:t> </w:t>
      </w:r>
      <w:r>
        <w:rPr>
          <w:b/>
          <w:bCs/>
        </w:rPr>
        <w:t>2 и 3 Конвенции, и преследование виновных как на федеральном уровне, так и на уровне штатов</w:t>
      </w:r>
      <w:r w:rsidRPr="000E1C6E">
        <w:rPr>
          <w:rStyle w:val="ab"/>
        </w:rPr>
        <w:footnoteReference w:id="15"/>
      </w:r>
      <w:r>
        <w:rPr>
          <w:b/>
          <w:bCs/>
        </w:rPr>
        <w:t>;</w:t>
      </w:r>
    </w:p>
    <w:p w14:paraId="6FFA49CE" w14:textId="77777777" w:rsidR="0099182F" w:rsidRPr="00745E53" w:rsidRDefault="0099182F" w:rsidP="0099182F">
      <w:pPr>
        <w:pStyle w:val="SingleTxtG"/>
        <w:rPr>
          <w:b/>
          <w:bCs/>
        </w:rPr>
      </w:pPr>
      <w:r>
        <w:rPr>
          <w:b/>
          <w:bCs/>
        </w:rPr>
        <w:tab/>
        <w:t>b)</w:t>
      </w:r>
      <w:r>
        <w:tab/>
      </w:r>
      <w:r>
        <w:rPr>
          <w:b/>
          <w:bCs/>
        </w:rPr>
        <w:t>обеспечить быстрое, беспристрастное и тщательное расследование заявлений о насильственных исчезновениях и исчезновениях, совершенных частными лицами, проводить такие расследования с должной тщательностью на всех их этапах</w:t>
      </w:r>
      <w:r w:rsidRPr="000E1C6E">
        <w:rPr>
          <w:rStyle w:val="ab"/>
        </w:rPr>
        <w:footnoteReference w:id="16"/>
      </w:r>
      <w:r>
        <w:rPr>
          <w:b/>
          <w:bCs/>
        </w:rPr>
        <w:t>, а также гарантировать предание суду предполагаемых виновных в совершении этих преступлений и, в случае установления их вины, вынесение им соответствующих приговоров;</w:t>
      </w:r>
      <w:r>
        <w:t xml:space="preserve"> </w:t>
      </w:r>
    </w:p>
    <w:p w14:paraId="6FEE58A6" w14:textId="77777777" w:rsidR="0099182F" w:rsidRPr="00745E53" w:rsidRDefault="0099182F" w:rsidP="0099182F">
      <w:pPr>
        <w:pStyle w:val="SingleTxtG"/>
        <w:rPr>
          <w:b/>
          <w:bCs/>
        </w:rPr>
      </w:pPr>
      <w:r>
        <w:rPr>
          <w:b/>
          <w:bCs/>
        </w:rPr>
        <w:lastRenderedPageBreak/>
        <w:tab/>
        <w:t>c)</w:t>
      </w:r>
      <w:r>
        <w:tab/>
      </w:r>
      <w:r>
        <w:rPr>
          <w:b/>
          <w:bCs/>
        </w:rPr>
        <w:t>обеспечить комплексный подход к проведению расследований, не допускать дробления дел органами прокуратуры, учитывать при проведении расследований все соответствующие гипотезы, включая возможную причастность государственных субъектов в форме действий, санкционирования, поддержки или молчаливого согласия, а также уделять приоритетное внимание проведению прокурорских расследований на местах, обеспечивать оперативный и активный сбор доказательств и улик, в том числе предоставленных родственниками жертв, и способствовать использованию научно обоснованных доказательств</w:t>
      </w:r>
      <w:r w:rsidRPr="000E1C6E">
        <w:rPr>
          <w:rStyle w:val="ab"/>
        </w:rPr>
        <w:footnoteReference w:id="17"/>
      </w:r>
      <w:r>
        <w:rPr>
          <w:b/>
          <w:bCs/>
        </w:rPr>
        <w:t>;</w:t>
      </w:r>
    </w:p>
    <w:p w14:paraId="25CBB90A" w14:textId="64C47E69" w:rsidR="0099182F" w:rsidRPr="00745E53" w:rsidRDefault="0099182F" w:rsidP="0099182F">
      <w:pPr>
        <w:pStyle w:val="SingleTxtG"/>
        <w:rPr>
          <w:b/>
          <w:bCs/>
        </w:rPr>
      </w:pPr>
      <w:r>
        <w:rPr>
          <w:b/>
          <w:bCs/>
        </w:rPr>
        <w:tab/>
        <w:t>d)</w:t>
      </w:r>
      <w:r>
        <w:tab/>
      </w:r>
      <w:r>
        <w:rPr>
          <w:b/>
          <w:bCs/>
        </w:rPr>
        <w:t>наращивать потенциал прокуратуры в сфере проведения расследований и уголовного преследования, а при наличии достаточных оснований полагать, что исчезновение человека было следствием преступления,</w:t>
      </w:r>
      <w:r w:rsidR="00111DD8">
        <w:rPr>
          <w:b/>
          <w:bCs/>
        </w:rPr>
        <w:t> </w:t>
      </w:r>
      <w:r w:rsidRPr="008A13A1">
        <w:rPr>
          <w:b/>
          <w:bCs/>
        </w:rPr>
        <w:t>—</w:t>
      </w:r>
      <w:r>
        <w:rPr>
          <w:b/>
          <w:bCs/>
        </w:rPr>
        <w:t xml:space="preserve"> не допускать отказа от рассмотрения гипотезы насильственного исчезновения или исчезновения, совершенного частными лицами, без ущерба для расследования других связанных с этим преступлений и независимо от продолжительности исчезновения</w:t>
      </w:r>
      <w:r w:rsidRPr="000E1C6E">
        <w:rPr>
          <w:rStyle w:val="ab"/>
        </w:rPr>
        <w:footnoteReference w:id="18"/>
      </w:r>
      <w:r>
        <w:rPr>
          <w:b/>
          <w:bCs/>
        </w:rPr>
        <w:t>;</w:t>
      </w:r>
    </w:p>
    <w:p w14:paraId="13867B4B" w14:textId="77777777" w:rsidR="0099182F" w:rsidRPr="00745E53" w:rsidRDefault="0099182F" w:rsidP="0099182F">
      <w:pPr>
        <w:pStyle w:val="SingleTxtG"/>
        <w:rPr>
          <w:b/>
          <w:bCs/>
        </w:rPr>
      </w:pPr>
      <w:r>
        <w:rPr>
          <w:b/>
          <w:bCs/>
        </w:rPr>
        <w:tab/>
        <w:t>e)</w:t>
      </w:r>
      <w:r>
        <w:tab/>
      </w:r>
      <w:r>
        <w:rPr>
          <w:b/>
          <w:bCs/>
        </w:rPr>
        <w:t>наращивать потенциал Генеральной прокуратуры и органов прокуратуры на уровне штатов, в первую очередь специальных прокуратур по делам об исчезновениях, обеспечивая выделение, бесперебойное предоставление и постепенное увеличение необходимых финансовых и материальных ресурсов, а также квалифицированных кадров, умеющих применять дифференцированный подход и работающих в координации с другими соответствующими учреждениями, в частности с Национальной и местными комиссиями по розыску пропавших</w:t>
      </w:r>
      <w:r w:rsidRPr="000E1C6E">
        <w:rPr>
          <w:rStyle w:val="ab"/>
        </w:rPr>
        <w:footnoteReference w:id="19"/>
      </w:r>
      <w:r>
        <w:rPr>
          <w:b/>
          <w:bCs/>
        </w:rPr>
        <w:t>.</w:t>
      </w:r>
      <w:r>
        <w:t xml:space="preserve"> </w:t>
      </w:r>
    </w:p>
    <w:p w14:paraId="2934AABD" w14:textId="77777777" w:rsidR="0099182F" w:rsidRPr="000E1C6E" w:rsidRDefault="0099182F" w:rsidP="0099182F">
      <w:pPr>
        <w:pStyle w:val="H23G"/>
      </w:pPr>
      <w:r>
        <w:tab/>
      </w:r>
      <w:r>
        <w:tab/>
      </w:r>
      <w:r>
        <w:tab/>
      </w:r>
      <w:r>
        <w:rPr>
          <w:bCs/>
        </w:rPr>
        <w:t>Контекстный анализ</w:t>
      </w:r>
      <w:r>
        <w:t xml:space="preserve"> </w:t>
      </w:r>
    </w:p>
    <w:p w14:paraId="6486DADE" w14:textId="77777777" w:rsidR="0099182F" w:rsidRPr="000E1C6E" w:rsidRDefault="0099182F" w:rsidP="0099182F">
      <w:pPr>
        <w:pStyle w:val="SingleTxtG"/>
      </w:pPr>
      <w:r>
        <w:t>13.</w:t>
      </w:r>
      <w:r>
        <w:tab/>
        <w:t>Комитет принимает к сведению статью</w:t>
      </w:r>
      <w:r>
        <w:rPr>
          <w:lang w:val="en-US"/>
        </w:rPr>
        <w:t> </w:t>
      </w:r>
      <w:r>
        <w:t>45 Закона о Генеральной прокуратуре Республики, предусматривающую проведение контекстного анализа криминальных явлений, а также наличие отделов контекстного анализа в 30</w:t>
      </w:r>
      <w:r>
        <w:rPr>
          <w:lang w:val="en-US"/>
        </w:rPr>
        <w:t> </w:t>
      </w:r>
      <w:r>
        <w:t>местных комиссиях по розыску пропавших, о чем государство-участник сообщило в ходе диалога. Однако Комитет беспокоит отсутствие информации о количестве подразделений контекстного анализа в специализированных прокуратурах, об аналитических материалах, подготовленных этими подразделениями, и о частоте проведения прокуратурой этого анализа. Комитет также обеспокоен малым количеством дел, в рамках которых проводился контекстный анализ, и проволочками в его проведении (ст.</w:t>
      </w:r>
      <w:r>
        <w:rPr>
          <w:lang w:val="en-US"/>
        </w:rPr>
        <w:t> </w:t>
      </w:r>
      <w:r>
        <w:t>12).</w:t>
      </w:r>
    </w:p>
    <w:p w14:paraId="2487580F" w14:textId="77777777" w:rsidR="0099182F" w:rsidRPr="000E1C6E" w:rsidRDefault="0099182F" w:rsidP="0099182F">
      <w:pPr>
        <w:pStyle w:val="SingleTxtG"/>
        <w:rPr>
          <w:b/>
          <w:bCs/>
        </w:rPr>
      </w:pPr>
      <w:r>
        <w:t>14.</w:t>
      </w:r>
      <w:r>
        <w:tab/>
      </w:r>
      <w:r>
        <w:rPr>
          <w:b/>
          <w:bCs/>
        </w:rPr>
        <w:t>Комитет повторяет рекомендации, ранее вынесенные государству-участнику, и предлагает ему:</w:t>
      </w:r>
    </w:p>
    <w:p w14:paraId="7749F004" w14:textId="77777777" w:rsidR="0099182F" w:rsidRPr="000E1C6E" w:rsidRDefault="0099182F" w:rsidP="0099182F">
      <w:pPr>
        <w:pStyle w:val="SingleTxtG"/>
        <w:rPr>
          <w:b/>
          <w:bCs/>
        </w:rPr>
      </w:pPr>
      <w:r>
        <w:rPr>
          <w:b/>
          <w:bCs/>
        </w:rPr>
        <w:tab/>
        <w:t>a)</w:t>
      </w:r>
      <w:r>
        <w:tab/>
      </w:r>
      <w:r>
        <w:rPr>
          <w:b/>
          <w:bCs/>
        </w:rPr>
        <w:t>разработать процедуру контекстного анализа и систематически применять его в ходе поиска и расследования, чтобы иметь полное представление об исчезновениях, упростить процесс распределения ответственности в служебной иерархии и разработать эффективные стратегии организации судебного преследования по делам на глобальном уровне</w:t>
      </w:r>
      <w:r w:rsidRPr="000E1C6E">
        <w:rPr>
          <w:rStyle w:val="ab"/>
        </w:rPr>
        <w:footnoteReference w:id="20"/>
      </w:r>
      <w:r>
        <w:rPr>
          <w:b/>
          <w:bCs/>
        </w:rPr>
        <w:t>;</w:t>
      </w:r>
    </w:p>
    <w:p w14:paraId="6A89CEF9" w14:textId="77777777" w:rsidR="0099182F" w:rsidRPr="00745E53" w:rsidRDefault="0099182F" w:rsidP="0099182F">
      <w:pPr>
        <w:pStyle w:val="SingleTxtG"/>
        <w:rPr>
          <w:b/>
          <w:bCs/>
        </w:rPr>
      </w:pPr>
      <w:r>
        <w:rPr>
          <w:b/>
          <w:bCs/>
        </w:rPr>
        <w:tab/>
        <w:t>b)</w:t>
      </w:r>
      <w:r>
        <w:tab/>
      </w:r>
      <w:r>
        <w:rPr>
          <w:b/>
          <w:bCs/>
        </w:rPr>
        <w:t>создать во всех комиссиях по розыску пропавших и специализированных прокуратурах подразделения контекстного анализа и наладить механизмы систематической взаимной координации их работы</w:t>
      </w:r>
      <w:r w:rsidRPr="000E1C6E">
        <w:rPr>
          <w:rStyle w:val="ab"/>
        </w:rPr>
        <w:footnoteReference w:id="21"/>
      </w:r>
      <w:r>
        <w:rPr>
          <w:b/>
          <w:bCs/>
        </w:rPr>
        <w:t>;</w:t>
      </w:r>
    </w:p>
    <w:p w14:paraId="43D61AAC" w14:textId="77777777" w:rsidR="0099182F" w:rsidRPr="00745E53" w:rsidRDefault="0099182F" w:rsidP="0099182F">
      <w:pPr>
        <w:pStyle w:val="SingleTxtG"/>
        <w:rPr>
          <w:b/>
          <w:bCs/>
        </w:rPr>
      </w:pPr>
      <w:r>
        <w:rPr>
          <w:b/>
          <w:bCs/>
        </w:rPr>
        <w:tab/>
        <w:t>c)</w:t>
      </w:r>
      <w:r>
        <w:tab/>
      </w:r>
      <w:r>
        <w:rPr>
          <w:b/>
          <w:bCs/>
        </w:rPr>
        <w:t xml:space="preserve">применять результаты контекстного анализа для выявления факторов риска, закономерностей, преступной практики и факторов, </w:t>
      </w:r>
      <w:r>
        <w:rPr>
          <w:b/>
          <w:bCs/>
        </w:rPr>
        <w:lastRenderedPageBreak/>
        <w:t>препятствующих расследованию, и принимать эффективные меры по предотвращению и искоренению исчезновений людей</w:t>
      </w:r>
      <w:r w:rsidRPr="000E1C6E">
        <w:rPr>
          <w:rStyle w:val="ab"/>
        </w:rPr>
        <w:footnoteReference w:id="22"/>
      </w:r>
      <w:r>
        <w:rPr>
          <w:b/>
          <w:bCs/>
        </w:rPr>
        <w:t>.</w:t>
      </w:r>
    </w:p>
    <w:p w14:paraId="07CA07C3" w14:textId="77777777" w:rsidR="0099182F" w:rsidRPr="000E1C6E" w:rsidRDefault="0099182F" w:rsidP="0099182F">
      <w:pPr>
        <w:pStyle w:val="H23G"/>
        <w:rPr>
          <w:rStyle w:val="None"/>
          <w:b w:val="0"/>
          <w:bCs/>
          <w:i/>
          <w:iCs/>
        </w:rPr>
      </w:pPr>
      <w:r>
        <w:tab/>
      </w:r>
      <w:r>
        <w:tab/>
      </w:r>
      <w:r w:rsidRPr="00612B89">
        <w:rPr>
          <w:bCs/>
        </w:rPr>
        <w:t>Участие жертв</w:t>
      </w:r>
      <w:r>
        <w:rPr>
          <w:bCs/>
        </w:rPr>
        <w:t xml:space="preserve"> в поиске и расследовании</w:t>
      </w:r>
      <w:r>
        <w:t xml:space="preserve"> </w:t>
      </w:r>
    </w:p>
    <w:p w14:paraId="6C987E0F" w14:textId="66C8DED8" w:rsidR="0099182F" w:rsidRPr="000E1C6E" w:rsidRDefault="0099182F" w:rsidP="0099182F">
      <w:pPr>
        <w:pStyle w:val="SingleTxtG"/>
      </w:pPr>
      <w:r>
        <w:t>15.</w:t>
      </w:r>
      <w:r>
        <w:tab/>
        <w:t>Комитет обеспокоен тем, что поиском исчезнувших людей (установлением их местонахождения и выяснением, живы ли они) и проведением расследований</w:t>
      </w:r>
      <w:r w:rsidR="00195EEF">
        <w:br/>
      </w:r>
      <w:r>
        <w:t>по-прежнему в основном занимаются их родные и близкие, хотя это является обязанностью государства. Кроме того, Комитет обеспокоен тем, что родственники и представители жертв испытывают трудности с доступом к материалам расследования, а также поступающей информацией о постепенном сужении возможностей для участия жертв в решении затрагивающих их вопросов (ст.</w:t>
      </w:r>
      <w:r w:rsidR="00111DD8">
        <w:t xml:space="preserve"> </w:t>
      </w:r>
      <w:r>
        <w:t>24).</w:t>
      </w:r>
    </w:p>
    <w:p w14:paraId="3128E476" w14:textId="77777777" w:rsidR="0099182F" w:rsidRPr="000E1C6E" w:rsidRDefault="0099182F" w:rsidP="0099182F">
      <w:pPr>
        <w:pStyle w:val="SingleTxtG"/>
        <w:rPr>
          <w:b/>
          <w:bCs/>
        </w:rPr>
      </w:pPr>
      <w:r>
        <w:t xml:space="preserve">16. </w:t>
      </w:r>
      <w:r>
        <w:tab/>
      </w:r>
      <w:r>
        <w:rPr>
          <w:b/>
          <w:bCs/>
        </w:rPr>
        <w:t>Комитет рекомендует государству-участнику:</w:t>
      </w:r>
    </w:p>
    <w:p w14:paraId="08D142A3" w14:textId="77777777" w:rsidR="0099182F" w:rsidRPr="000E1C6E" w:rsidRDefault="0099182F" w:rsidP="0099182F">
      <w:pPr>
        <w:pStyle w:val="SingleTxtG"/>
        <w:rPr>
          <w:b/>
          <w:bCs/>
        </w:rPr>
      </w:pPr>
      <w:r>
        <w:rPr>
          <w:b/>
          <w:bCs/>
        </w:rPr>
        <w:tab/>
        <w:t>a)</w:t>
      </w:r>
      <w:r>
        <w:tab/>
      </w:r>
      <w:r>
        <w:rPr>
          <w:b/>
          <w:bCs/>
        </w:rPr>
        <w:t>гарантировать участие членов семьи, родственников, представителей исчезнувших лиц и организаций гражданского общества в процессах поиска и расследования, что не означает возложения на этих лиц ответственности за ведение этих процессов или за подготовку доказательств для следствия;</w:t>
      </w:r>
    </w:p>
    <w:p w14:paraId="5EF60A6E" w14:textId="77777777" w:rsidR="0099182F" w:rsidRPr="000E1C6E" w:rsidRDefault="0099182F" w:rsidP="0099182F">
      <w:pPr>
        <w:pStyle w:val="SingleTxtG"/>
        <w:rPr>
          <w:b/>
          <w:bCs/>
        </w:rPr>
      </w:pPr>
      <w:r>
        <w:rPr>
          <w:b/>
          <w:bCs/>
        </w:rPr>
        <w:tab/>
        <w:t>b)</w:t>
      </w:r>
      <w:r>
        <w:tab/>
      </w:r>
      <w:r>
        <w:rPr>
          <w:b/>
          <w:bCs/>
        </w:rPr>
        <w:t>обеспечить постоянное сопровождение обученным персоналом групп матерей, ведущих поиск пропавших детей, и других субъектов гражданского общества, участвующих в поисках, и гарантировать выявление, расследование, обеспечение сохранности и последующие действия в отношении обнаруженных улик;</w:t>
      </w:r>
    </w:p>
    <w:p w14:paraId="1FFB060A" w14:textId="77777777" w:rsidR="0099182F" w:rsidRPr="000E1C6E" w:rsidRDefault="0099182F" w:rsidP="0099182F">
      <w:pPr>
        <w:pStyle w:val="SingleTxtG"/>
        <w:rPr>
          <w:b/>
          <w:bCs/>
        </w:rPr>
      </w:pPr>
      <w:r>
        <w:rPr>
          <w:b/>
          <w:bCs/>
        </w:rPr>
        <w:tab/>
        <w:t>c)</w:t>
      </w:r>
      <w:r>
        <w:tab/>
      </w:r>
      <w:r>
        <w:rPr>
          <w:b/>
          <w:bCs/>
        </w:rPr>
        <w:t>следить за тем, чтобы члены семей, родственники и представители исчезнувших лиц имели эффективный доступ к материалам расследования и своевременно и с соблюдением должной деликатности получали полную информацию о ходе этих процессов;</w:t>
      </w:r>
    </w:p>
    <w:p w14:paraId="7C236C92" w14:textId="77777777" w:rsidR="0099182F" w:rsidRPr="000E1C6E" w:rsidRDefault="0099182F" w:rsidP="0099182F">
      <w:pPr>
        <w:pStyle w:val="SingleTxtG"/>
        <w:rPr>
          <w:b/>
          <w:bCs/>
        </w:rPr>
      </w:pPr>
      <w:r>
        <w:rPr>
          <w:b/>
          <w:bCs/>
        </w:rPr>
        <w:tab/>
        <w:t>d)</w:t>
      </w:r>
      <w:r>
        <w:tab/>
      </w:r>
      <w:r>
        <w:rPr>
          <w:b/>
          <w:bCs/>
        </w:rPr>
        <w:t>расширять возможности для диалога, консультаций и участия родственников пропавших без вести лиц, в частности в том, что касается законодательных реформ, разработки, осуществления, мониторинга и оценки государственной политики в этой области.</w:t>
      </w:r>
    </w:p>
    <w:p w14:paraId="76090D0E" w14:textId="77777777" w:rsidR="0099182F" w:rsidRPr="000E1C6E" w:rsidRDefault="0099182F" w:rsidP="0099182F">
      <w:pPr>
        <w:pStyle w:val="H23G"/>
      </w:pPr>
      <w:r>
        <w:tab/>
      </w:r>
      <w:r>
        <w:tab/>
      </w:r>
      <w:r>
        <w:rPr>
          <w:bCs/>
        </w:rPr>
        <w:t>Судебное преследование по делам о насильственных исчезновениях</w:t>
      </w:r>
    </w:p>
    <w:p w14:paraId="5446C134" w14:textId="77777777" w:rsidR="0099182F" w:rsidRPr="00745E53" w:rsidRDefault="0099182F" w:rsidP="0099182F">
      <w:pPr>
        <w:pStyle w:val="SingleTxtG"/>
      </w:pPr>
      <w:r>
        <w:t>17.</w:t>
      </w:r>
      <w:r>
        <w:tab/>
        <w:t>Комитет приветствует прецеденты и критерии судебной практики Верховного суда страны, признающие право пропавших без вести лиц быть разысканными</w:t>
      </w:r>
      <w:r w:rsidRPr="00745E53">
        <w:rPr>
          <w:rStyle w:val="ab"/>
        </w:rPr>
        <w:footnoteReference w:id="23"/>
      </w:r>
      <w:r>
        <w:t>, разработку Федеральным судебным советом показателей соблюдения своих международных обязательств, в том числе показателей по пропавшим без вести лицам, а также руководств для судов по оценке данных экспертиз и учебных программ по насильственным исчезновениям. Кроме того, он принимает к сведению Генеральное соглашение Пленума Федерального судебного совета, регламентирующее порядок передачи дел в судебные органы, находящиеся в ведении Совета (2022 год). Вместе с тем Комитет вновь выражает обеспокоенность:</w:t>
      </w:r>
    </w:p>
    <w:p w14:paraId="396ED01E" w14:textId="77777777" w:rsidR="0099182F" w:rsidRPr="00745E53" w:rsidRDefault="0099182F" w:rsidP="0099182F">
      <w:pPr>
        <w:pStyle w:val="SingleTxtG"/>
      </w:pPr>
      <w:r>
        <w:tab/>
        <w:t>a)</w:t>
      </w:r>
      <w:r>
        <w:tab/>
        <w:t>в связи с низкими показателями передачи в суд дел о насильственных исчезновениях и сохранением формального подхода к судопроизводству, включая чрезмерные требования к качеству предоставляемых доказательств или контроль за исполнением выданных предписаний только путем направления официальных писем;</w:t>
      </w:r>
    </w:p>
    <w:p w14:paraId="6B32DBC6" w14:textId="77777777" w:rsidR="0099182F" w:rsidRPr="00745E53" w:rsidRDefault="0099182F" w:rsidP="0099182F">
      <w:pPr>
        <w:pStyle w:val="SingleTxtG"/>
        <w:rPr>
          <w:color w:val="000000"/>
        </w:rPr>
      </w:pPr>
      <w:r>
        <w:tab/>
        <w:t>b)</w:t>
      </w:r>
      <w:r>
        <w:tab/>
        <w:t>отсутствием единых критериев толкования конституционной нормы, определяющей компетенцию судов, уполномоченных рассматривать дела с применением состязательной и смешанной процессуальных систем;</w:t>
      </w:r>
    </w:p>
    <w:p w14:paraId="192622B5" w14:textId="77777777" w:rsidR="0099182F" w:rsidRPr="00745E53" w:rsidRDefault="0099182F" w:rsidP="0099182F">
      <w:pPr>
        <w:pStyle w:val="SingleTxtG"/>
        <w:rPr>
          <w:color w:val="000000"/>
        </w:rPr>
      </w:pPr>
      <w:r>
        <w:lastRenderedPageBreak/>
        <w:tab/>
        <w:t>c)</w:t>
      </w:r>
      <w:r>
        <w:tab/>
        <w:t>недостаточным использованием нижестоящими судами международных стандартов по насильственным исчезновениям и судебных подходов к делам об исчезновениях, разработанных Верховным судом страны;</w:t>
      </w:r>
    </w:p>
    <w:p w14:paraId="670E4342" w14:textId="27B864B0" w:rsidR="0099182F" w:rsidRPr="00745E53" w:rsidRDefault="0099182F" w:rsidP="0099182F">
      <w:pPr>
        <w:pStyle w:val="SingleTxtG"/>
      </w:pPr>
      <w:r>
        <w:tab/>
        <w:t>d)</w:t>
      </w:r>
      <w:r>
        <w:tab/>
        <w:t xml:space="preserve">ограниченным применением механизма </w:t>
      </w:r>
      <w:r w:rsidR="00111DD8">
        <w:t>«</w:t>
      </w:r>
      <w:r>
        <w:t>amparo buscador</w:t>
      </w:r>
      <w:r w:rsidR="00111DD8">
        <w:t>»</w:t>
      </w:r>
      <w:r>
        <w:t xml:space="preserve"> (судебного предписания о предоставлении сведений о насильственно удерживаемом лице), несмотря на прецеденты, смягчающие процедурные требования к применению ампаро в случаях насильственного исчезновения;</w:t>
      </w:r>
    </w:p>
    <w:p w14:paraId="29371C16" w14:textId="77777777" w:rsidR="0099182F" w:rsidRPr="000E1C6E" w:rsidRDefault="0099182F" w:rsidP="0099182F">
      <w:pPr>
        <w:pStyle w:val="SingleTxtG"/>
      </w:pPr>
      <w:r>
        <w:tab/>
        <w:t>e)</w:t>
      </w:r>
      <w:r>
        <w:tab/>
        <w:t>недостаточным объемом средств, выделяемых федеральной судебной системе и судебной системе штатов (ст. 12).</w:t>
      </w:r>
    </w:p>
    <w:p w14:paraId="423D3B0E" w14:textId="77777777" w:rsidR="0099182F" w:rsidRPr="000E1C6E" w:rsidRDefault="0099182F" w:rsidP="0099182F">
      <w:pPr>
        <w:pStyle w:val="SingleTxtG"/>
        <w:rPr>
          <w:b/>
          <w:bCs/>
        </w:rPr>
      </w:pPr>
      <w:r>
        <w:t>18.</w:t>
      </w:r>
      <w:r>
        <w:tab/>
      </w:r>
      <w:r>
        <w:rPr>
          <w:b/>
          <w:bCs/>
        </w:rPr>
        <w:t>Комитет подтверждает свои предыдущие рекомендации и призывает государство-участник:</w:t>
      </w:r>
    </w:p>
    <w:p w14:paraId="420F515E" w14:textId="77777777" w:rsidR="0099182F" w:rsidRPr="00745E53" w:rsidRDefault="0099182F" w:rsidP="0099182F">
      <w:pPr>
        <w:pStyle w:val="SingleTxtG"/>
        <w:rPr>
          <w:b/>
          <w:bCs/>
        </w:rPr>
      </w:pPr>
      <w:r>
        <w:rPr>
          <w:b/>
          <w:bCs/>
        </w:rPr>
        <w:tab/>
        <w:t>a)</w:t>
      </w:r>
      <w:r>
        <w:tab/>
      </w:r>
      <w:r>
        <w:rPr>
          <w:b/>
          <w:bCs/>
        </w:rPr>
        <w:t>передавать дела в суд на основании гипотезы о насильственном исчезновении</w:t>
      </w:r>
      <w:r w:rsidRPr="000E1C6E">
        <w:rPr>
          <w:rStyle w:val="ab"/>
        </w:rPr>
        <w:footnoteReference w:id="24"/>
      </w:r>
      <w:r>
        <w:rPr>
          <w:b/>
          <w:bCs/>
        </w:rPr>
        <w:t xml:space="preserve"> и продолжить сокращение процессуальных формальностей во избежание затягивания судебных процессов;</w:t>
      </w:r>
    </w:p>
    <w:p w14:paraId="60B14F59" w14:textId="77777777" w:rsidR="0099182F" w:rsidRPr="00C66CF0" w:rsidRDefault="0099182F" w:rsidP="0099182F">
      <w:pPr>
        <w:pStyle w:val="SingleTxtG"/>
        <w:rPr>
          <w:b/>
          <w:bCs/>
        </w:rPr>
      </w:pPr>
      <w:r>
        <w:rPr>
          <w:b/>
          <w:bCs/>
        </w:rPr>
        <w:tab/>
        <w:t>b)</w:t>
      </w:r>
      <w:r>
        <w:tab/>
      </w:r>
      <w:r>
        <w:rPr>
          <w:b/>
          <w:bCs/>
        </w:rPr>
        <w:t>разработать единые критерии передачи дел в суды, работающие по действующей состязательной процессуальной системе, прежней смешанной процессуальной системе и системе специализированного федерального уголовного судопроизводства</w:t>
      </w:r>
      <w:r w:rsidRPr="000E1C6E">
        <w:rPr>
          <w:rStyle w:val="ab"/>
        </w:rPr>
        <w:footnoteReference w:id="25"/>
      </w:r>
      <w:r>
        <w:rPr>
          <w:b/>
          <w:bCs/>
        </w:rPr>
        <w:t>, а также реализовать на практике Генеральное соглашение Пленума Федерального судебного совета, регламентирующее порядок передачи дел в подведомственные ему судебные органы;</w:t>
      </w:r>
    </w:p>
    <w:p w14:paraId="0D3DFF1F" w14:textId="77777777" w:rsidR="0099182F" w:rsidRPr="00745E53" w:rsidRDefault="0099182F" w:rsidP="0099182F">
      <w:pPr>
        <w:pStyle w:val="SingleTxtG"/>
        <w:rPr>
          <w:b/>
          <w:bCs/>
          <w:color w:val="000000"/>
        </w:rPr>
      </w:pPr>
      <w:r>
        <w:rPr>
          <w:b/>
          <w:bCs/>
        </w:rPr>
        <w:tab/>
        <w:t>c)</w:t>
      </w:r>
      <w:r>
        <w:tab/>
      </w:r>
      <w:r>
        <w:rPr>
          <w:b/>
          <w:bCs/>
        </w:rPr>
        <w:t>удвоить усилия по организации непрерывного обучения работников судебной системы, в частности судей судов на уровне штатов, международным и национальным стандартам в области насильственных исчезновений и исчезновений, совершенных частными лицами, и оценить результативность такого обучения;</w:t>
      </w:r>
    </w:p>
    <w:p w14:paraId="1E71106C" w14:textId="4662724D" w:rsidR="0099182F" w:rsidRPr="00745E53" w:rsidRDefault="0099182F" w:rsidP="0099182F">
      <w:pPr>
        <w:pStyle w:val="SingleTxtG"/>
        <w:rPr>
          <w:b/>
          <w:bCs/>
          <w:color w:val="000000"/>
        </w:rPr>
      </w:pPr>
      <w:r>
        <w:rPr>
          <w:b/>
          <w:bCs/>
        </w:rPr>
        <w:tab/>
        <w:t>d)</w:t>
      </w:r>
      <w:r>
        <w:tab/>
      </w:r>
      <w:r>
        <w:rPr>
          <w:b/>
          <w:bCs/>
        </w:rPr>
        <w:t xml:space="preserve">содействовать применению механизма </w:t>
      </w:r>
      <w:r w:rsidR="00111DD8">
        <w:rPr>
          <w:b/>
          <w:bCs/>
        </w:rPr>
        <w:t>«</w:t>
      </w:r>
      <w:r>
        <w:rPr>
          <w:b/>
          <w:bCs/>
        </w:rPr>
        <w:t>amparo buscador</w:t>
      </w:r>
      <w:r w:rsidR="00111DD8">
        <w:rPr>
          <w:b/>
          <w:bCs/>
        </w:rPr>
        <w:t>»</w:t>
      </w:r>
      <w:r>
        <w:rPr>
          <w:b/>
          <w:bCs/>
        </w:rPr>
        <w:t xml:space="preserve"> для ускорения поиска в случаях насильственного исчезновения;</w:t>
      </w:r>
    </w:p>
    <w:p w14:paraId="728FAFA3" w14:textId="77777777" w:rsidR="0099182F" w:rsidRPr="00745E53" w:rsidRDefault="0099182F" w:rsidP="0099182F">
      <w:pPr>
        <w:pStyle w:val="SingleTxtG"/>
        <w:rPr>
          <w:b/>
          <w:bCs/>
        </w:rPr>
      </w:pPr>
      <w:r>
        <w:rPr>
          <w:b/>
          <w:bCs/>
        </w:rPr>
        <w:tab/>
        <w:t>e)</w:t>
      </w:r>
      <w:r>
        <w:tab/>
      </w:r>
      <w:r>
        <w:rPr>
          <w:b/>
          <w:bCs/>
        </w:rPr>
        <w:t>обеспечить бесперебойное выделение и постепенное увеличение кадровых, экономических и материальных ресурсов, необходимых федеральным судебным органам и судебным органам штатов для адекватного рассмотрения дел о насильственных исчезновениях и исчезновениях, совершенных частными лицами.</w:t>
      </w:r>
    </w:p>
    <w:p w14:paraId="0D51E718" w14:textId="77777777" w:rsidR="0099182F" w:rsidRPr="000E1C6E" w:rsidRDefault="0099182F" w:rsidP="0099182F">
      <w:pPr>
        <w:pStyle w:val="H23G"/>
      </w:pPr>
      <w:r>
        <w:tab/>
      </w:r>
      <w:r>
        <w:tab/>
      </w:r>
      <w:r>
        <w:rPr>
          <w:bCs/>
        </w:rPr>
        <w:t>Исчезновения большого срока давности</w:t>
      </w:r>
    </w:p>
    <w:p w14:paraId="1A1B4655" w14:textId="77777777" w:rsidR="0099182F" w:rsidRPr="000E1C6E" w:rsidRDefault="0099182F" w:rsidP="0099182F">
      <w:pPr>
        <w:pStyle w:val="SingleTxtG"/>
        <w:rPr>
          <w:rFonts w:cstheme="minorHAnsi"/>
          <w:color w:val="000000"/>
        </w:rPr>
      </w:pPr>
      <w:r>
        <w:t>19.</w:t>
      </w:r>
      <w:r>
        <w:tab/>
        <w:t>Комитет принимает к сведению инструмент Angelus, применяемый Комиссией по установлению истины, раскрытию правды о прошлом и содействию в привлечении к правосудию лиц, причастных к серьезным нарушениям прав человека, совершенным в период с 1965 по 1990 год, для систематизации информации об исчезновениях, имевших место в этот период. Он также принимает к сведению проведение «Диалогов во имя истины» в Мехико, Чиуауа и Герреро. Тем не менее Комитет выражает обеспокоенность в связи со следующими обстоятельствами:</w:t>
      </w:r>
    </w:p>
    <w:p w14:paraId="2365F0B7" w14:textId="77777777" w:rsidR="0099182F" w:rsidRPr="000E1C6E" w:rsidRDefault="0099182F" w:rsidP="0099182F">
      <w:pPr>
        <w:pStyle w:val="SingleTxtG"/>
      </w:pPr>
      <w:r>
        <w:tab/>
        <w:t>a)</w:t>
      </w:r>
      <w:r>
        <w:tab/>
        <w:t>выход в отставку трех членов комитета «Побуждение к правосудию», действующего в структуре Комиссии по установлению истины, и отсутствие ресурсов, необходимых для эффективной работы этого комитета;</w:t>
      </w:r>
    </w:p>
    <w:p w14:paraId="18D05B0C" w14:textId="77777777" w:rsidR="0099182F" w:rsidRPr="00745E53" w:rsidRDefault="0099182F" w:rsidP="0099182F">
      <w:pPr>
        <w:pStyle w:val="SingleTxtG"/>
      </w:pPr>
      <w:r>
        <w:tab/>
        <w:t>b)</w:t>
      </w:r>
      <w:r>
        <w:tab/>
        <w:t>ограниченный доступ к архивам Вооруженных сил, в которых исследовательская группа проводила работы и поиски, а также трудности с экспертным анализом документации, извлеченной из этих архивов;</w:t>
      </w:r>
    </w:p>
    <w:p w14:paraId="0C41A88A" w14:textId="58619313" w:rsidR="0099182F" w:rsidRPr="000E1C6E" w:rsidRDefault="0099182F" w:rsidP="0099182F">
      <w:pPr>
        <w:pStyle w:val="SingleTxtG"/>
      </w:pPr>
      <w:r>
        <w:tab/>
        <w:t>c)</w:t>
      </w:r>
      <w:r>
        <w:tab/>
        <w:t xml:space="preserve">нежелание Генеральной прокуратуры и местных прокуратур сотрудничать с Комиссией по установлению истины, в частности в том, что касается перекрестной проверки информации, а также низкий уровень их активности в деле </w:t>
      </w:r>
      <w:r>
        <w:lastRenderedPageBreak/>
        <w:t>проведения или завершения официальных расследований давних насильственных исчезновений (ст.</w:t>
      </w:r>
      <w:r w:rsidR="00FD722F">
        <w:t xml:space="preserve"> </w:t>
      </w:r>
      <w:r>
        <w:t>8 и 12).</w:t>
      </w:r>
    </w:p>
    <w:p w14:paraId="4DEB6D0E" w14:textId="77777777" w:rsidR="0099182F" w:rsidRPr="000E1C6E" w:rsidRDefault="0099182F" w:rsidP="0099182F">
      <w:pPr>
        <w:pStyle w:val="SingleTxtG"/>
        <w:rPr>
          <w:b/>
          <w:bCs/>
        </w:rPr>
      </w:pPr>
      <w:r>
        <w:t>20.</w:t>
      </w:r>
      <w:r>
        <w:tab/>
      </w:r>
      <w:r>
        <w:rPr>
          <w:b/>
          <w:bCs/>
        </w:rPr>
        <w:t>Учитывая длящийся характер насильственных исчезновений, Комитет повторяет свои предыдущие рекомендации и настоятельно призывает государство-участник:</w:t>
      </w:r>
      <w:r>
        <w:t xml:space="preserve"> </w:t>
      </w:r>
    </w:p>
    <w:p w14:paraId="5BC39165" w14:textId="77777777" w:rsidR="0099182F" w:rsidRPr="00745E53" w:rsidRDefault="0099182F" w:rsidP="0099182F">
      <w:pPr>
        <w:pStyle w:val="SingleTxtG"/>
      </w:pPr>
      <w:r>
        <w:rPr>
          <w:b/>
          <w:bCs/>
        </w:rPr>
        <w:tab/>
      </w:r>
      <w:r w:rsidRPr="00FC3255">
        <w:rPr>
          <w:b/>
          <w:bCs/>
        </w:rPr>
        <w:t>a)</w:t>
      </w:r>
      <w:r>
        <w:tab/>
      </w:r>
      <w:r>
        <w:rPr>
          <w:b/>
          <w:bCs/>
        </w:rPr>
        <w:t>наращивать потенциал Комиссии по установлению истины, раскрытию правды о прошлом и содействию в привлечении к правосудию лиц, причастных к серьезным нарушениям прав человека, совершенным в период с 1965 по 1990 год, гарантировать ее независимость и предоставить кадровые, финансовые и технические ресурсы, необходимые для выполнения ее мандата</w:t>
      </w:r>
      <w:r w:rsidRPr="000E1C6E">
        <w:rPr>
          <w:rStyle w:val="ab"/>
        </w:rPr>
        <w:footnoteReference w:id="26"/>
      </w:r>
      <w:r>
        <w:rPr>
          <w:b/>
          <w:bCs/>
        </w:rPr>
        <w:t>;</w:t>
      </w:r>
    </w:p>
    <w:p w14:paraId="78ADAB53" w14:textId="77777777" w:rsidR="0099182F" w:rsidRPr="00745E53" w:rsidRDefault="0099182F" w:rsidP="0099182F">
      <w:pPr>
        <w:pStyle w:val="SingleTxtG"/>
        <w:rPr>
          <w:rFonts w:cstheme="minorHAnsi"/>
          <w:b/>
          <w:bCs/>
        </w:rPr>
      </w:pPr>
      <w:r>
        <w:rPr>
          <w:b/>
          <w:bCs/>
        </w:rPr>
        <w:tab/>
        <w:t>b)</w:t>
      </w:r>
      <w:r>
        <w:tab/>
      </w:r>
      <w:r>
        <w:rPr>
          <w:b/>
          <w:bCs/>
        </w:rPr>
        <w:t>обеспечить доступ Комиссии по установлению истины к соответствующим государственным архивам, в том числе к архивам Министерства национальной обороны, Министерства военно-морского флота, Главного штаба охраны президента</w:t>
      </w:r>
      <w:r w:rsidRPr="000E1C6E">
        <w:rPr>
          <w:rStyle w:val="ab"/>
        </w:rPr>
        <w:footnoteReference w:id="27"/>
      </w:r>
      <w:r>
        <w:rPr>
          <w:b/>
          <w:bCs/>
        </w:rPr>
        <w:t xml:space="preserve"> и разведывательных служб, в том числе к архивным материалам, хранящимся в военных лагерях и на военных базах, которые использовались в качестве мест лишения свободы;</w:t>
      </w:r>
    </w:p>
    <w:p w14:paraId="399294FA" w14:textId="77777777" w:rsidR="0099182F" w:rsidRPr="00745E53" w:rsidRDefault="0099182F" w:rsidP="0099182F">
      <w:pPr>
        <w:pStyle w:val="SingleTxtG"/>
        <w:rPr>
          <w:b/>
          <w:bCs/>
        </w:rPr>
      </w:pPr>
      <w:r>
        <w:rPr>
          <w:b/>
          <w:bCs/>
        </w:rPr>
        <w:tab/>
        <w:t>c)</w:t>
      </w:r>
      <w:r>
        <w:tab/>
      </w:r>
      <w:r>
        <w:rPr>
          <w:b/>
          <w:bCs/>
        </w:rPr>
        <w:t>обеспечить заключение соглашений о сотрудничестве между Генеральной прокуратурой и местными прокуратурами и Комиссией по установлению истины, а также ускорить темпы уголовных расследований и вынесения приговоров по делам о насильственных исчезновениях большого срока давности, чтобы гарантировать жертвам доступ к истине и всестороннему возмещению ущерба.</w:t>
      </w:r>
    </w:p>
    <w:p w14:paraId="4769FE2E" w14:textId="77777777" w:rsidR="0099182F" w:rsidRPr="000E1C6E" w:rsidRDefault="0099182F" w:rsidP="0099182F">
      <w:pPr>
        <w:pStyle w:val="H23G"/>
      </w:pPr>
      <w:r>
        <w:rPr>
          <w:bCs/>
        </w:rPr>
        <w:tab/>
        <w:t>4.</w:t>
      </w:r>
      <w:r>
        <w:tab/>
      </w:r>
      <w:r>
        <w:rPr>
          <w:bCs/>
        </w:rPr>
        <w:t>Эффективный поиск и координация</w:t>
      </w:r>
    </w:p>
    <w:p w14:paraId="48490FDD" w14:textId="77777777" w:rsidR="0099182F" w:rsidRPr="000E1C6E" w:rsidRDefault="0099182F" w:rsidP="0099182F">
      <w:pPr>
        <w:pStyle w:val="H23G"/>
      </w:pPr>
      <w:r>
        <w:tab/>
      </w:r>
      <w:r>
        <w:tab/>
      </w:r>
      <w:r>
        <w:tab/>
      </w:r>
      <w:r>
        <w:rPr>
          <w:bCs/>
        </w:rPr>
        <w:t>Наращивание потенциала национальных учреждений, занимающихся поиском пропавших</w:t>
      </w:r>
      <w:r>
        <w:t xml:space="preserve"> </w:t>
      </w:r>
    </w:p>
    <w:p w14:paraId="35F2735E" w14:textId="77777777" w:rsidR="0099182F" w:rsidRPr="000E1C6E" w:rsidRDefault="0099182F" w:rsidP="0099182F">
      <w:pPr>
        <w:pStyle w:val="SingleTxtG"/>
      </w:pPr>
      <w:r>
        <w:t>21.</w:t>
      </w:r>
      <w:r>
        <w:tab/>
      </w:r>
      <w:r w:rsidRPr="000F29FE">
        <w:t>Комитет</w:t>
      </w:r>
      <w:r>
        <w:t xml:space="preserve"> приветствует значительное увеличение бюджета и штата сотрудников, выделенных Национальной комиссии по розыску пропавших, а также организацию изучения родственниками, прокурорами, сотрудниками местных комиссий по розыску пропавших, полицией и общественностью в целом стандартов в области исчезновения и поиска. Он также принимает к сведению информацию о проведенных на федеральном уровне мероприятиях по поиску отдельных лиц и групп лиц, о которых государство-участник сообщило в ходе диалога, а также его мнение о нецелесообразности наделения Национальной и местных комиссий по розыску пропавших функциями служб оперативного реагирования. В связи с этим Комитет с обеспокоенностью отмечает следующее:</w:t>
      </w:r>
    </w:p>
    <w:p w14:paraId="3140AE12" w14:textId="77777777" w:rsidR="0099182F" w:rsidRPr="000E1C6E" w:rsidRDefault="0099182F" w:rsidP="0099182F">
      <w:pPr>
        <w:pStyle w:val="SingleTxtG"/>
      </w:pPr>
      <w:r>
        <w:tab/>
        <w:t>a)</w:t>
      </w:r>
      <w:r>
        <w:tab/>
        <w:t xml:space="preserve">глава Национальной комиссии по розыску пропавших до сих пор не назначен; </w:t>
      </w:r>
    </w:p>
    <w:p w14:paraId="1962C8F9" w14:textId="77777777" w:rsidR="0099182F" w:rsidRPr="000E1C6E" w:rsidRDefault="0099182F" w:rsidP="0099182F">
      <w:pPr>
        <w:pStyle w:val="SingleTxtG"/>
      </w:pPr>
      <w:r>
        <w:tab/>
        <w:t>b)</w:t>
      </w:r>
      <w:r>
        <w:tab/>
      </w:r>
      <w:r w:rsidRPr="00E53F4B">
        <w:t>в 19 штатах</w:t>
      </w:r>
      <w:r>
        <w:t xml:space="preserve"> отсутствуют общественные советы по поиску пропавших;</w:t>
      </w:r>
    </w:p>
    <w:p w14:paraId="7DC4C987" w14:textId="77777777" w:rsidR="0099182F" w:rsidRPr="000E1C6E" w:rsidRDefault="0099182F" w:rsidP="0099182F">
      <w:pPr>
        <w:pStyle w:val="SingleTxtG"/>
      </w:pPr>
      <w:r>
        <w:tab/>
        <w:t>c)</w:t>
      </w:r>
      <w:r>
        <w:tab/>
        <w:t>бюджетные ассигнования учреждениям, отвечающим за поиск пропавших, в частности местным комиссиям по розыску пропавших, остаются недостаточными, несмотря на федеральные субсидии; кроме того, эти учреждения сталкиваются с дефицитом кадров и текучкой персонала, а их оперативные возможности, технические ресурсы и ресурсы обеспечения безопасности ограниченны;</w:t>
      </w:r>
    </w:p>
    <w:p w14:paraId="01742E6B" w14:textId="77777777" w:rsidR="0099182F" w:rsidRPr="00745E53" w:rsidRDefault="0099182F" w:rsidP="0099182F">
      <w:pPr>
        <w:pStyle w:val="SingleTxtG"/>
        <w:rPr>
          <w:shd w:val="clear" w:color="auto" w:fill="FFFFFF"/>
        </w:rPr>
      </w:pPr>
      <w:r>
        <w:tab/>
        <w:t>d)</w:t>
      </w:r>
      <w:r>
        <w:tab/>
        <w:t xml:space="preserve">нечеткость в определении полномочий учреждений, занимающихся поиском пропавших, влечет за собой оперативные трудности при поиске пропавших людей; </w:t>
      </w:r>
    </w:p>
    <w:p w14:paraId="61256169" w14:textId="77777777" w:rsidR="0099182F" w:rsidRPr="000E1C6E" w:rsidRDefault="0099182F" w:rsidP="0099182F">
      <w:pPr>
        <w:pStyle w:val="SingleTxtG"/>
      </w:pPr>
      <w:r>
        <w:lastRenderedPageBreak/>
        <w:tab/>
        <w:t>e)</w:t>
      </w:r>
      <w:r>
        <w:tab/>
        <w:t>служба экстренного реагирования, независимо от того, какое именно учреждение исполняет эти функции, недостаточно оперативно принимает меры к немедленному розыску пропавших (ст.</w:t>
      </w:r>
      <w:r>
        <w:rPr>
          <w:lang w:val="en-US"/>
        </w:rPr>
        <w:t> </w:t>
      </w:r>
      <w:r>
        <w:t>12 и 24).</w:t>
      </w:r>
    </w:p>
    <w:p w14:paraId="7216EF3B" w14:textId="77777777" w:rsidR="0099182F" w:rsidRPr="000E1C6E" w:rsidRDefault="0099182F" w:rsidP="0099182F">
      <w:pPr>
        <w:pStyle w:val="SingleTxtG"/>
        <w:keepNext/>
        <w:keepLines/>
        <w:rPr>
          <w:b/>
          <w:bCs/>
        </w:rPr>
      </w:pPr>
      <w:r>
        <w:t>22.</w:t>
      </w:r>
      <w:r>
        <w:tab/>
      </w:r>
      <w:r>
        <w:rPr>
          <w:b/>
          <w:bCs/>
        </w:rPr>
        <w:t>Комитет подтверждает свои предыдущие рекомендации</w:t>
      </w:r>
      <w:r w:rsidRPr="000E1C6E">
        <w:rPr>
          <w:rStyle w:val="ab"/>
        </w:rPr>
        <w:footnoteReference w:id="28"/>
      </w:r>
      <w:r>
        <w:rPr>
          <w:b/>
          <w:bCs/>
        </w:rPr>
        <w:t xml:space="preserve"> и призывает государство-участник:</w:t>
      </w:r>
    </w:p>
    <w:p w14:paraId="74E499ED" w14:textId="77777777" w:rsidR="0099182F" w:rsidRPr="000E1C6E" w:rsidRDefault="0099182F" w:rsidP="0099182F">
      <w:pPr>
        <w:pStyle w:val="SingleTxtG"/>
        <w:rPr>
          <w:b/>
          <w:bCs/>
        </w:rPr>
      </w:pPr>
      <w:r>
        <w:rPr>
          <w:b/>
          <w:bCs/>
        </w:rPr>
        <w:tab/>
        <w:t>a)</w:t>
      </w:r>
      <w:r>
        <w:tab/>
      </w:r>
      <w:r w:rsidRPr="000F12E7">
        <w:rPr>
          <w:b/>
          <w:bCs/>
        </w:rPr>
        <w:t>обеспечить</w:t>
      </w:r>
      <w:r>
        <w:rPr>
          <w:b/>
          <w:bCs/>
        </w:rPr>
        <w:t xml:space="preserve"> соответствие процедуры назначения главы Национальной комиссии по розыску пропавших стандартам, предусмотренным Общим законом о насильственном исчезновении лиц, похищениях людей, совершенных частными лицами, и Национальной системе розыска пропавших;</w:t>
      </w:r>
      <w:r>
        <w:t xml:space="preserve"> </w:t>
      </w:r>
    </w:p>
    <w:p w14:paraId="00F1FDBB" w14:textId="77777777" w:rsidR="0099182F" w:rsidRPr="00745E53" w:rsidRDefault="0099182F" w:rsidP="0099182F">
      <w:pPr>
        <w:pStyle w:val="SingleTxtG"/>
        <w:rPr>
          <w:rFonts w:cstheme="minorHAnsi"/>
        </w:rPr>
      </w:pPr>
      <w:r>
        <w:rPr>
          <w:b/>
          <w:bCs/>
        </w:rPr>
        <w:tab/>
        <w:t>b)</w:t>
      </w:r>
      <w:r>
        <w:tab/>
      </w:r>
      <w:r>
        <w:rPr>
          <w:b/>
          <w:bCs/>
        </w:rPr>
        <w:t>создать общественные советы по поиску пропавших в 32 субъектах федерации;</w:t>
      </w:r>
    </w:p>
    <w:p w14:paraId="5E9FA04F" w14:textId="77777777" w:rsidR="0099182F" w:rsidRPr="000E1C6E" w:rsidRDefault="0099182F" w:rsidP="0099182F">
      <w:pPr>
        <w:pStyle w:val="SingleTxtG"/>
        <w:rPr>
          <w:b/>
          <w:bCs/>
        </w:rPr>
      </w:pPr>
      <w:r>
        <w:rPr>
          <w:b/>
          <w:bCs/>
        </w:rPr>
        <w:tab/>
        <w:t>c)</w:t>
      </w:r>
      <w:r>
        <w:tab/>
      </w:r>
      <w:r>
        <w:rPr>
          <w:b/>
          <w:bCs/>
        </w:rPr>
        <w:t>гарантировать обеспеченность учреждений, отвечающих за поиск пропавших, в частности местных комиссий по розыску пропавших, финансовыми, техническими и кадровыми ресурсами, достаточными для выполнения их мандата, в том числе квалифицированными и работающими на постоянной основе сотрудниками, а также принять руководящие принципы и обучать персонал эффективному распоряжению федеральными субсидиями;</w:t>
      </w:r>
    </w:p>
    <w:p w14:paraId="2CD5EB71" w14:textId="77777777" w:rsidR="0099182F" w:rsidRPr="000E1C6E" w:rsidRDefault="0099182F" w:rsidP="0099182F">
      <w:pPr>
        <w:pStyle w:val="SingleTxtG"/>
        <w:rPr>
          <w:b/>
          <w:bCs/>
        </w:rPr>
      </w:pPr>
      <w:r>
        <w:rPr>
          <w:b/>
          <w:bCs/>
        </w:rPr>
        <w:tab/>
        <w:t>d)</w:t>
      </w:r>
      <w:r>
        <w:tab/>
      </w:r>
      <w:r>
        <w:rPr>
          <w:b/>
          <w:bCs/>
        </w:rPr>
        <w:t>уточнить компетенцию Генеральной прокуратуры Республики, специализированных прокуратур на уровне федерации и штатов и комиссий по розыску пропавших, чтобы они могли эффективно выполнять свои функции;</w:t>
      </w:r>
    </w:p>
    <w:p w14:paraId="25B60CD8" w14:textId="77777777" w:rsidR="0099182F" w:rsidRPr="000E1C6E" w:rsidRDefault="0099182F" w:rsidP="0099182F">
      <w:pPr>
        <w:pStyle w:val="SingleTxtG"/>
        <w:rPr>
          <w:b/>
          <w:bCs/>
          <w:shd w:val="clear" w:color="auto" w:fill="FFFFFF"/>
        </w:rPr>
      </w:pPr>
      <w:r>
        <w:rPr>
          <w:b/>
          <w:bCs/>
        </w:rPr>
        <w:tab/>
        <w:t>e)</w:t>
      </w:r>
      <w:r>
        <w:tab/>
      </w:r>
      <w:r>
        <w:rPr>
          <w:b/>
          <w:bCs/>
        </w:rPr>
        <w:t>обеспечить оперативное, тщательное и беспристрастное расследование всех заявлений о насильственных исчезновениях, даже при отсутствии официальной жалобы.</w:t>
      </w:r>
    </w:p>
    <w:p w14:paraId="54177630" w14:textId="77777777" w:rsidR="0099182F" w:rsidRPr="000E1C6E" w:rsidRDefault="0099182F" w:rsidP="0099182F">
      <w:pPr>
        <w:pStyle w:val="H23G"/>
      </w:pPr>
      <w:r>
        <w:tab/>
      </w:r>
      <w:r>
        <w:tab/>
      </w:r>
      <w:r w:rsidRPr="0055738F">
        <w:rPr>
          <w:bCs/>
        </w:rPr>
        <w:t>Процесс по</w:t>
      </w:r>
      <w:r>
        <w:rPr>
          <w:bCs/>
        </w:rPr>
        <w:t>иска пропавших</w:t>
      </w:r>
      <w:r>
        <w:t xml:space="preserve"> </w:t>
      </w:r>
    </w:p>
    <w:p w14:paraId="231DE05D" w14:textId="3BCEF882" w:rsidR="0099182F" w:rsidRPr="000E1C6E" w:rsidRDefault="0099182F" w:rsidP="0099182F">
      <w:pPr>
        <w:pStyle w:val="SingleTxtG"/>
      </w:pPr>
      <w:r>
        <w:t>23.</w:t>
      </w:r>
      <w:r>
        <w:tab/>
        <w:t xml:space="preserve">Комитет с обеспокоенностью отмечает: </w:t>
      </w:r>
    </w:p>
    <w:p w14:paraId="4C3509DB" w14:textId="77777777" w:rsidR="0099182F" w:rsidRPr="000E1C6E" w:rsidRDefault="0099182F" w:rsidP="0099182F">
      <w:pPr>
        <w:pStyle w:val="SingleTxtG"/>
      </w:pPr>
      <w:r>
        <w:tab/>
        <w:t>a)</w:t>
      </w:r>
      <w:r>
        <w:tab/>
        <w:t>ограниченные масштабы применения Единого протокола розыска исчезнувших и пропавших без вести лиц и Дополнительного протокола по розыску детей и подростков, их неэффективность в плане инициирования немедленного поиска, а также отсутствие оценок опыта применения этих документов;</w:t>
      </w:r>
    </w:p>
    <w:p w14:paraId="29C7E7A2" w14:textId="0BD4448F" w:rsidR="0099182F" w:rsidRPr="000E1C6E" w:rsidRDefault="0099182F" w:rsidP="0099182F">
      <w:pPr>
        <w:pStyle w:val="SingleTxtG"/>
      </w:pPr>
      <w:r>
        <w:tab/>
        <w:t>b)</w:t>
      </w:r>
      <w:r>
        <w:tab/>
        <w:t>увеличение числа случаев исчезновения девочек, девушек-подростков и женщин, причем наибольшее число таких случаев приходится на штаты Мехико, Тамаулипас, Халиско и Герреро, а также тот факт, что, несмотря на публикацию Минимальных критериев для принятия и/или согласования Протокола Альба</w:t>
      </w:r>
      <w:r w:rsidR="00183D09">
        <w:t> </w:t>
      </w:r>
      <w:r>
        <w:t>(2023 год), применение этого Протокола не предполагает необходимости немедленно приступить к поиску пропавших на уровне штатов;</w:t>
      </w:r>
    </w:p>
    <w:p w14:paraId="750DF9DB" w14:textId="77777777" w:rsidR="0099182F" w:rsidRPr="000E1C6E" w:rsidRDefault="0099182F" w:rsidP="0099182F">
      <w:pPr>
        <w:pStyle w:val="SingleTxtG"/>
      </w:pPr>
      <w:r>
        <w:tab/>
        <w:t>c)</w:t>
      </w:r>
      <w:r>
        <w:tab/>
        <w:t>сохраняющееся требование некоторых органов власти принимать заявление об исчезновении человека не ранее чем через 72</w:t>
      </w:r>
      <w:r>
        <w:rPr>
          <w:lang w:val="en-US"/>
        </w:rPr>
        <w:t> </w:t>
      </w:r>
      <w:r>
        <w:t>часа после такого исчезновения, что не позволяет немедленно приступить к поискам (ст.</w:t>
      </w:r>
      <w:r>
        <w:rPr>
          <w:lang w:val="en-US"/>
        </w:rPr>
        <w:t> </w:t>
      </w:r>
      <w:r>
        <w:t xml:space="preserve">12 и 24). </w:t>
      </w:r>
    </w:p>
    <w:p w14:paraId="343735C1" w14:textId="3DA6E8C2" w:rsidR="0099182F" w:rsidRPr="000E1C6E" w:rsidRDefault="0099182F" w:rsidP="0099182F">
      <w:pPr>
        <w:pStyle w:val="SingleTxtG"/>
        <w:rPr>
          <w:b/>
          <w:bCs/>
        </w:rPr>
      </w:pPr>
      <w:r>
        <w:t>24.</w:t>
      </w:r>
      <w:r>
        <w:tab/>
      </w:r>
      <w:r>
        <w:rPr>
          <w:b/>
          <w:bCs/>
        </w:rPr>
        <w:t>Комитет подтверждает свои предыдущие рекомендации</w:t>
      </w:r>
      <w:r w:rsidRPr="000E1C6E">
        <w:rPr>
          <w:rStyle w:val="ab"/>
        </w:rPr>
        <w:footnoteReference w:id="29"/>
      </w:r>
      <w:r>
        <w:rPr>
          <w:b/>
          <w:bCs/>
        </w:rPr>
        <w:t xml:space="preserve"> и призывает государство-участник:</w:t>
      </w:r>
    </w:p>
    <w:p w14:paraId="4515F5DE" w14:textId="77777777" w:rsidR="0099182F" w:rsidRPr="00745E53" w:rsidRDefault="0099182F" w:rsidP="0099182F">
      <w:pPr>
        <w:pStyle w:val="SingleTxtG"/>
        <w:rPr>
          <w:color w:val="000000"/>
        </w:rPr>
      </w:pPr>
      <w:r>
        <w:rPr>
          <w:b/>
          <w:bCs/>
        </w:rPr>
        <w:tab/>
        <w:t>a)</w:t>
      </w:r>
      <w:r>
        <w:tab/>
      </w:r>
      <w:r>
        <w:rPr>
          <w:b/>
          <w:bCs/>
        </w:rPr>
        <w:t>наращивать усилия по осуществлению Единого протокола розыска исчезнувших и пропавших без вести лиц, Дополнительного протокола по розыску детей и подростков и Протокола Альба, а также оценить результативность реализации этих документов и обеспечить немедленное развертывание поисковых мероприятий компетентными органами;</w:t>
      </w:r>
    </w:p>
    <w:p w14:paraId="76862DCC" w14:textId="77777777" w:rsidR="0099182F" w:rsidRPr="00745E53" w:rsidRDefault="0099182F" w:rsidP="0099182F">
      <w:pPr>
        <w:pStyle w:val="SingleTxtG"/>
      </w:pPr>
      <w:r>
        <w:rPr>
          <w:b/>
          <w:bCs/>
        </w:rPr>
        <w:tab/>
        <w:t>b)</w:t>
      </w:r>
      <w:r>
        <w:tab/>
      </w:r>
      <w:r>
        <w:rPr>
          <w:b/>
          <w:bCs/>
        </w:rPr>
        <w:t xml:space="preserve">разработать скоординированную на трех уровнях власти и учитывающую гендерный подход национальную стратегию поиска и установления местонахождения женщин и девочек, считающихся пропавшими </w:t>
      </w:r>
      <w:r>
        <w:rPr>
          <w:b/>
          <w:bCs/>
        </w:rPr>
        <w:lastRenderedPageBreak/>
        <w:t>без вести, чтобы повысить эффективность применения Протокола Альба во всех штатах;</w:t>
      </w:r>
      <w:r>
        <w:t xml:space="preserve"> </w:t>
      </w:r>
    </w:p>
    <w:p w14:paraId="1497D762" w14:textId="77777777" w:rsidR="0099182F" w:rsidRPr="000E1C6E" w:rsidRDefault="0099182F" w:rsidP="0099182F">
      <w:pPr>
        <w:pStyle w:val="SingleTxtG"/>
      </w:pPr>
      <w:r>
        <w:rPr>
          <w:b/>
          <w:bCs/>
        </w:rPr>
        <w:tab/>
        <w:t>c)</w:t>
      </w:r>
      <w:r>
        <w:tab/>
      </w:r>
      <w:r>
        <w:rPr>
          <w:b/>
          <w:bCs/>
        </w:rPr>
        <w:t>добиваться, чтобы при поступлении сообщения о пропаже человека поиск начинался бы официально и немедленно, в соответствии с принципом</w:t>
      </w:r>
      <w:r>
        <w:rPr>
          <w:b/>
          <w:bCs/>
          <w:lang w:val="en-US"/>
        </w:rPr>
        <w:t> </w:t>
      </w:r>
      <w:r>
        <w:rPr>
          <w:b/>
          <w:bCs/>
        </w:rPr>
        <w:t>6 Руководящих принципов поиска пропавших без вести лиц, в частности исходя из того, что деятельность по поиску и установлению местонахождения пропавших без вести лиц не должна быть ограничена по времени.</w:t>
      </w:r>
    </w:p>
    <w:p w14:paraId="202E9036" w14:textId="77777777" w:rsidR="0099182F" w:rsidRPr="00745E53" w:rsidRDefault="0099182F" w:rsidP="0099182F">
      <w:pPr>
        <w:pStyle w:val="H23G"/>
      </w:pPr>
      <w:r>
        <w:tab/>
      </w:r>
      <w:r>
        <w:tab/>
      </w:r>
      <w:r w:rsidRPr="000C09A2">
        <w:rPr>
          <w:bCs/>
        </w:rPr>
        <w:t>Программы</w:t>
      </w:r>
      <w:r>
        <w:rPr>
          <w:bCs/>
        </w:rPr>
        <w:t xml:space="preserve"> поиска пропавших</w:t>
      </w:r>
      <w:r>
        <w:t xml:space="preserve"> </w:t>
      </w:r>
    </w:p>
    <w:p w14:paraId="355F37A4" w14:textId="473C1C90" w:rsidR="0099182F" w:rsidRPr="000E1C6E" w:rsidRDefault="0099182F" w:rsidP="0099182F">
      <w:pPr>
        <w:pStyle w:val="SingleTxtG"/>
      </w:pPr>
      <w:r>
        <w:t>25.</w:t>
      </w:r>
      <w:r>
        <w:tab/>
        <w:t>Комитет по-прежнему обеспокоен ограниченностью информации об осуществлении первого этапа Национальной программы поиска исчезнувших и пропавших без вести лиц, а также отсутствием стимулов и эффективного механизма отчетности. Комитет обеспокоен задержками с принятием региональных программ поиска пропавших на северо-востоке и северо-западе страны (ст.</w:t>
      </w:r>
      <w:r>
        <w:rPr>
          <w:lang w:val="en-US"/>
        </w:rPr>
        <w:t> </w:t>
      </w:r>
      <w:r>
        <w:t>12).</w:t>
      </w:r>
    </w:p>
    <w:p w14:paraId="20E6681F" w14:textId="77777777" w:rsidR="0099182F" w:rsidRPr="000E1C6E" w:rsidRDefault="0099182F" w:rsidP="0099182F">
      <w:pPr>
        <w:pStyle w:val="SingleTxtG"/>
        <w:rPr>
          <w:b/>
          <w:bCs/>
        </w:rPr>
      </w:pPr>
      <w:r>
        <w:t>26.</w:t>
      </w:r>
      <w:r>
        <w:tab/>
      </w:r>
      <w:r>
        <w:rPr>
          <w:b/>
          <w:bCs/>
        </w:rPr>
        <w:t>Комитет рекомендует государству-участнику шире внедрять Национальную программу поиска исчезнувших и пропавших без вести лиц, ввести в действие эффективный механизм отчетности и обеспечить участие жертв и организаций гражданского общества в осуществлении и оценке этой Программы.</w:t>
      </w:r>
      <w:r>
        <w:t xml:space="preserve"> </w:t>
      </w:r>
      <w:r>
        <w:rPr>
          <w:b/>
          <w:bCs/>
        </w:rPr>
        <w:t>Комитет рекомендует также принять и ввести в действие региональные программы поиска пропавших на северо-востоке и северо-западе страны.</w:t>
      </w:r>
      <w:r>
        <w:t xml:space="preserve"> </w:t>
      </w:r>
    </w:p>
    <w:p w14:paraId="4235230F" w14:textId="77777777" w:rsidR="0099182F" w:rsidRPr="00745E53" w:rsidRDefault="0099182F" w:rsidP="0099182F">
      <w:pPr>
        <w:pStyle w:val="H23G"/>
      </w:pPr>
      <w:r>
        <w:tab/>
      </w:r>
      <w:r>
        <w:tab/>
      </w:r>
      <w:r>
        <w:rPr>
          <w:bCs/>
        </w:rPr>
        <w:t>Системы учета и их операционная совместимость</w:t>
      </w:r>
    </w:p>
    <w:p w14:paraId="0B8EE054" w14:textId="77777777" w:rsidR="0099182F" w:rsidRPr="00745E53" w:rsidRDefault="0099182F" w:rsidP="0099182F">
      <w:pPr>
        <w:pStyle w:val="SingleTxtG"/>
      </w:pPr>
      <w:r>
        <w:t>27.</w:t>
      </w:r>
      <w:r>
        <w:tab/>
        <w:t>Комитет принимает к сведению утверждение Регламента работы Единого комитета по информационным технологиям и компьютерным системам и введение в действие Единой системы регистрации мер поиска пропавших. Вместе с тем обеспокоенность Комитета вызывают:</w:t>
      </w:r>
    </w:p>
    <w:p w14:paraId="03409CE2" w14:textId="77777777" w:rsidR="0099182F" w:rsidRPr="000E1C6E" w:rsidRDefault="0099182F" w:rsidP="0099182F">
      <w:pPr>
        <w:pStyle w:val="SingleTxtG"/>
      </w:pPr>
      <w:r>
        <w:tab/>
        <w:t>a)</w:t>
      </w:r>
      <w:r>
        <w:tab/>
        <w:t>низкая эффективность работы тематических советов (юридического, аналитического и технического) Единого комитета по информационным технологиям и компьютерным системам, а также тот факт, что принципы обеспечения его операционной совместимости так и не были утверждены;</w:t>
      </w:r>
    </w:p>
    <w:p w14:paraId="60CF3D93" w14:textId="77777777" w:rsidR="0099182F" w:rsidRPr="00745E53" w:rsidRDefault="0099182F" w:rsidP="0099182F">
      <w:pPr>
        <w:pStyle w:val="SingleTxtG"/>
        <w:rPr>
          <w:bCs/>
          <w:color w:val="000000" w:themeColor="text1"/>
        </w:rPr>
      </w:pPr>
      <w:r>
        <w:tab/>
        <w:t>b)</w:t>
      </w:r>
      <w:r>
        <w:tab/>
        <w:t>низкие показатели применения Единой системы регистрации мер поиска пропавших для проведения контекстного анализа и результативности такого применения (ст. 12).</w:t>
      </w:r>
    </w:p>
    <w:p w14:paraId="097A2872" w14:textId="77777777" w:rsidR="0099182F" w:rsidRPr="000E1C6E" w:rsidRDefault="0099182F" w:rsidP="0099182F">
      <w:pPr>
        <w:pStyle w:val="SingleTxtG"/>
        <w:rPr>
          <w:b/>
          <w:bCs/>
        </w:rPr>
      </w:pPr>
      <w:r>
        <w:t>28.</w:t>
      </w:r>
      <w:r>
        <w:tab/>
      </w:r>
      <w:r>
        <w:rPr>
          <w:b/>
          <w:bCs/>
        </w:rPr>
        <w:t>Комитет рекомендует государству-участнику:</w:t>
      </w:r>
    </w:p>
    <w:p w14:paraId="2E6E4115" w14:textId="77777777" w:rsidR="0099182F" w:rsidRPr="000E1C6E" w:rsidRDefault="0099182F" w:rsidP="0099182F">
      <w:pPr>
        <w:pStyle w:val="SingleTxtG"/>
        <w:rPr>
          <w:b/>
          <w:bCs/>
        </w:rPr>
      </w:pPr>
      <w:r>
        <w:rPr>
          <w:b/>
          <w:bCs/>
        </w:rPr>
        <w:tab/>
        <w:t>a)</w:t>
      </w:r>
      <w:r>
        <w:tab/>
      </w:r>
      <w:r>
        <w:rPr>
          <w:b/>
          <w:bCs/>
        </w:rPr>
        <w:t>обеспечить эффективность работы тематических советов Единого комитета по информационным технологиям и компьютерным системам и утвердить руководящие принципы обеспечения его операционной совместимости;</w:t>
      </w:r>
    </w:p>
    <w:p w14:paraId="56C387C9" w14:textId="77777777" w:rsidR="0099182F" w:rsidRPr="00745E53" w:rsidRDefault="0099182F" w:rsidP="0099182F">
      <w:pPr>
        <w:pStyle w:val="SingleTxtG"/>
        <w:rPr>
          <w:b/>
          <w:bCs/>
          <w:color w:val="000000" w:themeColor="text1"/>
        </w:rPr>
      </w:pPr>
      <w:r>
        <w:rPr>
          <w:b/>
          <w:bCs/>
        </w:rPr>
        <w:tab/>
        <w:t>b)</w:t>
      </w:r>
      <w:r>
        <w:tab/>
      </w:r>
      <w:r>
        <w:rPr>
          <w:b/>
          <w:bCs/>
        </w:rPr>
        <w:t>мотивировать компетентные органы, в частности прокуратуры штатов, к надлежащему использованию Единой системы регистрации мер поиска пропавших.</w:t>
      </w:r>
    </w:p>
    <w:p w14:paraId="263D1CF6" w14:textId="77777777" w:rsidR="0099182F" w:rsidRPr="000E1C6E" w:rsidRDefault="0099182F" w:rsidP="0099182F">
      <w:pPr>
        <w:pStyle w:val="H23G"/>
        <w:rPr>
          <w:rStyle w:val="cf01"/>
          <w:b w:val="0"/>
          <w:bCs/>
          <w:i/>
          <w:iCs/>
        </w:rPr>
      </w:pPr>
      <w:r>
        <w:tab/>
      </w:r>
      <w:r>
        <w:tab/>
      </w:r>
      <w:r>
        <w:rPr>
          <w:bCs/>
        </w:rPr>
        <w:t>Реестр пропавших без вести лиц</w:t>
      </w:r>
      <w:r>
        <w:t xml:space="preserve"> </w:t>
      </w:r>
    </w:p>
    <w:p w14:paraId="118CD546" w14:textId="77777777" w:rsidR="0099182F" w:rsidRPr="000E1C6E" w:rsidRDefault="0099182F" w:rsidP="0099182F">
      <w:pPr>
        <w:pStyle w:val="SingleTxtG"/>
      </w:pPr>
      <w:r>
        <w:t>29.</w:t>
      </w:r>
      <w:r>
        <w:tab/>
        <w:t>Комитет отмечает, что в Национальном реестре пропавших без вести и исчезнувших лиц зарегистрировано 111 540</w:t>
      </w:r>
      <w:r>
        <w:rPr>
          <w:lang w:val="en-US"/>
        </w:rPr>
        <w:t> </w:t>
      </w:r>
      <w:r>
        <w:t>человек, пропавших без вести в Мексике в период с 1</w:t>
      </w:r>
      <w:r>
        <w:rPr>
          <w:lang w:val="en-US"/>
        </w:rPr>
        <w:t> </w:t>
      </w:r>
      <w:r>
        <w:t>января 1962 года по 12</w:t>
      </w:r>
      <w:r>
        <w:rPr>
          <w:lang w:val="en-US"/>
        </w:rPr>
        <w:t> </w:t>
      </w:r>
      <w:r>
        <w:t xml:space="preserve">сентября 2023 года. Кроме того, он отдает должное усилиям Национальной комиссии по розыску пропавших побудить компетентные органы вносить в Реестр полную информацию о случаях исчезновения, в том числе насильственного исчезновения. Вместе с тем обеспокоенность Комитета вызывает: </w:t>
      </w:r>
    </w:p>
    <w:p w14:paraId="62DE91FB" w14:textId="77777777" w:rsidR="0099182F" w:rsidRPr="000E1C6E" w:rsidRDefault="0099182F" w:rsidP="0099182F">
      <w:pPr>
        <w:pStyle w:val="SingleTxtG"/>
        <w:rPr>
          <w:shd w:val="clear" w:color="auto" w:fill="FFFFFF"/>
        </w:rPr>
      </w:pPr>
      <w:r>
        <w:tab/>
        <w:t>a)</w:t>
      </w:r>
      <w:r>
        <w:tab/>
        <w:t>нежелание некоторых органов власти вносить информацию в Национальный реестр пропавших без вести и исчезнувших лиц и делиться этой информацией;</w:t>
      </w:r>
    </w:p>
    <w:p w14:paraId="0F9322D4" w14:textId="77777777" w:rsidR="0099182F" w:rsidRPr="000E1C6E" w:rsidRDefault="0099182F" w:rsidP="0099182F">
      <w:pPr>
        <w:pStyle w:val="SingleTxtG"/>
      </w:pPr>
      <w:r>
        <w:lastRenderedPageBreak/>
        <w:tab/>
        <w:t>b)</w:t>
      </w:r>
      <w:r>
        <w:tab/>
        <w:t xml:space="preserve">ограниченное количество записей, содержащих информацию о расследуемом преступлении, отсутствие ясности относительно того, какую долю внесенных в Реестр случаев могут составлять насильственные исчезновения; </w:t>
      </w:r>
    </w:p>
    <w:p w14:paraId="1AABCDEC" w14:textId="77777777" w:rsidR="0099182F" w:rsidRPr="000E1C6E" w:rsidRDefault="0099182F" w:rsidP="0099182F">
      <w:pPr>
        <w:pStyle w:val="SingleTxtG"/>
      </w:pPr>
      <w:r>
        <w:tab/>
        <w:t>c)</w:t>
      </w:r>
      <w:r>
        <w:tab/>
        <w:t xml:space="preserve">малый объем информации о дезагрегированных данных, внесенных в Реестр; </w:t>
      </w:r>
    </w:p>
    <w:p w14:paraId="4C07A555" w14:textId="77777777" w:rsidR="0099182F" w:rsidRPr="000E1C6E" w:rsidRDefault="0099182F" w:rsidP="0099182F">
      <w:pPr>
        <w:pStyle w:val="SingleTxtG"/>
      </w:pPr>
      <w:r>
        <w:tab/>
        <w:t>d)</w:t>
      </w:r>
      <w:r>
        <w:tab/>
        <w:t>процесс обновления данных Национального реестра пропавших без вести и исчезнувших лиц, который проводится по инициативе президента Республики в связи с тем, что Реестр не соответствует критериям, предусмотренным Единым протоколом розыска пропавших и международным стандартам, применимым к данному виду деятельности, и ведется не силами компетентных органов по поиску пропавших, а другими учреждениями; не имеет четкой и прозрачной методологии и механизмов, позволяющих привлекать к участию родственников лиц, пропавших без вести; кроме того, в ходе этой работы отмечались случаи повторной виктимизации, включая обвинения родственников в сокрытии местонахождения их близких. Помимо этого, присутствует обеспокоенность относительно безопасности информации, содержащейся в Национальном реестре пропавших без вести и исчезнувших лиц, и доступности исходного кода (ст.</w:t>
      </w:r>
      <w:r>
        <w:rPr>
          <w:lang w:val="en-US"/>
        </w:rPr>
        <w:t> </w:t>
      </w:r>
      <w:r>
        <w:t>1, 2, 3, 12 и 24).</w:t>
      </w:r>
    </w:p>
    <w:p w14:paraId="5C5E9C79" w14:textId="6820A217" w:rsidR="0099182F" w:rsidRPr="000E1C6E" w:rsidRDefault="0099182F" w:rsidP="0099182F">
      <w:pPr>
        <w:pStyle w:val="SingleTxtG"/>
        <w:rPr>
          <w:b/>
          <w:bCs/>
        </w:rPr>
      </w:pPr>
      <w:r>
        <w:t>30.</w:t>
      </w:r>
      <w:r>
        <w:tab/>
      </w:r>
      <w:r>
        <w:rPr>
          <w:b/>
          <w:bCs/>
        </w:rPr>
        <w:t>Комитет рекомендует государству-участнику:</w:t>
      </w:r>
    </w:p>
    <w:p w14:paraId="34A5ABB1" w14:textId="77777777" w:rsidR="0099182F" w:rsidRPr="000E1C6E" w:rsidRDefault="0099182F" w:rsidP="0099182F">
      <w:pPr>
        <w:pStyle w:val="SingleTxtG"/>
        <w:rPr>
          <w:rStyle w:val="cf01"/>
          <w:b/>
          <w:bCs/>
        </w:rPr>
      </w:pPr>
      <w:r>
        <w:rPr>
          <w:b/>
          <w:bCs/>
        </w:rPr>
        <w:tab/>
        <w:t>a)</w:t>
      </w:r>
      <w:r>
        <w:tab/>
      </w:r>
      <w:r>
        <w:rPr>
          <w:b/>
          <w:bCs/>
        </w:rPr>
        <w:t>создать оперативные, операционно совместимые, эффективные и прозрачные механизмы для внесения всеми соответствующими учреждениями подробной и актуальной информации в Национальный реестр пропавших без вести и исчезнувших лиц и реестры на уровне штатов</w:t>
      </w:r>
      <w:r w:rsidRPr="000E1C6E">
        <w:rPr>
          <w:rStyle w:val="ab"/>
        </w:rPr>
        <w:footnoteReference w:id="30"/>
      </w:r>
      <w:r>
        <w:rPr>
          <w:b/>
          <w:bCs/>
        </w:rPr>
        <w:t>;</w:t>
      </w:r>
      <w:r>
        <w:t xml:space="preserve"> </w:t>
      </w:r>
    </w:p>
    <w:p w14:paraId="52B8880E" w14:textId="77777777" w:rsidR="0099182F" w:rsidRPr="000E1C6E" w:rsidRDefault="0099182F" w:rsidP="0099182F">
      <w:pPr>
        <w:pStyle w:val="SingleTxtG"/>
      </w:pPr>
      <w:r>
        <w:rPr>
          <w:b/>
          <w:bCs/>
        </w:rPr>
        <w:tab/>
        <w:t>b)</w:t>
      </w:r>
      <w:r>
        <w:tab/>
      </w:r>
      <w:r>
        <w:rPr>
          <w:b/>
          <w:bCs/>
        </w:rPr>
        <w:t>добиваться, чтобы в числе данных, содержащихся в Национальном реестре пропавших без вести и исчезнувших лиц, были бы и данные о случаях исчезновения, к которым, судя по имеющимся доказательствам, могут быть причастны государственные служащие или лица либо группы лиц, действующие с разрешения, при поддержке или с молчаливого согласия государства, с тем чтобы выявить случаи насильственного исчезновения</w:t>
      </w:r>
      <w:r w:rsidRPr="000E1C6E">
        <w:rPr>
          <w:rStyle w:val="ab"/>
        </w:rPr>
        <w:footnoteReference w:id="31"/>
      </w:r>
      <w:r>
        <w:rPr>
          <w:b/>
          <w:bCs/>
        </w:rPr>
        <w:t>;</w:t>
      </w:r>
    </w:p>
    <w:p w14:paraId="0C486A5D" w14:textId="77777777" w:rsidR="0099182F" w:rsidRPr="000E1C6E" w:rsidRDefault="0099182F" w:rsidP="0099182F">
      <w:pPr>
        <w:pStyle w:val="SingleTxtG"/>
        <w:rPr>
          <w:b/>
          <w:bCs/>
        </w:rPr>
      </w:pPr>
      <w:r>
        <w:rPr>
          <w:b/>
          <w:bCs/>
        </w:rPr>
        <w:tab/>
        <w:t>c)</w:t>
      </w:r>
      <w:r>
        <w:tab/>
      </w:r>
      <w:r>
        <w:rPr>
          <w:b/>
          <w:bCs/>
        </w:rPr>
        <w:t>способствовать включению в Национальный реестр пропавших без вести и исчезнувших лиц данных, дезагрегированных, в частности, по возрасту, полу, социально-экономическому статусу, национальному и/или этническому происхождению</w:t>
      </w:r>
      <w:r w:rsidRPr="000E1C6E">
        <w:rPr>
          <w:rStyle w:val="ab"/>
          <w:rFonts w:cstheme="minorHAnsi"/>
        </w:rPr>
        <w:footnoteReference w:id="32"/>
      </w:r>
      <w:r>
        <w:rPr>
          <w:b/>
          <w:bCs/>
        </w:rPr>
        <w:t>, сексуальной ориентации, гендерной идентичности, статусу мигранта и инвалидности;</w:t>
      </w:r>
    </w:p>
    <w:p w14:paraId="51252D21" w14:textId="77777777" w:rsidR="0099182F" w:rsidRPr="000E1C6E" w:rsidRDefault="0099182F" w:rsidP="0099182F">
      <w:pPr>
        <w:pStyle w:val="SingleTxtG"/>
        <w:rPr>
          <w:b/>
          <w:bCs/>
          <w:color w:val="000000" w:themeColor="text1"/>
        </w:rPr>
      </w:pPr>
      <w:r>
        <w:rPr>
          <w:b/>
          <w:bCs/>
        </w:rPr>
        <w:tab/>
        <w:t>d)</w:t>
      </w:r>
      <w:r>
        <w:tab/>
      </w:r>
      <w:r>
        <w:rPr>
          <w:b/>
          <w:bCs/>
        </w:rPr>
        <w:t>обеспечить прозрачность методологии, используемой для обновления данных в Национальном реестре пропавших без вести и исчезнувших лиц, чтобы гарантировать достоверность собранных данных, а также координацию этой работы Национальной комиссией по розыску пропавших на принципах независимости и беспристрастности.</w:t>
      </w:r>
      <w:r>
        <w:t xml:space="preserve"> </w:t>
      </w:r>
      <w:r>
        <w:rPr>
          <w:b/>
          <w:bCs/>
        </w:rPr>
        <w:t>Государству-участнику также следует создавать механизмы, обеспечивающие участие организаций, объединяющих жертвы, принимать меры к предотвращению их повторной виктимизации и меры по защите информации, содержащейся в Реестре.</w:t>
      </w:r>
    </w:p>
    <w:p w14:paraId="1A411F6F" w14:textId="77777777" w:rsidR="0099182F" w:rsidRPr="000E1C6E" w:rsidRDefault="0099182F" w:rsidP="0099182F">
      <w:pPr>
        <w:pStyle w:val="H23G"/>
      </w:pPr>
      <w:r>
        <w:tab/>
      </w:r>
      <w:r>
        <w:tab/>
      </w:r>
      <w:r w:rsidRPr="00175690">
        <w:rPr>
          <w:bCs/>
        </w:rPr>
        <w:t>Исчезновения</w:t>
      </w:r>
      <w:r>
        <w:rPr>
          <w:bCs/>
        </w:rPr>
        <w:t xml:space="preserve"> людей в контексте миграции</w:t>
      </w:r>
    </w:p>
    <w:p w14:paraId="4F5FB400" w14:textId="77777777" w:rsidR="0099182F" w:rsidRPr="005E538E" w:rsidRDefault="0099182F" w:rsidP="0099182F">
      <w:pPr>
        <w:pStyle w:val="SingleTxtG"/>
        <w:rPr>
          <w:spacing w:val="-2"/>
        </w:rPr>
      </w:pPr>
      <w:r>
        <w:t>31.</w:t>
      </w:r>
      <w:r>
        <w:tab/>
        <w:t>Комитет принимает к сведению меры, предпринятые для отказа от взимания платы за гуманитарные визы для родственников исчезнувших лиц, о чем государство-участник сообщило в ходе диалога. Тем не менее Комитет вновь выражает свою обеспокоенность по поводу уязвимости мигрантов, особенно нелегальных, усугубляемой миграционной политикой, ориентированной на обеспечение безопасности. Комитет выражает также обеспокоенность в связи со следующими обстоятельствами:</w:t>
      </w:r>
    </w:p>
    <w:p w14:paraId="25893333" w14:textId="77777777" w:rsidR="0099182F" w:rsidRPr="000E1C6E" w:rsidRDefault="0099182F" w:rsidP="0099182F">
      <w:pPr>
        <w:pStyle w:val="SingleTxtG"/>
      </w:pPr>
      <w:r>
        <w:lastRenderedPageBreak/>
        <w:tab/>
        <w:t>a)</w:t>
      </w:r>
      <w:r>
        <w:tab/>
        <w:t>в Регламенте работы Механизма внешней поддержки поисков пропавших и расследования не учитываются различия между мигрантами и беженцами, а также риски, с которыми сталкиваются просители убежища и беженцы, рискующие стать жертвами насильственного исчезновения;</w:t>
      </w:r>
    </w:p>
    <w:p w14:paraId="1B7E0525" w14:textId="77777777" w:rsidR="0099182F" w:rsidRPr="000E1C6E" w:rsidRDefault="0099182F" w:rsidP="0099182F">
      <w:pPr>
        <w:pStyle w:val="SingleTxtG"/>
      </w:pPr>
      <w:r>
        <w:tab/>
        <w:t>b)</w:t>
      </w:r>
      <w:r>
        <w:tab/>
      </w:r>
      <w:r w:rsidRPr="005D1D8F">
        <w:t>не организовано</w:t>
      </w:r>
      <w:r>
        <w:t xml:space="preserve"> изучение Регламента работы этого Механизма и его связи с Единым протоколом розыска исчезнувших и пропавших без вести лиц и Рекомендациями о порядке выдачи виз;</w:t>
      </w:r>
    </w:p>
    <w:p w14:paraId="4C981935" w14:textId="77777777" w:rsidR="0099182F" w:rsidRPr="00745E53" w:rsidRDefault="0099182F" w:rsidP="0099182F">
      <w:pPr>
        <w:pStyle w:val="SingleTxtG"/>
      </w:pPr>
      <w:r>
        <w:tab/>
        <w:t>c)</w:t>
      </w:r>
      <w:r>
        <w:tab/>
        <w:t>родственники мигрантов сталкиваются с трудностями в процессе поиска пропавших, расследования и доступа к правосудию;</w:t>
      </w:r>
    </w:p>
    <w:p w14:paraId="020BEC03" w14:textId="77777777" w:rsidR="0099182F" w:rsidRPr="00745E53" w:rsidRDefault="0099182F" w:rsidP="0099182F">
      <w:pPr>
        <w:pStyle w:val="SingleTxtG"/>
      </w:pPr>
      <w:r>
        <w:tab/>
        <w:t>d)</w:t>
      </w:r>
      <w:r>
        <w:tab/>
        <w:t>отсутствует полная информация о деятельности Межведомственной специализированной рабочей группы по розыску иностранных мигрантов и Бюро по розыску пропавших без вести мигрантов (ст.</w:t>
      </w:r>
      <w:r>
        <w:rPr>
          <w:lang w:val="en-US"/>
        </w:rPr>
        <w:t> </w:t>
      </w:r>
      <w:r>
        <w:t>16 и 24).</w:t>
      </w:r>
    </w:p>
    <w:p w14:paraId="1E69D5D5" w14:textId="77777777" w:rsidR="0099182F" w:rsidRPr="000E1C6E" w:rsidRDefault="0099182F" w:rsidP="0099182F">
      <w:pPr>
        <w:pStyle w:val="SingleTxtG"/>
        <w:rPr>
          <w:b/>
          <w:bCs/>
        </w:rPr>
      </w:pPr>
      <w:r>
        <w:t>32.</w:t>
      </w:r>
      <w:r>
        <w:tab/>
      </w:r>
      <w:r>
        <w:rPr>
          <w:b/>
          <w:bCs/>
        </w:rPr>
        <w:t>Комитет рекомендует государству-участнику принять во внимание его замечание общего порядка №</w:t>
      </w:r>
      <w:r>
        <w:rPr>
          <w:b/>
          <w:bCs/>
          <w:lang w:val="en-US"/>
        </w:rPr>
        <w:t> </w:t>
      </w:r>
      <w:r>
        <w:rPr>
          <w:b/>
          <w:bCs/>
        </w:rPr>
        <w:t>1 (2023) о насильственных исчезновениях в контексте миграции и, повторяя свои предыдущие рекомендации, предлагает компетентным органам:</w:t>
      </w:r>
    </w:p>
    <w:p w14:paraId="5D3CFC55" w14:textId="77777777" w:rsidR="0099182F" w:rsidRPr="000E1C6E" w:rsidRDefault="0099182F" w:rsidP="0099182F">
      <w:pPr>
        <w:pStyle w:val="SingleTxtG"/>
        <w:rPr>
          <w:b/>
          <w:bCs/>
        </w:rPr>
      </w:pPr>
      <w:r>
        <w:rPr>
          <w:b/>
          <w:bCs/>
        </w:rPr>
        <w:tab/>
        <w:t>a)</w:t>
      </w:r>
      <w:r>
        <w:tab/>
      </w:r>
      <w:r>
        <w:rPr>
          <w:b/>
          <w:bCs/>
        </w:rPr>
        <w:t>пересмотреть Регламент работы Механизма внешней поддержки поисков пропавших и расследования, с тем чтобы предусмотреть в нем гарантии для просителей убежища и беженцев;</w:t>
      </w:r>
    </w:p>
    <w:p w14:paraId="07A94351" w14:textId="77777777" w:rsidR="0099182F" w:rsidRPr="000E1C6E" w:rsidRDefault="0099182F" w:rsidP="0099182F">
      <w:pPr>
        <w:pStyle w:val="SingleTxtG"/>
      </w:pPr>
      <w:r>
        <w:rPr>
          <w:b/>
          <w:bCs/>
        </w:rPr>
        <w:tab/>
        <w:t>b)</w:t>
      </w:r>
      <w:r>
        <w:tab/>
      </w:r>
      <w:r>
        <w:rPr>
          <w:b/>
          <w:bCs/>
        </w:rPr>
        <w:t>организовать для сотрудников всех соответствующих органов власти изучение Регламента работы Механизма внешней поддержки поисков пропавших и расследования и его связи с Единым протоколом розыска исчезнувших и пропавших без вести лиц и Рекомендациями о порядке выдачи виз, а также обеспечить их эффективное применение;</w:t>
      </w:r>
    </w:p>
    <w:p w14:paraId="03882643" w14:textId="77777777" w:rsidR="0099182F" w:rsidRPr="00745E53" w:rsidRDefault="0099182F" w:rsidP="0099182F">
      <w:pPr>
        <w:pStyle w:val="SingleTxtG"/>
        <w:rPr>
          <w:b/>
          <w:bCs/>
        </w:rPr>
      </w:pPr>
      <w:r>
        <w:rPr>
          <w:b/>
          <w:bCs/>
        </w:rPr>
        <w:tab/>
        <w:t>c)</w:t>
      </w:r>
      <w:r>
        <w:tab/>
      </w:r>
      <w:r>
        <w:rPr>
          <w:b/>
          <w:bCs/>
        </w:rPr>
        <w:t>добиваться, чтобы Исполнительная комиссия по оказанию помощи жертвам или комиссии по оказанию помощи жертвам на уровне штатов оказывали поддержку родственникам мигрантов в процессе поиска пропавших, расследования и доступа к правосудию, а также продолжить содействие в выдаче бесплатных гуманитарных виз для родственников мигрантов, пропавших без вести в Мексике;</w:t>
      </w:r>
    </w:p>
    <w:p w14:paraId="193095C9" w14:textId="77777777" w:rsidR="0099182F" w:rsidRPr="000E1C6E" w:rsidRDefault="0099182F" w:rsidP="0099182F">
      <w:pPr>
        <w:pStyle w:val="SingleTxtG"/>
        <w:rPr>
          <w:b/>
          <w:bCs/>
        </w:rPr>
      </w:pPr>
      <w:r>
        <w:rPr>
          <w:b/>
          <w:bCs/>
        </w:rPr>
        <w:tab/>
        <w:t>d)</w:t>
      </w:r>
      <w:r>
        <w:tab/>
      </w:r>
      <w:r>
        <w:rPr>
          <w:b/>
          <w:bCs/>
        </w:rPr>
        <w:t>о</w:t>
      </w:r>
      <w:r w:rsidRPr="00C05F92">
        <w:rPr>
          <w:b/>
          <w:bCs/>
        </w:rPr>
        <w:t>беспеч</w:t>
      </w:r>
      <w:r>
        <w:rPr>
          <w:b/>
          <w:bCs/>
        </w:rPr>
        <w:t>ить эффективность работы Межведомственной специализированной рабочей группы по розыску иностранных мигрантов и Бюро по розыску пропавших без вести мигрантов</w:t>
      </w:r>
      <w:r w:rsidRPr="000E1C6E">
        <w:rPr>
          <w:rStyle w:val="ab"/>
        </w:rPr>
        <w:footnoteReference w:id="33"/>
      </w:r>
      <w:r>
        <w:rPr>
          <w:b/>
          <w:bCs/>
        </w:rPr>
        <w:t>.</w:t>
      </w:r>
    </w:p>
    <w:p w14:paraId="77EEF165" w14:textId="77777777" w:rsidR="0099182F" w:rsidRPr="00745E53" w:rsidRDefault="0099182F" w:rsidP="0099182F">
      <w:pPr>
        <w:pStyle w:val="H23G"/>
      </w:pPr>
      <w:r>
        <w:tab/>
      </w:r>
      <w:r>
        <w:tab/>
      </w:r>
      <w:r w:rsidRPr="00AA0643">
        <w:rPr>
          <w:bCs/>
        </w:rPr>
        <w:t>Срочные меры</w:t>
      </w:r>
      <w:r>
        <w:rPr>
          <w:bCs/>
        </w:rPr>
        <w:t>, рекомендованные к принятию Комитетом</w:t>
      </w:r>
      <w:r>
        <w:t xml:space="preserve"> </w:t>
      </w:r>
    </w:p>
    <w:p w14:paraId="24AFA46F" w14:textId="77777777" w:rsidR="0099182F" w:rsidRPr="00745E53" w:rsidRDefault="0099182F" w:rsidP="0099182F">
      <w:pPr>
        <w:pStyle w:val="SingleTxtG"/>
      </w:pPr>
      <w:r>
        <w:t>33.</w:t>
      </w:r>
      <w:r>
        <w:tab/>
        <w:t>Комитет вновь выражает свое удовлетворение решением Верховного суда страны</w:t>
      </w:r>
      <w:r w:rsidRPr="00745E53">
        <w:rPr>
          <w:rStyle w:val="ab"/>
        </w:rPr>
        <w:footnoteReference w:id="34"/>
      </w:r>
      <w:r>
        <w:t>, которым Суд признал обязательный характер принятых Комитетом рекомендаций относительно процедуры инициирования срочных мер и поставил их осуществление под контроль судебной власти. Вместе с тем обеспокоенность Комитета вызывает тот факт, что органы власти, ответственные за осуществление решений, принятых в рамках этих процедур, ограничиваются лишь направлением запросов о предоставлении информации в другие органы и не отслеживают должным образом получение ответов на эти запросы, не принимают планы поиска пропавших и не соблюдают положения Национального протокола поиска пропавших.</w:t>
      </w:r>
    </w:p>
    <w:p w14:paraId="0143E9CE" w14:textId="77777777" w:rsidR="0099182F" w:rsidRPr="000E1C6E" w:rsidRDefault="0099182F" w:rsidP="0099182F">
      <w:pPr>
        <w:pStyle w:val="SingleTxtG"/>
        <w:rPr>
          <w:b/>
          <w:bCs/>
          <w:color w:val="000000" w:themeColor="text1"/>
        </w:rPr>
      </w:pPr>
      <w:r>
        <w:t>34.</w:t>
      </w:r>
      <w:r>
        <w:tab/>
      </w:r>
      <w:r>
        <w:rPr>
          <w:b/>
          <w:bCs/>
        </w:rPr>
        <w:t>Комитет повторяет свою предыдущую рекомендацию</w:t>
      </w:r>
      <w:r w:rsidRPr="000E1C6E">
        <w:rPr>
          <w:rStyle w:val="ab"/>
          <w:color w:val="000000"/>
        </w:rPr>
        <w:footnoteReference w:id="35"/>
      </w:r>
      <w:r>
        <w:rPr>
          <w:b/>
          <w:bCs/>
        </w:rPr>
        <w:t xml:space="preserve"> и настоятельно призывает государство-участник обеспечить, чтобы все органы власти действовали в соответствии с решением Верховного суда страны, признавшим обязательный характер срочных мер, а также следить за их эффективным осуществлением, соблюдать сроки, установленные Комитетом, и обеспечивать </w:t>
      </w:r>
      <w:r>
        <w:rPr>
          <w:b/>
          <w:bCs/>
        </w:rPr>
        <w:lastRenderedPageBreak/>
        <w:t>должное участие жертв и органов власти, имеющих отношение к поиску пропавших.</w:t>
      </w:r>
      <w:r>
        <w:t xml:space="preserve"> </w:t>
      </w:r>
    </w:p>
    <w:p w14:paraId="256D2F25" w14:textId="77777777" w:rsidR="0099182F" w:rsidRPr="00745E53" w:rsidRDefault="0099182F" w:rsidP="0099182F">
      <w:pPr>
        <w:pStyle w:val="H23G"/>
      </w:pPr>
      <w:r>
        <w:tab/>
      </w:r>
      <w:r>
        <w:tab/>
      </w:r>
      <w:r w:rsidRPr="0092739E">
        <w:rPr>
          <w:bCs/>
        </w:rPr>
        <w:t>Механизмы</w:t>
      </w:r>
      <w:r>
        <w:rPr>
          <w:bCs/>
        </w:rPr>
        <w:t xml:space="preserve"> защиты</w:t>
      </w:r>
    </w:p>
    <w:p w14:paraId="68B677D4" w14:textId="46F74E22" w:rsidR="0099182F" w:rsidRPr="00745E53" w:rsidRDefault="0099182F" w:rsidP="0099182F">
      <w:pPr>
        <w:pStyle w:val="SingleTxtG"/>
        <w:rPr>
          <w:rFonts w:asciiTheme="majorBidi" w:hAnsiTheme="majorBidi" w:cstheme="majorBidi"/>
          <w:szCs w:val="24"/>
        </w:rPr>
      </w:pPr>
      <w:r>
        <w:t>35.</w:t>
      </w:r>
      <w:r>
        <w:tab/>
        <w:t xml:space="preserve">Комитет отмечает увеличение бюджета и штата Механизма защиты правозащитников и журналистов, наличие 17 местных механизмов защиты, проведение информационно-просветительских кампаний в этой области и подписание соглашений с субъектами федерации о реализации мер защиты. Он также принимает к сведению информацию государства-участника о предложении разработать общий закон о защите правозащитников и журналистов, который позволил бы улучшить межведомственную координацию между органами власти трех уровней. Вместе с тем обеспокоенность Комитета вызывают: </w:t>
      </w:r>
    </w:p>
    <w:p w14:paraId="3B20001B" w14:textId="77777777" w:rsidR="0099182F" w:rsidRPr="00745E53" w:rsidRDefault="0099182F" w:rsidP="0099182F">
      <w:pPr>
        <w:pStyle w:val="SingleTxtG"/>
      </w:pPr>
      <w:r>
        <w:tab/>
        <w:t>a)</w:t>
      </w:r>
      <w:r>
        <w:tab/>
        <w:t>поступившие заявления об угрозах, слежке, репрессиях, исчезновениях и убийствах, жертвами которых становятся родственники исчезнувших лиц, осуществляющие поисковые и следственные действия, помогающие им лица, правозащитники, защитники окружающей среды и журналисты;</w:t>
      </w:r>
    </w:p>
    <w:p w14:paraId="55B0E62C" w14:textId="77777777" w:rsidR="0099182F" w:rsidRPr="00745E53" w:rsidRDefault="0099182F" w:rsidP="0099182F">
      <w:pPr>
        <w:pStyle w:val="SingleTxtG"/>
        <w:rPr>
          <w:rFonts w:cstheme="minorHAnsi"/>
        </w:rPr>
      </w:pPr>
      <w:r>
        <w:tab/>
        <w:t>b)</w:t>
      </w:r>
      <w:r>
        <w:tab/>
        <w:t>сохраняющийся дефицит ресурсов Механизма защиты правозащитников и журналистов и местных механизмов защиты; отсутствие индивидуального подхода к защите лиц, входящих в состав групп, которые занимаются поиском пропавших без вести; сложности с признанием лиц, осуществляющих поиск пропавших, правозащитниками и предоставлением им возможности получить государственную защиту, а также недостаточная эффективность предоставляемых мер государственной защиты;</w:t>
      </w:r>
    </w:p>
    <w:p w14:paraId="7E7B0211" w14:textId="77777777" w:rsidR="0099182F" w:rsidRPr="00745E53" w:rsidRDefault="0099182F" w:rsidP="0099182F">
      <w:pPr>
        <w:pStyle w:val="SingleTxtG"/>
        <w:rPr>
          <w:color w:val="000000" w:themeColor="text1"/>
        </w:rPr>
      </w:pPr>
      <w:r>
        <w:tab/>
        <w:t>c)</w:t>
      </w:r>
      <w:r>
        <w:tab/>
        <w:t>н</w:t>
      </w:r>
      <w:r w:rsidRPr="00A22D3E">
        <w:t>еблагопр</w:t>
      </w:r>
      <w:r>
        <w:t>иятная ситуация с обеспечением безопасности государственных служащих, занимающихся поиском пропавших и расследованием их исчезновений;</w:t>
      </w:r>
    </w:p>
    <w:p w14:paraId="500B4F72" w14:textId="77777777" w:rsidR="0099182F" w:rsidRPr="00745E53" w:rsidRDefault="0099182F" w:rsidP="0099182F">
      <w:pPr>
        <w:pStyle w:val="SingleTxtG"/>
        <w:rPr>
          <w:color w:val="000000" w:themeColor="text1"/>
        </w:rPr>
      </w:pPr>
      <w:r>
        <w:tab/>
        <w:t>d)</w:t>
      </w:r>
      <w:r>
        <w:tab/>
        <w:t>непредоставление государством-участником в ходе диалога информации о последствиях отставок ряда должностных лиц, отвечавших за ведение расследований и поиск пропавших (ст.</w:t>
      </w:r>
      <w:r>
        <w:rPr>
          <w:lang w:val="en-US"/>
        </w:rPr>
        <w:t> </w:t>
      </w:r>
      <w:r>
        <w:t>12 и 24).</w:t>
      </w:r>
    </w:p>
    <w:p w14:paraId="5CF39943" w14:textId="187D38E8" w:rsidR="0099182F" w:rsidRPr="000E1C6E" w:rsidRDefault="0099182F" w:rsidP="0099182F">
      <w:pPr>
        <w:pStyle w:val="SingleTxtG"/>
        <w:rPr>
          <w:b/>
          <w:bCs/>
        </w:rPr>
      </w:pPr>
      <w:r>
        <w:t>36.</w:t>
      </w:r>
      <w:r>
        <w:tab/>
      </w:r>
      <w:r>
        <w:rPr>
          <w:b/>
          <w:bCs/>
        </w:rPr>
        <w:t>Комитет подтверждает свои предыдущие рекомендации и призывает государство-участник:</w:t>
      </w:r>
    </w:p>
    <w:p w14:paraId="084B78CF" w14:textId="77777777" w:rsidR="0099182F" w:rsidRPr="00745E53" w:rsidRDefault="0099182F" w:rsidP="0099182F">
      <w:pPr>
        <w:pStyle w:val="SingleTxtG"/>
      </w:pPr>
      <w:r>
        <w:rPr>
          <w:b/>
          <w:bCs/>
        </w:rPr>
        <w:tab/>
        <w:t>a)</w:t>
      </w:r>
      <w:r>
        <w:tab/>
      </w:r>
      <w:r>
        <w:rPr>
          <w:b/>
          <w:bCs/>
        </w:rPr>
        <w:t>наращивать усилия по предотвращению актов насилия, слежки, угроз и репрессий в отношении родственников исчезнувших лиц, лиц, которые им помогают, правозащитников, журналистов, защитников окружающей среды и государственных служащих, участвующих в поисках пропавших и проведении расследований, в том числе путем проведения информационно-просветительских кампаний;</w:t>
      </w:r>
      <w:r>
        <w:t xml:space="preserve"> </w:t>
      </w:r>
      <w:r>
        <w:rPr>
          <w:b/>
          <w:bCs/>
        </w:rPr>
        <w:t>а также гарантировать расследование подобных случаев, реальное наказание виновных и всестороннее возмещение ущерба жертвам</w:t>
      </w:r>
      <w:r w:rsidRPr="000E1C6E">
        <w:rPr>
          <w:rStyle w:val="ab"/>
          <w:color w:val="000000" w:themeColor="text1"/>
        </w:rPr>
        <w:footnoteReference w:id="36"/>
      </w:r>
      <w:r>
        <w:rPr>
          <w:b/>
          <w:bCs/>
        </w:rPr>
        <w:t>;</w:t>
      </w:r>
    </w:p>
    <w:p w14:paraId="52664C07" w14:textId="77777777" w:rsidR="0099182F" w:rsidRPr="00745E53" w:rsidRDefault="0099182F" w:rsidP="0099182F">
      <w:pPr>
        <w:pStyle w:val="SingleTxtG"/>
        <w:rPr>
          <w:rFonts w:cstheme="minorHAnsi"/>
        </w:rPr>
      </w:pPr>
      <w:r>
        <w:rPr>
          <w:b/>
          <w:bCs/>
        </w:rPr>
        <w:tab/>
        <w:t>b)</w:t>
      </w:r>
      <w:r>
        <w:tab/>
      </w:r>
      <w:r>
        <w:rPr>
          <w:b/>
          <w:bCs/>
        </w:rPr>
        <w:t>наращивать потенциал Механизма защиты правозащитников и журналистов и местных механизмов защиты жертв, обеспечивая их финансовыми, техническими и кадровыми ресурсами в объемах, достаточных для эффективного выполнения их мандатов, равно как и обеспечивать индивидуальный подход к защите лиц, входящих в поисковые группы, анализ рисков с применением дифференцированного подхода, признание на деле лиц, ведущих поиск пропавших, правозащитниками и предоставление им возможности получить государственную защиту, а также эффективность этих мер защиты</w:t>
      </w:r>
      <w:r w:rsidRPr="000E1C6E">
        <w:rPr>
          <w:rStyle w:val="ab"/>
          <w:rFonts w:cstheme="minorHAnsi"/>
        </w:rPr>
        <w:footnoteReference w:id="37"/>
      </w:r>
      <w:r>
        <w:rPr>
          <w:b/>
          <w:bCs/>
        </w:rPr>
        <w:t>;</w:t>
      </w:r>
    </w:p>
    <w:p w14:paraId="397F968A" w14:textId="77777777" w:rsidR="0099182F" w:rsidRPr="00745E53" w:rsidRDefault="0099182F" w:rsidP="0099182F">
      <w:pPr>
        <w:pStyle w:val="SingleTxtG"/>
      </w:pPr>
      <w:r>
        <w:rPr>
          <w:b/>
          <w:bCs/>
        </w:rPr>
        <w:tab/>
        <w:t>c)</w:t>
      </w:r>
      <w:r>
        <w:tab/>
      </w:r>
      <w:r>
        <w:rPr>
          <w:b/>
          <w:bCs/>
        </w:rPr>
        <w:t xml:space="preserve">разработать и внедрить комплексную программу защиты государственных служащих, занимающихся поиском пропавших и проведением расследований, учитывая при этом потенциальные риски там, где </w:t>
      </w:r>
      <w:r>
        <w:rPr>
          <w:b/>
          <w:bCs/>
        </w:rPr>
        <w:lastRenderedPageBreak/>
        <w:t>организованная преступность заявляла о намерении не позволить им выполнять свои обязанности</w:t>
      </w:r>
      <w:r w:rsidRPr="000E1C6E">
        <w:rPr>
          <w:rStyle w:val="ab"/>
          <w:color w:val="000000" w:themeColor="text1"/>
        </w:rPr>
        <w:footnoteReference w:id="38"/>
      </w:r>
      <w:r>
        <w:rPr>
          <w:b/>
          <w:bCs/>
        </w:rPr>
        <w:t>;</w:t>
      </w:r>
      <w:sdt>
        <w:sdtPr>
          <w:rPr>
            <w:b/>
            <w:bCs/>
          </w:rPr>
          <w:tag w:val="goog_rdk_500"/>
          <w:id w:val="515665243"/>
        </w:sdtPr>
        <w:sdtEndPr/>
        <w:sdtContent/>
      </w:sdt>
    </w:p>
    <w:p w14:paraId="6EBEF87B" w14:textId="77777777" w:rsidR="0099182F" w:rsidRPr="000E1C6E" w:rsidRDefault="0099182F" w:rsidP="0099182F">
      <w:pPr>
        <w:pStyle w:val="SingleTxtG"/>
        <w:rPr>
          <w:b/>
          <w:bCs/>
        </w:rPr>
      </w:pPr>
      <w:r>
        <w:rPr>
          <w:b/>
          <w:bCs/>
        </w:rPr>
        <w:tab/>
        <w:t>d)</w:t>
      </w:r>
      <w:r>
        <w:tab/>
      </w:r>
      <w:r>
        <w:rPr>
          <w:b/>
          <w:bCs/>
        </w:rPr>
        <w:t>принять необходимые меры, для того чтобы ответственные за поиск пропавших и проведение расследований могли выполнять свои обязанности абсолютно независимо и беспристрастно.</w:t>
      </w:r>
    </w:p>
    <w:p w14:paraId="2F4F8A69" w14:textId="77777777" w:rsidR="0099182F" w:rsidRPr="00745E53" w:rsidRDefault="0099182F" w:rsidP="0099182F">
      <w:pPr>
        <w:pStyle w:val="H23G"/>
        <w:rPr>
          <w:bCs/>
        </w:rPr>
      </w:pPr>
      <w:r>
        <w:tab/>
      </w:r>
      <w:r>
        <w:tab/>
      </w:r>
      <w:r>
        <w:rPr>
          <w:bCs/>
        </w:rPr>
        <w:t>Механизмы эффективной координации</w:t>
      </w:r>
    </w:p>
    <w:p w14:paraId="197D9E36" w14:textId="16FCEBDC" w:rsidR="0099182F" w:rsidRPr="000E1C6E" w:rsidRDefault="0099182F" w:rsidP="0099182F">
      <w:pPr>
        <w:pStyle w:val="SingleTxtG"/>
      </w:pPr>
      <w:r>
        <w:t>37.</w:t>
      </w:r>
      <w:r>
        <w:tab/>
        <w:t>Комитет с обеспокоенностью отмечает недостаточный уровень координации и обмена информацией между учреждениями, отвечающими за поиск пропавших и проведение расследований, из-за чего имеет место дробление этих процессов. Также вызывает обеспокоенность тот факт, что, как сообщило государство-участник в ходе диалога, с прокуратурами были согласованы только 45</w:t>
      </w:r>
      <w:r w:rsidR="00EB57C7">
        <w:t xml:space="preserve"> </w:t>
      </w:r>
      <w:r>
        <w:t>% из 4465 поисковых мероприятий, проведенных в период с февраля 2019 года по сентябрь 2023 года. Кроме того, Комитет обеспокоен тем, что Генеральная прокуратура и прокуратуры штатов неохотно идут на сотрудничество с комиссиями по розыску пропавших и обрабатывают их запросы, а также отсутствием координации между специализированными прокуратурами и между федеральными прокуратурами и прокуратурами штатов. Комитет также беспокоит низкий уровень координации деятельности федеральных государственных органов и учреждений на уровне штатов, непосредственно отвечающих за поиск и расследование случаев насильственных исчезновений (ст.</w:t>
      </w:r>
      <w:r>
        <w:rPr>
          <w:lang w:val="en-US"/>
        </w:rPr>
        <w:t> </w:t>
      </w:r>
      <w:r>
        <w:t>12 и 24).</w:t>
      </w:r>
    </w:p>
    <w:p w14:paraId="032B3CB6" w14:textId="77777777" w:rsidR="0099182F" w:rsidRPr="000E1C6E" w:rsidRDefault="0099182F" w:rsidP="0099182F">
      <w:pPr>
        <w:pStyle w:val="SingleTxtG"/>
        <w:rPr>
          <w:b/>
          <w:bCs/>
        </w:rPr>
      </w:pPr>
      <w:r>
        <w:t>38.</w:t>
      </w:r>
      <w:r>
        <w:tab/>
      </w:r>
      <w:r>
        <w:rPr>
          <w:b/>
          <w:bCs/>
        </w:rPr>
        <w:t>Комитет повторяет свои предыдущие рекомендации и призывает государство-участник обеспечить внутриведомственную и межведомственную координацию федеральных учреждений и учреждений на уровне штатов, отвечающих за поиск пропавших и проведение расследований, в соответствии с едиными протоколами поиска и расследования, обеспечив обмен информацией между ними.</w:t>
      </w:r>
      <w:r>
        <w:t xml:space="preserve"> </w:t>
      </w:r>
      <w:r>
        <w:rPr>
          <w:b/>
          <w:bCs/>
        </w:rPr>
        <w:t>Он также настоятельно призывает государство-участник внедрять эффективные методики и показатели, позволяющие регулярно оценивать результативность работы механизмов координации</w:t>
      </w:r>
      <w:r w:rsidRPr="000E1C6E">
        <w:rPr>
          <w:rStyle w:val="ab"/>
        </w:rPr>
        <w:footnoteReference w:id="39"/>
      </w:r>
      <w:r>
        <w:rPr>
          <w:b/>
          <w:bCs/>
        </w:rPr>
        <w:t>.</w:t>
      </w:r>
      <w:r>
        <w:t xml:space="preserve"> </w:t>
      </w:r>
    </w:p>
    <w:p w14:paraId="2CC4C359" w14:textId="77777777" w:rsidR="0099182F" w:rsidRPr="000E1C6E" w:rsidRDefault="0099182F" w:rsidP="0099182F">
      <w:pPr>
        <w:pStyle w:val="H23G"/>
      </w:pPr>
      <w:r>
        <w:tab/>
      </w:r>
      <w:r>
        <w:tab/>
      </w:r>
      <w:r>
        <w:rPr>
          <w:bCs/>
        </w:rPr>
        <w:t>Оказание помощи и поддержки жертвам насильственных исчезновений</w:t>
      </w:r>
    </w:p>
    <w:p w14:paraId="1386EDC7" w14:textId="77777777" w:rsidR="0099182F" w:rsidRPr="00745E53" w:rsidRDefault="0099182F" w:rsidP="0099182F">
      <w:pPr>
        <w:pStyle w:val="SingleTxtG"/>
      </w:pPr>
      <w:r>
        <w:t>39.</w:t>
      </w:r>
      <w:r>
        <w:tab/>
        <w:t>Комитет принимает к сведению факт проведения первого Национального диагностического обследования помощи потерпевшим. С другой стороны, обеспокоенность Комитета вызывают:</w:t>
      </w:r>
    </w:p>
    <w:p w14:paraId="3A5C9780" w14:textId="77777777" w:rsidR="0099182F" w:rsidRPr="00745E53" w:rsidRDefault="0099182F" w:rsidP="0099182F">
      <w:pPr>
        <w:pStyle w:val="SingleTxtG"/>
        <w:rPr>
          <w:rFonts w:cstheme="minorHAnsi"/>
        </w:rPr>
      </w:pPr>
      <w:r>
        <w:tab/>
        <w:t>a)</w:t>
      </w:r>
      <w:r>
        <w:tab/>
        <w:t>сложности с получением медицинской помощи, психологической поддержки и юридических консультаций, с которыми сталкиваются жертвы, даже подпадая под действие Механизма защиты правозащитников и журналистов;</w:t>
      </w:r>
    </w:p>
    <w:p w14:paraId="0D2CE9C9" w14:textId="77777777" w:rsidR="0099182F" w:rsidRPr="00745E53" w:rsidRDefault="0099182F" w:rsidP="0099182F">
      <w:pPr>
        <w:pStyle w:val="SingleTxtG"/>
        <w:rPr>
          <w:rFonts w:cstheme="minorHAnsi"/>
        </w:rPr>
      </w:pPr>
      <w:r>
        <w:tab/>
        <w:t>b)</w:t>
      </w:r>
      <w:r>
        <w:tab/>
        <w:t>отсутствие четких критериев оказания помощи жертвам исчезновений;</w:t>
      </w:r>
    </w:p>
    <w:p w14:paraId="0F118729" w14:textId="77777777" w:rsidR="0099182F" w:rsidRPr="00745E53" w:rsidRDefault="0099182F" w:rsidP="0099182F">
      <w:pPr>
        <w:pStyle w:val="SingleTxtG"/>
      </w:pPr>
      <w:r>
        <w:tab/>
        <w:t>c)</w:t>
      </w:r>
      <w:r>
        <w:tab/>
        <w:t>слабость Национальной системы оказания помощи жертвам, вызванная дефицитом бюджетных ассигнований и кадрового обеспечения Исполнительной комиссии по оказанию помощи жертвам и местных комиссий по оказанию помощи жертвам;</w:t>
      </w:r>
    </w:p>
    <w:p w14:paraId="2E7AD9C8" w14:textId="77777777" w:rsidR="0099182F" w:rsidRPr="00745E53" w:rsidRDefault="0099182F" w:rsidP="0099182F">
      <w:pPr>
        <w:pStyle w:val="SingleTxtG"/>
        <w:rPr>
          <w:rFonts w:cstheme="minorHAnsi"/>
        </w:rPr>
      </w:pPr>
      <w:r>
        <w:tab/>
        <w:t>d)</w:t>
      </w:r>
      <w:r>
        <w:tab/>
        <w:t>тот факт, что закон не предусматривает участия Исполнительной комиссии по оказанию помощи жертвам в заседаниях Руководящего совета Механизма защиты правозащитников и журналистов;</w:t>
      </w:r>
    </w:p>
    <w:p w14:paraId="3A0195BD" w14:textId="77777777" w:rsidR="0099182F" w:rsidRPr="000E1C6E" w:rsidRDefault="0099182F" w:rsidP="0099182F">
      <w:pPr>
        <w:pStyle w:val="SingleTxtG"/>
        <w:rPr>
          <w:b/>
          <w:i/>
          <w:iCs/>
        </w:rPr>
      </w:pPr>
      <w:r>
        <w:tab/>
        <w:t>e)</w:t>
      </w:r>
      <w:r>
        <w:tab/>
        <w:t>отсутствие национальной программы возмещения ущерба и трактовка возмещения ущерба исключительно как выплат компенсаций (ст.</w:t>
      </w:r>
      <w:r>
        <w:rPr>
          <w:lang w:val="en-US"/>
        </w:rPr>
        <w:t> </w:t>
      </w:r>
      <w:r>
        <w:t>12 и 24).</w:t>
      </w:r>
    </w:p>
    <w:p w14:paraId="69DA4375" w14:textId="77777777" w:rsidR="0099182F" w:rsidRPr="000E1C6E" w:rsidRDefault="0099182F" w:rsidP="0099182F">
      <w:pPr>
        <w:pStyle w:val="SingleTxtG"/>
        <w:rPr>
          <w:b/>
        </w:rPr>
      </w:pPr>
      <w:r>
        <w:t>40.</w:t>
      </w:r>
      <w:r>
        <w:tab/>
      </w:r>
      <w:r w:rsidRPr="00312DA2">
        <w:rPr>
          <w:b/>
          <w:bCs/>
        </w:rPr>
        <w:t>Комитет</w:t>
      </w:r>
      <w:r>
        <w:rPr>
          <w:b/>
          <w:bCs/>
        </w:rPr>
        <w:t xml:space="preserve"> подтверждает свои предыдущие рекомендации и призывает государство-участник:</w:t>
      </w:r>
    </w:p>
    <w:p w14:paraId="755ACA80" w14:textId="77777777" w:rsidR="0099182F" w:rsidRPr="000E1C6E" w:rsidRDefault="0099182F" w:rsidP="0099182F">
      <w:pPr>
        <w:pStyle w:val="SingleTxtG"/>
        <w:rPr>
          <w:b/>
        </w:rPr>
      </w:pPr>
      <w:r>
        <w:rPr>
          <w:b/>
          <w:bCs/>
        </w:rPr>
        <w:lastRenderedPageBreak/>
        <w:tab/>
        <w:t>a)</w:t>
      </w:r>
      <w:r>
        <w:tab/>
      </w:r>
      <w:r>
        <w:rPr>
          <w:b/>
          <w:bCs/>
        </w:rPr>
        <w:t>совместно с Исполнительной комиссией по оказанию помощи жертвам и комиссиями штатов по оказанию помощи жертвам обеспечить всем лицам, подпадающим под действие Механизма защиты правозащитников и журналистов, возможность получать юридические консультации, психологическую поддержку и медицинскую помощь;</w:t>
      </w:r>
    </w:p>
    <w:p w14:paraId="37177907" w14:textId="77777777" w:rsidR="0099182F" w:rsidRPr="00745E53" w:rsidRDefault="0099182F" w:rsidP="0099182F">
      <w:pPr>
        <w:pStyle w:val="SingleTxtG"/>
        <w:rPr>
          <w:rFonts w:cstheme="minorHAnsi"/>
        </w:rPr>
      </w:pPr>
      <w:r>
        <w:rPr>
          <w:b/>
          <w:bCs/>
        </w:rPr>
        <w:tab/>
        <w:t>b)</w:t>
      </w:r>
      <w:r>
        <w:tab/>
      </w:r>
      <w:r>
        <w:rPr>
          <w:b/>
          <w:bCs/>
        </w:rPr>
        <w:t>сделать более гибкими критерии предоставления помощи, предусмотренные в Законе о жертвах, расширить спектр видов предлагаемой поддержки и обеспечить, используя дифференцированный подход, чтобы такая поддержка в полной мере учитывала потребности жертв</w:t>
      </w:r>
      <w:r w:rsidRPr="000E1C6E">
        <w:rPr>
          <w:rStyle w:val="ab"/>
          <w:bCs/>
        </w:rPr>
        <w:footnoteReference w:id="40"/>
      </w:r>
      <w:r>
        <w:rPr>
          <w:b/>
          <w:bCs/>
        </w:rPr>
        <w:t>;</w:t>
      </w:r>
    </w:p>
    <w:p w14:paraId="1A8AC402" w14:textId="77777777" w:rsidR="0099182F" w:rsidRPr="00745E53" w:rsidRDefault="0099182F" w:rsidP="0099182F">
      <w:pPr>
        <w:pStyle w:val="SingleTxtG"/>
      </w:pPr>
      <w:r>
        <w:rPr>
          <w:b/>
          <w:bCs/>
        </w:rPr>
        <w:tab/>
        <w:t>c)</w:t>
      </w:r>
      <w:r>
        <w:tab/>
      </w:r>
      <w:r>
        <w:rPr>
          <w:b/>
          <w:bCs/>
        </w:rPr>
        <w:t>наращивать потенциал Национальной системы оказания помощи жертвам, обеспечивая достаточными финансовыми и кадровыми ресурсами Исполнительную комиссию по оказанию помощи жертвам и местные комиссии по оказанию помощи жертвам</w:t>
      </w:r>
      <w:r w:rsidRPr="000E1C6E">
        <w:rPr>
          <w:rStyle w:val="ab"/>
          <w:bCs/>
        </w:rPr>
        <w:footnoteReference w:id="41"/>
      </w:r>
      <w:r>
        <w:rPr>
          <w:b/>
          <w:bCs/>
        </w:rPr>
        <w:t>;</w:t>
      </w:r>
    </w:p>
    <w:p w14:paraId="588E389F" w14:textId="77777777" w:rsidR="0099182F" w:rsidRPr="000E1C6E" w:rsidRDefault="0099182F" w:rsidP="0099182F">
      <w:pPr>
        <w:pStyle w:val="SingleTxtG"/>
        <w:rPr>
          <w:b/>
        </w:rPr>
      </w:pPr>
      <w:r>
        <w:rPr>
          <w:b/>
          <w:bCs/>
        </w:rPr>
        <w:tab/>
        <w:t>d)</w:t>
      </w:r>
      <w:r>
        <w:tab/>
      </w:r>
      <w:r>
        <w:rPr>
          <w:b/>
          <w:bCs/>
        </w:rPr>
        <w:t>узаконить участие Исполнительной комиссии по оказанию помощи жертвам в рабочих группах Руководящего совета Механизма защиты правозащитников и журналистов;</w:t>
      </w:r>
    </w:p>
    <w:p w14:paraId="631F18EE" w14:textId="77777777" w:rsidR="0099182F" w:rsidRPr="00745E53" w:rsidRDefault="0099182F" w:rsidP="0099182F">
      <w:pPr>
        <w:pStyle w:val="SingleTxtG"/>
      </w:pPr>
      <w:r>
        <w:rPr>
          <w:b/>
          <w:bCs/>
        </w:rPr>
        <w:tab/>
        <w:t>e)</w:t>
      </w:r>
      <w:r>
        <w:tab/>
      </w:r>
      <w:r>
        <w:rPr>
          <w:b/>
          <w:bCs/>
        </w:rPr>
        <w:t>р</w:t>
      </w:r>
      <w:r w:rsidRPr="00B31930">
        <w:rPr>
          <w:b/>
          <w:bCs/>
        </w:rPr>
        <w:t>азработат</w:t>
      </w:r>
      <w:r>
        <w:rPr>
          <w:b/>
          <w:bCs/>
        </w:rPr>
        <w:t>ь национальную программу всеобъемлющего возмещения ущерба жертвам исчезновений с учетом дифференцированного подхода</w:t>
      </w:r>
      <w:r w:rsidRPr="000E1C6E">
        <w:rPr>
          <w:rStyle w:val="ab"/>
          <w:rFonts w:cstheme="minorHAnsi"/>
          <w:bCs/>
        </w:rPr>
        <w:footnoteReference w:id="42"/>
      </w:r>
      <w:r>
        <w:rPr>
          <w:b/>
          <w:bCs/>
        </w:rPr>
        <w:t>.</w:t>
      </w:r>
    </w:p>
    <w:p w14:paraId="3B0C5540" w14:textId="77777777" w:rsidR="0099182F" w:rsidRPr="000E1C6E" w:rsidRDefault="0099182F" w:rsidP="0099182F">
      <w:pPr>
        <w:pStyle w:val="H23G"/>
      </w:pPr>
      <w:r>
        <w:rPr>
          <w:bCs/>
        </w:rPr>
        <w:tab/>
        <w:t>5.</w:t>
      </w:r>
      <w:r>
        <w:tab/>
      </w:r>
      <w:r>
        <w:rPr>
          <w:bCs/>
        </w:rPr>
        <w:t>Опознание и возвращение останков умерших</w:t>
      </w:r>
    </w:p>
    <w:p w14:paraId="632F5C94" w14:textId="77777777" w:rsidR="0099182F" w:rsidRPr="000E1C6E" w:rsidRDefault="0099182F" w:rsidP="0099182F">
      <w:pPr>
        <w:pStyle w:val="H23G"/>
      </w:pPr>
      <w:r>
        <w:tab/>
      </w:r>
      <w:r>
        <w:tab/>
      </w:r>
      <w:r>
        <w:tab/>
      </w:r>
      <w:r>
        <w:rPr>
          <w:bCs/>
        </w:rPr>
        <w:t>Кризисное состояние системы судебно-медицинской экспертизы</w:t>
      </w:r>
      <w:r>
        <w:t xml:space="preserve"> </w:t>
      </w:r>
    </w:p>
    <w:p w14:paraId="2AFF7BEC" w14:textId="7A40545C" w:rsidR="0099182F" w:rsidRPr="000E1C6E" w:rsidRDefault="0099182F" w:rsidP="0099182F">
      <w:pPr>
        <w:pStyle w:val="SingleTxtG"/>
      </w:pPr>
      <w:r>
        <w:t>41.</w:t>
      </w:r>
      <w:r>
        <w:tab/>
      </w:r>
      <w:r w:rsidRPr="006E2E83">
        <w:t>Комитет</w:t>
      </w:r>
      <w:r>
        <w:t xml:space="preserve"> принимает к сведению публикацию в апреле 2023 года Руководящих указаний по созданию и введению в действие национального банка данных</w:t>
      </w:r>
      <w:r w:rsidR="006B5A7C">
        <w:t xml:space="preserve"> </w:t>
      </w:r>
      <w:r>
        <w:t>судебно-медицинской экспертизы, федерального реестра материалов</w:t>
      </w:r>
      <w:r w:rsidR="006B5A7C">
        <w:t xml:space="preserve"> </w:t>
      </w:r>
      <w:r>
        <w:t xml:space="preserve">судебно-медицинских экспертиз, национального реестра неопознанных и невостребованных тел умерших, национального реестра массовых и тайных захоронений и национальной базы генетических данных. Комитет отмечает также ассигнования в создание инфраструктуры и наращивание потенциала в области судебной медицины, включая строительство двух центров временного хранения тел в Тамаулипасе, одного в Халиско и одного в Веракрусе, а </w:t>
      </w:r>
      <w:r w:rsidRPr="00C9219A">
        <w:t>также второго</w:t>
      </w:r>
      <w:r>
        <w:t xml:space="preserve"> модуля центра судебно-экспертной идентификации в Тамаулипасе, центра временного хранения тел в Кулиакане, Синалоа, и расширение центра временного хранения тел в Веракрусе. Комитет отмечает также, что, согласно информации, предоставленной государством-участником, к концу 2023 года в 16 штатах будет действовать 19</w:t>
      </w:r>
      <w:r>
        <w:rPr>
          <w:lang w:val="en-US"/>
        </w:rPr>
        <w:t> </w:t>
      </w:r>
      <w:r>
        <w:t xml:space="preserve">центров временного хранения тел. </w:t>
      </w:r>
      <w:r w:rsidRPr="002C33CC">
        <w:t>Вместе с тем</w:t>
      </w:r>
      <w:r>
        <w:t xml:space="preserve"> Комитет с обеспокоенностью отмечает следующее:</w:t>
      </w:r>
    </w:p>
    <w:p w14:paraId="2641E4A1" w14:textId="7C82E062" w:rsidR="0099182F" w:rsidRPr="000E1C6E" w:rsidRDefault="0099182F" w:rsidP="0099182F">
      <w:pPr>
        <w:pStyle w:val="SingleTxtG"/>
      </w:pPr>
      <w:r>
        <w:tab/>
        <w:t>a)</w:t>
      </w:r>
      <w:r>
        <w:tab/>
        <w:t>большое и все возрастающее количество тел и/или человеческих останков, поступающих в органы судебной экспертизы, и неспособность этих органов надлежащим образом опознавать и сохранять эти тела. Судя по полученной по данному вопросу информации, 89</w:t>
      </w:r>
      <w:r w:rsidR="00DA02CF">
        <w:t xml:space="preserve"> </w:t>
      </w:r>
      <w:r>
        <w:t>% из 53 347</w:t>
      </w:r>
      <w:r>
        <w:rPr>
          <w:lang w:val="en-US"/>
        </w:rPr>
        <w:t> </w:t>
      </w:r>
      <w:r>
        <w:t>тел и/или человеческих останков, хранившихся в анатомическ</w:t>
      </w:r>
      <w:r w:rsidRPr="005219A3">
        <w:t>их театрах</w:t>
      </w:r>
      <w:r>
        <w:t>, лабораториях и центрах судебно-медицинской экспертизы, не были опознаны в течение 2022 года;</w:t>
      </w:r>
    </w:p>
    <w:p w14:paraId="48ECAA70" w14:textId="77777777" w:rsidR="0099182F" w:rsidRPr="000E1C6E" w:rsidRDefault="0099182F" w:rsidP="0099182F">
      <w:pPr>
        <w:pStyle w:val="SingleTxtG"/>
      </w:pPr>
      <w:r>
        <w:tab/>
        <w:t>b)</w:t>
      </w:r>
      <w:r>
        <w:tab/>
        <w:t>Генеральная прокуратура Республики не опубликовала национальную программу эксгумации и судебно-медицинской идентификации, не создан н</w:t>
      </w:r>
      <w:r w:rsidRPr="000D61FC">
        <w:t>ациональный</w:t>
      </w:r>
      <w:r>
        <w:t xml:space="preserve"> реестр массовых и тайных захоронений;</w:t>
      </w:r>
    </w:p>
    <w:p w14:paraId="3A535C23" w14:textId="77777777" w:rsidR="0099182F" w:rsidRPr="000E1C6E" w:rsidRDefault="0099182F" w:rsidP="0099182F">
      <w:pPr>
        <w:pStyle w:val="SingleTxtG"/>
        <w:rPr>
          <w:color w:val="000000" w:themeColor="text1"/>
        </w:rPr>
      </w:pPr>
      <w:r>
        <w:tab/>
        <w:t>c)</w:t>
      </w:r>
      <w:r>
        <w:tab/>
        <w:t>о</w:t>
      </w:r>
      <w:r w:rsidRPr="000D61FC">
        <w:t>тсутствует</w:t>
      </w:r>
      <w:r>
        <w:t xml:space="preserve"> четко сформулированная государственная стратегия институциональных мер по хранению тел умерших;</w:t>
      </w:r>
    </w:p>
    <w:p w14:paraId="2B026F33" w14:textId="77777777" w:rsidR="0099182F" w:rsidRPr="00745E53" w:rsidRDefault="0099182F" w:rsidP="0099182F">
      <w:pPr>
        <w:pStyle w:val="SingleTxtG"/>
      </w:pPr>
      <w:r>
        <w:lastRenderedPageBreak/>
        <w:tab/>
        <w:t>d)</w:t>
      </w:r>
      <w:r>
        <w:tab/>
        <w:t>органы судебной медицины не имеют необходимой инфраструктуры и не обеспечены в достаточной мере бюджетными средствами и квалифицированными кадрами;</w:t>
      </w:r>
    </w:p>
    <w:p w14:paraId="1770D21E" w14:textId="77777777" w:rsidR="0099182F" w:rsidRPr="00745E53" w:rsidRDefault="0099182F" w:rsidP="0099182F">
      <w:pPr>
        <w:pStyle w:val="SingleTxtG"/>
        <w:rPr>
          <w:bCs/>
        </w:rPr>
      </w:pPr>
      <w:r>
        <w:tab/>
        <w:t>e)</w:t>
      </w:r>
      <w:r>
        <w:tab/>
        <w:t>имеется информация о применении в некоторых штатах судебно-медицинской практики и процедур, противоречащих международным стандартам эксгумации, извлечения, сохранения, опознания, оповещения о результатах опознания и выдачи тел и останков;</w:t>
      </w:r>
    </w:p>
    <w:p w14:paraId="5E399387" w14:textId="77777777" w:rsidR="0099182F" w:rsidRPr="000E1C6E" w:rsidRDefault="0099182F" w:rsidP="0099182F">
      <w:pPr>
        <w:pStyle w:val="SingleTxtG"/>
      </w:pPr>
      <w:r>
        <w:tab/>
        <w:t>f)</w:t>
      </w:r>
      <w:r>
        <w:tab/>
        <w:t>не налажены координация и сотрудничество между органами, отвечающими за опознание останков людей (ст. 12 и 24).</w:t>
      </w:r>
    </w:p>
    <w:p w14:paraId="61DD7895" w14:textId="77777777" w:rsidR="0099182F" w:rsidRPr="00745E53" w:rsidRDefault="0099182F" w:rsidP="0099182F">
      <w:pPr>
        <w:pStyle w:val="SingleTxtG"/>
        <w:rPr>
          <w:b/>
        </w:rPr>
      </w:pPr>
      <w:r>
        <w:t>42.</w:t>
      </w:r>
      <w:r>
        <w:tab/>
      </w:r>
      <w:r w:rsidRPr="001C4468">
        <w:rPr>
          <w:b/>
          <w:bCs/>
        </w:rPr>
        <w:t>Комитет</w:t>
      </w:r>
      <w:r>
        <w:rPr>
          <w:b/>
          <w:bCs/>
        </w:rPr>
        <w:t xml:space="preserve"> подтверждает свои предыдущие рекомендации и призывает государство-участник:</w:t>
      </w:r>
    </w:p>
    <w:p w14:paraId="0867E478" w14:textId="77777777" w:rsidR="0099182F" w:rsidRPr="00745E53" w:rsidRDefault="0099182F" w:rsidP="0099182F">
      <w:pPr>
        <w:pStyle w:val="SingleTxtG"/>
        <w:rPr>
          <w:b/>
          <w:bCs/>
          <w:color w:val="000000"/>
        </w:rPr>
      </w:pPr>
      <w:r>
        <w:rPr>
          <w:b/>
          <w:bCs/>
        </w:rPr>
        <w:tab/>
        <w:t>a)</w:t>
      </w:r>
      <w:r>
        <w:tab/>
      </w:r>
      <w:r>
        <w:rPr>
          <w:b/>
          <w:bCs/>
        </w:rPr>
        <w:t>активнее наращивать потенциал судебно-медицинских служб в сфере опознания и хранения останков, а также гарантировать захоронение всех неопознанных тел в индивидуальных могилах с внесением подробной информации в оперативную базу данных</w:t>
      </w:r>
      <w:r w:rsidRPr="000E1C6E">
        <w:rPr>
          <w:rStyle w:val="ab"/>
        </w:rPr>
        <w:footnoteReference w:id="43"/>
      </w:r>
      <w:r>
        <w:rPr>
          <w:b/>
          <w:bCs/>
        </w:rPr>
        <w:t>;</w:t>
      </w:r>
    </w:p>
    <w:p w14:paraId="14B47822" w14:textId="77777777" w:rsidR="0099182F" w:rsidRPr="001C4468" w:rsidRDefault="0099182F" w:rsidP="0099182F">
      <w:pPr>
        <w:pStyle w:val="SingleTxtG"/>
        <w:rPr>
          <w:b/>
          <w:bCs/>
        </w:rPr>
      </w:pPr>
      <w:r>
        <w:rPr>
          <w:b/>
          <w:bCs/>
        </w:rPr>
        <w:tab/>
        <w:t>b)</w:t>
      </w:r>
      <w:r>
        <w:tab/>
      </w:r>
      <w:r>
        <w:rPr>
          <w:b/>
          <w:bCs/>
        </w:rPr>
        <w:t>р</w:t>
      </w:r>
      <w:r w:rsidRPr="001C4468">
        <w:rPr>
          <w:b/>
          <w:bCs/>
        </w:rPr>
        <w:t>азработать и опубликовать национальную программу эксгумации и судебно-медицинской идентификации, а также национальный реестр массовых и тайных захоронений;</w:t>
      </w:r>
    </w:p>
    <w:p w14:paraId="6A716E17" w14:textId="77777777" w:rsidR="0099182F" w:rsidRPr="00745E53" w:rsidRDefault="0099182F" w:rsidP="0099182F">
      <w:pPr>
        <w:pStyle w:val="SingleTxtG"/>
        <w:rPr>
          <w:b/>
          <w:bCs/>
        </w:rPr>
      </w:pPr>
      <w:r>
        <w:rPr>
          <w:b/>
          <w:bCs/>
        </w:rPr>
        <w:tab/>
        <w:t>c)</w:t>
      </w:r>
      <w:r>
        <w:tab/>
      </w:r>
      <w:r>
        <w:rPr>
          <w:b/>
          <w:bCs/>
        </w:rPr>
        <w:t>осуществлять государственную стратегию институциональных мер по хранению тел умерших, которая учитывала бы информацию о муниципальных кладбищах и захоронениях в общих могилах, расположенных на этих кладбищах, а также обеспечить создание центров временного хранения тел во всех штатах;</w:t>
      </w:r>
    </w:p>
    <w:p w14:paraId="1C995BF9" w14:textId="77777777" w:rsidR="0099182F" w:rsidRPr="00745E53" w:rsidRDefault="0099182F" w:rsidP="0099182F">
      <w:pPr>
        <w:pStyle w:val="SingleTxtG"/>
        <w:rPr>
          <w:b/>
          <w:bCs/>
        </w:rPr>
      </w:pPr>
      <w:r>
        <w:rPr>
          <w:b/>
          <w:bCs/>
        </w:rPr>
        <w:tab/>
        <w:t>d)</w:t>
      </w:r>
      <w:r>
        <w:tab/>
      </w:r>
      <w:r>
        <w:rPr>
          <w:b/>
          <w:bCs/>
        </w:rPr>
        <w:t>обеспечить органы судебной медицины достаточными бюджетными средствами, адекватной инфраструктурой и должным образом подготовленными кадрами, а также материально-техническими ресурсами, необходимыми для выполнения их функций, создать цифровые реестры с подробной, актуальной и защищенной информацией о поступлении тел умерших, а также эффективные механизмы отчетности о деятельности этих служб</w:t>
      </w:r>
      <w:r w:rsidRPr="000E1C6E">
        <w:rPr>
          <w:rStyle w:val="ab"/>
        </w:rPr>
        <w:footnoteReference w:id="44"/>
      </w:r>
      <w:r>
        <w:rPr>
          <w:b/>
          <w:bCs/>
        </w:rPr>
        <w:t>;</w:t>
      </w:r>
    </w:p>
    <w:p w14:paraId="426A1D59" w14:textId="77777777" w:rsidR="0099182F" w:rsidRPr="00745E53" w:rsidRDefault="0099182F" w:rsidP="0099182F">
      <w:pPr>
        <w:pStyle w:val="SingleTxtG"/>
        <w:rPr>
          <w:b/>
        </w:rPr>
      </w:pPr>
      <w:r>
        <w:rPr>
          <w:b/>
          <w:bCs/>
        </w:rPr>
        <w:tab/>
        <w:t>e)</w:t>
      </w:r>
      <w:r>
        <w:tab/>
      </w:r>
      <w:r>
        <w:rPr>
          <w:b/>
          <w:bCs/>
        </w:rPr>
        <w:t>принять протоколы работы различных подразделений судебно-медицинских органов, а также протоколы уведомления об опознании и достойной передачи останков пропавших без вести</w:t>
      </w:r>
      <w:r w:rsidRPr="000E1C6E">
        <w:rPr>
          <w:rStyle w:val="ab"/>
          <w:bCs/>
        </w:rPr>
        <w:footnoteReference w:id="45"/>
      </w:r>
      <w:r>
        <w:rPr>
          <w:b/>
          <w:bCs/>
        </w:rPr>
        <w:t>; обучить персонал международным стандартам в области эксгумации, извлечения, сохранения, опознания, оповещения о результатах опознания и выдачи тел и останков;</w:t>
      </w:r>
    </w:p>
    <w:p w14:paraId="7BF4BA84" w14:textId="77777777" w:rsidR="0099182F" w:rsidRPr="000E1C6E" w:rsidRDefault="0099182F" w:rsidP="0099182F">
      <w:pPr>
        <w:pStyle w:val="SingleTxtG"/>
        <w:rPr>
          <w:b/>
          <w:bCs/>
        </w:rPr>
      </w:pPr>
      <w:r>
        <w:rPr>
          <w:b/>
          <w:bCs/>
        </w:rPr>
        <w:tab/>
        <w:t>f)</w:t>
      </w:r>
      <w:r>
        <w:tab/>
      </w:r>
      <w:r>
        <w:rPr>
          <w:b/>
          <w:bCs/>
        </w:rPr>
        <w:t>создать механизмы систематической межведомственной координации между учреждениями, ответственными за опознание останков умерших</w:t>
      </w:r>
      <w:r w:rsidRPr="000E1C6E">
        <w:rPr>
          <w:rStyle w:val="ab"/>
        </w:rPr>
        <w:footnoteReference w:id="46"/>
      </w:r>
      <w:r>
        <w:rPr>
          <w:b/>
          <w:bCs/>
        </w:rPr>
        <w:t>, в частности Национальным центром опознания человеческих останков, региональными центрами опознания, Специальным механизмом судебно-медицинской идентификации, генеральными прокуратурами и комиссиями по розыску пропавших.</w:t>
      </w:r>
      <w:r>
        <w:t xml:space="preserve"> </w:t>
      </w:r>
    </w:p>
    <w:p w14:paraId="76A45C53" w14:textId="77777777" w:rsidR="0099182F" w:rsidRPr="00745E53" w:rsidRDefault="0099182F" w:rsidP="0099182F">
      <w:pPr>
        <w:pStyle w:val="H23G"/>
      </w:pPr>
      <w:r>
        <w:tab/>
      </w:r>
      <w:r>
        <w:tab/>
      </w:r>
      <w:r w:rsidRPr="001C4468">
        <w:rPr>
          <w:bCs/>
        </w:rPr>
        <w:t>Специальн</w:t>
      </w:r>
      <w:r>
        <w:rPr>
          <w:bCs/>
        </w:rPr>
        <w:t>ый механизм судебно-медицинской идентификации</w:t>
      </w:r>
    </w:p>
    <w:p w14:paraId="1A76DE75" w14:textId="77777777" w:rsidR="0099182F" w:rsidRPr="000E1C6E" w:rsidRDefault="0099182F" w:rsidP="0099182F">
      <w:pPr>
        <w:pStyle w:val="SingleTxtG"/>
      </w:pPr>
      <w:r>
        <w:t>43.</w:t>
      </w:r>
      <w:r>
        <w:tab/>
        <w:t>Комитет принимает к сведению соглашения о сотрудничестве, подписанные Специальным механизмом судебно-медицинской идентификации в Сан-Луис-Потоси, Тамаулипасе и Сакатекасе, а также результаты проведенной в 2023 году независимой оценки работы этого Механизма, находящегося в ведении Фонда Организации Объединенных Наций в области народонаселения. Вместе с тем Комитет с обеспокоенностью отмечает следующее:</w:t>
      </w:r>
    </w:p>
    <w:p w14:paraId="5D40DD2F" w14:textId="77777777" w:rsidR="0099182F" w:rsidRPr="000E1C6E" w:rsidRDefault="0099182F" w:rsidP="0099182F">
      <w:pPr>
        <w:pStyle w:val="SingleTxtG"/>
      </w:pPr>
      <w:r>
        <w:lastRenderedPageBreak/>
        <w:tab/>
        <w:t>a)</w:t>
      </w:r>
      <w:r>
        <w:tab/>
        <w:t>несмотря на то что с момента создания Механизма прошло уже достаточно времени, он так и не провел ни одного опознания;</w:t>
      </w:r>
    </w:p>
    <w:p w14:paraId="1C723423" w14:textId="77777777" w:rsidR="0099182F" w:rsidRPr="000E1C6E" w:rsidRDefault="0099182F" w:rsidP="0099182F">
      <w:pPr>
        <w:pStyle w:val="SingleTxtG"/>
      </w:pPr>
      <w:r>
        <w:tab/>
        <w:t>b)</w:t>
      </w:r>
      <w:r>
        <w:tab/>
        <w:t>шесть из семи членов Координационной группы вышли из ее состава;</w:t>
      </w:r>
    </w:p>
    <w:p w14:paraId="6446D0F2" w14:textId="77777777" w:rsidR="0099182F" w:rsidRPr="000E1C6E" w:rsidRDefault="0099182F" w:rsidP="0099182F">
      <w:pPr>
        <w:pStyle w:val="SingleTxtG"/>
      </w:pPr>
      <w:r>
        <w:tab/>
        <w:t>c)</w:t>
      </w:r>
      <w:r>
        <w:tab/>
        <w:t xml:space="preserve">Механизм не поддерживает достаточных связей с семьями и организациями, объединяющими жертв (ст. 12 и 24). </w:t>
      </w:r>
    </w:p>
    <w:p w14:paraId="0BCAB087" w14:textId="77777777" w:rsidR="0099182F" w:rsidRPr="000E1C6E" w:rsidRDefault="0099182F" w:rsidP="0099182F">
      <w:pPr>
        <w:pStyle w:val="SingleTxtG"/>
        <w:rPr>
          <w:b/>
          <w:bCs/>
        </w:rPr>
      </w:pPr>
      <w:r>
        <w:t>44.</w:t>
      </w:r>
      <w:r>
        <w:tab/>
      </w:r>
      <w:r>
        <w:rPr>
          <w:b/>
          <w:bCs/>
        </w:rPr>
        <w:t>Комитет подтверждает свои предыдущие рекомендации и призывает государство-участник:</w:t>
      </w:r>
    </w:p>
    <w:p w14:paraId="79E2F1FF" w14:textId="77777777" w:rsidR="0099182F" w:rsidRPr="000E1C6E" w:rsidRDefault="0099182F" w:rsidP="0099182F">
      <w:pPr>
        <w:pStyle w:val="SingleTxtG"/>
        <w:rPr>
          <w:b/>
          <w:bCs/>
        </w:rPr>
      </w:pPr>
      <w:r>
        <w:rPr>
          <w:b/>
          <w:bCs/>
        </w:rPr>
        <w:tab/>
        <w:t>a)</w:t>
      </w:r>
      <w:r>
        <w:tab/>
      </w:r>
      <w:r>
        <w:rPr>
          <w:b/>
          <w:bCs/>
        </w:rPr>
        <w:t>добиваться, чтобы Специальный механизм судебно-медицинской идентификации был обеспечен необходимыми кадровыми, техническими и финансовыми ресурсами и имел организационную структуру, позволяющие ему эффективно выполнять возложенные на него функции</w:t>
      </w:r>
      <w:r w:rsidRPr="000E1C6E">
        <w:rPr>
          <w:rStyle w:val="ab"/>
        </w:rPr>
        <w:footnoteReference w:id="47"/>
      </w:r>
      <w:r>
        <w:rPr>
          <w:b/>
          <w:bCs/>
        </w:rPr>
        <w:t>;</w:t>
      </w:r>
    </w:p>
    <w:p w14:paraId="126AC45E" w14:textId="77777777" w:rsidR="0099182F" w:rsidRPr="00745E53" w:rsidRDefault="0099182F" w:rsidP="0099182F">
      <w:pPr>
        <w:pStyle w:val="SingleTxtG"/>
        <w:rPr>
          <w:b/>
          <w:bCs/>
        </w:rPr>
      </w:pPr>
      <w:r>
        <w:rPr>
          <w:b/>
          <w:bCs/>
        </w:rPr>
        <w:tab/>
        <w:t>b)</w:t>
      </w:r>
      <w:r>
        <w:tab/>
      </w:r>
      <w:r>
        <w:rPr>
          <w:b/>
          <w:bCs/>
        </w:rPr>
        <w:t>заключить соглашения о сотрудничестве со всеми штатами и центрами опознания умерших в целях расширения масштабов их деятельности;</w:t>
      </w:r>
    </w:p>
    <w:p w14:paraId="24FC0006" w14:textId="7C12847F" w:rsidR="0099182F" w:rsidRPr="000E1C6E" w:rsidRDefault="00DA02CF" w:rsidP="00DA02CF">
      <w:pPr>
        <w:pStyle w:val="SingleTxtG"/>
        <w:rPr>
          <w:b/>
          <w:bCs/>
        </w:rPr>
      </w:pPr>
      <w:r>
        <w:rPr>
          <w:b/>
          <w:bCs/>
        </w:rPr>
        <w:tab/>
      </w:r>
      <w:r w:rsidR="0099182F">
        <w:rPr>
          <w:b/>
          <w:bCs/>
        </w:rPr>
        <w:t>c)</w:t>
      </w:r>
      <w:r w:rsidR="0099182F">
        <w:tab/>
      </w:r>
      <w:r w:rsidR="0099182F">
        <w:rPr>
          <w:b/>
          <w:bCs/>
        </w:rPr>
        <w:t>обеспечить семьям и родственникам исчезнувших лиц доступ к информации о ходе работы Механизма, сложностях, возникающих в ходе этой работы, а также возможности для ведения активного диалога.</w:t>
      </w:r>
    </w:p>
    <w:p w14:paraId="7299B0A8" w14:textId="77777777" w:rsidR="0099182F" w:rsidRPr="00745E53" w:rsidRDefault="0099182F" w:rsidP="0099182F">
      <w:pPr>
        <w:pStyle w:val="H23G"/>
      </w:pPr>
      <w:r>
        <w:tab/>
      </w:r>
      <w:r>
        <w:tab/>
      </w:r>
      <w:r w:rsidRPr="00C92F62">
        <w:rPr>
          <w:bCs/>
        </w:rPr>
        <w:t>Национальн</w:t>
      </w:r>
      <w:r>
        <w:rPr>
          <w:bCs/>
        </w:rPr>
        <w:t>ый банк данных судебно-медицинской экспертизы</w:t>
      </w:r>
    </w:p>
    <w:p w14:paraId="0D1B0C01" w14:textId="48D36863" w:rsidR="0099182F" w:rsidRPr="000E1C6E" w:rsidRDefault="0099182F" w:rsidP="0099182F">
      <w:pPr>
        <w:pStyle w:val="SingleTxtG"/>
      </w:pPr>
      <w:r>
        <w:t>45.</w:t>
      </w:r>
      <w:r>
        <w:tab/>
        <w:t>Комитет принимает к сведению информацию о начале второго этапа создания Национального банка данных судебно-медицинской экспертизы, осуществляемого Генеральной прокуратурой с привлечением других лабораторий, создание такого технического инструмента, как Национальная база генетической информации, а также начало функционирования объединенной системы ДНК-индексации (КОДИС).</w:t>
      </w:r>
      <w:r w:rsidR="00DA02CF">
        <w:br/>
      </w:r>
      <w:r>
        <w:t>Тем не менее Комитет выражает обеспокоенность в связи со следующими обстоятельствами:</w:t>
      </w:r>
    </w:p>
    <w:p w14:paraId="61A83649" w14:textId="77777777" w:rsidR="0099182F" w:rsidRPr="000E1C6E" w:rsidRDefault="0099182F" w:rsidP="0099182F">
      <w:pPr>
        <w:pStyle w:val="SingleTxtG"/>
      </w:pPr>
      <w:r>
        <w:tab/>
        <w:t>a)</w:t>
      </w:r>
      <w:r>
        <w:tab/>
        <w:t>отсутствие базы данных, которая позволяла бы эффективно сопоставлять имеющуюся генетическую информацию;</w:t>
      </w:r>
    </w:p>
    <w:p w14:paraId="0D378A01" w14:textId="77777777" w:rsidR="0099182F" w:rsidRPr="000E1C6E" w:rsidRDefault="0099182F" w:rsidP="0099182F">
      <w:pPr>
        <w:pStyle w:val="SingleTxtG"/>
        <w:rPr>
          <w:bCs/>
          <w:color w:val="000000" w:themeColor="text1"/>
        </w:rPr>
      </w:pPr>
      <w:r>
        <w:tab/>
        <w:t>b)</w:t>
      </w:r>
      <w:r>
        <w:tab/>
        <w:t>ограниченные масштабы применения подхода, предусматривающего одновременное опознание большого количества останков;</w:t>
      </w:r>
    </w:p>
    <w:p w14:paraId="26B60907" w14:textId="77777777" w:rsidR="0099182F" w:rsidRPr="000E1C6E" w:rsidRDefault="0099182F" w:rsidP="0099182F">
      <w:pPr>
        <w:pStyle w:val="SingleTxtG"/>
      </w:pPr>
      <w:r>
        <w:tab/>
        <w:t>c)</w:t>
      </w:r>
      <w:r>
        <w:tab/>
        <w:t>отсутствие унифицированной методики приема генетических образцов, предоставленных родственниками исчезнувших лиц, а также обеспечения сохранности и защиты соответствующей информации (ст. 12, 19 и 24).</w:t>
      </w:r>
    </w:p>
    <w:p w14:paraId="30852204" w14:textId="77777777" w:rsidR="0099182F" w:rsidRPr="000E1C6E" w:rsidRDefault="0099182F" w:rsidP="0099182F">
      <w:pPr>
        <w:pStyle w:val="SingleTxtG"/>
        <w:rPr>
          <w:b/>
          <w:bCs/>
        </w:rPr>
      </w:pPr>
      <w:r>
        <w:t>46.</w:t>
      </w:r>
      <w:r>
        <w:tab/>
      </w:r>
      <w:r>
        <w:rPr>
          <w:b/>
          <w:bCs/>
        </w:rPr>
        <w:t>Комитет подтверждает свои предыдущие рекомендации и призывает государство-участник:</w:t>
      </w:r>
    </w:p>
    <w:p w14:paraId="7E76D070" w14:textId="77777777" w:rsidR="0099182F" w:rsidRPr="00745E53" w:rsidRDefault="0099182F" w:rsidP="0099182F">
      <w:pPr>
        <w:pStyle w:val="SingleTxtG"/>
        <w:rPr>
          <w:b/>
          <w:bCs/>
        </w:rPr>
      </w:pPr>
      <w:r>
        <w:rPr>
          <w:b/>
          <w:bCs/>
        </w:rPr>
        <w:tab/>
        <w:t>a)</w:t>
      </w:r>
      <w:r>
        <w:tab/>
      </w:r>
      <w:r>
        <w:rPr>
          <w:b/>
          <w:bCs/>
        </w:rPr>
        <w:t>обеспечить эффективное функционирование Национального банка данных судебно-медицинской экспертизы и его взаимодействие с другими существующими мексиканскими и зарубежными банками генетических материалов, чтобы расширить возможности сопоставления генетических данных</w:t>
      </w:r>
      <w:r w:rsidRPr="000E1C6E">
        <w:rPr>
          <w:rStyle w:val="ab"/>
        </w:rPr>
        <w:footnoteReference w:id="48"/>
      </w:r>
      <w:r>
        <w:rPr>
          <w:b/>
          <w:bCs/>
        </w:rPr>
        <w:t>;</w:t>
      </w:r>
    </w:p>
    <w:p w14:paraId="2F27427D" w14:textId="77777777" w:rsidR="0099182F" w:rsidRPr="00745E53" w:rsidRDefault="0099182F" w:rsidP="0099182F">
      <w:pPr>
        <w:pStyle w:val="SingleTxtG"/>
        <w:rPr>
          <w:b/>
          <w:bCs/>
        </w:rPr>
      </w:pPr>
      <w:r>
        <w:rPr>
          <w:b/>
          <w:bCs/>
        </w:rPr>
        <w:tab/>
        <w:t>b)</w:t>
      </w:r>
      <w:r>
        <w:tab/>
      </w:r>
      <w:r>
        <w:rPr>
          <w:b/>
          <w:bCs/>
        </w:rPr>
        <w:t>у</w:t>
      </w:r>
      <w:r w:rsidRPr="00964203">
        <w:rPr>
          <w:b/>
          <w:bCs/>
        </w:rPr>
        <w:t>скорить процессы опознания тел и человеческих останков, а также создание, стандартизацию и систематизацию баз генетических данных и реестров умерших, обеспечивая тем самым возможность одновременного опознания большого количества останков</w:t>
      </w:r>
      <w:r>
        <w:rPr>
          <w:b/>
          <w:bCs/>
        </w:rPr>
        <w:t>,</w:t>
      </w:r>
      <w:r w:rsidRPr="00964203">
        <w:rPr>
          <w:b/>
          <w:bCs/>
        </w:rPr>
        <w:t xml:space="preserve"> в соответствии с положениями Общего закона о насильственном исчезновении лиц, похищениях людей, совершенных частными лицами, и Национальной систем</w:t>
      </w:r>
      <w:r>
        <w:rPr>
          <w:b/>
          <w:bCs/>
        </w:rPr>
        <w:t>ой</w:t>
      </w:r>
      <w:r w:rsidRPr="00964203">
        <w:rPr>
          <w:b/>
          <w:bCs/>
        </w:rPr>
        <w:t xml:space="preserve"> розыска пропавших;</w:t>
      </w:r>
    </w:p>
    <w:p w14:paraId="102E7B2C" w14:textId="77777777" w:rsidR="0099182F" w:rsidRPr="00745E53" w:rsidRDefault="0099182F" w:rsidP="0099182F">
      <w:pPr>
        <w:pStyle w:val="SingleTxtG"/>
        <w:rPr>
          <w:b/>
          <w:bCs/>
        </w:rPr>
      </w:pPr>
      <w:r>
        <w:rPr>
          <w:b/>
          <w:bCs/>
        </w:rPr>
        <w:tab/>
        <w:t>c)</w:t>
      </w:r>
      <w:r>
        <w:tab/>
      </w:r>
      <w:r>
        <w:rPr>
          <w:b/>
          <w:bCs/>
        </w:rPr>
        <w:t xml:space="preserve">побуждать власти страны предоставлять контрольные образцы ДНК родственников пропавших без вести лиц для поиска в существующих системах путем сравнения таких образцов ДНК с профилями ДНК неопознанных человеческих останков, имеющимися в национальных системах баз данных </w:t>
      </w:r>
      <w:r>
        <w:rPr>
          <w:b/>
          <w:bCs/>
        </w:rPr>
        <w:lastRenderedPageBreak/>
        <w:t>стран, которые, возможно, имеют отношение к рассматриваемым делам</w:t>
      </w:r>
      <w:r w:rsidRPr="000E1C6E">
        <w:rPr>
          <w:rStyle w:val="ab"/>
        </w:rPr>
        <w:footnoteReference w:id="49"/>
      </w:r>
      <w:r>
        <w:rPr>
          <w:b/>
          <w:bCs/>
        </w:rPr>
        <w:t>, а также наращивать потенциал хранения и защиты информации, связанной с предоставленным генетическим материалом.</w:t>
      </w:r>
    </w:p>
    <w:p w14:paraId="6237FE94" w14:textId="77777777" w:rsidR="0099182F" w:rsidRPr="00745E53" w:rsidRDefault="0099182F" w:rsidP="0099182F">
      <w:pPr>
        <w:pStyle w:val="H23G"/>
      </w:pPr>
      <w:r>
        <w:tab/>
      </w:r>
      <w:r>
        <w:tab/>
      </w:r>
      <w:r>
        <w:rPr>
          <w:bCs/>
        </w:rPr>
        <w:t>Центры опознания человеческих останков</w:t>
      </w:r>
    </w:p>
    <w:p w14:paraId="192E6B6E" w14:textId="7D415574" w:rsidR="0099182F" w:rsidRPr="000E1C6E" w:rsidRDefault="0099182F" w:rsidP="0099182F">
      <w:pPr>
        <w:pStyle w:val="SingleTxtG"/>
      </w:pPr>
      <w:r>
        <w:t>47.</w:t>
      </w:r>
      <w:r>
        <w:tab/>
        <w:t>Комитет высоко оценивает усилия государства-участника в этой области, в том числе открытие Национального центра опознания человеческих останков в Морелосе</w:t>
      </w:r>
      <w:r w:rsidR="009F5C2D">
        <w:t> </w:t>
      </w:r>
      <w:r>
        <w:t xml:space="preserve">(2022 год), Регионального центра по опознанию человеческих останков в Коауиле (2021 год) и Центра генетической идентификации в Веракрусе (2021 год), а также продолжающееся строительство центра по опознанию человеческих останков в Тамаулипасе. </w:t>
      </w:r>
      <w:r w:rsidRPr="00747959">
        <w:t>Вместе с</w:t>
      </w:r>
      <w:r>
        <w:t xml:space="preserve"> тем обеспокоенность Комитета вызывает:</w:t>
      </w:r>
    </w:p>
    <w:p w14:paraId="24DC1183" w14:textId="77777777" w:rsidR="0099182F" w:rsidRPr="000E1C6E" w:rsidRDefault="0099182F" w:rsidP="0099182F">
      <w:pPr>
        <w:pStyle w:val="SingleTxtG"/>
      </w:pPr>
      <w:r>
        <w:tab/>
        <w:t>a)</w:t>
      </w:r>
      <w:r>
        <w:tab/>
        <w:t xml:space="preserve">неполнота информации о ресурсах, которые будут выделены Национальному центру опознания человеческих останков; </w:t>
      </w:r>
    </w:p>
    <w:p w14:paraId="29988B0F" w14:textId="77777777" w:rsidR="0099182F" w:rsidRPr="000E1C6E" w:rsidRDefault="0099182F" w:rsidP="0099182F">
      <w:pPr>
        <w:pStyle w:val="SingleTxtG"/>
      </w:pPr>
      <w:r>
        <w:tab/>
        <w:t>b)</w:t>
      </w:r>
      <w:r>
        <w:tab/>
        <w:t>поступившая в распоряжение Комитета информация о том, что такой метод опознания, как сопоставление отпечатков пальцев с биометрической базой данных Национального института выборов, используется лишь в ограниченной степени (ст. 12).</w:t>
      </w:r>
    </w:p>
    <w:p w14:paraId="5C1B8854" w14:textId="77777777" w:rsidR="0099182F" w:rsidRPr="00745E53" w:rsidRDefault="0099182F" w:rsidP="0099182F">
      <w:pPr>
        <w:pStyle w:val="SingleTxtG"/>
        <w:rPr>
          <w:b/>
          <w:bCs/>
        </w:rPr>
      </w:pPr>
      <w:r>
        <w:t>48.</w:t>
      </w:r>
      <w:r>
        <w:tab/>
      </w:r>
      <w:r>
        <w:rPr>
          <w:b/>
          <w:bCs/>
        </w:rPr>
        <w:t>Комитет рекомендует государству-участнику:</w:t>
      </w:r>
    </w:p>
    <w:p w14:paraId="2749DC1A" w14:textId="4E784870" w:rsidR="0099182F" w:rsidRPr="000E1C6E" w:rsidRDefault="0099182F" w:rsidP="0099182F">
      <w:pPr>
        <w:pStyle w:val="SingleTxtG"/>
        <w:rPr>
          <w:b/>
          <w:bCs/>
        </w:rPr>
      </w:pPr>
      <w:r>
        <w:rPr>
          <w:b/>
          <w:bCs/>
        </w:rPr>
        <w:tab/>
        <w:t>a)</w:t>
      </w:r>
      <w:r>
        <w:tab/>
      </w:r>
      <w:r>
        <w:rPr>
          <w:b/>
          <w:bCs/>
        </w:rPr>
        <w:t>гарантировать выделение Национальному центру опознания человеческих останков, региональным центрам по опознанию человеческих останков, а также судебно-медицинским учреждениям технических, финансовых и кадровых ресурсов достаточных для их эффективной работы;</w:t>
      </w:r>
    </w:p>
    <w:p w14:paraId="578DA643" w14:textId="77777777" w:rsidR="0099182F" w:rsidRPr="000E1C6E" w:rsidRDefault="0099182F" w:rsidP="0099182F">
      <w:pPr>
        <w:pStyle w:val="SingleTxtG"/>
        <w:rPr>
          <w:b/>
          <w:bCs/>
        </w:rPr>
      </w:pPr>
      <w:r>
        <w:rPr>
          <w:b/>
          <w:bCs/>
        </w:rPr>
        <w:tab/>
        <w:t>b)</w:t>
      </w:r>
      <w:r>
        <w:tab/>
      </w:r>
      <w:r>
        <w:rPr>
          <w:b/>
          <w:bCs/>
        </w:rPr>
        <w:t>обеспечить наличие считывателей отпечатков пальцев и автоматизированных систем идентификации отпечатков пальцев, а также поддержку базы данных.</w:t>
      </w:r>
    </w:p>
    <w:p w14:paraId="703049DB" w14:textId="77777777" w:rsidR="0099182F" w:rsidRPr="000E1C6E" w:rsidRDefault="0099182F" w:rsidP="0099182F">
      <w:pPr>
        <w:pStyle w:val="H23G"/>
      </w:pPr>
      <w:r>
        <w:tab/>
      </w:r>
      <w:r>
        <w:tab/>
      </w:r>
      <w:r>
        <w:rPr>
          <w:bCs/>
        </w:rPr>
        <w:t>Единый реестр данных для опознания</w:t>
      </w:r>
    </w:p>
    <w:p w14:paraId="078E3785" w14:textId="77777777" w:rsidR="0099182F" w:rsidRPr="00745E53" w:rsidRDefault="0099182F" w:rsidP="0099182F">
      <w:pPr>
        <w:pStyle w:val="SingleTxtG"/>
      </w:pPr>
      <w:r>
        <w:t>49.</w:t>
      </w:r>
      <w:r>
        <w:tab/>
        <w:t>Комитет выражает сожаление по поводу отсутствия прогресса в создании единого реестра данных для опознания (ст. 19 и 24).</w:t>
      </w:r>
    </w:p>
    <w:p w14:paraId="75F49E96" w14:textId="77777777" w:rsidR="0099182F" w:rsidRPr="00745E53" w:rsidRDefault="0099182F" w:rsidP="0099182F">
      <w:pPr>
        <w:pStyle w:val="SingleTxtG"/>
        <w:rPr>
          <w:b/>
        </w:rPr>
      </w:pPr>
      <w:r>
        <w:t>50.</w:t>
      </w:r>
      <w:r>
        <w:tab/>
      </w:r>
      <w:r>
        <w:rPr>
          <w:b/>
          <w:bCs/>
        </w:rPr>
        <w:t>Комитет повторно рекомендует государству-участнику создать единый реестр данных для опознания, в который необходимо вносить отпечатки пальцев, фотографию и необходимые для опознания человека данные за период от рождения до смерти, учитывая при этом положения статьи 19 Конвенции о защите персональных данных</w:t>
      </w:r>
      <w:r w:rsidRPr="000E1C6E">
        <w:rPr>
          <w:rStyle w:val="ab"/>
          <w:bCs/>
        </w:rPr>
        <w:footnoteReference w:id="50"/>
      </w:r>
      <w:r>
        <w:rPr>
          <w:b/>
          <w:bCs/>
        </w:rPr>
        <w:t>.</w:t>
      </w:r>
    </w:p>
    <w:p w14:paraId="4474E650" w14:textId="77777777" w:rsidR="0099182F" w:rsidRPr="000E1C6E" w:rsidRDefault="0099182F" w:rsidP="0099182F">
      <w:pPr>
        <w:pStyle w:val="H1G"/>
        <w:rPr>
          <w:rStyle w:val="None"/>
          <w:rFonts w:eastAsia="Arial Unicode MS" w:cs="Arial Unicode MS"/>
          <w:b w:val="0"/>
        </w:rPr>
      </w:pPr>
      <w:r>
        <w:tab/>
        <w:t>D.</w:t>
      </w:r>
      <w:r>
        <w:tab/>
        <w:t>Осуществление прав и обязательств по Конвенции, распространение информации и последующие меры</w:t>
      </w:r>
      <w:bookmarkStart w:id="8" w:name="_Hlk145752766"/>
    </w:p>
    <w:p w14:paraId="53B474C9" w14:textId="77777777" w:rsidR="0099182F" w:rsidRPr="00745E53" w:rsidRDefault="0099182F" w:rsidP="0099182F">
      <w:pPr>
        <w:pStyle w:val="SingleTxtG"/>
      </w:pPr>
      <w:r>
        <w:t>51.</w:t>
      </w:r>
      <w:r>
        <w:tab/>
        <w:t>Комитет хотел бы напомнить об обязательствах, взятых на себя государствами при ратификации Конвенции, и настоятельно призывает государство-участник обеспечить, чтобы все принимаемые им меры, независимо от их характера и от того, какой орган их принимает, полностью соответствовали Конвенции и другим применимым международно-правовым документам.</w:t>
      </w:r>
    </w:p>
    <w:p w14:paraId="4CF1282C" w14:textId="0B52D678" w:rsidR="0099182F" w:rsidRPr="00745E53" w:rsidRDefault="0099182F" w:rsidP="0099182F">
      <w:pPr>
        <w:pStyle w:val="SingleTxtG"/>
      </w:pPr>
      <w:r>
        <w:t>52.</w:t>
      </w:r>
      <w:r>
        <w:tab/>
        <w:t>Комитет также подчеркивает особо пагубные последствия насильственных исчезновений для женщин и детей. Женщины, ставшие жертвами насильственных исчезновений, особо подвержены сексуальному насилию и другим видам гендерного насилия. Женщины </w:t>
      </w:r>
      <w:r w:rsidRPr="003776E6">
        <w:t>—</w:t>
      </w:r>
      <w:r>
        <w:t xml:space="preserve"> члены семей исчезнувших лиц также особо подвержены риску неблагоприятных социально-экономических последствий, а также насилия, преследований и притеснений при попытках выяснить местонахождение своих близких. Дети, ставшие жертвами насильственного исчезновения, независимо от того, подверглись ли они ему сами или страдают от последствий исчезновения </w:t>
      </w:r>
      <w:r>
        <w:lastRenderedPageBreak/>
        <w:t>родственников, особенно уязвимы к нарушению их прав человека. Поэтому Комитет обращает особое внимание на необходимость для государства-участника систематически учитывать гендерную проблематику и принимать во внимание особые потребности женщин и детей в ходе выполнени</w:t>
      </w:r>
      <w:r w:rsidR="00DD3706">
        <w:t>я</w:t>
      </w:r>
      <w:r>
        <w:t xml:space="preserve"> рекомендаций, содержащихся в настоящих заключительных замечаниях, а также при обеспечении всех прав и исполнении всех обязательств, предусмотренных Конвенцией.</w:t>
      </w:r>
    </w:p>
    <w:p w14:paraId="5A9F0210" w14:textId="77777777" w:rsidR="0099182F" w:rsidRPr="000E1C6E" w:rsidRDefault="0099182F" w:rsidP="0099182F">
      <w:pPr>
        <w:pStyle w:val="SingleTxtG"/>
      </w:pPr>
      <w:r>
        <w:t>53.</w:t>
      </w:r>
      <w:r>
        <w:tab/>
        <w:t>Государству-участнику рекомендуется обеспечить широкое распространение текста Конвенции и настоящих заключительных замечаний в целях повышения информированности государственных органов, субъектов гражданского общества и населения в целом. Комитет призывает также государство-участник поощрять привлечение гражданского общества к участию в работе по выполнению рекомендаций, содержащихся в настоящих заключительных замечаниях.</w:t>
      </w:r>
    </w:p>
    <w:p w14:paraId="211F171A" w14:textId="77777777" w:rsidR="0099182F" w:rsidRPr="000E1C6E" w:rsidRDefault="0099182F" w:rsidP="0099182F">
      <w:pPr>
        <w:pStyle w:val="SingleTxtG"/>
        <w:rPr>
          <w:rStyle w:val="None"/>
        </w:rPr>
      </w:pPr>
      <w:r>
        <w:t>54.</w:t>
      </w:r>
      <w:r>
        <w:tab/>
        <w:t xml:space="preserve">В соответствии с пунктом 4 статьи 29 Конвенции Комитет просит государство-участник для проведения обзора в 2027 году представить не позднее 29 сентября 2026 года дополнительную, точную и актуальную информацию о ходе осуществления всех рекомендаций, вынесенных в настоящих заключительных замечаниях. Комитет подчеркивает важность учета этих рекомендаций при разработке и реализации национальной политики по предотвращению и искоренению исчезновений. Комитет повторно рекомендует государству-участнику стимулировать гражданское общество, в частности организации жертв насильственных исчезновений, к участию в подготовке дополнительной информации и содействовать такому их участию в этой работе. </w:t>
      </w:r>
    </w:p>
    <w:bookmarkEnd w:id="8"/>
    <w:p w14:paraId="40C5FA84" w14:textId="77777777" w:rsidR="0099182F" w:rsidRPr="000E1C6E" w:rsidRDefault="0099182F" w:rsidP="0099182F">
      <w:pPr>
        <w:pStyle w:val="SingleTxtG"/>
        <w:spacing w:before="240" w:after="0"/>
        <w:jc w:val="center"/>
        <w:rPr>
          <w:rStyle w:val="None"/>
          <w:u w:val="single"/>
        </w:rPr>
      </w:pPr>
      <w:r w:rsidRPr="000E1C6E">
        <w:rPr>
          <w:rStyle w:val="None"/>
          <w:u w:val="single"/>
        </w:rPr>
        <w:tab/>
      </w:r>
      <w:r w:rsidRPr="000E1C6E">
        <w:rPr>
          <w:rStyle w:val="None"/>
          <w:u w:val="single"/>
        </w:rPr>
        <w:tab/>
      </w:r>
      <w:r w:rsidRPr="000E1C6E">
        <w:rPr>
          <w:rStyle w:val="None"/>
          <w:u w:val="single"/>
        </w:rPr>
        <w:tab/>
      </w:r>
    </w:p>
    <w:p w14:paraId="3A623627" w14:textId="77777777" w:rsidR="00381C24" w:rsidRPr="00BC18B2" w:rsidRDefault="00381C24" w:rsidP="008027E5"/>
    <w:sectPr w:rsidR="00381C24" w:rsidRPr="00BC18B2" w:rsidSect="00B4393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52C9E" w14:textId="77777777" w:rsidR="00736BE6" w:rsidRPr="00A312BC" w:rsidRDefault="00736BE6" w:rsidP="00A312BC"/>
  </w:endnote>
  <w:endnote w:type="continuationSeparator" w:id="0">
    <w:p w14:paraId="6E2D15A0" w14:textId="77777777" w:rsidR="00736BE6" w:rsidRPr="00A312BC" w:rsidRDefault="00736BE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28AD" w14:textId="7CD5852C" w:rsidR="00B4393E" w:rsidRPr="00B4393E" w:rsidRDefault="00B4393E">
    <w:pPr>
      <w:pStyle w:val="a9"/>
    </w:pPr>
    <w:r w:rsidRPr="00B4393E">
      <w:rPr>
        <w:b/>
        <w:sz w:val="18"/>
      </w:rPr>
      <w:fldChar w:fldCharType="begin"/>
    </w:r>
    <w:r w:rsidRPr="00B4393E">
      <w:rPr>
        <w:b/>
        <w:sz w:val="18"/>
      </w:rPr>
      <w:instrText xml:space="preserve"> PAGE  \* MERGEFORMAT </w:instrText>
    </w:r>
    <w:r w:rsidRPr="00B4393E">
      <w:rPr>
        <w:b/>
        <w:sz w:val="18"/>
      </w:rPr>
      <w:fldChar w:fldCharType="separate"/>
    </w:r>
    <w:r w:rsidRPr="00B4393E">
      <w:rPr>
        <w:b/>
        <w:noProof/>
        <w:sz w:val="18"/>
      </w:rPr>
      <w:t>2</w:t>
    </w:r>
    <w:r w:rsidRPr="00B4393E">
      <w:rPr>
        <w:b/>
        <w:sz w:val="18"/>
      </w:rPr>
      <w:fldChar w:fldCharType="end"/>
    </w:r>
    <w:r>
      <w:rPr>
        <w:b/>
        <w:sz w:val="18"/>
      </w:rPr>
      <w:tab/>
    </w:r>
    <w:r>
      <w:t>GE.23-19067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55A44" w14:textId="5831AEC8" w:rsidR="00B4393E" w:rsidRPr="00B4393E" w:rsidRDefault="00B4393E" w:rsidP="00B4393E">
    <w:pPr>
      <w:pStyle w:val="a9"/>
      <w:tabs>
        <w:tab w:val="clear" w:pos="9639"/>
        <w:tab w:val="right" w:pos="9638"/>
      </w:tabs>
      <w:rPr>
        <w:b/>
        <w:sz w:val="18"/>
      </w:rPr>
    </w:pPr>
    <w:r>
      <w:t>GE.23-19067</w:t>
    </w:r>
    <w:r>
      <w:tab/>
    </w:r>
    <w:r w:rsidRPr="00B4393E">
      <w:rPr>
        <w:b/>
        <w:sz w:val="18"/>
      </w:rPr>
      <w:fldChar w:fldCharType="begin"/>
    </w:r>
    <w:r w:rsidRPr="00B4393E">
      <w:rPr>
        <w:b/>
        <w:sz w:val="18"/>
      </w:rPr>
      <w:instrText xml:space="preserve"> PAGE  \* MERGEFORMAT </w:instrText>
    </w:r>
    <w:r w:rsidRPr="00B4393E">
      <w:rPr>
        <w:b/>
        <w:sz w:val="18"/>
      </w:rPr>
      <w:fldChar w:fldCharType="separate"/>
    </w:r>
    <w:r w:rsidRPr="00B4393E">
      <w:rPr>
        <w:b/>
        <w:noProof/>
        <w:sz w:val="18"/>
      </w:rPr>
      <w:t>3</w:t>
    </w:r>
    <w:r w:rsidRPr="00B439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2BAEB" w14:textId="5B95D474" w:rsidR="00042B72" w:rsidRPr="00B4393E" w:rsidRDefault="00B4393E" w:rsidP="00B4393E">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5D9DAB6" wp14:editId="767CE06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23-19067  (R)</w:t>
    </w:r>
    <w:r>
      <w:rPr>
        <w:noProof/>
      </w:rPr>
      <w:drawing>
        <wp:anchor distT="0" distB="0" distL="114300" distR="114300" simplePos="0" relativeHeight="251659264" behindDoc="0" locked="0" layoutInCell="1" allowOverlap="1" wp14:anchorId="50607C5A" wp14:editId="5B1558F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182F">
      <w:t xml:space="preserve">  181223  0</w:t>
    </w:r>
    <w:r w:rsidR="00E77A87">
      <w:t>8</w:t>
    </w:r>
    <w:r w:rsidR="0099182F">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E1709" w14:textId="77777777" w:rsidR="00736BE6" w:rsidRPr="001075E9" w:rsidRDefault="00736BE6" w:rsidP="001075E9">
      <w:pPr>
        <w:tabs>
          <w:tab w:val="right" w:pos="2155"/>
        </w:tabs>
        <w:spacing w:after="80" w:line="240" w:lineRule="auto"/>
        <w:ind w:left="680"/>
        <w:rPr>
          <w:u w:val="single"/>
        </w:rPr>
      </w:pPr>
      <w:r>
        <w:rPr>
          <w:u w:val="single"/>
        </w:rPr>
        <w:tab/>
      </w:r>
    </w:p>
  </w:footnote>
  <w:footnote w:type="continuationSeparator" w:id="0">
    <w:p w14:paraId="3B5FBBFD" w14:textId="77777777" w:rsidR="00736BE6" w:rsidRDefault="00736BE6" w:rsidP="00407B78">
      <w:pPr>
        <w:tabs>
          <w:tab w:val="right" w:pos="2155"/>
        </w:tabs>
        <w:spacing w:after="80"/>
        <w:ind w:left="680"/>
        <w:rPr>
          <w:u w:val="single"/>
        </w:rPr>
      </w:pPr>
      <w:r>
        <w:rPr>
          <w:u w:val="single"/>
        </w:rPr>
        <w:tab/>
      </w:r>
    </w:p>
  </w:footnote>
  <w:footnote w:id="1">
    <w:p w14:paraId="06286B08" w14:textId="77777777" w:rsidR="0099182F" w:rsidRPr="00745E53" w:rsidRDefault="0099182F" w:rsidP="0099182F">
      <w:pPr>
        <w:pStyle w:val="ae"/>
      </w:pPr>
      <w:r>
        <w:tab/>
        <w:t>*</w:t>
      </w:r>
      <w:r>
        <w:tab/>
        <w:t>Приняты Комитетом на его двадцать пятой сессии (11</w:t>
      </w:r>
      <w:bookmarkStart w:id="0" w:name="_Hlk150322652"/>
      <w:r w:rsidRPr="001A5DA4">
        <w:t>–</w:t>
      </w:r>
      <w:bookmarkEnd w:id="0"/>
      <w:r>
        <w:t>29 сентября 2023 года).</w:t>
      </w:r>
    </w:p>
  </w:footnote>
  <w:footnote w:id="2">
    <w:p w14:paraId="579EB38C" w14:textId="66E8A677" w:rsidR="0099182F" w:rsidRPr="0099182F" w:rsidRDefault="0099182F" w:rsidP="0099182F">
      <w:pPr>
        <w:pStyle w:val="ae"/>
        <w:rPr>
          <w:szCs w:val="18"/>
          <w:lang w:val="en-US"/>
        </w:rPr>
      </w:pPr>
      <w:r w:rsidRPr="00745E53">
        <w:tab/>
      </w:r>
      <w:r w:rsidRPr="00745E53">
        <w:rPr>
          <w:rStyle w:val="ab"/>
        </w:rPr>
        <w:footnoteRef/>
      </w:r>
      <w:r w:rsidRPr="00215431">
        <w:rPr>
          <w:lang w:val="en-US"/>
        </w:rPr>
        <w:tab/>
      </w:r>
      <w:hyperlink r:id="rId1" w:history="1">
        <w:r w:rsidR="005A3895" w:rsidRPr="005A3895">
          <w:rPr>
            <w:rStyle w:val="af2"/>
            <w:lang w:val="en-US"/>
          </w:rPr>
          <w:t>CED/C/MEX/AI/2</w:t>
        </w:r>
      </w:hyperlink>
      <w:r w:rsidRPr="003E3083">
        <w:rPr>
          <w:lang w:val="en-US"/>
        </w:rPr>
        <w:t>.</w:t>
      </w:r>
    </w:p>
  </w:footnote>
  <w:footnote w:id="3">
    <w:p w14:paraId="7E5AF10D" w14:textId="07714F98" w:rsidR="0099182F" w:rsidRPr="0099182F" w:rsidRDefault="0099182F" w:rsidP="0099182F">
      <w:pPr>
        <w:pStyle w:val="ae"/>
        <w:widowControl w:val="0"/>
        <w:tabs>
          <w:tab w:val="left" w:pos="957"/>
        </w:tabs>
        <w:rPr>
          <w:szCs w:val="18"/>
          <w:lang w:val="en-US"/>
        </w:rPr>
      </w:pPr>
      <w:r w:rsidRPr="003E3083">
        <w:rPr>
          <w:szCs w:val="18"/>
          <w:lang w:val="en-US"/>
        </w:rPr>
        <w:tab/>
      </w:r>
      <w:r w:rsidRPr="003E3083">
        <w:rPr>
          <w:szCs w:val="18"/>
          <w:lang w:val="en-US"/>
        </w:rPr>
        <w:tab/>
      </w:r>
      <w:r w:rsidRPr="003E3083">
        <w:rPr>
          <w:szCs w:val="18"/>
          <w:vertAlign w:val="superscript"/>
        </w:rPr>
        <w:footnoteRef/>
      </w:r>
      <w:r w:rsidRPr="003E3083">
        <w:rPr>
          <w:lang w:val="en-US"/>
        </w:rPr>
        <w:tab/>
      </w:r>
      <w:hyperlink r:id="rId2" w:history="1">
        <w:r w:rsidRPr="005A3895">
          <w:rPr>
            <w:rStyle w:val="af2"/>
            <w:rFonts w:eastAsiaTheme="minorEastAsia"/>
            <w:lang w:val="en-US"/>
          </w:rPr>
          <w:t>CED/C/MEX/OAI/1</w:t>
        </w:r>
      </w:hyperlink>
      <w:r w:rsidRPr="003E3083">
        <w:rPr>
          <w:lang w:val="en-US"/>
        </w:rPr>
        <w:t>.</w:t>
      </w:r>
    </w:p>
  </w:footnote>
  <w:footnote w:id="4">
    <w:p w14:paraId="01DE6ED8" w14:textId="2D5C2521" w:rsidR="0099182F" w:rsidRPr="0099182F" w:rsidRDefault="0099182F" w:rsidP="0099182F">
      <w:pPr>
        <w:pStyle w:val="ae"/>
        <w:rPr>
          <w:lang w:val="en-US"/>
        </w:rPr>
      </w:pPr>
      <w:r w:rsidRPr="003E3083">
        <w:rPr>
          <w:szCs w:val="18"/>
          <w:lang w:val="en-US"/>
        </w:rPr>
        <w:tab/>
      </w:r>
      <w:r w:rsidRPr="003E3083">
        <w:rPr>
          <w:rStyle w:val="ab"/>
          <w:szCs w:val="18"/>
        </w:rPr>
        <w:footnoteRef/>
      </w:r>
      <w:r w:rsidRPr="00401895">
        <w:rPr>
          <w:lang w:val="en-US"/>
        </w:rPr>
        <w:tab/>
      </w:r>
      <w:hyperlink r:id="rId3" w:history="1">
        <w:r w:rsidR="006A6898" w:rsidRPr="006A6898">
          <w:rPr>
            <w:rStyle w:val="af2"/>
            <w:lang w:val="en-US"/>
          </w:rPr>
          <w:t xml:space="preserve">CED/C/MEX/VR/1 </w:t>
        </w:r>
        <w:r w:rsidR="006A6898" w:rsidRPr="006A6898">
          <w:rPr>
            <w:rStyle w:val="af2"/>
            <w:color w:val="auto"/>
            <w:lang w:val="en-US"/>
          </w:rPr>
          <w:t>(Findings)</w:t>
        </w:r>
      </w:hyperlink>
      <w:r w:rsidRPr="00401895">
        <w:rPr>
          <w:lang w:val="en-US"/>
        </w:rPr>
        <w:t xml:space="preserve"> </w:t>
      </w:r>
      <w:r w:rsidRPr="003E3083">
        <w:t>и</w:t>
      </w:r>
      <w:r w:rsidRPr="00401895">
        <w:rPr>
          <w:lang w:val="en-US"/>
        </w:rPr>
        <w:t xml:space="preserve"> </w:t>
      </w:r>
      <w:hyperlink r:id="rId4" w:history="1">
        <w:r w:rsidR="0091509A" w:rsidRPr="0091509A">
          <w:rPr>
            <w:rStyle w:val="af2"/>
            <w:lang w:val="en-US"/>
          </w:rPr>
          <w:t>CED/C/MEX/VR/1</w:t>
        </w:r>
        <w:r w:rsidR="0091509A" w:rsidRPr="0091509A">
          <w:rPr>
            <w:rStyle w:val="af2"/>
            <w:color w:val="auto"/>
            <w:lang w:val="en-US"/>
          </w:rPr>
          <w:t xml:space="preserve"> (Recommendations)</w:t>
        </w:r>
      </w:hyperlink>
      <w:r w:rsidRPr="00401895">
        <w:rPr>
          <w:lang w:val="en-US"/>
        </w:rPr>
        <w:t>.</w:t>
      </w:r>
    </w:p>
  </w:footnote>
  <w:footnote w:id="5">
    <w:p w14:paraId="4D4F1655" w14:textId="5354D02E" w:rsidR="0099182F" w:rsidRPr="0099182F" w:rsidRDefault="0099182F" w:rsidP="0099182F">
      <w:pPr>
        <w:pStyle w:val="ae"/>
        <w:widowControl w:val="0"/>
        <w:rPr>
          <w:lang w:val="en-US"/>
        </w:rPr>
      </w:pPr>
      <w:r w:rsidRPr="00401895">
        <w:rPr>
          <w:lang w:val="en-US"/>
        </w:rPr>
        <w:tab/>
      </w:r>
      <w:r w:rsidRPr="003E3083">
        <w:rPr>
          <w:rStyle w:val="ab"/>
        </w:rPr>
        <w:footnoteRef/>
      </w:r>
      <w:r w:rsidRPr="003E3083">
        <w:rPr>
          <w:lang w:val="en-US"/>
        </w:rPr>
        <w:tab/>
      </w:r>
      <w:hyperlink r:id="rId5" w:history="1">
        <w:r w:rsidRPr="003E3083">
          <w:rPr>
            <w:rStyle w:val="af2"/>
            <w:rFonts w:eastAsiaTheme="minorEastAsia"/>
            <w:lang w:val="en-US"/>
          </w:rPr>
          <w:t>CED/C/SR.447</w:t>
        </w:r>
      </w:hyperlink>
      <w:r w:rsidRPr="003E3083">
        <w:rPr>
          <w:lang w:val="en-US"/>
        </w:rPr>
        <w:t xml:space="preserve">, </w:t>
      </w:r>
      <w:hyperlink r:id="rId6" w:history="1">
        <w:r w:rsidRPr="003E3083">
          <w:rPr>
            <w:rStyle w:val="af2"/>
            <w:rFonts w:eastAsiaTheme="minorEastAsia"/>
            <w:lang w:val="en-US"/>
          </w:rPr>
          <w:t>CED/C/SR.449</w:t>
        </w:r>
      </w:hyperlink>
      <w:r w:rsidRPr="003E3083">
        <w:rPr>
          <w:lang w:val="en-US"/>
        </w:rPr>
        <w:t xml:space="preserve"> </w:t>
      </w:r>
      <w:r w:rsidRPr="003E3083">
        <w:t>и</w:t>
      </w:r>
      <w:r w:rsidRPr="003E3083">
        <w:rPr>
          <w:lang w:val="en-US"/>
        </w:rPr>
        <w:t xml:space="preserve"> </w:t>
      </w:r>
      <w:hyperlink r:id="rId7" w:history="1">
        <w:r w:rsidRPr="003E3083">
          <w:rPr>
            <w:rStyle w:val="af2"/>
            <w:rFonts w:eastAsiaTheme="minorEastAsia"/>
            <w:lang w:val="en-US"/>
          </w:rPr>
          <w:t>CED/C/SR.451</w:t>
        </w:r>
      </w:hyperlink>
      <w:r w:rsidRPr="00215431">
        <w:rPr>
          <w:lang w:val="en-US"/>
        </w:rPr>
        <w:t xml:space="preserve">. </w:t>
      </w:r>
    </w:p>
  </w:footnote>
  <w:footnote w:id="6">
    <w:p w14:paraId="6E1887C1" w14:textId="06C89A24" w:rsidR="0099182F" w:rsidRPr="0099182F" w:rsidRDefault="0099182F" w:rsidP="0099182F">
      <w:pPr>
        <w:pStyle w:val="ae"/>
        <w:rPr>
          <w:lang w:val="en-US"/>
        </w:rPr>
      </w:pPr>
      <w:r w:rsidRPr="00215431">
        <w:rPr>
          <w:szCs w:val="18"/>
          <w:lang w:val="en-US"/>
        </w:rPr>
        <w:tab/>
      </w:r>
      <w:r w:rsidRPr="00745E53">
        <w:rPr>
          <w:rStyle w:val="ab"/>
          <w:szCs w:val="18"/>
        </w:rPr>
        <w:footnoteRef/>
      </w:r>
      <w:r w:rsidRPr="00401895">
        <w:rPr>
          <w:lang w:val="en-US"/>
        </w:rPr>
        <w:tab/>
      </w:r>
      <w:hyperlink r:id="rId8" w:history="1">
        <w:r w:rsidR="00A327D7" w:rsidRPr="00A327D7">
          <w:rPr>
            <w:rStyle w:val="af2"/>
            <w:lang w:val="en-US"/>
          </w:rPr>
          <w:t>CED/C/MEX/VR/1</w:t>
        </w:r>
        <w:r w:rsidR="00A327D7" w:rsidRPr="00A327D7">
          <w:rPr>
            <w:rStyle w:val="af2"/>
            <w:color w:val="auto"/>
            <w:lang w:val="en-US"/>
          </w:rPr>
          <w:t xml:space="preserve"> (Findings)</w:t>
        </w:r>
      </w:hyperlink>
      <w:r>
        <w:rPr>
          <w:lang w:val="en-US"/>
        </w:rPr>
        <w:t>, п.</w:t>
      </w:r>
      <w:r w:rsidR="00BB2B4C" w:rsidRPr="00BB2B4C">
        <w:rPr>
          <w:lang w:val="en-US"/>
        </w:rPr>
        <w:t xml:space="preserve"> </w:t>
      </w:r>
      <w:proofErr w:type="gramStart"/>
      <w:r w:rsidRPr="00401895">
        <w:rPr>
          <w:lang w:val="en-US"/>
        </w:rPr>
        <w:t>63</w:t>
      </w:r>
      <w:proofErr w:type="gramEnd"/>
      <w:r w:rsidRPr="00401895">
        <w:rPr>
          <w:lang w:val="en-US"/>
        </w:rPr>
        <w:t>.</w:t>
      </w:r>
    </w:p>
  </w:footnote>
  <w:footnote w:id="7">
    <w:p w14:paraId="3E1CF5E4" w14:textId="61864A45" w:rsidR="0099182F" w:rsidRPr="0099182F" w:rsidRDefault="0099182F" w:rsidP="0099182F">
      <w:pPr>
        <w:pStyle w:val="ae"/>
        <w:rPr>
          <w:lang w:val="en-US"/>
        </w:rPr>
      </w:pPr>
      <w:r w:rsidRPr="00401895">
        <w:rPr>
          <w:lang w:val="en-US"/>
        </w:rPr>
        <w:tab/>
      </w:r>
      <w:r w:rsidRPr="003E3083">
        <w:rPr>
          <w:rStyle w:val="ab"/>
        </w:rPr>
        <w:footnoteRef/>
      </w:r>
      <w:r w:rsidRPr="00401895">
        <w:rPr>
          <w:lang w:val="en-US"/>
        </w:rPr>
        <w:tab/>
      </w:r>
      <w:r w:rsidRPr="003E3083">
        <w:t>Там</w:t>
      </w:r>
      <w:r w:rsidRPr="00401895">
        <w:rPr>
          <w:lang w:val="en-US"/>
        </w:rPr>
        <w:t xml:space="preserve"> </w:t>
      </w:r>
      <w:r w:rsidRPr="003E3083">
        <w:t>же</w:t>
      </w:r>
      <w:r>
        <w:rPr>
          <w:lang w:val="en-US"/>
        </w:rPr>
        <w:t>, пп.</w:t>
      </w:r>
      <w:r w:rsidR="00BB2B4C" w:rsidRPr="00BB2B4C">
        <w:rPr>
          <w:lang w:val="en-US"/>
        </w:rPr>
        <w:t xml:space="preserve"> </w:t>
      </w:r>
      <w:r w:rsidRPr="00401895">
        <w:rPr>
          <w:lang w:val="en-US"/>
        </w:rPr>
        <w:t>38</w:t>
      </w:r>
      <w:bookmarkStart w:id="4" w:name="_Hlk152783506"/>
      <w:r w:rsidRPr="00401895">
        <w:rPr>
          <w:lang w:val="en-US"/>
        </w:rPr>
        <w:t>–</w:t>
      </w:r>
      <w:bookmarkEnd w:id="4"/>
      <w:r w:rsidRPr="00401895">
        <w:rPr>
          <w:lang w:val="en-US"/>
        </w:rPr>
        <w:t>71.</w:t>
      </w:r>
    </w:p>
  </w:footnote>
  <w:footnote w:id="8">
    <w:p w14:paraId="7812128D" w14:textId="06F7A8F2" w:rsidR="0099182F" w:rsidRPr="0099182F" w:rsidRDefault="0099182F" w:rsidP="0099182F">
      <w:pPr>
        <w:pStyle w:val="ae"/>
        <w:rPr>
          <w:lang w:val="en-US"/>
        </w:rPr>
      </w:pPr>
      <w:r w:rsidRPr="00401895">
        <w:rPr>
          <w:lang w:val="en-US"/>
        </w:rPr>
        <w:tab/>
      </w:r>
      <w:r w:rsidRPr="003E3083">
        <w:rPr>
          <w:rStyle w:val="ab"/>
        </w:rPr>
        <w:footnoteRef/>
      </w:r>
      <w:r w:rsidRPr="00401895">
        <w:rPr>
          <w:lang w:val="en-US"/>
        </w:rPr>
        <w:tab/>
      </w:r>
      <w:hyperlink r:id="rId9" w:history="1">
        <w:r w:rsidR="006D5B20" w:rsidRPr="000C243C">
          <w:rPr>
            <w:rStyle w:val="af2"/>
            <w:lang w:val="en-US"/>
          </w:rPr>
          <w:t>CED/C/MEX/VR/1</w:t>
        </w:r>
        <w:r w:rsidR="006D5B20" w:rsidRPr="000C243C">
          <w:rPr>
            <w:rStyle w:val="af2"/>
            <w:color w:val="auto"/>
            <w:lang w:val="en-US"/>
          </w:rPr>
          <w:t xml:space="preserve"> (Recommendations)</w:t>
        </w:r>
      </w:hyperlink>
      <w:r>
        <w:rPr>
          <w:lang w:val="en-US"/>
        </w:rPr>
        <w:t>, пп.</w:t>
      </w:r>
      <w:r w:rsidR="00BB2B4C" w:rsidRPr="00BB2B4C">
        <w:rPr>
          <w:lang w:val="en-US"/>
        </w:rPr>
        <w:t xml:space="preserve"> </w:t>
      </w:r>
      <w:r w:rsidRPr="00401895">
        <w:rPr>
          <w:lang w:val="en-US"/>
        </w:rPr>
        <w:t>1–112.</w:t>
      </w:r>
    </w:p>
  </w:footnote>
  <w:footnote w:id="9">
    <w:p w14:paraId="685EAC8C" w14:textId="12DF199D" w:rsidR="0099182F" w:rsidRPr="0099182F" w:rsidRDefault="0099182F" w:rsidP="0099182F">
      <w:pPr>
        <w:pStyle w:val="ae"/>
        <w:rPr>
          <w:lang w:val="en-US"/>
        </w:rPr>
      </w:pPr>
      <w:r w:rsidRPr="00401895">
        <w:rPr>
          <w:lang w:val="en-US"/>
        </w:rPr>
        <w:tab/>
      </w:r>
      <w:r w:rsidRPr="00745E53">
        <w:rPr>
          <w:rStyle w:val="ab"/>
        </w:rPr>
        <w:footnoteRef/>
      </w:r>
      <w:r w:rsidRPr="00401895">
        <w:rPr>
          <w:lang w:val="en-US"/>
        </w:rPr>
        <w:tab/>
      </w:r>
      <w:hyperlink r:id="rId10" w:history="1">
        <w:r w:rsidR="000C243C" w:rsidRPr="000C243C">
          <w:rPr>
            <w:rStyle w:val="af2"/>
            <w:lang w:val="en-US"/>
          </w:rPr>
          <w:t>CED/C/MEX/VR/1</w:t>
        </w:r>
        <w:r w:rsidR="000C243C" w:rsidRPr="000C243C">
          <w:rPr>
            <w:rStyle w:val="af2"/>
            <w:color w:val="auto"/>
            <w:lang w:val="en-US"/>
          </w:rPr>
          <w:t xml:space="preserve"> (Findings)</w:t>
        </w:r>
      </w:hyperlink>
      <w:r>
        <w:rPr>
          <w:lang w:val="en-US"/>
        </w:rPr>
        <w:t>, п.</w:t>
      </w:r>
      <w:r w:rsidR="00BB2B4C" w:rsidRPr="00BB2B4C">
        <w:rPr>
          <w:lang w:val="en-US"/>
        </w:rPr>
        <w:t xml:space="preserve"> </w:t>
      </w:r>
      <w:proofErr w:type="gramStart"/>
      <w:r w:rsidRPr="00401895">
        <w:rPr>
          <w:lang w:val="en-US"/>
        </w:rPr>
        <w:t>32</w:t>
      </w:r>
      <w:proofErr w:type="gramEnd"/>
      <w:r w:rsidRPr="00401895">
        <w:rPr>
          <w:lang w:val="en-US"/>
        </w:rPr>
        <w:t>.</w:t>
      </w:r>
    </w:p>
  </w:footnote>
  <w:footnote w:id="10">
    <w:p w14:paraId="130E647C" w14:textId="78F4498A" w:rsidR="0099182F" w:rsidRPr="000E1C6E" w:rsidRDefault="0099182F" w:rsidP="0099182F">
      <w:pPr>
        <w:pStyle w:val="ae"/>
      </w:pPr>
      <w:r w:rsidRPr="00401895">
        <w:rPr>
          <w:lang w:val="en-US"/>
        </w:rPr>
        <w:tab/>
      </w:r>
      <w:r w:rsidRPr="00745E53">
        <w:rPr>
          <w:rStyle w:val="ab"/>
        </w:rPr>
        <w:footnoteRef/>
      </w:r>
      <w:r>
        <w:tab/>
        <w:t>Там же, пп.</w:t>
      </w:r>
      <w:r w:rsidR="00BB2B4C">
        <w:t xml:space="preserve"> </w:t>
      </w:r>
      <w:r>
        <w:t>42 и 43.</w:t>
      </w:r>
    </w:p>
  </w:footnote>
  <w:footnote w:id="11">
    <w:p w14:paraId="2A31928F" w14:textId="3FB0F26B" w:rsidR="0099182F" w:rsidRPr="000E1C6E" w:rsidRDefault="0099182F" w:rsidP="0099182F">
      <w:pPr>
        <w:pStyle w:val="ae"/>
      </w:pPr>
      <w:r w:rsidRPr="00745E53">
        <w:tab/>
      </w:r>
      <w:r w:rsidRPr="00745E53">
        <w:rPr>
          <w:rStyle w:val="ab"/>
        </w:rPr>
        <w:footnoteRef/>
      </w:r>
      <w:r>
        <w:tab/>
        <w:t>Там же, пп.</w:t>
      </w:r>
      <w:r w:rsidR="00BB2B4C">
        <w:t xml:space="preserve"> </w:t>
      </w:r>
      <w:r>
        <w:t>65 и 66.</w:t>
      </w:r>
    </w:p>
  </w:footnote>
  <w:footnote w:id="12">
    <w:p w14:paraId="4AD0438D" w14:textId="720F052C" w:rsidR="0099182F" w:rsidRPr="000E1C6E" w:rsidRDefault="0099182F" w:rsidP="0099182F">
      <w:pPr>
        <w:pStyle w:val="ae"/>
      </w:pPr>
      <w:r w:rsidRPr="00745E53">
        <w:tab/>
      </w:r>
      <w:r w:rsidRPr="00745E53">
        <w:rPr>
          <w:rStyle w:val="ab"/>
        </w:rPr>
        <w:footnoteRef/>
      </w:r>
      <w:r>
        <w:tab/>
        <w:t>Там же, пп.</w:t>
      </w:r>
      <w:r w:rsidR="00BB2B4C">
        <w:t xml:space="preserve"> </w:t>
      </w:r>
      <w:r>
        <w:t>54 и 55.</w:t>
      </w:r>
    </w:p>
  </w:footnote>
  <w:footnote w:id="13">
    <w:p w14:paraId="32BC5CA1" w14:textId="3860E925" w:rsidR="0099182F" w:rsidRPr="000E1C6E" w:rsidRDefault="0099182F" w:rsidP="0099182F">
      <w:pPr>
        <w:pStyle w:val="ae"/>
      </w:pPr>
      <w:r w:rsidRPr="000E1C6E">
        <w:tab/>
      </w:r>
      <w:r w:rsidRPr="00745E53">
        <w:rPr>
          <w:rStyle w:val="ab"/>
        </w:rPr>
        <w:footnoteRef/>
      </w:r>
      <w:r>
        <w:tab/>
        <w:t>Там же, п.</w:t>
      </w:r>
      <w:r w:rsidR="00BB2B4C">
        <w:t xml:space="preserve"> </w:t>
      </w:r>
      <w:r>
        <w:t>48.</w:t>
      </w:r>
    </w:p>
  </w:footnote>
  <w:footnote w:id="14">
    <w:p w14:paraId="7F3A4F3F" w14:textId="372DE559" w:rsidR="0099182F" w:rsidRPr="0099182F" w:rsidRDefault="0099182F" w:rsidP="0099182F">
      <w:pPr>
        <w:pStyle w:val="ae"/>
        <w:widowControl w:val="0"/>
        <w:rPr>
          <w:lang w:val="en-US"/>
        </w:rPr>
      </w:pPr>
      <w:r w:rsidRPr="000E1C6E">
        <w:tab/>
      </w:r>
      <w:r w:rsidRPr="00745E53">
        <w:rPr>
          <w:rStyle w:val="ab"/>
        </w:rPr>
        <w:footnoteRef/>
      </w:r>
      <w:r w:rsidRPr="0099182F">
        <w:rPr>
          <w:lang w:val="en-US"/>
        </w:rPr>
        <w:tab/>
      </w:r>
      <w:hyperlink r:id="rId11" w:history="1">
        <w:r w:rsidRPr="00CF492B">
          <w:rPr>
            <w:rStyle w:val="af2"/>
            <w:rFonts w:eastAsiaTheme="minorEastAsia"/>
            <w:lang w:val="en-US"/>
          </w:rPr>
          <w:t>CED/C/10</w:t>
        </w:r>
      </w:hyperlink>
      <w:r w:rsidRPr="0099182F">
        <w:rPr>
          <w:lang w:val="en-US"/>
        </w:rPr>
        <w:t xml:space="preserve">. </w:t>
      </w:r>
    </w:p>
  </w:footnote>
  <w:footnote w:id="15">
    <w:p w14:paraId="7AFF1E04" w14:textId="0467D6CA" w:rsidR="0099182F" w:rsidRPr="0099182F" w:rsidRDefault="0099182F" w:rsidP="0099182F">
      <w:pPr>
        <w:pStyle w:val="ae"/>
        <w:rPr>
          <w:lang w:val="en-US"/>
        </w:rPr>
      </w:pPr>
      <w:r w:rsidRPr="0099182F">
        <w:rPr>
          <w:lang w:val="en-US"/>
        </w:rPr>
        <w:tab/>
      </w:r>
      <w:r w:rsidRPr="003E3083">
        <w:rPr>
          <w:rStyle w:val="ab"/>
        </w:rPr>
        <w:footnoteRef/>
      </w:r>
      <w:r w:rsidRPr="00401895">
        <w:rPr>
          <w:lang w:val="en-US"/>
        </w:rPr>
        <w:tab/>
      </w:r>
      <w:hyperlink r:id="rId12" w:history="1">
        <w:r w:rsidR="000B5F61" w:rsidRPr="000B5F61">
          <w:rPr>
            <w:rStyle w:val="af2"/>
            <w:lang w:val="en-US"/>
          </w:rPr>
          <w:t>CED/C/MEX/VR/1</w:t>
        </w:r>
        <w:r w:rsidR="000B5F61" w:rsidRPr="000B5F61">
          <w:rPr>
            <w:rStyle w:val="af2"/>
            <w:color w:val="auto"/>
            <w:lang w:val="en-US"/>
          </w:rPr>
          <w:t xml:space="preserve"> (Findings)</w:t>
        </w:r>
      </w:hyperlink>
      <w:r>
        <w:rPr>
          <w:lang w:val="en-US"/>
        </w:rPr>
        <w:t>, пп.</w:t>
      </w:r>
      <w:r w:rsidR="00111DD8" w:rsidRPr="00111DD8">
        <w:rPr>
          <w:lang w:val="en-US"/>
        </w:rPr>
        <w:t xml:space="preserve"> </w:t>
      </w:r>
      <w:r w:rsidRPr="00401895">
        <w:rPr>
          <w:lang w:val="en-US"/>
        </w:rPr>
        <w:t>40</w:t>
      </w:r>
      <w:bookmarkStart w:id="5" w:name="_Hlk152786046"/>
      <w:r w:rsidRPr="00401895">
        <w:rPr>
          <w:lang w:val="en-US"/>
        </w:rPr>
        <w:t>–</w:t>
      </w:r>
      <w:bookmarkEnd w:id="5"/>
      <w:r w:rsidRPr="00401895">
        <w:rPr>
          <w:lang w:val="en-US"/>
        </w:rPr>
        <w:t>42.</w:t>
      </w:r>
    </w:p>
  </w:footnote>
  <w:footnote w:id="16">
    <w:p w14:paraId="282F82A8" w14:textId="26A29DFD" w:rsidR="0099182F" w:rsidRPr="0099182F" w:rsidRDefault="0099182F" w:rsidP="0099182F">
      <w:pPr>
        <w:pStyle w:val="ae"/>
        <w:rPr>
          <w:lang w:val="en-US"/>
        </w:rPr>
      </w:pPr>
      <w:r w:rsidRPr="00401895">
        <w:rPr>
          <w:lang w:val="en-US"/>
        </w:rPr>
        <w:tab/>
      </w:r>
      <w:r w:rsidRPr="003E3083">
        <w:rPr>
          <w:rStyle w:val="ab"/>
        </w:rPr>
        <w:footnoteRef/>
      </w:r>
      <w:r w:rsidRPr="00401895">
        <w:rPr>
          <w:lang w:val="en-US"/>
        </w:rPr>
        <w:tab/>
      </w:r>
      <w:hyperlink r:id="rId13" w:history="1">
        <w:r w:rsidR="00600CF2" w:rsidRPr="006E1C24">
          <w:rPr>
            <w:rStyle w:val="af2"/>
          </w:rPr>
          <w:t>CED/C/MEX/VR/1</w:t>
        </w:r>
        <w:r w:rsidR="00600CF2" w:rsidRPr="00600CF2">
          <w:rPr>
            <w:rStyle w:val="af2"/>
            <w:color w:val="auto"/>
          </w:rPr>
          <w:t xml:space="preserve"> (Recommendations)</w:t>
        </w:r>
      </w:hyperlink>
      <w:r w:rsidRPr="00401895">
        <w:rPr>
          <w:lang w:val="en-US"/>
        </w:rPr>
        <w:t xml:space="preserve">, </w:t>
      </w:r>
      <w:r>
        <w:t>п</w:t>
      </w:r>
      <w:r w:rsidRPr="00401895">
        <w:rPr>
          <w:lang w:val="en-US"/>
        </w:rPr>
        <w:t>.</w:t>
      </w:r>
      <w:r w:rsidR="00111DD8" w:rsidRPr="00111DD8">
        <w:rPr>
          <w:lang w:val="en-US"/>
        </w:rPr>
        <w:t xml:space="preserve"> </w:t>
      </w:r>
      <w:r w:rsidRPr="00401895">
        <w:rPr>
          <w:lang w:val="en-US"/>
        </w:rPr>
        <w:t>15.</w:t>
      </w:r>
    </w:p>
  </w:footnote>
  <w:footnote w:id="17">
    <w:p w14:paraId="41B41C9B" w14:textId="666F6827" w:rsidR="0099182F" w:rsidRPr="0099182F" w:rsidRDefault="0099182F" w:rsidP="0099182F">
      <w:pPr>
        <w:pStyle w:val="ae"/>
        <w:rPr>
          <w:lang w:val="en-US"/>
        </w:rPr>
      </w:pPr>
      <w:r w:rsidRPr="00401895">
        <w:rPr>
          <w:lang w:val="en-US"/>
        </w:rPr>
        <w:tab/>
      </w:r>
      <w:r w:rsidRPr="00745E53">
        <w:rPr>
          <w:rStyle w:val="ab"/>
        </w:rPr>
        <w:footnoteRef/>
      </w:r>
      <w:r w:rsidRPr="00401895">
        <w:rPr>
          <w:lang w:val="en-US"/>
        </w:rPr>
        <w:tab/>
      </w:r>
      <w:r>
        <w:t>Там</w:t>
      </w:r>
      <w:r w:rsidRPr="00401895">
        <w:rPr>
          <w:lang w:val="en-US"/>
        </w:rPr>
        <w:t xml:space="preserve"> </w:t>
      </w:r>
      <w:r>
        <w:t>же</w:t>
      </w:r>
      <w:r>
        <w:rPr>
          <w:lang w:val="en-US"/>
        </w:rPr>
        <w:t>, пп.</w:t>
      </w:r>
      <w:r w:rsidR="00111DD8" w:rsidRPr="00111DD8">
        <w:rPr>
          <w:lang w:val="en-US"/>
        </w:rPr>
        <w:t xml:space="preserve"> </w:t>
      </w:r>
      <w:r w:rsidRPr="00401895">
        <w:rPr>
          <w:lang w:val="en-US"/>
        </w:rPr>
        <w:t xml:space="preserve">24 </w:t>
      </w:r>
      <w:r>
        <w:t>и</w:t>
      </w:r>
      <w:r w:rsidRPr="00401895">
        <w:rPr>
          <w:lang w:val="en-US"/>
        </w:rPr>
        <w:t xml:space="preserve"> 25.</w:t>
      </w:r>
    </w:p>
  </w:footnote>
  <w:footnote w:id="18">
    <w:p w14:paraId="35BA3B47" w14:textId="3F5E1A8F" w:rsidR="0099182F" w:rsidRPr="0099182F" w:rsidRDefault="0099182F" w:rsidP="0099182F">
      <w:pPr>
        <w:pStyle w:val="ae"/>
        <w:rPr>
          <w:lang w:val="en-US"/>
        </w:rPr>
      </w:pPr>
      <w:r w:rsidRPr="00401895">
        <w:rPr>
          <w:lang w:val="en-US"/>
        </w:rPr>
        <w:tab/>
      </w:r>
      <w:r w:rsidRPr="00745E53">
        <w:rPr>
          <w:rStyle w:val="ab"/>
        </w:rPr>
        <w:footnoteRef/>
      </w:r>
      <w:r w:rsidRPr="00401895">
        <w:rPr>
          <w:lang w:val="en-US"/>
        </w:rPr>
        <w:tab/>
      </w:r>
      <w:hyperlink r:id="rId14" w:history="1">
        <w:r w:rsidRPr="00600CF2">
          <w:rPr>
            <w:rStyle w:val="af2"/>
            <w:rFonts w:eastAsiaTheme="minorEastAsia"/>
            <w:lang w:val="en-US"/>
          </w:rPr>
          <w:t>CED/C/MEX/OAI/1</w:t>
        </w:r>
      </w:hyperlink>
      <w:r w:rsidRPr="00401895">
        <w:rPr>
          <w:lang w:val="en-US"/>
        </w:rPr>
        <w:t xml:space="preserve">, </w:t>
      </w:r>
      <w:r>
        <w:t>п</w:t>
      </w:r>
      <w:r w:rsidRPr="00401895">
        <w:rPr>
          <w:lang w:val="en-US"/>
        </w:rPr>
        <w:t>.</w:t>
      </w:r>
      <w:r w:rsidR="00111DD8" w:rsidRPr="00111DD8">
        <w:rPr>
          <w:lang w:val="en-US"/>
        </w:rPr>
        <w:t xml:space="preserve"> </w:t>
      </w:r>
      <w:proofErr w:type="gramStart"/>
      <w:r w:rsidRPr="00401895">
        <w:rPr>
          <w:lang w:val="en-US"/>
        </w:rPr>
        <w:t>25</w:t>
      </w:r>
      <w:proofErr w:type="gramEnd"/>
      <w:r w:rsidRPr="00401895">
        <w:rPr>
          <w:lang w:val="en-US"/>
        </w:rPr>
        <w:t>.</w:t>
      </w:r>
    </w:p>
  </w:footnote>
  <w:footnote w:id="19">
    <w:p w14:paraId="4480EBE2" w14:textId="6F9E41EF" w:rsidR="0099182F" w:rsidRPr="0099182F" w:rsidRDefault="0099182F" w:rsidP="0099182F">
      <w:pPr>
        <w:pStyle w:val="ae"/>
        <w:rPr>
          <w:lang w:val="en-US"/>
        </w:rPr>
      </w:pPr>
      <w:r w:rsidRPr="00401895">
        <w:rPr>
          <w:lang w:val="en-US"/>
        </w:rPr>
        <w:tab/>
      </w:r>
      <w:r w:rsidRPr="003E3083">
        <w:rPr>
          <w:rStyle w:val="ab"/>
        </w:rPr>
        <w:footnoteRef/>
      </w:r>
      <w:r w:rsidRPr="00401895">
        <w:rPr>
          <w:lang w:val="en-US"/>
        </w:rPr>
        <w:tab/>
      </w:r>
      <w:hyperlink r:id="rId15" w:history="1">
        <w:r w:rsidR="007556BC" w:rsidRPr="007556BC">
          <w:rPr>
            <w:rStyle w:val="af2"/>
            <w:lang w:val="en-US"/>
          </w:rPr>
          <w:t>CED/C/MEX/VR/1</w:t>
        </w:r>
        <w:r w:rsidR="007556BC" w:rsidRPr="007556BC">
          <w:rPr>
            <w:rStyle w:val="af2"/>
            <w:color w:val="auto"/>
            <w:lang w:val="en-US"/>
          </w:rPr>
          <w:t xml:space="preserve"> (Recommendations)</w:t>
        </w:r>
      </w:hyperlink>
      <w:r>
        <w:rPr>
          <w:lang w:val="en-US"/>
        </w:rPr>
        <w:t>, п.</w:t>
      </w:r>
      <w:r w:rsidR="00111DD8" w:rsidRPr="00111DD8">
        <w:rPr>
          <w:lang w:val="en-US"/>
        </w:rPr>
        <w:t xml:space="preserve"> </w:t>
      </w:r>
      <w:proofErr w:type="gramStart"/>
      <w:r w:rsidRPr="00401895">
        <w:rPr>
          <w:lang w:val="en-US"/>
        </w:rPr>
        <w:t>23</w:t>
      </w:r>
      <w:proofErr w:type="gramEnd"/>
      <w:r w:rsidRPr="00401895">
        <w:rPr>
          <w:lang w:val="en-US"/>
        </w:rPr>
        <w:t xml:space="preserve">; </w:t>
      </w:r>
      <w:r w:rsidRPr="003E3083">
        <w:t>и</w:t>
      </w:r>
      <w:r w:rsidRPr="00401895">
        <w:rPr>
          <w:lang w:val="en-US"/>
        </w:rPr>
        <w:t xml:space="preserve"> </w:t>
      </w:r>
      <w:hyperlink r:id="rId16" w:history="1">
        <w:r w:rsidRPr="00D77CFE">
          <w:rPr>
            <w:rStyle w:val="af2"/>
            <w:rFonts w:eastAsiaTheme="minorEastAsia"/>
            <w:lang w:val="en-US"/>
          </w:rPr>
          <w:t>CED/C/MEX/OAI/1</w:t>
        </w:r>
      </w:hyperlink>
      <w:r>
        <w:rPr>
          <w:lang w:val="en-US"/>
        </w:rPr>
        <w:t>, п.</w:t>
      </w:r>
      <w:r w:rsidR="00111DD8" w:rsidRPr="00111DD8">
        <w:rPr>
          <w:lang w:val="en-US"/>
        </w:rPr>
        <w:t xml:space="preserve"> </w:t>
      </w:r>
      <w:r w:rsidRPr="00401895">
        <w:rPr>
          <w:lang w:val="en-US"/>
        </w:rPr>
        <w:t>25.</w:t>
      </w:r>
    </w:p>
  </w:footnote>
  <w:footnote w:id="20">
    <w:p w14:paraId="20E615D2" w14:textId="60384688" w:rsidR="0099182F" w:rsidRPr="003E3083" w:rsidRDefault="0099182F" w:rsidP="0099182F">
      <w:pPr>
        <w:pStyle w:val="ae"/>
      </w:pPr>
      <w:r w:rsidRPr="00401895">
        <w:rPr>
          <w:lang w:val="en-US"/>
        </w:rPr>
        <w:tab/>
      </w:r>
      <w:r w:rsidRPr="003E3083">
        <w:rPr>
          <w:rStyle w:val="ab"/>
        </w:rPr>
        <w:footnoteRef/>
      </w:r>
      <w:r w:rsidRPr="003E3083">
        <w:tab/>
      </w:r>
      <w:hyperlink r:id="rId17" w:history="1">
        <w:r w:rsidR="00D77CFE" w:rsidRPr="007556BC">
          <w:rPr>
            <w:rStyle w:val="af2"/>
            <w:lang w:val="en-US"/>
          </w:rPr>
          <w:t>CED/C/MEX/VR/1</w:t>
        </w:r>
        <w:r w:rsidR="00D77CFE" w:rsidRPr="007556BC">
          <w:rPr>
            <w:rStyle w:val="af2"/>
            <w:color w:val="auto"/>
            <w:lang w:val="en-US"/>
          </w:rPr>
          <w:t xml:space="preserve"> (Recommendations)</w:t>
        </w:r>
      </w:hyperlink>
      <w:r>
        <w:t>, п.</w:t>
      </w:r>
      <w:r w:rsidR="00111DD8">
        <w:t xml:space="preserve"> </w:t>
      </w:r>
      <w:proofErr w:type="gramStart"/>
      <w:r w:rsidRPr="003E3083">
        <w:t>16</w:t>
      </w:r>
      <w:proofErr w:type="gramEnd"/>
      <w:r w:rsidRPr="003E3083">
        <w:t>.</w:t>
      </w:r>
    </w:p>
  </w:footnote>
  <w:footnote w:id="21">
    <w:p w14:paraId="35DFCF2A" w14:textId="0B67AE26" w:rsidR="0099182F" w:rsidRPr="000E1C6E" w:rsidRDefault="0099182F" w:rsidP="0099182F">
      <w:pPr>
        <w:pStyle w:val="ae"/>
      </w:pPr>
      <w:r w:rsidRPr="000E1C6E">
        <w:tab/>
      </w:r>
      <w:r w:rsidRPr="00745E53">
        <w:rPr>
          <w:rStyle w:val="ab"/>
        </w:rPr>
        <w:footnoteRef/>
      </w:r>
      <w:r>
        <w:tab/>
        <w:t>Там же, п.</w:t>
      </w:r>
      <w:r w:rsidR="00111DD8">
        <w:t xml:space="preserve"> </w:t>
      </w:r>
      <w:r>
        <w:t>17.</w:t>
      </w:r>
    </w:p>
  </w:footnote>
  <w:footnote w:id="22">
    <w:p w14:paraId="661B48BC" w14:textId="5784E2D9" w:rsidR="0099182F" w:rsidRPr="00745E53" w:rsidRDefault="0099182F" w:rsidP="0099182F">
      <w:pPr>
        <w:pStyle w:val="ae"/>
      </w:pPr>
      <w:r w:rsidRPr="000E1C6E">
        <w:tab/>
      </w:r>
      <w:r w:rsidRPr="00745E53">
        <w:rPr>
          <w:rStyle w:val="ab"/>
        </w:rPr>
        <w:footnoteRef/>
      </w:r>
      <w:r>
        <w:tab/>
        <w:t>Там же, п.</w:t>
      </w:r>
      <w:r w:rsidR="00111DD8">
        <w:t xml:space="preserve"> </w:t>
      </w:r>
      <w:r>
        <w:t>109.</w:t>
      </w:r>
    </w:p>
  </w:footnote>
  <w:footnote w:id="23">
    <w:p w14:paraId="3FC24344" w14:textId="33CEA54B" w:rsidR="0099182F" w:rsidRPr="00745E53" w:rsidRDefault="0099182F" w:rsidP="0099182F">
      <w:pPr>
        <w:pStyle w:val="ae"/>
      </w:pPr>
      <w:r w:rsidRPr="00745E53">
        <w:tab/>
      </w:r>
      <w:r w:rsidRPr="00745E53">
        <w:rPr>
          <w:rStyle w:val="ab"/>
        </w:rPr>
        <w:footnoteRef/>
      </w:r>
      <w:r>
        <w:tab/>
        <w:t>Верховный суд, апелляция по иску о применении процедуры ампаро 1077/2019, Первая палата, 16</w:t>
      </w:r>
      <w:r>
        <w:rPr>
          <w:lang w:val="en-US"/>
        </w:rPr>
        <w:t> </w:t>
      </w:r>
      <w:r>
        <w:t>июня 2021</w:t>
      </w:r>
      <w:r w:rsidR="00111DD8">
        <w:t xml:space="preserve"> </w:t>
      </w:r>
      <w:r>
        <w:t>года, пп.</w:t>
      </w:r>
      <w:r w:rsidR="00111DD8">
        <w:t xml:space="preserve"> </w:t>
      </w:r>
      <w:r>
        <w:t>108–111; и апелляция по иску о применении процедуры ампаро 51/20</w:t>
      </w:r>
      <w:r w:rsidR="00CB600D">
        <w:t>20</w:t>
      </w:r>
      <w:r>
        <w:t>, Первая палата, 10</w:t>
      </w:r>
      <w:r w:rsidR="00111DD8">
        <w:t xml:space="preserve"> </w:t>
      </w:r>
      <w:r>
        <w:t>августа 2022</w:t>
      </w:r>
      <w:r w:rsidR="00111DD8">
        <w:t xml:space="preserve"> </w:t>
      </w:r>
      <w:r>
        <w:t>года, пп.</w:t>
      </w:r>
      <w:r w:rsidR="00111DD8">
        <w:t xml:space="preserve"> </w:t>
      </w:r>
      <w:r>
        <w:t>81–106.</w:t>
      </w:r>
    </w:p>
  </w:footnote>
  <w:footnote w:id="24">
    <w:p w14:paraId="1A9B61EB" w14:textId="7DD3B91E" w:rsidR="0099182F" w:rsidRPr="00745E53" w:rsidRDefault="0099182F" w:rsidP="0099182F">
      <w:pPr>
        <w:pStyle w:val="ae"/>
      </w:pPr>
      <w:r w:rsidRPr="00745E53">
        <w:tab/>
      </w:r>
      <w:r w:rsidRPr="00745E53">
        <w:rPr>
          <w:rStyle w:val="ab"/>
        </w:rPr>
        <w:footnoteRef/>
      </w:r>
      <w:r>
        <w:tab/>
      </w:r>
      <w:hyperlink r:id="rId18" w:history="1">
        <w:r w:rsidR="001C6ED9" w:rsidRPr="007556BC">
          <w:rPr>
            <w:rStyle w:val="af2"/>
            <w:lang w:val="en-US"/>
          </w:rPr>
          <w:t>CED/C/MEX/VR/1</w:t>
        </w:r>
        <w:r w:rsidR="001C6ED9" w:rsidRPr="007556BC">
          <w:rPr>
            <w:rStyle w:val="af2"/>
            <w:color w:val="auto"/>
            <w:lang w:val="en-US"/>
          </w:rPr>
          <w:t xml:space="preserve"> (Recommendations)</w:t>
        </w:r>
      </w:hyperlink>
      <w:r>
        <w:t>, п.</w:t>
      </w:r>
      <w:r w:rsidR="00FD722F">
        <w:t xml:space="preserve"> </w:t>
      </w:r>
      <w:proofErr w:type="gramStart"/>
      <w:r>
        <w:t>34</w:t>
      </w:r>
      <w:proofErr w:type="gramEnd"/>
      <w:r>
        <w:t>.</w:t>
      </w:r>
    </w:p>
  </w:footnote>
  <w:footnote w:id="25">
    <w:p w14:paraId="56084285" w14:textId="77777777" w:rsidR="0099182F" w:rsidRPr="00745E53" w:rsidRDefault="0099182F" w:rsidP="0099182F">
      <w:pPr>
        <w:pStyle w:val="ae"/>
      </w:pPr>
      <w:r w:rsidRPr="00745E53">
        <w:tab/>
      </w:r>
      <w:r w:rsidRPr="00745E53">
        <w:rPr>
          <w:rStyle w:val="ab"/>
        </w:rPr>
        <w:footnoteRef/>
      </w:r>
      <w:r>
        <w:tab/>
        <w:t>Там же, п. 35.</w:t>
      </w:r>
      <w:bookmarkStart w:id="6" w:name="_Hlk147497722"/>
      <w:bookmarkEnd w:id="6"/>
    </w:p>
  </w:footnote>
  <w:footnote w:id="26">
    <w:p w14:paraId="15ECD377" w14:textId="77777777" w:rsidR="0099182F" w:rsidRPr="00745E53" w:rsidRDefault="0099182F" w:rsidP="0099182F">
      <w:pPr>
        <w:pStyle w:val="ae"/>
      </w:pPr>
      <w:r w:rsidRPr="00745E53">
        <w:tab/>
      </w:r>
      <w:r w:rsidRPr="00745E53">
        <w:rPr>
          <w:rStyle w:val="ab"/>
        </w:rPr>
        <w:footnoteRef/>
      </w:r>
      <w:r>
        <w:tab/>
        <w:t>Там же, п. 55.</w:t>
      </w:r>
    </w:p>
  </w:footnote>
  <w:footnote w:id="27">
    <w:p w14:paraId="39794C54" w14:textId="77777777" w:rsidR="0099182F" w:rsidRPr="00745E53" w:rsidRDefault="0099182F" w:rsidP="0099182F">
      <w:pPr>
        <w:pStyle w:val="ae"/>
      </w:pPr>
      <w:r w:rsidRPr="00745E53">
        <w:tab/>
      </w:r>
      <w:r w:rsidRPr="00745E53">
        <w:rPr>
          <w:rStyle w:val="ab"/>
        </w:rPr>
        <w:footnoteRef/>
      </w:r>
      <w:r>
        <w:tab/>
        <w:t>Там же, п. 56.</w:t>
      </w:r>
    </w:p>
  </w:footnote>
  <w:footnote w:id="28">
    <w:p w14:paraId="7D721305" w14:textId="77777777" w:rsidR="0099182F" w:rsidRPr="000E1C6E" w:rsidRDefault="0099182F" w:rsidP="0099182F">
      <w:pPr>
        <w:pStyle w:val="ae"/>
      </w:pPr>
      <w:r w:rsidRPr="00745E53">
        <w:tab/>
      </w:r>
      <w:r w:rsidRPr="00745E53">
        <w:rPr>
          <w:rStyle w:val="ab"/>
        </w:rPr>
        <w:footnoteRef/>
      </w:r>
      <w:r>
        <w:tab/>
        <w:t>Там же, пп. 20, 21 и 30.</w:t>
      </w:r>
    </w:p>
  </w:footnote>
  <w:footnote w:id="29">
    <w:p w14:paraId="1C50A539" w14:textId="3C5EB2F0" w:rsidR="0099182F" w:rsidRPr="00251E8D" w:rsidRDefault="0099182F" w:rsidP="0099182F">
      <w:pPr>
        <w:pStyle w:val="ae"/>
        <w:rPr>
          <w:lang w:val="en-US"/>
        </w:rPr>
      </w:pPr>
      <w:r w:rsidRPr="000E1C6E">
        <w:tab/>
      </w:r>
      <w:r w:rsidRPr="00745E53">
        <w:rPr>
          <w:rStyle w:val="ab"/>
        </w:rPr>
        <w:footnoteRef/>
      </w:r>
      <w:r w:rsidRPr="00251E8D">
        <w:rPr>
          <w:lang w:val="en-US"/>
        </w:rPr>
        <w:tab/>
      </w:r>
      <w:hyperlink r:id="rId19" w:history="1">
        <w:r w:rsidR="00251E8D" w:rsidRPr="00251E8D">
          <w:rPr>
            <w:rStyle w:val="af2"/>
            <w:lang w:val="en-US"/>
          </w:rPr>
          <w:t>CED/C/MEX/VR/1</w:t>
        </w:r>
        <w:r w:rsidR="00251E8D" w:rsidRPr="00251E8D">
          <w:rPr>
            <w:rStyle w:val="af2"/>
            <w:color w:val="auto"/>
            <w:lang w:val="en-US"/>
          </w:rPr>
          <w:t xml:space="preserve"> (Findings)</w:t>
        </w:r>
      </w:hyperlink>
      <w:r w:rsidRPr="00251E8D">
        <w:rPr>
          <w:lang w:val="en-US"/>
        </w:rPr>
        <w:t xml:space="preserve">, </w:t>
      </w:r>
      <w:r w:rsidRPr="00401895">
        <w:t>п</w:t>
      </w:r>
      <w:r w:rsidRPr="00251E8D">
        <w:rPr>
          <w:lang w:val="en-US"/>
        </w:rPr>
        <w:t>.</w:t>
      </w:r>
      <w:r w:rsidRPr="00401895">
        <w:rPr>
          <w:lang w:val="en-US"/>
        </w:rPr>
        <w:t> </w:t>
      </w:r>
      <w:proofErr w:type="gramStart"/>
      <w:r w:rsidRPr="00251E8D">
        <w:rPr>
          <w:lang w:val="en-US"/>
        </w:rPr>
        <w:t>65</w:t>
      </w:r>
      <w:proofErr w:type="gramEnd"/>
      <w:r w:rsidRPr="00251E8D">
        <w:rPr>
          <w:lang w:val="en-US"/>
        </w:rPr>
        <w:t>.</w:t>
      </w:r>
    </w:p>
  </w:footnote>
  <w:footnote w:id="30">
    <w:p w14:paraId="5CDF3FAA" w14:textId="77777777" w:rsidR="0099182F" w:rsidRPr="000E1C6E" w:rsidRDefault="0099182F" w:rsidP="0099182F">
      <w:pPr>
        <w:pStyle w:val="ae"/>
      </w:pPr>
      <w:r w:rsidRPr="00251E8D">
        <w:rPr>
          <w:lang w:val="en-US"/>
        </w:rPr>
        <w:tab/>
      </w:r>
      <w:r w:rsidRPr="00745E53">
        <w:rPr>
          <w:rStyle w:val="ab"/>
        </w:rPr>
        <w:footnoteRef/>
      </w:r>
      <w:r>
        <w:tab/>
        <w:t>Там же, п. 52.</w:t>
      </w:r>
    </w:p>
  </w:footnote>
  <w:footnote w:id="31">
    <w:p w14:paraId="7B9A534B" w14:textId="77777777" w:rsidR="0099182F" w:rsidRPr="000E1C6E" w:rsidRDefault="0099182F" w:rsidP="0099182F">
      <w:pPr>
        <w:pStyle w:val="ae"/>
      </w:pPr>
      <w:r w:rsidRPr="00745E53">
        <w:tab/>
      </w:r>
      <w:r w:rsidRPr="00745E53">
        <w:rPr>
          <w:rStyle w:val="ab"/>
        </w:rPr>
        <w:footnoteRef/>
      </w:r>
      <w:r>
        <w:tab/>
        <w:t>Там же, п. 53.</w:t>
      </w:r>
    </w:p>
  </w:footnote>
  <w:footnote w:id="32">
    <w:p w14:paraId="6A7A4BB8" w14:textId="75D7EBC0" w:rsidR="0099182F" w:rsidRPr="00251E8D" w:rsidRDefault="0099182F" w:rsidP="0099182F">
      <w:pPr>
        <w:pStyle w:val="ae"/>
        <w:rPr>
          <w:lang w:val="en-US"/>
        </w:rPr>
      </w:pPr>
      <w:r w:rsidRPr="00745E53">
        <w:tab/>
      </w:r>
      <w:r w:rsidRPr="00745E53">
        <w:rPr>
          <w:rStyle w:val="ab"/>
        </w:rPr>
        <w:footnoteRef/>
      </w:r>
      <w:r w:rsidRPr="00251E8D">
        <w:rPr>
          <w:lang w:val="en-US"/>
        </w:rPr>
        <w:tab/>
      </w:r>
      <w:hyperlink r:id="rId20" w:history="1">
        <w:r w:rsidRPr="00251E8D">
          <w:rPr>
            <w:rStyle w:val="af2"/>
            <w:rFonts w:eastAsiaTheme="minorEastAsia"/>
            <w:lang w:val="en-US"/>
          </w:rPr>
          <w:t>CED/C/MEX/OAI/1</w:t>
        </w:r>
      </w:hyperlink>
      <w:r w:rsidRPr="00251E8D">
        <w:rPr>
          <w:lang w:val="en-US"/>
        </w:rPr>
        <w:t xml:space="preserve">, </w:t>
      </w:r>
      <w:r w:rsidRPr="00401895">
        <w:t>п</w:t>
      </w:r>
      <w:r w:rsidRPr="00251E8D">
        <w:rPr>
          <w:lang w:val="en-US"/>
        </w:rPr>
        <w:t>.</w:t>
      </w:r>
      <w:r w:rsidRPr="004D7D27">
        <w:rPr>
          <w:lang w:val="en-US"/>
        </w:rPr>
        <w:t> </w:t>
      </w:r>
      <w:proofErr w:type="gramStart"/>
      <w:r w:rsidRPr="00251E8D">
        <w:rPr>
          <w:lang w:val="en-US"/>
        </w:rPr>
        <w:t>17</w:t>
      </w:r>
      <w:proofErr w:type="gramEnd"/>
      <w:r w:rsidRPr="00251E8D">
        <w:rPr>
          <w:lang w:val="en-US"/>
        </w:rPr>
        <w:t>.</w:t>
      </w:r>
    </w:p>
  </w:footnote>
  <w:footnote w:id="33">
    <w:p w14:paraId="70B7CC33" w14:textId="19E2E307" w:rsidR="0099182F" w:rsidRPr="003E3083" w:rsidRDefault="0099182F" w:rsidP="0099182F">
      <w:pPr>
        <w:pStyle w:val="ae"/>
      </w:pPr>
      <w:r w:rsidRPr="00251E8D">
        <w:rPr>
          <w:lang w:val="en-US"/>
        </w:rPr>
        <w:tab/>
      </w:r>
      <w:r w:rsidRPr="00745E53">
        <w:rPr>
          <w:rStyle w:val="ab"/>
        </w:rPr>
        <w:footnoteRef/>
      </w:r>
      <w:r>
        <w:tab/>
      </w:r>
      <w:hyperlink r:id="rId21" w:history="1">
        <w:r w:rsidR="00AA1A20" w:rsidRPr="006E1C24">
          <w:rPr>
            <w:rStyle w:val="af2"/>
          </w:rPr>
          <w:t>CED/C/MEX/VR/1</w:t>
        </w:r>
        <w:r w:rsidR="00AA1A20" w:rsidRPr="00AA1A20">
          <w:rPr>
            <w:rStyle w:val="af2"/>
            <w:color w:val="auto"/>
          </w:rPr>
          <w:t xml:space="preserve"> (Recommendations)</w:t>
        </w:r>
      </w:hyperlink>
      <w:r>
        <w:t>, п.</w:t>
      </w:r>
      <w:r w:rsidRPr="003E3083">
        <w:t> 45.</w:t>
      </w:r>
    </w:p>
  </w:footnote>
  <w:footnote w:id="34">
    <w:p w14:paraId="5621B21E" w14:textId="77777777" w:rsidR="0099182F" w:rsidRPr="003E3083" w:rsidRDefault="0099182F" w:rsidP="0099182F">
      <w:pPr>
        <w:pStyle w:val="ae"/>
      </w:pPr>
      <w:r w:rsidRPr="003E3083">
        <w:tab/>
      </w:r>
      <w:r w:rsidRPr="003E3083">
        <w:rPr>
          <w:rStyle w:val="ab"/>
        </w:rPr>
        <w:footnoteRef/>
      </w:r>
      <w:r w:rsidRPr="003E3083">
        <w:tab/>
        <w:t>Решение от 16</w:t>
      </w:r>
      <w:r w:rsidRPr="003E3083">
        <w:rPr>
          <w:lang w:val="en-US"/>
        </w:rPr>
        <w:t> </w:t>
      </w:r>
      <w:r w:rsidRPr="003E3083">
        <w:t>июня 2021 года, апелляция по иску о применении процедуры ампаро 1077/2019</w:t>
      </w:r>
      <w:r>
        <w:t>, п.</w:t>
      </w:r>
      <w:r w:rsidRPr="003E3083">
        <w:t xml:space="preserve"> 122. </w:t>
      </w:r>
    </w:p>
  </w:footnote>
  <w:footnote w:id="35">
    <w:p w14:paraId="65BB10D2" w14:textId="2B69EA7A" w:rsidR="0099182F" w:rsidRPr="0099182F" w:rsidRDefault="0099182F" w:rsidP="0099182F">
      <w:pPr>
        <w:pStyle w:val="ae"/>
        <w:rPr>
          <w:lang w:val="en-US"/>
        </w:rPr>
      </w:pPr>
      <w:r w:rsidRPr="003E3083">
        <w:tab/>
      </w:r>
      <w:r w:rsidRPr="003E3083">
        <w:rPr>
          <w:rStyle w:val="ab"/>
        </w:rPr>
        <w:footnoteRef/>
      </w:r>
      <w:r w:rsidRPr="00401895">
        <w:rPr>
          <w:lang w:val="en-US"/>
        </w:rPr>
        <w:tab/>
      </w:r>
      <w:hyperlink r:id="rId22" w:history="1">
        <w:r w:rsidR="006F13B2" w:rsidRPr="006F13B2">
          <w:rPr>
            <w:rStyle w:val="af2"/>
            <w:lang w:val="en-US"/>
          </w:rPr>
          <w:t>CED/C/MEX/VR/1</w:t>
        </w:r>
        <w:r w:rsidR="006F13B2" w:rsidRPr="006F13B2">
          <w:rPr>
            <w:rStyle w:val="af2"/>
            <w:color w:val="auto"/>
            <w:lang w:val="en-US"/>
          </w:rPr>
          <w:t xml:space="preserve"> (Findings)</w:t>
        </w:r>
      </w:hyperlink>
      <w:r>
        <w:rPr>
          <w:lang w:val="en-US"/>
        </w:rPr>
        <w:t>, п.</w:t>
      </w:r>
      <w:r w:rsidRPr="00401895">
        <w:rPr>
          <w:lang w:val="en-US"/>
        </w:rPr>
        <w:t> </w:t>
      </w:r>
      <w:proofErr w:type="gramStart"/>
      <w:r w:rsidRPr="00401895">
        <w:rPr>
          <w:lang w:val="en-US"/>
        </w:rPr>
        <w:t>69</w:t>
      </w:r>
      <w:proofErr w:type="gramEnd"/>
      <w:r w:rsidRPr="00401895">
        <w:rPr>
          <w:lang w:val="en-US"/>
        </w:rPr>
        <w:t>.</w:t>
      </w:r>
    </w:p>
  </w:footnote>
  <w:footnote w:id="36">
    <w:p w14:paraId="54814605" w14:textId="3508CA92" w:rsidR="0099182F" w:rsidRPr="000E1C6E" w:rsidRDefault="0099182F" w:rsidP="0099182F">
      <w:pPr>
        <w:pStyle w:val="ae"/>
      </w:pPr>
      <w:r w:rsidRPr="00401895">
        <w:rPr>
          <w:lang w:val="en-US"/>
        </w:rPr>
        <w:tab/>
      </w:r>
      <w:r w:rsidRPr="00745E53">
        <w:rPr>
          <w:rStyle w:val="ab"/>
        </w:rPr>
        <w:footnoteRef/>
      </w:r>
      <w:r>
        <w:tab/>
      </w:r>
      <w:hyperlink r:id="rId23" w:history="1">
        <w:r w:rsidR="006F13B2" w:rsidRPr="006E1C24">
          <w:rPr>
            <w:rStyle w:val="af2"/>
          </w:rPr>
          <w:t>CED/C/MEX/VR/1</w:t>
        </w:r>
        <w:r w:rsidR="006F13B2" w:rsidRPr="00AA1A20">
          <w:rPr>
            <w:rStyle w:val="af2"/>
            <w:color w:val="auto"/>
          </w:rPr>
          <w:t xml:space="preserve"> (Recommendations)</w:t>
        </w:r>
      </w:hyperlink>
      <w:r>
        <w:t>, п. 90.</w:t>
      </w:r>
    </w:p>
  </w:footnote>
  <w:footnote w:id="37">
    <w:p w14:paraId="7E67FFB6" w14:textId="77777777" w:rsidR="0099182F" w:rsidRPr="000E1C6E" w:rsidRDefault="0099182F" w:rsidP="0099182F">
      <w:pPr>
        <w:pStyle w:val="ae"/>
      </w:pPr>
      <w:r w:rsidRPr="000E1C6E">
        <w:tab/>
      </w:r>
      <w:r w:rsidRPr="00745E53">
        <w:rPr>
          <w:rStyle w:val="ab"/>
        </w:rPr>
        <w:footnoteRef/>
      </w:r>
      <w:r>
        <w:tab/>
        <w:t>Там же, п. 91.</w:t>
      </w:r>
    </w:p>
  </w:footnote>
  <w:footnote w:id="38">
    <w:p w14:paraId="76C9D769" w14:textId="77777777" w:rsidR="0099182F" w:rsidRPr="000E1C6E" w:rsidRDefault="0099182F" w:rsidP="0099182F">
      <w:pPr>
        <w:pStyle w:val="ae"/>
      </w:pPr>
      <w:r w:rsidRPr="000E1C6E">
        <w:tab/>
      </w:r>
      <w:r w:rsidRPr="00745E53">
        <w:rPr>
          <w:rStyle w:val="ab"/>
        </w:rPr>
        <w:footnoteRef/>
      </w:r>
      <w:r>
        <w:tab/>
        <w:t>Там же, п. 103.</w:t>
      </w:r>
    </w:p>
  </w:footnote>
  <w:footnote w:id="39">
    <w:p w14:paraId="3859BF5F" w14:textId="77777777" w:rsidR="0099182F" w:rsidRPr="000E1C6E" w:rsidRDefault="0099182F" w:rsidP="0099182F">
      <w:pPr>
        <w:pStyle w:val="ae"/>
      </w:pPr>
      <w:r w:rsidRPr="000E1C6E">
        <w:tab/>
      </w:r>
      <w:r w:rsidRPr="00745E53">
        <w:rPr>
          <w:rStyle w:val="ab"/>
        </w:rPr>
        <w:footnoteRef/>
      </w:r>
      <w:r>
        <w:tab/>
        <w:t>Там же, пп. 31 и 32.</w:t>
      </w:r>
      <w:bookmarkStart w:id="7" w:name="_Hlk147764882"/>
      <w:bookmarkEnd w:id="7"/>
    </w:p>
  </w:footnote>
  <w:footnote w:id="40">
    <w:p w14:paraId="660F6C76" w14:textId="77777777" w:rsidR="0099182F" w:rsidRPr="00745E53" w:rsidRDefault="0099182F" w:rsidP="0099182F">
      <w:pPr>
        <w:pStyle w:val="ae"/>
      </w:pPr>
      <w:r w:rsidRPr="000E1C6E">
        <w:tab/>
      </w:r>
      <w:r w:rsidRPr="00745E53">
        <w:rPr>
          <w:rStyle w:val="ab"/>
        </w:rPr>
        <w:footnoteRef/>
      </w:r>
      <w:r>
        <w:tab/>
        <w:t>Там же, п. 93.</w:t>
      </w:r>
    </w:p>
  </w:footnote>
  <w:footnote w:id="41">
    <w:p w14:paraId="78C0D99C" w14:textId="77777777" w:rsidR="0099182F" w:rsidRPr="00745E53" w:rsidRDefault="0099182F" w:rsidP="0099182F">
      <w:pPr>
        <w:pStyle w:val="ae"/>
      </w:pPr>
      <w:r w:rsidRPr="00745E53">
        <w:tab/>
      </w:r>
      <w:r w:rsidRPr="00745E53">
        <w:rPr>
          <w:rStyle w:val="ab"/>
        </w:rPr>
        <w:footnoteRef/>
      </w:r>
      <w:r>
        <w:tab/>
        <w:t>Там же, п. 92.</w:t>
      </w:r>
    </w:p>
  </w:footnote>
  <w:footnote w:id="42">
    <w:p w14:paraId="19692159" w14:textId="77777777" w:rsidR="0099182F" w:rsidRPr="000E1C6E" w:rsidRDefault="0099182F" w:rsidP="0099182F">
      <w:pPr>
        <w:pStyle w:val="ae"/>
      </w:pPr>
      <w:r w:rsidRPr="00745E53">
        <w:tab/>
      </w:r>
      <w:r w:rsidRPr="00745E53">
        <w:rPr>
          <w:rStyle w:val="ab"/>
        </w:rPr>
        <w:footnoteRef/>
      </w:r>
      <w:r>
        <w:tab/>
        <w:t>Там же, п. 97.</w:t>
      </w:r>
    </w:p>
  </w:footnote>
  <w:footnote w:id="43">
    <w:p w14:paraId="7131078E" w14:textId="77777777" w:rsidR="0099182F" w:rsidRPr="00745E53" w:rsidRDefault="0099182F" w:rsidP="0099182F">
      <w:pPr>
        <w:pStyle w:val="ae"/>
      </w:pPr>
      <w:r w:rsidRPr="000E1C6E">
        <w:tab/>
      </w:r>
      <w:r w:rsidRPr="00745E53">
        <w:rPr>
          <w:rStyle w:val="ab"/>
        </w:rPr>
        <w:footnoteRef/>
      </w:r>
      <w:r>
        <w:tab/>
        <w:t>Там же, п. 70.</w:t>
      </w:r>
    </w:p>
  </w:footnote>
  <w:footnote w:id="44">
    <w:p w14:paraId="00FBC395" w14:textId="77777777" w:rsidR="0099182F" w:rsidRPr="00745E53" w:rsidRDefault="0099182F" w:rsidP="0099182F">
      <w:pPr>
        <w:pStyle w:val="ae"/>
      </w:pPr>
      <w:r w:rsidRPr="00745E53">
        <w:tab/>
      </w:r>
      <w:r w:rsidRPr="00745E53">
        <w:rPr>
          <w:rStyle w:val="ab"/>
        </w:rPr>
        <w:footnoteRef/>
      </w:r>
      <w:r>
        <w:tab/>
        <w:t>Там же, п. 66.</w:t>
      </w:r>
    </w:p>
  </w:footnote>
  <w:footnote w:id="45">
    <w:p w14:paraId="558ADB4F" w14:textId="77777777" w:rsidR="0099182F" w:rsidRPr="000E1C6E" w:rsidRDefault="0099182F" w:rsidP="0099182F">
      <w:pPr>
        <w:pStyle w:val="ae"/>
      </w:pPr>
      <w:r w:rsidRPr="00745E53">
        <w:tab/>
      </w:r>
      <w:r w:rsidRPr="00745E53">
        <w:rPr>
          <w:rStyle w:val="ab"/>
        </w:rPr>
        <w:footnoteRef/>
      </w:r>
      <w:r>
        <w:tab/>
        <w:t>Там же, п. 71.</w:t>
      </w:r>
    </w:p>
  </w:footnote>
  <w:footnote w:id="46">
    <w:p w14:paraId="4B0C37AC" w14:textId="77777777" w:rsidR="0099182F" w:rsidRPr="000E1C6E" w:rsidRDefault="0099182F" w:rsidP="0099182F">
      <w:pPr>
        <w:pStyle w:val="ae"/>
      </w:pPr>
      <w:r w:rsidRPr="000E1C6E">
        <w:tab/>
      </w:r>
      <w:r w:rsidRPr="00745E53">
        <w:rPr>
          <w:rStyle w:val="ab"/>
        </w:rPr>
        <w:footnoteRef/>
      </w:r>
      <w:r>
        <w:tab/>
        <w:t>Там же, п. 67.</w:t>
      </w:r>
    </w:p>
  </w:footnote>
  <w:footnote w:id="47">
    <w:p w14:paraId="2EC09BD9" w14:textId="77777777" w:rsidR="0099182F" w:rsidRPr="000E1C6E" w:rsidRDefault="0099182F" w:rsidP="0099182F">
      <w:pPr>
        <w:pStyle w:val="ae"/>
      </w:pPr>
      <w:r w:rsidRPr="000E1C6E">
        <w:tab/>
      </w:r>
      <w:r w:rsidRPr="00745E53">
        <w:rPr>
          <w:rStyle w:val="ab"/>
        </w:rPr>
        <w:footnoteRef/>
      </w:r>
      <w:r>
        <w:tab/>
        <w:t>Там же, п. 65.</w:t>
      </w:r>
    </w:p>
  </w:footnote>
  <w:footnote w:id="48">
    <w:p w14:paraId="2E27AFEC" w14:textId="77777777" w:rsidR="0099182F" w:rsidRPr="000E1C6E" w:rsidRDefault="0099182F" w:rsidP="0099182F">
      <w:pPr>
        <w:pStyle w:val="ae"/>
      </w:pPr>
      <w:r w:rsidRPr="000E1C6E">
        <w:tab/>
      </w:r>
      <w:r w:rsidRPr="00745E53">
        <w:rPr>
          <w:rStyle w:val="ab"/>
        </w:rPr>
        <w:footnoteRef/>
      </w:r>
      <w:r>
        <w:tab/>
        <w:t>Там же, п. 69.</w:t>
      </w:r>
    </w:p>
  </w:footnote>
  <w:footnote w:id="49">
    <w:p w14:paraId="4394AD47" w14:textId="77777777" w:rsidR="0099182F" w:rsidRPr="000E1C6E" w:rsidRDefault="0099182F" w:rsidP="0099182F">
      <w:pPr>
        <w:pStyle w:val="ae"/>
      </w:pPr>
      <w:r w:rsidRPr="000E1C6E">
        <w:tab/>
      </w:r>
      <w:r w:rsidRPr="00745E53">
        <w:rPr>
          <w:rStyle w:val="ab"/>
        </w:rPr>
        <w:footnoteRef/>
      </w:r>
      <w:r>
        <w:tab/>
        <w:t>Там же.</w:t>
      </w:r>
    </w:p>
  </w:footnote>
  <w:footnote w:id="50">
    <w:p w14:paraId="39C84DA4" w14:textId="77777777" w:rsidR="0099182F" w:rsidRPr="000E1C6E" w:rsidRDefault="0099182F" w:rsidP="0099182F">
      <w:pPr>
        <w:pStyle w:val="ae"/>
      </w:pPr>
      <w:r w:rsidRPr="000E1C6E">
        <w:tab/>
      </w:r>
      <w:r w:rsidRPr="00745E53">
        <w:rPr>
          <w:rStyle w:val="ab"/>
        </w:rPr>
        <w:footnoteRef/>
      </w:r>
      <w:r>
        <w:tab/>
        <w:t>Там же, п.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166B0" w14:textId="68E589B7" w:rsidR="00B4393E" w:rsidRPr="00B4393E" w:rsidRDefault="00554F95">
    <w:pPr>
      <w:pStyle w:val="a6"/>
    </w:pPr>
    <w:r>
      <w:fldChar w:fldCharType="begin"/>
    </w:r>
    <w:r>
      <w:instrText xml:space="preserve"> TITLE  \* MERGEFORMAT </w:instrText>
    </w:r>
    <w:r>
      <w:fldChar w:fldCharType="separate"/>
    </w:r>
    <w:r w:rsidR="006A528E">
      <w:t>CED/C/MEX/OAI/2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DD87" w14:textId="7DF78963" w:rsidR="00B4393E" w:rsidRPr="00B4393E" w:rsidRDefault="00554F95" w:rsidP="00B4393E">
    <w:pPr>
      <w:pStyle w:val="a6"/>
      <w:jc w:val="right"/>
    </w:pPr>
    <w:r>
      <w:fldChar w:fldCharType="begin"/>
    </w:r>
    <w:r>
      <w:instrText xml:space="preserve"> TITLE  \* MERGEFORMAT </w:instrText>
    </w:r>
    <w:r>
      <w:fldChar w:fldCharType="separate"/>
    </w:r>
    <w:r w:rsidR="006A528E">
      <w:t>CED/C/MEX/OAI/2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A6DC1"/>
    <w:multiLevelType w:val="hybridMultilevel"/>
    <w:tmpl w:val="BD8AE07E"/>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048B73E0"/>
    <w:multiLevelType w:val="hybridMultilevel"/>
    <w:tmpl w:val="BAEA5658"/>
    <w:lvl w:ilvl="0" w:tplc="7964524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CE3FAF"/>
    <w:multiLevelType w:val="hybridMultilevel"/>
    <w:tmpl w:val="D214FC1C"/>
    <w:lvl w:ilvl="0" w:tplc="08090017">
      <w:start w:val="1"/>
      <w:numFmt w:val="lowerLetter"/>
      <w:lvlText w:val="%1)"/>
      <w:lvlJc w:val="left"/>
      <w:pPr>
        <w:ind w:left="-720" w:hanging="360"/>
      </w:p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13" w15:restartNumberingAfterBreak="0">
    <w:nsid w:val="0D954887"/>
    <w:multiLevelType w:val="hybridMultilevel"/>
    <w:tmpl w:val="5A48E46A"/>
    <w:lvl w:ilvl="0" w:tplc="014867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2CCEE2" w:tentative="1">
      <w:start w:val="1"/>
      <w:numFmt w:val="lowerLetter"/>
      <w:lvlText w:val="%2."/>
      <w:lvlJc w:val="left"/>
      <w:pPr>
        <w:tabs>
          <w:tab w:val="num" w:pos="1440"/>
        </w:tabs>
        <w:ind w:left="1440" w:hanging="360"/>
      </w:pPr>
    </w:lvl>
    <w:lvl w:ilvl="2" w:tplc="31A858B6" w:tentative="1">
      <w:start w:val="1"/>
      <w:numFmt w:val="lowerRoman"/>
      <w:lvlText w:val="%3."/>
      <w:lvlJc w:val="right"/>
      <w:pPr>
        <w:tabs>
          <w:tab w:val="num" w:pos="2160"/>
        </w:tabs>
        <w:ind w:left="2160" w:hanging="180"/>
      </w:pPr>
    </w:lvl>
    <w:lvl w:ilvl="3" w:tplc="D8ACBA44" w:tentative="1">
      <w:start w:val="1"/>
      <w:numFmt w:val="decimal"/>
      <w:lvlText w:val="%4."/>
      <w:lvlJc w:val="left"/>
      <w:pPr>
        <w:tabs>
          <w:tab w:val="num" w:pos="2880"/>
        </w:tabs>
        <w:ind w:left="2880" w:hanging="360"/>
      </w:pPr>
    </w:lvl>
    <w:lvl w:ilvl="4" w:tplc="7B084A62" w:tentative="1">
      <w:start w:val="1"/>
      <w:numFmt w:val="lowerLetter"/>
      <w:lvlText w:val="%5."/>
      <w:lvlJc w:val="left"/>
      <w:pPr>
        <w:tabs>
          <w:tab w:val="num" w:pos="3600"/>
        </w:tabs>
        <w:ind w:left="3600" w:hanging="360"/>
      </w:pPr>
    </w:lvl>
    <w:lvl w:ilvl="5" w:tplc="09F68116" w:tentative="1">
      <w:start w:val="1"/>
      <w:numFmt w:val="lowerRoman"/>
      <w:lvlText w:val="%6."/>
      <w:lvlJc w:val="right"/>
      <w:pPr>
        <w:tabs>
          <w:tab w:val="num" w:pos="4320"/>
        </w:tabs>
        <w:ind w:left="4320" w:hanging="180"/>
      </w:pPr>
    </w:lvl>
    <w:lvl w:ilvl="6" w:tplc="C180E734" w:tentative="1">
      <w:start w:val="1"/>
      <w:numFmt w:val="decimal"/>
      <w:lvlText w:val="%7."/>
      <w:lvlJc w:val="left"/>
      <w:pPr>
        <w:tabs>
          <w:tab w:val="num" w:pos="5040"/>
        </w:tabs>
        <w:ind w:left="5040" w:hanging="360"/>
      </w:pPr>
    </w:lvl>
    <w:lvl w:ilvl="7" w:tplc="474CBA3A" w:tentative="1">
      <w:start w:val="1"/>
      <w:numFmt w:val="lowerLetter"/>
      <w:lvlText w:val="%8."/>
      <w:lvlJc w:val="left"/>
      <w:pPr>
        <w:tabs>
          <w:tab w:val="num" w:pos="5760"/>
        </w:tabs>
        <w:ind w:left="5760" w:hanging="360"/>
      </w:pPr>
    </w:lvl>
    <w:lvl w:ilvl="8" w:tplc="D7B0237E" w:tentative="1">
      <w:start w:val="1"/>
      <w:numFmt w:val="lowerRoman"/>
      <w:lvlText w:val="%9."/>
      <w:lvlJc w:val="right"/>
      <w:pPr>
        <w:tabs>
          <w:tab w:val="num" w:pos="6480"/>
        </w:tabs>
        <w:ind w:left="6480" w:hanging="180"/>
      </w:pPr>
    </w:lvl>
  </w:abstractNum>
  <w:abstractNum w:abstractNumId="14" w15:restartNumberingAfterBreak="0">
    <w:nsid w:val="15713FCE"/>
    <w:multiLevelType w:val="hybridMultilevel"/>
    <w:tmpl w:val="D50CADA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C040A99"/>
    <w:multiLevelType w:val="hybridMultilevel"/>
    <w:tmpl w:val="638C7B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923DE8"/>
    <w:multiLevelType w:val="hybridMultilevel"/>
    <w:tmpl w:val="AA0645EA"/>
    <w:lvl w:ilvl="0" w:tplc="A19AFA2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7033F9"/>
    <w:multiLevelType w:val="hybridMultilevel"/>
    <w:tmpl w:val="B2503B5A"/>
    <w:lvl w:ilvl="0" w:tplc="664E2BD6">
      <w:start w:val="1"/>
      <w:numFmt w:val="decimal"/>
      <w:lvlText w:val="%1."/>
      <w:lvlJc w:val="left"/>
      <w:pPr>
        <w:ind w:left="786" w:hanging="360"/>
      </w:pPr>
      <w:rPr>
        <w:rFonts w:ascii="Times New Roman" w:eastAsiaTheme="minorHAnsi" w:hAnsi="Times New Roman" w:cs="Times New Roman"/>
        <w:color w:val="000000" w:themeColor="tex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8D6833"/>
    <w:multiLevelType w:val="hybridMultilevel"/>
    <w:tmpl w:val="962A67A4"/>
    <w:lvl w:ilvl="0" w:tplc="08090017">
      <w:start w:val="1"/>
      <w:numFmt w:val="lowerLetter"/>
      <w:lvlText w:val="%1)"/>
      <w:lvlJc w:val="left"/>
      <w:pPr>
        <w:ind w:left="1890" w:hanging="360"/>
      </w:pPr>
    </w:lvl>
    <w:lvl w:ilvl="1" w:tplc="08090019">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21" w15:restartNumberingAfterBreak="0">
    <w:nsid w:val="3F513E02"/>
    <w:multiLevelType w:val="hybridMultilevel"/>
    <w:tmpl w:val="962A67A4"/>
    <w:lvl w:ilvl="0" w:tplc="FFFFFFFF">
      <w:start w:val="1"/>
      <w:numFmt w:val="lowerLetter"/>
      <w:lvlText w:val="%1)"/>
      <w:lvlJc w:val="left"/>
      <w:pPr>
        <w:ind w:left="2232" w:hanging="360"/>
      </w:pPr>
    </w:lvl>
    <w:lvl w:ilvl="1" w:tplc="FFFFFFFF">
      <w:start w:val="1"/>
      <w:numFmt w:val="lowerLetter"/>
      <w:lvlText w:val="%2."/>
      <w:lvlJc w:val="left"/>
      <w:pPr>
        <w:ind w:left="2952" w:hanging="360"/>
      </w:pPr>
    </w:lvl>
    <w:lvl w:ilvl="2" w:tplc="FFFFFFFF" w:tentative="1">
      <w:start w:val="1"/>
      <w:numFmt w:val="lowerRoman"/>
      <w:lvlText w:val="%3."/>
      <w:lvlJc w:val="right"/>
      <w:pPr>
        <w:ind w:left="3672" w:hanging="180"/>
      </w:pPr>
    </w:lvl>
    <w:lvl w:ilvl="3" w:tplc="FFFFFFFF" w:tentative="1">
      <w:start w:val="1"/>
      <w:numFmt w:val="decimal"/>
      <w:lvlText w:val="%4."/>
      <w:lvlJc w:val="left"/>
      <w:pPr>
        <w:ind w:left="4392" w:hanging="360"/>
      </w:pPr>
    </w:lvl>
    <w:lvl w:ilvl="4" w:tplc="FFFFFFFF" w:tentative="1">
      <w:start w:val="1"/>
      <w:numFmt w:val="lowerLetter"/>
      <w:lvlText w:val="%5."/>
      <w:lvlJc w:val="left"/>
      <w:pPr>
        <w:ind w:left="5112" w:hanging="360"/>
      </w:pPr>
    </w:lvl>
    <w:lvl w:ilvl="5" w:tplc="FFFFFFFF" w:tentative="1">
      <w:start w:val="1"/>
      <w:numFmt w:val="lowerRoman"/>
      <w:lvlText w:val="%6."/>
      <w:lvlJc w:val="right"/>
      <w:pPr>
        <w:ind w:left="5832" w:hanging="180"/>
      </w:pPr>
    </w:lvl>
    <w:lvl w:ilvl="6" w:tplc="FFFFFFFF" w:tentative="1">
      <w:start w:val="1"/>
      <w:numFmt w:val="decimal"/>
      <w:lvlText w:val="%7."/>
      <w:lvlJc w:val="left"/>
      <w:pPr>
        <w:ind w:left="6552" w:hanging="360"/>
      </w:pPr>
    </w:lvl>
    <w:lvl w:ilvl="7" w:tplc="FFFFFFFF" w:tentative="1">
      <w:start w:val="1"/>
      <w:numFmt w:val="lowerLetter"/>
      <w:lvlText w:val="%8."/>
      <w:lvlJc w:val="left"/>
      <w:pPr>
        <w:ind w:left="7272" w:hanging="360"/>
      </w:pPr>
    </w:lvl>
    <w:lvl w:ilvl="8" w:tplc="FFFFFFFF" w:tentative="1">
      <w:start w:val="1"/>
      <w:numFmt w:val="lowerRoman"/>
      <w:lvlText w:val="%9."/>
      <w:lvlJc w:val="right"/>
      <w:pPr>
        <w:ind w:left="7992" w:hanging="180"/>
      </w:pPr>
    </w:lvl>
  </w:abstractNum>
  <w:abstractNum w:abstractNumId="22" w15:restartNumberingAfterBreak="0">
    <w:nsid w:val="41884A84"/>
    <w:multiLevelType w:val="hybridMultilevel"/>
    <w:tmpl w:val="08AAA526"/>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9C56DD"/>
    <w:multiLevelType w:val="hybridMultilevel"/>
    <w:tmpl w:val="5644BEC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8830EC"/>
    <w:multiLevelType w:val="hybridMultilevel"/>
    <w:tmpl w:val="0D2A6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9" w15:restartNumberingAfterBreak="0">
    <w:nsid w:val="5F7258D1"/>
    <w:multiLevelType w:val="hybridMultilevel"/>
    <w:tmpl w:val="962A67A4"/>
    <w:lvl w:ilvl="0" w:tplc="FFFFFFFF">
      <w:start w:val="1"/>
      <w:numFmt w:val="lowerLetter"/>
      <w:lvlText w:val="%1)"/>
      <w:lvlJc w:val="left"/>
      <w:pPr>
        <w:ind w:left="2232" w:hanging="360"/>
      </w:pPr>
    </w:lvl>
    <w:lvl w:ilvl="1" w:tplc="FFFFFFFF">
      <w:start w:val="1"/>
      <w:numFmt w:val="lowerLetter"/>
      <w:lvlText w:val="%2."/>
      <w:lvlJc w:val="left"/>
      <w:pPr>
        <w:ind w:left="2952" w:hanging="360"/>
      </w:pPr>
    </w:lvl>
    <w:lvl w:ilvl="2" w:tplc="FFFFFFFF" w:tentative="1">
      <w:start w:val="1"/>
      <w:numFmt w:val="lowerRoman"/>
      <w:lvlText w:val="%3."/>
      <w:lvlJc w:val="right"/>
      <w:pPr>
        <w:ind w:left="3672" w:hanging="180"/>
      </w:pPr>
    </w:lvl>
    <w:lvl w:ilvl="3" w:tplc="FFFFFFFF" w:tentative="1">
      <w:start w:val="1"/>
      <w:numFmt w:val="decimal"/>
      <w:lvlText w:val="%4."/>
      <w:lvlJc w:val="left"/>
      <w:pPr>
        <w:ind w:left="4392" w:hanging="360"/>
      </w:pPr>
    </w:lvl>
    <w:lvl w:ilvl="4" w:tplc="FFFFFFFF" w:tentative="1">
      <w:start w:val="1"/>
      <w:numFmt w:val="lowerLetter"/>
      <w:lvlText w:val="%5."/>
      <w:lvlJc w:val="left"/>
      <w:pPr>
        <w:ind w:left="5112" w:hanging="360"/>
      </w:pPr>
    </w:lvl>
    <w:lvl w:ilvl="5" w:tplc="FFFFFFFF" w:tentative="1">
      <w:start w:val="1"/>
      <w:numFmt w:val="lowerRoman"/>
      <w:lvlText w:val="%6."/>
      <w:lvlJc w:val="right"/>
      <w:pPr>
        <w:ind w:left="5832" w:hanging="180"/>
      </w:pPr>
    </w:lvl>
    <w:lvl w:ilvl="6" w:tplc="FFFFFFFF" w:tentative="1">
      <w:start w:val="1"/>
      <w:numFmt w:val="decimal"/>
      <w:lvlText w:val="%7."/>
      <w:lvlJc w:val="left"/>
      <w:pPr>
        <w:ind w:left="6552" w:hanging="360"/>
      </w:pPr>
    </w:lvl>
    <w:lvl w:ilvl="7" w:tplc="FFFFFFFF" w:tentative="1">
      <w:start w:val="1"/>
      <w:numFmt w:val="lowerLetter"/>
      <w:lvlText w:val="%8."/>
      <w:lvlJc w:val="left"/>
      <w:pPr>
        <w:ind w:left="7272" w:hanging="360"/>
      </w:pPr>
    </w:lvl>
    <w:lvl w:ilvl="8" w:tplc="FFFFFFFF" w:tentative="1">
      <w:start w:val="1"/>
      <w:numFmt w:val="lowerRoman"/>
      <w:lvlText w:val="%9."/>
      <w:lvlJc w:val="right"/>
      <w:pPr>
        <w:ind w:left="7992" w:hanging="180"/>
      </w:pPr>
    </w:lvl>
  </w:abstractNum>
  <w:abstractNum w:abstractNumId="30" w15:restartNumberingAfterBreak="0">
    <w:nsid w:val="635D2E39"/>
    <w:multiLevelType w:val="hybridMultilevel"/>
    <w:tmpl w:val="0360ECB0"/>
    <w:lvl w:ilvl="0" w:tplc="080A0011">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173AA5"/>
    <w:multiLevelType w:val="hybridMultilevel"/>
    <w:tmpl w:val="FC72537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6AE524DE"/>
    <w:multiLevelType w:val="hybridMultilevel"/>
    <w:tmpl w:val="3CEA56D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D49689C"/>
    <w:multiLevelType w:val="hybridMultilevel"/>
    <w:tmpl w:val="995ABE4C"/>
    <w:lvl w:ilvl="0" w:tplc="E36C69BA">
      <w:start w:val="1"/>
      <w:numFmt w:val="lowerLetter"/>
      <w:lvlText w:val="%1)"/>
      <w:lvlJc w:val="left"/>
      <w:pPr>
        <w:ind w:left="720" w:hanging="360"/>
      </w:pPr>
      <w:rPr>
        <w:rFonts w:ascii="ArialMT" w:hAnsi="ArialMT"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CE40311"/>
    <w:multiLevelType w:val="hybridMultilevel"/>
    <w:tmpl w:val="C0AC071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30685043">
    <w:abstractNumId w:val="34"/>
  </w:num>
  <w:num w:numId="2" w16cid:durableId="1156648124">
    <w:abstractNumId w:val="19"/>
  </w:num>
  <w:num w:numId="3" w16cid:durableId="1627082632">
    <w:abstractNumId w:val="15"/>
  </w:num>
  <w:num w:numId="4" w16cid:durableId="2013753441">
    <w:abstractNumId w:val="35"/>
  </w:num>
  <w:num w:numId="5" w16cid:durableId="723213684">
    <w:abstractNumId w:val="26"/>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31"/>
  </w:num>
  <w:num w:numId="17" w16cid:durableId="367074840">
    <w:abstractNumId w:val="24"/>
  </w:num>
  <w:num w:numId="18" w16cid:durableId="1030301478">
    <w:abstractNumId w:val="27"/>
  </w:num>
  <w:num w:numId="19" w16cid:durableId="1446777858">
    <w:abstractNumId w:val="31"/>
  </w:num>
  <w:num w:numId="20" w16cid:durableId="539512699">
    <w:abstractNumId w:val="24"/>
  </w:num>
  <w:num w:numId="21" w16cid:durableId="711271333">
    <w:abstractNumId w:val="27"/>
  </w:num>
  <w:num w:numId="22" w16cid:durableId="913859601">
    <w:abstractNumId w:val="38"/>
  </w:num>
  <w:num w:numId="23" w16cid:durableId="826633737">
    <w:abstractNumId w:val="37"/>
  </w:num>
  <w:num w:numId="24" w16cid:durableId="348459177">
    <w:abstractNumId w:val="28"/>
  </w:num>
  <w:num w:numId="25" w16cid:durableId="1524198958">
    <w:abstractNumId w:val="13"/>
  </w:num>
  <w:num w:numId="26" w16cid:durableId="634413428">
    <w:abstractNumId w:val="16"/>
  </w:num>
  <w:num w:numId="27" w16cid:durableId="2029747308">
    <w:abstractNumId w:val="12"/>
  </w:num>
  <w:num w:numId="28" w16cid:durableId="8723634">
    <w:abstractNumId w:val="20"/>
  </w:num>
  <w:num w:numId="29" w16cid:durableId="458111808">
    <w:abstractNumId w:val="29"/>
  </w:num>
  <w:num w:numId="30" w16cid:durableId="1261183413">
    <w:abstractNumId w:val="10"/>
  </w:num>
  <w:num w:numId="31" w16cid:durableId="1715889116">
    <w:abstractNumId w:val="32"/>
  </w:num>
  <w:num w:numId="32" w16cid:durableId="1236206123">
    <w:abstractNumId w:val="22"/>
  </w:num>
  <w:num w:numId="33" w16cid:durableId="1703751714">
    <w:abstractNumId w:val="39"/>
  </w:num>
  <w:num w:numId="34" w16cid:durableId="1470249463">
    <w:abstractNumId w:val="14"/>
  </w:num>
  <w:num w:numId="35" w16cid:durableId="1860728633">
    <w:abstractNumId w:val="17"/>
  </w:num>
  <w:num w:numId="36" w16cid:durableId="538668615">
    <w:abstractNumId w:val="18"/>
  </w:num>
  <w:num w:numId="37" w16cid:durableId="1448771435">
    <w:abstractNumId w:val="23"/>
  </w:num>
  <w:num w:numId="38" w16cid:durableId="185170001">
    <w:abstractNumId w:val="33"/>
  </w:num>
  <w:num w:numId="39" w16cid:durableId="161360576">
    <w:abstractNumId w:val="21"/>
  </w:num>
  <w:num w:numId="40" w16cid:durableId="1349258960">
    <w:abstractNumId w:val="36"/>
  </w:num>
  <w:num w:numId="41" w16cid:durableId="1859585512">
    <w:abstractNumId w:val="25"/>
  </w:num>
  <w:num w:numId="42" w16cid:durableId="978530248">
    <w:abstractNumId w:val="11"/>
  </w:num>
  <w:num w:numId="43" w16cid:durableId="1409377954">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603"/>
    <w:rsid w:val="00033EE1"/>
    <w:rsid w:val="00042B72"/>
    <w:rsid w:val="00046E2F"/>
    <w:rsid w:val="00052360"/>
    <w:rsid w:val="000558BD"/>
    <w:rsid w:val="000B57E7"/>
    <w:rsid w:val="000B5F61"/>
    <w:rsid w:val="000B6373"/>
    <w:rsid w:val="000C243C"/>
    <w:rsid w:val="000D41E1"/>
    <w:rsid w:val="000F09DF"/>
    <w:rsid w:val="000F2F61"/>
    <w:rsid w:val="000F61B2"/>
    <w:rsid w:val="001075E9"/>
    <w:rsid w:val="00111DD8"/>
    <w:rsid w:val="00112A79"/>
    <w:rsid w:val="00180183"/>
    <w:rsid w:val="0018024D"/>
    <w:rsid w:val="00183D09"/>
    <w:rsid w:val="0018649F"/>
    <w:rsid w:val="00195EEF"/>
    <w:rsid w:val="00196389"/>
    <w:rsid w:val="001B3EF6"/>
    <w:rsid w:val="001C6ED9"/>
    <w:rsid w:val="001C7A89"/>
    <w:rsid w:val="00206F9C"/>
    <w:rsid w:val="00215F21"/>
    <w:rsid w:val="00251E8D"/>
    <w:rsid w:val="00277A08"/>
    <w:rsid w:val="00287DB4"/>
    <w:rsid w:val="002A2EFC"/>
    <w:rsid w:val="002C0E18"/>
    <w:rsid w:val="002D5AAC"/>
    <w:rsid w:val="002E5067"/>
    <w:rsid w:val="002F405F"/>
    <w:rsid w:val="002F713A"/>
    <w:rsid w:val="002F7EEC"/>
    <w:rsid w:val="00301299"/>
    <w:rsid w:val="00305C08"/>
    <w:rsid w:val="00307FB6"/>
    <w:rsid w:val="00317339"/>
    <w:rsid w:val="00322004"/>
    <w:rsid w:val="003402C2"/>
    <w:rsid w:val="00381C24"/>
    <w:rsid w:val="003958D0"/>
    <w:rsid w:val="003B00E5"/>
    <w:rsid w:val="003B5BB2"/>
    <w:rsid w:val="003D578C"/>
    <w:rsid w:val="003F72A5"/>
    <w:rsid w:val="00407B78"/>
    <w:rsid w:val="00424203"/>
    <w:rsid w:val="00452493"/>
    <w:rsid w:val="00454E07"/>
    <w:rsid w:val="00472C5C"/>
    <w:rsid w:val="00475A37"/>
    <w:rsid w:val="004E251E"/>
    <w:rsid w:val="004E4CB3"/>
    <w:rsid w:val="004F21B5"/>
    <w:rsid w:val="004F2C88"/>
    <w:rsid w:val="0050108D"/>
    <w:rsid w:val="00513081"/>
    <w:rsid w:val="00517901"/>
    <w:rsid w:val="00526683"/>
    <w:rsid w:val="00536A7D"/>
    <w:rsid w:val="005709E0"/>
    <w:rsid w:val="00572E19"/>
    <w:rsid w:val="005961C8"/>
    <w:rsid w:val="005A3895"/>
    <w:rsid w:val="005D7914"/>
    <w:rsid w:val="005E2B41"/>
    <w:rsid w:val="005F0B42"/>
    <w:rsid w:val="00600CF2"/>
    <w:rsid w:val="00624EF9"/>
    <w:rsid w:val="00681A10"/>
    <w:rsid w:val="006A1ED8"/>
    <w:rsid w:val="006A528E"/>
    <w:rsid w:val="006A6898"/>
    <w:rsid w:val="006B5A7C"/>
    <w:rsid w:val="006C2031"/>
    <w:rsid w:val="006D461A"/>
    <w:rsid w:val="006D5B20"/>
    <w:rsid w:val="006F13B2"/>
    <w:rsid w:val="006F35EE"/>
    <w:rsid w:val="007021FF"/>
    <w:rsid w:val="0070662C"/>
    <w:rsid w:val="00712895"/>
    <w:rsid w:val="00725545"/>
    <w:rsid w:val="00736BE6"/>
    <w:rsid w:val="007556BC"/>
    <w:rsid w:val="00757357"/>
    <w:rsid w:val="007601E9"/>
    <w:rsid w:val="007E0986"/>
    <w:rsid w:val="008027E5"/>
    <w:rsid w:val="008227B1"/>
    <w:rsid w:val="00825F8D"/>
    <w:rsid w:val="00834B71"/>
    <w:rsid w:val="0086445C"/>
    <w:rsid w:val="00877609"/>
    <w:rsid w:val="00894693"/>
    <w:rsid w:val="008A08D7"/>
    <w:rsid w:val="008B6909"/>
    <w:rsid w:val="00906890"/>
    <w:rsid w:val="00911BE4"/>
    <w:rsid w:val="0091509A"/>
    <w:rsid w:val="00942A43"/>
    <w:rsid w:val="00951972"/>
    <w:rsid w:val="009608F3"/>
    <w:rsid w:val="009815EC"/>
    <w:rsid w:val="0099182F"/>
    <w:rsid w:val="009A24AC"/>
    <w:rsid w:val="009F5C2D"/>
    <w:rsid w:val="00A14DA8"/>
    <w:rsid w:val="00A312BC"/>
    <w:rsid w:val="00A327D7"/>
    <w:rsid w:val="00A84021"/>
    <w:rsid w:val="00A84D35"/>
    <w:rsid w:val="00A917B3"/>
    <w:rsid w:val="00AA1A20"/>
    <w:rsid w:val="00AB4B51"/>
    <w:rsid w:val="00B10CC7"/>
    <w:rsid w:val="00B36DF7"/>
    <w:rsid w:val="00B4393E"/>
    <w:rsid w:val="00B539E7"/>
    <w:rsid w:val="00B54E04"/>
    <w:rsid w:val="00B62458"/>
    <w:rsid w:val="00B70C2E"/>
    <w:rsid w:val="00BB2B4C"/>
    <w:rsid w:val="00BC18B2"/>
    <w:rsid w:val="00BD33EE"/>
    <w:rsid w:val="00C106D6"/>
    <w:rsid w:val="00C60F0C"/>
    <w:rsid w:val="00C6496D"/>
    <w:rsid w:val="00C805C9"/>
    <w:rsid w:val="00C92939"/>
    <w:rsid w:val="00CA1679"/>
    <w:rsid w:val="00CA24E6"/>
    <w:rsid w:val="00CB151C"/>
    <w:rsid w:val="00CB600D"/>
    <w:rsid w:val="00CE5A1A"/>
    <w:rsid w:val="00CF492B"/>
    <w:rsid w:val="00CF55F6"/>
    <w:rsid w:val="00D33D63"/>
    <w:rsid w:val="00D36B65"/>
    <w:rsid w:val="00D44282"/>
    <w:rsid w:val="00D55C9D"/>
    <w:rsid w:val="00D767A4"/>
    <w:rsid w:val="00D77CFE"/>
    <w:rsid w:val="00D858C8"/>
    <w:rsid w:val="00D90028"/>
    <w:rsid w:val="00D90138"/>
    <w:rsid w:val="00D97FA7"/>
    <w:rsid w:val="00DA02CF"/>
    <w:rsid w:val="00DB0902"/>
    <w:rsid w:val="00DD3706"/>
    <w:rsid w:val="00DD7603"/>
    <w:rsid w:val="00DD78D1"/>
    <w:rsid w:val="00DE32CD"/>
    <w:rsid w:val="00DF71B9"/>
    <w:rsid w:val="00E44C91"/>
    <w:rsid w:val="00E61978"/>
    <w:rsid w:val="00E73F76"/>
    <w:rsid w:val="00E77A87"/>
    <w:rsid w:val="00EA2C9F"/>
    <w:rsid w:val="00EA420E"/>
    <w:rsid w:val="00EB57C7"/>
    <w:rsid w:val="00ED0BDA"/>
    <w:rsid w:val="00EF1360"/>
    <w:rsid w:val="00EF3220"/>
    <w:rsid w:val="00F41C74"/>
    <w:rsid w:val="00F43903"/>
    <w:rsid w:val="00F94155"/>
    <w:rsid w:val="00F9777C"/>
    <w:rsid w:val="00F9783F"/>
    <w:rsid w:val="00FB7B74"/>
    <w:rsid w:val="00FC1F66"/>
    <w:rsid w:val="00FD2EF7"/>
    <w:rsid w:val="00FD722F"/>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01E65"/>
  <w15:docId w15:val="{5514CD2A-5CC2-4C8E-93C8-196BD166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E61978"/>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semiHidden/>
    <w:rsid w:val="004E4CB3"/>
    <w:pPr>
      <w:keepNext/>
      <w:numPr>
        <w:ilvl w:val="1"/>
        <w:numId w:val="24"/>
      </w:numPr>
      <w:outlineLvl w:val="1"/>
    </w:pPr>
    <w:rPr>
      <w:rFonts w:cs="Arial"/>
      <w:bCs/>
      <w:iCs/>
      <w:szCs w:val="28"/>
    </w:rPr>
  </w:style>
  <w:style w:type="paragraph" w:styleId="3">
    <w:name w:val="heading 3"/>
    <w:basedOn w:val="a0"/>
    <w:next w:val="a0"/>
    <w:semiHidden/>
    <w:rsid w:val="004E4CB3"/>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rsid w:val="004E4CB3"/>
    <w:pPr>
      <w:keepNext/>
      <w:numPr>
        <w:ilvl w:val="3"/>
        <w:numId w:val="24"/>
      </w:numPr>
      <w:spacing w:before="240" w:after="60"/>
      <w:outlineLvl w:val="3"/>
    </w:pPr>
    <w:rPr>
      <w:b/>
      <w:bCs/>
      <w:sz w:val="28"/>
      <w:szCs w:val="28"/>
    </w:rPr>
  </w:style>
  <w:style w:type="paragraph" w:styleId="5">
    <w:name w:val="heading 5"/>
    <w:basedOn w:val="a0"/>
    <w:next w:val="a0"/>
    <w:semiHidden/>
    <w:rsid w:val="004E4CB3"/>
    <w:pPr>
      <w:numPr>
        <w:ilvl w:val="4"/>
        <w:numId w:val="24"/>
      </w:numPr>
      <w:spacing w:before="240" w:after="60"/>
      <w:outlineLvl w:val="4"/>
    </w:pPr>
    <w:rPr>
      <w:b/>
      <w:bCs/>
      <w:i/>
      <w:iCs/>
      <w:sz w:val="26"/>
      <w:szCs w:val="26"/>
    </w:rPr>
  </w:style>
  <w:style w:type="paragraph" w:styleId="6">
    <w:name w:val="heading 6"/>
    <w:basedOn w:val="a0"/>
    <w:next w:val="a0"/>
    <w:semiHidden/>
    <w:rsid w:val="004E4CB3"/>
    <w:pPr>
      <w:numPr>
        <w:ilvl w:val="5"/>
        <w:numId w:val="24"/>
      </w:numPr>
      <w:spacing w:before="240" w:after="60"/>
      <w:outlineLvl w:val="5"/>
    </w:pPr>
    <w:rPr>
      <w:b/>
      <w:bCs/>
      <w:sz w:val="22"/>
    </w:rPr>
  </w:style>
  <w:style w:type="paragraph" w:styleId="7">
    <w:name w:val="heading 7"/>
    <w:basedOn w:val="a0"/>
    <w:next w:val="a0"/>
    <w:semiHidden/>
    <w:rsid w:val="004E4CB3"/>
    <w:pPr>
      <w:numPr>
        <w:ilvl w:val="6"/>
        <w:numId w:val="24"/>
      </w:numPr>
      <w:spacing w:before="240" w:after="60"/>
      <w:outlineLvl w:val="6"/>
    </w:pPr>
    <w:rPr>
      <w:sz w:val="24"/>
      <w:szCs w:val="24"/>
    </w:rPr>
  </w:style>
  <w:style w:type="paragraph" w:styleId="8">
    <w:name w:val="heading 8"/>
    <w:basedOn w:val="a0"/>
    <w:next w:val="a0"/>
    <w:semiHidden/>
    <w:rsid w:val="004E4CB3"/>
    <w:pPr>
      <w:numPr>
        <w:ilvl w:val="7"/>
        <w:numId w:val="24"/>
      </w:numPr>
      <w:spacing w:before="240" w:after="60"/>
      <w:outlineLvl w:val="7"/>
    </w:pPr>
    <w:rPr>
      <w:i/>
      <w:iCs/>
      <w:sz w:val="24"/>
      <w:szCs w:val="24"/>
    </w:rPr>
  </w:style>
  <w:style w:type="paragraph" w:styleId="9">
    <w:name w:val="heading 9"/>
    <w:basedOn w:val="a0"/>
    <w:next w:val="a0"/>
    <w:semiHidden/>
    <w:rsid w:val="004E4CB3"/>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rsid w:val="004E4CB3"/>
    <w:pPr>
      <w:spacing w:line="240" w:lineRule="auto"/>
    </w:pPr>
    <w:rPr>
      <w:rFonts w:ascii="Tahoma" w:hAnsi="Tahoma" w:cs="Tahoma"/>
      <w:sz w:val="16"/>
      <w:szCs w:val="16"/>
    </w:rPr>
  </w:style>
  <w:style w:type="character" w:customStyle="1" w:styleId="a5">
    <w:name w:val="Текст выноски Знак"/>
    <w:basedOn w:val="a1"/>
    <w:link w:val="a4"/>
    <w:semiHidden/>
    <w:rsid w:val="000F2F61"/>
    <w:rPr>
      <w:rFonts w:ascii="Tahoma" w:eastAsiaTheme="minorHAnsi" w:hAnsi="Tahoma" w:cs="Tahoma"/>
      <w:sz w:val="16"/>
      <w:szCs w:val="16"/>
      <w:lang w:val="ru-RU" w:eastAsia="en-US"/>
    </w:rPr>
  </w:style>
  <w:style w:type="paragraph" w:customStyle="1" w:styleId="HMG">
    <w:name w:val="_ H __M_G"/>
    <w:basedOn w:val="a0"/>
    <w:next w:val="a0"/>
    <w:link w:val="HMGChar"/>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61978"/>
    <w:rPr>
      <w:b/>
      <w:sz w:val="18"/>
      <w:lang w:val="en-GB" w:eastAsia="ru-RU"/>
    </w:rPr>
  </w:style>
  <w:style w:type="character" w:styleId="a8">
    <w:name w:val="page number"/>
    <w:aliases w:val="7_G"/>
    <w:basedOn w:val="a1"/>
    <w:qFormat/>
    <w:rsid w:val="00E61978"/>
    <w:rPr>
      <w:rFonts w:ascii="Times New Roman" w:hAnsi="Times New Roman"/>
      <w:b/>
      <w:sz w:val="18"/>
    </w:rPr>
  </w:style>
  <w:style w:type="paragraph" w:styleId="a9">
    <w:name w:val="footer"/>
    <w:aliases w:val="3_G"/>
    <w:basedOn w:val="a0"/>
    <w:link w:val="aa"/>
    <w:qFormat/>
    <w:rsid w:val="00E61978"/>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E61978"/>
    <w:rPr>
      <w:sz w:val="16"/>
      <w:lang w:val="en-GB" w:eastAsia="ru-RU"/>
    </w:rPr>
  </w:style>
  <w:style w:type="character" w:styleId="ab">
    <w:name w:val="footnote reference"/>
    <w:aliases w:val="4_G,Footnote,callout,Footnote Refernece,Footnote Reference Number,Fußnotenzeichen_Raxen,BVI fnr,Fago Fußnotenzeichen,Footnotes refss,Style 10,ftref,16 Point,Superscript 6 Point,Footnote number,Endnote Text1,Ref,de nota al pie,f"/>
    <w:basedOn w:val="a1"/>
    <w:link w:val="4GCharChar"/>
    <w:uiPriority w:val="99"/>
    <w:qFormat/>
    <w:rsid w:val="00E61978"/>
    <w:rPr>
      <w:rFonts w:ascii="Times New Roman" w:hAnsi="Times New Roman"/>
      <w:dstrike w:val="0"/>
      <w:sz w:val="18"/>
      <w:vertAlign w:val="superscript"/>
    </w:rPr>
  </w:style>
  <w:style w:type="character" w:styleId="ac">
    <w:name w:val="endnote reference"/>
    <w:aliases w:val="1_G"/>
    <w:basedOn w:val="ab"/>
    <w:qFormat/>
    <w:rsid w:val="00E61978"/>
    <w:rPr>
      <w:rFonts w:ascii="Times New Roman" w:hAnsi="Times New Roman"/>
      <w:dstrike w:val="0"/>
      <w:sz w:val="18"/>
      <w:vertAlign w:val="superscript"/>
    </w:rPr>
  </w:style>
  <w:style w:type="table" w:styleId="ad">
    <w:name w:val="Table Grid"/>
    <w:basedOn w:val="a2"/>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Car,Footnote reference,FA Fu,Footnote Text Char Char Char Char Char,Footnote Text Char Char Char Char,Footnote Text Char Char Char,Car Car,Car Car Car,Footnote Text Cha,FA Fußnotentext,FA Fuﬂnotentext,Footnote Text Char Char,Ca, Car"/>
    <w:basedOn w:val="a0"/>
    <w:link w:val="af"/>
    <w:uiPriority w:val="99"/>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Car Знак,Footnote reference Знак,FA Fu Знак,Footnote Text Char Char Char Char Char Знак,Footnote Text Char Char Char Char Знак,Footnote Text Char Char Char Знак,Car Car Знак,Car Car Car Знак,Footnote Text Cha Знак,Ca Знак"/>
    <w:basedOn w:val="a1"/>
    <w:link w:val="ae"/>
    <w:uiPriority w:val="99"/>
    <w:rsid w:val="00E61978"/>
    <w:rPr>
      <w:sz w:val="18"/>
      <w:lang w:val="ru-RU" w:eastAsia="ru-RU"/>
    </w:rPr>
  </w:style>
  <w:style w:type="paragraph" w:styleId="af0">
    <w:name w:val="endnote text"/>
    <w:aliases w:val="2_G"/>
    <w:basedOn w:val="ae"/>
    <w:link w:val="af1"/>
    <w:qFormat/>
    <w:rsid w:val="00E61978"/>
  </w:style>
  <w:style w:type="character" w:customStyle="1" w:styleId="af1">
    <w:name w:val="Текст концевой сноски Знак"/>
    <w:aliases w:val="2_G Знак"/>
    <w:basedOn w:val="a1"/>
    <w:link w:val="af0"/>
    <w:rsid w:val="00E61978"/>
    <w:rPr>
      <w:sz w:val="18"/>
      <w:lang w:val="ru-RU" w:eastAsia="ru-RU"/>
    </w:rPr>
  </w:style>
  <w:style w:type="character" w:customStyle="1" w:styleId="10">
    <w:name w:val="Заголовок 1 Знак"/>
    <w:aliases w:val="Table_G Знак,Cuadro_G Знак"/>
    <w:basedOn w:val="a1"/>
    <w:link w:val="1"/>
    <w:rsid w:val="00E61978"/>
    <w:rPr>
      <w:rFonts w:cs="Arial"/>
      <w:b/>
      <w:bCs/>
      <w:szCs w:val="32"/>
      <w:lang w:val="ru-RU" w:eastAsia="ru-RU"/>
    </w:rPr>
  </w:style>
  <w:style w:type="character" w:styleId="af2">
    <w:name w:val="Hyperlink"/>
    <w:basedOn w:val="a1"/>
    <w:uiPriority w:val="99"/>
    <w:rsid w:val="00E61978"/>
    <w:rPr>
      <w:color w:val="0000FF"/>
      <w:u w:val="none"/>
    </w:rPr>
  </w:style>
  <w:style w:type="character" w:styleId="af3">
    <w:name w:val="FollowedHyperlink"/>
    <w:basedOn w:val="a1"/>
    <w:rsid w:val="00E61978"/>
    <w:rPr>
      <w:color w:val="0000FF"/>
      <w:u w:val="none"/>
    </w:rPr>
  </w:style>
  <w:style w:type="character" w:customStyle="1" w:styleId="HMGChar">
    <w:name w:val="_ H __M_G Char"/>
    <w:link w:val="HMG"/>
    <w:rsid w:val="0099182F"/>
    <w:rPr>
      <w:b/>
      <w:sz w:val="34"/>
      <w:lang w:val="ru-RU" w:eastAsia="ru-RU"/>
    </w:rPr>
  </w:style>
  <w:style w:type="character" w:customStyle="1" w:styleId="HChGChar">
    <w:name w:val="_ H _Ch_G Char"/>
    <w:link w:val="HChG"/>
    <w:rsid w:val="0099182F"/>
    <w:rPr>
      <w:b/>
      <w:sz w:val="28"/>
      <w:lang w:val="ru-RU" w:eastAsia="ru-RU"/>
    </w:rPr>
  </w:style>
  <w:style w:type="numbering" w:styleId="111111">
    <w:name w:val="Outline List 2"/>
    <w:basedOn w:val="a3"/>
    <w:semiHidden/>
    <w:rsid w:val="0099182F"/>
    <w:pPr>
      <w:numPr>
        <w:numId w:val="22"/>
      </w:numPr>
    </w:pPr>
  </w:style>
  <w:style w:type="numbering" w:styleId="1ai">
    <w:name w:val="Outline List 1"/>
    <w:basedOn w:val="a3"/>
    <w:semiHidden/>
    <w:rsid w:val="0099182F"/>
    <w:pPr>
      <w:numPr>
        <w:numId w:val="23"/>
      </w:numPr>
    </w:pPr>
  </w:style>
  <w:style w:type="character" w:styleId="HTML">
    <w:name w:val="HTML Acronym"/>
    <w:basedOn w:val="a1"/>
    <w:semiHidden/>
    <w:rsid w:val="0099182F"/>
  </w:style>
  <w:style w:type="numbering" w:styleId="a">
    <w:name w:val="Outline List 3"/>
    <w:basedOn w:val="a3"/>
    <w:semiHidden/>
    <w:rsid w:val="0099182F"/>
    <w:pPr>
      <w:numPr>
        <w:numId w:val="24"/>
      </w:numPr>
    </w:pPr>
  </w:style>
  <w:style w:type="paragraph" w:styleId="af4">
    <w:name w:val="Closing"/>
    <w:basedOn w:val="a0"/>
    <w:link w:val="af5"/>
    <w:semiHidden/>
    <w:rsid w:val="0099182F"/>
    <w:pPr>
      <w:suppressAutoHyphens w:val="0"/>
      <w:ind w:left="4252"/>
    </w:pPr>
    <w:rPr>
      <w:rFonts w:eastAsiaTheme="minorEastAsia" w:cs="Times New Roman"/>
      <w:szCs w:val="20"/>
      <w:lang w:val="es-ES" w:eastAsia="es-ES"/>
    </w:rPr>
  </w:style>
  <w:style w:type="character" w:customStyle="1" w:styleId="af5">
    <w:name w:val="Прощание Знак"/>
    <w:basedOn w:val="a1"/>
    <w:link w:val="af4"/>
    <w:semiHidden/>
    <w:rsid w:val="0099182F"/>
    <w:rPr>
      <w:rFonts w:eastAsiaTheme="minorEastAsia"/>
    </w:rPr>
  </w:style>
  <w:style w:type="character" w:styleId="HTML0">
    <w:name w:val="HTML Cite"/>
    <w:semiHidden/>
    <w:rsid w:val="0099182F"/>
    <w:rPr>
      <w:i/>
      <w:iCs/>
    </w:rPr>
  </w:style>
  <w:style w:type="character" w:styleId="HTML1">
    <w:name w:val="HTML Code"/>
    <w:semiHidden/>
    <w:rsid w:val="0099182F"/>
    <w:rPr>
      <w:rFonts w:ascii="Courier New" w:hAnsi="Courier New" w:cs="Courier New"/>
      <w:sz w:val="20"/>
      <w:szCs w:val="20"/>
    </w:rPr>
  </w:style>
  <w:style w:type="paragraph" w:styleId="af6">
    <w:name w:val="List Continue"/>
    <w:basedOn w:val="a0"/>
    <w:semiHidden/>
    <w:rsid w:val="0099182F"/>
    <w:pPr>
      <w:suppressAutoHyphens w:val="0"/>
      <w:spacing w:after="120"/>
      <w:ind w:left="283"/>
    </w:pPr>
    <w:rPr>
      <w:rFonts w:eastAsiaTheme="minorEastAsia" w:cs="Times New Roman"/>
      <w:szCs w:val="20"/>
      <w:lang w:val="es-ES" w:eastAsia="es-ES"/>
    </w:rPr>
  </w:style>
  <w:style w:type="paragraph" w:styleId="20">
    <w:name w:val="List Continue 2"/>
    <w:basedOn w:val="a0"/>
    <w:semiHidden/>
    <w:rsid w:val="0099182F"/>
    <w:pPr>
      <w:suppressAutoHyphens w:val="0"/>
      <w:spacing w:after="120"/>
      <w:ind w:left="566"/>
    </w:pPr>
    <w:rPr>
      <w:rFonts w:eastAsiaTheme="minorEastAsia" w:cs="Times New Roman"/>
      <w:szCs w:val="20"/>
      <w:lang w:val="es-ES" w:eastAsia="es-ES"/>
    </w:rPr>
  </w:style>
  <w:style w:type="paragraph" w:styleId="30">
    <w:name w:val="List Continue 3"/>
    <w:basedOn w:val="a0"/>
    <w:semiHidden/>
    <w:rsid w:val="0099182F"/>
    <w:pPr>
      <w:suppressAutoHyphens w:val="0"/>
      <w:spacing w:after="120"/>
      <w:ind w:left="849"/>
    </w:pPr>
    <w:rPr>
      <w:rFonts w:eastAsiaTheme="minorEastAsia" w:cs="Times New Roman"/>
      <w:szCs w:val="20"/>
      <w:lang w:val="es-ES" w:eastAsia="es-ES"/>
    </w:rPr>
  </w:style>
  <w:style w:type="paragraph" w:styleId="40">
    <w:name w:val="List Continue 4"/>
    <w:basedOn w:val="a0"/>
    <w:semiHidden/>
    <w:rsid w:val="0099182F"/>
    <w:pPr>
      <w:suppressAutoHyphens w:val="0"/>
      <w:spacing w:after="120"/>
      <w:ind w:left="1132"/>
    </w:pPr>
    <w:rPr>
      <w:rFonts w:eastAsiaTheme="minorEastAsia" w:cs="Times New Roman"/>
      <w:szCs w:val="20"/>
      <w:lang w:val="es-ES" w:eastAsia="es-ES"/>
    </w:rPr>
  </w:style>
  <w:style w:type="paragraph" w:styleId="50">
    <w:name w:val="List Continue 5"/>
    <w:basedOn w:val="a0"/>
    <w:semiHidden/>
    <w:rsid w:val="0099182F"/>
    <w:pPr>
      <w:suppressAutoHyphens w:val="0"/>
      <w:spacing w:after="120"/>
      <w:ind w:left="1415"/>
    </w:pPr>
    <w:rPr>
      <w:rFonts w:eastAsiaTheme="minorEastAsia" w:cs="Times New Roman"/>
      <w:szCs w:val="20"/>
      <w:lang w:val="es-ES" w:eastAsia="es-ES"/>
    </w:rPr>
  </w:style>
  <w:style w:type="character" w:styleId="HTML2">
    <w:name w:val="HTML Definition"/>
    <w:semiHidden/>
    <w:rsid w:val="0099182F"/>
    <w:rPr>
      <w:i/>
      <w:iCs/>
    </w:rPr>
  </w:style>
  <w:style w:type="paragraph" w:styleId="HTML3">
    <w:name w:val="HTML Address"/>
    <w:basedOn w:val="a0"/>
    <w:link w:val="HTML4"/>
    <w:semiHidden/>
    <w:rsid w:val="0099182F"/>
    <w:pPr>
      <w:suppressAutoHyphens w:val="0"/>
    </w:pPr>
    <w:rPr>
      <w:rFonts w:eastAsiaTheme="minorEastAsia" w:cs="Times New Roman"/>
      <w:i/>
      <w:iCs/>
      <w:szCs w:val="20"/>
      <w:lang w:val="es-ES" w:eastAsia="es-ES"/>
    </w:rPr>
  </w:style>
  <w:style w:type="character" w:customStyle="1" w:styleId="HTML4">
    <w:name w:val="Адрес HTML Знак"/>
    <w:basedOn w:val="a1"/>
    <w:link w:val="HTML3"/>
    <w:semiHidden/>
    <w:rsid w:val="0099182F"/>
    <w:rPr>
      <w:rFonts w:eastAsiaTheme="minorEastAsia"/>
      <w:i/>
      <w:iCs/>
    </w:rPr>
  </w:style>
  <w:style w:type="paragraph" w:styleId="af7">
    <w:name w:val="envelope address"/>
    <w:basedOn w:val="a0"/>
    <w:semiHidden/>
    <w:rsid w:val="0099182F"/>
    <w:pPr>
      <w:framePr w:w="7920" w:h="1980" w:hRule="exact" w:hSpace="141" w:wrap="auto" w:hAnchor="page" w:xAlign="center" w:yAlign="bottom"/>
      <w:suppressAutoHyphens w:val="0"/>
      <w:ind w:left="2880"/>
    </w:pPr>
    <w:rPr>
      <w:rFonts w:ascii="Arial" w:eastAsiaTheme="minorEastAsia" w:hAnsi="Arial" w:cs="Arial"/>
      <w:sz w:val="24"/>
      <w:szCs w:val="24"/>
      <w:lang w:val="es-ES" w:eastAsia="es-ES"/>
    </w:rPr>
  </w:style>
  <w:style w:type="character" w:styleId="HTML5">
    <w:name w:val="HTML Sample"/>
    <w:semiHidden/>
    <w:rsid w:val="0099182F"/>
    <w:rPr>
      <w:rFonts w:ascii="Courier New" w:hAnsi="Courier New" w:cs="Courier New"/>
    </w:rPr>
  </w:style>
  <w:style w:type="paragraph" w:styleId="af8">
    <w:name w:val="Message Header"/>
    <w:basedOn w:val="a0"/>
    <w:link w:val="af9"/>
    <w:semiHidden/>
    <w:rsid w:val="0099182F"/>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val="es-ES" w:eastAsia="es-ES"/>
    </w:rPr>
  </w:style>
  <w:style w:type="character" w:customStyle="1" w:styleId="af9">
    <w:name w:val="Шапка Знак"/>
    <w:basedOn w:val="a1"/>
    <w:link w:val="af8"/>
    <w:semiHidden/>
    <w:rsid w:val="0099182F"/>
    <w:rPr>
      <w:rFonts w:ascii="Arial" w:eastAsiaTheme="minorEastAsia" w:hAnsi="Arial" w:cs="Arial"/>
      <w:sz w:val="24"/>
      <w:szCs w:val="24"/>
      <w:shd w:val="pct20" w:color="auto" w:fill="auto"/>
    </w:rPr>
  </w:style>
  <w:style w:type="paragraph" w:styleId="afa">
    <w:name w:val="Note Heading"/>
    <w:basedOn w:val="a0"/>
    <w:next w:val="a0"/>
    <w:link w:val="afb"/>
    <w:semiHidden/>
    <w:rsid w:val="0099182F"/>
    <w:pPr>
      <w:suppressAutoHyphens w:val="0"/>
    </w:pPr>
    <w:rPr>
      <w:rFonts w:eastAsiaTheme="minorEastAsia" w:cs="Times New Roman"/>
      <w:szCs w:val="20"/>
      <w:lang w:val="es-ES" w:eastAsia="es-ES"/>
    </w:rPr>
  </w:style>
  <w:style w:type="character" w:customStyle="1" w:styleId="afb">
    <w:name w:val="Заголовок записки Знак"/>
    <w:basedOn w:val="a1"/>
    <w:link w:val="afa"/>
    <w:semiHidden/>
    <w:rsid w:val="0099182F"/>
    <w:rPr>
      <w:rFonts w:eastAsiaTheme="minorEastAsia"/>
    </w:rPr>
  </w:style>
  <w:style w:type="character" w:styleId="afc">
    <w:name w:val="Emphasis"/>
    <w:semiHidden/>
    <w:rsid w:val="0099182F"/>
    <w:rPr>
      <w:i/>
      <w:iCs/>
    </w:rPr>
  </w:style>
  <w:style w:type="paragraph" w:styleId="afd">
    <w:name w:val="Date"/>
    <w:basedOn w:val="a0"/>
    <w:next w:val="a0"/>
    <w:link w:val="afe"/>
    <w:semiHidden/>
    <w:rsid w:val="0099182F"/>
    <w:pPr>
      <w:suppressAutoHyphens w:val="0"/>
    </w:pPr>
    <w:rPr>
      <w:rFonts w:eastAsiaTheme="minorEastAsia" w:cs="Times New Roman"/>
      <w:szCs w:val="20"/>
      <w:lang w:val="es-ES" w:eastAsia="es-ES"/>
    </w:rPr>
  </w:style>
  <w:style w:type="character" w:customStyle="1" w:styleId="afe">
    <w:name w:val="Дата Знак"/>
    <w:basedOn w:val="a1"/>
    <w:link w:val="afd"/>
    <w:semiHidden/>
    <w:rsid w:val="0099182F"/>
    <w:rPr>
      <w:rFonts w:eastAsiaTheme="minorEastAsia"/>
    </w:rPr>
  </w:style>
  <w:style w:type="paragraph" w:styleId="aff">
    <w:name w:val="Signature"/>
    <w:basedOn w:val="a0"/>
    <w:link w:val="aff0"/>
    <w:semiHidden/>
    <w:rsid w:val="0099182F"/>
    <w:pPr>
      <w:suppressAutoHyphens w:val="0"/>
      <w:ind w:left="4252"/>
    </w:pPr>
    <w:rPr>
      <w:rFonts w:eastAsiaTheme="minorEastAsia" w:cs="Times New Roman"/>
      <w:szCs w:val="20"/>
      <w:lang w:val="es-ES" w:eastAsia="es-ES"/>
    </w:rPr>
  </w:style>
  <w:style w:type="character" w:customStyle="1" w:styleId="aff0">
    <w:name w:val="Подпись Знак"/>
    <w:basedOn w:val="a1"/>
    <w:link w:val="aff"/>
    <w:semiHidden/>
    <w:rsid w:val="0099182F"/>
    <w:rPr>
      <w:rFonts w:eastAsiaTheme="minorEastAsia"/>
    </w:rPr>
  </w:style>
  <w:style w:type="paragraph" w:styleId="aff1">
    <w:name w:val="E-mail Signature"/>
    <w:basedOn w:val="a0"/>
    <w:link w:val="aff2"/>
    <w:semiHidden/>
    <w:rsid w:val="0099182F"/>
    <w:pPr>
      <w:suppressAutoHyphens w:val="0"/>
    </w:pPr>
    <w:rPr>
      <w:rFonts w:eastAsiaTheme="minorEastAsia" w:cs="Times New Roman"/>
      <w:szCs w:val="20"/>
      <w:lang w:val="es-ES" w:eastAsia="es-ES"/>
    </w:rPr>
  </w:style>
  <w:style w:type="character" w:customStyle="1" w:styleId="aff2">
    <w:name w:val="Электронная подпись Знак"/>
    <w:basedOn w:val="a1"/>
    <w:link w:val="aff1"/>
    <w:semiHidden/>
    <w:rsid w:val="0099182F"/>
    <w:rPr>
      <w:rFonts w:eastAsiaTheme="minorEastAsia"/>
    </w:rPr>
  </w:style>
  <w:style w:type="paragraph" w:styleId="HTML6">
    <w:name w:val="HTML Preformatted"/>
    <w:basedOn w:val="a0"/>
    <w:link w:val="HTML7"/>
    <w:semiHidden/>
    <w:rsid w:val="0099182F"/>
    <w:pPr>
      <w:suppressAutoHyphens w:val="0"/>
    </w:pPr>
    <w:rPr>
      <w:rFonts w:ascii="Courier New" w:eastAsiaTheme="minorEastAsia" w:hAnsi="Courier New" w:cs="Courier New"/>
      <w:szCs w:val="20"/>
      <w:lang w:val="es-ES" w:eastAsia="es-ES"/>
    </w:rPr>
  </w:style>
  <w:style w:type="character" w:customStyle="1" w:styleId="HTML7">
    <w:name w:val="Стандартный HTML Знак"/>
    <w:basedOn w:val="a1"/>
    <w:link w:val="HTML6"/>
    <w:semiHidden/>
    <w:rsid w:val="0099182F"/>
    <w:rPr>
      <w:rFonts w:ascii="Courier New" w:eastAsiaTheme="minorEastAsia" w:hAnsi="Courier New" w:cs="Courier New"/>
    </w:rPr>
  </w:style>
  <w:style w:type="paragraph" w:styleId="aff3">
    <w:name w:val="List"/>
    <w:basedOn w:val="a0"/>
    <w:semiHidden/>
    <w:rsid w:val="0099182F"/>
    <w:pPr>
      <w:suppressAutoHyphens w:val="0"/>
      <w:ind w:left="283" w:hanging="283"/>
    </w:pPr>
    <w:rPr>
      <w:rFonts w:eastAsiaTheme="minorEastAsia" w:cs="Times New Roman"/>
      <w:szCs w:val="20"/>
      <w:lang w:val="es-ES" w:eastAsia="es-ES"/>
    </w:rPr>
  </w:style>
  <w:style w:type="paragraph" w:styleId="21">
    <w:name w:val="List 2"/>
    <w:basedOn w:val="a0"/>
    <w:semiHidden/>
    <w:rsid w:val="0099182F"/>
    <w:pPr>
      <w:suppressAutoHyphens w:val="0"/>
      <w:ind w:left="566" w:hanging="283"/>
    </w:pPr>
    <w:rPr>
      <w:rFonts w:eastAsiaTheme="minorEastAsia" w:cs="Times New Roman"/>
      <w:szCs w:val="20"/>
      <w:lang w:val="es-ES" w:eastAsia="es-ES"/>
    </w:rPr>
  </w:style>
  <w:style w:type="paragraph" w:styleId="31">
    <w:name w:val="List 3"/>
    <w:basedOn w:val="a0"/>
    <w:semiHidden/>
    <w:rsid w:val="0099182F"/>
    <w:pPr>
      <w:suppressAutoHyphens w:val="0"/>
      <w:ind w:left="849" w:hanging="283"/>
    </w:pPr>
    <w:rPr>
      <w:rFonts w:eastAsiaTheme="minorEastAsia" w:cs="Times New Roman"/>
      <w:szCs w:val="20"/>
      <w:lang w:val="es-ES" w:eastAsia="es-ES"/>
    </w:rPr>
  </w:style>
  <w:style w:type="paragraph" w:styleId="41">
    <w:name w:val="List 4"/>
    <w:basedOn w:val="a0"/>
    <w:semiHidden/>
    <w:rsid w:val="0099182F"/>
    <w:pPr>
      <w:suppressAutoHyphens w:val="0"/>
      <w:ind w:left="1132" w:hanging="283"/>
    </w:pPr>
    <w:rPr>
      <w:rFonts w:eastAsiaTheme="minorEastAsia" w:cs="Times New Roman"/>
      <w:szCs w:val="20"/>
      <w:lang w:val="es-ES" w:eastAsia="es-ES"/>
    </w:rPr>
  </w:style>
  <w:style w:type="paragraph" w:styleId="51">
    <w:name w:val="List 5"/>
    <w:basedOn w:val="a0"/>
    <w:semiHidden/>
    <w:rsid w:val="0099182F"/>
    <w:pPr>
      <w:suppressAutoHyphens w:val="0"/>
      <w:ind w:left="1415" w:hanging="283"/>
    </w:pPr>
    <w:rPr>
      <w:rFonts w:eastAsiaTheme="minorEastAsia" w:cs="Times New Roman"/>
      <w:szCs w:val="20"/>
      <w:lang w:val="es-ES" w:eastAsia="es-ES"/>
    </w:rPr>
  </w:style>
  <w:style w:type="paragraph" w:styleId="aff4">
    <w:name w:val="List Number"/>
    <w:basedOn w:val="a0"/>
    <w:semiHidden/>
    <w:rsid w:val="0099182F"/>
    <w:pPr>
      <w:tabs>
        <w:tab w:val="num" w:pos="360"/>
      </w:tabs>
      <w:suppressAutoHyphens w:val="0"/>
      <w:ind w:left="360" w:hanging="360"/>
    </w:pPr>
    <w:rPr>
      <w:rFonts w:eastAsiaTheme="minorEastAsia" w:cs="Times New Roman"/>
      <w:szCs w:val="20"/>
      <w:lang w:val="es-ES" w:eastAsia="es-ES"/>
    </w:rPr>
  </w:style>
  <w:style w:type="paragraph" w:styleId="22">
    <w:name w:val="List Number 2"/>
    <w:basedOn w:val="a0"/>
    <w:semiHidden/>
    <w:rsid w:val="0099182F"/>
    <w:pPr>
      <w:tabs>
        <w:tab w:val="num" w:pos="643"/>
      </w:tabs>
      <w:suppressAutoHyphens w:val="0"/>
      <w:ind w:left="643" w:hanging="360"/>
    </w:pPr>
    <w:rPr>
      <w:rFonts w:eastAsiaTheme="minorEastAsia" w:cs="Times New Roman"/>
      <w:szCs w:val="20"/>
      <w:lang w:val="es-ES" w:eastAsia="es-ES"/>
    </w:rPr>
  </w:style>
  <w:style w:type="paragraph" w:styleId="32">
    <w:name w:val="List Number 3"/>
    <w:basedOn w:val="a0"/>
    <w:semiHidden/>
    <w:rsid w:val="0099182F"/>
    <w:pPr>
      <w:tabs>
        <w:tab w:val="num" w:pos="926"/>
      </w:tabs>
      <w:suppressAutoHyphens w:val="0"/>
      <w:ind w:left="926" w:hanging="360"/>
    </w:pPr>
    <w:rPr>
      <w:rFonts w:eastAsiaTheme="minorEastAsia" w:cs="Times New Roman"/>
      <w:szCs w:val="20"/>
      <w:lang w:val="es-ES" w:eastAsia="es-ES"/>
    </w:rPr>
  </w:style>
  <w:style w:type="paragraph" w:styleId="42">
    <w:name w:val="List Number 4"/>
    <w:basedOn w:val="a0"/>
    <w:semiHidden/>
    <w:rsid w:val="0099182F"/>
    <w:pPr>
      <w:tabs>
        <w:tab w:val="num" w:pos="1209"/>
      </w:tabs>
      <w:suppressAutoHyphens w:val="0"/>
      <w:ind w:left="1209" w:hanging="360"/>
    </w:pPr>
    <w:rPr>
      <w:rFonts w:eastAsiaTheme="minorEastAsia" w:cs="Times New Roman"/>
      <w:szCs w:val="20"/>
      <w:lang w:val="es-ES" w:eastAsia="es-ES"/>
    </w:rPr>
  </w:style>
  <w:style w:type="paragraph" w:styleId="52">
    <w:name w:val="List Number 5"/>
    <w:basedOn w:val="a0"/>
    <w:semiHidden/>
    <w:rsid w:val="0099182F"/>
    <w:pPr>
      <w:tabs>
        <w:tab w:val="num" w:pos="1492"/>
      </w:tabs>
      <w:suppressAutoHyphens w:val="0"/>
      <w:ind w:left="1492" w:hanging="360"/>
    </w:pPr>
    <w:rPr>
      <w:rFonts w:eastAsiaTheme="minorEastAsia" w:cs="Times New Roman"/>
      <w:szCs w:val="20"/>
      <w:lang w:val="es-ES" w:eastAsia="es-ES"/>
    </w:rPr>
  </w:style>
  <w:style w:type="paragraph" w:styleId="aff5">
    <w:name w:val="List Bullet"/>
    <w:basedOn w:val="a0"/>
    <w:semiHidden/>
    <w:rsid w:val="0099182F"/>
    <w:pPr>
      <w:tabs>
        <w:tab w:val="num" w:pos="360"/>
      </w:tabs>
      <w:suppressAutoHyphens w:val="0"/>
      <w:ind w:left="360" w:hanging="360"/>
    </w:pPr>
    <w:rPr>
      <w:rFonts w:eastAsiaTheme="minorEastAsia" w:cs="Times New Roman"/>
      <w:szCs w:val="20"/>
      <w:lang w:val="es-ES" w:eastAsia="es-ES"/>
    </w:rPr>
  </w:style>
  <w:style w:type="paragraph" w:styleId="23">
    <w:name w:val="List Bullet 2"/>
    <w:basedOn w:val="a0"/>
    <w:semiHidden/>
    <w:rsid w:val="0099182F"/>
    <w:pPr>
      <w:tabs>
        <w:tab w:val="num" w:pos="643"/>
      </w:tabs>
      <w:suppressAutoHyphens w:val="0"/>
      <w:ind w:left="643" w:hanging="360"/>
    </w:pPr>
    <w:rPr>
      <w:rFonts w:eastAsiaTheme="minorEastAsia" w:cs="Times New Roman"/>
      <w:szCs w:val="20"/>
      <w:lang w:val="es-ES" w:eastAsia="es-ES"/>
    </w:rPr>
  </w:style>
  <w:style w:type="paragraph" w:styleId="33">
    <w:name w:val="List Bullet 3"/>
    <w:basedOn w:val="a0"/>
    <w:semiHidden/>
    <w:rsid w:val="0099182F"/>
    <w:pPr>
      <w:tabs>
        <w:tab w:val="num" w:pos="926"/>
      </w:tabs>
      <w:suppressAutoHyphens w:val="0"/>
      <w:ind w:left="926" w:hanging="360"/>
    </w:pPr>
    <w:rPr>
      <w:rFonts w:eastAsiaTheme="minorEastAsia" w:cs="Times New Roman"/>
      <w:szCs w:val="20"/>
      <w:lang w:val="es-ES" w:eastAsia="es-ES"/>
    </w:rPr>
  </w:style>
  <w:style w:type="paragraph" w:styleId="43">
    <w:name w:val="List Bullet 4"/>
    <w:basedOn w:val="a0"/>
    <w:semiHidden/>
    <w:rsid w:val="0099182F"/>
    <w:pPr>
      <w:tabs>
        <w:tab w:val="num" w:pos="1209"/>
      </w:tabs>
      <w:suppressAutoHyphens w:val="0"/>
      <w:ind w:left="1209" w:hanging="360"/>
    </w:pPr>
    <w:rPr>
      <w:rFonts w:eastAsiaTheme="minorEastAsia" w:cs="Times New Roman"/>
      <w:szCs w:val="20"/>
      <w:lang w:val="es-ES" w:eastAsia="es-ES"/>
    </w:rPr>
  </w:style>
  <w:style w:type="paragraph" w:styleId="53">
    <w:name w:val="List Bullet 5"/>
    <w:basedOn w:val="a0"/>
    <w:semiHidden/>
    <w:rsid w:val="0099182F"/>
    <w:pPr>
      <w:tabs>
        <w:tab w:val="num" w:pos="1492"/>
      </w:tabs>
      <w:suppressAutoHyphens w:val="0"/>
      <w:ind w:left="1492" w:hanging="360"/>
    </w:pPr>
    <w:rPr>
      <w:rFonts w:eastAsiaTheme="minorEastAsia" w:cs="Times New Roman"/>
      <w:szCs w:val="20"/>
      <w:lang w:val="es-ES" w:eastAsia="es-ES"/>
    </w:rPr>
  </w:style>
  <w:style w:type="character" w:styleId="HTML8">
    <w:name w:val="HTML Typewriter"/>
    <w:semiHidden/>
    <w:rsid w:val="0099182F"/>
    <w:rPr>
      <w:rFonts w:ascii="Courier New" w:hAnsi="Courier New" w:cs="Courier New"/>
      <w:sz w:val="20"/>
      <w:szCs w:val="20"/>
    </w:rPr>
  </w:style>
  <w:style w:type="paragraph" w:styleId="aff6">
    <w:name w:val="Normal (Web)"/>
    <w:basedOn w:val="a0"/>
    <w:uiPriority w:val="99"/>
    <w:rsid w:val="0099182F"/>
    <w:pPr>
      <w:suppressAutoHyphens w:val="0"/>
    </w:pPr>
    <w:rPr>
      <w:rFonts w:eastAsiaTheme="minorEastAsia" w:cs="Times New Roman"/>
      <w:sz w:val="24"/>
      <w:szCs w:val="24"/>
      <w:lang w:val="es-ES" w:eastAsia="es-ES"/>
    </w:rPr>
  </w:style>
  <w:style w:type="character" w:styleId="aff7">
    <w:name w:val="line number"/>
    <w:basedOn w:val="a1"/>
    <w:semiHidden/>
    <w:rsid w:val="0099182F"/>
  </w:style>
  <w:style w:type="paragraph" w:styleId="24">
    <w:name w:val="envelope return"/>
    <w:basedOn w:val="a0"/>
    <w:semiHidden/>
    <w:rsid w:val="0099182F"/>
    <w:pPr>
      <w:suppressAutoHyphens w:val="0"/>
    </w:pPr>
    <w:rPr>
      <w:rFonts w:ascii="Arial" w:eastAsiaTheme="minorEastAsia" w:hAnsi="Arial" w:cs="Arial"/>
      <w:szCs w:val="20"/>
      <w:lang w:val="es-ES" w:eastAsia="es-ES"/>
    </w:rPr>
  </w:style>
  <w:style w:type="paragraph" w:styleId="aff8">
    <w:name w:val="Salutation"/>
    <w:basedOn w:val="a0"/>
    <w:next w:val="a0"/>
    <w:link w:val="aff9"/>
    <w:semiHidden/>
    <w:rsid w:val="0099182F"/>
    <w:pPr>
      <w:suppressAutoHyphens w:val="0"/>
    </w:pPr>
    <w:rPr>
      <w:rFonts w:eastAsiaTheme="minorEastAsia" w:cs="Times New Roman"/>
      <w:szCs w:val="20"/>
      <w:lang w:val="es-ES" w:eastAsia="es-ES"/>
    </w:rPr>
  </w:style>
  <w:style w:type="character" w:customStyle="1" w:styleId="aff9">
    <w:name w:val="Приветствие Знак"/>
    <w:basedOn w:val="a1"/>
    <w:link w:val="aff8"/>
    <w:semiHidden/>
    <w:rsid w:val="0099182F"/>
    <w:rPr>
      <w:rFonts w:eastAsiaTheme="minorEastAsia"/>
    </w:rPr>
  </w:style>
  <w:style w:type="paragraph" w:styleId="25">
    <w:name w:val="Body Text Indent 2"/>
    <w:basedOn w:val="a0"/>
    <w:link w:val="26"/>
    <w:semiHidden/>
    <w:rsid w:val="0099182F"/>
    <w:pPr>
      <w:suppressAutoHyphens w:val="0"/>
      <w:spacing w:after="120" w:line="480" w:lineRule="auto"/>
      <w:ind w:left="283"/>
    </w:pPr>
    <w:rPr>
      <w:rFonts w:eastAsiaTheme="minorEastAsia" w:cs="Times New Roman"/>
      <w:szCs w:val="20"/>
      <w:lang w:val="es-ES" w:eastAsia="es-ES"/>
    </w:rPr>
  </w:style>
  <w:style w:type="character" w:customStyle="1" w:styleId="26">
    <w:name w:val="Основной текст с отступом 2 Знак"/>
    <w:basedOn w:val="a1"/>
    <w:link w:val="25"/>
    <w:semiHidden/>
    <w:rsid w:val="0099182F"/>
    <w:rPr>
      <w:rFonts w:eastAsiaTheme="minorEastAsia"/>
    </w:rPr>
  </w:style>
  <w:style w:type="paragraph" w:styleId="34">
    <w:name w:val="Body Text Indent 3"/>
    <w:basedOn w:val="a0"/>
    <w:link w:val="35"/>
    <w:semiHidden/>
    <w:rsid w:val="0099182F"/>
    <w:pPr>
      <w:suppressAutoHyphens w:val="0"/>
      <w:spacing w:after="120"/>
      <w:ind w:left="283"/>
    </w:pPr>
    <w:rPr>
      <w:rFonts w:eastAsiaTheme="minorEastAsia" w:cs="Times New Roman"/>
      <w:sz w:val="16"/>
      <w:szCs w:val="16"/>
      <w:lang w:val="es-ES" w:eastAsia="es-ES"/>
    </w:rPr>
  </w:style>
  <w:style w:type="character" w:customStyle="1" w:styleId="35">
    <w:name w:val="Основной текст с отступом 3 Знак"/>
    <w:basedOn w:val="a1"/>
    <w:link w:val="34"/>
    <w:semiHidden/>
    <w:rsid w:val="0099182F"/>
    <w:rPr>
      <w:rFonts w:eastAsiaTheme="minorEastAsia"/>
      <w:sz w:val="16"/>
      <w:szCs w:val="16"/>
    </w:rPr>
  </w:style>
  <w:style w:type="paragraph" w:styleId="affa">
    <w:name w:val="Body Text Indent"/>
    <w:basedOn w:val="a0"/>
    <w:link w:val="affb"/>
    <w:semiHidden/>
    <w:rsid w:val="0099182F"/>
    <w:pPr>
      <w:suppressAutoHyphens w:val="0"/>
      <w:spacing w:after="120"/>
      <w:ind w:left="283"/>
    </w:pPr>
    <w:rPr>
      <w:rFonts w:eastAsiaTheme="minorEastAsia" w:cs="Times New Roman"/>
      <w:szCs w:val="20"/>
      <w:lang w:val="es-ES" w:eastAsia="es-ES"/>
    </w:rPr>
  </w:style>
  <w:style w:type="character" w:customStyle="1" w:styleId="affb">
    <w:name w:val="Основной текст с отступом Знак"/>
    <w:basedOn w:val="a1"/>
    <w:link w:val="affa"/>
    <w:semiHidden/>
    <w:rsid w:val="0099182F"/>
    <w:rPr>
      <w:rFonts w:eastAsiaTheme="minorEastAsia"/>
    </w:rPr>
  </w:style>
  <w:style w:type="paragraph" w:styleId="affc">
    <w:name w:val="Normal Indent"/>
    <w:basedOn w:val="a0"/>
    <w:semiHidden/>
    <w:rsid w:val="0099182F"/>
    <w:pPr>
      <w:suppressAutoHyphens w:val="0"/>
      <w:ind w:left="567"/>
    </w:pPr>
    <w:rPr>
      <w:rFonts w:eastAsiaTheme="minorEastAsia" w:cs="Times New Roman"/>
      <w:szCs w:val="20"/>
      <w:lang w:val="es-ES" w:eastAsia="es-ES"/>
    </w:rPr>
  </w:style>
  <w:style w:type="paragraph" w:styleId="affd">
    <w:name w:val="Subtitle"/>
    <w:basedOn w:val="a0"/>
    <w:link w:val="affe"/>
    <w:semiHidden/>
    <w:rsid w:val="0099182F"/>
    <w:pPr>
      <w:suppressAutoHyphens w:val="0"/>
      <w:spacing w:after="60"/>
      <w:jc w:val="center"/>
      <w:outlineLvl w:val="1"/>
    </w:pPr>
    <w:rPr>
      <w:rFonts w:ascii="Arial" w:eastAsiaTheme="minorEastAsia" w:hAnsi="Arial" w:cs="Arial"/>
      <w:sz w:val="24"/>
      <w:szCs w:val="24"/>
      <w:lang w:val="es-ES" w:eastAsia="es-ES"/>
    </w:rPr>
  </w:style>
  <w:style w:type="character" w:customStyle="1" w:styleId="affe">
    <w:name w:val="Подзаголовок Знак"/>
    <w:basedOn w:val="a1"/>
    <w:link w:val="affd"/>
    <w:semiHidden/>
    <w:rsid w:val="0099182F"/>
    <w:rPr>
      <w:rFonts w:ascii="Arial" w:eastAsiaTheme="minorEastAsia" w:hAnsi="Arial" w:cs="Arial"/>
      <w:sz w:val="24"/>
      <w:szCs w:val="24"/>
    </w:rPr>
  </w:style>
  <w:style w:type="table" w:styleId="11">
    <w:name w:val="Table Simple 1"/>
    <w:basedOn w:val="a2"/>
    <w:semiHidden/>
    <w:rsid w:val="0099182F"/>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99182F"/>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99182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99182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99182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99182F"/>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99182F"/>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99182F"/>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99182F"/>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99182F"/>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99182F"/>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99182F"/>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99182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99182F"/>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99182F"/>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99182F"/>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99182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99182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99182F"/>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99182F"/>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99182F"/>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99182F"/>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99182F"/>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99182F"/>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99182F"/>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99182F"/>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99182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99182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99182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99182F"/>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99182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99182F"/>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99182F"/>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afff1">
    <w:name w:val="Table Contemporary"/>
    <w:basedOn w:val="a2"/>
    <w:semiHidden/>
    <w:rsid w:val="0099182F"/>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99182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99182F"/>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99182F"/>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99182F"/>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99182F"/>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99182F"/>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99182F"/>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99182F"/>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99182F"/>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99182F"/>
    <w:rPr>
      <w:rFonts w:ascii="Courier New" w:hAnsi="Courier New" w:cs="Courier New"/>
      <w:sz w:val="20"/>
      <w:szCs w:val="20"/>
    </w:rPr>
  </w:style>
  <w:style w:type="paragraph" w:styleId="afff3">
    <w:name w:val="Block Text"/>
    <w:basedOn w:val="a0"/>
    <w:semiHidden/>
    <w:rsid w:val="0099182F"/>
    <w:pPr>
      <w:suppressAutoHyphens w:val="0"/>
      <w:spacing w:after="120"/>
      <w:ind w:left="1440" w:right="1440"/>
    </w:pPr>
    <w:rPr>
      <w:rFonts w:eastAsiaTheme="minorEastAsia" w:cs="Times New Roman"/>
      <w:szCs w:val="20"/>
      <w:lang w:val="es-ES" w:eastAsia="es-ES"/>
    </w:rPr>
  </w:style>
  <w:style w:type="character" w:styleId="afff4">
    <w:name w:val="Strong"/>
    <w:uiPriority w:val="22"/>
    <w:qFormat/>
    <w:rsid w:val="0099182F"/>
    <w:rPr>
      <w:b/>
      <w:bCs/>
    </w:rPr>
  </w:style>
  <w:style w:type="paragraph" w:styleId="afff5">
    <w:name w:val="Body Text"/>
    <w:basedOn w:val="a0"/>
    <w:link w:val="afff6"/>
    <w:semiHidden/>
    <w:rsid w:val="0099182F"/>
    <w:pPr>
      <w:suppressAutoHyphens w:val="0"/>
      <w:spacing w:after="120"/>
    </w:pPr>
    <w:rPr>
      <w:rFonts w:eastAsiaTheme="minorEastAsia" w:cs="Times New Roman"/>
      <w:szCs w:val="20"/>
      <w:lang w:val="es-ES" w:eastAsia="es-ES"/>
    </w:rPr>
  </w:style>
  <w:style w:type="character" w:customStyle="1" w:styleId="afff6">
    <w:name w:val="Основной текст Знак"/>
    <w:basedOn w:val="a1"/>
    <w:link w:val="afff5"/>
    <w:semiHidden/>
    <w:rsid w:val="0099182F"/>
    <w:rPr>
      <w:rFonts w:eastAsiaTheme="minorEastAsia"/>
    </w:rPr>
  </w:style>
  <w:style w:type="paragraph" w:styleId="2e">
    <w:name w:val="Body Text 2"/>
    <w:basedOn w:val="a0"/>
    <w:link w:val="2f"/>
    <w:semiHidden/>
    <w:rsid w:val="0099182F"/>
    <w:pPr>
      <w:suppressAutoHyphens w:val="0"/>
      <w:spacing w:after="120" w:line="480" w:lineRule="auto"/>
    </w:pPr>
    <w:rPr>
      <w:rFonts w:eastAsiaTheme="minorEastAsia" w:cs="Times New Roman"/>
      <w:szCs w:val="20"/>
      <w:lang w:val="es-ES" w:eastAsia="es-ES"/>
    </w:rPr>
  </w:style>
  <w:style w:type="character" w:customStyle="1" w:styleId="2f">
    <w:name w:val="Основной текст 2 Знак"/>
    <w:basedOn w:val="a1"/>
    <w:link w:val="2e"/>
    <w:semiHidden/>
    <w:rsid w:val="0099182F"/>
    <w:rPr>
      <w:rFonts w:eastAsiaTheme="minorEastAsia"/>
    </w:rPr>
  </w:style>
  <w:style w:type="paragraph" w:styleId="3c">
    <w:name w:val="Body Text 3"/>
    <w:basedOn w:val="a0"/>
    <w:link w:val="3d"/>
    <w:semiHidden/>
    <w:rsid w:val="0099182F"/>
    <w:pPr>
      <w:suppressAutoHyphens w:val="0"/>
      <w:spacing w:after="120"/>
    </w:pPr>
    <w:rPr>
      <w:rFonts w:eastAsiaTheme="minorEastAsia" w:cs="Times New Roman"/>
      <w:sz w:val="16"/>
      <w:szCs w:val="16"/>
      <w:lang w:val="es-ES" w:eastAsia="es-ES"/>
    </w:rPr>
  </w:style>
  <w:style w:type="character" w:customStyle="1" w:styleId="3d">
    <w:name w:val="Основной текст 3 Знак"/>
    <w:basedOn w:val="a1"/>
    <w:link w:val="3c"/>
    <w:semiHidden/>
    <w:rsid w:val="0099182F"/>
    <w:rPr>
      <w:rFonts w:eastAsiaTheme="minorEastAsia"/>
      <w:sz w:val="16"/>
      <w:szCs w:val="16"/>
    </w:rPr>
  </w:style>
  <w:style w:type="paragraph" w:styleId="afff7">
    <w:name w:val="Body Text First Indent"/>
    <w:basedOn w:val="afff5"/>
    <w:link w:val="afff8"/>
    <w:semiHidden/>
    <w:rsid w:val="0099182F"/>
    <w:pPr>
      <w:ind w:firstLine="210"/>
    </w:pPr>
  </w:style>
  <w:style w:type="character" w:customStyle="1" w:styleId="afff8">
    <w:name w:val="Красная строка Знак"/>
    <w:basedOn w:val="afff6"/>
    <w:link w:val="afff7"/>
    <w:semiHidden/>
    <w:rsid w:val="0099182F"/>
    <w:rPr>
      <w:rFonts w:eastAsiaTheme="minorEastAsia"/>
    </w:rPr>
  </w:style>
  <w:style w:type="paragraph" w:styleId="2f0">
    <w:name w:val="Body Text First Indent 2"/>
    <w:basedOn w:val="affa"/>
    <w:link w:val="2f1"/>
    <w:semiHidden/>
    <w:rsid w:val="0099182F"/>
    <w:pPr>
      <w:ind w:firstLine="210"/>
    </w:pPr>
  </w:style>
  <w:style w:type="character" w:customStyle="1" w:styleId="2f1">
    <w:name w:val="Красная строка 2 Знак"/>
    <w:basedOn w:val="affb"/>
    <w:link w:val="2f0"/>
    <w:semiHidden/>
    <w:rsid w:val="0099182F"/>
    <w:rPr>
      <w:rFonts w:eastAsiaTheme="minorEastAsia"/>
    </w:rPr>
  </w:style>
  <w:style w:type="paragraph" w:styleId="afff9">
    <w:name w:val="Plain Text"/>
    <w:basedOn w:val="a0"/>
    <w:link w:val="afffa"/>
    <w:semiHidden/>
    <w:rsid w:val="0099182F"/>
    <w:pPr>
      <w:suppressAutoHyphens w:val="0"/>
    </w:pPr>
    <w:rPr>
      <w:rFonts w:ascii="Courier New" w:eastAsiaTheme="minorEastAsia" w:hAnsi="Courier New" w:cs="Courier New"/>
      <w:szCs w:val="20"/>
      <w:lang w:val="es-ES" w:eastAsia="es-ES"/>
    </w:rPr>
  </w:style>
  <w:style w:type="character" w:customStyle="1" w:styleId="afffa">
    <w:name w:val="Текст Знак"/>
    <w:basedOn w:val="a1"/>
    <w:link w:val="afff9"/>
    <w:semiHidden/>
    <w:rsid w:val="0099182F"/>
    <w:rPr>
      <w:rFonts w:ascii="Courier New" w:eastAsiaTheme="minorEastAsia" w:hAnsi="Courier New" w:cs="Courier New"/>
    </w:rPr>
  </w:style>
  <w:style w:type="paragraph" w:styleId="afffb">
    <w:name w:val="Title"/>
    <w:basedOn w:val="a0"/>
    <w:link w:val="afffc"/>
    <w:semiHidden/>
    <w:rsid w:val="0099182F"/>
    <w:pPr>
      <w:suppressAutoHyphens w:val="0"/>
      <w:spacing w:before="240" w:after="60"/>
      <w:jc w:val="center"/>
      <w:outlineLvl w:val="0"/>
    </w:pPr>
    <w:rPr>
      <w:rFonts w:ascii="Arial" w:eastAsiaTheme="minorEastAsia" w:hAnsi="Arial" w:cs="Arial"/>
      <w:b/>
      <w:bCs/>
      <w:kern w:val="28"/>
      <w:sz w:val="32"/>
      <w:szCs w:val="32"/>
      <w:lang w:val="es-ES" w:eastAsia="es-ES"/>
    </w:rPr>
  </w:style>
  <w:style w:type="character" w:customStyle="1" w:styleId="afffc">
    <w:name w:val="Заголовок Знак"/>
    <w:basedOn w:val="a1"/>
    <w:link w:val="afffb"/>
    <w:semiHidden/>
    <w:rsid w:val="0099182F"/>
    <w:rPr>
      <w:rFonts w:ascii="Arial" w:eastAsiaTheme="minorEastAsia" w:hAnsi="Arial" w:cs="Arial"/>
      <w:b/>
      <w:bCs/>
      <w:kern w:val="28"/>
      <w:sz w:val="32"/>
      <w:szCs w:val="32"/>
    </w:rPr>
  </w:style>
  <w:style w:type="character" w:styleId="HTMLa">
    <w:name w:val="HTML Variable"/>
    <w:semiHidden/>
    <w:rsid w:val="0099182F"/>
    <w:rPr>
      <w:i/>
      <w:iCs/>
    </w:rPr>
  </w:style>
  <w:style w:type="paragraph" w:styleId="afffd">
    <w:name w:val="Intense Quote"/>
    <w:basedOn w:val="a0"/>
    <w:next w:val="a0"/>
    <w:link w:val="afffe"/>
    <w:uiPriority w:val="30"/>
    <w:rsid w:val="0099182F"/>
    <w:pPr>
      <w:pBdr>
        <w:bottom w:val="single" w:sz="4" w:space="4" w:color="4F81BD"/>
      </w:pBdr>
      <w:suppressAutoHyphens w:val="0"/>
      <w:spacing w:before="200" w:after="280"/>
      <w:ind w:left="936" w:right="936"/>
    </w:pPr>
    <w:rPr>
      <w:rFonts w:eastAsiaTheme="minorEastAsia" w:cs="Times New Roman"/>
      <w:b/>
      <w:bCs/>
      <w:i/>
      <w:iCs/>
      <w:color w:val="4F81BD"/>
      <w:szCs w:val="20"/>
      <w:lang w:val="es-ES" w:eastAsia="es-ES"/>
    </w:rPr>
  </w:style>
  <w:style w:type="character" w:customStyle="1" w:styleId="afffe">
    <w:name w:val="Выделенная цитата Знак"/>
    <w:basedOn w:val="a1"/>
    <w:link w:val="afffd"/>
    <w:uiPriority w:val="30"/>
    <w:rsid w:val="0099182F"/>
    <w:rPr>
      <w:rFonts w:eastAsiaTheme="minorEastAsia"/>
      <w:b/>
      <w:bCs/>
      <w:i/>
      <w:iCs/>
      <w:color w:val="4F81BD"/>
    </w:rPr>
  </w:style>
  <w:style w:type="character" w:styleId="affff">
    <w:name w:val="Intense Emphasis"/>
    <w:uiPriority w:val="21"/>
    <w:rsid w:val="0099182F"/>
    <w:rPr>
      <w:b/>
      <w:bCs/>
      <w:i/>
      <w:iCs/>
      <w:color w:val="4F81BD"/>
    </w:rPr>
  </w:style>
  <w:style w:type="table" w:customStyle="1" w:styleId="Tablaconcuadrcula1">
    <w:name w:val="Tabla con cuadrícula1"/>
    <w:basedOn w:val="a2"/>
    <w:rsid w:val="0099182F"/>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99182F"/>
    <w:pPr>
      <w:numPr>
        <w:numId w:val="25"/>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s-ES"/>
    </w:rPr>
  </w:style>
  <w:style w:type="character" w:customStyle="1" w:styleId="SingleTxtGChar">
    <w:name w:val="_ Single Txt_G Char"/>
    <w:link w:val="SingleTxtG"/>
    <w:rsid w:val="0099182F"/>
    <w:rPr>
      <w:lang w:val="ru-RU" w:eastAsia="en-US"/>
    </w:rPr>
  </w:style>
  <w:style w:type="character" w:customStyle="1" w:styleId="None">
    <w:name w:val="None"/>
    <w:rsid w:val="0099182F"/>
  </w:style>
  <w:style w:type="character" w:styleId="affff0">
    <w:name w:val="annotation reference"/>
    <w:basedOn w:val="a1"/>
    <w:uiPriority w:val="99"/>
    <w:semiHidden/>
    <w:unhideWhenUsed/>
    <w:rsid w:val="0099182F"/>
    <w:rPr>
      <w:sz w:val="16"/>
      <w:szCs w:val="16"/>
    </w:rPr>
  </w:style>
  <w:style w:type="paragraph" w:styleId="affff1">
    <w:name w:val="annotation text"/>
    <w:basedOn w:val="a0"/>
    <w:link w:val="affff2"/>
    <w:uiPriority w:val="99"/>
    <w:unhideWhenUsed/>
    <w:rsid w:val="0099182F"/>
    <w:pPr>
      <w:suppressAutoHyphens w:val="0"/>
      <w:spacing w:line="240" w:lineRule="auto"/>
    </w:pPr>
    <w:rPr>
      <w:rFonts w:eastAsiaTheme="minorEastAsia" w:cs="Times New Roman"/>
      <w:szCs w:val="20"/>
      <w:lang w:val="es-ES" w:eastAsia="es-ES"/>
    </w:rPr>
  </w:style>
  <w:style w:type="character" w:customStyle="1" w:styleId="affff2">
    <w:name w:val="Текст примечания Знак"/>
    <w:basedOn w:val="a1"/>
    <w:link w:val="affff1"/>
    <w:uiPriority w:val="99"/>
    <w:rsid w:val="0099182F"/>
    <w:rPr>
      <w:rFonts w:eastAsiaTheme="minorEastAsia"/>
    </w:rPr>
  </w:style>
  <w:style w:type="character" w:customStyle="1" w:styleId="cf01">
    <w:name w:val="cf01"/>
    <w:basedOn w:val="a1"/>
    <w:rsid w:val="0099182F"/>
    <w:rPr>
      <w:rFonts w:ascii="Segoe UI" w:hAnsi="Segoe UI" w:cs="Segoe UI" w:hint="default"/>
      <w:sz w:val="18"/>
      <w:szCs w:val="18"/>
    </w:rPr>
  </w:style>
  <w:style w:type="paragraph" w:customStyle="1" w:styleId="pf0">
    <w:name w:val="pf0"/>
    <w:basedOn w:val="a0"/>
    <w:rsid w:val="0099182F"/>
    <w:pPr>
      <w:suppressAutoHyphens w:val="0"/>
      <w:spacing w:before="100" w:beforeAutospacing="1" w:after="100" w:afterAutospacing="1" w:line="240" w:lineRule="auto"/>
    </w:pPr>
    <w:rPr>
      <w:rFonts w:eastAsia="Times New Roman" w:cs="Times New Roman"/>
      <w:sz w:val="24"/>
      <w:szCs w:val="24"/>
      <w:lang w:val="en-GB" w:eastAsia="en-GB"/>
    </w:rPr>
  </w:style>
  <w:style w:type="paragraph" w:styleId="affff3">
    <w:name w:val="List Paragraph"/>
    <w:aliases w:val="List Paragraph1,lp1,List Paragraph11,Dot pt,No Spacing1,List Paragraph Char Char Char,Indicator Text,Numbered Para 1,Colorful List - Accent 11,Bullet 1,F5 List Paragraph,Bullet Points,4 Párrafo de lista,Figuras,DH1,Párrafo Título 3"/>
    <w:basedOn w:val="a0"/>
    <w:link w:val="affff4"/>
    <w:uiPriority w:val="34"/>
    <w:qFormat/>
    <w:rsid w:val="0099182F"/>
    <w:pPr>
      <w:suppressAutoHyphens w:val="0"/>
      <w:ind w:left="720"/>
      <w:contextualSpacing/>
    </w:pPr>
    <w:rPr>
      <w:rFonts w:eastAsiaTheme="minorEastAsia" w:cs="Times New Roman"/>
      <w:szCs w:val="20"/>
      <w:lang w:val="es-ES" w:eastAsia="es-ES"/>
    </w:rPr>
  </w:style>
  <w:style w:type="character" w:customStyle="1" w:styleId="Hyperlink0">
    <w:name w:val="Hyperlink.0"/>
    <w:basedOn w:val="None"/>
    <w:rsid w:val="0099182F"/>
    <w:rPr>
      <w:color w:val="0000FF"/>
      <w:u w:val="none" w:color="0000FF"/>
      <w:lang w:val="en-US"/>
      <w14:textOutline w14:w="0" w14:cap="rnd" w14:cmpd="sng" w14:algn="ctr">
        <w14:noFill/>
        <w14:prstDash w14:val="solid"/>
        <w14:bevel/>
      </w14:textOutline>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0"/>
    <w:link w:val="ab"/>
    <w:uiPriority w:val="99"/>
    <w:rsid w:val="0099182F"/>
    <w:pPr>
      <w:suppressAutoHyphens w:val="0"/>
      <w:spacing w:after="160" w:line="240" w:lineRule="exact"/>
    </w:pPr>
    <w:rPr>
      <w:rFonts w:eastAsia="Times New Roman" w:cs="Times New Roman"/>
      <w:sz w:val="18"/>
      <w:szCs w:val="20"/>
      <w:vertAlign w:val="superscript"/>
      <w:lang w:val="es-ES" w:eastAsia="es-ES"/>
    </w:rPr>
  </w:style>
  <w:style w:type="paragraph" w:styleId="affff5">
    <w:name w:val="Revision"/>
    <w:hidden/>
    <w:uiPriority w:val="99"/>
    <w:semiHidden/>
    <w:rsid w:val="0099182F"/>
    <w:rPr>
      <w:rFonts w:eastAsiaTheme="minorEastAsia"/>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a0"/>
    <w:uiPriority w:val="99"/>
    <w:rsid w:val="0099182F"/>
    <w:pPr>
      <w:suppressAutoHyphens w:val="0"/>
      <w:spacing w:before="240" w:after="160" w:line="240" w:lineRule="exact"/>
    </w:pPr>
    <w:rPr>
      <w:kern w:val="2"/>
      <w:sz w:val="18"/>
      <w:szCs w:val="24"/>
      <w:vertAlign w:val="superscript"/>
      <w:lang w:val="es-PA"/>
      <w14:ligatures w14:val="standardContextual"/>
    </w:rPr>
  </w:style>
  <w:style w:type="paragraph" w:styleId="affff6">
    <w:name w:val="annotation subject"/>
    <w:basedOn w:val="affff1"/>
    <w:next w:val="affff1"/>
    <w:link w:val="affff7"/>
    <w:uiPriority w:val="99"/>
    <w:semiHidden/>
    <w:unhideWhenUsed/>
    <w:rsid w:val="0099182F"/>
    <w:rPr>
      <w:rFonts w:asciiTheme="minorHAnsi" w:hAnsiTheme="minorHAnsi" w:cstheme="minorBidi"/>
      <w:b/>
      <w:bCs/>
      <w:lang w:val="fr-FR" w:eastAsia="en-US"/>
    </w:rPr>
  </w:style>
  <w:style w:type="character" w:customStyle="1" w:styleId="affff7">
    <w:name w:val="Тема примечания Знак"/>
    <w:basedOn w:val="affff2"/>
    <w:link w:val="affff6"/>
    <w:uiPriority w:val="99"/>
    <w:semiHidden/>
    <w:rsid w:val="0099182F"/>
    <w:rPr>
      <w:rFonts w:asciiTheme="minorHAnsi" w:eastAsiaTheme="minorEastAsia" w:hAnsiTheme="minorHAnsi" w:cstheme="minorBidi"/>
      <w:b/>
      <w:bCs/>
      <w:lang w:val="fr-FR" w:eastAsia="en-US"/>
    </w:rPr>
  </w:style>
  <w:style w:type="character" w:customStyle="1" w:styleId="affff4">
    <w:name w:val="Абзац списка Знак"/>
    <w:aliases w:val="List Paragraph1 Знак,lp1 Знак,List Paragraph11 Знак,Dot pt Знак,No Spacing1 Знак,List Paragraph Char Char Char Знак,Indicator Text Знак,Numbered Para 1 Знак,Colorful List - Accent 11 Знак,Bullet 1 Знак,F5 List Paragraph Знак,DH1 Знак"/>
    <w:basedOn w:val="a1"/>
    <w:link w:val="affff3"/>
    <w:uiPriority w:val="34"/>
    <w:qFormat/>
    <w:locked/>
    <w:rsid w:val="0099182F"/>
    <w:rPr>
      <w:rFonts w:eastAsiaTheme="minorEastAsia"/>
    </w:rPr>
  </w:style>
  <w:style w:type="paragraph" w:customStyle="1" w:styleId="ydp8d19ba83msonormal">
    <w:name w:val="ydp8d19ba83msonormal"/>
    <w:basedOn w:val="a0"/>
    <w:rsid w:val="0099182F"/>
    <w:pPr>
      <w:suppressAutoHyphens w:val="0"/>
      <w:spacing w:before="100" w:beforeAutospacing="1" w:after="100" w:afterAutospacing="1" w:line="240" w:lineRule="auto"/>
    </w:pPr>
    <w:rPr>
      <w:rFonts w:ascii="Calibri" w:hAnsi="Calibri" w:cs="Calibri"/>
      <w:sz w:val="22"/>
      <w:lang w:val="en-GB" w:eastAsia="en-GB"/>
    </w:rPr>
  </w:style>
  <w:style w:type="character" w:customStyle="1" w:styleId="cf11">
    <w:name w:val="cf11"/>
    <w:basedOn w:val="a1"/>
    <w:rsid w:val="0099182F"/>
    <w:rPr>
      <w:rFonts w:ascii="Segoe UI" w:hAnsi="Segoe UI" w:cs="Segoe UI" w:hint="default"/>
      <w:sz w:val="18"/>
      <w:szCs w:val="18"/>
    </w:rPr>
  </w:style>
  <w:style w:type="character" w:customStyle="1" w:styleId="cf21">
    <w:name w:val="cf21"/>
    <w:basedOn w:val="a1"/>
    <w:rsid w:val="0099182F"/>
    <w:rPr>
      <w:rFonts w:ascii="Segoe UI" w:hAnsi="Segoe UI" w:cs="Segoe UI" w:hint="default"/>
      <w:sz w:val="18"/>
      <w:szCs w:val="18"/>
    </w:rPr>
  </w:style>
  <w:style w:type="character" w:customStyle="1" w:styleId="cf31">
    <w:name w:val="cf31"/>
    <w:basedOn w:val="a1"/>
    <w:rsid w:val="0099182F"/>
    <w:rPr>
      <w:rFonts w:ascii="Segoe UI" w:hAnsi="Segoe UI" w:cs="Segoe UI" w:hint="default"/>
      <w:sz w:val="18"/>
      <w:szCs w:val="18"/>
    </w:rPr>
  </w:style>
  <w:style w:type="character" w:customStyle="1" w:styleId="cf41">
    <w:name w:val="cf41"/>
    <w:basedOn w:val="a1"/>
    <w:rsid w:val="0099182F"/>
    <w:rPr>
      <w:rFonts w:ascii="Segoe UI" w:hAnsi="Segoe UI" w:cs="Segoe UI" w:hint="default"/>
      <w:sz w:val="18"/>
      <w:szCs w:val="18"/>
    </w:rPr>
  </w:style>
  <w:style w:type="character" w:customStyle="1" w:styleId="gmail-msoins">
    <w:name w:val="gmail-msoins"/>
    <w:basedOn w:val="a1"/>
    <w:rsid w:val="0099182F"/>
  </w:style>
  <w:style w:type="character" w:customStyle="1" w:styleId="ui-provider">
    <w:name w:val="ui-provider"/>
    <w:basedOn w:val="a1"/>
    <w:rsid w:val="0099182F"/>
  </w:style>
  <w:style w:type="character" w:customStyle="1" w:styleId="18">
    <w:name w:val="Неразрешенное упоминание1"/>
    <w:basedOn w:val="a1"/>
    <w:uiPriority w:val="99"/>
    <w:semiHidden/>
    <w:unhideWhenUsed/>
    <w:rsid w:val="0099182F"/>
    <w:rPr>
      <w:color w:val="605E5C"/>
      <w:shd w:val="clear" w:color="auto" w:fill="E1DFDD"/>
    </w:rPr>
  </w:style>
  <w:style w:type="character" w:styleId="affff8">
    <w:name w:val="Unresolved Mention"/>
    <w:basedOn w:val="a1"/>
    <w:uiPriority w:val="99"/>
    <w:semiHidden/>
    <w:unhideWhenUsed/>
    <w:rsid w:val="00B70C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MEX/VR/1%20(Findings)" TargetMode="External"/><Relationship Id="rId13" Type="http://schemas.openxmlformats.org/officeDocument/2006/relationships/hyperlink" Target="http://undocs.org/en/CED/C/MEX/VR/1%20(Recommendations)" TargetMode="External"/><Relationship Id="rId18" Type="http://schemas.openxmlformats.org/officeDocument/2006/relationships/hyperlink" Target="http://undocs.org/en/CED/C/MEX/VR/1%20(Recommendations)" TargetMode="External"/><Relationship Id="rId3" Type="http://schemas.openxmlformats.org/officeDocument/2006/relationships/hyperlink" Target="http://undocs.org/en/CED/C/MEX/VR/1%20(Findings)" TargetMode="External"/><Relationship Id="rId21" Type="http://schemas.openxmlformats.org/officeDocument/2006/relationships/hyperlink" Target="http://undocs.org/en/CED/C/MEX/VR/1%20(Recommendations)" TargetMode="External"/><Relationship Id="rId7" Type="http://schemas.openxmlformats.org/officeDocument/2006/relationships/hyperlink" Target="http://undocs.org/ru/CED/C/SR.451" TargetMode="External"/><Relationship Id="rId12" Type="http://schemas.openxmlformats.org/officeDocument/2006/relationships/hyperlink" Target="http://undocs.org/en/CED/C/MEX/VR/1%20(Findings)" TargetMode="External"/><Relationship Id="rId17" Type="http://schemas.openxmlformats.org/officeDocument/2006/relationships/hyperlink" Target="http://undocs.org/en/CED/C/MEX/VR/1%20(Recommendations)" TargetMode="External"/><Relationship Id="rId2" Type="http://schemas.openxmlformats.org/officeDocument/2006/relationships/hyperlink" Target="http://undocs.org/ru/CED/C/MEX/OAI/1" TargetMode="External"/><Relationship Id="rId16" Type="http://schemas.openxmlformats.org/officeDocument/2006/relationships/hyperlink" Target="http://undocs.org/ru/CED/C/MEX/OAI/1" TargetMode="External"/><Relationship Id="rId20" Type="http://schemas.openxmlformats.org/officeDocument/2006/relationships/hyperlink" Target="http://undocs.org/ru/CED/C/MEX/OAI/1" TargetMode="External"/><Relationship Id="rId1" Type="http://schemas.openxmlformats.org/officeDocument/2006/relationships/hyperlink" Target="http://undocs.org/en/CED/C/MEX/AI/2" TargetMode="External"/><Relationship Id="rId6" Type="http://schemas.openxmlformats.org/officeDocument/2006/relationships/hyperlink" Target="http://undocs.org/ru/CED/C/SR.449" TargetMode="External"/><Relationship Id="rId11" Type="http://schemas.openxmlformats.org/officeDocument/2006/relationships/hyperlink" Target="http://undocs.org/ru/CED/C/10" TargetMode="External"/><Relationship Id="rId5" Type="http://schemas.openxmlformats.org/officeDocument/2006/relationships/hyperlink" Target="http://undocs.org/ru/CED/C/SR.447" TargetMode="External"/><Relationship Id="rId15" Type="http://schemas.openxmlformats.org/officeDocument/2006/relationships/hyperlink" Target="http://undocs.org/en/CED/C/MEX/VR/1%20(Recommendations)" TargetMode="External"/><Relationship Id="rId23" Type="http://schemas.openxmlformats.org/officeDocument/2006/relationships/hyperlink" Target="http://undocs.org/en/CED/C/MEX/VR/1%20(Recommendations)" TargetMode="External"/><Relationship Id="rId10" Type="http://schemas.openxmlformats.org/officeDocument/2006/relationships/hyperlink" Target="http://undocs.org/en/CED/C/MEX/VR/1%20(Findings)" TargetMode="External"/><Relationship Id="rId19" Type="http://schemas.openxmlformats.org/officeDocument/2006/relationships/hyperlink" Target="http://undocs.org/en/CED/C/MEX/VR/1%20(Findings)" TargetMode="External"/><Relationship Id="rId4" Type="http://schemas.openxmlformats.org/officeDocument/2006/relationships/hyperlink" Target="http://undocs.org/en/CED/C/MEX/VR/1%20(Recommendations)" TargetMode="External"/><Relationship Id="rId9" Type="http://schemas.openxmlformats.org/officeDocument/2006/relationships/hyperlink" Target="http://undocs.org/en/CED/C/MEX/VR/1%20(Recommendations)" TargetMode="External"/><Relationship Id="rId14" Type="http://schemas.openxmlformats.org/officeDocument/2006/relationships/hyperlink" Target="http://undocs.org/ru/CED/C/MEX/OAI/1" TargetMode="External"/><Relationship Id="rId22" Type="http://schemas.openxmlformats.org/officeDocument/2006/relationships/hyperlink" Target="http://undocs.org/en/CED/C/MEX/VR/1%20(Findi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20</Pages>
  <Words>7049</Words>
  <Characters>50699</Characters>
  <Application>Microsoft Office Word</Application>
  <DocSecurity>0</DocSecurity>
  <Lines>921</Lines>
  <Paragraphs>234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CED/C/MEX/OAI/2</vt:lpstr>
      <vt:lpstr>A/</vt:lpstr>
      <vt:lpstr>A/</vt:lpstr>
    </vt:vector>
  </TitlesOfParts>
  <Company>DCM</Company>
  <LinksUpToDate>false</LinksUpToDate>
  <CharactersWithSpaces>57718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CED/C/MEX/OAI/2</dc:title>
  <dc:subject/>
  <dc:creator>Uliana ANTIPOVA</dc:creator>
  <cp:keywords/>
  <cp:lastModifiedBy>Uliana Antipova</cp:lastModifiedBy>
  <cp:revision>3</cp:revision>
  <cp:lastPrinted>2024-02-08T13:22:00Z</cp:lastPrinted>
  <dcterms:created xsi:type="dcterms:W3CDTF">2024-02-08T13:22:00Z</dcterms:created>
  <dcterms:modified xsi:type="dcterms:W3CDTF">2024-02-08T13:23:00Z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