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41186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110406    110406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043943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CERD/C/UZB/CO/5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4 April 2006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 xml:space="preserve">КОМИТЕТ ПО ЛИКВИДАЦИИ 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восьмая сессия</w:t>
      </w:r>
    </w:p>
    <w:p w:rsidR="00000000" w:rsidRDefault="00000000">
      <w:r>
        <w:t>20 февраля - 10 марта 2006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УЗБЕКИСТАН</w:t>
      </w:r>
    </w:p>
    <w:p w:rsidR="00000000" w:rsidRDefault="00000000"/>
    <w:p w:rsidR="00000000" w:rsidRDefault="00000000">
      <w:r>
        <w:t>1.</w:t>
      </w:r>
      <w:r>
        <w:tab/>
        <w:t>Комитет рассмотрел третий-пятый периодические доклады Узбекистана, подлежавшие представлению соответственно в период с 1996 по 2004 год и представленные в одном документе (С</w:t>
      </w:r>
      <w:r>
        <w:rPr>
          <w:lang w:val="en-US"/>
        </w:rPr>
        <w:t>ERD</w:t>
      </w:r>
      <w:r>
        <w:t>/</w:t>
      </w:r>
      <w:r>
        <w:rPr>
          <w:lang w:val="en-US"/>
        </w:rPr>
        <w:t>C</w:t>
      </w:r>
      <w:r>
        <w:t>/463/</w:t>
      </w:r>
      <w:r>
        <w:rPr>
          <w:lang w:val="en-US"/>
        </w:rPr>
        <w:t>Add</w:t>
      </w:r>
      <w:r>
        <w:t>.2) на своих 1743</w:t>
      </w:r>
      <w:r>
        <w:noBreakHyphen/>
        <w:t>м и 1744</w:t>
      </w:r>
      <w:r>
        <w:noBreakHyphen/>
        <w:t>м 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.1743 и 1744), состоявшихся 28 февраля и 1 марта 2006 года.  На своем 1754</w:t>
      </w:r>
      <w:r>
        <w:noBreakHyphen/>
        <w:t>м 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.1754), состоявшемся 8 марта 2006 года, он принял следующие заключительные замечания.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всеобъемлющий доклад, который был своевременно представлен государством-участником и составлен в соответствии с руководящими принципами подготовки докладов при участии ряда НПО.  С удовлетворением отмечая также продолжение открытого и конструктивного диалога с государством-участником, Комитет подчеркивает необходимость представления более полной информации о практическом осуществлении Конвенции.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широкий спектр информации, представленной делегацией по многим аспектам и, в частности, принимает к сведению тот факт, что после проведения институциональной реформы Уполномоченный Олий Мажлиса (наделенный мандатом получать индивидуальные жалобы) представляет доклады обеим палатам Олий Мажлиса и стал более независимым.</w:t>
      </w:r>
    </w:p>
    <w:p w:rsidR="00000000" w:rsidRDefault="00000000">
      <w:pPr>
        <w:rPr>
          <w:sz w:val="18"/>
        </w:rPr>
      </w:pPr>
    </w:p>
    <w:p w:rsidR="00000000" w:rsidRDefault="00000000">
      <w:r>
        <w:t>4.</w:t>
      </w:r>
      <w:r>
        <w:tab/>
        <w:t>Комитет с удовлетворением отмечает, что законодательство Узбекистана гарантирует свободу граждан выбирать язык образования, и что в стране функционирует целый ряд начальных и средних государственных школ, где преподавание ведется на языках меньшинств.</w:t>
      </w:r>
    </w:p>
    <w:p w:rsidR="00000000" w:rsidRDefault="00000000">
      <w:pPr>
        <w:rPr>
          <w:sz w:val="18"/>
        </w:rPr>
      </w:pPr>
    </w:p>
    <w:p w:rsidR="00000000" w:rsidRDefault="00000000">
      <w:r>
        <w:t>5.</w:t>
      </w:r>
      <w:r>
        <w:tab/>
        <w:t>Комитет с удовлетворением принимает к сведению сообщение делегации о том, что в настоящее время рассматривается вопрос о присоединении к Конвенции 1951 года о статусе беженцев и к Факультативному протоколу к ней (1967 год), и призывает государство-участник присоединиться к этим договорам в кратчайшие сроки.</w:t>
      </w:r>
    </w:p>
    <w:p w:rsidR="00000000" w:rsidRDefault="00000000"/>
    <w:p w:rsidR="00000000" w:rsidRDefault="00000000">
      <w:r>
        <w:t>6.</w:t>
      </w:r>
      <w:r>
        <w:tab/>
        <w:t>Комитет с интересом отмечает практику государства-участника по разработке национальных планов действий во исполнение рекомендаций договорных органов и представленную делегацией информацию о том, что аналогичный план будет принят для реализации настоящих заключительных замечаний.</w:t>
      </w:r>
    </w:p>
    <w:p w:rsidR="00000000" w:rsidRDefault="00000000"/>
    <w:p w:rsidR="00000000" w:rsidRDefault="00000000">
      <w:r>
        <w:t>7.</w:t>
      </w:r>
      <w:r>
        <w:tab/>
        <w:t>Комитет приветствует принятие нового законодательства о НПО, в результате чего прошли регистрацию многие новые НПО, включая организации, которые представляют различные этнические группы.</w:t>
      </w:r>
    </w:p>
    <w:p w:rsidR="00000000" w:rsidRDefault="00000000"/>
    <w:p w:rsidR="00000000" w:rsidRDefault="00000000">
      <w:r>
        <w:t>8.</w:t>
      </w:r>
      <w:r>
        <w:tab/>
        <w:t>Комитет приветствует информацию о том, что права человека были включены в качестве отдельного предмета в учебные программы.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Проблемы, вызывающие озабоченность, и рекомендации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9.</w:t>
      </w:r>
      <w:r>
        <w:tab/>
        <w:t>Комитет вновь выражает беспокойство в связи с отсутствием определения расовой дискриминации в национальном законодательстве, хотя на положения Конвенции можно непосредственно ссылаться в национальных судах.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полагает, что разработка специального законодательства о расовой дискриминации, включая все элементы, изложенные в статье 1 Конвенции, необходима для эффективной борьбы с расовой дискриминацией.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10.</w:t>
      </w:r>
      <w:r>
        <w:tab/>
        <w:t>Комитет обеспокоен тем, что последняя перепись населения в государстве-участнике состоялась в 1989 году, и это обстоятельство, возможно, сказывается на точности данных, приведенных в докладе.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предлагается включить в его следующий доклад подробные и обновленные дезагрегированные данные об этническом составе его населения.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11.</w:t>
      </w:r>
      <w:r>
        <w:tab/>
        <w:t>Комитет обеспокоен отсутствием всеобъемлющей информации о практике получения постоянного вида на жительство или гражданства в государстве-участнике.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предлагается включить в его следующий периодический доклад информацию о числе лиц, получивших узбекское гражданство и вид на жительство, в разбивке по признаку их этнического происхождения.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12.</w:t>
      </w:r>
      <w:r>
        <w:tab/>
        <w:t>Комитет просит государство-участник разъяснить ситуацию в отношении независимости судей, особенно в том, что касается судебных процессов с участием неузбекских этнических групп, с учетом представленной делегацией информации о том, что судьи вышестоящих судебных органов назначаются верхней палатой Олий Мажлиса, а обычные судьи назначаются Президентом по рекомендации Высшей аттестационной комиссии.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рассмотреть вопрос о том, обеспечивает ли в полной мере нынешняя практика назначения судей независимость и беспристрастность судебных органов.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13.</w:t>
      </w:r>
      <w:r>
        <w:tab/>
        <w:t>Комитет принял к сведению представленную государством-участником информацию о том, что в соответствии с законодательством в суде представителям меньшинств обязательно предоставляются услуги переводчика (бесплатно при разбирательстве уголовных и гражданских дел).  В то же время он сожалеет о том, что нет никакой информации об осуществлении этого положения на практике (пункт а) статьи 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предлагает государству-участнику представить информацию, включая статистические данные, о количестве судебных разбирательств, когда бесплатно предоставлялись услуги переводчика, в разбивке по отдельным языкам.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14.</w:t>
      </w:r>
      <w:r>
        <w:tab/>
        <w:t>Комитет обеспокоен отсутствием специального законодательства о беженцах, в частности отсутствием правовых гарантий защиты от принудительной высылки лиц в страну, где может возникнуть угроза для их жизни/здоровья (пункт </w:t>
      </w:r>
      <w:r>
        <w:rPr>
          <w:lang w:val="en-US"/>
        </w:rPr>
        <w:t>b</w:t>
      </w:r>
      <w:r>
        <w:t>) статьи 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предлагает государству-участнику разработать законодательные рамки защиты беженцев в соответствии с международными стандартами, продолжать сотрудничество с УВКБ и обеспечивать защиту лиц, стремящихся найти убежище в Узбекистане.  Кроме того, Комитет рекомендует государству-участнику обеспечить в соответствии со статьей 5 </w:t>
      </w:r>
      <w:r>
        <w:rPr>
          <w:b/>
          <w:bCs/>
          <w:lang w:val="en-US"/>
        </w:rPr>
        <w:t>b</w:t>
      </w:r>
      <w:r>
        <w:rPr>
          <w:b/>
          <w:bCs/>
        </w:rPr>
        <w:t>), чтобы никто принудительно не высылался в какую-либо страну, если есть серьезные основания полагать, что там может возникнуть угроза для его жизни или физической неприкосновенности.  В этой связи государству-участнику предлагается создать механизм, позволяющий обжаловать решения о высылке иностранцев и приостанавливающий процедуру высылки на период рассмотрения апелляций.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15.</w:t>
      </w:r>
      <w:r>
        <w:tab/>
        <w:t>Комитет сожалеет о том, что не было представлено достаточной информации о действительном уровне участия представителей национальных и этнических меньшинств в деятельности государственных учреждений и, в частности, о числе женщин неузбекского этнического происхождения, которые занимают высокие посты в административных и политических органах или частном секторе государства-участника (пункт с) статьи 5;  Общая рекомендация № 25).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представить более полную информацию по этим вопросам, в том числе статистические данные в разбивке по признакам пола, этнического происхождения, виду профессиональной деятельности и выполняемым функциям.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16.</w:t>
      </w:r>
      <w:r>
        <w:tab/>
        <w:t>Комитет с беспокойством отмечает, что государство-участник продолжает требовать получения "выездной визы" для выезжающих за границу лиц, что может приводить к ограничениям их свободы передвижения.  Он также обеспокоен сохраняющейся практикой обязательной регистрации местожительства (системы прописки) в государстве-участнике.  Хотя эта система сохраняется для целей регистрации адресов, ее действие может фактически повлиять на пользование целым рядом прав и свобод.  Также вызывают беспокойство сообщения о связанной с этим коррупции (подпункты i) и ii) пункта </w:t>
      </w:r>
      <w:r>
        <w:rPr>
          <w:lang w:val="en-US"/>
        </w:rPr>
        <w:t>d</w:t>
      </w:r>
      <w:r>
        <w:t xml:space="preserve">) статьи 5).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предлагается отменить требование об обязательном получении "выездной визы" и обеспечить, чтобы существующая система обязательной регистрации местожительства не ограничивала права и свободы граждан государства-участника.  Государству-участнику предлагается включить в его следующий периодический доклад статистические данные о количестве ходатайств о получении прописки (в разбивке по признаку регионального/этнического происхождения ходатайствующих) и о результатах рассмотрения их ходатайств.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17.</w:t>
      </w:r>
      <w:r>
        <w:tab/>
        <w:t xml:space="preserve">Несмотря на заявление делегации о том, что население рома не сталкивается с какими-либо особыми проблемами, Комитет сожалеет об отсутствии соответствующей информации в докладе государства-участника (статья 5;  Общая рекомендация № 27).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Комитет рекомендует государству-участнику включить в его следующий доклад подробную информацию о положении рома.  Он напоминает об его Общей рекомендации № 27 и рекомендует государству-участнику разработать стратегию действий по защите рома от дискриминации со стороны государственных органов, а также любых лиц или организаций.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18.</w:t>
      </w:r>
      <w:r>
        <w:tab/>
        <w:t>Комитет с беспокойством отмечает, что согласно полученной информации использование некоторых языков меньшинств в средствах массовой информации, в частности телевизионными каналами, ограничено (подпункт </w:t>
      </w:r>
      <w:r>
        <w:rPr>
          <w:lang w:val="en-US"/>
        </w:rPr>
        <w:t>viii</w:t>
      </w:r>
      <w:r>
        <w:t>) пункта </w:t>
      </w:r>
      <w:r>
        <w:rPr>
          <w:lang w:val="en-US"/>
        </w:rPr>
        <w:t>d</w:t>
      </w:r>
      <w:r>
        <w:t>) статьи 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Комитет рекомендует государству-участнику обеспечить, чтобы в средствах массовой информации достаточное время отводилось программам на языках меньшинств.  Государству-участнику следует принять меры для поощрения издания газет на языках меньшинств.  Особые усилия в этой связи следует приложить в отношении таджикского языка, на котором говорит самое многочисленное меньшинство.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19.</w:t>
      </w:r>
      <w:r>
        <w:tab/>
        <w:t>Высоко оценивая усилия государства-участника по обеспечению детям, принадлежащим к этническим меньшинствам, возможности получить образование на их родном языке, Комитет отмечает сообщения о том, что на практике не хватает учебных материалов/учебников на ряде языков (подпункт </w:t>
      </w:r>
      <w:r>
        <w:rPr>
          <w:lang w:val="en-US"/>
        </w:rPr>
        <w:t>v</w:t>
      </w:r>
      <w:r>
        <w:t>) пункта е) статьи 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призывает государство-участник провести консультации с заинтересованными меньшинствами и принять все необходимые меры для решения возникающих в этой связи проблем.  Государству-участнику следует представить информацию о принятых мерах, а также дезагрегированные данные о количестве школ с преподаванием на языках меньшинств, об их территориальном распределении, качестве обучения и возникающих трудностях, если таковыие имеют место.  Ему следует обеспечить, чтобы все государственные школы имели равный доступ к государственным средствам, выделяемым на цели образования, включая учебные материалы и инфраструктуру.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20.</w:t>
      </w:r>
      <w:r>
        <w:tab/>
        <w:t xml:space="preserve">Комитет отмечает, что не было ни одного случая судебного разбирательства дел, касающихся расовой дискриминации (статья 6;  Общая рекомендация № 31).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предлагает государству-участнику проверить, не является ли отсутствие жалоб на расовую дискриминацию результатом незнания жертвами их прав или отсутствия доверия к милиции и судебным органам, либо того, что власти оставляют без внимания или игнорируют случаи, связанные с расовой дискриминацией.  В следующем периодическом докладе надлежит дать анализ сложившейся в этой связи ситуации.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21.</w:t>
      </w:r>
      <w:r>
        <w:tab/>
        <w:t xml:space="preserve">Комитет с интересом принял к сведению представленную государством-участником информацию о деятельности Национального центра по правам человека.  Однако не было представлено никакой информации в подтверждение того, что этот Центр соответствует Принципам, касающимся статуса национальных учреждений, занимающихся поощрением и защитой прав человека (Парижским принципам) (статья 6).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призывает государство-участник создать национальное учреждение в соответствии с Принципами, касающимися статуса национальных учреждений, занимающихся поощрением и защитой прав человека (Парижскими принципами) (резолюция 48/134 Генеральной Ассамблеи).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22.</w:t>
      </w:r>
      <w:r>
        <w:tab/>
        <w:t>Комитет отмечает, что государство-участник не сделало факультативного заявления, предусмотренного статьей 14 Конвенции, и вновь предлагает государству-участнику рассмотреть возможность сделать такое заявление.</w:t>
      </w:r>
    </w:p>
    <w:p w:rsidR="00000000" w:rsidRDefault="00000000"/>
    <w:p w:rsidR="00000000" w:rsidRDefault="00000000">
      <w:r>
        <w:t>23.</w:t>
      </w:r>
      <w:r>
        <w:tab/>
        <w:t>Комитет настоятельно рекомендует государству-участнику ратифицировать поправки к пункту 6 статьи 8 Конвенции, принятые 15 января 1992 года на четырнадцатом Совещании государств - участников Конвенции и одобренные Генеральной Ассамблеей в ее резолюции 47/111.  В этой связи Комитет ссылается на резолюцию 57/194 Генеральной Ассамблеи, в которой Ассамблея настоятельно призвала государства-участники ускорить свои национальные процедуры ратификации этой поправки и оперативно уведомить Генерального секретаря в письменном виде о своем согласии с поправкой.  С аналогичным призывом Ассамблея вновь выступила в резолюции 58/160.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государству-участнику принимать во внимание соответствующие части Дурбанской декларации и Программы действий при осуществлении Конвенции в рамках внутреннего права, в частности в отношении статей 2</w:t>
      </w:r>
      <w:r>
        <w:noBreakHyphen/>
        <w:t xml:space="preserve">7 Конвенции, и включить в его следующий периодический доклад информацию о планах действий и иных мерах, принятых во исполнение Дурбанской декларации и Программы действий на национальном уровне.  </w:t>
      </w:r>
    </w:p>
    <w:p w:rsidR="00000000" w:rsidRDefault="00000000"/>
    <w:p w:rsidR="00000000" w:rsidRDefault="00000000">
      <w:r>
        <w:t>25.</w:t>
      </w:r>
      <w:r>
        <w:tab/>
        <w:t xml:space="preserve">Комитет призывает государство-участник продолжать практику проведения консультации со всеми соответствующими представителями гражданского общества при подготовке его следующего периодического доклада.  </w:t>
      </w:r>
    </w:p>
    <w:p w:rsidR="00000000" w:rsidRDefault="00000000"/>
    <w:p w:rsidR="00000000" w:rsidRDefault="00000000">
      <w:r>
        <w:t>26.</w:t>
      </w:r>
      <w:r>
        <w:tab/>
        <w:t xml:space="preserve">Комитет рекомендует широко распространять доклады государства-участника среди общественности с момента их представления, а также публиковать замечания Комитета по этим докладам на узбекском языке и на языках основных меньшинств.  </w:t>
      </w:r>
    </w:p>
    <w:p w:rsidR="00000000" w:rsidRDefault="00000000"/>
    <w:p w:rsidR="00000000" w:rsidRDefault="00000000">
      <w:r>
        <w:t>27.</w:t>
      </w:r>
      <w:r>
        <w:tab/>
        <w:t xml:space="preserve">В соответствии с пунктом 1 статьи 9 Конвенции и правилом 65 правил процедуры Комитета с внесенными в них изменениями Комитет просит государство-участник проинформировать его об осуществлении рекомендаций, изложенных в пунктах 6, 12, 13 и 15 выше, в течение года с момента принятия настоящих замечаний.  </w:t>
      </w:r>
    </w:p>
    <w:p w:rsidR="00000000" w:rsidRDefault="00000000"/>
    <w:p w:rsidR="00000000" w:rsidRDefault="00000000">
      <w:pPr>
        <w:keepNext/>
      </w:pPr>
      <w:r>
        <w:t>28.</w:t>
      </w:r>
      <w:r>
        <w:tab/>
        <w:t xml:space="preserve">Комитет рекомендует государству-участнику представить его шестой и седьмой периодические доклады в одном документе 28 ноября 2008 года.  </w:t>
      </w:r>
    </w:p>
    <w:p w:rsidR="00000000" w:rsidRDefault="00000000">
      <w:pPr>
        <w:keepNext/>
      </w:pPr>
    </w:p>
    <w:p w:rsidR="00000000" w:rsidRDefault="00000000">
      <w:pPr>
        <w:keepNext/>
        <w:jc w:val="center"/>
      </w:pPr>
      <w:r>
        <w:t>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CERD/C/UZB/CO/5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CERD/C/UZB/CO/5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13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1977</Words>
  <Characters>11270</Characters>
  <Application>Microsoft Office Word</Application>
  <DocSecurity>4</DocSecurity>
  <Lines>93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0641186.doc</vt:lpstr>
    </vt:vector>
  </TitlesOfParts>
  <Company> </Company>
  <LinksUpToDate>false</LinksUpToDate>
  <CharactersWithSpaces>13840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0641186.doc</dc:title>
  <dc:subject/>
  <dc:creator>АМир</dc:creator>
  <cp:keywords/>
  <dc:description/>
  <cp:lastModifiedBy>АМир</cp:lastModifiedBy>
  <cp:revision>3</cp:revision>
  <cp:lastPrinted>2006-04-11T15:49:00Z</cp:lastPrinted>
  <dcterms:created xsi:type="dcterms:W3CDTF">2006-04-11T15:49:00Z</dcterms:created>
  <dcterms:modified xsi:type="dcterms:W3CDTF">2006-04-11T15:49:00Z</dcterms:modified>
</cp:coreProperties>
</file>