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1BFC0FB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FB733D" w14:textId="77777777" w:rsidR="002D5AAC" w:rsidRDefault="002D5AAC" w:rsidP="007A2AE0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D809F3C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A69A3DB" w14:textId="6983C55D" w:rsidR="002D5AAC" w:rsidRDefault="00E274CA" w:rsidP="00E274CA">
            <w:pPr>
              <w:jc w:val="right"/>
            </w:pPr>
            <w:r w:rsidRPr="00E274CA">
              <w:rPr>
                <w:sz w:val="40"/>
              </w:rPr>
              <w:t>CMW</w:t>
            </w:r>
            <w:r>
              <w:t>/C/SLV/CO/3</w:t>
            </w:r>
          </w:p>
        </w:tc>
      </w:tr>
      <w:tr w:rsidR="002D5AAC" w:rsidRPr="00DA4D0B" w14:paraId="759BF765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5B2E68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5A3F51" wp14:editId="693BF6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1021B9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C453CC9" w14:textId="77777777" w:rsidR="002D5AAC" w:rsidRPr="00E274CA" w:rsidRDefault="00E274CA" w:rsidP="007A2AE0">
            <w:pPr>
              <w:spacing w:before="240"/>
              <w:rPr>
                <w:lang w:val="en-US"/>
              </w:rPr>
            </w:pPr>
            <w:r w:rsidRPr="00E274CA">
              <w:rPr>
                <w:lang w:val="en-US"/>
              </w:rPr>
              <w:t>Distr.: General</w:t>
            </w:r>
          </w:p>
          <w:p w14:paraId="6DC9A7FE" w14:textId="25D3B58A" w:rsidR="00E274CA" w:rsidRPr="00E274CA" w:rsidRDefault="00E274CA" w:rsidP="00E274CA">
            <w:pPr>
              <w:spacing w:line="240" w:lineRule="exact"/>
              <w:rPr>
                <w:lang w:val="en-US"/>
              </w:rPr>
            </w:pPr>
            <w:r w:rsidRPr="00E274CA">
              <w:rPr>
                <w:lang w:val="en-US"/>
              </w:rPr>
              <w:t>2</w:t>
            </w:r>
            <w:r w:rsidR="00F7518C">
              <w:rPr>
                <w:lang w:val="en-US"/>
              </w:rPr>
              <w:t>4</w:t>
            </w:r>
            <w:r w:rsidRPr="00E274CA">
              <w:rPr>
                <w:lang w:val="en-US"/>
              </w:rPr>
              <w:t xml:space="preserve"> May 2023</w:t>
            </w:r>
          </w:p>
          <w:p w14:paraId="3EA6F474" w14:textId="77777777" w:rsidR="00E274CA" w:rsidRPr="00E274CA" w:rsidRDefault="00E274CA" w:rsidP="00E274CA">
            <w:pPr>
              <w:spacing w:line="240" w:lineRule="exact"/>
              <w:rPr>
                <w:lang w:val="en-US"/>
              </w:rPr>
            </w:pPr>
            <w:r w:rsidRPr="00E274CA">
              <w:rPr>
                <w:lang w:val="en-US"/>
              </w:rPr>
              <w:t>Russian</w:t>
            </w:r>
          </w:p>
          <w:p w14:paraId="5AEA9D28" w14:textId="71998CCF" w:rsidR="00E274CA" w:rsidRPr="00E274CA" w:rsidRDefault="00E274CA" w:rsidP="00E274CA">
            <w:pPr>
              <w:spacing w:line="240" w:lineRule="exact"/>
              <w:rPr>
                <w:lang w:val="en-US"/>
              </w:rPr>
            </w:pPr>
            <w:r w:rsidRPr="00E274CA">
              <w:rPr>
                <w:lang w:val="en-US"/>
              </w:rPr>
              <w:t>Original: Spanish</w:t>
            </w:r>
          </w:p>
        </w:tc>
      </w:tr>
    </w:tbl>
    <w:p w14:paraId="1FA7F345" w14:textId="1E3D44B0" w:rsidR="00F7518C" w:rsidRPr="00002A81" w:rsidRDefault="00F7518C" w:rsidP="00F7518C">
      <w:pPr>
        <w:spacing w:before="120"/>
        <w:rPr>
          <w:b/>
          <w:bCs/>
          <w:sz w:val="24"/>
          <w:szCs w:val="24"/>
        </w:rPr>
      </w:pPr>
      <w:r w:rsidRPr="00002A81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 w:rsidR="00002A81">
        <w:rPr>
          <w:b/>
          <w:bCs/>
          <w:sz w:val="24"/>
          <w:szCs w:val="24"/>
        </w:rPr>
        <w:br/>
      </w:r>
      <w:r w:rsidRPr="00002A81">
        <w:rPr>
          <w:b/>
          <w:bCs/>
          <w:sz w:val="24"/>
          <w:szCs w:val="24"/>
        </w:rPr>
        <w:t>и членов их семей</w:t>
      </w:r>
    </w:p>
    <w:p w14:paraId="092C701E" w14:textId="77777777" w:rsidR="00F7518C" w:rsidRPr="00111994" w:rsidRDefault="00F7518C" w:rsidP="00F7518C">
      <w:pPr>
        <w:pStyle w:val="HChG"/>
      </w:pPr>
      <w:r w:rsidRPr="002373B8">
        <w:tab/>
      </w:r>
      <w:r w:rsidRPr="002373B8">
        <w:tab/>
      </w:r>
      <w:r w:rsidRPr="002373B8">
        <w:rPr>
          <w:bCs/>
        </w:rPr>
        <w:t>Заключительные замечания по третьему периодическому докладу Сальвадора</w:t>
      </w:r>
      <w:r w:rsidRPr="00FD1EB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08D5E9E8" w14:textId="73C84155" w:rsidR="00F7518C" w:rsidRPr="00111994" w:rsidRDefault="00F7518C" w:rsidP="00F7518C">
      <w:pPr>
        <w:tabs>
          <w:tab w:val="left" w:pos="1701"/>
        </w:tabs>
        <w:spacing w:after="120"/>
        <w:ind w:left="1134" w:right="1134"/>
        <w:jc w:val="both"/>
        <w:rPr>
          <w:rFonts w:eastAsia="Times New Roman"/>
        </w:rPr>
      </w:pPr>
      <w:r w:rsidRPr="002373B8">
        <w:t>1.</w:t>
      </w:r>
      <w:r w:rsidRPr="002373B8">
        <w:tab/>
        <w:t>Комитет рассмотрел третий периодический доклад Сальвадора</w:t>
      </w:r>
      <w:r w:rsidRPr="002373B8">
        <w:rPr>
          <w:rStyle w:val="aa"/>
          <w:szCs w:val="18"/>
        </w:rPr>
        <w:footnoteReference w:id="2"/>
      </w:r>
      <w:r w:rsidRPr="002373B8">
        <w:t xml:space="preserve"> на своих 520,</w:t>
      </w:r>
      <w:r w:rsidR="0005321C">
        <w:rPr>
          <w:lang w:val="en-US"/>
        </w:rPr>
        <w:t> </w:t>
      </w:r>
      <w:r w:rsidRPr="002373B8">
        <w:t>522 и 524-м заседаниях, состоявшихся 30−31 марта и 3 апреля 2023 года</w:t>
      </w:r>
      <w:r w:rsidRPr="002373B8">
        <w:rPr>
          <w:rStyle w:val="aa"/>
          <w:szCs w:val="18"/>
        </w:rPr>
        <w:footnoteReference w:id="3"/>
      </w:r>
      <w:r w:rsidRPr="002373B8">
        <w:t>, и на своем 530-м заседании, состоявшемся 6 апреля 2023 года, принял настоящие заключительные замечания</w:t>
      </w:r>
      <w:r w:rsidRPr="002373B8">
        <w:rPr>
          <w:rStyle w:val="aa"/>
          <w:szCs w:val="18"/>
        </w:rPr>
        <w:footnoteReference w:id="4"/>
      </w:r>
      <w:r w:rsidRPr="002373B8">
        <w:t>.</w:t>
      </w:r>
    </w:p>
    <w:p w14:paraId="117B318E" w14:textId="331EB19E" w:rsidR="00F7518C" w:rsidRPr="00111994" w:rsidRDefault="00B2608A" w:rsidP="00F7518C">
      <w:pPr>
        <w:pStyle w:val="H1G"/>
      </w:pPr>
      <w:r>
        <w:rPr>
          <w:bCs/>
        </w:rPr>
        <w:tab/>
      </w:r>
      <w:r w:rsidR="00F7518C" w:rsidRPr="002373B8">
        <w:rPr>
          <w:bCs/>
        </w:rPr>
        <w:t>A.</w:t>
      </w:r>
      <w:r w:rsidR="00F7518C" w:rsidRPr="002373B8">
        <w:tab/>
      </w:r>
      <w:r w:rsidR="00F7518C" w:rsidRPr="002373B8">
        <w:rPr>
          <w:bCs/>
        </w:rPr>
        <w:t>Введение</w:t>
      </w:r>
    </w:p>
    <w:p w14:paraId="3E28BC43" w14:textId="77777777" w:rsidR="00F7518C" w:rsidRPr="00111994" w:rsidRDefault="00F7518C" w:rsidP="00F7518C">
      <w:pPr>
        <w:pStyle w:val="SingleTxtG"/>
      </w:pPr>
      <w:bookmarkStart w:id="0" w:name="_Hlk98746071"/>
      <w:r w:rsidRPr="002373B8">
        <w:t>2.</w:t>
      </w:r>
      <w:r w:rsidRPr="002373B8">
        <w:tab/>
        <w:t>Комитет приветствует представление государством-участником третьего периодического доклада, в котором содержатся ответы на перечень вопросов, направляемых государству-участнику до представления доклада</w:t>
      </w:r>
      <w:r w:rsidRPr="002373B8">
        <w:rPr>
          <w:rStyle w:val="aa"/>
          <w:szCs w:val="18"/>
        </w:rPr>
        <w:footnoteReference w:id="5"/>
      </w:r>
      <w:r w:rsidRPr="002373B8">
        <w:t xml:space="preserve">, а также дополнительную информацию, предоставленную во время диалога c делегацией, возглавляемой заместителем министра по делам диаспоры и мобильности населения Министерства иностранных дел Синди </w:t>
      </w:r>
      <w:proofErr w:type="spellStart"/>
      <w:r w:rsidRPr="002373B8">
        <w:t>Мариэллой</w:t>
      </w:r>
      <w:proofErr w:type="spellEnd"/>
      <w:r w:rsidRPr="002373B8">
        <w:t xml:space="preserve"> </w:t>
      </w:r>
      <w:proofErr w:type="spellStart"/>
      <w:r w:rsidRPr="002373B8">
        <w:t>Порталь</w:t>
      </w:r>
      <w:proofErr w:type="spellEnd"/>
      <w:r w:rsidRPr="002373B8">
        <w:t>, в которую также входили представители Секретариата по правовым вопросам администрации Президента, Министерства труда и социального обеспечения, Главного управления по миграции и делам иностранцев, Министерства экономики, Министерства образования, Министерства финансов, Министерства юстиции и общественной безопасности, Министерства культуры, Министерства национальной обороны, Министерства здравоохранения, Законодательного собрания, Генеральной прокуратуры Республики,</w:t>
      </w:r>
      <w:r w:rsidRPr="002373B8">
        <w:rPr>
          <w:b/>
          <w:bCs/>
        </w:rPr>
        <w:t xml:space="preserve"> </w:t>
      </w:r>
      <w:r w:rsidRPr="002373B8">
        <w:t xml:space="preserve">Главного управления государственной защиты, Национальной гражданской полиции, Национального совета по делам детей и подростков, Сальвадорского института по улучшению положения женщин, Управления пенитенциарных учреждений, Управления по восстановлению социальной структуры, Сальвадорского института социального обеспечения, Сальвадорского института профессиональной подготовки, Института доступа к информации о деятельности публичных органов, Главного управления финансового контроля, Высшего избирательного суда, Национального регистрационного центра, Национального реестра физических лиц, а также заместитель Постоянного представителя и Временный Поверенный в делах Сальвадора при Отделении Организации Объединенных Наций и других международных организаций в Женеве и сотрудники Постоянного представительства. </w:t>
      </w:r>
    </w:p>
    <w:p w14:paraId="3BCB23DB" w14:textId="577B81BD" w:rsidR="00F7518C" w:rsidRPr="00111994" w:rsidRDefault="00F7518C" w:rsidP="00F7518C">
      <w:pPr>
        <w:pStyle w:val="SingleTxtG"/>
      </w:pPr>
      <w:r w:rsidRPr="002373B8">
        <w:t>3.</w:t>
      </w:r>
      <w:r w:rsidRPr="002373B8">
        <w:tab/>
        <w:t>Комитет благодарит за открытый и конструктивный диалог, состоявшийся с делегацией высокого уровня в режиме онлайн, а также высоко оценивает подробную</w:t>
      </w:r>
      <w:r w:rsidR="00D31957">
        <w:rPr>
          <w:lang w:val="en-US"/>
        </w:rPr>
        <w:t> </w:t>
      </w:r>
      <w:r w:rsidRPr="002373B8">
        <w:t xml:space="preserve">информацию, полученную от представителей государства-участника, </w:t>
      </w:r>
      <w:r w:rsidRPr="002373B8">
        <w:lastRenderedPageBreak/>
        <w:t>и</w:t>
      </w:r>
      <w:r w:rsidR="00D31957">
        <w:rPr>
          <w:lang w:val="en-US"/>
        </w:rPr>
        <w:t> </w:t>
      </w:r>
      <w:r w:rsidRPr="002373B8">
        <w:t>конструктивный подход к заседаниям, позволивший совместно проанализировать и обсудить различные вопросы. Он благодарит также за направление ответов и дополнительной информации в течение 24 часов после диалога.</w:t>
      </w:r>
    </w:p>
    <w:p w14:paraId="7B2B4BB1" w14:textId="3264E5DF" w:rsidR="00F7518C" w:rsidRPr="00111994" w:rsidRDefault="00F7518C" w:rsidP="00F7518C">
      <w:pPr>
        <w:pStyle w:val="SingleTxtG"/>
      </w:pPr>
      <w:r w:rsidRPr="002373B8">
        <w:t>4.</w:t>
      </w:r>
      <w:r w:rsidRPr="002373B8">
        <w:tab/>
        <w:t xml:space="preserve">Комитет признает, что Сальвадор, являясь страной происхождения трудящихся-мигрантов, прилагает усилия по защите прав своих граждан за </w:t>
      </w:r>
      <w:r w:rsidR="00DC60BA" w:rsidRPr="002373B8">
        <w:t>рубежом, несмотря на то что</w:t>
      </w:r>
      <w:r w:rsidRPr="002373B8">
        <w:t xml:space="preserve"> государство-участник переживает сложную ситуацию, связанную с большим потоком миграции за пределы страны в последнее десятилетие. Комитет с озабоченностью отмечает, что, будучи страной происхождения, транзита и возвращения, государство-участник по-прежнему сталкивается с рядом проблем в области защиты прав трудящихся-мигрантов и членов их семей.</w:t>
      </w:r>
    </w:p>
    <w:bookmarkEnd w:id="0"/>
    <w:p w14:paraId="4703BBEA" w14:textId="3B90D536" w:rsidR="00F7518C" w:rsidRPr="00111994" w:rsidRDefault="00B2608A" w:rsidP="00F7518C">
      <w:pPr>
        <w:pStyle w:val="H1G"/>
      </w:pPr>
      <w:r>
        <w:rPr>
          <w:bCs/>
        </w:rPr>
        <w:tab/>
      </w:r>
      <w:r w:rsidR="00F7518C" w:rsidRPr="002373B8">
        <w:rPr>
          <w:bCs/>
        </w:rPr>
        <w:t>B.</w:t>
      </w:r>
      <w:r w:rsidR="00F7518C" w:rsidRPr="002373B8">
        <w:tab/>
      </w:r>
      <w:r w:rsidR="00F7518C" w:rsidRPr="002373B8">
        <w:rPr>
          <w:bCs/>
        </w:rPr>
        <w:t>Позитивные аспекты</w:t>
      </w:r>
    </w:p>
    <w:p w14:paraId="754CC829" w14:textId="77777777" w:rsidR="00F7518C" w:rsidRPr="00111994" w:rsidRDefault="00F7518C" w:rsidP="00F7518C">
      <w:pPr>
        <w:pStyle w:val="SingleTxtG"/>
      </w:pPr>
      <w:r w:rsidRPr="002373B8">
        <w:t>5.</w:t>
      </w:r>
      <w:r w:rsidRPr="002373B8">
        <w:tab/>
        <w:t xml:space="preserve">Комитет приветствует усилия государства-участника по реализации мер, направленных на поощрение и защиту прав трудящихся-мигрантов и членов их семей, в частности принятие Закона «Растем вместе» о комплексной защите детей и подростков (2023 год) и Специального закона о миграции и иностранцах (2019 год). Комитет также принимает к сведению: </w:t>
      </w:r>
    </w:p>
    <w:p w14:paraId="1DA7CA07" w14:textId="77777777" w:rsidR="00F7518C" w:rsidRPr="00111994" w:rsidRDefault="00F7518C" w:rsidP="002C74A7">
      <w:pPr>
        <w:pStyle w:val="SingleTxtG"/>
        <w:ind w:firstLine="567"/>
      </w:pPr>
      <w:r w:rsidRPr="002373B8">
        <w:t>a)</w:t>
      </w:r>
      <w:r w:rsidRPr="002373B8">
        <w:tab/>
        <w:t>разработку программы «Построение миграционных партнерств», направленной на реализацию Глобального договора о безопасной, упорядоченной и легальной миграции — в 2022 году;</w:t>
      </w:r>
    </w:p>
    <w:p w14:paraId="48FE2F35" w14:textId="77777777" w:rsidR="00F7518C" w:rsidRPr="00111994" w:rsidRDefault="00F7518C" w:rsidP="002C74A7">
      <w:pPr>
        <w:pStyle w:val="SingleTxtG"/>
        <w:ind w:firstLine="567"/>
      </w:pPr>
      <w:r w:rsidRPr="002373B8">
        <w:t>b)</w:t>
      </w:r>
      <w:r w:rsidRPr="002373B8">
        <w:tab/>
        <w:t>принятие Специального закона о комплексной поддержке и защите лиц, находящихся в условиях вынужденного внутреннего перемещения — в 2020 году;</w:t>
      </w:r>
    </w:p>
    <w:p w14:paraId="5A65D4BA" w14:textId="77777777" w:rsidR="00F7518C" w:rsidRPr="00111994" w:rsidRDefault="00F7518C" w:rsidP="002C74A7">
      <w:pPr>
        <w:pStyle w:val="SingleTxtG"/>
        <w:ind w:firstLine="567"/>
      </w:pPr>
      <w:r w:rsidRPr="002373B8">
        <w:t>c)</w:t>
      </w:r>
      <w:r w:rsidRPr="002373B8">
        <w:tab/>
        <w:t xml:space="preserve">присоединение государства-участника к региональному комплексу мер по защите и поиску решений для реализации комплекса мер в отношении беженцев и принятие Национального плана действий — в 2019 году;  </w:t>
      </w:r>
    </w:p>
    <w:p w14:paraId="0F9EC08F" w14:textId="20B72E94" w:rsidR="00F7518C" w:rsidRPr="00111994" w:rsidRDefault="00F7518C" w:rsidP="002C74A7">
      <w:pPr>
        <w:pStyle w:val="SingleTxtG"/>
        <w:ind w:firstLine="567"/>
      </w:pPr>
      <w:r w:rsidRPr="002373B8">
        <w:t>d)</w:t>
      </w:r>
      <w:r w:rsidRPr="002373B8">
        <w:tab/>
        <w:t>создание Центра комплексной поддержки иностранных мигрантов и разработку Национальной политики по защите и улучшению положения сальвадорских мигрантов и их семей, а также принятие Протокола по защите и поддержке сальвадорских детей и подростков</w:t>
      </w:r>
      <w:r w:rsidR="000E4C21">
        <w:t xml:space="preserve"> — </w:t>
      </w:r>
      <w:r w:rsidRPr="002373B8">
        <w:t xml:space="preserve">мигрантов — в 2017 году; </w:t>
      </w:r>
    </w:p>
    <w:p w14:paraId="584DF162" w14:textId="53255796" w:rsidR="00F7518C" w:rsidRPr="00111994" w:rsidRDefault="00F7518C" w:rsidP="002C74A7">
      <w:pPr>
        <w:pStyle w:val="SingleTxtG"/>
        <w:ind w:firstLine="567"/>
      </w:pPr>
      <w:r w:rsidRPr="002373B8">
        <w:t>e)</w:t>
      </w:r>
      <w:r w:rsidRPr="002373B8">
        <w:tab/>
        <w:t>принятие Специального закона о противодействии торговле людьми — в</w:t>
      </w:r>
      <w:r w:rsidR="00A82FA7">
        <w:rPr>
          <w:lang w:val="en-US"/>
        </w:rPr>
        <w:t> </w:t>
      </w:r>
      <w:r w:rsidRPr="002373B8">
        <w:t>2014 году.</w:t>
      </w:r>
    </w:p>
    <w:p w14:paraId="413228B9" w14:textId="77777777" w:rsidR="00F7518C" w:rsidRPr="00111994" w:rsidRDefault="00F7518C" w:rsidP="00F7518C">
      <w:pPr>
        <w:pStyle w:val="SingleTxtG"/>
      </w:pPr>
      <w:r w:rsidRPr="002373B8">
        <w:t>6.</w:t>
      </w:r>
      <w:r w:rsidRPr="002373B8">
        <w:tab/>
        <w:t>Комитет приветствует также ратификацию следующих международных договоров по правам человека и других соответствующих документов:</w:t>
      </w:r>
    </w:p>
    <w:p w14:paraId="3C511F2B" w14:textId="522C3D0F" w:rsidR="00F7518C" w:rsidRPr="00111994" w:rsidRDefault="00F7518C" w:rsidP="00052A22">
      <w:pPr>
        <w:pStyle w:val="SingleTxtG"/>
        <w:ind w:firstLine="567"/>
      </w:pPr>
      <w:r w:rsidRPr="002373B8">
        <w:t>a)</w:t>
      </w:r>
      <w:r w:rsidRPr="002373B8">
        <w:tab/>
        <w:t>Конвенции Международной организации труда (МОТ) — Конвенция 1952 года о минимальных нормах социального обеспечения (№ 102); Конвенция 1977</w:t>
      </w:r>
      <w:r w:rsidR="00831ED8">
        <w:rPr>
          <w:lang w:val="en-US"/>
        </w:rPr>
        <w:t> </w:t>
      </w:r>
      <w:r w:rsidRPr="002373B8">
        <w:t>года о производственной среде (загрязнение воздуха, шум и вибрация) (№ 148); Конвенция 1981 года о содействии коллективным переговорам (№ 154); Конвенция 2000 года об охране материнства (№ 183); Конвенция 2019 года об искоренении насилия и домогательств в сфере труда (№ 190) — в 2022 году;</w:t>
      </w:r>
    </w:p>
    <w:p w14:paraId="0F2585EC" w14:textId="77777777" w:rsidR="00F7518C" w:rsidRPr="00111994" w:rsidRDefault="00F7518C" w:rsidP="00052A22">
      <w:pPr>
        <w:pStyle w:val="SingleTxtG"/>
        <w:ind w:firstLine="567"/>
      </w:pPr>
      <w:r w:rsidRPr="002373B8">
        <w:t>b)</w:t>
      </w:r>
      <w:r w:rsidRPr="002373B8">
        <w:tab/>
        <w:t xml:space="preserve">Факультативного протокола к Конвенции о правах ребенка, касающегося процедуры сообщений — в 2015 году; </w:t>
      </w:r>
    </w:p>
    <w:p w14:paraId="2D8F6549" w14:textId="77777777" w:rsidR="00F7518C" w:rsidRPr="00111994" w:rsidRDefault="00F7518C" w:rsidP="00052A22">
      <w:pPr>
        <w:pStyle w:val="SingleTxtG"/>
        <w:ind w:firstLine="567"/>
      </w:pPr>
      <w:r w:rsidRPr="002373B8">
        <w:t>c)</w:t>
      </w:r>
      <w:r w:rsidRPr="002373B8">
        <w:tab/>
        <w:t>Римского статута Международного уголовного суда — в 2016 году;</w:t>
      </w:r>
    </w:p>
    <w:p w14:paraId="712D5DFC" w14:textId="60E79D45" w:rsidR="00F7518C" w:rsidRPr="00111994" w:rsidRDefault="00F7518C" w:rsidP="00052A22">
      <w:pPr>
        <w:pStyle w:val="SingleTxtG"/>
        <w:ind w:firstLine="567"/>
      </w:pPr>
      <w:r w:rsidRPr="002373B8">
        <w:t>d)</w:t>
      </w:r>
      <w:r w:rsidRPr="002373B8"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 — в</w:t>
      </w:r>
      <w:r w:rsidR="00831ED8">
        <w:rPr>
          <w:lang w:val="en-US"/>
        </w:rPr>
        <w:t> </w:t>
      </w:r>
      <w:r w:rsidRPr="002373B8">
        <w:t>2014 году.</w:t>
      </w:r>
    </w:p>
    <w:p w14:paraId="747B7CC9" w14:textId="77777777" w:rsidR="00F7518C" w:rsidRPr="00111994" w:rsidRDefault="00F7518C" w:rsidP="00F7518C">
      <w:pPr>
        <w:pStyle w:val="SingleTxtG"/>
      </w:pPr>
      <w:r w:rsidRPr="002373B8">
        <w:t>7.</w:t>
      </w:r>
      <w:r w:rsidRPr="002373B8">
        <w:tab/>
        <w:t xml:space="preserve">Комитет положительно оценивает голосование государства-участника в поддержку Глобального договора о безопасной, упорядоченной и легальной миграции, принятого Генеральной Ассамблеей в ее резолюции 73/195, и рекомендует государству-участнику продолжать руководство усилиями по его реализации в рамках международных обязательств, содержащихся в Конвенции, учитывая, что оба </w:t>
      </w:r>
      <w:r w:rsidRPr="002373B8">
        <w:lastRenderedPageBreak/>
        <w:t>международных договора имеют совпадения по вопросам защиты прав трудящихся-мигрантов и членов их семей.</w:t>
      </w:r>
    </w:p>
    <w:p w14:paraId="406F2F1E" w14:textId="77777777" w:rsidR="00F7518C" w:rsidRPr="00111994" w:rsidRDefault="00F7518C" w:rsidP="00F7518C">
      <w:pPr>
        <w:pStyle w:val="SingleTxtG"/>
      </w:pPr>
      <w:r w:rsidRPr="002373B8">
        <w:t>8.</w:t>
      </w:r>
      <w:r w:rsidRPr="002373B8">
        <w:tab/>
        <w:t>Комитет также отмечает в качестве позитивного шага направление государством-участником в 2010 году приглашения мандатариям специальных процедур Совета по правам человека. Комитет с удовлетворением отмечает заявление делегации о том, что государство-участник намерено и далее укреплять сотрудничество с правозащитными механизмами Организации Объединенных Наций, включая специальные процедуры.</w:t>
      </w:r>
    </w:p>
    <w:p w14:paraId="046F74BC" w14:textId="5F172642" w:rsidR="00F7518C" w:rsidRPr="00111994" w:rsidRDefault="00F7518C" w:rsidP="00F7518C">
      <w:pPr>
        <w:pStyle w:val="SingleTxtG"/>
      </w:pPr>
      <w:r w:rsidRPr="002373B8">
        <w:t>9.</w:t>
      </w:r>
      <w:r w:rsidRPr="002373B8">
        <w:tab/>
        <w:t>Комитет подчеркивает создание и деятельность различных коллегиальных органов, таких как советы, рабочие группы и комитеты, ведущие согласованную работу над программами и проектами, посвященными мобильности населения, и</w:t>
      </w:r>
      <w:r w:rsidR="00775527">
        <w:rPr>
          <w:lang w:val="en-US"/>
        </w:rPr>
        <w:t> </w:t>
      </w:r>
      <w:r w:rsidRPr="002373B8">
        <w:t>признает заинтересованность государства-участника в координации усилий всех своих органов в целях выполнения обязательств по Конвенции, а также его активное участие в региональных процессах диалога по вопросам миграционных потоков в Южной Америке.</w:t>
      </w:r>
    </w:p>
    <w:p w14:paraId="42DDF3D0" w14:textId="513C6731" w:rsidR="00F7518C" w:rsidRPr="00111994" w:rsidRDefault="00B2608A" w:rsidP="00F7518C">
      <w:pPr>
        <w:pStyle w:val="H1G"/>
      </w:pPr>
      <w:r>
        <w:rPr>
          <w:bCs/>
        </w:rPr>
        <w:tab/>
      </w:r>
      <w:r w:rsidR="00F7518C" w:rsidRPr="002373B8">
        <w:rPr>
          <w:bCs/>
        </w:rPr>
        <w:t>C.</w:t>
      </w:r>
      <w:r w:rsidR="00F7518C" w:rsidRPr="002373B8">
        <w:tab/>
      </w:r>
      <w:r w:rsidR="00F7518C" w:rsidRPr="002373B8">
        <w:rPr>
          <w:bCs/>
        </w:rPr>
        <w:t>Основные вопросы, вызывающие обеспокоенность, и</w:t>
      </w:r>
      <w:r w:rsidR="005B4ECA">
        <w:rPr>
          <w:bCs/>
          <w:lang w:val="en-US"/>
        </w:rPr>
        <w:t> </w:t>
      </w:r>
      <w:r w:rsidR="00F7518C" w:rsidRPr="002373B8">
        <w:rPr>
          <w:bCs/>
        </w:rPr>
        <w:t>рекомендации</w:t>
      </w:r>
      <w:r w:rsidR="00F7518C" w:rsidRPr="002373B8">
        <w:t xml:space="preserve"> </w:t>
      </w:r>
    </w:p>
    <w:p w14:paraId="57DF5026" w14:textId="2B529A59" w:rsidR="00F7518C" w:rsidRPr="00111994" w:rsidRDefault="00B2608A" w:rsidP="00F7518C">
      <w:pPr>
        <w:pStyle w:val="H23G"/>
      </w:pPr>
      <w:r>
        <w:rPr>
          <w:bCs/>
        </w:rPr>
        <w:tab/>
      </w:r>
      <w:r w:rsidR="00F7518C" w:rsidRPr="002373B8">
        <w:rPr>
          <w:bCs/>
        </w:rPr>
        <w:t>1.</w:t>
      </w:r>
      <w:r w:rsidR="00F7518C" w:rsidRPr="002373B8">
        <w:tab/>
        <w:t xml:space="preserve">Общие меры по осуществлению (ст. 73 и 84) </w:t>
      </w:r>
    </w:p>
    <w:p w14:paraId="2D1296A0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Текущая ситуация</w:t>
      </w:r>
    </w:p>
    <w:p w14:paraId="3D294347" w14:textId="698C3160" w:rsidR="00F7518C" w:rsidRPr="00111994" w:rsidRDefault="00F7518C" w:rsidP="00F7518C">
      <w:pPr>
        <w:pStyle w:val="SingleTxtG"/>
      </w:pPr>
      <w:r w:rsidRPr="002373B8">
        <w:t>10.</w:t>
      </w:r>
      <w:r w:rsidRPr="002373B8">
        <w:tab/>
        <w:t>Комитет с обеспокоенностью отмечает, что объявленное в Сальвадоре чрезвычайное положение остается в силе уже более года, что было отмечено пресс</w:t>
      </w:r>
      <w:r w:rsidR="007D618D">
        <w:noBreakHyphen/>
      </w:r>
      <w:r w:rsidRPr="002373B8">
        <w:t>секретарем Управления Верховного комиссара Организации Объединенных Наций по правам человека</w:t>
      </w:r>
      <w:r w:rsidRPr="002373B8">
        <w:rPr>
          <w:rStyle w:val="aa"/>
          <w:szCs w:val="18"/>
        </w:rPr>
        <w:footnoteReference w:id="6"/>
      </w:r>
      <w:r w:rsidRPr="002373B8">
        <w:t>. Комитет осведомлен о проблемах в области безопасности, связанных с насилием со стороны банд, и об обязанности государства-участника обеспечивать безопасность на своей территории. Однако Комитет выражает серьезную озабоченность тем, что методы реализации режима чрезвычайного положения оказывают воздействие на осуществление прав человека. Особую озабоченность вызывают закрытие возможностей взаимодействия и диалога</w:t>
      </w:r>
      <w:r w:rsidRPr="002373B8">
        <w:rPr>
          <w:b/>
          <w:bCs/>
        </w:rPr>
        <w:t xml:space="preserve"> </w:t>
      </w:r>
      <w:r w:rsidRPr="002373B8">
        <w:t xml:space="preserve">на национальном уровне, реальные ограничения на деятельность правозащитников и акции социального протеста, а также тяжелые условия содержания лишенных свободы лиц. </w:t>
      </w:r>
    </w:p>
    <w:p w14:paraId="7306DBBF" w14:textId="77777777" w:rsidR="00F7518C" w:rsidRPr="00111994" w:rsidRDefault="00F7518C" w:rsidP="00F7518C">
      <w:pPr>
        <w:pStyle w:val="SingleTxtG"/>
      </w:pPr>
      <w:r w:rsidRPr="002373B8">
        <w:t>11.</w:t>
      </w:r>
      <w:r w:rsidRPr="002373B8">
        <w:tab/>
      </w:r>
      <w:r w:rsidRPr="002373B8">
        <w:rPr>
          <w:b/>
          <w:bCs/>
        </w:rPr>
        <w:t>Ссылаясь на заключительные замечания Комитета по экономическим, социальным и культурным правам</w:t>
      </w:r>
      <w:r w:rsidRPr="002373B8">
        <w:rPr>
          <w:rStyle w:val="aa"/>
          <w:szCs w:val="18"/>
        </w:rPr>
        <w:footnoteReference w:id="7"/>
      </w:r>
      <w:r w:rsidRPr="002373B8">
        <w:rPr>
          <w:b/>
          <w:bCs/>
        </w:rPr>
        <w:t>, Комитет рекомендует государству-участнику:</w:t>
      </w:r>
      <w:r w:rsidRPr="002373B8">
        <w:t xml:space="preserve"> </w:t>
      </w:r>
    </w:p>
    <w:p w14:paraId="6929303C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DC60BA">
        <w:rPr>
          <w:b/>
          <w:bCs/>
        </w:rPr>
        <w:tab/>
      </w:r>
      <w:r w:rsidRPr="002373B8">
        <w:rPr>
          <w:b/>
          <w:bCs/>
        </w:rPr>
        <w:t>обеспечить, чтобы исключительные меры, связанные с отменой основных гражданских свобод, надлежащей правовой процедуры и процессуальных гарантий, не ограничивали осуществление прав человека и деятельность правозащитников;</w:t>
      </w:r>
    </w:p>
    <w:p w14:paraId="6C2C65C1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DC60BA">
        <w:rPr>
          <w:b/>
          <w:bCs/>
        </w:rPr>
        <w:tab/>
      </w:r>
      <w:r w:rsidRPr="002373B8">
        <w:rPr>
          <w:b/>
          <w:bCs/>
        </w:rPr>
        <w:t>гарантировать право на свободу ассоциации и свободу мирных демонстраций;</w:t>
      </w:r>
      <w:r w:rsidRPr="00DC60BA">
        <w:rPr>
          <w:b/>
          <w:bCs/>
        </w:rPr>
        <w:t xml:space="preserve"> </w:t>
      </w:r>
    </w:p>
    <w:p w14:paraId="7E4895E5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c)</w:t>
      </w:r>
      <w:r w:rsidRPr="00DC60BA">
        <w:rPr>
          <w:b/>
          <w:bCs/>
        </w:rPr>
        <w:tab/>
      </w:r>
      <w:r w:rsidRPr="002373B8">
        <w:rPr>
          <w:b/>
          <w:bCs/>
        </w:rPr>
        <w:t>восстановить возможность открытого и конструктивного участия всех субъектов на национальном уровне и диалога с ними, включая представителей гражданского общества, научных кругов, частного сектора, представителей и лидеров коренных народов, а также правозащитников;</w:t>
      </w:r>
      <w:r w:rsidRPr="00DC60BA">
        <w:rPr>
          <w:b/>
          <w:bCs/>
        </w:rPr>
        <w:t xml:space="preserve"> </w:t>
      </w:r>
    </w:p>
    <w:p w14:paraId="41AB6AE7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d)</w:t>
      </w:r>
      <w:r w:rsidRPr="00DC60BA">
        <w:rPr>
          <w:b/>
          <w:bCs/>
        </w:rPr>
        <w:tab/>
      </w:r>
      <w:r w:rsidRPr="002373B8">
        <w:rPr>
          <w:b/>
          <w:bCs/>
        </w:rPr>
        <w:t>обеспечить, чтобы объявление, продление и применение режима чрезвычайного положения соответствовало принципам ограниченности во времени, соразмерности, необходимости и другим принципам, установленным международными стандартами в области прав человека, и чтобы его применение подлежало судебному контролю;</w:t>
      </w:r>
      <w:r w:rsidRPr="00DC60BA">
        <w:rPr>
          <w:b/>
          <w:bCs/>
        </w:rPr>
        <w:t xml:space="preserve"> </w:t>
      </w:r>
    </w:p>
    <w:p w14:paraId="6830EB5E" w14:textId="77777777" w:rsidR="00F7518C" w:rsidRPr="00111994" w:rsidRDefault="00F7518C" w:rsidP="00DC60BA">
      <w:pPr>
        <w:pStyle w:val="SingleTxtG"/>
        <w:ind w:firstLine="567"/>
      </w:pPr>
      <w:r w:rsidRPr="002373B8">
        <w:rPr>
          <w:b/>
          <w:bCs/>
        </w:rPr>
        <w:lastRenderedPageBreak/>
        <w:t>e)</w:t>
      </w:r>
      <w:r w:rsidRPr="00DC60BA">
        <w:rPr>
          <w:b/>
          <w:bCs/>
        </w:rPr>
        <w:tab/>
      </w:r>
      <w:r w:rsidRPr="002373B8">
        <w:rPr>
          <w:b/>
          <w:bCs/>
        </w:rPr>
        <w:t>обеспечить в центрах содержания под стражей и пенитенциарных учреждениях условия законности, гуманности и уважения достоинства личности, судебные гарантии и соблюдение прав человека во время чрезвычайного положения и после его отмены.</w:t>
      </w:r>
    </w:p>
    <w:p w14:paraId="37C271FB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Законодательство и его применение</w:t>
      </w:r>
    </w:p>
    <w:p w14:paraId="399B7530" w14:textId="05651606" w:rsidR="00F7518C" w:rsidRPr="00111994" w:rsidRDefault="00F7518C" w:rsidP="00F7518C">
      <w:pPr>
        <w:pStyle w:val="SingleTxtG"/>
      </w:pPr>
      <w:r w:rsidRPr="002373B8">
        <w:t>12.</w:t>
      </w:r>
      <w:r w:rsidRPr="002373B8">
        <w:tab/>
        <w:t>Комитет отмечает, что с 2022 года государство-участник добилось определенного прогресса в разработке специального закона о мобильности населения и национального плана по миграции. Однако Комитет выражает обеспокоенность тем, что не был налажен процесс диалога и обмена мнениями с гражданским обществом, что позволило бы обеспечить прозрачность и его широкое участие в разработке обоих документов. Он также вновь выражает свою обеспокоенность тем, что государство-участник не сняло своих заявлений, сделанных в отношении статей 32, 46, 47 и 48, а</w:t>
      </w:r>
      <w:r w:rsidR="00EE6447">
        <w:rPr>
          <w:lang w:val="en-US"/>
        </w:rPr>
        <w:t> </w:t>
      </w:r>
      <w:r w:rsidRPr="002373B8">
        <w:t xml:space="preserve">также пункта 4 статьи 61 Конвенции, что может препятствовать полному осуществлению прав трудящихся-мигрантов, предусмотренных в этих положениях. </w:t>
      </w:r>
    </w:p>
    <w:p w14:paraId="1BEB8576" w14:textId="77777777" w:rsidR="00F7518C" w:rsidRPr="00111994" w:rsidRDefault="00F7518C" w:rsidP="00F7518C">
      <w:pPr>
        <w:pStyle w:val="SingleTxtG"/>
      </w:pPr>
      <w:r w:rsidRPr="002373B8">
        <w:t>13.</w:t>
      </w:r>
      <w:r w:rsidRPr="002373B8">
        <w:tab/>
      </w:r>
      <w:r w:rsidRPr="00111994">
        <w:rPr>
          <w:b/>
          <w:bCs/>
        </w:rPr>
        <w:t xml:space="preserve">Комитет рекомендует государству-участнику обеспечить возможность диалога и широкого участия гражданского общества в разработке специального закона о мобильности населения и национального плана по миграции, а также обеспечить соответствие обоих документов международным стандартам, гарантируя соблюдение положений Конвенции и избегая </w:t>
      </w:r>
      <w:r w:rsidRPr="002373B8">
        <w:rPr>
          <w:b/>
          <w:bCs/>
        </w:rPr>
        <w:t>отката</w:t>
      </w:r>
      <w:r w:rsidRPr="00111994">
        <w:rPr>
          <w:b/>
          <w:bCs/>
        </w:rPr>
        <w:t xml:space="preserve"> назад в признании прав, уже закрепленных в действующих законах и нормативных актах.</w:t>
      </w:r>
      <w:r w:rsidRPr="002373B8">
        <w:t xml:space="preserve"> </w:t>
      </w:r>
      <w:r w:rsidRPr="002373B8">
        <w:rPr>
          <w:b/>
          <w:bCs/>
        </w:rPr>
        <w:t>Комитет повторяет свою рекомендацию государству-участнику принять необходимые меры для снятия заявлений, сделанных в отношении статей 32, 46, 47 и 48, а также пункта 4 статьи 61 Конвенции</w:t>
      </w:r>
      <w:r w:rsidRPr="002373B8">
        <w:rPr>
          <w:rStyle w:val="aa"/>
          <w:szCs w:val="18"/>
        </w:rPr>
        <w:footnoteReference w:id="8"/>
      </w:r>
      <w:r w:rsidRPr="002373B8">
        <w:rPr>
          <w:b/>
          <w:bCs/>
        </w:rPr>
        <w:t>.</w:t>
      </w:r>
    </w:p>
    <w:p w14:paraId="356BBD3C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Заявления и оговорки</w:t>
      </w:r>
    </w:p>
    <w:p w14:paraId="01477793" w14:textId="77777777" w:rsidR="00F7518C" w:rsidRPr="00111994" w:rsidRDefault="00F7518C" w:rsidP="00F7518C">
      <w:pPr>
        <w:pStyle w:val="SingleTxtG"/>
      </w:pPr>
      <w:r w:rsidRPr="002373B8">
        <w:t>14.</w:t>
      </w:r>
      <w:r w:rsidRPr="002373B8">
        <w:tab/>
      </w:r>
      <w:r w:rsidRPr="002373B8">
        <w:rPr>
          <w:b/>
          <w:bCs/>
        </w:rPr>
        <w:t>Комитет рекомендует государству-участнику принять необходимые меры для снятия оговорок, сделанных к пункту 1 статьи 92 Конвенции для обеспечения полного осуществления прав трудящихся-мигрантов согласно Конвенции.</w:t>
      </w:r>
      <w:r w:rsidRPr="002373B8">
        <w:t xml:space="preserve"> </w:t>
      </w:r>
    </w:p>
    <w:p w14:paraId="2DC2EE89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Ратификация соответствующих договоров</w:t>
      </w:r>
    </w:p>
    <w:p w14:paraId="2A45D716" w14:textId="398EDAC2" w:rsidR="00F7518C" w:rsidRPr="00111994" w:rsidRDefault="00F7518C" w:rsidP="00F7518C">
      <w:pPr>
        <w:pStyle w:val="SingleTxtG"/>
      </w:pPr>
      <w:r w:rsidRPr="002373B8">
        <w:t>15.</w:t>
      </w:r>
      <w:r w:rsidRPr="002373B8">
        <w:tab/>
        <w:t xml:space="preserve">Комитет отмечает, что государство-участник ратифицировало основные договоры по правам человека, а также несколько конвенций МОТ. Однако обращает внимание на то, что государство-участник еще не ратифицировало Международную конвенцию для защиты всех лиц от насильственных исчезновений, Факультативный протокол к Конвенции против пыток и других жестоких, бесчеловечных или унижающих достоинство видов обращения и наказания, Конвенцию 1997 года о частных агентствах занятости (№ 181), Конвенцию 2006 года об основах, содействующих безопасности и гигиене труда (№ 187), Конвенцию 2011 года о достойном труде домашних работников (№ 189), Протокол к Конвенции 1930 года о принудительном труде (№ 29) Международной организации труда, а также Конвенцию 1961 года о сокращении </w:t>
      </w:r>
      <w:proofErr w:type="spellStart"/>
      <w:r w:rsidRPr="002373B8">
        <w:t>безгражданства</w:t>
      </w:r>
      <w:proofErr w:type="spellEnd"/>
      <w:r w:rsidRPr="002373B8">
        <w:t xml:space="preserve"> Управления Верховного комиссара Организации Объединенных Наций по делам беженцев (УВКБ ООН).</w:t>
      </w:r>
      <w:bookmarkStart w:id="1" w:name="_Hlk131416796"/>
      <w:bookmarkEnd w:id="1"/>
    </w:p>
    <w:p w14:paraId="545939C0" w14:textId="77777777" w:rsidR="00F7518C" w:rsidRPr="00111994" w:rsidRDefault="00F7518C" w:rsidP="00F7518C">
      <w:pPr>
        <w:pStyle w:val="SingleTxtG"/>
      </w:pPr>
      <w:r w:rsidRPr="002373B8">
        <w:t>16.</w:t>
      </w:r>
      <w:r w:rsidRPr="002373B8">
        <w:tab/>
      </w:r>
      <w:r w:rsidRPr="002373B8">
        <w:rPr>
          <w:b/>
          <w:bCs/>
        </w:rPr>
        <w:t>Комитет рекомендует государству-участнику срочно осуществить ратификацию Международной конвенции для защиты всех лиц от насильственных исчезновений, Факультативного протокола к Конвенции против пыток и других жестоких, бесчеловечных или унижающих достоинство видов обращения и наказания,</w:t>
      </w:r>
      <w:r w:rsidRPr="002373B8">
        <w:t xml:space="preserve"> </w:t>
      </w:r>
      <w:r w:rsidRPr="002373B8">
        <w:rPr>
          <w:b/>
          <w:bCs/>
        </w:rPr>
        <w:t xml:space="preserve">Конвенции 1997 года о частных агентствах занятости (№ 181), Конвенции 2006 года об основах, содействующих безопасности и гигиене труда (№ 187), Конвенции 2011 года о достойном труде домашних работников  (№ 189), Протокола к Конвенции 1930 года о принудительном труде (№ 29) Международной организации труда, а также Конвенции 1961 года о сокращении </w:t>
      </w:r>
      <w:proofErr w:type="spellStart"/>
      <w:r w:rsidRPr="002373B8">
        <w:rPr>
          <w:b/>
          <w:bCs/>
        </w:rPr>
        <w:t>безгражданства</w:t>
      </w:r>
      <w:proofErr w:type="spellEnd"/>
      <w:r w:rsidRPr="002373B8">
        <w:rPr>
          <w:b/>
          <w:bCs/>
        </w:rPr>
        <w:t xml:space="preserve"> Управления Верховного комиссара Организации Объединенных Наций.</w:t>
      </w:r>
      <w:r w:rsidRPr="002373B8">
        <w:t xml:space="preserve"> </w:t>
      </w:r>
      <w:bookmarkStart w:id="2" w:name="_Hlk135745115"/>
      <w:bookmarkEnd w:id="2"/>
    </w:p>
    <w:p w14:paraId="7E095945" w14:textId="77777777" w:rsidR="00F7518C" w:rsidRPr="00111994" w:rsidRDefault="00F7518C" w:rsidP="00F7518C">
      <w:pPr>
        <w:pStyle w:val="H23G"/>
      </w:pPr>
      <w:r w:rsidRPr="002373B8">
        <w:lastRenderedPageBreak/>
        <w:tab/>
      </w:r>
      <w:r w:rsidRPr="002373B8">
        <w:tab/>
      </w:r>
      <w:r w:rsidRPr="002373B8">
        <w:rPr>
          <w:bCs/>
        </w:rPr>
        <w:t>Сбор данных</w:t>
      </w:r>
    </w:p>
    <w:p w14:paraId="47B29E68" w14:textId="77777777" w:rsidR="00F7518C" w:rsidRPr="00111994" w:rsidRDefault="00F7518C" w:rsidP="00F7518C">
      <w:pPr>
        <w:pStyle w:val="SingleTxtG"/>
      </w:pPr>
      <w:r w:rsidRPr="002373B8">
        <w:t>17.</w:t>
      </w:r>
      <w:r w:rsidRPr="002373B8">
        <w:tab/>
        <w:t>Комитет отмечает, что государство-участник собирает и публикует данные о миграции на полугодовой и годовой основе с помощью различных учреждений и что не существует единой системы данных о миграции, которая содержала бы основанную на фактических данных и своевременно обновляемую информацию. Он отмечает также отсутствие количественных и качественных данных, отражающих число несопровождаемых детей, ставших жертвами торговли людьми и/или эксплуатации в странах транзита или на миграционном маршруте и впоследствии возвращенных обратно.</w:t>
      </w:r>
      <w:bookmarkStart w:id="3" w:name="_Hlk5180366"/>
    </w:p>
    <w:p w14:paraId="2A73DCD1" w14:textId="33A9EC96" w:rsidR="00F7518C" w:rsidRPr="00111994" w:rsidRDefault="00F7518C" w:rsidP="00F7518C">
      <w:pPr>
        <w:pStyle w:val="SingleTxtG"/>
      </w:pPr>
      <w:r w:rsidRPr="002373B8">
        <w:t>18.</w:t>
      </w:r>
      <w:r w:rsidRPr="002373B8">
        <w:tab/>
      </w:r>
      <w:r w:rsidRPr="002373B8">
        <w:rPr>
          <w:b/>
          <w:bCs/>
        </w:rPr>
        <w:t>Комитет рекомендует государству-участнику в соответствии с задачей</w:t>
      </w:r>
      <w:r w:rsidR="00853C3B">
        <w:rPr>
          <w:b/>
          <w:bCs/>
          <w:lang w:val="en-US"/>
        </w:rPr>
        <w:t> </w:t>
      </w:r>
      <w:r w:rsidRPr="002373B8">
        <w:rPr>
          <w:b/>
          <w:bCs/>
        </w:rPr>
        <w:t xml:space="preserve">17.18 </w:t>
      </w:r>
      <w:r w:rsidR="00220204">
        <w:rPr>
          <w:b/>
          <w:bCs/>
        </w:rPr>
        <w:t>Ц</w:t>
      </w:r>
      <w:r w:rsidRPr="002373B8">
        <w:rPr>
          <w:b/>
          <w:bCs/>
        </w:rPr>
        <w:t>елей в области устойчивого развития и с учетом подхода, основанного на правах человека, гендерном равенстве и недискриминации:</w:t>
      </w:r>
    </w:p>
    <w:p w14:paraId="39EAFA05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DC60BA">
        <w:rPr>
          <w:b/>
          <w:bCs/>
        </w:rPr>
        <w:tab/>
      </w:r>
      <w:r w:rsidRPr="002373B8">
        <w:rPr>
          <w:b/>
          <w:bCs/>
        </w:rPr>
        <w:t>создать единую национальную систему, обеспечивающую систематический, надежный и эффективный сбор данных о положении трудящихся-мигрантов в государстве-участнике, предоставляющую дезагрегированные статистические данные о легальных и нелегальных мигрантах и их семьях, пересекающих страну транзитом трудящихся-мигрантах, гражданах, работающих за рубежом и возвращающихся в страну, а также о детях, эмигрирующих за рубеж, включая несопровождаемых детей, о супругах и детях трудящихся-мигрантов, остающихся в государстве-участнике;</w:t>
      </w:r>
    </w:p>
    <w:p w14:paraId="06865F39" w14:textId="77777777" w:rsidR="00F7518C" w:rsidRPr="00DC60BA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DC60BA">
        <w:rPr>
          <w:b/>
          <w:bCs/>
        </w:rPr>
        <w:tab/>
      </w:r>
      <w:r w:rsidRPr="002373B8">
        <w:rPr>
          <w:b/>
          <w:bCs/>
        </w:rPr>
        <w:t>гарантировать защиту личной информации трудящихся-мигрантов и членов их семей, с тем чтобы личные данные не использовались в целях миграционного контроля или дискриминации при их обращении в государственные или частные службы.</w:t>
      </w:r>
    </w:p>
    <w:p w14:paraId="6BFFB32B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Независимый мониторинг</w:t>
      </w:r>
    </w:p>
    <w:p w14:paraId="4B8971EE" w14:textId="77777777" w:rsidR="00F7518C" w:rsidRPr="00111994" w:rsidRDefault="00F7518C" w:rsidP="00F7518C">
      <w:pPr>
        <w:pStyle w:val="SingleTxtG"/>
      </w:pPr>
      <w:r w:rsidRPr="002373B8">
        <w:t>19.</w:t>
      </w:r>
      <w:r w:rsidRPr="002373B8">
        <w:tab/>
        <w:t>Комитет с удовлетворением отмечает создание Управления по защите прав мигрантов и безопасности граждан. Вместе с тем Комитет выражает обеспокоенность в связи с ограниченностью сотрудничества между Главным управлением по защите прав человека и организациями гражданского общества и правозащитниками, а также тем, что процесс выдвижения и назначения на руководящие должности в этом учреждении не является понятным, прозрачным, основанным на широком участии и конкуренции.</w:t>
      </w:r>
    </w:p>
    <w:p w14:paraId="72E4944B" w14:textId="77777777" w:rsidR="00F7518C" w:rsidRPr="00111994" w:rsidRDefault="00F7518C" w:rsidP="00F7518C">
      <w:pPr>
        <w:pStyle w:val="SingleTxtG"/>
      </w:pPr>
      <w:r w:rsidRPr="002373B8">
        <w:t>20.</w:t>
      </w:r>
      <w:r w:rsidRPr="002373B8">
        <w:tab/>
      </w:r>
      <w:r w:rsidRPr="002373B8">
        <w:rPr>
          <w:b/>
          <w:bCs/>
        </w:rPr>
        <w:t>Комитет рекомендует укреплять и вести системное сотрудничество между Главным управлением по защите прав человека и организациями гражданского общества и правозащитниками, а также предусмотреть регулируемый законом понятный, прозрачный, представительный и конкурсный процесс в рамках выдвижения и назначения на руководящие должности в целях содействия независимости и функционированию Главного управления по защите прав человека в соответствии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461A0379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Подготовка кадров и распространение информации о Конвенции</w:t>
      </w:r>
    </w:p>
    <w:p w14:paraId="6F04071B" w14:textId="5485A616" w:rsidR="00F7518C" w:rsidRPr="00111994" w:rsidRDefault="00F7518C" w:rsidP="00F7518C">
      <w:pPr>
        <w:pStyle w:val="SingleTxtG"/>
      </w:pPr>
      <w:r w:rsidRPr="002373B8">
        <w:t>21.</w:t>
      </w:r>
      <w:r w:rsidRPr="002373B8">
        <w:tab/>
        <w:t xml:space="preserve">Комитет принимает к сведению проведение программ профессиональной подготовки, направленных на повышение квалификации государственных служащих в области прав человека. Однако Комитет обеспокоен тем, что не реализуется достаточного количества мероприятий по подготовке и информационно-разъяснительной работе по вопросам применения Конвенции среди представителей разных уровней исполнительной власти, судебной власти, органов управления департаментов и местного уровня, а также сотрудников пограничных служб, полиции, трудовых инспекций и служб социального обеспечения. </w:t>
      </w:r>
    </w:p>
    <w:p w14:paraId="089181F6" w14:textId="77777777" w:rsidR="00F7518C" w:rsidRPr="00111994" w:rsidRDefault="00F7518C" w:rsidP="00F7518C">
      <w:pPr>
        <w:pStyle w:val="SingleTxtG"/>
      </w:pPr>
      <w:r w:rsidRPr="002373B8">
        <w:t>22.</w:t>
      </w:r>
      <w:r w:rsidRPr="002373B8">
        <w:tab/>
      </w:r>
      <w:r w:rsidRPr="002373B8">
        <w:rPr>
          <w:b/>
          <w:bCs/>
        </w:rPr>
        <w:t>Комитет рекомендует государству-участнику:</w:t>
      </w:r>
    </w:p>
    <w:p w14:paraId="51336440" w14:textId="06506029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DC60BA">
        <w:rPr>
          <w:b/>
          <w:bCs/>
        </w:rPr>
        <w:tab/>
      </w:r>
      <w:r w:rsidRPr="002373B8">
        <w:rPr>
          <w:b/>
          <w:bCs/>
        </w:rPr>
        <w:t xml:space="preserve">усилить проведение и расшить охват программ подготовки и повышения квалификации по вопросам прав, закрепленных в Конвенции, для </w:t>
      </w:r>
      <w:r w:rsidRPr="002373B8">
        <w:rPr>
          <w:b/>
          <w:bCs/>
        </w:rPr>
        <w:lastRenderedPageBreak/>
        <w:t>сотрудников государственных органов, уполномоченных решать связанные с миграцией вопросы, включая сотрудников правоохранительных органов и пограничной службы, трудовых инспекторов, судей, прокуроров, а также представителей органов управления департаментов и местного уровня;</w:t>
      </w:r>
      <w:bookmarkStart w:id="4" w:name="_Hlk100230199"/>
      <w:bookmarkEnd w:id="4"/>
    </w:p>
    <w:p w14:paraId="3B99D9B2" w14:textId="77777777" w:rsidR="00F7518C" w:rsidRPr="00DC60BA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DC60BA">
        <w:rPr>
          <w:b/>
          <w:bCs/>
        </w:rPr>
        <w:tab/>
      </w:r>
      <w:r w:rsidRPr="002373B8">
        <w:rPr>
          <w:b/>
          <w:bCs/>
        </w:rPr>
        <w:t>внедрить эффективные механизмы оценки и анализа воздействия программ подготовки, добиваясь того, чтобы большее число защитников и судей применяли положения Конвенции и замечания общего порядка в качестве основы для обжалования дел, если речь идет о защитниках, или для вынесения решений судьями.</w:t>
      </w:r>
    </w:p>
    <w:p w14:paraId="18415177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Участие гражданского общества</w:t>
      </w:r>
    </w:p>
    <w:bookmarkEnd w:id="3"/>
    <w:p w14:paraId="1CDF06DE" w14:textId="77777777" w:rsidR="00F7518C" w:rsidRPr="00111994" w:rsidRDefault="00F7518C" w:rsidP="00F7518C">
      <w:pPr>
        <w:pStyle w:val="SingleTxtG"/>
      </w:pPr>
      <w:r w:rsidRPr="002373B8">
        <w:t>23.</w:t>
      </w:r>
      <w:r w:rsidRPr="002373B8">
        <w:tab/>
        <w:t>Комитет отмечает ограниченное участие представителей гражданского общества в осуществлении Конвенции, включая подготовку национальных докладов государства-участника, а также ограниченность диалога и координации действий по решениям и нормам, касающимся трудящихся-мигрантов и их семей.</w:t>
      </w:r>
      <w:bookmarkStart w:id="5" w:name="_Hlk100230930"/>
      <w:bookmarkEnd w:id="5"/>
    </w:p>
    <w:p w14:paraId="331734D0" w14:textId="41F16179" w:rsidR="00F7518C" w:rsidRPr="00111994" w:rsidRDefault="00F7518C" w:rsidP="00F7518C">
      <w:pPr>
        <w:pStyle w:val="SingleTxtG"/>
      </w:pPr>
      <w:r w:rsidRPr="002373B8">
        <w:t>24.</w:t>
      </w:r>
      <w:r w:rsidRPr="002373B8">
        <w:tab/>
      </w:r>
      <w:r w:rsidRPr="002373B8">
        <w:rPr>
          <w:b/>
          <w:bCs/>
        </w:rPr>
        <w:t>Комитет рекомендует государству-участнику принять конкретные меры, в</w:t>
      </w:r>
      <w:r w:rsidR="00305C94">
        <w:rPr>
          <w:b/>
          <w:bCs/>
        </w:rPr>
        <w:t> </w:t>
      </w:r>
      <w:r w:rsidRPr="002373B8">
        <w:rPr>
          <w:b/>
          <w:bCs/>
        </w:rPr>
        <w:t>том числе путем пересмотра соответствующего законодательства и внесения в него поправок, для укрепления диалога с организациями гражданского общества, включая организации, работающие с мигрантами и сальвадорской диаспорой, в частности при подготовке национального доклада, а также обеспечить эффективное и независимое участие представителей гражданского общества в осуществлении Конвенции и рекомендаций, содержащихся в настоящих заключительных замечаниях, а также в процессе последующих действий.</w:t>
      </w:r>
    </w:p>
    <w:p w14:paraId="1C51D1F4" w14:textId="1AF81B6E" w:rsidR="00F7518C" w:rsidRPr="00111994" w:rsidRDefault="00B2608A" w:rsidP="00F7518C">
      <w:pPr>
        <w:pStyle w:val="H23G"/>
      </w:pPr>
      <w:r>
        <w:rPr>
          <w:bCs/>
        </w:rPr>
        <w:tab/>
      </w:r>
      <w:r w:rsidR="00F7518C" w:rsidRPr="002373B8">
        <w:rPr>
          <w:bCs/>
        </w:rPr>
        <w:t>2.</w:t>
      </w:r>
      <w:r w:rsidR="00F7518C" w:rsidRPr="002373B8">
        <w:tab/>
      </w:r>
      <w:r w:rsidR="00F7518C" w:rsidRPr="002373B8">
        <w:rPr>
          <w:bCs/>
        </w:rPr>
        <w:t>Общие принципы (ст. 7 и 83)</w:t>
      </w:r>
    </w:p>
    <w:p w14:paraId="09F02E93" w14:textId="77777777" w:rsidR="00F7518C" w:rsidRPr="00111994" w:rsidRDefault="00F7518C" w:rsidP="00F7518C">
      <w:pPr>
        <w:pStyle w:val="H23G"/>
        <w:ind w:left="0" w:firstLine="0"/>
      </w:pPr>
      <w:r w:rsidRPr="002373B8">
        <w:tab/>
      </w:r>
      <w:r w:rsidRPr="002373B8">
        <w:tab/>
      </w:r>
      <w:r w:rsidRPr="002373B8">
        <w:rPr>
          <w:bCs/>
        </w:rPr>
        <w:t>Недискриминация</w:t>
      </w:r>
      <w:r w:rsidRPr="002373B8">
        <w:t xml:space="preserve"> </w:t>
      </w:r>
    </w:p>
    <w:p w14:paraId="5E3761F7" w14:textId="77777777" w:rsidR="00F7518C" w:rsidRPr="00111994" w:rsidRDefault="00F7518C" w:rsidP="00F7518C">
      <w:pPr>
        <w:pStyle w:val="SingleTxtG"/>
        <w:tabs>
          <w:tab w:val="clear" w:pos="1701"/>
          <w:tab w:val="clear" w:pos="2268"/>
          <w:tab w:val="clear" w:pos="2835"/>
        </w:tabs>
      </w:pPr>
      <w:r w:rsidRPr="002373B8">
        <w:t>25.</w:t>
      </w:r>
      <w:r w:rsidRPr="002373B8">
        <w:tab/>
        <w:t xml:space="preserve">Комитет выражает обеспокоенность в связи с отсутствием государственной политики или конкретной стратегии по борьбе с преступлениями на почве ненависти, насилием, ксенофобией и дискриминацией в отношении трудящихся-мигрантов и членов их семей, а также тем, что, несмотря на наличие в законодательстве нескольких разделов о обеспечении равноправия в стране, на практике имеет место дифференцированное обращение с мигрантами. Кроме того, в статье 18 Специального закона о миграции и иностранцах предусматривается, что иностранцы пользуются теми же правами и гарантиями, что и граждане страны, с момента въезда на ее территорию, но при этом оговаривается, что за ними не признаются права, установленные в качестве исключений Конституцией Республики и подзаконным актами, в частности, политические права. </w:t>
      </w:r>
    </w:p>
    <w:p w14:paraId="0DB63326" w14:textId="77777777" w:rsidR="00F7518C" w:rsidRPr="00111994" w:rsidRDefault="00F7518C" w:rsidP="00F7518C">
      <w:pPr>
        <w:pStyle w:val="SingleTxtG"/>
      </w:pPr>
      <w:r w:rsidRPr="002373B8">
        <w:t>26.</w:t>
      </w:r>
      <w:r w:rsidRPr="002373B8">
        <w:tab/>
      </w:r>
      <w:r w:rsidRPr="002373B8">
        <w:rPr>
          <w:b/>
          <w:bCs/>
        </w:rPr>
        <w:t>Комитет рекомендует государству-участнику:</w:t>
      </w:r>
    </w:p>
    <w:p w14:paraId="21D4FA4B" w14:textId="1CA2D0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DC60BA">
        <w:rPr>
          <w:b/>
          <w:bCs/>
        </w:rPr>
        <w:tab/>
      </w:r>
      <w:r w:rsidRPr="002373B8">
        <w:rPr>
          <w:b/>
          <w:bCs/>
        </w:rPr>
        <w:t>активизировать усилия по обеспечению признанных в Конвенции прав всех трудящихся-мигрантов и членов их семей на территории страны или под ее юрисдикцией, без какой-либо дискриминации согласно статье 7, в</w:t>
      </w:r>
      <w:r w:rsidR="006440C0">
        <w:rPr>
          <w:b/>
          <w:bCs/>
          <w:lang w:val="en-US"/>
        </w:rPr>
        <w:t> </w:t>
      </w:r>
      <w:r w:rsidRPr="002373B8">
        <w:rPr>
          <w:b/>
          <w:bCs/>
        </w:rPr>
        <w:t>частности, путем разработки специальных стратегий по борьбе с преступлениями на почве ненависти, насилием, ксенофобией и дискриминацией в отношении трудящихся-мигрантов и членов их семей, а также путем приведения в соответствие с Конвенцией действующей и разрабатываемой нормативно-правовой базы, например специального закона о мобильности населения;</w:t>
      </w:r>
    </w:p>
    <w:p w14:paraId="0292DFA6" w14:textId="77777777" w:rsidR="00F7518C" w:rsidRPr="00DC60BA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DC60BA">
        <w:rPr>
          <w:b/>
          <w:bCs/>
        </w:rPr>
        <w:tab/>
      </w:r>
      <w:r w:rsidRPr="002373B8">
        <w:rPr>
          <w:b/>
          <w:bCs/>
        </w:rPr>
        <w:t>изучить возможность реформы статьи 3 Конституции в целях дополнения ее гарантиями по созданию условий равенства и недискриминации для всех людей без каких бы то ни было различий в отношении расы, цвета кожи, пола, языка, религии, политических или иных убеждений, национального или социального происхождения, имущественного положения, рождения или иного обстоятельства.</w:t>
      </w:r>
    </w:p>
    <w:p w14:paraId="579A92F5" w14:textId="77777777" w:rsidR="00F7518C" w:rsidRPr="00111994" w:rsidRDefault="00F7518C" w:rsidP="00F7518C">
      <w:pPr>
        <w:pStyle w:val="H23G"/>
      </w:pPr>
      <w:r w:rsidRPr="002373B8">
        <w:lastRenderedPageBreak/>
        <w:tab/>
      </w:r>
      <w:r w:rsidRPr="002373B8">
        <w:tab/>
      </w:r>
      <w:r w:rsidRPr="002373B8">
        <w:rPr>
          <w:bCs/>
        </w:rPr>
        <w:t>Право на эффективное возмещение ущерба и доступ к правосудию</w:t>
      </w:r>
    </w:p>
    <w:p w14:paraId="6004AEED" w14:textId="745A17E1" w:rsidR="00F7518C" w:rsidRPr="00111994" w:rsidRDefault="00F7518C" w:rsidP="00F7518C">
      <w:pPr>
        <w:pStyle w:val="SingleTxtG"/>
      </w:pPr>
      <w:r w:rsidRPr="002373B8">
        <w:t>27.</w:t>
      </w:r>
      <w:r w:rsidRPr="002373B8">
        <w:tab/>
        <w:t xml:space="preserve">Комитет вновь выражает свою озабоченность по поводу ограниченного доступа к правосудию трудящихся-мигрантов, независимо от их миграционного статуса, из-за недостаточной осведомленности об имеющихся у них административных и судебных средствах подачи жалоб и получения эффективного возмещения, а также из-за отсутствия доверия к национальным властям, поскольку в результате введения чрезвычайного положения правительство предоставило Национальной гражданской полиции и вооруженным силам более широкие полномочия по применению силы против предполагаемых членов банд, а судебным органам </w:t>
      </w:r>
      <w:r w:rsidR="009A1631">
        <w:t>—</w:t>
      </w:r>
      <w:r w:rsidRPr="002373B8">
        <w:t xml:space="preserve"> большую свободу рассматривать их как возможных подозреваемых и преследовать как таковых. </w:t>
      </w:r>
    </w:p>
    <w:p w14:paraId="2EB7967C" w14:textId="77777777" w:rsidR="00F7518C" w:rsidRPr="00111994" w:rsidRDefault="00F7518C" w:rsidP="00F7518C">
      <w:pPr>
        <w:pStyle w:val="SingleTxtG"/>
      </w:pPr>
      <w:r w:rsidRPr="002373B8">
        <w:t>28.</w:t>
      </w:r>
      <w:r w:rsidRPr="002373B8">
        <w:tab/>
      </w:r>
      <w:r w:rsidRPr="002373B8">
        <w:rPr>
          <w:b/>
          <w:bCs/>
        </w:rPr>
        <w:t>С учетом установленных Комитетом стандартов государству-участнику рекомендуется:</w:t>
      </w:r>
      <w:r w:rsidRPr="002373B8">
        <w:t xml:space="preserve"> </w:t>
      </w:r>
    </w:p>
    <w:p w14:paraId="5414EB76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2373B8">
        <w:tab/>
      </w:r>
      <w:r w:rsidRPr="002373B8">
        <w:rPr>
          <w:b/>
          <w:bCs/>
        </w:rPr>
        <w:t>принять меры по содействию доступа к правосудию для всех трудящихся-мигрантов и членов их семей, в частности устранить препятствия, возникающие при попытках трудящихся-мигрантов сообщать о злоупотреблениях и нарушениях;</w:t>
      </w:r>
      <w:r w:rsidRPr="00DC60BA">
        <w:rPr>
          <w:b/>
          <w:bCs/>
        </w:rPr>
        <w:t xml:space="preserve"> </w:t>
      </w:r>
    </w:p>
    <w:p w14:paraId="4199F498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DC60BA">
        <w:rPr>
          <w:b/>
          <w:bCs/>
        </w:rPr>
        <w:tab/>
      </w:r>
      <w:r w:rsidRPr="002373B8">
        <w:rPr>
          <w:b/>
          <w:bCs/>
        </w:rPr>
        <w:t>проводить информационные кампании по разъяснению использования административных и судебных средств подачи жалоб и возмещения ущерба;</w:t>
      </w:r>
      <w:r w:rsidRPr="00DC60BA">
        <w:rPr>
          <w:b/>
          <w:bCs/>
        </w:rPr>
        <w:t xml:space="preserve"> </w:t>
      </w:r>
    </w:p>
    <w:p w14:paraId="4A49462E" w14:textId="77777777" w:rsidR="00F7518C" w:rsidRPr="00DC60BA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c)</w:t>
      </w:r>
      <w:r w:rsidRPr="00DC60BA">
        <w:rPr>
          <w:b/>
          <w:bCs/>
        </w:rPr>
        <w:tab/>
      </w:r>
      <w:r w:rsidRPr="002373B8">
        <w:rPr>
          <w:b/>
          <w:bCs/>
        </w:rPr>
        <w:t>укреплять потенциал сотрудников, находящихся в прямом контакте с населением, с целью повышения доверия к ним и обеспечения эффективного доступа к правосудию трудящихся-мигрантов.</w:t>
      </w:r>
    </w:p>
    <w:p w14:paraId="7816402E" w14:textId="77777777" w:rsidR="00F7518C" w:rsidRPr="00111994" w:rsidRDefault="00F7518C" w:rsidP="00F7518C">
      <w:pPr>
        <w:pStyle w:val="SingleTxtG"/>
      </w:pPr>
      <w:r w:rsidRPr="002373B8">
        <w:t>29.</w:t>
      </w:r>
      <w:r w:rsidRPr="002373B8">
        <w:tab/>
        <w:t>Комитет выражает обеспокоенность в связи с поступающими сведениями о пропавших без вести, погибших или ставших жертвами преступлений мигрантах в странах транзита или назначения. Комитет принимает к сведению представленную государством-участником информацию о сотрудничестве с Аргентинской группой судебной антропологии, в частности, при проведении розыска и расследований по таким делам, но выражает сожаление о неполном предоставлении информации о конкретных результатах проведенных расследований и последующих мерах, принятых в отношении жертв и их семей.</w:t>
      </w:r>
    </w:p>
    <w:p w14:paraId="08A90D04" w14:textId="77777777" w:rsidR="00F7518C" w:rsidRPr="00111994" w:rsidRDefault="00F7518C" w:rsidP="00F7518C">
      <w:pPr>
        <w:pStyle w:val="SingleTxtG"/>
        <w:keepNext/>
      </w:pPr>
      <w:r w:rsidRPr="002373B8">
        <w:t>30.</w:t>
      </w:r>
      <w:r w:rsidRPr="002373B8">
        <w:tab/>
      </w:r>
      <w:r w:rsidRPr="002373B8">
        <w:rPr>
          <w:b/>
          <w:bCs/>
        </w:rPr>
        <w:t>Комитет настоятельно рекомендует государству-участнику:</w:t>
      </w:r>
      <w:r w:rsidRPr="002373B8">
        <w:t xml:space="preserve">  </w:t>
      </w:r>
    </w:p>
    <w:p w14:paraId="5864FFEF" w14:textId="77777777" w:rsidR="00F7518C" w:rsidRPr="00111994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DC60BA">
        <w:rPr>
          <w:b/>
          <w:bCs/>
        </w:rPr>
        <w:tab/>
      </w:r>
      <w:r w:rsidRPr="002373B8">
        <w:rPr>
          <w:b/>
          <w:bCs/>
        </w:rPr>
        <w:t>усилить меры, направленные на обеспечение доступа к правосудию, включая механизмы транснационального правосудия, для мигрантов и членов их семей в случаях пропавших без вести, погибших или ставших жертвами преступлений в странах транзита или назначения сальвадорских мигрантов, а также гарантировать их право на установление истины и, в конечном итоге, на соответствующие меры по возмещению ущерба;</w:t>
      </w:r>
    </w:p>
    <w:p w14:paraId="35BB577B" w14:textId="77777777" w:rsidR="00F7518C" w:rsidRPr="00DC60BA" w:rsidRDefault="00F7518C" w:rsidP="00DC60B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DC60BA">
        <w:rPr>
          <w:b/>
          <w:bCs/>
        </w:rPr>
        <w:tab/>
      </w:r>
      <w:r w:rsidRPr="002373B8">
        <w:rPr>
          <w:b/>
          <w:bCs/>
        </w:rPr>
        <w:t>укреплять двустороннее или региональное сотрудничество в сфере гарантий прав мигрантов в странах транзита и назначения.</w:t>
      </w:r>
      <w:r w:rsidRPr="00DC60BA">
        <w:rPr>
          <w:b/>
          <w:bCs/>
        </w:rPr>
        <w:t xml:space="preserve"> </w:t>
      </w:r>
    </w:p>
    <w:p w14:paraId="6F17D37C" w14:textId="3B410F4C" w:rsidR="00F7518C" w:rsidRPr="00111994" w:rsidRDefault="00B2608A" w:rsidP="00F7518C">
      <w:pPr>
        <w:pStyle w:val="H23G"/>
      </w:pPr>
      <w:r>
        <w:rPr>
          <w:bCs/>
        </w:rPr>
        <w:tab/>
      </w:r>
      <w:r w:rsidR="00F7518C" w:rsidRPr="002373B8">
        <w:rPr>
          <w:bCs/>
        </w:rPr>
        <w:t>3.</w:t>
      </w:r>
      <w:r w:rsidR="00F7518C" w:rsidRPr="002373B8">
        <w:tab/>
      </w:r>
      <w:r w:rsidR="00F7518C" w:rsidRPr="002373B8">
        <w:rPr>
          <w:bCs/>
        </w:rPr>
        <w:t>Права человека всех трудящихся-мигрантов и членов их семей (ст. 8–35)</w:t>
      </w:r>
    </w:p>
    <w:p w14:paraId="00193908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Пограничный контроль</w:t>
      </w:r>
    </w:p>
    <w:p w14:paraId="62AD9A7B" w14:textId="77777777" w:rsidR="00F7518C" w:rsidRPr="00111994" w:rsidRDefault="00F7518C" w:rsidP="00F7518C">
      <w:pPr>
        <w:pStyle w:val="SingleTxtG"/>
      </w:pPr>
      <w:r w:rsidRPr="002373B8">
        <w:t>31.</w:t>
      </w:r>
      <w:r w:rsidRPr="002373B8">
        <w:tab/>
        <w:t>Комитет отмечает предпринимаемые государством-участником целенаправленные усилия и выделяемые инвестиции для осуществления миграционного контроля на территории страны, включая эффективный контроль за въездом и выездом граждан, а также разрешение на въезд, транзит, пребывание и выезд иностранцев или отказ в этом. Тем не менее он выражает обеспокоенность тем, что среди сотрудников миграционных служб все еще сохраняется достаточно низкий уровень подготовки.</w:t>
      </w:r>
    </w:p>
    <w:p w14:paraId="390C51D4" w14:textId="7EF8CC41" w:rsidR="00F7518C" w:rsidRPr="00111994" w:rsidRDefault="00F7518C" w:rsidP="00F7518C">
      <w:pPr>
        <w:pStyle w:val="SingleTxtG"/>
      </w:pPr>
      <w:r w:rsidRPr="002373B8">
        <w:t>32.</w:t>
      </w:r>
      <w:r w:rsidRPr="002373B8">
        <w:tab/>
      </w:r>
      <w:r w:rsidRPr="002373B8">
        <w:rPr>
          <w:b/>
          <w:bCs/>
        </w:rPr>
        <w:t xml:space="preserve">В соответствии с Рекомендуемыми принципами и руководящими положениями по правам человека на международных границах Управления Верховного комиссара Организации Объединенных Наций по правам человека (УВКПЧ) и в соответствии с мандатами Конвенции и установленными </w:t>
      </w:r>
      <w:r w:rsidRPr="002373B8">
        <w:rPr>
          <w:b/>
          <w:bCs/>
        </w:rPr>
        <w:lastRenderedPageBreak/>
        <w:t>стандартами Комитет рекомендует государству-участнику выделить достаточные людские, технические и финансовые ресурсы для укрепления пограничного контроля, обеспечить применение надлежащих процедур и необходимое оборудование помещений, которые соответствуют правам человека мигрантов, прибывающих на границы страны и пересекающих ее территорию, а</w:t>
      </w:r>
      <w:r w:rsidR="009971E6">
        <w:rPr>
          <w:b/>
          <w:bCs/>
        </w:rPr>
        <w:t> </w:t>
      </w:r>
      <w:r w:rsidRPr="002373B8">
        <w:rPr>
          <w:b/>
          <w:bCs/>
        </w:rPr>
        <w:t>также обеспечить подготовку сотрудников пограничных служб по связанным с их работой вопросам международного права прав человека, включая гендерный подход, и его эффективное применение.</w:t>
      </w:r>
      <w:r w:rsidRPr="002373B8">
        <w:t xml:space="preserve"> </w:t>
      </w:r>
    </w:p>
    <w:p w14:paraId="28ABFDC5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Консульская помощь</w:t>
      </w:r>
      <w:r w:rsidRPr="002373B8">
        <w:t xml:space="preserve"> </w:t>
      </w:r>
    </w:p>
    <w:p w14:paraId="69333A8B" w14:textId="77777777" w:rsidR="00F7518C" w:rsidRPr="00111994" w:rsidRDefault="00F7518C" w:rsidP="00F7518C">
      <w:pPr>
        <w:pStyle w:val="SingleTxtG"/>
      </w:pPr>
      <w:r w:rsidRPr="002373B8">
        <w:t>33.</w:t>
      </w:r>
      <w:r w:rsidRPr="002373B8">
        <w:tab/>
        <w:t>Комитет принимает к сведению прогресс, достигнутый в совершенствовании и расширении спектра консульских услуг в государстве-участнике посредством создания виртуального консульства для оказания помощи и защиты прав трудящихся-мигрантов, находящихся в стране транзита или назначения. Однако Комитет выражает обеспокоенность в связи с отсутствием информации о результатах работы этого консульства и сведений о том, хватает ли людских, технических и финансовых ресурсов, предоставляемых консульствам государства-участника в Мексике и Соединенных Штатах Америки для оказания трудящимся-мигрантам надлежащей помощи и защиты.</w:t>
      </w:r>
    </w:p>
    <w:p w14:paraId="6D59C760" w14:textId="77777777" w:rsidR="00F7518C" w:rsidRPr="00111994" w:rsidRDefault="00F7518C" w:rsidP="00F7518C">
      <w:pPr>
        <w:pStyle w:val="SingleTxtG"/>
      </w:pPr>
      <w:r w:rsidRPr="002373B8">
        <w:t>34.</w:t>
      </w:r>
      <w:r w:rsidRPr="002373B8">
        <w:tab/>
      </w:r>
      <w:r w:rsidRPr="002373B8">
        <w:rPr>
          <w:b/>
          <w:bCs/>
        </w:rPr>
        <w:t>Комитет повторяет свои предыдущие заключительные замечания и рекомендует государству-участнику принять необходимые меры для обеспечения того, чтобы его консульские службы эффективно реагировали на потребности сальвадорских трудящихся-мигрантов и членов их семей в защите их прав и оказании помощи, включая выделение достаточных людских и финансовых ресурсов и разработку программ повышения квалификации консульских работников по вопросам применения Конвенции и других конвенций по правам человека.</w:t>
      </w:r>
      <w:r w:rsidRPr="002373B8">
        <w:t xml:space="preserve"> </w:t>
      </w:r>
    </w:p>
    <w:p w14:paraId="2842A8C2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Содержание под стражей</w:t>
      </w:r>
    </w:p>
    <w:p w14:paraId="2050F01F" w14:textId="77777777" w:rsidR="00F7518C" w:rsidRPr="00111994" w:rsidRDefault="00F7518C" w:rsidP="00F7518C">
      <w:pPr>
        <w:pStyle w:val="SingleTxtG"/>
      </w:pPr>
      <w:r w:rsidRPr="002373B8">
        <w:t>35.</w:t>
      </w:r>
      <w:r w:rsidRPr="002373B8">
        <w:tab/>
        <w:t>Комитет принимает к сведению предоставленную государством-участником информацию о том, что содержание мигрантов под стражей не предусмотрено, и о роли Центра комплексной помощи иностранным мигрантам. Однако Комитет с озабоченностью отмечает использование в законодательстве термина «административный арест», а также условия и продолжительность применения этой меры.</w:t>
      </w:r>
    </w:p>
    <w:p w14:paraId="5C18A057" w14:textId="77777777" w:rsidR="00F7518C" w:rsidRPr="00111994" w:rsidRDefault="00F7518C" w:rsidP="00F7518C">
      <w:pPr>
        <w:pStyle w:val="SingleTxtG"/>
        <w:rPr>
          <w:b/>
          <w:bCs/>
        </w:rPr>
      </w:pPr>
      <w:r w:rsidRPr="002373B8">
        <w:t>36.</w:t>
      </w:r>
      <w:r w:rsidRPr="002373B8">
        <w:tab/>
      </w:r>
      <w:r w:rsidRPr="002373B8">
        <w:rPr>
          <w:b/>
          <w:bCs/>
        </w:rPr>
        <w:t>В свете своего замечания общего порядка № 5 (2021) о правах мигрантов на свободу и свободу от произвольного задержания и их связи с другими правами человека Комитет настоятельно рекомендует государству-участнику:</w:t>
      </w:r>
      <w:bookmarkStart w:id="6" w:name="_Hlk100230273"/>
    </w:p>
    <w:p w14:paraId="37CC0398" w14:textId="77777777" w:rsidR="00F7518C" w:rsidRPr="00111994" w:rsidRDefault="00F7518C" w:rsidP="00D45B42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2373B8">
        <w:tab/>
      </w:r>
      <w:r w:rsidRPr="002373B8">
        <w:rPr>
          <w:b/>
          <w:bCs/>
        </w:rPr>
        <w:t>гарантировать право мигрантов на свободу в рамках миграционных процедур и при необходимости принять меры, альтернативные административному аресту, в интересах трудящихся-мигрантов и членов их семей в рамках процедуры въезда в страну, депортации или высылки с ее территории;</w:t>
      </w:r>
    </w:p>
    <w:p w14:paraId="28B2BDD4" w14:textId="76B3E018" w:rsidR="00F7518C" w:rsidRPr="00111994" w:rsidRDefault="00F7518C" w:rsidP="00D45B42">
      <w:pPr>
        <w:pStyle w:val="SingleTxtG"/>
        <w:ind w:firstLine="567"/>
      </w:pPr>
      <w:r w:rsidRPr="002373B8">
        <w:rPr>
          <w:b/>
          <w:bCs/>
        </w:rPr>
        <w:t>b)</w:t>
      </w:r>
      <w:r w:rsidRPr="002373B8">
        <w:tab/>
      </w:r>
      <w:r w:rsidRPr="002373B8">
        <w:rPr>
          <w:b/>
          <w:bCs/>
        </w:rPr>
        <w:t xml:space="preserve">в случае применения содержания мигрантов под стражей в качестве крайней и исключительной меры </w:t>
      </w:r>
      <w:r w:rsidR="00BE0965">
        <w:rPr>
          <w:b/>
          <w:bCs/>
        </w:rPr>
        <w:t>—</w:t>
      </w:r>
      <w:r w:rsidRPr="002373B8">
        <w:rPr>
          <w:b/>
          <w:bCs/>
        </w:rPr>
        <w:t xml:space="preserve"> обеспечить надлежащие и достойные условия содержания в местах отбывания административного ареста, на как можно более короткий срок, а также при необходимости эффективно реализовать раздельное содержание мигрантов, находящихся под административным арестом, от тех, в отношении кого ведется уголовное преследование.</w:t>
      </w:r>
    </w:p>
    <w:bookmarkEnd w:id="6"/>
    <w:p w14:paraId="6C293F29" w14:textId="0E2CFF45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Перевод мигрантами заработанных средств и сбережений по окончании их</w:t>
      </w:r>
      <w:r w:rsidR="00180CCD">
        <w:rPr>
          <w:bCs/>
        </w:rPr>
        <w:t> </w:t>
      </w:r>
      <w:r w:rsidRPr="002373B8">
        <w:rPr>
          <w:bCs/>
        </w:rPr>
        <w:t>пребывания в стране</w:t>
      </w:r>
    </w:p>
    <w:p w14:paraId="0568FD3C" w14:textId="77777777" w:rsidR="00F7518C" w:rsidRPr="00111994" w:rsidRDefault="00F7518C" w:rsidP="00F7518C">
      <w:pPr>
        <w:pStyle w:val="SingleTxtG"/>
      </w:pPr>
      <w:r w:rsidRPr="002373B8">
        <w:t>37.</w:t>
      </w:r>
      <w:r w:rsidRPr="002373B8">
        <w:tab/>
        <w:t xml:space="preserve">Комитет принимает к сведению внедрение системы «Трансфер 365», осуществление Национальной стратегии финансового образования и утверждение Закона о биткойне 2021 года, позволяющего получать денежные переводы из-за </w:t>
      </w:r>
      <w:r w:rsidRPr="002373B8">
        <w:lastRenderedPageBreak/>
        <w:t xml:space="preserve">рубежа через кошелек «Чиво </w:t>
      </w:r>
      <w:proofErr w:type="spellStart"/>
      <w:r w:rsidRPr="002373B8">
        <w:t>Валлет</w:t>
      </w:r>
      <w:proofErr w:type="spellEnd"/>
      <w:r w:rsidRPr="002373B8">
        <w:t>». Однако он обеспокоен стоимостью доступных в стране услуг по переводу денежных средств.</w:t>
      </w:r>
    </w:p>
    <w:p w14:paraId="27C7ABA8" w14:textId="77777777" w:rsidR="00F7518C" w:rsidRPr="00111994" w:rsidRDefault="00F7518C" w:rsidP="00F7518C">
      <w:pPr>
        <w:pStyle w:val="SingleTxtG"/>
        <w:rPr>
          <w:b/>
          <w:bCs/>
        </w:rPr>
      </w:pPr>
      <w:r w:rsidRPr="002373B8">
        <w:t>38.</w:t>
      </w:r>
      <w:r w:rsidRPr="002373B8">
        <w:tab/>
      </w:r>
      <w:r w:rsidRPr="002373B8">
        <w:rPr>
          <w:b/>
          <w:bCs/>
        </w:rPr>
        <w:t>Комитет рекомендует государству-участнику продолжить усилия по упрощению процедуры перевода заработанных средств и сбережений трудящихся-мигрантов и взаимодействовать с работающими в стране поставщиками услуг по переводу денежных средств, с тем чтобы сделать такие услуги более доступными на постоянной основе.</w:t>
      </w:r>
    </w:p>
    <w:p w14:paraId="32112319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Право на получение и распространение информации</w:t>
      </w:r>
    </w:p>
    <w:p w14:paraId="567C5278" w14:textId="77777777" w:rsidR="00F7518C" w:rsidRPr="00111994" w:rsidRDefault="00F7518C" w:rsidP="00F7518C">
      <w:pPr>
        <w:pStyle w:val="SingleTxtG"/>
      </w:pPr>
      <w:r w:rsidRPr="002373B8">
        <w:t>39.</w:t>
      </w:r>
      <w:r w:rsidRPr="002373B8">
        <w:tab/>
        <w:t xml:space="preserve">Комитет отмечает усилия государства-участника по предоставлению консультативной помощи потенциальным мигрантам, мигрантам, находящимся в состоянии транзита, и вернувшимся в страну мигрантам с целью направления их в соответствующие государственные службы, а также по информированию населения о рисках, связанных с нелегальной миграцией. Однако он обеспокоен недостаточным распространением информации о правах мигрантов в государстве-участнике и тем, что существующая информация представлена только на испанском языке. </w:t>
      </w:r>
    </w:p>
    <w:p w14:paraId="7A749E02" w14:textId="77777777" w:rsidR="00F7518C" w:rsidRPr="00111994" w:rsidRDefault="00F7518C" w:rsidP="00F7518C">
      <w:pPr>
        <w:pStyle w:val="SingleTxtG"/>
      </w:pPr>
      <w:r w:rsidRPr="002373B8">
        <w:t>40.</w:t>
      </w:r>
      <w:r w:rsidRPr="002373B8">
        <w:tab/>
      </w:r>
      <w:r w:rsidRPr="002373B8">
        <w:rPr>
          <w:b/>
          <w:bCs/>
        </w:rPr>
        <w:t>Комитет рекомендует государству-участнику принять надлежащие меры по распространению информации о закрепленных в Конвенции правах трудящихся-мигрантов, об условиях трудоустройства и занятности, а также о правах и обязанностях, предусмотренных законодательством.</w:t>
      </w:r>
      <w:r w:rsidRPr="002373B8">
        <w:t xml:space="preserve"> </w:t>
      </w:r>
      <w:r w:rsidRPr="002373B8">
        <w:rPr>
          <w:b/>
          <w:bCs/>
        </w:rPr>
        <w:t>Комитет также рекомендует государству-участнику продолжить разработку целевых программ по информационно-разъяснительной работе, ведущейся среди мигрантов перед их выездом из страны, в частности, на основе консультаций с соответствующими неправительственными организациями, трудящимися-мигрантами и членами их семей, а также признанными и надежными агентствами по трудоустройству.</w:t>
      </w:r>
    </w:p>
    <w:p w14:paraId="66DE9974" w14:textId="49F4A343" w:rsidR="00F7518C" w:rsidRPr="00111994" w:rsidRDefault="00B2608A" w:rsidP="00F7518C">
      <w:pPr>
        <w:pStyle w:val="H23G"/>
        <w:rPr>
          <w:bCs/>
        </w:rPr>
      </w:pPr>
      <w:r>
        <w:rPr>
          <w:bCs/>
        </w:rPr>
        <w:tab/>
      </w:r>
      <w:r w:rsidR="00F7518C" w:rsidRPr="002373B8">
        <w:rPr>
          <w:bCs/>
        </w:rPr>
        <w:t>4.</w:t>
      </w:r>
      <w:r w:rsidR="00F7518C" w:rsidRPr="002373B8">
        <w:tab/>
      </w:r>
      <w:r w:rsidR="00F7518C" w:rsidRPr="002373B8">
        <w:rPr>
          <w:bCs/>
        </w:rPr>
        <w:t xml:space="preserve">Другие права трудящихся-мигрантов и членов их семей, </w:t>
      </w:r>
      <w:r w:rsidR="00F7518C" w:rsidRPr="00111994">
        <w:rPr>
          <w:bCs/>
        </w:rPr>
        <w:t>имеющих документы или постоянный статус</w:t>
      </w:r>
      <w:r w:rsidR="00F7518C" w:rsidRPr="002373B8" w:rsidDel="0025644E">
        <w:rPr>
          <w:bCs/>
        </w:rPr>
        <w:t xml:space="preserve"> </w:t>
      </w:r>
      <w:r w:rsidR="00F7518C" w:rsidRPr="002373B8">
        <w:rPr>
          <w:bCs/>
        </w:rPr>
        <w:t>(ст. 36–56)</w:t>
      </w:r>
    </w:p>
    <w:p w14:paraId="04B1D22F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Свобода передвижения и право выбора места жительства</w:t>
      </w:r>
    </w:p>
    <w:p w14:paraId="34D8FCCA" w14:textId="77777777" w:rsidR="00F7518C" w:rsidRPr="00111994" w:rsidRDefault="00F7518C" w:rsidP="00F7518C">
      <w:pPr>
        <w:pStyle w:val="SingleTxtG"/>
      </w:pPr>
      <w:r w:rsidRPr="002373B8">
        <w:t>41.</w:t>
      </w:r>
      <w:r w:rsidRPr="002373B8">
        <w:tab/>
        <w:t>Комитет с обеспокоенностью отмечает большое количество внутренне перемещенных лиц, а также проблемы, связанные с предоставлением им надлежащей защиты и помощи.</w:t>
      </w:r>
    </w:p>
    <w:p w14:paraId="03668F34" w14:textId="77777777" w:rsidR="00F7518C" w:rsidRPr="00111994" w:rsidRDefault="00F7518C" w:rsidP="00F7518C">
      <w:pPr>
        <w:pStyle w:val="SingleTxtG"/>
        <w:rPr>
          <w:b/>
          <w:bCs/>
        </w:rPr>
      </w:pPr>
      <w:r w:rsidRPr="002373B8">
        <w:t>42.</w:t>
      </w:r>
      <w:r w:rsidRPr="002373B8">
        <w:tab/>
      </w:r>
      <w:r w:rsidRPr="002373B8">
        <w:rPr>
          <w:b/>
          <w:bCs/>
        </w:rPr>
        <w:t>Ссылаясь на заключительные замечания Комитета против пыток</w:t>
      </w:r>
      <w:r w:rsidRPr="002373B8">
        <w:rPr>
          <w:rStyle w:val="aa"/>
          <w:szCs w:val="18"/>
        </w:rPr>
        <w:footnoteReference w:id="9"/>
      </w:r>
      <w:r w:rsidRPr="002373B8">
        <w:rPr>
          <w:b/>
          <w:bCs/>
        </w:rPr>
        <w:t>, Комитет рекомендует государству-участнику усилить законодательные и политические меры по оказанию помощи и обеспечению защиты лиц, перемещенных в пределах его территории в результате ситуации насилия и отсутствия безопасности, сложившейся в стране.</w:t>
      </w:r>
    </w:p>
    <w:p w14:paraId="10906BC0" w14:textId="49281436" w:rsidR="00F7518C" w:rsidRPr="00111994" w:rsidRDefault="00B2608A" w:rsidP="00F7518C">
      <w:pPr>
        <w:pStyle w:val="H23G"/>
      </w:pPr>
      <w:r>
        <w:rPr>
          <w:bCs/>
        </w:rPr>
        <w:tab/>
      </w:r>
      <w:r w:rsidR="00F7518C" w:rsidRPr="002373B8">
        <w:rPr>
          <w:bCs/>
        </w:rPr>
        <w:t>5.</w:t>
      </w:r>
      <w:r w:rsidR="00F7518C" w:rsidRPr="002373B8">
        <w:tab/>
      </w:r>
      <w:r w:rsidR="00F7518C" w:rsidRPr="002373B8"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(ст. 64–71)</w:t>
      </w:r>
    </w:p>
    <w:p w14:paraId="0F825E86" w14:textId="4006F803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Дети и подростки</w:t>
      </w:r>
      <w:r w:rsidR="00C3778D">
        <w:rPr>
          <w:bCs/>
        </w:rPr>
        <w:t xml:space="preserve"> — </w:t>
      </w:r>
      <w:r w:rsidRPr="002373B8">
        <w:rPr>
          <w:bCs/>
        </w:rPr>
        <w:t>мигранты</w:t>
      </w:r>
    </w:p>
    <w:p w14:paraId="1770EFE2" w14:textId="1CB5541C" w:rsidR="00F7518C" w:rsidRPr="00111994" w:rsidRDefault="00F7518C" w:rsidP="00F7518C">
      <w:pPr>
        <w:pStyle w:val="SingleTxtG"/>
      </w:pPr>
      <w:r w:rsidRPr="002373B8">
        <w:t>43.</w:t>
      </w:r>
      <w:r w:rsidRPr="002373B8">
        <w:tab/>
        <w:t xml:space="preserve">Комитет принимает к сведению меры, принятые государством-участником для защиты детей и подростков из числа мигрантов, несопровождаемых и/или разлученных, в том числе выдачу детям и подросткам карточек приграничного транзита, принятие Протокола по комплексной поддержке сальвадорских детей и подростков </w:t>
      </w:r>
      <w:r w:rsidR="007450FD">
        <w:t>—</w:t>
      </w:r>
      <w:r w:rsidRPr="002373B8">
        <w:t xml:space="preserve"> мигрантов (2018 год) при содействии Международной организации по миграции и разработку Национальной политики комплексной защиты детей и подростков на 2013–2023 годы. Однако Комитет выражает обеспокоенность в связи с отсутствием информации о мерах по надлежащему выявлению и защите во время </w:t>
      </w:r>
      <w:r w:rsidRPr="002373B8">
        <w:lastRenderedPageBreak/>
        <w:t xml:space="preserve">транзита несопровождаемых детей и подростков, рискующих стать жертвами жестокого обращения и насилия при их следовании миграционным маршрутом. </w:t>
      </w:r>
    </w:p>
    <w:p w14:paraId="62AF633A" w14:textId="19A5B92D" w:rsidR="00F7518C" w:rsidRPr="00111994" w:rsidRDefault="00F7518C" w:rsidP="00F7518C">
      <w:pPr>
        <w:pStyle w:val="SingleTxtG"/>
      </w:pPr>
      <w:r w:rsidRPr="002373B8">
        <w:t>44.</w:t>
      </w:r>
      <w:r w:rsidRPr="002373B8">
        <w:tab/>
      </w:r>
      <w:r w:rsidRPr="002373B8">
        <w:rPr>
          <w:b/>
          <w:bCs/>
        </w:rPr>
        <w:t>Комитет напоминает о совместных замечаниях общего порядка № 3 и № 4 Комитета/№</w:t>
      </w:r>
      <w:r w:rsidR="00B779F4">
        <w:rPr>
          <w:b/>
          <w:bCs/>
          <w:lang w:val="en-US"/>
        </w:rPr>
        <w:t> </w:t>
      </w:r>
      <w:r w:rsidRPr="002373B8">
        <w:rPr>
          <w:b/>
          <w:bCs/>
        </w:rPr>
        <w:t>22 и №</w:t>
      </w:r>
      <w:r w:rsidR="00B779F4">
        <w:rPr>
          <w:lang w:val="en-US"/>
        </w:rPr>
        <w:t> </w:t>
      </w:r>
      <w:r w:rsidRPr="002373B8">
        <w:rPr>
          <w:b/>
          <w:bCs/>
        </w:rPr>
        <w:t>23 Комитета по правам ребенка (2017) и призывает государство-участник продолжить свои усилия по уделению надлежащего внимания положению несопровождаемых несовершеннолетних мигрантов, соблюдая принцип наилучшего обеспечения интересов ребенка, и, в частности, рекомендует государству-участнику:</w:t>
      </w:r>
      <w:r w:rsidRPr="002373B8">
        <w:t xml:space="preserve"> </w:t>
      </w:r>
    </w:p>
    <w:p w14:paraId="7D7E95C3" w14:textId="77777777" w:rsidR="00F7518C" w:rsidRPr="00111994" w:rsidRDefault="00F7518C" w:rsidP="000B5A02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2373B8">
        <w:tab/>
      </w:r>
      <w:r w:rsidRPr="002373B8">
        <w:rPr>
          <w:b/>
          <w:bCs/>
        </w:rPr>
        <w:t>укреплять сотрудничество со странами транзита и назначения для обеспечения того, чтобы несопровождаемые несовершеннолетние мигранты, ставшие жертвами преступлений, получали должную защиту и специализированную помощь с учетом конкретных потребностей в каждом случае;</w:t>
      </w:r>
    </w:p>
    <w:p w14:paraId="7C44570B" w14:textId="77777777" w:rsidR="00F7518C" w:rsidRPr="00111994" w:rsidRDefault="00F7518C" w:rsidP="000B5A02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2373B8">
        <w:tab/>
      </w:r>
      <w:r w:rsidRPr="002373B8">
        <w:rPr>
          <w:b/>
          <w:bCs/>
        </w:rPr>
        <w:t xml:space="preserve">укреплять сотрудничество со странами транзита и назначения для обеспечения того, чтобы все несопровождаемые несовершеннолетние мигранты без исключения не подвергались задержанию за незаконный въезд в страну транзита и/или </w:t>
      </w:r>
      <w:proofErr w:type="gramStart"/>
      <w:r w:rsidRPr="002373B8">
        <w:rPr>
          <w:b/>
          <w:bCs/>
        </w:rPr>
        <w:t>назначения</w:t>
      </w:r>
      <w:proofErr w:type="gramEnd"/>
      <w:r w:rsidRPr="002373B8">
        <w:rPr>
          <w:b/>
          <w:bCs/>
        </w:rPr>
        <w:t xml:space="preserve"> и чтобы несовершеннолетние, сопровождаемые членами своих семей, не разлучались с ними, а семьи при необходимости размещались в центрах защиты прав;</w:t>
      </w:r>
      <w:r w:rsidRPr="002373B8">
        <w:t xml:space="preserve"> </w:t>
      </w:r>
    </w:p>
    <w:p w14:paraId="64CC2EEA" w14:textId="77777777" w:rsidR="00F7518C" w:rsidRPr="00111994" w:rsidRDefault="00F7518C" w:rsidP="000B5A02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c)</w:t>
      </w:r>
      <w:r w:rsidRPr="002373B8">
        <w:tab/>
      </w:r>
      <w:r w:rsidRPr="002373B8">
        <w:rPr>
          <w:b/>
          <w:bCs/>
        </w:rPr>
        <w:t>укреплять сотрудничество со странами транзита и назначения, с тем чтобы репатриация несопровождаемых несовершеннолетних в государство-участник осуществлялась только в случаях ее соответствия наилучшим интересам ребенка и только после предварительного установления в рамках надлежащей правовой процедуры наличия безопасных и надлежащих условий поддержки и попечительства по их возвращению в государство-участник.</w:t>
      </w:r>
    </w:p>
    <w:p w14:paraId="0830B2D5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Возвращение и реинтеграция</w:t>
      </w:r>
    </w:p>
    <w:p w14:paraId="4F495777" w14:textId="44779214" w:rsidR="00F7518C" w:rsidRPr="00111994" w:rsidRDefault="00F7518C" w:rsidP="00F7518C">
      <w:pPr>
        <w:pStyle w:val="SingleTxtG"/>
      </w:pPr>
      <w:r w:rsidRPr="002373B8">
        <w:t>45.</w:t>
      </w:r>
      <w:r w:rsidRPr="002373B8">
        <w:tab/>
        <w:t xml:space="preserve">Комитет с удовлетворением отмечает План </w:t>
      </w:r>
      <w:proofErr w:type="spellStart"/>
      <w:r w:rsidRPr="002373B8">
        <w:t>Кускатлан</w:t>
      </w:r>
      <w:proofErr w:type="spellEnd"/>
      <w:r w:rsidRPr="002373B8">
        <w:t xml:space="preserve"> и его стратегическое направление 3.1 («Расширение возможностей оказания помощи сальвадорским мигрантам и повышение ее качества»), создание Управления по поддержке мигрантов и начало реализации программы «Добро пожаловать домой» и программы реинтеграции вернувшихся в страну трудящихся-мигрантов, а также представление Протокола оказания помощи вернувшимся женщинам. Однако Комитет выражает обеспокоенность отсутствием подробной информации о влиянии этих программ на экономическую, социальную и культурную реинтеграцию вернувшихся мигрантов, а</w:t>
      </w:r>
      <w:r w:rsidR="000E3284">
        <w:t> </w:t>
      </w:r>
      <w:r w:rsidRPr="002373B8">
        <w:t xml:space="preserve">также на предотвращение их повторной эмиграции. </w:t>
      </w:r>
    </w:p>
    <w:p w14:paraId="4BAD5203" w14:textId="5EDDA2F2" w:rsidR="00F7518C" w:rsidRPr="00111994" w:rsidRDefault="00F7518C" w:rsidP="00F7518C">
      <w:pPr>
        <w:pStyle w:val="SingleTxtG"/>
      </w:pPr>
      <w:r w:rsidRPr="002373B8">
        <w:t>46.</w:t>
      </w:r>
      <w:r w:rsidRPr="002373B8">
        <w:tab/>
      </w:r>
      <w:r w:rsidRPr="002373B8">
        <w:rPr>
          <w:b/>
          <w:bCs/>
        </w:rPr>
        <w:t xml:space="preserve">Комитет рекомендует государству-участнику в соответствии со статьей 67 Конвенции и задачей 10.7 </w:t>
      </w:r>
      <w:r w:rsidR="007E62A1">
        <w:rPr>
          <w:b/>
          <w:bCs/>
        </w:rPr>
        <w:t>Ц</w:t>
      </w:r>
      <w:r w:rsidRPr="002373B8">
        <w:rPr>
          <w:b/>
          <w:bCs/>
        </w:rPr>
        <w:t>елей в области устойчивого развития активизировать усилия по внесению изменений в программы поддержки вернувшихся сальвадорских трудящихся-мигрантов согласно принципам Конвенции, в</w:t>
      </w:r>
      <w:r w:rsidR="006C46D9">
        <w:rPr>
          <w:b/>
          <w:bCs/>
        </w:rPr>
        <w:t> </w:t>
      </w:r>
      <w:r w:rsidRPr="002373B8">
        <w:rPr>
          <w:b/>
          <w:bCs/>
        </w:rPr>
        <w:t>частности, с целью оказания помощи возвращающимся мигрантам в их прочной реинтеграции в экономическую, социальную и культурную жизнь Сальвадора.</w:t>
      </w:r>
    </w:p>
    <w:p w14:paraId="53301880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Торговля людьми</w:t>
      </w:r>
    </w:p>
    <w:p w14:paraId="7728D76A" w14:textId="77777777" w:rsidR="00F7518C" w:rsidRPr="00111994" w:rsidRDefault="00F7518C" w:rsidP="00F7518C">
      <w:pPr>
        <w:pStyle w:val="SingleTxtG"/>
      </w:pPr>
      <w:r w:rsidRPr="002373B8">
        <w:t>47.</w:t>
      </w:r>
      <w:r w:rsidRPr="002373B8">
        <w:tab/>
        <w:t>Комитет принимает к сведению принятие Специального закона о противодействии торговле людьми (2015 год) и создание Национального совета по противодействию торговле людьми, разрабатывающего соответствующую национальную политику и руководящего осуществлением национального плана действий. Однако Комитет выражает обеспокоенность наличием пробелов в системе по таким вопросам, как подготовка государственных служащих, установление пострадавших и их защита, судебное преследование торговцев людьми, а также обеспечение доступа к системе правосудия. Кроме того, он выражает обеспокоенность по поводу отсутствия технических и финансовых ресурсов для осуществления действующих законодательных норм и ведущихся кампаний по борьбе с торговлей людьми, таких как кампания «Голубое сердце».</w:t>
      </w:r>
    </w:p>
    <w:p w14:paraId="74DCF371" w14:textId="77777777" w:rsidR="00F7518C" w:rsidRPr="00111994" w:rsidRDefault="00F7518C" w:rsidP="00F7518C">
      <w:pPr>
        <w:pStyle w:val="SingleTxtG"/>
      </w:pPr>
      <w:r w:rsidRPr="002373B8">
        <w:lastRenderedPageBreak/>
        <w:t>48.</w:t>
      </w:r>
      <w:r w:rsidRPr="002373B8">
        <w:tab/>
      </w:r>
      <w:r w:rsidRPr="002373B8">
        <w:rPr>
          <w:b/>
          <w:bCs/>
        </w:rPr>
        <w:t>В соответствии с Конвенцией и Рекомендуемыми принципами и руководящими положениями по вопросу о правах человека и торговле людьми Управления Верховного комиссара Организации Объединенных Наций по правам человека Комитет рекомендует государству-участнику:</w:t>
      </w:r>
    </w:p>
    <w:p w14:paraId="5B7432A8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a)</w:t>
      </w:r>
      <w:r w:rsidRPr="002373B8">
        <w:tab/>
      </w:r>
      <w:r w:rsidRPr="002373B8">
        <w:rPr>
          <w:b/>
          <w:bCs/>
        </w:rPr>
        <w:t>увеличить количество специализированных услуг для жертв торговли людьми, включая предоставление приютов;</w:t>
      </w:r>
      <w:r w:rsidRPr="002373B8">
        <w:t xml:space="preserve"> </w:t>
      </w:r>
    </w:p>
    <w:p w14:paraId="13C83392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b)</w:t>
      </w:r>
      <w:r w:rsidRPr="002373B8">
        <w:tab/>
      </w:r>
      <w:r w:rsidRPr="002373B8">
        <w:rPr>
          <w:b/>
          <w:bCs/>
        </w:rPr>
        <w:t>создать и внедрить процедуры установления жертв среди уязвимых групп, таких как работники сферы коммерческого секса, дети, задержанные за незаконную деятельность, связанную с преступными группировками, и возвратившиеся мигранты с неурегулированным статусом, и направлять их к поставщикам услуг для получения соответствующей помощи;</w:t>
      </w:r>
      <w:r w:rsidRPr="002373B8">
        <w:t xml:space="preserve"> </w:t>
      </w:r>
    </w:p>
    <w:p w14:paraId="026F2808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c)</w:t>
      </w:r>
      <w:r w:rsidRPr="002373B8">
        <w:tab/>
      </w:r>
      <w:r w:rsidRPr="002373B8">
        <w:rPr>
          <w:b/>
          <w:bCs/>
        </w:rPr>
        <w:t>усилить и институционализировать подготовку сотрудников полиции, прокуроров и судей по вопросам борьбы с торговлей людьми, уделяя особое внимание внедрению ориентированных на жертв процедур;</w:t>
      </w:r>
    </w:p>
    <w:p w14:paraId="7D5F7306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d)</w:t>
      </w:r>
      <w:r w:rsidRPr="002373B8">
        <w:tab/>
      </w:r>
      <w:r w:rsidRPr="002373B8">
        <w:rPr>
          <w:b/>
          <w:bCs/>
        </w:rPr>
        <w:t>удвоить усилия по расследованию, судебному преследованию и осуждению торговцев людьми, включая пособников из числа государственных служащих, а также по предоставлению возмещения жертвам;</w:t>
      </w:r>
    </w:p>
    <w:p w14:paraId="51CCAF42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e)</w:t>
      </w:r>
      <w:r w:rsidRPr="002373B8">
        <w:tab/>
      </w:r>
      <w:r w:rsidRPr="002373B8">
        <w:rPr>
          <w:b/>
          <w:bCs/>
        </w:rPr>
        <w:t>предоставлять услуги по реинтеграции, способствующие долгосрочному благополучию жертв, и продлевать действие программ по защите свидетелей после завершения судебного процесса, особенно по защите жертв, дающих показания против членов организованных преступных группировок;</w:t>
      </w:r>
    </w:p>
    <w:p w14:paraId="346C4E1F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f)</w:t>
      </w:r>
      <w:r w:rsidRPr="002373B8">
        <w:tab/>
      </w:r>
      <w:r w:rsidRPr="002373B8">
        <w:rPr>
          <w:b/>
          <w:bCs/>
        </w:rPr>
        <w:t>внести поправки в Специальный закон о противодействии торговле людьми, включив в него определение торговли людьми в соответствии с положениями Конвенции и нормами международного права;</w:t>
      </w:r>
      <w:r w:rsidRPr="002373B8">
        <w:t xml:space="preserve">  </w:t>
      </w:r>
    </w:p>
    <w:p w14:paraId="39FDB841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g)</w:t>
      </w:r>
      <w:r w:rsidRPr="002373B8">
        <w:tab/>
      </w:r>
      <w:r w:rsidRPr="002373B8">
        <w:rPr>
          <w:b/>
          <w:bCs/>
        </w:rPr>
        <w:t>изыскать и выделить надлежащие средства на осуществление Национального плана действий и ведущихся кампаний по борьбе с торговлей людьми;</w:t>
      </w:r>
      <w:r w:rsidRPr="002373B8">
        <w:t xml:space="preserve"> </w:t>
      </w:r>
    </w:p>
    <w:p w14:paraId="559269E8" w14:textId="77777777" w:rsidR="00F7518C" w:rsidRPr="00111994" w:rsidRDefault="00F7518C" w:rsidP="00B2608A">
      <w:pPr>
        <w:pStyle w:val="SingleTxtG"/>
        <w:ind w:firstLine="567"/>
        <w:rPr>
          <w:b/>
          <w:bCs/>
        </w:rPr>
      </w:pPr>
      <w:r w:rsidRPr="002373B8">
        <w:rPr>
          <w:b/>
          <w:bCs/>
        </w:rPr>
        <w:t>h)</w:t>
      </w:r>
      <w:r w:rsidRPr="002373B8">
        <w:tab/>
      </w:r>
      <w:r w:rsidRPr="00111994">
        <w:rPr>
          <w:b/>
          <w:bCs/>
        </w:rPr>
        <w:t>расширить превентивны</w:t>
      </w:r>
      <w:r w:rsidRPr="002373B8">
        <w:rPr>
          <w:b/>
          <w:bCs/>
        </w:rPr>
        <w:t>е</w:t>
      </w:r>
      <w:r w:rsidRPr="00111994">
        <w:rPr>
          <w:b/>
          <w:bCs/>
        </w:rPr>
        <w:t xml:space="preserve"> мер</w:t>
      </w:r>
      <w:r w:rsidRPr="002373B8">
        <w:rPr>
          <w:b/>
          <w:bCs/>
        </w:rPr>
        <w:t>ы</w:t>
      </w:r>
      <w:r w:rsidRPr="00111994">
        <w:rPr>
          <w:b/>
          <w:bCs/>
        </w:rPr>
        <w:t xml:space="preserve">, в том числе путем проведения информационно-просветительской работы по вопросам мошеннического найма рабочей силы в государстве-участнике и за рубежом, а также путем применения законодательства по противодействию незаконной трудовой практике, способствующей торговле людьми. </w:t>
      </w:r>
    </w:p>
    <w:p w14:paraId="6CF5D061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Меры по решению проблем трудящихся-мигрантов с неурегулированным статусом</w:t>
      </w:r>
    </w:p>
    <w:p w14:paraId="2D48170B" w14:textId="77777777" w:rsidR="00F7518C" w:rsidRPr="00111994" w:rsidRDefault="00F7518C" w:rsidP="00F7518C">
      <w:pPr>
        <w:pStyle w:val="SingleTxtG"/>
      </w:pPr>
      <w:r w:rsidRPr="002373B8">
        <w:t>49.</w:t>
      </w:r>
      <w:r w:rsidRPr="002373B8">
        <w:tab/>
        <w:t>Комитет принимает к сведению реализацию информационных кампаний, направленных на повышение осведомленности сальвадорцев в отношении рисков, связанных с нелегальной миграцией, в том числе кампанию «Подумай дважды». Однако Комитет выражает свою обеспокоенность ростом масштабов незаконного транзита мигрантов через территорию государства-участника. Комитет также выражает обеспокоенность недостаточностью механизмов выявления</w:t>
      </w:r>
      <w:r w:rsidRPr="002373B8">
        <w:rPr>
          <w:b/>
          <w:bCs/>
        </w:rPr>
        <w:t xml:space="preserve"> </w:t>
      </w:r>
      <w:r w:rsidRPr="002373B8">
        <w:t>незаконных</w:t>
      </w:r>
      <w:r w:rsidRPr="002373B8">
        <w:rPr>
          <w:b/>
          <w:bCs/>
        </w:rPr>
        <w:t xml:space="preserve"> </w:t>
      </w:r>
      <w:r w:rsidRPr="002373B8">
        <w:t xml:space="preserve">перемещений трудящихся-мигрантов и членов их семей, а также расследования и наказания лиц, виновных в преступлении незаконного ввоза мигрантов. </w:t>
      </w:r>
    </w:p>
    <w:p w14:paraId="41A8D9F0" w14:textId="3C06D173" w:rsidR="00F7518C" w:rsidRPr="00111994" w:rsidRDefault="00F7518C" w:rsidP="00F7518C">
      <w:pPr>
        <w:pStyle w:val="SingleTxtG"/>
      </w:pPr>
      <w:r w:rsidRPr="002373B8">
        <w:t>50.</w:t>
      </w:r>
      <w:r w:rsidRPr="002373B8">
        <w:tab/>
      </w:r>
      <w:r w:rsidRPr="002373B8">
        <w:rPr>
          <w:b/>
          <w:bCs/>
        </w:rPr>
        <w:t>Комитет рекомендует государству-участнику укреплять существующие механизмы выявления, предупреждения и пресечения незаконных перемещений трудящихся-мигрантов, а также расследования, судебного преследования и наказания лиц, виновных в преступлении незаконного ввоза мигрантов.</w:t>
      </w:r>
      <w:r w:rsidRPr="002373B8">
        <w:t xml:space="preserve"> </w:t>
      </w:r>
      <w:r w:rsidRPr="002373B8">
        <w:rPr>
          <w:b/>
          <w:bCs/>
        </w:rPr>
        <w:t>Он</w:t>
      </w:r>
      <w:r w:rsidR="00A750E6">
        <w:rPr>
          <w:b/>
          <w:bCs/>
          <w:lang w:val="en-US"/>
        </w:rPr>
        <w:t> </w:t>
      </w:r>
      <w:r w:rsidRPr="002373B8">
        <w:rPr>
          <w:b/>
          <w:bCs/>
        </w:rPr>
        <w:t>также настоятельно призывает активизировать на местном уровне ориентированные на широкие слои населения информационные кампании о рисках нелегальной миграции и продолжать оказывать помощь сальвадорским трудящимся-мигрантам, находящимся в странах транзита.</w:t>
      </w:r>
      <w:r w:rsidRPr="002373B8">
        <w:t xml:space="preserve"> </w:t>
      </w:r>
    </w:p>
    <w:p w14:paraId="05BD96F8" w14:textId="219C316A" w:rsidR="00F7518C" w:rsidRPr="00111994" w:rsidRDefault="00B2608A" w:rsidP="00F7518C">
      <w:pPr>
        <w:pStyle w:val="H23G"/>
      </w:pPr>
      <w:r>
        <w:rPr>
          <w:bCs/>
        </w:rPr>
        <w:lastRenderedPageBreak/>
        <w:tab/>
      </w:r>
      <w:r w:rsidR="00F7518C" w:rsidRPr="002373B8">
        <w:rPr>
          <w:bCs/>
        </w:rPr>
        <w:t>6.</w:t>
      </w:r>
      <w:r w:rsidR="00F7518C" w:rsidRPr="002373B8">
        <w:tab/>
      </w:r>
      <w:r w:rsidR="00F7518C" w:rsidRPr="002373B8">
        <w:rPr>
          <w:bCs/>
        </w:rPr>
        <w:t>Распространение информации и последующие действия</w:t>
      </w:r>
    </w:p>
    <w:p w14:paraId="55556635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Распространение информации</w:t>
      </w:r>
      <w:r w:rsidRPr="002373B8">
        <w:t xml:space="preserve"> </w:t>
      </w:r>
    </w:p>
    <w:p w14:paraId="483EEF59" w14:textId="77777777" w:rsidR="00F7518C" w:rsidRPr="00111994" w:rsidRDefault="00F7518C" w:rsidP="00F7518C">
      <w:pPr>
        <w:pStyle w:val="SingleTxtG"/>
        <w:rPr>
          <w:b/>
          <w:bCs/>
        </w:rPr>
      </w:pPr>
      <w:r w:rsidRPr="002373B8">
        <w:t>51.</w:t>
      </w:r>
      <w:r w:rsidRPr="002373B8">
        <w:tab/>
      </w:r>
      <w:r w:rsidRPr="002373B8">
        <w:rPr>
          <w:b/>
          <w:bCs/>
        </w:rPr>
        <w:t xml:space="preserve">Комитет призывает государство-участник обеспечить широкое распространение настоящих заключительных замечаний на официальных языках государства-участника </w:t>
      </w:r>
      <w:r w:rsidRPr="00111994">
        <w:rPr>
          <w:b/>
          <w:lang w:eastAsia="ru-RU"/>
        </w:rPr>
        <w:t>среди соответствующих государственных учреждений, в том числе среди государственных министерств, законодательных и судебных органов, соответствующих местных властей, а также неправительственных организаций и других субъектов гражданского общества.</w:t>
      </w:r>
      <w:r w:rsidRPr="002373B8" w:rsidDel="00040957">
        <w:rPr>
          <w:b/>
          <w:bCs/>
        </w:rPr>
        <w:t xml:space="preserve"> </w:t>
      </w:r>
    </w:p>
    <w:p w14:paraId="3170F8FB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Техническая помощь</w:t>
      </w:r>
    </w:p>
    <w:p w14:paraId="560C923E" w14:textId="425E33D7" w:rsidR="00F7518C" w:rsidRPr="00111994" w:rsidRDefault="00F7518C" w:rsidP="00F7518C">
      <w:pPr>
        <w:pStyle w:val="SingleTxtG"/>
      </w:pPr>
      <w:r w:rsidRPr="002373B8">
        <w:t>52.</w:t>
      </w:r>
      <w:r w:rsidRPr="002373B8">
        <w:tab/>
      </w:r>
      <w:r w:rsidRPr="002373B8"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</w:t>
      </w:r>
      <w:r w:rsidR="008F7590">
        <w:rPr>
          <w:b/>
          <w:bCs/>
        </w:rPr>
        <w:t> </w:t>
      </w:r>
      <w:r w:rsidRPr="002373B8">
        <w:rPr>
          <w:b/>
          <w:bCs/>
        </w:rPr>
        <w:t>соответствии с Повесткой дня в области устойчивого развития на период до 2030 года.</w:t>
      </w:r>
      <w:r w:rsidRPr="002373B8">
        <w:t xml:space="preserve"> </w:t>
      </w:r>
      <w:r w:rsidRPr="002373B8">
        <w:rPr>
          <w:b/>
          <w:bCs/>
        </w:rPr>
        <w:t>Он рекомендует также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3B53454B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Последующие действия в связи с заключительными замечаниями Комитета</w:t>
      </w:r>
    </w:p>
    <w:p w14:paraId="04960FE3" w14:textId="60BBC1B0" w:rsidR="00F7518C" w:rsidRPr="00111994" w:rsidRDefault="00F7518C" w:rsidP="00F7518C">
      <w:pPr>
        <w:pStyle w:val="SingleTxtG"/>
        <w:rPr>
          <w:b/>
          <w:bCs/>
        </w:rPr>
      </w:pPr>
      <w:r w:rsidRPr="002373B8">
        <w:t>53.</w:t>
      </w:r>
      <w:r w:rsidRPr="002373B8">
        <w:tab/>
      </w:r>
      <w:r w:rsidRPr="002373B8">
        <w:rPr>
          <w:b/>
          <w:bCs/>
        </w:rPr>
        <w:t>Комитет просит государство-участник предоставить в течение двух лет письменную информацию о выполнении рекомендаций, содержащихся в пунктах</w:t>
      </w:r>
      <w:r w:rsidR="008F7590">
        <w:rPr>
          <w:b/>
          <w:bCs/>
        </w:rPr>
        <w:t> </w:t>
      </w:r>
      <w:r w:rsidRPr="002373B8">
        <w:rPr>
          <w:b/>
          <w:bCs/>
        </w:rPr>
        <w:t xml:space="preserve">13 (законодательство и его применение), 28 и 30 (право на эффективное возмещение ущерба и доступ к правосудию) и 44 (дети и подростки </w:t>
      </w:r>
      <w:r w:rsidR="00943D6C">
        <w:rPr>
          <w:b/>
          <w:bCs/>
        </w:rPr>
        <w:t>—</w:t>
      </w:r>
      <w:r w:rsidRPr="002373B8">
        <w:rPr>
          <w:b/>
          <w:bCs/>
        </w:rPr>
        <w:t xml:space="preserve"> мигранты) настоящего документа.</w:t>
      </w:r>
    </w:p>
    <w:p w14:paraId="0BEC2F71" w14:textId="77777777" w:rsidR="00F7518C" w:rsidRPr="00111994" w:rsidRDefault="00F7518C" w:rsidP="00F7518C">
      <w:pPr>
        <w:pStyle w:val="H23G"/>
      </w:pPr>
      <w:r w:rsidRPr="002373B8">
        <w:tab/>
      </w:r>
      <w:r w:rsidRPr="002373B8">
        <w:tab/>
      </w:r>
      <w:r w:rsidRPr="002373B8">
        <w:rPr>
          <w:bCs/>
        </w:rPr>
        <w:t>Следующий периодический доклад</w:t>
      </w:r>
    </w:p>
    <w:p w14:paraId="7EE4A976" w14:textId="77777777" w:rsidR="00F7518C" w:rsidRPr="00111994" w:rsidRDefault="00F7518C" w:rsidP="00F7518C">
      <w:pPr>
        <w:pStyle w:val="SingleTxtG"/>
      </w:pPr>
      <w:bookmarkStart w:id="7" w:name="_Hlk98754877"/>
      <w:r w:rsidRPr="002373B8">
        <w:t>54.</w:t>
      </w:r>
      <w:r w:rsidRPr="002373B8">
        <w:tab/>
      </w:r>
      <w:r w:rsidRPr="002373B8">
        <w:rPr>
          <w:b/>
          <w:bCs/>
        </w:rPr>
        <w:t>Комитет просит государство-участник представить свой четвертый периодический доклад не позднее 1 мая 2028 года.</w:t>
      </w:r>
      <w:r w:rsidRPr="002373B8">
        <w:t xml:space="preserve"> </w:t>
      </w:r>
      <w:r w:rsidRPr="002373B8">
        <w:rPr>
          <w:b/>
          <w:bCs/>
        </w:rPr>
        <w:t>Комитет утвердит перечень вопросов, направляемых до представления доклада, в соответствии с упрощенной процедурой представления докладов на одной из своих сессий, предшествующих этой дате, если только государство-участник не заявит прямо, что намеревается представить свой четвертый периодический доклад по традиционной процедуре представления докладов.</w:t>
      </w:r>
      <w:r w:rsidRPr="002373B8">
        <w:t xml:space="preserve"> </w:t>
      </w:r>
      <w:r w:rsidRPr="002373B8">
        <w:rPr>
          <w:b/>
          <w:bCs/>
        </w:rPr>
        <w:t>Комитет обращает внимание государства-участника на свои согласованные руководящие принципы представления докладов договорным органам</w:t>
      </w:r>
      <w:r w:rsidRPr="002373B8">
        <w:rPr>
          <w:rStyle w:val="aa"/>
          <w:szCs w:val="18"/>
        </w:rPr>
        <w:footnoteReference w:id="10"/>
      </w:r>
      <w:r w:rsidRPr="002373B8">
        <w:t>.</w:t>
      </w:r>
      <w:bookmarkEnd w:id="7"/>
    </w:p>
    <w:p w14:paraId="2546028A" w14:textId="77777777" w:rsidR="00F7518C" w:rsidRPr="00111994" w:rsidRDefault="00F7518C" w:rsidP="00F7518C">
      <w:pPr>
        <w:pStyle w:val="SingleTxtG"/>
        <w:spacing w:before="240" w:after="0"/>
        <w:jc w:val="center"/>
        <w:rPr>
          <w:u w:val="single"/>
        </w:rPr>
      </w:pPr>
      <w:r w:rsidRPr="00111994">
        <w:rPr>
          <w:u w:val="single"/>
        </w:rPr>
        <w:tab/>
      </w:r>
      <w:r w:rsidRPr="00111994">
        <w:rPr>
          <w:u w:val="single"/>
        </w:rPr>
        <w:tab/>
      </w:r>
      <w:r w:rsidRPr="00111994">
        <w:rPr>
          <w:u w:val="single"/>
        </w:rPr>
        <w:tab/>
      </w:r>
    </w:p>
    <w:sectPr w:rsidR="00F7518C" w:rsidRPr="00111994" w:rsidSect="00E274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8D4B8" w14:textId="77777777" w:rsidR="00883754" w:rsidRPr="00A312BC" w:rsidRDefault="00883754" w:rsidP="00A312BC"/>
  </w:endnote>
  <w:endnote w:type="continuationSeparator" w:id="0">
    <w:p w14:paraId="0836366D" w14:textId="77777777" w:rsidR="00883754" w:rsidRPr="00A312BC" w:rsidRDefault="0088375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6A2F6" w14:textId="56034817" w:rsidR="00E274CA" w:rsidRPr="00E274CA" w:rsidRDefault="00E274CA">
    <w:pPr>
      <w:pStyle w:val="a8"/>
    </w:pPr>
    <w:r w:rsidRPr="00E274CA">
      <w:rPr>
        <w:b/>
        <w:sz w:val="18"/>
      </w:rPr>
      <w:fldChar w:fldCharType="begin"/>
    </w:r>
    <w:r w:rsidRPr="00E274CA">
      <w:rPr>
        <w:b/>
        <w:sz w:val="18"/>
      </w:rPr>
      <w:instrText xml:space="preserve"> PAGE  \* MERGEFORMAT </w:instrText>
    </w:r>
    <w:r w:rsidRPr="00E274CA">
      <w:rPr>
        <w:b/>
        <w:sz w:val="18"/>
      </w:rPr>
      <w:fldChar w:fldCharType="separate"/>
    </w:r>
    <w:r w:rsidRPr="00E274CA">
      <w:rPr>
        <w:b/>
        <w:noProof/>
        <w:sz w:val="18"/>
      </w:rPr>
      <w:t>2</w:t>
    </w:r>
    <w:r w:rsidRPr="00E274CA">
      <w:rPr>
        <w:b/>
        <w:sz w:val="18"/>
      </w:rPr>
      <w:fldChar w:fldCharType="end"/>
    </w:r>
    <w:r>
      <w:rPr>
        <w:b/>
        <w:sz w:val="18"/>
      </w:rPr>
      <w:tab/>
    </w:r>
    <w:r>
      <w:t>GE.23-08788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0E8C6" w14:textId="3AC4FBD5" w:rsidR="00E274CA" w:rsidRPr="00E274CA" w:rsidRDefault="00E274CA" w:rsidP="00E274CA">
    <w:pPr>
      <w:pStyle w:val="a8"/>
      <w:tabs>
        <w:tab w:val="clear" w:pos="9639"/>
        <w:tab w:val="right" w:pos="9638"/>
      </w:tabs>
      <w:rPr>
        <w:b/>
        <w:sz w:val="18"/>
      </w:rPr>
    </w:pPr>
    <w:r>
      <w:t>GE.23-08788</w:t>
    </w:r>
    <w:r>
      <w:tab/>
    </w:r>
    <w:r w:rsidRPr="00E274CA">
      <w:rPr>
        <w:b/>
        <w:sz w:val="18"/>
      </w:rPr>
      <w:fldChar w:fldCharType="begin"/>
    </w:r>
    <w:r w:rsidRPr="00E274CA">
      <w:rPr>
        <w:b/>
        <w:sz w:val="18"/>
      </w:rPr>
      <w:instrText xml:space="preserve"> PAGE  \* MERGEFORMAT </w:instrText>
    </w:r>
    <w:r w:rsidRPr="00E274CA">
      <w:rPr>
        <w:b/>
        <w:sz w:val="18"/>
      </w:rPr>
      <w:fldChar w:fldCharType="separate"/>
    </w:r>
    <w:r w:rsidRPr="00E274CA">
      <w:rPr>
        <w:b/>
        <w:noProof/>
        <w:sz w:val="18"/>
      </w:rPr>
      <w:t>3</w:t>
    </w:r>
    <w:r w:rsidRPr="00E274C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54812" w14:textId="4938F519" w:rsidR="00042B72" w:rsidRPr="00E274CA" w:rsidRDefault="00E274CA" w:rsidP="00E274C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F8F0C71" wp14:editId="3AEFB0E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08788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CB0C6CC" wp14:editId="5F3829C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040823  271123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EBC9D" w14:textId="77777777" w:rsidR="00883754" w:rsidRPr="001075E9" w:rsidRDefault="0088375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6A53822" w14:textId="77777777" w:rsidR="00883754" w:rsidRDefault="0088375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DC268D" w14:textId="77777777" w:rsidR="00F7518C" w:rsidRPr="00945AD8" w:rsidRDefault="00F7518C" w:rsidP="00F7518C">
      <w:pPr>
        <w:pStyle w:val="ad"/>
      </w:pPr>
      <w:r>
        <w:tab/>
      </w:r>
      <w:r w:rsidRPr="005C29D3">
        <w:rPr>
          <w:rStyle w:val="aa"/>
          <w:bCs/>
          <w:sz w:val="20"/>
          <w:vertAlign w:val="baseline"/>
        </w:rPr>
        <w:t>*</w:t>
      </w:r>
      <w:r w:rsidRPr="005C29D3">
        <w:rPr>
          <w:rStyle w:val="aa"/>
          <w:bCs/>
          <w:sz w:val="20"/>
          <w:vertAlign w:val="baseline"/>
        </w:rPr>
        <w:tab/>
      </w:r>
      <w:r>
        <w:t>Приняты Комитетом на его тридцать шестой сессии (27 марта — 6 апреля 2023 года).</w:t>
      </w:r>
    </w:p>
  </w:footnote>
  <w:footnote w:id="2">
    <w:p w14:paraId="5DBFAE76" w14:textId="516207B3" w:rsidR="00F7518C" w:rsidRDefault="00F7518C" w:rsidP="00F7518C">
      <w:pPr>
        <w:pStyle w:val="ad"/>
        <w:widowControl w:val="0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4A2E30">
          <w:rPr>
            <w:rStyle w:val="af1"/>
          </w:rPr>
          <w:t>CMW/C/SLV/3</w:t>
        </w:r>
      </w:hyperlink>
      <w:r>
        <w:t xml:space="preserve">. </w:t>
      </w:r>
    </w:p>
  </w:footnote>
  <w:footnote w:id="3">
    <w:p w14:paraId="1D94CA66" w14:textId="6C117B72" w:rsidR="00F7518C" w:rsidRDefault="00F7518C" w:rsidP="00F7518C">
      <w:pPr>
        <w:pStyle w:val="ad"/>
        <w:widowControl w:val="0"/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4A2E30">
          <w:rPr>
            <w:rStyle w:val="af1"/>
          </w:rPr>
          <w:t>CMW/C/SR.520</w:t>
        </w:r>
      </w:hyperlink>
      <w:r>
        <w:t xml:space="preserve">, </w:t>
      </w:r>
      <w:hyperlink r:id="rId3" w:history="1">
        <w:r w:rsidRPr="004A2E30">
          <w:rPr>
            <w:rStyle w:val="af1"/>
          </w:rPr>
          <w:t>CMW/C/SR.522</w:t>
        </w:r>
      </w:hyperlink>
      <w:r>
        <w:t xml:space="preserve"> и </w:t>
      </w:r>
      <w:hyperlink r:id="rId4" w:history="1">
        <w:r w:rsidRPr="004A2E30">
          <w:rPr>
            <w:rStyle w:val="af1"/>
          </w:rPr>
          <w:t>CMW/C/SR.524</w:t>
        </w:r>
      </w:hyperlink>
      <w:r>
        <w:t xml:space="preserve">. </w:t>
      </w:r>
    </w:p>
  </w:footnote>
  <w:footnote w:id="4">
    <w:p w14:paraId="70256340" w14:textId="001D5F77" w:rsidR="00F7518C" w:rsidRDefault="00F7518C" w:rsidP="00F7518C">
      <w:pPr>
        <w:pStyle w:val="ad"/>
        <w:widowControl w:val="0"/>
      </w:pPr>
      <w:r>
        <w:tab/>
      </w:r>
      <w:r>
        <w:rPr>
          <w:rStyle w:val="aa"/>
        </w:rPr>
        <w:footnoteRef/>
      </w:r>
      <w:r w:rsidRPr="00B36420">
        <w:tab/>
      </w:r>
      <w:hyperlink r:id="rId5" w:history="1">
        <w:r w:rsidRPr="004A2E30">
          <w:rPr>
            <w:rStyle w:val="af1"/>
            <w:lang w:val="en-US"/>
          </w:rPr>
          <w:t>CMW</w:t>
        </w:r>
        <w:r w:rsidRPr="004A2E30">
          <w:rPr>
            <w:rStyle w:val="af1"/>
          </w:rPr>
          <w:t>/</w:t>
        </w:r>
        <w:r w:rsidRPr="004A2E30">
          <w:rPr>
            <w:rStyle w:val="af1"/>
            <w:lang w:val="en-US"/>
          </w:rPr>
          <w:t>C</w:t>
        </w:r>
        <w:r w:rsidRPr="004A2E30">
          <w:rPr>
            <w:rStyle w:val="af1"/>
          </w:rPr>
          <w:t>/</w:t>
        </w:r>
        <w:r w:rsidRPr="004A2E30">
          <w:rPr>
            <w:rStyle w:val="af1"/>
            <w:lang w:val="en-US"/>
          </w:rPr>
          <w:t>SR</w:t>
        </w:r>
        <w:r w:rsidRPr="004A2E30">
          <w:rPr>
            <w:rStyle w:val="af1"/>
          </w:rPr>
          <w:t>.530</w:t>
        </w:r>
      </w:hyperlink>
      <w:r w:rsidRPr="00B36420">
        <w:t xml:space="preserve">. </w:t>
      </w:r>
    </w:p>
  </w:footnote>
  <w:footnote w:id="5">
    <w:p w14:paraId="655D70EE" w14:textId="4B25B076" w:rsidR="00F7518C" w:rsidRDefault="00F7518C" w:rsidP="00F7518C">
      <w:pPr>
        <w:pStyle w:val="ad"/>
        <w:widowControl w:val="0"/>
      </w:pPr>
      <w:r w:rsidRPr="00B36420">
        <w:tab/>
      </w:r>
      <w:r>
        <w:rPr>
          <w:rStyle w:val="aa"/>
        </w:rPr>
        <w:footnoteRef/>
      </w:r>
      <w:r w:rsidRPr="00B36420">
        <w:tab/>
      </w:r>
      <w:hyperlink r:id="rId6" w:history="1">
        <w:r w:rsidRPr="004A2E30">
          <w:rPr>
            <w:rStyle w:val="af1"/>
            <w:lang w:val="en-US"/>
          </w:rPr>
          <w:t>CMW</w:t>
        </w:r>
        <w:r w:rsidRPr="004A2E30">
          <w:rPr>
            <w:rStyle w:val="af1"/>
          </w:rPr>
          <w:t>/</w:t>
        </w:r>
        <w:r w:rsidRPr="004A2E30">
          <w:rPr>
            <w:rStyle w:val="af1"/>
            <w:lang w:val="en-US"/>
          </w:rPr>
          <w:t>C</w:t>
        </w:r>
        <w:r w:rsidRPr="004A2E30">
          <w:rPr>
            <w:rStyle w:val="af1"/>
          </w:rPr>
          <w:t>/</w:t>
        </w:r>
        <w:r w:rsidRPr="004A2E30">
          <w:rPr>
            <w:rStyle w:val="af1"/>
            <w:lang w:val="en-US"/>
          </w:rPr>
          <w:t>SLV</w:t>
        </w:r>
        <w:r w:rsidRPr="004A2E30">
          <w:rPr>
            <w:rStyle w:val="af1"/>
          </w:rPr>
          <w:t>/</w:t>
        </w:r>
        <w:r w:rsidRPr="004A2E30">
          <w:rPr>
            <w:rStyle w:val="af1"/>
            <w:lang w:val="en-US"/>
          </w:rPr>
          <w:t>QPR</w:t>
        </w:r>
        <w:r w:rsidRPr="004A2E30">
          <w:rPr>
            <w:rStyle w:val="af1"/>
          </w:rPr>
          <w:t>/3</w:t>
        </w:r>
      </w:hyperlink>
      <w:r w:rsidRPr="00B36420">
        <w:t xml:space="preserve">. </w:t>
      </w:r>
    </w:p>
  </w:footnote>
  <w:footnote w:id="6">
    <w:p w14:paraId="4CC23CD7" w14:textId="54C3CE23" w:rsidR="00F7518C" w:rsidRPr="002D35A2" w:rsidRDefault="00F7518C" w:rsidP="00F7518C">
      <w:pPr>
        <w:pStyle w:val="ad"/>
        <w:widowControl w:val="0"/>
      </w:pPr>
      <w:r w:rsidRPr="00B36420">
        <w:tab/>
      </w:r>
      <w:r>
        <w:rPr>
          <w:rStyle w:val="aa"/>
        </w:rPr>
        <w:footnoteRef/>
      </w:r>
      <w:r>
        <w:tab/>
        <w:t xml:space="preserve">См. </w:t>
      </w:r>
      <w:hyperlink r:id="rId7" w:history="1">
        <w:r w:rsidR="002D35A2" w:rsidRPr="00AD2C5E">
          <w:rPr>
            <w:rStyle w:val="af1"/>
          </w:rPr>
          <w:t>https://www.ohchr.org/es/press-briefing-notes/2023/03/el-salvador-state-emergency</w:t>
        </w:r>
      </w:hyperlink>
      <w:r>
        <w:t>.</w:t>
      </w:r>
      <w:r w:rsidR="002D35A2" w:rsidRPr="002D35A2">
        <w:t xml:space="preserve"> </w:t>
      </w:r>
    </w:p>
  </w:footnote>
  <w:footnote w:id="7">
    <w:p w14:paraId="52A4F0E7" w14:textId="0A334F16" w:rsidR="00F7518C" w:rsidRPr="00F7518C" w:rsidRDefault="00F7518C" w:rsidP="00F7518C">
      <w:pPr>
        <w:pStyle w:val="ad"/>
        <w:widowControl w:val="0"/>
        <w:rPr>
          <w:lang w:val="en-US"/>
        </w:rPr>
      </w:pPr>
      <w:r w:rsidRPr="00402FD9">
        <w:tab/>
      </w:r>
      <w:r>
        <w:rPr>
          <w:rStyle w:val="aa"/>
        </w:rPr>
        <w:footnoteRef/>
      </w:r>
      <w:r w:rsidRPr="00AE0E7D">
        <w:rPr>
          <w:lang w:val="en-US"/>
        </w:rPr>
        <w:tab/>
      </w:r>
      <w:r w:rsidR="00EC0BF8">
        <w:fldChar w:fldCharType="begin"/>
      </w:r>
      <w:r w:rsidR="00EC0BF8" w:rsidRPr="00DA4D0B">
        <w:rPr>
          <w:lang w:val="en-US"/>
        </w:rPr>
        <w:instrText>HYPERLINK "http://undocs.org/en/E/C.12/SLV/CO/6"</w:instrText>
      </w:r>
      <w:r w:rsidR="00EC0BF8">
        <w:fldChar w:fldCharType="separate"/>
      </w:r>
      <w:r w:rsidRPr="004A2E30">
        <w:rPr>
          <w:rStyle w:val="af1"/>
          <w:lang w:val="en-US"/>
        </w:rPr>
        <w:t>E/C.12/SLV/CO/6</w:t>
      </w:r>
      <w:r w:rsidR="00EC0BF8">
        <w:rPr>
          <w:rStyle w:val="af1"/>
          <w:lang w:val="en-US"/>
        </w:rPr>
        <w:fldChar w:fldCharType="end"/>
      </w:r>
      <w:r w:rsidRPr="00AE0E7D">
        <w:rPr>
          <w:lang w:val="en-US"/>
        </w:rPr>
        <w:t xml:space="preserve">, </w:t>
      </w:r>
      <w:r>
        <w:t>п</w:t>
      </w:r>
      <w:r w:rsidRPr="00AE0E7D">
        <w:rPr>
          <w:lang w:val="en-US"/>
        </w:rPr>
        <w:t xml:space="preserve">. 5. </w:t>
      </w:r>
    </w:p>
  </w:footnote>
  <w:footnote w:id="8">
    <w:p w14:paraId="1CBA9DDE" w14:textId="73DB0464" w:rsidR="00F7518C" w:rsidRPr="00F7518C" w:rsidRDefault="00F7518C" w:rsidP="00F7518C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AE0E7D">
        <w:rPr>
          <w:lang w:val="en-US"/>
        </w:rPr>
        <w:tab/>
      </w:r>
      <w:r>
        <w:rPr>
          <w:rStyle w:val="aa"/>
        </w:rPr>
        <w:footnoteRef/>
      </w:r>
      <w:r w:rsidRPr="00AE0E7D">
        <w:rPr>
          <w:lang w:val="en-US"/>
        </w:rPr>
        <w:tab/>
      </w:r>
      <w:r w:rsidR="00EC0BF8">
        <w:fldChar w:fldCharType="begin"/>
      </w:r>
      <w:r w:rsidR="00EC0BF8" w:rsidRPr="00DA4D0B">
        <w:rPr>
          <w:lang w:val="en-US"/>
        </w:rPr>
        <w:instrText>HYPERLINK "http://undocs.org/en/CMW/C/SLV/CO/2"</w:instrText>
      </w:r>
      <w:r w:rsidR="00EC0BF8">
        <w:fldChar w:fldCharType="separate"/>
      </w:r>
      <w:r w:rsidRPr="004A2E30">
        <w:rPr>
          <w:rStyle w:val="af1"/>
          <w:lang w:val="en-US"/>
        </w:rPr>
        <w:t>CMW/C/SLV/CO/2</w:t>
      </w:r>
      <w:r w:rsidR="00EC0BF8">
        <w:rPr>
          <w:rStyle w:val="af1"/>
          <w:lang w:val="en-US"/>
        </w:rPr>
        <w:fldChar w:fldCharType="end"/>
      </w:r>
      <w:r w:rsidRPr="00AE0E7D">
        <w:rPr>
          <w:lang w:val="en-US"/>
        </w:rPr>
        <w:t xml:space="preserve">, </w:t>
      </w:r>
      <w:r>
        <w:t>п</w:t>
      </w:r>
      <w:r w:rsidRPr="00AE0E7D">
        <w:rPr>
          <w:lang w:val="en-US"/>
        </w:rPr>
        <w:t>. 11.</w:t>
      </w:r>
    </w:p>
  </w:footnote>
  <w:footnote w:id="9">
    <w:p w14:paraId="3E472038" w14:textId="2202AD05" w:rsidR="00F7518C" w:rsidRPr="00F7518C" w:rsidRDefault="00F7518C" w:rsidP="00F7518C">
      <w:pPr>
        <w:pStyle w:val="ad"/>
        <w:widowControl w:val="0"/>
        <w:rPr>
          <w:lang w:val="en-US"/>
        </w:rPr>
      </w:pPr>
      <w:r w:rsidRPr="00AE0E7D">
        <w:rPr>
          <w:lang w:val="en-US"/>
        </w:rPr>
        <w:tab/>
      </w:r>
      <w:r>
        <w:rPr>
          <w:rStyle w:val="aa"/>
        </w:rPr>
        <w:footnoteRef/>
      </w:r>
      <w:r w:rsidRPr="00AE0E7D">
        <w:rPr>
          <w:lang w:val="en-US"/>
        </w:rPr>
        <w:tab/>
      </w:r>
      <w:r w:rsidR="00EC0BF8">
        <w:fldChar w:fldCharType="begin"/>
      </w:r>
      <w:r w:rsidR="00EC0BF8" w:rsidRPr="00DA4D0B">
        <w:rPr>
          <w:lang w:val="en-US"/>
        </w:rPr>
        <w:instrText>HYPERLINK "http://undocs.org/en/CAT/C/SLV/CO/3"</w:instrText>
      </w:r>
      <w:r w:rsidR="00EC0BF8">
        <w:fldChar w:fldCharType="separate"/>
      </w:r>
      <w:r w:rsidRPr="004A2E30">
        <w:rPr>
          <w:rStyle w:val="af1"/>
          <w:lang w:val="en-US"/>
        </w:rPr>
        <w:t>CAT/C/SLV/CO/3</w:t>
      </w:r>
      <w:r w:rsidR="00EC0BF8">
        <w:rPr>
          <w:rStyle w:val="af1"/>
          <w:lang w:val="en-US"/>
        </w:rPr>
        <w:fldChar w:fldCharType="end"/>
      </w:r>
      <w:r w:rsidRPr="00AE0E7D">
        <w:rPr>
          <w:lang w:val="en-US"/>
        </w:rPr>
        <w:t xml:space="preserve">, </w:t>
      </w:r>
      <w:r>
        <w:t>п</w:t>
      </w:r>
      <w:r w:rsidRPr="00AE0E7D">
        <w:rPr>
          <w:lang w:val="en-US"/>
        </w:rPr>
        <w:t xml:space="preserve">. 33. </w:t>
      </w:r>
    </w:p>
  </w:footnote>
  <w:footnote w:id="10">
    <w:p w14:paraId="49ABE4A0" w14:textId="58CADF05" w:rsidR="00F7518C" w:rsidRPr="007963FC" w:rsidRDefault="00F7518C" w:rsidP="00F7518C">
      <w:pPr>
        <w:pStyle w:val="ad"/>
        <w:widowControl w:val="0"/>
        <w:tabs>
          <w:tab w:val="clear" w:pos="1021"/>
          <w:tab w:val="right" w:pos="1020"/>
        </w:tabs>
      </w:pPr>
      <w:r w:rsidRPr="00AE0E7D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8" w:history="1">
        <w:r w:rsidRPr="004A2E30">
          <w:rPr>
            <w:rStyle w:val="af1"/>
          </w:rPr>
          <w:t>HRI/GEN.2/Rev.6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D58B" w14:textId="33E757F6" w:rsidR="00E274CA" w:rsidRPr="00E274CA" w:rsidRDefault="00EC0BF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AE0A8F">
      <w:t>CMW/C/SLV/CO/3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799E" w14:textId="509CFEE7" w:rsidR="00E274CA" w:rsidRPr="00E274CA" w:rsidRDefault="00EC0BF8" w:rsidP="00E274C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AE0A8F">
      <w:t>CMW/C/SLV/CO/3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05BE" w14:textId="77777777" w:rsidR="00E274CA" w:rsidRDefault="00E274CA" w:rsidP="00E274C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754"/>
    <w:rsid w:val="00002A81"/>
    <w:rsid w:val="00033EE1"/>
    <w:rsid w:val="00042B72"/>
    <w:rsid w:val="00052A22"/>
    <w:rsid w:val="0005321C"/>
    <w:rsid w:val="000558BD"/>
    <w:rsid w:val="000B57E7"/>
    <w:rsid w:val="000B5A02"/>
    <w:rsid w:val="000B6373"/>
    <w:rsid w:val="000E23A4"/>
    <w:rsid w:val="000E3284"/>
    <w:rsid w:val="000E4C21"/>
    <w:rsid w:val="000F09DF"/>
    <w:rsid w:val="000F61B2"/>
    <w:rsid w:val="001075E9"/>
    <w:rsid w:val="00180183"/>
    <w:rsid w:val="0018024D"/>
    <w:rsid w:val="00180CCD"/>
    <w:rsid w:val="0018649F"/>
    <w:rsid w:val="00196389"/>
    <w:rsid w:val="001B3EF6"/>
    <w:rsid w:val="001C6847"/>
    <w:rsid w:val="001C7A89"/>
    <w:rsid w:val="00220204"/>
    <w:rsid w:val="00284426"/>
    <w:rsid w:val="002A2EFC"/>
    <w:rsid w:val="002A7005"/>
    <w:rsid w:val="002B74B1"/>
    <w:rsid w:val="002C0E18"/>
    <w:rsid w:val="002C74A7"/>
    <w:rsid w:val="002D35A2"/>
    <w:rsid w:val="002D5AAC"/>
    <w:rsid w:val="002E5067"/>
    <w:rsid w:val="002F405F"/>
    <w:rsid w:val="002F7EEC"/>
    <w:rsid w:val="00301299"/>
    <w:rsid w:val="00305C08"/>
    <w:rsid w:val="00305C94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3D024E"/>
    <w:rsid w:val="00407B78"/>
    <w:rsid w:val="004102E9"/>
    <w:rsid w:val="00424203"/>
    <w:rsid w:val="00452493"/>
    <w:rsid w:val="00453318"/>
    <w:rsid w:val="00454E07"/>
    <w:rsid w:val="004722F2"/>
    <w:rsid w:val="00472C5C"/>
    <w:rsid w:val="004A2E30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B4ECA"/>
    <w:rsid w:val="005C29D3"/>
    <w:rsid w:val="005D7914"/>
    <w:rsid w:val="005E2B41"/>
    <w:rsid w:val="005F0B42"/>
    <w:rsid w:val="00636A7C"/>
    <w:rsid w:val="006440C0"/>
    <w:rsid w:val="00681A10"/>
    <w:rsid w:val="00690B89"/>
    <w:rsid w:val="006A1ED8"/>
    <w:rsid w:val="006B225B"/>
    <w:rsid w:val="006C2031"/>
    <w:rsid w:val="006C46D9"/>
    <w:rsid w:val="006C6846"/>
    <w:rsid w:val="006D461A"/>
    <w:rsid w:val="006D479F"/>
    <w:rsid w:val="006E6002"/>
    <w:rsid w:val="006F35EE"/>
    <w:rsid w:val="007021FF"/>
    <w:rsid w:val="00710432"/>
    <w:rsid w:val="00712895"/>
    <w:rsid w:val="00734ACB"/>
    <w:rsid w:val="007450FD"/>
    <w:rsid w:val="00757357"/>
    <w:rsid w:val="00775527"/>
    <w:rsid w:val="007A2AE0"/>
    <w:rsid w:val="007D618D"/>
    <w:rsid w:val="007E62A1"/>
    <w:rsid w:val="00806737"/>
    <w:rsid w:val="00825F8D"/>
    <w:rsid w:val="00831ED8"/>
    <w:rsid w:val="00834B71"/>
    <w:rsid w:val="00837F45"/>
    <w:rsid w:val="00842DD5"/>
    <w:rsid w:val="00853C3B"/>
    <w:rsid w:val="0086445C"/>
    <w:rsid w:val="00883754"/>
    <w:rsid w:val="00894693"/>
    <w:rsid w:val="008A08D7"/>
    <w:rsid w:val="008B6909"/>
    <w:rsid w:val="008F7590"/>
    <w:rsid w:val="00900A96"/>
    <w:rsid w:val="00906890"/>
    <w:rsid w:val="00911BE4"/>
    <w:rsid w:val="0093403D"/>
    <w:rsid w:val="00943D6C"/>
    <w:rsid w:val="00951972"/>
    <w:rsid w:val="00953A1C"/>
    <w:rsid w:val="009608F3"/>
    <w:rsid w:val="0098262B"/>
    <w:rsid w:val="009971E6"/>
    <w:rsid w:val="009A1631"/>
    <w:rsid w:val="009A24AC"/>
    <w:rsid w:val="009A69B4"/>
    <w:rsid w:val="009D78CB"/>
    <w:rsid w:val="00A14DA8"/>
    <w:rsid w:val="00A312BC"/>
    <w:rsid w:val="00A543C6"/>
    <w:rsid w:val="00A750E6"/>
    <w:rsid w:val="00A81A6E"/>
    <w:rsid w:val="00A82FA7"/>
    <w:rsid w:val="00A84021"/>
    <w:rsid w:val="00A84D35"/>
    <w:rsid w:val="00A917B3"/>
    <w:rsid w:val="00AB4B51"/>
    <w:rsid w:val="00AE0A8F"/>
    <w:rsid w:val="00B10CC7"/>
    <w:rsid w:val="00B2608A"/>
    <w:rsid w:val="00B36DF7"/>
    <w:rsid w:val="00B539E7"/>
    <w:rsid w:val="00B53A2B"/>
    <w:rsid w:val="00B62458"/>
    <w:rsid w:val="00B779F4"/>
    <w:rsid w:val="00BC18B2"/>
    <w:rsid w:val="00BD33EE"/>
    <w:rsid w:val="00BD3AA6"/>
    <w:rsid w:val="00BE0965"/>
    <w:rsid w:val="00C106D6"/>
    <w:rsid w:val="00C3778D"/>
    <w:rsid w:val="00C60F0C"/>
    <w:rsid w:val="00C805C9"/>
    <w:rsid w:val="00C92939"/>
    <w:rsid w:val="00CA1679"/>
    <w:rsid w:val="00CB151C"/>
    <w:rsid w:val="00CE5A1A"/>
    <w:rsid w:val="00CF55F6"/>
    <w:rsid w:val="00D31957"/>
    <w:rsid w:val="00D33D63"/>
    <w:rsid w:val="00D40EFD"/>
    <w:rsid w:val="00D45B42"/>
    <w:rsid w:val="00D90028"/>
    <w:rsid w:val="00D90138"/>
    <w:rsid w:val="00DA1EDF"/>
    <w:rsid w:val="00DA4D0B"/>
    <w:rsid w:val="00DA7285"/>
    <w:rsid w:val="00DC60BA"/>
    <w:rsid w:val="00DD55BB"/>
    <w:rsid w:val="00DD78D1"/>
    <w:rsid w:val="00DE32CD"/>
    <w:rsid w:val="00DF71B9"/>
    <w:rsid w:val="00E274CA"/>
    <w:rsid w:val="00E41DDC"/>
    <w:rsid w:val="00E73F76"/>
    <w:rsid w:val="00E74F7C"/>
    <w:rsid w:val="00EA2C9F"/>
    <w:rsid w:val="00EA420E"/>
    <w:rsid w:val="00EA4F9F"/>
    <w:rsid w:val="00EA5E41"/>
    <w:rsid w:val="00ED0BDA"/>
    <w:rsid w:val="00EE6447"/>
    <w:rsid w:val="00EE7AC6"/>
    <w:rsid w:val="00EF1360"/>
    <w:rsid w:val="00EF3220"/>
    <w:rsid w:val="00F313F0"/>
    <w:rsid w:val="00F43903"/>
    <w:rsid w:val="00F7518C"/>
    <w:rsid w:val="00F93FFB"/>
    <w:rsid w:val="00F94155"/>
    <w:rsid w:val="00F9783F"/>
    <w:rsid w:val="00FC261C"/>
    <w:rsid w:val="00FD1EB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8526F6"/>
  <w15:docId w15:val="{EDFFA9AE-49C8-47C9-9F74-868CC1BD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16 Point,4_G,BVI fnr,Footnote,Footnote Refernece,Footnote symbol,Fußnotenzeichen_Raxen,Superscript 6 Point,Texto de nota al pie,ftref,referencia nota al pie,4_Footnote text,Footnote text,callout"/>
    <w:basedOn w:val="a0"/>
    <w:uiPriority w:val="99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,Char,F1,FOOTNOTES,Footnote Text Char Char,Footnote Text Char Char Char,Fußnote,Geneva,fn,fn Cha,footnote text Char,ft,ft Char,ft Char Char,ft Char Char Char,single space,single space Char,single space Char Char Char"/>
    <w:basedOn w:val="a"/>
    <w:link w:val="ae"/>
    <w:uiPriority w:val="99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Char Знак,F1 Знак,FOOTNOTES Знак,Footnote Text Char Char Знак,Footnote Text Char Char Char Знак,Fußnote Знак,Geneva Знак,fn Знак,fn Cha Знак,footnote text Char Знак,ft Знак,ft Char Знак,ft Char Char Знак"/>
    <w:basedOn w:val="a0"/>
    <w:link w:val="ad"/>
    <w:uiPriority w:val="99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HChGChar">
    <w:name w:val="_ H _Ch_G Char"/>
    <w:link w:val="HChG"/>
    <w:rsid w:val="00F7518C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F7518C"/>
    <w:rPr>
      <w:lang w:val="ru-RU" w:eastAsia="en-US"/>
    </w:rPr>
  </w:style>
  <w:style w:type="character" w:customStyle="1" w:styleId="H23GChar">
    <w:name w:val="_ H_2/3_G Char"/>
    <w:link w:val="H23G"/>
    <w:locked/>
    <w:rsid w:val="00F7518C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4A2E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HRI/GEN.2/Rev.6" TargetMode="External"/><Relationship Id="rId3" Type="http://schemas.openxmlformats.org/officeDocument/2006/relationships/hyperlink" Target="http://undocs.org/en/CMW/C/SR.522" TargetMode="External"/><Relationship Id="rId7" Type="http://schemas.openxmlformats.org/officeDocument/2006/relationships/hyperlink" Target="https://www.ohchr.org/es/press-briefing-notes/2023/03/el-salvador-state-emergency" TargetMode="External"/><Relationship Id="rId2" Type="http://schemas.openxmlformats.org/officeDocument/2006/relationships/hyperlink" Target="http://undocs.org/en/CMW/C/SR.520" TargetMode="External"/><Relationship Id="rId1" Type="http://schemas.openxmlformats.org/officeDocument/2006/relationships/hyperlink" Target="http://undocs.org/en/CMW/C/SLV/3" TargetMode="External"/><Relationship Id="rId6" Type="http://schemas.openxmlformats.org/officeDocument/2006/relationships/hyperlink" Target="http://undocs.org/en/CMW/C/SLV/QPR/3" TargetMode="External"/><Relationship Id="rId5" Type="http://schemas.openxmlformats.org/officeDocument/2006/relationships/hyperlink" Target="http://undocs.org/en/CMW/C/SR.530" TargetMode="External"/><Relationship Id="rId4" Type="http://schemas.openxmlformats.org/officeDocument/2006/relationships/hyperlink" Target="http://undocs.org/en/CMW/C/SR.5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12</Pages>
  <Words>4538</Words>
  <Characters>32724</Characters>
  <Application>Microsoft Office Word</Application>
  <DocSecurity>0</DocSecurity>
  <Lines>594</Lines>
  <Paragraphs>152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CMW/C/SLV/CO/3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2023-11-27T10:37:00Z</dcterms:created>
  <dcterms:modified xsi:type="dcterms:W3CDTF">2023-11-27T10:37:00Z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