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75BDB" w14:paraId="6D9A0E4D" w14:textId="77777777">
        <w:trPr>
          <w:cantSplit/>
          <w:trHeight w:hRule="exact" w:val="851"/>
        </w:trPr>
        <w:tc>
          <w:tcPr>
            <w:tcW w:w="1276" w:type="dxa"/>
            <w:tcBorders>
              <w:bottom w:val="single" w:sz="4" w:space="0" w:color="auto"/>
            </w:tcBorders>
            <w:vAlign w:val="bottom"/>
          </w:tcPr>
          <w:p w14:paraId="4590726D" w14:textId="77777777" w:rsidR="00D64979" w:rsidRDefault="00D64979">
            <w:pPr>
              <w:spacing w:after="80"/>
            </w:pPr>
          </w:p>
        </w:tc>
        <w:tc>
          <w:tcPr>
            <w:tcW w:w="2268" w:type="dxa"/>
            <w:tcBorders>
              <w:bottom w:val="single" w:sz="4" w:space="0" w:color="auto"/>
            </w:tcBorders>
            <w:vAlign w:val="bottom"/>
          </w:tcPr>
          <w:p w14:paraId="518288A7" w14:textId="77777777" w:rsidR="00D64979" w:rsidRDefault="0088243B">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17C14C55" w14:textId="15085E07" w:rsidR="00D64979" w:rsidRPr="00D807A8" w:rsidRDefault="00D807A8" w:rsidP="00D807A8">
            <w:pPr>
              <w:suppressAutoHyphens w:val="0"/>
              <w:jc w:val="right"/>
            </w:pPr>
            <w:r w:rsidRPr="00D807A8">
              <w:rPr>
                <w:sz w:val="40"/>
              </w:rPr>
              <w:t>E</w:t>
            </w:r>
            <w:r>
              <w:t>/C.12/COD/RQ/6</w:t>
            </w:r>
          </w:p>
        </w:tc>
      </w:tr>
      <w:tr w:rsidR="00375BDB" w14:paraId="23DE20C6" w14:textId="77777777">
        <w:trPr>
          <w:cantSplit/>
          <w:trHeight w:hRule="exact" w:val="2835"/>
        </w:trPr>
        <w:tc>
          <w:tcPr>
            <w:tcW w:w="1276" w:type="dxa"/>
            <w:tcBorders>
              <w:top w:val="single" w:sz="4" w:space="0" w:color="auto"/>
              <w:bottom w:val="single" w:sz="12" w:space="0" w:color="auto"/>
            </w:tcBorders>
          </w:tcPr>
          <w:p w14:paraId="4A238D5E" w14:textId="77777777" w:rsidR="00D64979" w:rsidRDefault="0088243B">
            <w:pPr>
              <w:spacing w:before="120"/>
              <w:jc w:val="center"/>
            </w:pPr>
            <w:r>
              <w:rPr>
                <w:noProof/>
                <w:lang w:val="en-GB" w:eastAsia="en-GB"/>
              </w:rPr>
              <w:drawing>
                <wp:inline distT="0" distB="0" distL="0" distR="0" wp14:anchorId="32267FD7" wp14:editId="0A033B2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F3307B" w14:textId="77777777" w:rsidR="00D64979" w:rsidRDefault="0088243B">
            <w:pPr>
              <w:spacing w:before="120" w:line="420" w:lineRule="exact"/>
            </w:pPr>
            <w:r>
              <w:rPr>
                <w:b/>
                <w:sz w:val="40"/>
                <w:szCs w:val="40"/>
              </w:rPr>
              <w:t>Conseil économique et social</w:t>
            </w:r>
          </w:p>
        </w:tc>
        <w:tc>
          <w:tcPr>
            <w:tcW w:w="2835" w:type="dxa"/>
            <w:tcBorders>
              <w:top w:val="single" w:sz="4" w:space="0" w:color="auto"/>
              <w:bottom w:val="single" w:sz="12" w:space="0" w:color="auto"/>
            </w:tcBorders>
          </w:tcPr>
          <w:p w14:paraId="1C97B6A7" w14:textId="77777777" w:rsidR="00D64979" w:rsidRDefault="0088243B">
            <w:pPr>
              <w:suppressAutoHyphens w:val="0"/>
              <w:spacing w:before="240" w:line="240" w:lineRule="exact"/>
            </w:pPr>
            <w:proofErr w:type="spellStart"/>
            <w:r>
              <w:t>Distr</w:t>
            </w:r>
            <w:proofErr w:type="spellEnd"/>
            <w:r>
              <w:t>. générale</w:t>
            </w:r>
          </w:p>
          <w:p w14:paraId="0346E197" w14:textId="4D3B182D" w:rsidR="00D64979" w:rsidRDefault="00C42E6D">
            <w:pPr>
              <w:suppressAutoHyphens w:val="0"/>
            </w:pPr>
            <w:r>
              <w:t>3</w:t>
            </w:r>
            <w:r w:rsidR="00664CDB">
              <w:t xml:space="preserve"> déc</w:t>
            </w:r>
            <w:r w:rsidR="000D71B0">
              <w:t>embre 2021</w:t>
            </w:r>
          </w:p>
          <w:p w14:paraId="514904D1" w14:textId="77777777" w:rsidR="00D64979" w:rsidRDefault="00D64979">
            <w:pPr>
              <w:suppressAutoHyphens w:val="0"/>
            </w:pPr>
          </w:p>
          <w:p w14:paraId="794AB126" w14:textId="77777777" w:rsidR="00D64979" w:rsidRDefault="0088243B">
            <w:pPr>
              <w:suppressAutoHyphens w:val="0"/>
            </w:pPr>
            <w:r>
              <w:t>Original </w:t>
            </w:r>
            <w:r w:rsidR="00ED2630">
              <w:t>:</w:t>
            </w:r>
            <w:r w:rsidR="000D71B0">
              <w:t xml:space="preserve"> français</w:t>
            </w:r>
          </w:p>
          <w:p w14:paraId="417AECE0" w14:textId="77777777" w:rsidR="00D64979" w:rsidRDefault="000D71B0">
            <w:pPr>
              <w:suppressAutoHyphens w:val="0"/>
            </w:pPr>
            <w:r>
              <w:t>Anglais, espagnol et français seulement</w:t>
            </w:r>
          </w:p>
        </w:tc>
      </w:tr>
    </w:tbl>
    <w:p w14:paraId="1B9C05C7" w14:textId="77777777" w:rsidR="00D64979" w:rsidRDefault="0088243B">
      <w:pPr>
        <w:spacing w:before="120"/>
        <w:rPr>
          <w:b/>
          <w:sz w:val="24"/>
          <w:szCs w:val="24"/>
        </w:rPr>
      </w:pPr>
      <w:r>
        <w:rPr>
          <w:b/>
          <w:sz w:val="24"/>
          <w:szCs w:val="24"/>
        </w:rPr>
        <w:t>Comité des droits économiques, sociaux et culturels</w:t>
      </w:r>
    </w:p>
    <w:p w14:paraId="464EE50C" w14:textId="1AD0A0C6" w:rsidR="008C20A8" w:rsidRPr="00906902" w:rsidRDefault="008C20A8" w:rsidP="008C20A8">
      <w:pPr>
        <w:rPr>
          <w:b/>
        </w:rPr>
      </w:pPr>
      <w:r>
        <w:rPr>
          <w:b/>
        </w:rPr>
        <w:t xml:space="preserve">Soixante et onzième </w:t>
      </w:r>
      <w:r w:rsidR="00666053">
        <w:rPr>
          <w:b/>
        </w:rPr>
        <w:t>s</w:t>
      </w:r>
      <w:r w:rsidRPr="00CB2CDF">
        <w:rPr>
          <w:b/>
        </w:rPr>
        <w:t>ession</w:t>
      </w:r>
    </w:p>
    <w:p w14:paraId="5BB5DC38" w14:textId="6079091C" w:rsidR="008C20A8" w:rsidRPr="00666053" w:rsidRDefault="008C20A8" w:rsidP="008C20A8">
      <w:r>
        <w:t>14 février-4 mars 2022</w:t>
      </w:r>
    </w:p>
    <w:p w14:paraId="01F5E198" w14:textId="77777777" w:rsidR="008C20A8" w:rsidRDefault="008C20A8" w:rsidP="008C20A8">
      <w:r w:rsidRPr="00906902">
        <w:rPr>
          <w:b/>
        </w:rPr>
        <w:t>Examen des rapports</w:t>
      </w:r>
      <w:r>
        <w:rPr>
          <w:b/>
        </w:rPr>
        <w:t> :</w:t>
      </w:r>
      <w:r w:rsidRPr="00906902">
        <w:rPr>
          <w:b/>
        </w:rPr>
        <w:t xml:space="preserve"> rapports soumis par les États parties</w:t>
      </w:r>
      <w:r>
        <w:rPr>
          <w:b/>
        </w:rPr>
        <w:t xml:space="preserve"> </w:t>
      </w:r>
      <w:r w:rsidRPr="00906902">
        <w:rPr>
          <w:b/>
        </w:rPr>
        <w:br/>
        <w:t>en application des</w:t>
      </w:r>
      <w:r>
        <w:rPr>
          <w:b/>
        </w:rPr>
        <w:t xml:space="preserve"> articles </w:t>
      </w:r>
      <w:r w:rsidRPr="00906902">
        <w:rPr>
          <w:b/>
        </w:rPr>
        <w:t>16 et</w:t>
      </w:r>
      <w:r>
        <w:rPr>
          <w:b/>
        </w:rPr>
        <w:t> </w:t>
      </w:r>
      <w:r w:rsidRPr="00906902">
        <w:rPr>
          <w:b/>
        </w:rPr>
        <w:t>17 du Pacte</w:t>
      </w:r>
    </w:p>
    <w:p w14:paraId="4B965F76" w14:textId="2C3C27A3" w:rsidR="00D64979" w:rsidRDefault="0088243B" w:rsidP="003849ED">
      <w:pPr>
        <w:pStyle w:val="HChG"/>
      </w:pPr>
      <w:r>
        <w:tab/>
      </w:r>
      <w:r>
        <w:tab/>
      </w:r>
      <w:r w:rsidR="00C453EC">
        <w:rPr>
          <w:lang w:val="fr-FR"/>
        </w:rPr>
        <w:t xml:space="preserve">Réponses </w:t>
      </w:r>
      <w:r w:rsidR="00C453EC">
        <w:t xml:space="preserve">de la République démocratique du Congo à la liste de </w:t>
      </w:r>
      <w:r>
        <w:t xml:space="preserve">points concernant </w:t>
      </w:r>
      <w:r w:rsidR="00C453EC">
        <w:t>son sixième rapport périodique</w:t>
      </w:r>
      <w:r>
        <w:rPr>
          <w:rStyle w:val="Appelnotedebasdep"/>
          <w:b w:val="0"/>
          <w:sz w:val="20"/>
          <w:vertAlign w:val="baseline"/>
        </w:rPr>
        <w:footnoteReference w:customMarkFollows="1" w:id="2"/>
        <w:t>*</w:t>
      </w:r>
    </w:p>
    <w:p w14:paraId="62D9063C" w14:textId="6F1B5222" w:rsidR="00D64979" w:rsidRPr="0088243B" w:rsidRDefault="0088243B">
      <w:pPr>
        <w:pStyle w:val="SingleTxtG"/>
        <w:jc w:val="right"/>
      </w:pPr>
      <w:r w:rsidRPr="0088243B">
        <w:t>[Date de réception</w:t>
      </w:r>
      <w:r w:rsidR="00C453EC" w:rsidRPr="0088243B">
        <w:t> </w:t>
      </w:r>
      <w:r w:rsidRPr="0088243B">
        <w:t xml:space="preserve">: 23 </w:t>
      </w:r>
      <w:r w:rsidR="00300D8C">
        <w:t>n</w:t>
      </w:r>
      <w:r w:rsidRPr="0088243B">
        <w:t>ovembre 2021]</w:t>
      </w:r>
    </w:p>
    <w:p w14:paraId="3AD119DE" w14:textId="77777777" w:rsidR="0067608E" w:rsidRDefault="0067608E">
      <w:pPr>
        <w:suppressAutoHyphens w:val="0"/>
        <w:kinsoku/>
        <w:overflowPunct/>
        <w:autoSpaceDE/>
        <w:autoSpaceDN/>
        <w:adjustRightInd/>
        <w:snapToGrid/>
        <w:spacing w:after="200" w:line="276" w:lineRule="auto"/>
      </w:pPr>
      <w:r>
        <w:br w:type="page"/>
      </w:r>
    </w:p>
    <w:p w14:paraId="02DA2CF9" w14:textId="28C1D084" w:rsidR="0067608E" w:rsidRPr="003849ED" w:rsidRDefault="0088286C" w:rsidP="003849ED">
      <w:pPr>
        <w:pStyle w:val="HChG"/>
      </w:pPr>
      <w:r>
        <w:lastRenderedPageBreak/>
        <w:tab/>
      </w:r>
      <w:r>
        <w:tab/>
      </w:r>
      <w:r w:rsidR="000E5C46" w:rsidRPr="0088243B">
        <w:t xml:space="preserve">Introduction </w:t>
      </w:r>
    </w:p>
    <w:p w14:paraId="06FBFF56" w14:textId="701EBBED" w:rsidR="0067608E" w:rsidRPr="0088243B" w:rsidRDefault="003849ED" w:rsidP="003849ED">
      <w:pPr>
        <w:pStyle w:val="SingleTxtG"/>
      </w:pPr>
      <w:r w:rsidRPr="0088243B">
        <w:t>1.</w:t>
      </w:r>
      <w:r w:rsidRPr="0088243B">
        <w:tab/>
      </w:r>
      <w:r w:rsidR="0067608E" w:rsidRPr="0088243B">
        <w:t xml:space="preserve">En date du 9 au 13 mars 2020, le Groupe de travail du Comité des droits économiques, sociaux et culturels avait tenu une </w:t>
      </w:r>
      <w:r w:rsidR="00F044EF">
        <w:t>p</w:t>
      </w:r>
      <w:r w:rsidR="0067608E" w:rsidRPr="0088243B">
        <w:t xml:space="preserve">ré-session. </w:t>
      </w:r>
    </w:p>
    <w:p w14:paraId="0C7F4689" w14:textId="55C7E165" w:rsidR="0067608E" w:rsidRPr="0088243B" w:rsidRDefault="003849ED" w:rsidP="003849ED">
      <w:pPr>
        <w:pStyle w:val="SingleTxtG"/>
      </w:pPr>
      <w:r w:rsidRPr="0088243B">
        <w:t>2.</w:t>
      </w:r>
      <w:r w:rsidRPr="0088243B">
        <w:tab/>
      </w:r>
      <w:r w:rsidR="0088286C">
        <w:t>À</w:t>
      </w:r>
      <w:r w:rsidR="0067608E" w:rsidRPr="0088243B">
        <w:t xml:space="preserve"> cette occasion, le Groupe avait adopté une liste des points à traiter concernant le 6ème rapport périodique de la République Démocratique du Congo sur la mise en œuvre du Pacte international relatif aux droits économiques, sociaux et culturels.</w:t>
      </w:r>
      <w:r w:rsidR="0088243B">
        <w:t xml:space="preserve"> </w:t>
      </w:r>
    </w:p>
    <w:p w14:paraId="09C1BA66" w14:textId="366B8486" w:rsidR="0067608E" w:rsidRPr="0088243B" w:rsidRDefault="003849ED" w:rsidP="003849ED">
      <w:pPr>
        <w:pStyle w:val="SingleTxtG"/>
      </w:pPr>
      <w:r w:rsidRPr="0088243B">
        <w:t>3.</w:t>
      </w:r>
      <w:r w:rsidRPr="0088243B">
        <w:tab/>
      </w:r>
      <w:r w:rsidR="0088286C">
        <w:t>À</w:t>
      </w:r>
      <w:r w:rsidR="0067608E" w:rsidRPr="0088243B">
        <w:t xml:space="preserve"> cet effet, la République Démocratique du Congo a l’honneur de fournir ci-après les informations en rapport avec les questions posées par ledit Comité. </w:t>
      </w:r>
    </w:p>
    <w:p w14:paraId="68188DF5" w14:textId="77777777" w:rsidR="00291CCA" w:rsidRDefault="00291CCA" w:rsidP="00291CCA">
      <w:pPr>
        <w:pStyle w:val="H23G"/>
      </w:pPr>
      <w:r>
        <w:tab/>
      </w:r>
      <w:r>
        <w:tab/>
        <w:t>Réponse au paragraphe 1 de la liste des points E/C.12/COD/Q/6</w:t>
      </w:r>
    </w:p>
    <w:p w14:paraId="110ADE11" w14:textId="1527E43C" w:rsidR="0067608E" w:rsidRPr="0088243B" w:rsidRDefault="003849ED" w:rsidP="003849ED">
      <w:pPr>
        <w:pStyle w:val="SingleTxtG"/>
      </w:pPr>
      <w:r w:rsidRPr="0088243B">
        <w:t>4.</w:t>
      </w:r>
      <w:r w:rsidRPr="0088243B">
        <w:tab/>
      </w:r>
      <w:r w:rsidR="0067608E" w:rsidRPr="0088243B">
        <w:t xml:space="preserve">Dans la pratique du droit judiciaire en RDC, les décisions dans lesquelles le juge congolais a expressément fait référence au Pacte international relatif aux droits économiques sociaux et culturels sont rares. </w:t>
      </w:r>
    </w:p>
    <w:p w14:paraId="68F5F635" w14:textId="5AF5721F" w:rsidR="0067608E" w:rsidRPr="0088243B" w:rsidRDefault="003849ED" w:rsidP="003849ED">
      <w:pPr>
        <w:pStyle w:val="SingleTxtG"/>
      </w:pPr>
      <w:r w:rsidRPr="0088243B">
        <w:t>5.</w:t>
      </w:r>
      <w:r w:rsidRPr="0088243B">
        <w:tab/>
      </w:r>
      <w:r w:rsidR="0067608E" w:rsidRPr="0088243B">
        <w:t xml:space="preserve">Les recherches jurisprudentielles effectuées à ce sujet n’ont malheureusement pas permis d’en trouver des cas. </w:t>
      </w:r>
      <w:r w:rsidR="0088286C">
        <w:t>À</w:t>
      </w:r>
      <w:r w:rsidR="0067608E" w:rsidRPr="0088243B">
        <w:t xml:space="preserve"> ce sujet, il est impérieux de procéder à la formation des magistrats congolais sur l’application des normes internationales relatives aux droits de l’homme dans les juridictions nationales.</w:t>
      </w:r>
      <w:r w:rsidR="0088243B">
        <w:t xml:space="preserve"> </w:t>
      </w:r>
    </w:p>
    <w:p w14:paraId="3EF34CC2" w14:textId="77777777" w:rsidR="00291CCA" w:rsidRDefault="00291CCA" w:rsidP="00291CCA">
      <w:pPr>
        <w:pStyle w:val="H23G"/>
      </w:pPr>
      <w:r>
        <w:tab/>
      </w:r>
      <w:r>
        <w:tab/>
        <w:t xml:space="preserve">Réponse au paragraphe </w:t>
      </w:r>
      <w:r w:rsidR="005B31AB">
        <w:t>2</w:t>
      </w:r>
      <w:r>
        <w:t xml:space="preserve"> de la liste des points </w:t>
      </w:r>
    </w:p>
    <w:p w14:paraId="16D491D6" w14:textId="2F8D4DFB" w:rsidR="006D6609" w:rsidRPr="0088243B" w:rsidRDefault="003849ED" w:rsidP="003849ED">
      <w:pPr>
        <w:pStyle w:val="SingleTxtG"/>
      </w:pPr>
      <w:r w:rsidRPr="0088243B">
        <w:t>6.</w:t>
      </w:r>
      <w:r w:rsidRPr="0088243B">
        <w:tab/>
      </w:r>
      <w:r w:rsidR="0067608E" w:rsidRPr="0088243B">
        <w:t>S’agissant des renseignements sur les parties du territoire qui ne sont pas entièrement contrôlées par l’</w:t>
      </w:r>
      <w:r w:rsidR="00F044EF">
        <w:t>État</w:t>
      </w:r>
      <w:r w:rsidR="0067608E" w:rsidRPr="0088243B">
        <w:t>, il sied de noter qu’à ce jour toutes les provinces de la République sont sous le contrôle effectif de l’autorité gouvernementale à travers les forces armées de la RDC et la Police Nationale Congolaise à l’exception de certains territoires ou villes des provinces du Nord-Kivu, Sud-Kivu, Ituri et dans une certaine mesure Maniema et Tanganyika qui continuent de subir des attaques ponctuées de graves atteintes aux droits de l’homme perpétrées sur des populations civiles et contre les symboles de l’</w:t>
      </w:r>
      <w:r w:rsidR="00F044EF">
        <w:t>État</w:t>
      </w:r>
      <w:r w:rsidR="0067608E" w:rsidRPr="0088243B">
        <w:t xml:space="preserve"> par des groupes armés difficilement contrôlables par des forces de défenses et de sécurité, à cause de leur déplacement d’une zone à une autre. </w:t>
      </w:r>
    </w:p>
    <w:p w14:paraId="73EB6CAC" w14:textId="711E3968" w:rsidR="006D6609" w:rsidRPr="0088243B" w:rsidRDefault="003849ED" w:rsidP="003849ED">
      <w:pPr>
        <w:pStyle w:val="SingleTxtG"/>
      </w:pPr>
      <w:r w:rsidRPr="0088243B">
        <w:t>7.</w:t>
      </w:r>
      <w:r w:rsidRPr="0088243B">
        <w:tab/>
      </w:r>
      <w:r w:rsidR="0067608E" w:rsidRPr="0088243B">
        <w:t xml:space="preserve">C’est ainsi que pour assurer aux populations la jouissance effective des droits énoncés dans le Pacte, le Président de la République a décrété depuis le 6 juin 2021, l’état de siège dans les provinces du Nord-Kivu et Ituri, afin de mettre fin aux exactions des groupes armés rebelles contre les populations civiles. </w:t>
      </w:r>
    </w:p>
    <w:p w14:paraId="29B4E996" w14:textId="2ADCBBD2" w:rsidR="0067608E" w:rsidRPr="0088243B" w:rsidRDefault="003849ED" w:rsidP="003849ED">
      <w:pPr>
        <w:pStyle w:val="SingleTxtG"/>
      </w:pPr>
      <w:r w:rsidRPr="0088243B">
        <w:t>8.</w:t>
      </w:r>
      <w:r w:rsidRPr="0088243B">
        <w:tab/>
      </w:r>
      <w:r w:rsidR="0067608E" w:rsidRPr="0088243B">
        <w:t xml:space="preserve">Le Haut Commandement militaire ne cesse de déployer des troupes appuyées par la Force de la MONUSCO, dans les zones occupées par ces groupes rebelles en vue de réduire leur capacité de nuisance contre les populations et de permettre à celles-ci de vaquer librement à leurs occupations. </w:t>
      </w:r>
    </w:p>
    <w:p w14:paraId="1C71F6F0" w14:textId="77777777" w:rsidR="00291CCA" w:rsidRDefault="00291CCA" w:rsidP="00291CCA">
      <w:pPr>
        <w:pStyle w:val="H23G"/>
      </w:pPr>
      <w:r>
        <w:tab/>
      </w:r>
      <w:r>
        <w:tab/>
        <w:t xml:space="preserve">Réponse au paragraphe </w:t>
      </w:r>
      <w:r w:rsidR="005B31AB">
        <w:t>3</w:t>
      </w:r>
      <w:r>
        <w:t xml:space="preserve"> de la liste des points </w:t>
      </w:r>
    </w:p>
    <w:p w14:paraId="5B1B07B0" w14:textId="699F99D0" w:rsidR="0067608E" w:rsidRPr="0088243B" w:rsidRDefault="003849ED" w:rsidP="003849ED">
      <w:pPr>
        <w:pStyle w:val="SingleTxtG"/>
      </w:pPr>
      <w:r w:rsidRPr="0088243B">
        <w:t>9.</w:t>
      </w:r>
      <w:r w:rsidRPr="0088243B">
        <w:tab/>
      </w:r>
      <w:r w:rsidR="0067608E" w:rsidRPr="0088243B">
        <w:t>En attendant l’adoption de la loi portant protection des défenseurs des droits de l’homme en RDC dont la proposition de loi est maintenant en examen au Parlement, ces dernie</w:t>
      </w:r>
      <w:r w:rsidR="0078762F">
        <w:t>rs sont protégés à deux niveaux :</w:t>
      </w:r>
    </w:p>
    <w:p w14:paraId="3702D51D" w14:textId="12F20467"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Au 1</w:t>
      </w:r>
      <w:r w:rsidR="0067608E" w:rsidRPr="003849ED">
        <w:rPr>
          <w:vertAlign w:val="superscript"/>
        </w:rPr>
        <w:t>er</w:t>
      </w:r>
      <w:r w:rsidR="0067608E" w:rsidRPr="0088243B">
        <w:t xml:space="preserve"> niveau, les Défenseurs des droits de l’homme sont p</w:t>
      </w:r>
      <w:r w:rsidR="00E3087D">
        <w:t>rotégés comme tous les citoyens ;</w:t>
      </w:r>
      <w:r w:rsidR="0088243B">
        <w:t xml:space="preserve"> </w:t>
      </w:r>
    </w:p>
    <w:p w14:paraId="02B67BC7" w14:textId="2CFD7804" w:rsidR="00291CCA" w:rsidRPr="003849ED" w:rsidRDefault="003849ED" w:rsidP="003849ED">
      <w:pPr>
        <w:pStyle w:val="Bullet1G"/>
        <w:numPr>
          <w:ilvl w:val="0"/>
          <w:numId w:val="0"/>
        </w:numPr>
        <w:tabs>
          <w:tab w:val="left" w:pos="1701"/>
        </w:tabs>
        <w:ind w:left="1701" w:hanging="170"/>
        <w:rPr>
          <w:rStyle w:val="SingleTxtGChar"/>
        </w:rPr>
      </w:pPr>
      <w:r w:rsidRPr="003849ED">
        <w:rPr>
          <w:rStyle w:val="SingleTxtGChar"/>
        </w:rPr>
        <w:t>•</w:t>
      </w:r>
      <w:r w:rsidRPr="003849ED">
        <w:rPr>
          <w:rStyle w:val="SingleTxtGChar"/>
        </w:rPr>
        <w:tab/>
      </w:r>
      <w:r w:rsidR="0067608E" w:rsidRPr="0088243B">
        <w:t>Au 2</w:t>
      </w:r>
      <w:r w:rsidR="0067608E" w:rsidRPr="003849ED">
        <w:rPr>
          <w:vertAlign w:val="superscript"/>
        </w:rPr>
        <w:t>e</w:t>
      </w:r>
      <w:r w:rsidR="0067608E" w:rsidRPr="0088243B">
        <w:t xml:space="preserve"> niveau, par la création et la mise en place de la Commission Nationale des Droits de l’Homme devenue opérationnelle depuis le 23 juillet 2015 dont la mission et les attributions concourent d’une manière ou d’une autre à protéger les droits fondamentaux de tous les citoyens, y compris ceux reconnus aux défenseurs des droits de l’homme. </w:t>
      </w:r>
      <w:r w:rsidR="00F3636E">
        <w:t>À</w:t>
      </w:r>
      <w:r w:rsidR="0067608E" w:rsidRPr="0088243B">
        <w:t xml:space="preserve"> cela s’ajoutent les actions menées par le Ministère des droits humains et les Organisations de la Société civile en faveur des défenseurs des droits de l’homme</w:t>
      </w:r>
      <w:r w:rsidR="0067608E" w:rsidRPr="003849ED">
        <w:rPr>
          <w:rStyle w:val="SingleTxtGChar"/>
        </w:rPr>
        <w:t>.</w:t>
      </w:r>
    </w:p>
    <w:p w14:paraId="2DB72449" w14:textId="77777777" w:rsidR="00291CCA" w:rsidRDefault="00291CCA" w:rsidP="00291CCA">
      <w:pPr>
        <w:pStyle w:val="H23G"/>
      </w:pPr>
      <w:r>
        <w:lastRenderedPageBreak/>
        <w:tab/>
      </w:r>
      <w:r>
        <w:tab/>
        <w:t xml:space="preserve">Réponse au paragraphe </w:t>
      </w:r>
      <w:r w:rsidR="00401D52">
        <w:t>4</w:t>
      </w:r>
      <w:r>
        <w:t xml:space="preserve"> de la liste des points </w:t>
      </w:r>
    </w:p>
    <w:p w14:paraId="65F7D7B1" w14:textId="562A39EF" w:rsidR="0067608E" w:rsidRPr="0088243B" w:rsidRDefault="003849ED" w:rsidP="003849ED">
      <w:pPr>
        <w:pStyle w:val="SingleTxtG"/>
      </w:pPr>
      <w:r w:rsidRPr="0088243B">
        <w:t>10.</w:t>
      </w:r>
      <w:r w:rsidRPr="0088243B">
        <w:tab/>
      </w:r>
      <w:r w:rsidR="0067608E" w:rsidRPr="0088243B">
        <w:t>L’</w:t>
      </w:r>
      <w:r w:rsidR="00F044EF">
        <w:t>État</w:t>
      </w:r>
      <w:r w:rsidR="0067608E" w:rsidRPr="0088243B">
        <w:t xml:space="preserve"> congolais a déjà fait un effort concret à travers cette question par l’institution de la responsabilité sociétale des entreprises extractives et forestières à travers le Code forestier et le </w:t>
      </w:r>
      <w:r w:rsidR="00F044EF" w:rsidRPr="0088243B">
        <w:t xml:space="preserve">Code </w:t>
      </w:r>
      <w:r w:rsidR="0067608E" w:rsidRPr="0088243B">
        <w:t xml:space="preserve">minier. </w:t>
      </w:r>
    </w:p>
    <w:p w14:paraId="701A839B" w14:textId="4944241D" w:rsidR="006D6609" w:rsidRPr="0088243B" w:rsidRDefault="003849ED" w:rsidP="003849ED">
      <w:pPr>
        <w:pStyle w:val="SingleTxtG"/>
      </w:pPr>
      <w:r w:rsidRPr="0088243B">
        <w:t>11.</w:t>
      </w:r>
      <w:r w:rsidRPr="0088243B">
        <w:tab/>
      </w:r>
      <w:r w:rsidR="0067608E" w:rsidRPr="0088243B">
        <w:t>Cette responsabilité demande aux entreprises concernées d’adopter une conduite diligente dans leur relation avec les parties prenantes (l’</w:t>
      </w:r>
      <w:r w:rsidR="00F044EF">
        <w:t>État</w:t>
      </w:r>
      <w:r w:rsidR="0067608E" w:rsidRPr="0088243B">
        <w:t xml:space="preserve">, les communautés locales, la société civile ainsi que toutes les personnes affectées par leur opérations). </w:t>
      </w:r>
    </w:p>
    <w:p w14:paraId="4437B723" w14:textId="1B37DDC9" w:rsidR="0067608E" w:rsidRPr="0088243B" w:rsidRDefault="003849ED" w:rsidP="003849ED">
      <w:pPr>
        <w:pStyle w:val="SingleTxtG"/>
      </w:pPr>
      <w:r w:rsidRPr="0088243B">
        <w:t>12.</w:t>
      </w:r>
      <w:r w:rsidRPr="0088243B">
        <w:tab/>
      </w:r>
      <w:r w:rsidR="0067608E" w:rsidRPr="0088243B">
        <w:t xml:space="preserve">Par ailleurs, il sied de noter que la République Démocratique du Congo tend à adhérer à l’initiative des principes volontaires sur la sécurité et le respect des droits de l’homme dans les industries extractives. </w:t>
      </w:r>
    </w:p>
    <w:p w14:paraId="28798DDC" w14:textId="77777777" w:rsidR="00291CCA" w:rsidRDefault="00291CCA" w:rsidP="00291CCA">
      <w:pPr>
        <w:pStyle w:val="H23G"/>
      </w:pPr>
      <w:r>
        <w:tab/>
      </w:r>
      <w:r>
        <w:tab/>
        <w:t xml:space="preserve">Réponse au paragraphe </w:t>
      </w:r>
      <w:r w:rsidR="00401D52">
        <w:t>5</w:t>
      </w:r>
      <w:r>
        <w:t xml:space="preserve"> de la liste des points </w:t>
      </w:r>
    </w:p>
    <w:p w14:paraId="5A440A16" w14:textId="2A15A3C1" w:rsidR="0067608E" w:rsidRPr="0088243B" w:rsidRDefault="003849ED" w:rsidP="003849ED">
      <w:pPr>
        <w:pStyle w:val="SingleTxtG"/>
      </w:pPr>
      <w:r w:rsidRPr="0088243B">
        <w:t>13.</w:t>
      </w:r>
      <w:r w:rsidRPr="0088243B">
        <w:tab/>
      </w:r>
      <w:r w:rsidR="0067608E" w:rsidRPr="0088243B">
        <w:t xml:space="preserve">L’annexe XVIII du Règlement Minier, relatif à la délocalisation, l’indemnisation, la compensation, au déplacement et à la réinstallation des communautés affectées par les projets miniers dispose en son article 8 que les communautés affectées ont droit à l’accès facile aux voies de recours effectifs auprès de l’opérateur minier et des instances étatiques, et à des réparations adéquates dans les meilleurs délais. </w:t>
      </w:r>
    </w:p>
    <w:p w14:paraId="7F43CDAC" w14:textId="7FEC5F6C" w:rsidR="0067608E" w:rsidRPr="0088243B" w:rsidRDefault="003849ED" w:rsidP="003849ED">
      <w:pPr>
        <w:pStyle w:val="SingleTxtG"/>
      </w:pPr>
      <w:r w:rsidRPr="0088243B">
        <w:t>14.</w:t>
      </w:r>
      <w:r w:rsidRPr="0088243B">
        <w:tab/>
      </w:r>
      <w:r w:rsidR="0067608E" w:rsidRPr="0088243B">
        <w:t>Les exemples types de tels recours sont très nombreux dans les Zones concernées.</w:t>
      </w:r>
      <w:r w:rsidR="0088243B">
        <w:t xml:space="preserve"> </w:t>
      </w:r>
    </w:p>
    <w:p w14:paraId="67363DF6" w14:textId="77777777" w:rsidR="00291CCA" w:rsidRDefault="00291CCA" w:rsidP="00291CCA">
      <w:pPr>
        <w:pStyle w:val="H23G"/>
      </w:pPr>
      <w:r>
        <w:tab/>
      </w:r>
      <w:r>
        <w:tab/>
        <w:t xml:space="preserve">Réponse au paragraphe </w:t>
      </w:r>
      <w:r w:rsidR="00401D52">
        <w:t>6 a)</w:t>
      </w:r>
      <w:r>
        <w:t xml:space="preserve"> de la liste des points </w:t>
      </w:r>
    </w:p>
    <w:p w14:paraId="26F3F796" w14:textId="74A88467" w:rsidR="0067608E" w:rsidRPr="0088243B" w:rsidRDefault="003849ED" w:rsidP="003849ED">
      <w:pPr>
        <w:pStyle w:val="SingleTxtG"/>
      </w:pPr>
      <w:r w:rsidRPr="0088243B">
        <w:t>15.</w:t>
      </w:r>
      <w:r w:rsidRPr="0088243B">
        <w:tab/>
      </w:r>
      <w:r w:rsidR="0067608E" w:rsidRPr="0088243B">
        <w:t>L’objectif de la consultation de la Communauté locale est d’identifier les impacts probables, les mesures d’atténuation appropriées en ce qui concerne particulièrement l’arrivée des communautés déplacées (article 11 de l’annexe XVIII du Règlement minier)</w:t>
      </w:r>
      <w:r w:rsidR="000E5C46">
        <w:t>.</w:t>
      </w:r>
      <w:r w:rsidR="0088243B">
        <w:t xml:space="preserve"> </w:t>
      </w:r>
    </w:p>
    <w:p w14:paraId="786DFA93" w14:textId="58594B3F" w:rsidR="0067608E" w:rsidRPr="0088243B" w:rsidRDefault="003849ED" w:rsidP="003849ED">
      <w:pPr>
        <w:pStyle w:val="SingleTxtG"/>
      </w:pPr>
      <w:r w:rsidRPr="0088243B">
        <w:t>16.</w:t>
      </w:r>
      <w:r w:rsidRPr="0088243B">
        <w:tab/>
      </w:r>
      <w:r w:rsidR="0067608E" w:rsidRPr="0088243B">
        <w:t>S’agissant de la nature de la consultation de la communauté locale prévue à l’article</w:t>
      </w:r>
      <w:r w:rsidR="00F3636E">
        <w:t> </w:t>
      </w:r>
      <w:r w:rsidR="0067608E" w:rsidRPr="0088243B">
        <w:t xml:space="preserve">2 de la loi </w:t>
      </w:r>
      <w:r w:rsidR="00F3636E" w:rsidRPr="0088243B">
        <w:t>n</w:t>
      </w:r>
      <w:r w:rsidR="00F3636E" w:rsidRPr="00820AD3">
        <w:rPr>
          <w:vertAlign w:val="superscript"/>
        </w:rPr>
        <w:t>o</w:t>
      </w:r>
      <w:r w:rsidR="00F3636E">
        <w:t> </w:t>
      </w:r>
      <w:r w:rsidR="0067608E" w:rsidRPr="0088243B">
        <w:t>18/001 du 9 mars 2018 modifiant et complétant la loi n</w:t>
      </w:r>
      <w:r w:rsidR="00F3636E" w:rsidRPr="003849ED">
        <w:rPr>
          <w:vertAlign w:val="superscript"/>
        </w:rPr>
        <w:t>o</w:t>
      </w:r>
      <w:r w:rsidR="00F3636E">
        <w:t> </w:t>
      </w:r>
      <w:r w:rsidR="0067608E" w:rsidRPr="0088243B">
        <w:t xml:space="preserve">007/2002 du 11 </w:t>
      </w:r>
      <w:r w:rsidR="00F3636E">
        <w:t>j</w:t>
      </w:r>
      <w:r w:rsidR="0067608E" w:rsidRPr="0088243B">
        <w:t xml:space="preserve">uillet 2002 portant </w:t>
      </w:r>
      <w:r w:rsidR="00F044EF">
        <w:t>code mi</w:t>
      </w:r>
      <w:r w:rsidR="0067608E" w:rsidRPr="0088243B">
        <w:t xml:space="preserve">nier, notons que pendant toutes les phases du processus de déplacement et de réinstallation, la consultation porte sur : </w:t>
      </w:r>
    </w:p>
    <w:p w14:paraId="2E32C560" w14:textId="44B11401" w:rsidR="0067608E" w:rsidRPr="0088243B" w:rsidRDefault="003849ED" w:rsidP="003849ED">
      <w:pPr>
        <w:pStyle w:val="Bullet1G"/>
        <w:numPr>
          <w:ilvl w:val="0"/>
          <w:numId w:val="0"/>
        </w:numPr>
        <w:tabs>
          <w:tab w:val="left" w:pos="1701"/>
        </w:tabs>
        <w:ind w:left="1701" w:hanging="170"/>
      </w:pPr>
      <w:r w:rsidRPr="0088243B">
        <w:t>•</w:t>
      </w:r>
      <w:r w:rsidRPr="0088243B">
        <w:tab/>
      </w:r>
      <w:r w:rsidR="000E5C46" w:rsidRPr="0088243B">
        <w:t>La</w:t>
      </w:r>
      <w:r w:rsidR="0067608E" w:rsidRPr="0088243B">
        <w:t xml:space="preserve"> communication en rapport avec le processus ; </w:t>
      </w:r>
    </w:p>
    <w:p w14:paraId="6CCAC3F9" w14:textId="3F8DF9B3" w:rsidR="0067608E" w:rsidRPr="0088243B" w:rsidRDefault="003849ED" w:rsidP="003849ED">
      <w:pPr>
        <w:pStyle w:val="Bullet1G"/>
        <w:numPr>
          <w:ilvl w:val="0"/>
          <w:numId w:val="0"/>
        </w:numPr>
        <w:tabs>
          <w:tab w:val="left" w:pos="1701"/>
        </w:tabs>
        <w:ind w:left="1701" w:hanging="170"/>
      </w:pPr>
      <w:r w:rsidRPr="0088243B">
        <w:t>•</w:t>
      </w:r>
      <w:r w:rsidRPr="0088243B">
        <w:tab/>
      </w:r>
      <w:r w:rsidR="000E5C46" w:rsidRPr="0088243B">
        <w:t>L’évolution</w:t>
      </w:r>
      <w:r w:rsidR="0067608E" w:rsidRPr="0088243B">
        <w:t xml:space="preserve"> du processus de déplacement et de réinstallation ; </w:t>
      </w:r>
    </w:p>
    <w:p w14:paraId="39CD07F7" w14:textId="4BFCE29A" w:rsidR="0067608E" w:rsidRPr="0088243B" w:rsidRDefault="003849ED" w:rsidP="003849ED">
      <w:pPr>
        <w:pStyle w:val="Bullet1G"/>
        <w:numPr>
          <w:ilvl w:val="0"/>
          <w:numId w:val="0"/>
        </w:numPr>
        <w:tabs>
          <w:tab w:val="left" w:pos="1701"/>
        </w:tabs>
        <w:ind w:left="1701" w:hanging="170"/>
      </w:pPr>
      <w:r w:rsidRPr="0088243B">
        <w:t>•</w:t>
      </w:r>
      <w:r w:rsidRPr="0088243B">
        <w:tab/>
      </w:r>
      <w:r w:rsidR="000E5C46" w:rsidRPr="0088243B">
        <w:t>Les</w:t>
      </w:r>
      <w:r w:rsidR="0067608E" w:rsidRPr="0088243B">
        <w:t xml:space="preserve"> questions spécifiques soulevées par les communautés affectées par les parties prenantes (articles 11 de l’annexe XVIII du Règlement minier) ; </w:t>
      </w:r>
    </w:p>
    <w:p w14:paraId="09B766C6" w14:textId="7C906EF0" w:rsidR="00291CCA" w:rsidRPr="00291CCA" w:rsidRDefault="003849ED" w:rsidP="003849ED">
      <w:pPr>
        <w:pStyle w:val="Bullet1G"/>
        <w:numPr>
          <w:ilvl w:val="0"/>
          <w:numId w:val="0"/>
        </w:numPr>
        <w:tabs>
          <w:tab w:val="left" w:pos="1701"/>
        </w:tabs>
        <w:ind w:left="1701" w:hanging="170"/>
        <w:rPr>
          <w:b/>
        </w:rPr>
      </w:pPr>
      <w:r w:rsidRPr="00291CCA">
        <w:t>•</w:t>
      </w:r>
      <w:r w:rsidRPr="00291CCA">
        <w:tab/>
      </w:r>
      <w:r w:rsidR="000E5C46" w:rsidRPr="0088243B">
        <w:t>Les</w:t>
      </w:r>
      <w:r w:rsidR="0067608E" w:rsidRPr="0088243B">
        <w:t xml:space="preserve"> échanges avec les représentants des communautés affectées, des parties prenantes et de toutes les couches de personnes affectées (articles 16 de l’annexe XVIII du Règlement minier). </w:t>
      </w:r>
    </w:p>
    <w:p w14:paraId="5BEE7DD0" w14:textId="77777777" w:rsidR="00291CCA" w:rsidRDefault="00291CCA" w:rsidP="00291CCA">
      <w:pPr>
        <w:pStyle w:val="H23G"/>
      </w:pPr>
      <w:r>
        <w:tab/>
      </w:r>
      <w:r>
        <w:tab/>
        <w:t xml:space="preserve">Réponse au paragraphe </w:t>
      </w:r>
      <w:r w:rsidR="00401D52">
        <w:t>6 b)</w:t>
      </w:r>
      <w:r>
        <w:t xml:space="preserve"> de la liste des points </w:t>
      </w:r>
    </w:p>
    <w:p w14:paraId="675D8421" w14:textId="15C33336" w:rsidR="0067608E" w:rsidRPr="0088243B" w:rsidRDefault="003849ED" w:rsidP="003849ED">
      <w:pPr>
        <w:pStyle w:val="SingleTxtG"/>
      </w:pPr>
      <w:r w:rsidRPr="0088243B">
        <w:t>17.</w:t>
      </w:r>
      <w:r w:rsidRPr="0088243B">
        <w:tab/>
      </w:r>
      <w:r w:rsidR="0067608E" w:rsidRPr="0088243B">
        <w:t xml:space="preserve">Le règlement minier ne donne pas de précision sur les conditions qui peuvent justifier un déplacement de populations. </w:t>
      </w:r>
    </w:p>
    <w:p w14:paraId="09A2D197" w14:textId="77777777" w:rsidR="00291CCA" w:rsidRDefault="00291CCA" w:rsidP="00291CCA">
      <w:pPr>
        <w:pStyle w:val="H23G"/>
      </w:pPr>
      <w:r>
        <w:tab/>
      </w:r>
      <w:r>
        <w:tab/>
        <w:t xml:space="preserve">Réponse au paragraphe </w:t>
      </w:r>
      <w:r w:rsidR="00401D52">
        <w:t>6 c)</w:t>
      </w:r>
      <w:r>
        <w:t xml:space="preserve"> de la liste des points</w:t>
      </w:r>
    </w:p>
    <w:p w14:paraId="464F3B0A" w14:textId="3C369A1E" w:rsidR="0067608E" w:rsidRPr="0088243B" w:rsidRDefault="003849ED" w:rsidP="003849ED">
      <w:pPr>
        <w:pStyle w:val="SingleTxtG"/>
      </w:pPr>
      <w:r w:rsidRPr="0088243B">
        <w:t>18.</w:t>
      </w:r>
      <w:r w:rsidRPr="0088243B">
        <w:tab/>
      </w:r>
      <w:r w:rsidR="0067608E" w:rsidRPr="0088243B">
        <w:t xml:space="preserve">L’affectation des quotes-parts concerne : </w:t>
      </w:r>
    </w:p>
    <w:p w14:paraId="6898B669" w14:textId="7B886FD1" w:rsidR="0067608E" w:rsidRPr="0088243B" w:rsidRDefault="003849ED" w:rsidP="003849ED">
      <w:pPr>
        <w:pStyle w:val="Bullet1G"/>
        <w:numPr>
          <w:ilvl w:val="0"/>
          <w:numId w:val="0"/>
        </w:numPr>
        <w:tabs>
          <w:tab w:val="left" w:pos="1701"/>
        </w:tabs>
        <w:ind w:left="1701" w:hanging="170"/>
      </w:pPr>
      <w:r w:rsidRPr="0088243B">
        <w:t>•</w:t>
      </w:r>
      <w:r w:rsidRPr="0088243B">
        <w:tab/>
      </w:r>
      <w:r w:rsidR="00291CCA" w:rsidRPr="0088243B">
        <w:t>Les</w:t>
      </w:r>
      <w:r w:rsidR="0067608E" w:rsidRPr="0088243B">
        <w:t xml:space="preserve"> communautés locales</w:t>
      </w:r>
      <w:r w:rsidR="00113E09">
        <w:t> ;</w:t>
      </w:r>
      <w:r w:rsidR="0088243B">
        <w:t xml:space="preserve"> </w:t>
      </w:r>
    </w:p>
    <w:p w14:paraId="459ADACC" w14:textId="012174BF" w:rsidR="0067608E" w:rsidRPr="0088243B" w:rsidRDefault="003849ED" w:rsidP="003849ED">
      <w:pPr>
        <w:pStyle w:val="Bullet1G"/>
        <w:numPr>
          <w:ilvl w:val="0"/>
          <w:numId w:val="0"/>
        </w:numPr>
        <w:tabs>
          <w:tab w:val="left" w:pos="1701"/>
        </w:tabs>
        <w:ind w:left="1701" w:hanging="170"/>
      </w:pPr>
      <w:r w:rsidRPr="0088243B">
        <w:t>•</w:t>
      </w:r>
      <w:r w:rsidRPr="0088243B">
        <w:tab/>
      </w:r>
      <w:r w:rsidR="00291CCA" w:rsidRPr="0088243B">
        <w:t>Les</w:t>
      </w:r>
      <w:r w:rsidR="0067608E" w:rsidRPr="0088243B">
        <w:t xml:space="preserve"> organ</w:t>
      </w:r>
      <w:r w:rsidR="00113E09">
        <w:t>isations communautaires de base ;</w:t>
      </w:r>
    </w:p>
    <w:p w14:paraId="60C8993A" w14:textId="14EDC814" w:rsidR="0067608E" w:rsidRPr="0088243B" w:rsidRDefault="003849ED" w:rsidP="003849ED">
      <w:pPr>
        <w:pStyle w:val="Bullet1G"/>
        <w:numPr>
          <w:ilvl w:val="0"/>
          <w:numId w:val="0"/>
        </w:numPr>
        <w:tabs>
          <w:tab w:val="left" w:pos="1701"/>
        </w:tabs>
        <w:ind w:left="1701" w:hanging="170"/>
      </w:pPr>
      <w:r w:rsidRPr="0088243B">
        <w:t>•</w:t>
      </w:r>
      <w:r w:rsidRPr="0088243B">
        <w:tab/>
      </w:r>
      <w:r w:rsidR="00291CCA" w:rsidRPr="0088243B">
        <w:t>Les</w:t>
      </w:r>
      <w:r w:rsidR="0067608E" w:rsidRPr="0088243B">
        <w:t xml:space="preserve"> autorités administratives locales</w:t>
      </w:r>
      <w:r w:rsidR="00113E09">
        <w:t> ;</w:t>
      </w:r>
    </w:p>
    <w:p w14:paraId="0AAB2D1A" w14:textId="4B5EF51A" w:rsidR="0067608E" w:rsidRPr="0088243B" w:rsidRDefault="003849ED" w:rsidP="003849ED">
      <w:pPr>
        <w:pStyle w:val="Bullet1G"/>
        <w:numPr>
          <w:ilvl w:val="0"/>
          <w:numId w:val="0"/>
        </w:numPr>
        <w:tabs>
          <w:tab w:val="left" w:pos="1701"/>
        </w:tabs>
        <w:ind w:left="1701" w:hanging="170"/>
      </w:pPr>
      <w:r w:rsidRPr="0088243B">
        <w:t>•</w:t>
      </w:r>
      <w:r w:rsidRPr="0088243B">
        <w:tab/>
      </w:r>
      <w:r w:rsidR="00291CCA" w:rsidRPr="0088243B">
        <w:t>Le</w:t>
      </w:r>
      <w:r w:rsidR="0067608E" w:rsidRPr="0088243B">
        <w:t xml:space="preserve"> Fond National de Promotion et </w:t>
      </w:r>
      <w:r w:rsidR="004169B4">
        <w:t xml:space="preserve">de </w:t>
      </w:r>
      <w:r w:rsidR="0067608E" w:rsidRPr="0088243B">
        <w:t xml:space="preserve">Service </w:t>
      </w:r>
      <w:r w:rsidR="004169B4">
        <w:t>S</w:t>
      </w:r>
      <w:r w:rsidR="0067608E" w:rsidRPr="0088243B">
        <w:t xml:space="preserve">ocial. </w:t>
      </w:r>
    </w:p>
    <w:p w14:paraId="63EDE88E" w14:textId="77777777" w:rsidR="00291CCA" w:rsidRDefault="00291CCA" w:rsidP="001760BB">
      <w:pPr>
        <w:pStyle w:val="H23G"/>
      </w:pPr>
      <w:r>
        <w:lastRenderedPageBreak/>
        <w:tab/>
      </w:r>
      <w:r>
        <w:tab/>
        <w:t xml:space="preserve">Réponse au paragraphe </w:t>
      </w:r>
      <w:r w:rsidR="00401D52">
        <w:t>6 d)</w:t>
      </w:r>
      <w:r>
        <w:t xml:space="preserve"> de la liste des points </w:t>
      </w:r>
    </w:p>
    <w:p w14:paraId="38FF6C93" w14:textId="6DBB7406" w:rsidR="0067608E" w:rsidRPr="0088243B" w:rsidRDefault="003849ED" w:rsidP="001760BB">
      <w:pPr>
        <w:pStyle w:val="SingleTxtG"/>
        <w:keepNext/>
        <w:keepLines/>
      </w:pPr>
      <w:r w:rsidRPr="0088243B">
        <w:t>19.</w:t>
      </w:r>
      <w:r w:rsidRPr="0088243B">
        <w:tab/>
      </w:r>
      <w:r w:rsidR="0067608E" w:rsidRPr="0088243B">
        <w:t xml:space="preserve">Les informations nécessaires relatives à l’ensemble du processus d’indemnisation, de compensation et de réinstallation : </w:t>
      </w:r>
    </w:p>
    <w:p w14:paraId="39F506D7" w14:textId="66B94C92" w:rsidR="0067608E" w:rsidRPr="0088243B" w:rsidRDefault="003849ED" w:rsidP="003849ED">
      <w:pPr>
        <w:pStyle w:val="Bullet1G"/>
        <w:numPr>
          <w:ilvl w:val="0"/>
          <w:numId w:val="0"/>
        </w:numPr>
        <w:tabs>
          <w:tab w:val="left" w:pos="1701"/>
        </w:tabs>
        <w:ind w:left="1701" w:hanging="170"/>
      </w:pPr>
      <w:r w:rsidRPr="0088243B">
        <w:t>•</w:t>
      </w:r>
      <w:r w:rsidRPr="0088243B">
        <w:tab/>
      </w:r>
      <w:r w:rsidR="00291CCA" w:rsidRPr="0088243B">
        <w:t>À</w:t>
      </w:r>
      <w:r w:rsidR="0067608E" w:rsidRPr="0088243B">
        <w:t xml:space="preserve"> la participation affective au processus de prise de décision en ce qui concerne la planification, la mise en œuvre, le suivi et l’évaluation du processus de délocalisation, d’indemnisation, de compensation et de réinstallation ; </w:t>
      </w:r>
    </w:p>
    <w:p w14:paraId="08142BDE" w14:textId="2A06ECDB" w:rsidR="0067608E" w:rsidRPr="0088243B" w:rsidRDefault="003849ED" w:rsidP="003849ED">
      <w:pPr>
        <w:pStyle w:val="Bullet1G"/>
        <w:numPr>
          <w:ilvl w:val="0"/>
          <w:numId w:val="0"/>
        </w:numPr>
        <w:tabs>
          <w:tab w:val="left" w:pos="1701"/>
        </w:tabs>
        <w:ind w:left="1701" w:hanging="170"/>
      </w:pPr>
      <w:r w:rsidRPr="0088243B">
        <w:t>•</w:t>
      </w:r>
      <w:r w:rsidRPr="0088243B">
        <w:tab/>
      </w:r>
      <w:r w:rsidR="00291CCA" w:rsidRPr="0088243B">
        <w:t>À</w:t>
      </w:r>
      <w:r w:rsidR="0067608E" w:rsidRPr="0088243B">
        <w:t xml:space="preserve"> des indemnités, à des compensations justes et équitables et d’autres formes d’aide à la réinstallation ; </w:t>
      </w:r>
    </w:p>
    <w:p w14:paraId="08E39B40" w14:textId="06774E63" w:rsidR="0067608E" w:rsidRPr="0088243B" w:rsidRDefault="003849ED" w:rsidP="003849ED">
      <w:pPr>
        <w:pStyle w:val="Bullet1G"/>
        <w:numPr>
          <w:ilvl w:val="0"/>
          <w:numId w:val="0"/>
        </w:numPr>
        <w:tabs>
          <w:tab w:val="left" w:pos="1701"/>
        </w:tabs>
        <w:ind w:left="1701" w:hanging="170"/>
      </w:pPr>
      <w:r w:rsidRPr="0088243B">
        <w:t>•</w:t>
      </w:r>
      <w:r w:rsidRPr="0088243B">
        <w:tab/>
      </w:r>
      <w:r w:rsidR="00291CCA" w:rsidRPr="0088243B">
        <w:t>À</w:t>
      </w:r>
      <w:r w:rsidR="0067608E" w:rsidRPr="0088243B">
        <w:t xml:space="preserve"> disposer d’un délai raisonnable avant le déplacement ; </w:t>
      </w:r>
    </w:p>
    <w:p w14:paraId="1EC79130" w14:textId="41D794E1" w:rsidR="0067608E" w:rsidRPr="0088243B" w:rsidRDefault="003849ED" w:rsidP="003849ED">
      <w:pPr>
        <w:pStyle w:val="Bullet1G"/>
        <w:numPr>
          <w:ilvl w:val="0"/>
          <w:numId w:val="0"/>
        </w:numPr>
        <w:tabs>
          <w:tab w:val="left" w:pos="1701"/>
        </w:tabs>
        <w:ind w:left="1701" w:hanging="170"/>
      </w:pPr>
      <w:r w:rsidRPr="0088243B">
        <w:t>•</w:t>
      </w:r>
      <w:r w:rsidRPr="0088243B">
        <w:tab/>
      </w:r>
      <w:r w:rsidR="00291CCA" w:rsidRPr="0088243B">
        <w:t>À</w:t>
      </w:r>
      <w:r w:rsidR="0067608E" w:rsidRPr="0088243B">
        <w:t xml:space="preserve"> la réinstallation ; </w:t>
      </w:r>
    </w:p>
    <w:p w14:paraId="691994FC" w14:textId="6B3DEDC5" w:rsidR="0067608E" w:rsidRPr="0088243B" w:rsidRDefault="003849ED" w:rsidP="003849ED">
      <w:pPr>
        <w:pStyle w:val="Bullet1G"/>
        <w:numPr>
          <w:ilvl w:val="0"/>
          <w:numId w:val="0"/>
        </w:numPr>
        <w:tabs>
          <w:tab w:val="left" w:pos="1701"/>
        </w:tabs>
        <w:ind w:left="1701" w:hanging="170"/>
      </w:pPr>
      <w:r w:rsidRPr="0088243B">
        <w:t>•</w:t>
      </w:r>
      <w:r w:rsidRPr="0088243B">
        <w:tab/>
      </w:r>
      <w:r w:rsidR="00291CCA" w:rsidRPr="0088243B">
        <w:t>À</w:t>
      </w:r>
      <w:r w:rsidR="0067608E" w:rsidRPr="0088243B">
        <w:t xml:space="preserve"> accéder aux voies de recours et de réparation. </w:t>
      </w:r>
    </w:p>
    <w:p w14:paraId="15756A61" w14:textId="77777777" w:rsidR="00291CCA" w:rsidRDefault="00291CCA" w:rsidP="00291CCA">
      <w:pPr>
        <w:pStyle w:val="H23G"/>
      </w:pPr>
      <w:r>
        <w:tab/>
      </w:r>
      <w:r>
        <w:tab/>
        <w:t xml:space="preserve">Réponse au paragraphe </w:t>
      </w:r>
      <w:r w:rsidR="00401D52">
        <w:t xml:space="preserve">6 e) </w:t>
      </w:r>
      <w:r>
        <w:t xml:space="preserve">de la liste des points </w:t>
      </w:r>
    </w:p>
    <w:p w14:paraId="547ED51E" w14:textId="7677C142" w:rsidR="0067608E" w:rsidRPr="0088243B" w:rsidRDefault="003849ED" w:rsidP="003849ED">
      <w:pPr>
        <w:pStyle w:val="SingleTxtG"/>
      </w:pPr>
      <w:r w:rsidRPr="0088243B">
        <w:t>20.</w:t>
      </w:r>
      <w:r w:rsidRPr="0088243B">
        <w:tab/>
      </w:r>
      <w:r w:rsidR="0067608E" w:rsidRPr="0088243B">
        <w:t xml:space="preserve">Dans toutes ses dispositions le Règlement </w:t>
      </w:r>
      <w:r w:rsidR="004169B4">
        <w:t>m</w:t>
      </w:r>
      <w:r w:rsidR="0067608E" w:rsidRPr="0088243B">
        <w:t xml:space="preserve">inier est resté conforme aux principes directeurs relatifs aux entreprises et aux droits de l’homme. </w:t>
      </w:r>
    </w:p>
    <w:p w14:paraId="20C2BD7C" w14:textId="77777777" w:rsidR="00291CCA" w:rsidRDefault="00291CCA" w:rsidP="00291CCA">
      <w:pPr>
        <w:pStyle w:val="H23G"/>
      </w:pPr>
      <w:r>
        <w:tab/>
      </w:r>
      <w:r>
        <w:tab/>
        <w:t xml:space="preserve">Réponse au paragraphe </w:t>
      </w:r>
      <w:r w:rsidR="00401D52">
        <w:t xml:space="preserve">6 g) </w:t>
      </w:r>
      <w:r>
        <w:t xml:space="preserve">de la liste des points </w:t>
      </w:r>
    </w:p>
    <w:p w14:paraId="69EC12DD" w14:textId="16708A56" w:rsidR="0067608E" w:rsidRPr="0088243B" w:rsidRDefault="003849ED" w:rsidP="003849ED">
      <w:pPr>
        <w:pStyle w:val="SingleTxtG"/>
      </w:pPr>
      <w:r w:rsidRPr="0088243B">
        <w:t>21.</w:t>
      </w:r>
      <w:r w:rsidRPr="0088243B">
        <w:tab/>
      </w:r>
      <w:r w:rsidR="0067608E" w:rsidRPr="0088243B">
        <w:t xml:space="preserve">L’article 414 </w:t>
      </w:r>
      <w:r w:rsidR="0067608E" w:rsidRPr="003849ED">
        <w:rPr>
          <w:i/>
          <w:iCs/>
        </w:rPr>
        <w:t>sixtus</w:t>
      </w:r>
      <w:r w:rsidR="0067608E" w:rsidRPr="0088243B">
        <w:t xml:space="preserve"> du Règlement minier dispose que la dotation pour la contribution aux projets de développement communautaire s’élevant à 0,3</w:t>
      </w:r>
      <w:r w:rsidR="00F3636E">
        <w:t> </w:t>
      </w:r>
      <w:r w:rsidR="0067608E" w:rsidRPr="0088243B">
        <w:t xml:space="preserve">% du Chiffre d’affaire de l’exercice au cours duquel elle est constituée et gérée par un organisme doté de la personnalité juridique composé de douze membres : </w:t>
      </w:r>
    </w:p>
    <w:p w14:paraId="209C99CE" w14:textId="400B8EC2" w:rsidR="0067608E" w:rsidRPr="0088243B" w:rsidRDefault="003849ED" w:rsidP="003849ED">
      <w:pPr>
        <w:pStyle w:val="Bullet1G"/>
        <w:numPr>
          <w:ilvl w:val="0"/>
          <w:numId w:val="0"/>
        </w:numPr>
        <w:tabs>
          <w:tab w:val="left" w:pos="1701"/>
        </w:tabs>
        <w:ind w:left="1701" w:hanging="170"/>
      </w:pPr>
      <w:r w:rsidRPr="0088243B">
        <w:t>•</w:t>
      </w:r>
      <w:r w:rsidRPr="0088243B">
        <w:tab/>
      </w:r>
      <w:r w:rsidR="000E5C46" w:rsidRPr="0088243B">
        <w:t>Deux</w:t>
      </w:r>
      <w:r w:rsidR="0067608E" w:rsidRPr="0088243B">
        <w:t xml:space="preserve"> représentants de communautés locales</w:t>
      </w:r>
      <w:r w:rsidR="004169B4">
        <w:t> </w:t>
      </w:r>
      <w:r w:rsidR="0067608E" w:rsidRPr="0088243B">
        <w:t xml:space="preserve">; </w:t>
      </w:r>
    </w:p>
    <w:p w14:paraId="32C52E6E" w14:textId="28E04D8B" w:rsidR="0067608E" w:rsidRPr="0088243B" w:rsidRDefault="003849ED" w:rsidP="003849ED">
      <w:pPr>
        <w:pStyle w:val="Bullet1G"/>
        <w:numPr>
          <w:ilvl w:val="0"/>
          <w:numId w:val="0"/>
        </w:numPr>
        <w:tabs>
          <w:tab w:val="left" w:pos="1701"/>
        </w:tabs>
        <w:ind w:left="1701" w:hanging="170"/>
      </w:pPr>
      <w:r w:rsidRPr="0088243B">
        <w:t>•</w:t>
      </w:r>
      <w:r w:rsidRPr="0088243B">
        <w:tab/>
      </w:r>
      <w:r w:rsidR="000E5C46" w:rsidRPr="0088243B">
        <w:t>Deux</w:t>
      </w:r>
      <w:r w:rsidR="0067608E" w:rsidRPr="0088243B">
        <w:t xml:space="preserve"> représentants des organisations communautaires de base</w:t>
      </w:r>
      <w:r w:rsidR="00113E09">
        <w:t> ;</w:t>
      </w:r>
      <w:r w:rsidR="0067608E" w:rsidRPr="0088243B">
        <w:t xml:space="preserve"> </w:t>
      </w:r>
    </w:p>
    <w:p w14:paraId="51930D73" w14:textId="3E9302D4" w:rsidR="0067608E" w:rsidRPr="0088243B" w:rsidRDefault="003849ED" w:rsidP="003849ED">
      <w:pPr>
        <w:pStyle w:val="Bullet1G"/>
        <w:numPr>
          <w:ilvl w:val="0"/>
          <w:numId w:val="0"/>
        </w:numPr>
        <w:tabs>
          <w:tab w:val="left" w:pos="1701"/>
        </w:tabs>
        <w:ind w:left="1701" w:hanging="170"/>
      </w:pPr>
      <w:r w:rsidRPr="0088243B">
        <w:t>•</w:t>
      </w:r>
      <w:r w:rsidRPr="0088243B">
        <w:tab/>
      </w:r>
      <w:r w:rsidR="000E5C46" w:rsidRPr="0088243B">
        <w:t>Deux</w:t>
      </w:r>
      <w:r w:rsidR="0067608E" w:rsidRPr="0088243B">
        <w:t xml:space="preserve"> représentants du titulaire de droit minier</w:t>
      </w:r>
      <w:r w:rsidR="00113E09">
        <w:t> ;</w:t>
      </w:r>
      <w:r w:rsidR="0067608E" w:rsidRPr="0088243B">
        <w:t xml:space="preserve"> </w:t>
      </w:r>
    </w:p>
    <w:p w14:paraId="1177C64D" w14:textId="19431BED" w:rsidR="0067608E" w:rsidRPr="0088243B" w:rsidRDefault="003849ED" w:rsidP="003849ED">
      <w:pPr>
        <w:pStyle w:val="Bullet1G"/>
        <w:numPr>
          <w:ilvl w:val="0"/>
          <w:numId w:val="0"/>
        </w:numPr>
        <w:tabs>
          <w:tab w:val="left" w:pos="1701"/>
        </w:tabs>
        <w:ind w:left="1701" w:hanging="170"/>
      </w:pPr>
      <w:r w:rsidRPr="0088243B">
        <w:t>•</w:t>
      </w:r>
      <w:r w:rsidRPr="0088243B">
        <w:tab/>
      </w:r>
      <w:r w:rsidR="000E5C46" w:rsidRPr="0088243B">
        <w:t>Deux</w:t>
      </w:r>
      <w:r w:rsidR="0067608E" w:rsidRPr="0088243B">
        <w:t xml:space="preserve"> représentants de l’autorité administrative locale</w:t>
      </w:r>
      <w:r w:rsidR="00113E09">
        <w:t> ;</w:t>
      </w:r>
      <w:r w:rsidR="0067608E" w:rsidRPr="0088243B">
        <w:t xml:space="preserve"> </w:t>
      </w:r>
    </w:p>
    <w:p w14:paraId="3AFF436D" w14:textId="1F18E62D" w:rsidR="0067608E" w:rsidRPr="0088243B" w:rsidRDefault="003849ED" w:rsidP="003849ED">
      <w:pPr>
        <w:pStyle w:val="Bullet1G"/>
        <w:numPr>
          <w:ilvl w:val="0"/>
          <w:numId w:val="0"/>
        </w:numPr>
        <w:tabs>
          <w:tab w:val="left" w:pos="1701"/>
        </w:tabs>
        <w:ind w:left="1701" w:hanging="170"/>
      </w:pPr>
      <w:r w:rsidRPr="0088243B">
        <w:t>•</w:t>
      </w:r>
      <w:r w:rsidRPr="0088243B">
        <w:tab/>
      </w:r>
      <w:r w:rsidR="000E5C46" w:rsidRPr="0088243B">
        <w:t>Deux</w:t>
      </w:r>
      <w:r w:rsidR="0067608E" w:rsidRPr="0088243B">
        <w:t xml:space="preserve"> représentants du Fonds National de Promotion et Service Social</w:t>
      </w:r>
      <w:r w:rsidR="00113E09">
        <w:t> ;</w:t>
      </w:r>
    </w:p>
    <w:p w14:paraId="6DCA8310" w14:textId="272DB22B" w:rsidR="0067608E" w:rsidRPr="0088243B" w:rsidRDefault="003849ED" w:rsidP="003849ED">
      <w:pPr>
        <w:pStyle w:val="Bullet1G"/>
        <w:numPr>
          <w:ilvl w:val="0"/>
          <w:numId w:val="0"/>
        </w:numPr>
        <w:tabs>
          <w:tab w:val="left" w:pos="1701"/>
        </w:tabs>
        <w:ind w:left="1701" w:hanging="170"/>
      </w:pPr>
      <w:r w:rsidRPr="0088243B">
        <w:t>•</w:t>
      </w:r>
      <w:r w:rsidRPr="0088243B">
        <w:tab/>
      </w:r>
      <w:r w:rsidR="000E5C46" w:rsidRPr="0088243B">
        <w:t>Deux</w:t>
      </w:r>
      <w:r w:rsidR="0067608E" w:rsidRPr="0088243B">
        <w:t xml:space="preserve"> représentants de la Direction de protection de l’Environnement Minier. </w:t>
      </w:r>
    </w:p>
    <w:p w14:paraId="0D12EE2F" w14:textId="77777777" w:rsidR="00291CCA" w:rsidRDefault="00291CCA" w:rsidP="00291CCA">
      <w:pPr>
        <w:pStyle w:val="H23G"/>
      </w:pPr>
      <w:r>
        <w:tab/>
      </w:r>
      <w:r>
        <w:tab/>
        <w:t xml:space="preserve">Réponse au paragraphe </w:t>
      </w:r>
      <w:r w:rsidR="00401D52">
        <w:t>7</w:t>
      </w:r>
      <w:r>
        <w:t xml:space="preserve"> de la liste des points </w:t>
      </w:r>
    </w:p>
    <w:p w14:paraId="2A482DCF" w14:textId="477323B5" w:rsidR="0067608E" w:rsidRPr="0088243B" w:rsidRDefault="003849ED" w:rsidP="003849ED">
      <w:pPr>
        <w:pStyle w:val="SingleTxtG"/>
      </w:pPr>
      <w:r w:rsidRPr="0088243B">
        <w:t>22.</w:t>
      </w:r>
      <w:r w:rsidRPr="0088243B">
        <w:tab/>
      </w:r>
      <w:r w:rsidR="0067608E" w:rsidRPr="0088243B">
        <w:t xml:space="preserve">Dans toutes leurs dispositions, le </w:t>
      </w:r>
      <w:r w:rsidR="00F044EF" w:rsidRPr="0088243B">
        <w:t xml:space="preserve">Code </w:t>
      </w:r>
      <w:r w:rsidR="0067608E" w:rsidRPr="0088243B">
        <w:t>et le Règlement minier donnent à la Direction de la Protection de l’Environnement, le pouvoir de faire le suivie des entreprises minières pour qu’elles n’arrivent pas à polluer. La Direction de la protection de l’Environnement Minier s’efforce donc à suivre les entreprises minières pour qu’elles restent attacher aux engagements pris. Une fois qu’une entreprise arrive à polluer, la Direction de la protection de l’Environnement Minier à trois possibilités</w:t>
      </w:r>
      <w:r w:rsidR="004169B4">
        <w:t> </w:t>
      </w:r>
      <w:r w:rsidR="0067608E" w:rsidRPr="0088243B">
        <w:t>:</w:t>
      </w:r>
      <w:r w:rsidR="0088243B">
        <w:t xml:space="preserve"> </w:t>
      </w:r>
    </w:p>
    <w:p w14:paraId="2E122289" w14:textId="0D13B0D2" w:rsidR="0067608E" w:rsidRPr="0088243B" w:rsidRDefault="003849ED" w:rsidP="003849ED">
      <w:pPr>
        <w:pStyle w:val="Bullet1G"/>
        <w:numPr>
          <w:ilvl w:val="0"/>
          <w:numId w:val="0"/>
        </w:numPr>
        <w:tabs>
          <w:tab w:val="left" w:pos="1701"/>
        </w:tabs>
        <w:ind w:left="1701" w:hanging="170"/>
      </w:pPr>
      <w:r w:rsidRPr="0088243B">
        <w:t>•</w:t>
      </w:r>
      <w:r w:rsidRPr="0088243B">
        <w:tab/>
      </w:r>
      <w:r w:rsidR="000E5C46" w:rsidRPr="0088243B">
        <w:t>La</w:t>
      </w:r>
      <w:r w:rsidR="0067608E" w:rsidRPr="0088243B">
        <w:t xml:space="preserve"> mise en demeure</w:t>
      </w:r>
      <w:r w:rsidR="00113E09">
        <w:t> ;</w:t>
      </w:r>
      <w:r w:rsidR="0067608E" w:rsidRPr="0088243B">
        <w:t xml:space="preserve"> </w:t>
      </w:r>
    </w:p>
    <w:p w14:paraId="08C3AE6D" w14:textId="6CEAF707" w:rsidR="0067608E" w:rsidRPr="0088243B" w:rsidRDefault="003849ED" w:rsidP="003849ED">
      <w:pPr>
        <w:pStyle w:val="Bullet1G"/>
        <w:numPr>
          <w:ilvl w:val="0"/>
          <w:numId w:val="0"/>
        </w:numPr>
        <w:tabs>
          <w:tab w:val="left" w:pos="1701"/>
        </w:tabs>
        <w:ind w:left="1701" w:hanging="170"/>
      </w:pPr>
      <w:r w:rsidRPr="0088243B">
        <w:t>•</w:t>
      </w:r>
      <w:r w:rsidRPr="0088243B">
        <w:tab/>
      </w:r>
      <w:r w:rsidR="000E5C46" w:rsidRPr="0088243B">
        <w:t>La</w:t>
      </w:r>
      <w:r w:rsidR="0067608E" w:rsidRPr="0088243B">
        <w:t xml:space="preserve"> suspension</w:t>
      </w:r>
      <w:r w:rsidR="00113E09">
        <w:t> ;</w:t>
      </w:r>
      <w:r w:rsidR="0067608E" w:rsidRPr="0088243B">
        <w:t xml:space="preserve"> et</w:t>
      </w:r>
      <w:r w:rsidR="0088243B">
        <w:t xml:space="preserve"> </w:t>
      </w:r>
    </w:p>
    <w:p w14:paraId="5607381B" w14:textId="148FD4FF" w:rsidR="0067608E" w:rsidRPr="0088243B" w:rsidRDefault="003849ED" w:rsidP="003849ED">
      <w:pPr>
        <w:pStyle w:val="Bullet1G"/>
        <w:numPr>
          <w:ilvl w:val="0"/>
          <w:numId w:val="0"/>
        </w:numPr>
        <w:tabs>
          <w:tab w:val="left" w:pos="1701"/>
        </w:tabs>
        <w:ind w:left="1701" w:hanging="170"/>
      </w:pPr>
      <w:r w:rsidRPr="0088243B">
        <w:t>•</w:t>
      </w:r>
      <w:r w:rsidRPr="0088243B">
        <w:tab/>
      </w:r>
      <w:r w:rsidR="000E5C46" w:rsidRPr="0088243B">
        <w:t>La</w:t>
      </w:r>
      <w:r w:rsidR="0067608E" w:rsidRPr="0088243B">
        <w:t xml:space="preserve"> déchéance</w:t>
      </w:r>
      <w:r w:rsidR="00113E09">
        <w:t>.</w:t>
      </w:r>
      <w:r w:rsidR="0067608E" w:rsidRPr="0088243B">
        <w:t xml:space="preserve"> </w:t>
      </w:r>
    </w:p>
    <w:p w14:paraId="6E003999" w14:textId="10CC9C2B" w:rsidR="0067608E" w:rsidRPr="0088243B" w:rsidRDefault="003849ED" w:rsidP="003849ED">
      <w:pPr>
        <w:pStyle w:val="SingleTxtG"/>
      </w:pPr>
      <w:r w:rsidRPr="0088243B">
        <w:t>23.</w:t>
      </w:r>
      <w:r w:rsidRPr="0088243B">
        <w:tab/>
      </w:r>
      <w:r w:rsidR="0067608E" w:rsidRPr="0088243B">
        <w:t xml:space="preserve">Il est rare que la Direction de la Protection de l’Environnement Minier arrive à la déchéance, étant donné que dès qu’une entreprise est mise en demeure, elle s’arrange pour se conformer aux dispositions en vigueur. </w:t>
      </w:r>
    </w:p>
    <w:p w14:paraId="19AEA1F6" w14:textId="77777777" w:rsidR="00291CCA" w:rsidRDefault="00291CCA" w:rsidP="00291CCA">
      <w:pPr>
        <w:pStyle w:val="H23G"/>
      </w:pPr>
      <w:r>
        <w:tab/>
      </w:r>
      <w:r>
        <w:tab/>
        <w:t xml:space="preserve">Réponse au paragraphe </w:t>
      </w:r>
      <w:r w:rsidR="00401D52">
        <w:t>8</w:t>
      </w:r>
      <w:r>
        <w:t xml:space="preserve"> de la liste des points </w:t>
      </w:r>
    </w:p>
    <w:p w14:paraId="5B882C1D" w14:textId="0C9A26BB" w:rsidR="0067608E" w:rsidRPr="0088243B" w:rsidRDefault="003849ED" w:rsidP="003849ED">
      <w:pPr>
        <w:pStyle w:val="SingleTxtG"/>
      </w:pPr>
      <w:r w:rsidRPr="0088243B">
        <w:t>24.</w:t>
      </w:r>
      <w:r w:rsidRPr="0088243B">
        <w:tab/>
      </w:r>
      <w:r w:rsidR="0067608E" w:rsidRPr="0088243B">
        <w:t>La RDC comprend 26 provinces, 145 territoires et 96 villes</w:t>
      </w:r>
      <w:r w:rsidR="00113E09">
        <w:t>.</w:t>
      </w:r>
      <w:r w:rsidR="0067608E" w:rsidRPr="0088243B">
        <w:t xml:space="preserve"> </w:t>
      </w:r>
    </w:p>
    <w:p w14:paraId="121134E5" w14:textId="595AD494" w:rsidR="0067608E" w:rsidRPr="0088243B" w:rsidRDefault="003849ED" w:rsidP="003849ED">
      <w:pPr>
        <w:pStyle w:val="SingleTxtG"/>
      </w:pPr>
      <w:r w:rsidRPr="0088243B">
        <w:t>25.</w:t>
      </w:r>
      <w:r w:rsidRPr="0088243B">
        <w:tab/>
      </w:r>
      <w:r w:rsidR="0067608E" w:rsidRPr="0088243B">
        <w:t>Le règlement intérieur de la Commission Nationale des Droits de l’Homme prévoit que cette dernière doit être représentée en province par des bureaux de représentation provinciale dans chaque chef-lieu de province, dans chaque ville, et une Antenne territoriale, dans chaque territoire.</w:t>
      </w:r>
      <w:r w:rsidR="0088243B">
        <w:t xml:space="preserve"> </w:t>
      </w:r>
    </w:p>
    <w:p w14:paraId="3926FF4C" w14:textId="4B5D6790" w:rsidR="0067608E" w:rsidRPr="0088243B" w:rsidRDefault="003849ED" w:rsidP="003849ED">
      <w:pPr>
        <w:pStyle w:val="SingleTxtG"/>
      </w:pPr>
      <w:r w:rsidRPr="0088243B">
        <w:lastRenderedPageBreak/>
        <w:t>26.</w:t>
      </w:r>
      <w:r w:rsidRPr="0088243B">
        <w:tab/>
      </w:r>
      <w:r w:rsidR="0088243B">
        <w:t xml:space="preserve">L’implantation de la CNDH, dans les provinces, s’est </w:t>
      </w:r>
      <w:r w:rsidR="0067608E" w:rsidRPr="0088243B">
        <w:t xml:space="preserve">faite progressivement. </w:t>
      </w:r>
    </w:p>
    <w:p w14:paraId="281CD2BD" w14:textId="69E683DB" w:rsidR="0067608E" w:rsidRPr="0088243B" w:rsidRDefault="003849ED" w:rsidP="003849ED">
      <w:pPr>
        <w:pStyle w:val="SingleTxtG"/>
      </w:pPr>
      <w:r w:rsidRPr="0088243B">
        <w:t>27.</w:t>
      </w:r>
      <w:r w:rsidRPr="0088243B">
        <w:tab/>
      </w:r>
      <w:r w:rsidR="0067608E" w:rsidRPr="0088243B">
        <w:t>Jusqu’à la date où le Sous-Comité d’accréditation de l’Alliance globale des institutions nationales des droits de l’homme a examiné son dossier et formulé des recommandations. La CNDH n’était représentée que dans 11</w:t>
      </w:r>
      <w:r w:rsidR="00F3636E">
        <w:t> </w:t>
      </w:r>
      <w:r w:rsidR="0067608E" w:rsidRPr="0088243B">
        <w:t>provinces sur les 26. Par</w:t>
      </w:r>
      <w:r w:rsidR="00F3636E">
        <w:t> </w:t>
      </w:r>
      <w:r w:rsidR="0067608E" w:rsidRPr="0088243B">
        <w:t xml:space="preserve">ailleurs, cette représentation était faible en ce sens que les 11 Bureaux de représentation provinciale n’avaient, chacun, qu’un seul agent, le coordonnateur. </w:t>
      </w:r>
    </w:p>
    <w:p w14:paraId="74CD651D" w14:textId="31B78E9A" w:rsidR="0067608E" w:rsidRPr="0088243B" w:rsidRDefault="003849ED" w:rsidP="003849ED">
      <w:pPr>
        <w:pStyle w:val="SingleTxtG"/>
      </w:pPr>
      <w:r w:rsidRPr="0088243B">
        <w:t>28.</w:t>
      </w:r>
      <w:r w:rsidRPr="0088243B">
        <w:tab/>
      </w:r>
      <w:r w:rsidR="0067608E" w:rsidRPr="0088243B">
        <w:t xml:space="preserve">En application des recommandations du Sous-Comité d’accréditation, les progrès substantiels ont été enregistrés. En effet, la majoration des crédits alloués à la CNDH, pour l’exercice budgétaire 2018, a permis à cette dernière de recruter et de déployer, en province, 145 cadres. C’est ainsi qu’actuellement, la CNDH compte : </w:t>
      </w:r>
    </w:p>
    <w:p w14:paraId="06ACFC2E" w14:textId="43D3DC4F"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26 Bureaux de représentation provinciale : chaque bureau comprend quatre agents (le</w:t>
      </w:r>
      <w:r w:rsidR="00F3636E">
        <w:t> </w:t>
      </w:r>
      <w:r w:rsidR="0067608E" w:rsidRPr="0088243B">
        <w:t xml:space="preserve">coordonnateur et trois coordonnateurs adjoints) ; </w:t>
      </w:r>
    </w:p>
    <w:p w14:paraId="0D59B4FB" w14:textId="53717CF6" w:rsidR="00F3636E" w:rsidRDefault="003849ED" w:rsidP="003849ED">
      <w:pPr>
        <w:pStyle w:val="Bullet1G"/>
        <w:numPr>
          <w:ilvl w:val="0"/>
          <w:numId w:val="0"/>
        </w:numPr>
        <w:tabs>
          <w:tab w:val="left" w:pos="1701"/>
        </w:tabs>
        <w:ind w:left="1701" w:hanging="170"/>
      </w:pPr>
      <w:r>
        <w:t>•</w:t>
      </w:r>
      <w:r>
        <w:tab/>
      </w:r>
      <w:r w:rsidR="0067608E" w:rsidRPr="0088243B">
        <w:t xml:space="preserve">32 Antennes urbaines, avec un seul agent (le Chef d’Antenne) ; </w:t>
      </w:r>
    </w:p>
    <w:p w14:paraId="355320E4" w14:textId="411EBE26"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 xml:space="preserve">20 Antennes territoriales, avec un seul agent (le Chef d’antenne). </w:t>
      </w:r>
    </w:p>
    <w:p w14:paraId="51219CCD" w14:textId="70F6A4D7" w:rsidR="0067608E" w:rsidRPr="0088243B" w:rsidRDefault="003849ED" w:rsidP="003849ED">
      <w:pPr>
        <w:pStyle w:val="SingleTxtG"/>
      </w:pPr>
      <w:r w:rsidRPr="0088243B">
        <w:t>29.</w:t>
      </w:r>
      <w:r w:rsidRPr="0088243B">
        <w:tab/>
      </w:r>
      <w:r w:rsidR="0067608E" w:rsidRPr="0088243B">
        <w:t xml:space="preserve">Ainsi donc, le nombre des cadres de la CNDH, dans les provinces, est passé de 11, en 2017, à 156, en 2020. </w:t>
      </w:r>
    </w:p>
    <w:p w14:paraId="11893360" w14:textId="4EC4DA47" w:rsidR="0067608E" w:rsidRPr="0088243B" w:rsidRDefault="003849ED" w:rsidP="003849ED">
      <w:pPr>
        <w:pStyle w:val="SingleTxtG"/>
      </w:pPr>
      <w:r w:rsidRPr="0088243B">
        <w:t>30.</w:t>
      </w:r>
      <w:r w:rsidRPr="0088243B">
        <w:tab/>
      </w:r>
      <w:r w:rsidR="0067608E" w:rsidRPr="0088243B">
        <w:t>Les prévisions budgétaires de la CNDH pour l’exercice 2021, prévoient une augmentation des crédits qui lui permettraient, d’une part, de couvrir la totalité des villes et territoires et, de l’autre d’augmenter le nombre d’agents affectés dans les bureaux et les antennes.</w:t>
      </w:r>
      <w:r w:rsidR="0088243B">
        <w:t xml:space="preserve"> </w:t>
      </w:r>
    </w:p>
    <w:p w14:paraId="5784A79D" w14:textId="77777777" w:rsidR="00291CCA" w:rsidRDefault="00291CCA" w:rsidP="00291CCA">
      <w:pPr>
        <w:pStyle w:val="H23G"/>
      </w:pPr>
      <w:r>
        <w:tab/>
      </w:r>
      <w:r>
        <w:tab/>
        <w:t xml:space="preserve">Réponse au paragraphe </w:t>
      </w:r>
      <w:r w:rsidR="00401D52">
        <w:t xml:space="preserve">9 a) </w:t>
      </w:r>
      <w:r>
        <w:t xml:space="preserve">de la liste des points </w:t>
      </w:r>
    </w:p>
    <w:p w14:paraId="171F25A7" w14:textId="3B2D2A84" w:rsidR="0067608E" w:rsidRPr="0088243B" w:rsidRDefault="003849ED" w:rsidP="003849ED">
      <w:pPr>
        <w:pStyle w:val="SingleTxtG"/>
      </w:pPr>
      <w:r w:rsidRPr="0088243B">
        <w:t>31.</w:t>
      </w:r>
      <w:r w:rsidRPr="0088243B">
        <w:tab/>
      </w:r>
      <w:r w:rsidR="0067608E" w:rsidRPr="0088243B">
        <w:t>La proportion de la population vivant en dessous du seuil national de pauvreté, par sexe et par âge (seuil de 1,90</w:t>
      </w:r>
      <w:r w:rsidR="00F3636E">
        <w:t> </w:t>
      </w:r>
      <w:r w:rsidR="0067608E" w:rsidRPr="0088243B">
        <w:t>$) : 76,6</w:t>
      </w:r>
      <w:r w:rsidR="00F3636E">
        <w:t> </w:t>
      </w:r>
      <w:r w:rsidR="0067608E" w:rsidRPr="0088243B">
        <w:t xml:space="preserve">% (Rapport mondial sur le Développement Humain (RDH) 2020). </w:t>
      </w:r>
    </w:p>
    <w:p w14:paraId="20F43590" w14:textId="77777777" w:rsidR="00291CCA" w:rsidRDefault="00291CCA" w:rsidP="00291CCA">
      <w:pPr>
        <w:pStyle w:val="H23G"/>
      </w:pPr>
      <w:r>
        <w:tab/>
      </w:r>
      <w:r>
        <w:tab/>
        <w:t xml:space="preserve">Réponse au paragraphe </w:t>
      </w:r>
      <w:r w:rsidR="00401D52">
        <w:t>9 b)</w:t>
      </w:r>
      <w:r>
        <w:t xml:space="preserve"> de la liste des points </w:t>
      </w:r>
    </w:p>
    <w:p w14:paraId="53B78A23" w14:textId="2AAC9DC4" w:rsidR="006D6609" w:rsidRPr="0088243B" w:rsidRDefault="003849ED" w:rsidP="003849ED">
      <w:pPr>
        <w:pStyle w:val="SingleTxtG"/>
      </w:pPr>
      <w:r w:rsidRPr="0088243B">
        <w:t>32.</w:t>
      </w:r>
      <w:r w:rsidRPr="0088243B">
        <w:tab/>
      </w:r>
      <w:r w:rsidR="0067608E" w:rsidRPr="0088243B">
        <w:t>Ci-dessous les tableaux synthèses des recettes des impôts, des recettes non fiscales et des recettes du secteur minier suivant la Loi de finances de l</w:t>
      </w:r>
      <w:r w:rsidR="0088286C">
        <w:t>’</w:t>
      </w:r>
      <w:r w:rsidR="0067608E" w:rsidRPr="0088243B">
        <w:t xml:space="preserve">exercice 2020 : </w:t>
      </w:r>
    </w:p>
    <w:p w14:paraId="433B3CBA" w14:textId="77777777" w:rsidR="005E239B" w:rsidRDefault="005E239B" w:rsidP="0088243B">
      <w:pPr>
        <w:pStyle w:val="SingleTxtG"/>
        <w:sectPr w:rsidR="005E239B" w:rsidSect="003849ED">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pPr>
    </w:p>
    <w:p w14:paraId="52958782" w14:textId="36710959" w:rsidR="0067608E" w:rsidRPr="001760BB" w:rsidRDefault="001760BB" w:rsidP="001760BB">
      <w:pPr>
        <w:pStyle w:val="H23G"/>
        <w:rPr>
          <w:rStyle w:val="Appeldenotedefin"/>
          <w:bCs/>
          <w:sz w:val="20"/>
          <w:vertAlign w:val="baseline"/>
        </w:rPr>
      </w:pPr>
      <w:r>
        <w:rPr>
          <w:b w:val="0"/>
        </w:rPr>
        <w:lastRenderedPageBreak/>
        <w:tab/>
      </w:r>
      <w:r>
        <w:rPr>
          <w:b w:val="0"/>
        </w:rPr>
        <w:tab/>
      </w:r>
      <w:r w:rsidR="00A519A2" w:rsidRPr="001760BB">
        <w:rPr>
          <w:rStyle w:val="Appeldenotedefin"/>
          <w:bCs/>
          <w:sz w:val="20"/>
          <w:vertAlign w:val="baseline"/>
        </w:rPr>
        <w:t>Tableau synthèse des recettes des impôts de la loi de finances de l</w:t>
      </w:r>
      <w:r w:rsidR="00E652F8">
        <w:rPr>
          <w:bCs/>
        </w:rPr>
        <w:t>’</w:t>
      </w:r>
      <w:r w:rsidR="00A519A2" w:rsidRPr="001760BB">
        <w:rPr>
          <w:rStyle w:val="Appeldenotedefin"/>
          <w:bCs/>
          <w:sz w:val="20"/>
          <w:vertAlign w:val="baseline"/>
        </w:rPr>
        <w:t xml:space="preserve">exercice 2020 </w:t>
      </w:r>
    </w:p>
    <w:p w14:paraId="4D7C5B32" w14:textId="77777777" w:rsidR="001445BA" w:rsidRDefault="00113E09" w:rsidP="0088243B">
      <w:pPr>
        <w:pStyle w:val="SingleTxtG"/>
      </w:pPr>
      <w:r>
        <w:rPr>
          <w:noProof/>
          <w:lang w:val="en-GB" w:eastAsia="en-GB"/>
        </w:rPr>
        <w:drawing>
          <wp:inline distT="0" distB="0" distL="0" distR="0" wp14:anchorId="39018EDA" wp14:editId="0BD21DCF">
            <wp:extent cx="8200943" cy="1946433"/>
            <wp:effectExtent l="0" t="0" r="0" b="0"/>
            <wp:docPr id="10"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74"/>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8200943" cy="1946433"/>
                    </a:xfrm>
                    <a:prstGeom prst="rect">
                      <a:avLst/>
                    </a:prstGeom>
                    <a:noFill/>
                    <a:ln>
                      <a:noFill/>
                      <a:prstDash/>
                    </a:ln>
                  </pic:spPr>
                </pic:pic>
              </a:graphicData>
            </a:graphic>
          </wp:inline>
        </w:drawing>
      </w:r>
    </w:p>
    <w:p w14:paraId="36C36641" w14:textId="3554B123" w:rsidR="0067608E" w:rsidRPr="001760BB" w:rsidRDefault="001760BB" w:rsidP="001760BB">
      <w:pPr>
        <w:pStyle w:val="H23G"/>
        <w:rPr>
          <w:rStyle w:val="Appeldenotedefin"/>
          <w:bCs/>
          <w:sz w:val="20"/>
          <w:vertAlign w:val="baseline"/>
        </w:rPr>
      </w:pPr>
      <w:r>
        <w:rPr>
          <w:bCs/>
        </w:rPr>
        <w:tab/>
      </w:r>
      <w:r>
        <w:rPr>
          <w:bCs/>
        </w:rPr>
        <w:tab/>
      </w:r>
      <w:r w:rsidR="00A519A2" w:rsidRPr="001760BB">
        <w:rPr>
          <w:rStyle w:val="Appeldenotedefin"/>
          <w:bCs/>
          <w:sz w:val="20"/>
          <w:vertAlign w:val="baseline"/>
        </w:rPr>
        <w:t>Tableau synthèse des recettes non fiscales de la loi de finances de l</w:t>
      </w:r>
      <w:r w:rsidR="00E652F8">
        <w:rPr>
          <w:bCs/>
        </w:rPr>
        <w:t>’</w:t>
      </w:r>
      <w:r w:rsidR="00A519A2" w:rsidRPr="001760BB">
        <w:rPr>
          <w:rStyle w:val="Appeldenotedefin"/>
          <w:bCs/>
          <w:sz w:val="20"/>
          <w:vertAlign w:val="baseline"/>
        </w:rPr>
        <w:t xml:space="preserve">exercice 2020 </w:t>
      </w:r>
    </w:p>
    <w:p w14:paraId="0136A455" w14:textId="77777777" w:rsidR="001445BA" w:rsidRPr="0088243B" w:rsidRDefault="001445BA" w:rsidP="0088243B">
      <w:pPr>
        <w:pStyle w:val="SingleTxtG"/>
      </w:pPr>
      <w:r>
        <w:rPr>
          <w:noProof/>
          <w:lang w:val="en-GB" w:eastAsia="en-GB"/>
        </w:rPr>
        <w:drawing>
          <wp:inline distT="0" distB="0" distL="0" distR="0" wp14:anchorId="16CE5529" wp14:editId="04A5B9E6">
            <wp:extent cx="8200943" cy="2324100"/>
            <wp:effectExtent l="0" t="0" r="0" b="0"/>
            <wp:docPr id="11" name="Picture 99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8200943" cy="2324100"/>
                    </a:xfrm>
                    <a:prstGeom prst="rect">
                      <a:avLst/>
                    </a:prstGeom>
                    <a:noFill/>
                    <a:ln>
                      <a:noFill/>
                      <a:prstDash/>
                    </a:ln>
                  </pic:spPr>
                </pic:pic>
              </a:graphicData>
            </a:graphic>
          </wp:inline>
        </w:drawing>
      </w:r>
    </w:p>
    <w:p w14:paraId="284B06C1" w14:textId="77777777" w:rsidR="00401D52" w:rsidRDefault="00401D52" w:rsidP="0088243B">
      <w:pPr>
        <w:pStyle w:val="SingleTxtG"/>
      </w:pPr>
    </w:p>
    <w:p w14:paraId="614EE497" w14:textId="77777777" w:rsidR="00401D52" w:rsidRDefault="00401D52" w:rsidP="0088243B">
      <w:pPr>
        <w:pStyle w:val="SingleTxtG"/>
      </w:pPr>
    </w:p>
    <w:p w14:paraId="2AA46F54" w14:textId="77777777" w:rsidR="00401D52" w:rsidRDefault="00401D52" w:rsidP="0088243B">
      <w:pPr>
        <w:pStyle w:val="SingleTxtG"/>
      </w:pPr>
    </w:p>
    <w:p w14:paraId="014FAC0E" w14:textId="77777777" w:rsidR="00401D52" w:rsidRDefault="00401D52" w:rsidP="0088243B">
      <w:pPr>
        <w:pStyle w:val="SingleTxtG"/>
      </w:pPr>
    </w:p>
    <w:p w14:paraId="688853F3" w14:textId="6E7301C6" w:rsidR="0067608E" w:rsidRPr="001760BB" w:rsidRDefault="001760BB" w:rsidP="001760BB">
      <w:pPr>
        <w:pStyle w:val="H23G"/>
        <w:rPr>
          <w:rStyle w:val="Appeldenotedefin"/>
          <w:bCs/>
          <w:sz w:val="20"/>
          <w:vertAlign w:val="baseline"/>
        </w:rPr>
      </w:pPr>
      <w:r>
        <w:rPr>
          <w:bCs/>
        </w:rPr>
        <w:lastRenderedPageBreak/>
        <w:tab/>
      </w:r>
      <w:r>
        <w:rPr>
          <w:bCs/>
        </w:rPr>
        <w:tab/>
      </w:r>
      <w:r w:rsidR="00A519A2" w:rsidRPr="001760BB">
        <w:rPr>
          <w:rStyle w:val="Appeldenotedefin"/>
          <w:bCs/>
          <w:sz w:val="20"/>
          <w:vertAlign w:val="baseline"/>
        </w:rPr>
        <w:t>Les recettes du secteur minier de la loi de finances de l</w:t>
      </w:r>
      <w:r w:rsidR="00E652F8">
        <w:rPr>
          <w:bCs/>
        </w:rPr>
        <w:t>’</w:t>
      </w:r>
      <w:r w:rsidR="00A519A2" w:rsidRPr="001760BB">
        <w:rPr>
          <w:rStyle w:val="Appeldenotedefin"/>
          <w:bCs/>
          <w:sz w:val="20"/>
          <w:vertAlign w:val="baseline"/>
        </w:rPr>
        <w:t xml:space="preserve">exercice 2020 </w:t>
      </w:r>
    </w:p>
    <w:p w14:paraId="51097A54" w14:textId="77777777" w:rsidR="001445BA" w:rsidRPr="0088243B" w:rsidRDefault="001445BA" w:rsidP="0088243B">
      <w:pPr>
        <w:pStyle w:val="SingleTxtG"/>
      </w:pPr>
      <w:r>
        <w:rPr>
          <w:noProof/>
          <w:lang w:val="en-GB" w:eastAsia="en-GB"/>
        </w:rPr>
        <w:drawing>
          <wp:inline distT="0" distB="0" distL="0" distR="0" wp14:anchorId="64D96247" wp14:editId="029C20B4">
            <wp:extent cx="8172450" cy="4105275"/>
            <wp:effectExtent l="0" t="0" r="0" b="9525"/>
            <wp:docPr id="13" name="Picture 10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8172637" cy="4105369"/>
                    </a:xfrm>
                    <a:prstGeom prst="rect">
                      <a:avLst/>
                    </a:prstGeom>
                    <a:noFill/>
                    <a:ln>
                      <a:noFill/>
                      <a:prstDash/>
                    </a:ln>
                  </pic:spPr>
                </pic:pic>
              </a:graphicData>
            </a:graphic>
          </wp:inline>
        </w:drawing>
      </w:r>
    </w:p>
    <w:p w14:paraId="73A6C0C7" w14:textId="77777777" w:rsidR="001445BA" w:rsidRDefault="001445BA" w:rsidP="001445BA">
      <w:pPr>
        <w:pStyle w:val="SingleTxtG"/>
        <w:rPr>
          <w:lang w:val="en-GB" w:eastAsia="en-GB"/>
        </w:rPr>
      </w:pPr>
      <w:r>
        <w:rPr>
          <w:noProof/>
          <w:lang w:val="en-GB" w:eastAsia="en-GB"/>
        </w:rPr>
        <w:lastRenderedPageBreak/>
        <w:drawing>
          <wp:inline distT="0" distB="0" distL="0" distR="0" wp14:anchorId="3A9F43E0" wp14:editId="0AFBC1D8">
            <wp:extent cx="8239125" cy="4448175"/>
            <wp:effectExtent l="0" t="0" r="9525" b="9525"/>
            <wp:docPr id="15" name="Picture 10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8239125" cy="4448175"/>
                    </a:xfrm>
                    <a:prstGeom prst="rect">
                      <a:avLst/>
                    </a:prstGeom>
                    <a:noFill/>
                    <a:ln>
                      <a:noFill/>
                      <a:prstDash/>
                    </a:ln>
                  </pic:spPr>
                </pic:pic>
              </a:graphicData>
            </a:graphic>
          </wp:inline>
        </w:drawing>
      </w:r>
    </w:p>
    <w:p w14:paraId="5F3E9172" w14:textId="77777777" w:rsidR="001445BA" w:rsidRDefault="001445BA" w:rsidP="001445BA">
      <w:pPr>
        <w:pStyle w:val="SingleTxtG"/>
        <w:rPr>
          <w:lang w:val="en-GB" w:eastAsia="en-GB"/>
        </w:rPr>
      </w:pPr>
      <w:r>
        <w:rPr>
          <w:noProof/>
          <w:lang w:val="en-GB" w:eastAsia="en-GB"/>
        </w:rPr>
        <w:lastRenderedPageBreak/>
        <w:drawing>
          <wp:inline distT="0" distB="0" distL="0" distR="0" wp14:anchorId="7748414D" wp14:editId="29FE0BE7">
            <wp:extent cx="7810500" cy="4362450"/>
            <wp:effectExtent l="0" t="0" r="0" b="0"/>
            <wp:docPr id="16" name="Picture 10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7810527" cy="4362465"/>
                    </a:xfrm>
                    <a:prstGeom prst="rect">
                      <a:avLst/>
                    </a:prstGeom>
                    <a:noFill/>
                    <a:ln>
                      <a:noFill/>
                      <a:prstDash/>
                    </a:ln>
                  </pic:spPr>
                </pic:pic>
              </a:graphicData>
            </a:graphic>
          </wp:inline>
        </w:drawing>
      </w:r>
    </w:p>
    <w:p w14:paraId="7E5EA5B1" w14:textId="77777777" w:rsidR="001445BA" w:rsidRDefault="001445BA" w:rsidP="001445BA">
      <w:pPr>
        <w:pStyle w:val="SingleTxtG"/>
        <w:rPr>
          <w:lang w:val="en-GB" w:eastAsia="en-GB"/>
        </w:rPr>
      </w:pPr>
      <w:r>
        <w:rPr>
          <w:noProof/>
          <w:lang w:val="en-GB" w:eastAsia="en-GB"/>
        </w:rPr>
        <w:drawing>
          <wp:inline distT="0" distB="0" distL="0" distR="0" wp14:anchorId="121B6A2C" wp14:editId="40C4D7E0">
            <wp:extent cx="7734300" cy="1257300"/>
            <wp:effectExtent l="0" t="0" r="0" b="0"/>
            <wp:docPr id="17" name="Picture 10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7735643" cy="1257518"/>
                    </a:xfrm>
                    <a:prstGeom prst="rect">
                      <a:avLst/>
                    </a:prstGeom>
                    <a:noFill/>
                    <a:ln>
                      <a:noFill/>
                      <a:prstDash/>
                    </a:ln>
                  </pic:spPr>
                </pic:pic>
              </a:graphicData>
            </a:graphic>
          </wp:inline>
        </w:drawing>
      </w:r>
    </w:p>
    <w:p w14:paraId="10076AFE" w14:textId="77777777" w:rsidR="00626F8C" w:rsidRDefault="00626F8C" w:rsidP="00291CCA">
      <w:pPr>
        <w:pStyle w:val="H23G"/>
      </w:pPr>
    </w:p>
    <w:p w14:paraId="07A05723" w14:textId="77777777" w:rsidR="00626F8C" w:rsidRPr="00626F8C" w:rsidRDefault="00626F8C" w:rsidP="00626F8C">
      <w:pPr>
        <w:rPr>
          <w:lang w:eastAsia="zh-CN"/>
        </w:rPr>
        <w:sectPr w:rsidR="00626F8C" w:rsidRPr="00626F8C" w:rsidSect="005E239B">
          <w:headerReference w:type="even" r:id="rId22"/>
          <w:headerReference w:type="default" r:id="rId23"/>
          <w:footerReference w:type="even" r:id="rId24"/>
          <w:footerReference w:type="default" r:id="rId25"/>
          <w:endnotePr>
            <w:numFmt w:val="decimal"/>
          </w:endnotePr>
          <w:pgSz w:w="16838" w:h="11906" w:orient="landscape" w:code="9"/>
          <w:pgMar w:top="1134" w:right="1417" w:bottom="1134" w:left="1134" w:header="567" w:footer="567" w:gutter="0"/>
          <w:cols w:space="708"/>
          <w:docGrid w:linePitch="360"/>
        </w:sectPr>
      </w:pPr>
    </w:p>
    <w:p w14:paraId="2D3B8A6B" w14:textId="77777777" w:rsidR="00291CCA" w:rsidRDefault="00291CCA" w:rsidP="00291CCA">
      <w:pPr>
        <w:pStyle w:val="H23G"/>
      </w:pPr>
      <w:r>
        <w:lastRenderedPageBreak/>
        <w:tab/>
      </w:r>
      <w:r>
        <w:tab/>
        <w:t xml:space="preserve">Réponse au paragraphe </w:t>
      </w:r>
      <w:r w:rsidR="00626F8C">
        <w:t>9 c)</w:t>
      </w:r>
      <w:r>
        <w:t xml:space="preserve"> de la liste des points </w:t>
      </w:r>
    </w:p>
    <w:p w14:paraId="603A0742" w14:textId="41C12B72" w:rsidR="0067608E" w:rsidRPr="0088243B" w:rsidRDefault="003849ED" w:rsidP="003849ED">
      <w:pPr>
        <w:pStyle w:val="SingleTxtG"/>
      </w:pPr>
      <w:r w:rsidRPr="0088243B">
        <w:t>33.</w:t>
      </w:r>
      <w:r w:rsidRPr="0088243B">
        <w:tab/>
      </w:r>
      <w:r w:rsidR="0067608E" w:rsidRPr="0088243B">
        <w:t>Des taux d’imposition sur les bénéfices des entreprises et sur le revenu des personnes physique s’élèvent à 35</w:t>
      </w:r>
      <w:r w:rsidR="00F3636E">
        <w:t> </w:t>
      </w:r>
      <w:r w:rsidR="0067608E" w:rsidRPr="0088243B">
        <w:t>%, taux de la taxe sur la valeur ajoutée (à l’exclusion du taux applicable aux articles de luxe, au tabac et à l’alcool, aux boissons sucrées et collations, et aux carburants) correspondent à 16</w:t>
      </w:r>
      <w:r w:rsidR="00F3636E">
        <w:t> </w:t>
      </w:r>
      <w:r w:rsidR="0067608E" w:rsidRPr="0088243B">
        <w:t>% et le pourcentage de l’ensemble des recettes provenant de l’impôt sur le revenu des personnes physiques appartenant aux 10</w:t>
      </w:r>
      <w:r w:rsidR="00F3636E">
        <w:t> </w:t>
      </w:r>
      <w:r w:rsidR="0067608E" w:rsidRPr="0088243B">
        <w:t xml:space="preserve">% les plus riches de la population (impôt sur la fortune) n’est pas applicable en RDC. </w:t>
      </w:r>
    </w:p>
    <w:p w14:paraId="2D354765" w14:textId="77777777" w:rsidR="00291CCA" w:rsidRDefault="00291CCA" w:rsidP="00291CCA">
      <w:pPr>
        <w:pStyle w:val="H23G"/>
      </w:pPr>
      <w:r>
        <w:tab/>
      </w:r>
      <w:r>
        <w:tab/>
        <w:t xml:space="preserve">Réponse au paragraphe </w:t>
      </w:r>
      <w:r w:rsidR="00626F8C">
        <w:t>9 d)</w:t>
      </w:r>
      <w:r>
        <w:t xml:space="preserve"> de la liste des points </w:t>
      </w:r>
    </w:p>
    <w:p w14:paraId="7000AE0D" w14:textId="77777777" w:rsidR="00626F8C" w:rsidRDefault="00113E09" w:rsidP="0088243B">
      <w:pPr>
        <w:pStyle w:val="SingleTxtG"/>
        <w:rPr>
          <w:b/>
        </w:rPr>
      </w:pPr>
      <w:r>
        <w:rPr>
          <w:noProof/>
          <w:lang w:val="en-GB" w:eastAsia="en-GB"/>
        </w:rPr>
        <w:drawing>
          <wp:inline distT="0" distB="0" distL="0" distR="0" wp14:anchorId="5A9A8790" wp14:editId="754F7B52">
            <wp:extent cx="4818185" cy="7308370"/>
            <wp:effectExtent l="0" t="0" r="1905" b="6985"/>
            <wp:docPr id="20"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127"/>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4821778" cy="7313820"/>
                    </a:xfrm>
                    <a:prstGeom prst="rect">
                      <a:avLst/>
                    </a:prstGeom>
                    <a:noFill/>
                    <a:ln>
                      <a:noFill/>
                      <a:prstDash/>
                    </a:ln>
                  </pic:spPr>
                </pic:pic>
              </a:graphicData>
            </a:graphic>
          </wp:inline>
        </w:drawing>
      </w:r>
    </w:p>
    <w:p w14:paraId="65222A0C" w14:textId="77777777" w:rsidR="00626F8C" w:rsidRDefault="00626F8C" w:rsidP="00626F8C">
      <w:pPr>
        <w:pStyle w:val="H23G"/>
      </w:pPr>
      <w:r>
        <w:lastRenderedPageBreak/>
        <w:tab/>
      </w:r>
      <w:r>
        <w:tab/>
        <w:t xml:space="preserve">Réponse au paragraphe 9 e) de la liste des points </w:t>
      </w:r>
    </w:p>
    <w:p w14:paraId="6AB3FBFA" w14:textId="17054F55" w:rsidR="0067608E" w:rsidRPr="0088243B" w:rsidRDefault="003849ED" w:rsidP="003849ED">
      <w:pPr>
        <w:pStyle w:val="SingleTxtG"/>
      </w:pPr>
      <w:r w:rsidRPr="0088243B">
        <w:t>34.</w:t>
      </w:r>
      <w:r w:rsidRPr="0088243B">
        <w:tab/>
      </w:r>
      <w:r w:rsidR="00113E09" w:rsidRPr="0088243B">
        <w:t>Synthèse</w:t>
      </w:r>
      <w:r w:rsidR="0088243B" w:rsidRPr="0088243B">
        <w:t xml:space="preserve"> des </w:t>
      </w:r>
      <w:r w:rsidR="00E3087D" w:rsidRPr="0088243B">
        <w:t>dépenses</w:t>
      </w:r>
      <w:r w:rsidR="0088243B" w:rsidRPr="0088243B">
        <w:t xml:space="preserve"> par grandes fonctions</w:t>
      </w:r>
      <w:r w:rsidR="00E3087D">
        <w:t> :</w:t>
      </w:r>
      <w:r w:rsidR="0088243B" w:rsidRPr="0088243B">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1419"/>
        <w:gridCol w:w="2409"/>
        <w:gridCol w:w="1878"/>
        <w:gridCol w:w="1664"/>
      </w:tblGrid>
      <w:tr w:rsidR="00D24FC8" w:rsidRPr="003849ED" w14:paraId="5D5F7EBF" w14:textId="77777777" w:rsidTr="00D24FC8">
        <w:trPr>
          <w:tblHeader/>
        </w:trPr>
        <w:tc>
          <w:tcPr>
            <w:tcW w:w="3828" w:type="dxa"/>
            <w:gridSpan w:val="2"/>
            <w:tcBorders>
              <w:top w:val="single" w:sz="4" w:space="0" w:color="auto"/>
              <w:bottom w:val="single" w:sz="12" w:space="0" w:color="auto"/>
            </w:tcBorders>
            <w:shd w:val="clear" w:color="auto" w:fill="auto"/>
            <w:tcMar>
              <w:top w:w="0" w:type="dxa"/>
              <w:left w:w="70" w:type="dxa"/>
              <w:bottom w:w="9" w:type="dxa"/>
              <w:right w:w="6" w:type="dxa"/>
            </w:tcMar>
            <w:vAlign w:val="bottom"/>
          </w:tcPr>
          <w:p w14:paraId="15D69C0F" w14:textId="2FB08C3F" w:rsidR="00D24FC8" w:rsidRPr="003849ED" w:rsidRDefault="00F3636E" w:rsidP="0096034A">
            <w:pPr>
              <w:pStyle w:val="SingleTxtG"/>
              <w:suppressAutoHyphens w:val="0"/>
              <w:spacing w:before="80" w:after="80" w:line="200" w:lineRule="exact"/>
              <w:ind w:left="0" w:right="0"/>
              <w:jc w:val="left"/>
              <w:rPr>
                <w:i/>
                <w:sz w:val="16"/>
              </w:rPr>
            </w:pPr>
            <w:r w:rsidRPr="003849ED">
              <w:rPr>
                <w:i/>
                <w:sz w:val="16"/>
              </w:rPr>
              <w:t>Libell</w:t>
            </w:r>
            <w:r w:rsidR="0096034A">
              <w:rPr>
                <w:i/>
                <w:sz w:val="16"/>
              </w:rPr>
              <w:t>é</w:t>
            </w:r>
            <w:r w:rsidRPr="003849ED">
              <w:rPr>
                <w:i/>
                <w:sz w:val="16"/>
              </w:rPr>
              <w:t xml:space="preserve"> grande fonction </w:t>
            </w:r>
          </w:p>
        </w:tc>
        <w:tc>
          <w:tcPr>
            <w:tcW w:w="1878" w:type="dxa"/>
            <w:tcBorders>
              <w:top w:val="single" w:sz="4" w:space="0" w:color="auto"/>
              <w:bottom w:val="single" w:sz="12" w:space="0" w:color="auto"/>
            </w:tcBorders>
            <w:shd w:val="clear" w:color="auto" w:fill="auto"/>
            <w:tcMar>
              <w:top w:w="0" w:type="dxa"/>
              <w:left w:w="70" w:type="dxa"/>
              <w:bottom w:w="9" w:type="dxa"/>
              <w:right w:w="6" w:type="dxa"/>
            </w:tcMar>
            <w:vAlign w:val="bottom"/>
          </w:tcPr>
          <w:p w14:paraId="652DB70D" w14:textId="7227605E" w:rsidR="00D24FC8" w:rsidRPr="003849ED" w:rsidRDefault="00F3636E" w:rsidP="0096034A">
            <w:pPr>
              <w:pStyle w:val="SingleTxtG"/>
              <w:suppressAutoHyphens w:val="0"/>
              <w:spacing w:before="80" w:after="80" w:line="200" w:lineRule="exact"/>
              <w:ind w:left="0" w:right="0"/>
              <w:jc w:val="right"/>
              <w:rPr>
                <w:i/>
                <w:sz w:val="16"/>
              </w:rPr>
            </w:pPr>
            <w:r w:rsidRPr="003849ED">
              <w:rPr>
                <w:i/>
                <w:sz w:val="16"/>
              </w:rPr>
              <w:t xml:space="preserve">Montant </w:t>
            </w:r>
          </w:p>
        </w:tc>
        <w:tc>
          <w:tcPr>
            <w:tcW w:w="1664" w:type="dxa"/>
            <w:tcBorders>
              <w:top w:val="single" w:sz="4" w:space="0" w:color="auto"/>
              <w:bottom w:val="single" w:sz="12" w:space="0" w:color="auto"/>
            </w:tcBorders>
            <w:shd w:val="clear" w:color="auto" w:fill="auto"/>
            <w:tcMar>
              <w:top w:w="0" w:type="dxa"/>
              <w:left w:w="70" w:type="dxa"/>
              <w:bottom w:w="9" w:type="dxa"/>
              <w:right w:w="6" w:type="dxa"/>
            </w:tcMar>
            <w:vAlign w:val="bottom"/>
          </w:tcPr>
          <w:p w14:paraId="25D45221" w14:textId="77777777" w:rsidR="00D24FC8" w:rsidRPr="003849ED" w:rsidRDefault="00D24FC8" w:rsidP="0096034A">
            <w:pPr>
              <w:pStyle w:val="SingleTxtG"/>
              <w:suppressAutoHyphens w:val="0"/>
              <w:spacing w:before="80" w:after="80" w:line="200" w:lineRule="exact"/>
              <w:ind w:left="0" w:right="0"/>
              <w:jc w:val="right"/>
              <w:rPr>
                <w:i/>
                <w:sz w:val="16"/>
              </w:rPr>
            </w:pPr>
            <w:r w:rsidRPr="003849ED">
              <w:rPr>
                <w:i/>
                <w:sz w:val="16"/>
              </w:rPr>
              <w:t xml:space="preserve">% </w:t>
            </w:r>
          </w:p>
        </w:tc>
      </w:tr>
      <w:tr w:rsidR="00D24FC8" w:rsidRPr="003849ED" w14:paraId="2611BA61" w14:textId="77777777" w:rsidTr="00D24FC8">
        <w:tc>
          <w:tcPr>
            <w:tcW w:w="1419" w:type="dxa"/>
            <w:tcBorders>
              <w:top w:val="single" w:sz="12" w:space="0" w:color="auto"/>
            </w:tcBorders>
            <w:shd w:val="clear" w:color="auto" w:fill="auto"/>
            <w:tcMar>
              <w:top w:w="0" w:type="dxa"/>
              <w:left w:w="70" w:type="dxa"/>
              <w:bottom w:w="9" w:type="dxa"/>
              <w:right w:w="6" w:type="dxa"/>
            </w:tcMar>
          </w:tcPr>
          <w:p w14:paraId="338E5F85" w14:textId="77777777"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01 </w:t>
            </w:r>
          </w:p>
        </w:tc>
        <w:tc>
          <w:tcPr>
            <w:tcW w:w="2409" w:type="dxa"/>
            <w:tcBorders>
              <w:top w:val="single" w:sz="12" w:space="0" w:color="auto"/>
            </w:tcBorders>
            <w:shd w:val="clear" w:color="auto" w:fill="auto"/>
            <w:tcMar>
              <w:top w:w="0" w:type="dxa"/>
              <w:left w:w="70" w:type="dxa"/>
              <w:bottom w:w="9" w:type="dxa"/>
              <w:right w:w="6" w:type="dxa"/>
            </w:tcMar>
          </w:tcPr>
          <w:p w14:paraId="4C044A4A" w14:textId="7A40CCE4" w:rsidR="00D24FC8" w:rsidRPr="003849ED" w:rsidRDefault="00D24FC8" w:rsidP="003849ED">
            <w:pPr>
              <w:pStyle w:val="SingleTxtG"/>
              <w:suppressAutoHyphens w:val="0"/>
              <w:spacing w:before="40" w:after="40" w:line="220" w:lineRule="exact"/>
              <w:ind w:left="0" w:right="0"/>
              <w:jc w:val="left"/>
              <w:rPr>
                <w:sz w:val="18"/>
              </w:rPr>
            </w:pPr>
            <w:r w:rsidRPr="003849ED">
              <w:rPr>
                <w:sz w:val="18"/>
              </w:rPr>
              <w:t xml:space="preserve">Services </w:t>
            </w:r>
            <w:r w:rsidR="00430A60" w:rsidRPr="003849ED">
              <w:rPr>
                <w:sz w:val="18"/>
              </w:rPr>
              <w:t>généraux</w:t>
            </w:r>
            <w:r w:rsidRPr="003849ED">
              <w:rPr>
                <w:sz w:val="18"/>
              </w:rPr>
              <w:t xml:space="preserve"> des </w:t>
            </w:r>
            <w:r w:rsidR="003E29F0">
              <w:rPr>
                <w:sz w:val="18"/>
              </w:rPr>
              <w:t>a</w:t>
            </w:r>
            <w:r w:rsidRPr="003849ED">
              <w:rPr>
                <w:sz w:val="18"/>
              </w:rPr>
              <w:t xml:space="preserve">dministrations publiques </w:t>
            </w:r>
          </w:p>
        </w:tc>
        <w:tc>
          <w:tcPr>
            <w:tcW w:w="1878" w:type="dxa"/>
            <w:tcBorders>
              <w:top w:val="single" w:sz="12" w:space="0" w:color="auto"/>
            </w:tcBorders>
            <w:shd w:val="clear" w:color="auto" w:fill="auto"/>
            <w:tcMar>
              <w:top w:w="0" w:type="dxa"/>
              <w:left w:w="70" w:type="dxa"/>
              <w:bottom w:w="9" w:type="dxa"/>
              <w:right w:w="6" w:type="dxa"/>
            </w:tcMar>
            <w:vAlign w:val="bottom"/>
          </w:tcPr>
          <w:p w14:paraId="5BA2CF20"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6 376 654 528 976 FC </w:t>
            </w:r>
          </w:p>
        </w:tc>
        <w:tc>
          <w:tcPr>
            <w:tcW w:w="1664" w:type="dxa"/>
            <w:tcBorders>
              <w:top w:val="single" w:sz="12" w:space="0" w:color="auto"/>
            </w:tcBorders>
            <w:shd w:val="clear" w:color="auto" w:fill="auto"/>
            <w:tcMar>
              <w:top w:w="0" w:type="dxa"/>
              <w:left w:w="70" w:type="dxa"/>
              <w:bottom w:w="9" w:type="dxa"/>
              <w:right w:w="6" w:type="dxa"/>
            </w:tcMar>
            <w:vAlign w:val="bottom"/>
          </w:tcPr>
          <w:p w14:paraId="0FF0DB17"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37,02% </w:t>
            </w:r>
          </w:p>
        </w:tc>
      </w:tr>
      <w:tr w:rsidR="00D24FC8" w:rsidRPr="003849ED" w14:paraId="07E22147" w14:textId="77777777" w:rsidTr="00D24FC8">
        <w:tc>
          <w:tcPr>
            <w:tcW w:w="1419" w:type="dxa"/>
            <w:shd w:val="clear" w:color="auto" w:fill="auto"/>
            <w:tcMar>
              <w:top w:w="0" w:type="dxa"/>
              <w:left w:w="70" w:type="dxa"/>
              <w:bottom w:w="9" w:type="dxa"/>
              <w:right w:w="6" w:type="dxa"/>
            </w:tcMar>
          </w:tcPr>
          <w:p w14:paraId="1127D77C" w14:textId="77777777"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02 </w:t>
            </w:r>
          </w:p>
        </w:tc>
        <w:tc>
          <w:tcPr>
            <w:tcW w:w="2409" w:type="dxa"/>
            <w:shd w:val="clear" w:color="auto" w:fill="auto"/>
            <w:tcMar>
              <w:top w:w="0" w:type="dxa"/>
              <w:left w:w="70" w:type="dxa"/>
              <w:bottom w:w="9" w:type="dxa"/>
              <w:right w:w="6" w:type="dxa"/>
            </w:tcMar>
          </w:tcPr>
          <w:p w14:paraId="40826505" w14:textId="77777777" w:rsidR="00D24FC8" w:rsidRPr="003849ED" w:rsidRDefault="00430A60" w:rsidP="0096034A">
            <w:pPr>
              <w:pStyle w:val="SingleTxtG"/>
              <w:suppressAutoHyphens w:val="0"/>
              <w:spacing w:before="40" w:after="40" w:line="220" w:lineRule="exact"/>
              <w:ind w:left="0" w:right="0"/>
              <w:jc w:val="left"/>
              <w:rPr>
                <w:sz w:val="18"/>
              </w:rPr>
            </w:pPr>
            <w:r w:rsidRPr="003849ED">
              <w:rPr>
                <w:sz w:val="18"/>
              </w:rPr>
              <w:t>Défense</w:t>
            </w:r>
            <w:r w:rsidR="00D24FC8" w:rsidRPr="003849ED">
              <w:rPr>
                <w:sz w:val="18"/>
              </w:rPr>
              <w:t xml:space="preserve"> </w:t>
            </w:r>
          </w:p>
        </w:tc>
        <w:tc>
          <w:tcPr>
            <w:tcW w:w="1878" w:type="dxa"/>
            <w:shd w:val="clear" w:color="auto" w:fill="auto"/>
            <w:tcMar>
              <w:top w:w="0" w:type="dxa"/>
              <w:left w:w="70" w:type="dxa"/>
              <w:bottom w:w="9" w:type="dxa"/>
              <w:right w:w="6" w:type="dxa"/>
            </w:tcMar>
            <w:vAlign w:val="bottom"/>
          </w:tcPr>
          <w:p w14:paraId="656A5AC3"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640 607 987 028 FC </w:t>
            </w:r>
          </w:p>
        </w:tc>
        <w:tc>
          <w:tcPr>
            <w:tcW w:w="1664" w:type="dxa"/>
            <w:shd w:val="clear" w:color="auto" w:fill="auto"/>
            <w:tcMar>
              <w:top w:w="0" w:type="dxa"/>
              <w:left w:w="70" w:type="dxa"/>
              <w:bottom w:w="9" w:type="dxa"/>
              <w:right w:w="6" w:type="dxa"/>
            </w:tcMar>
            <w:vAlign w:val="bottom"/>
          </w:tcPr>
          <w:p w14:paraId="3C28E4E6"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3,72% </w:t>
            </w:r>
          </w:p>
        </w:tc>
      </w:tr>
      <w:tr w:rsidR="00D24FC8" w:rsidRPr="003849ED" w14:paraId="3EDC5FA8" w14:textId="77777777" w:rsidTr="00D24FC8">
        <w:tc>
          <w:tcPr>
            <w:tcW w:w="1419" w:type="dxa"/>
            <w:shd w:val="clear" w:color="auto" w:fill="auto"/>
            <w:tcMar>
              <w:top w:w="0" w:type="dxa"/>
              <w:left w:w="70" w:type="dxa"/>
              <w:bottom w:w="9" w:type="dxa"/>
              <w:right w:w="6" w:type="dxa"/>
            </w:tcMar>
          </w:tcPr>
          <w:p w14:paraId="09234C7B" w14:textId="77777777"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03 </w:t>
            </w:r>
          </w:p>
        </w:tc>
        <w:tc>
          <w:tcPr>
            <w:tcW w:w="2409" w:type="dxa"/>
            <w:shd w:val="clear" w:color="auto" w:fill="auto"/>
            <w:tcMar>
              <w:top w:w="0" w:type="dxa"/>
              <w:left w:w="70" w:type="dxa"/>
              <w:bottom w:w="9" w:type="dxa"/>
              <w:right w:w="6" w:type="dxa"/>
            </w:tcMar>
          </w:tcPr>
          <w:p w14:paraId="2A39BA31" w14:textId="77777777"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Ordre et </w:t>
            </w:r>
            <w:r w:rsidR="00430A60" w:rsidRPr="003849ED">
              <w:rPr>
                <w:sz w:val="18"/>
              </w:rPr>
              <w:t>sécurité</w:t>
            </w:r>
            <w:r w:rsidRPr="003849ED">
              <w:rPr>
                <w:sz w:val="18"/>
              </w:rPr>
              <w:t xml:space="preserve"> publics </w:t>
            </w:r>
          </w:p>
        </w:tc>
        <w:tc>
          <w:tcPr>
            <w:tcW w:w="1878" w:type="dxa"/>
            <w:shd w:val="clear" w:color="auto" w:fill="auto"/>
            <w:tcMar>
              <w:top w:w="0" w:type="dxa"/>
              <w:left w:w="70" w:type="dxa"/>
              <w:bottom w:w="9" w:type="dxa"/>
              <w:right w:w="6" w:type="dxa"/>
            </w:tcMar>
            <w:vAlign w:val="bottom"/>
          </w:tcPr>
          <w:p w14:paraId="03A8A36D"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 1 024 754 003 906 FC </w:t>
            </w:r>
          </w:p>
        </w:tc>
        <w:tc>
          <w:tcPr>
            <w:tcW w:w="1664" w:type="dxa"/>
            <w:shd w:val="clear" w:color="auto" w:fill="auto"/>
            <w:tcMar>
              <w:top w:w="0" w:type="dxa"/>
              <w:left w:w="70" w:type="dxa"/>
              <w:bottom w:w="9" w:type="dxa"/>
              <w:right w:w="6" w:type="dxa"/>
            </w:tcMar>
            <w:vAlign w:val="bottom"/>
          </w:tcPr>
          <w:p w14:paraId="779233DB"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5,95% </w:t>
            </w:r>
          </w:p>
        </w:tc>
      </w:tr>
      <w:tr w:rsidR="00D24FC8" w:rsidRPr="003849ED" w14:paraId="4374384B" w14:textId="77777777" w:rsidTr="00D24FC8">
        <w:tc>
          <w:tcPr>
            <w:tcW w:w="1419" w:type="dxa"/>
            <w:shd w:val="clear" w:color="auto" w:fill="auto"/>
            <w:tcMar>
              <w:top w:w="0" w:type="dxa"/>
              <w:left w:w="70" w:type="dxa"/>
              <w:bottom w:w="9" w:type="dxa"/>
              <w:right w:w="6" w:type="dxa"/>
            </w:tcMar>
          </w:tcPr>
          <w:p w14:paraId="274E76B1" w14:textId="77777777"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04 </w:t>
            </w:r>
          </w:p>
        </w:tc>
        <w:tc>
          <w:tcPr>
            <w:tcW w:w="2409" w:type="dxa"/>
            <w:shd w:val="clear" w:color="auto" w:fill="auto"/>
            <w:tcMar>
              <w:top w:w="0" w:type="dxa"/>
              <w:left w:w="70" w:type="dxa"/>
              <w:bottom w:w="9" w:type="dxa"/>
              <w:right w:w="6" w:type="dxa"/>
            </w:tcMar>
          </w:tcPr>
          <w:p w14:paraId="082C22CB" w14:textId="23014383"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Affaires </w:t>
            </w:r>
            <w:r w:rsidR="003E29F0">
              <w:rPr>
                <w:sz w:val="18"/>
              </w:rPr>
              <w:t>é</w:t>
            </w:r>
            <w:r w:rsidRPr="003849ED">
              <w:rPr>
                <w:sz w:val="18"/>
              </w:rPr>
              <w:t xml:space="preserve">conomiques </w:t>
            </w:r>
          </w:p>
        </w:tc>
        <w:tc>
          <w:tcPr>
            <w:tcW w:w="1878" w:type="dxa"/>
            <w:shd w:val="clear" w:color="auto" w:fill="auto"/>
            <w:tcMar>
              <w:top w:w="0" w:type="dxa"/>
              <w:left w:w="70" w:type="dxa"/>
              <w:bottom w:w="9" w:type="dxa"/>
              <w:right w:w="6" w:type="dxa"/>
            </w:tcMar>
            <w:vAlign w:val="bottom"/>
          </w:tcPr>
          <w:p w14:paraId="203F8BF5"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3 017 669 103 214 FC </w:t>
            </w:r>
          </w:p>
        </w:tc>
        <w:tc>
          <w:tcPr>
            <w:tcW w:w="1664" w:type="dxa"/>
            <w:shd w:val="clear" w:color="auto" w:fill="auto"/>
            <w:tcMar>
              <w:top w:w="0" w:type="dxa"/>
              <w:left w:w="70" w:type="dxa"/>
              <w:bottom w:w="9" w:type="dxa"/>
              <w:right w:w="6" w:type="dxa"/>
            </w:tcMar>
            <w:vAlign w:val="bottom"/>
          </w:tcPr>
          <w:p w14:paraId="40E8F10C"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17,52% </w:t>
            </w:r>
          </w:p>
        </w:tc>
      </w:tr>
      <w:tr w:rsidR="00D24FC8" w:rsidRPr="003849ED" w14:paraId="205C94DC" w14:textId="77777777" w:rsidTr="00D24FC8">
        <w:tc>
          <w:tcPr>
            <w:tcW w:w="1419" w:type="dxa"/>
            <w:shd w:val="clear" w:color="auto" w:fill="auto"/>
            <w:tcMar>
              <w:top w:w="0" w:type="dxa"/>
              <w:left w:w="70" w:type="dxa"/>
              <w:bottom w:w="9" w:type="dxa"/>
              <w:right w:w="6" w:type="dxa"/>
            </w:tcMar>
          </w:tcPr>
          <w:p w14:paraId="5CA07467" w14:textId="77777777"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05 </w:t>
            </w:r>
          </w:p>
        </w:tc>
        <w:tc>
          <w:tcPr>
            <w:tcW w:w="2409" w:type="dxa"/>
            <w:shd w:val="clear" w:color="auto" w:fill="auto"/>
            <w:tcMar>
              <w:top w:w="0" w:type="dxa"/>
              <w:left w:w="70" w:type="dxa"/>
              <w:bottom w:w="9" w:type="dxa"/>
              <w:right w:w="6" w:type="dxa"/>
            </w:tcMar>
          </w:tcPr>
          <w:p w14:paraId="129E877C" w14:textId="0287B5A9"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Protection </w:t>
            </w:r>
            <w:r w:rsidR="003E29F0">
              <w:rPr>
                <w:sz w:val="18"/>
              </w:rPr>
              <w:t>de l</w:t>
            </w:r>
            <w:r w:rsidRPr="003849ED">
              <w:rPr>
                <w:sz w:val="18"/>
              </w:rPr>
              <w:t xml:space="preserve">’environnement </w:t>
            </w:r>
          </w:p>
        </w:tc>
        <w:tc>
          <w:tcPr>
            <w:tcW w:w="1878" w:type="dxa"/>
            <w:shd w:val="clear" w:color="auto" w:fill="auto"/>
            <w:tcMar>
              <w:top w:w="0" w:type="dxa"/>
              <w:left w:w="70" w:type="dxa"/>
              <w:bottom w:w="9" w:type="dxa"/>
              <w:right w:w="6" w:type="dxa"/>
            </w:tcMar>
            <w:vAlign w:val="bottom"/>
          </w:tcPr>
          <w:p w14:paraId="66C06162"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93 525 055 600 FC </w:t>
            </w:r>
          </w:p>
        </w:tc>
        <w:tc>
          <w:tcPr>
            <w:tcW w:w="1664" w:type="dxa"/>
            <w:shd w:val="clear" w:color="auto" w:fill="auto"/>
            <w:tcMar>
              <w:top w:w="0" w:type="dxa"/>
              <w:left w:w="70" w:type="dxa"/>
              <w:bottom w:w="9" w:type="dxa"/>
              <w:right w:w="6" w:type="dxa"/>
            </w:tcMar>
            <w:vAlign w:val="bottom"/>
          </w:tcPr>
          <w:p w14:paraId="7D64D56C"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0,54% </w:t>
            </w:r>
          </w:p>
        </w:tc>
      </w:tr>
      <w:tr w:rsidR="00D24FC8" w:rsidRPr="003849ED" w14:paraId="2615E6C8" w14:textId="77777777" w:rsidTr="00D24FC8">
        <w:tc>
          <w:tcPr>
            <w:tcW w:w="1419" w:type="dxa"/>
            <w:shd w:val="clear" w:color="auto" w:fill="auto"/>
            <w:tcMar>
              <w:top w:w="0" w:type="dxa"/>
              <w:left w:w="70" w:type="dxa"/>
              <w:bottom w:w="9" w:type="dxa"/>
              <w:right w:w="6" w:type="dxa"/>
            </w:tcMar>
          </w:tcPr>
          <w:p w14:paraId="1AC782E2" w14:textId="77777777"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06 </w:t>
            </w:r>
          </w:p>
        </w:tc>
        <w:tc>
          <w:tcPr>
            <w:tcW w:w="2409" w:type="dxa"/>
            <w:shd w:val="clear" w:color="auto" w:fill="auto"/>
            <w:tcMar>
              <w:top w:w="0" w:type="dxa"/>
              <w:left w:w="70" w:type="dxa"/>
              <w:bottom w:w="9" w:type="dxa"/>
              <w:right w:w="6" w:type="dxa"/>
            </w:tcMar>
          </w:tcPr>
          <w:p w14:paraId="72F4CC19" w14:textId="2B50C94C"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Logement </w:t>
            </w:r>
            <w:r w:rsidR="003E29F0" w:rsidRPr="003849ED">
              <w:rPr>
                <w:sz w:val="18"/>
              </w:rPr>
              <w:t xml:space="preserve">et équipements collectifs </w:t>
            </w:r>
          </w:p>
        </w:tc>
        <w:tc>
          <w:tcPr>
            <w:tcW w:w="1878" w:type="dxa"/>
            <w:shd w:val="clear" w:color="auto" w:fill="auto"/>
            <w:tcMar>
              <w:top w:w="0" w:type="dxa"/>
              <w:left w:w="70" w:type="dxa"/>
              <w:bottom w:w="9" w:type="dxa"/>
              <w:right w:w="6" w:type="dxa"/>
            </w:tcMar>
            <w:vAlign w:val="bottom"/>
          </w:tcPr>
          <w:p w14:paraId="3446DD89"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193 721 185 349 FC </w:t>
            </w:r>
          </w:p>
        </w:tc>
        <w:tc>
          <w:tcPr>
            <w:tcW w:w="1664" w:type="dxa"/>
            <w:shd w:val="clear" w:color="auto" w:fill="auto"/>
            <w:tcMar>
              <w:top w:w="0" w:type="dxa"/>
              <w:left w:w="70" w:type="dxa"/>
              <w:bottom w:w="9" w:type="dxa"/>
              <w:right w:w="6" w:type="dxa"/>
            </w:tcMar>
            <w:vAlign w:val="bottom"/>
          </w:tcPr>
          <w:p w14:paraId="1DAD8D64"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1,12% </w:t>
            </w:r>
          </w:p>
        </w:tc>
      </w:tr>
      <w:tr w:rsidR="00D24FC8" w:rsidRPr="003849ED" w14:paraId="1DD6C3A1" w14:textId="77777777" w:rsidTr="00D24FC8">
        <w:tc>
          <w:tcPr>
            <w:tcW w:w="1419" w:type="dxa"/>
            <w:shd w:val="clear" w:color="auto" w:fill="auto"/>
            <w:tcMar>
              <w:top w:w="0" w:type="dxa"/>
              <w:left w:w="70" w:type="dxa"/>
              <w:bottom w:w="9" w:type="dxa"/>
              <w:right w:w="6" w:type="dxa"/>
            </w:tcMar>
          </w:tcPr>
          <w:p w14:paraId="31435C00" w14:textId="77777777"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07 </w:t>
            </w:r>
          </w:p>
        </w:tc>
        <w:tc>
          <w:tcPr>
            <w:tcW w:w="2409" w:type="dxa"/>
            <w:shd w:val="clear" w:color="auto" w:fill="auto"/>
            <w:tcMar>
              <w:top w:w="0" w:type="dxa"/>
              <w:left w:w="70" w:type="dxa"/>
              <w:bottom w:w="9" w:type="dxa"/>
              <w:right w:w="6" w:type="dxa"/>
            </w:tcMar>
          </w:tcPr>
          <w:p w14:paraId="002D4193" w14:textId="5547253A" w:rsidR="00D24FC8" w:rsidRPr="003849ED" w:rsidRDefault="00D24FC8" w:rsidP="0096034A">
            <w:pPr>
              <w:pStyle w:val="SingleTxtG"/>
              <w:suppressAutoHyphens w:val="0"/>
              <w:spacing w:before="40" w:after="40" w:line="220" w:lineRule="exact"/>
              <w:ind w:left="0" w:right="0"/>
              <w:jc w:val="left"/>
              <w:rPr>
                <w:sz w:val="18"/>
              </w:rPr>
            </w:pPr>
            <w:r w:rsidRPr="003849ED">
              <w:rPr>
                <w:sz w:val="18"/>
              </w:rPr>
              <w:t>Sant</w:t>
            </w:r>
            <w:r w:rsidR="003E29F0">
              <w:rPr>
                <w:sz w:val="18"/>
              </w:rPr>
              <w:t>é</w:t>
            </w:r>
            <w:r w:rsidRPr="003849ED">
              <w:rPr>
                <w:sz w:val="18"/>
              </w:rPr>
              <w:t xml:space="preserve"> </w:t>
            </w:r>
          </w:p>
        </w:tc>
        <w:tc>
          <w:tcPr>
            <w:tcW w:w="1878" w:type="dxa"/>
            <w:shd w:val="clear" w:color="auto" w:fill="auto"/>
            <w:tcMar>
              <w:top w:w="0" w:type="dxa"/>
              <w:left w:w="70" w:type="dxa"/>
              <w:bottom w:w="9" w:type="dxa"/>
              <w:right w:w="6" w:type="dxa"/>
            </w:tcMar>
            <w:vAlign w:val="bottom"/>
          </w:tcPr>
          <w:p w14:paraId="63394226"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1 682 370 938 949 FC </w:t>
            </w:r>
          </w:p>
        </w:tc>
        <w:tc>
          <w:tcPr>
            <w:tcW w:w="1664" w:type="dxa"/>
            <w:shd w:val="clear" w:color="auto" w:fill="auto"/>
            <w:tcMar>
              <w:top w:w="0" w:type="dxa"/>
              <w:left w:w="70" w:type="dxa"/>
              <w:bottom w:w="9" w:type="dxa"/>
              <w:right w:w="6" w:type="dxa"/>
            </w:tcMar>
            <w:vAlign w:val="bottom"/>
          </w:tcPr>
          <w:p w14:paraId="26AB89EB"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9,77% </w:t>
            </w:r>
          </w:p>
        </w:tc>
      </w:tr>
      <w:tr w:rsidR="00D24FC8" w:rsidRPr="003849ED" w14:paraId="6E331C32" w14:textId="77777777" w:rsidTr="00D24FC8">
        <w:tc>
          <w:tcPr>
            <w:tcW w:w="1419" w:type="dxa"/>
            <w:shd w:val="clear" w:color="auto" w:fill="auto"/>
            <w:tcMar>
              <w:top w:w="0" w:type="dxa"/>
              <w:left w:w="70" w:type="dxa"/>
              <w:bottom w:w="9" w:type="dxa"/>
              <w:right w:w="6" w:type="dxa"/>
            </w:tcMar>
          </w:tcPr>
          <w:p w14:paraId="531BC75C" w14:textId="77777777"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08 </w:t>
            </w:r>
          </w:p>
        </w:tc>
        <w:tc>
          <w:tcPr>
            <w:tcW w:w="2409" w:type="dxa"/>
            <w:shd w:val="clear" w:color="auto" w:fill="auto"/>
            <w:tcMar>
              <w:top w:w="0" w:type="dxa"/>
              <w:left w:w="70" w:type="dxa"/>
              <w:bottom w:w="9" w:type="dxa"/>
              <w:right w:w="6" w:type="dxa"/>
            </w:tcMar>
          </w:tcPr>
          <w:p w14:paraId="6BBC0663" w14:textId="256C10E4"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Religion, </w:t>
            </w:r>
            <w:r w:rsidR="003E29F0" w:rsidRPr="003849ED">
              <w:rPr>
                <w:sz w:val="18"/>
              </w:rPr>
              <w:t>culture, sports et</w:t>
            </w:r>
            <w:r w:rsidR="0096034A">
              <w:rPr>
                <w:sz w:val="18"/>
              </w:rPr>
              <w:t> </w:t>
            </w:r>
            <w:r w:rsidR="003E29F0" w:rsidRPr="003849ED">
              <w:rPr>
                <w:sz w:val="18"/>
              </w:rPr>
              <w:t xml:space="preserve">loisirs </w:t>
            </w:r>
          </w:p>
        </w:tc>
        <w:tc>
          <w:tcPr>
            <w:tcW w:w="1878" w:type="dxa"/>
            <w:shd w:val="clear" w:color="auto" w:fill="auto"/>
            <w:tcMar>
              <w:top w:w="0" w:type="dxa"/>
              <w:left w:w="70" w:type="dxa"/>
              <w:bottom w:w="9" w:type="dxa"/>
              <w:right w:w="6" w:type="dxa"/>
            </w:tcMar>
            <w:vAlign w:val="bottom"/>
          </w:tcPr>
          <w:p w14:paraId="274DE85F"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223 022 535 784 FC </w:t>
            </w:r>
          </w:p>
        </w:tc>
        <w:tc>
          <w:tcPr>
            <w:tcW w:w="1664" w:type="dxa"/>
            <w:shd w:val="clear" w:color="auto" w:fill="auto"/>
            <w:tcMar>
              <w:top w:w="0" w:type="dxa"/>
              <w:left w:w="70" w:type="dxa"/>
              <w:bottom w:w="9" w:type="dxa"/>
              <w:right w:w="6" w:type="dxa"/>
            </w:tcMar>
            <w:vAlign w:val="bottom"/>
          </w:tcPr>
          <w:p w14:paraId="72D84745"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1,29% </w:t>
            </w:r>
          </w:p>
        </w:tc>
      </w:tr>
      <w:tr w:rsidR="00D24FC8" w:rsidRPr="003849ED" w14:paraId="67F62E67" w14:textId="77777777" w:rsidTr="00D24FC8">
        <w:tc>
          <w:tcPr>
            <w:tcW w:w="1419" w:type="dxa"/>
            <w:shd w:val="clear" w:color="auto" w:fill="auto"/>
            <w:tcMar>
              <w:top w:w="0" w:type="dxa"/>
              <w:left w:w="70" w:type="dxa"/>
              <w:bottom w:w="9" w:type="dxa"/>
              <w:right w:w="6" w:type="dxa"/>
            </w:tcMar>
          </w:tcPr>
          <w:p w14:paraId="39CDAD5D" w14:textId="77777777"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09 </w:t>
            </w:r>
          </w:p>
        </w:tc>
        <w:tc>
          <w:tcPr>
            <w:tcW w:w="2409" w:type="dxa"/>
            <w:shd w:val="clear" w:color="auto" w:fill="auto"/>
            <w:tcMar>
              <w:top w:w="0" w:type="dxa"/>
              <w:left w:w="70" w:type="dxa"/>
              <w:bottom w:w="9" w:type="dxa"/>
              <w:right w:w="6" w:type="dxa"/>
            </w:tcMar>
          </w:tcPr>
          <w:p w14:paraId="2280A4B9" w14:textId="77777777"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Enseignement </w:t>
            </w:r>
          </w:p>
        </w:tc>
        <w:tc>
          <w:tcPr>
            <w:tcW w:w="1878" w:type="dxa"/>
            <w:shd w:val="clear" w:color="auto" w:fill="auto"/>
            <w:tcMar>
              <w:top w:w="0" w:type="dxa"/>
              <w:left w:w="70" w:type="dxa"/>
              <w:bottom w:w="9" w:type="dxa"/>
              <w:right w:w="6" w:type="dxa"/>
            </w:tcMar>
            <w:vAlign w:val="bottom"/>
          </w:tcPr>
          <w:p w14:paraId="3C3C222D"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 3 559 383 499 551 FC </w:t>
            </w:r>
          </w:p>
        </w:tc>
        <w:tc>
          <w:tcPr>
            <w:tcW w:w="1664" w:type="dxa"/>
            <w:shd w:val="clear" w:color="auto" w:fill="auto"/>
            <w:tcMar>
              <w:top w:w="0" w:type="dxa"/>
              <w:left w:w="70" w:type="dxa"/>
              <w:bottom w:w="9" w:type="dxa"/>
              <w:right w:w="6" w:type="dxa"/>
            </w:tcMar>
            <w:vAlign w:val="bottom"/>
          </w:tcPr>
          <w:p w14:paraId="69F7F16F"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20,66% </w:t>
            </w:r>
          </w:p>
        </w:tc>
      </w:tr>
      <w:tr w:rsidR="00D24FC8" w:rsidRPr="003849ED" w14:paraId="3DF12D64" w14:textId="77777777" w:rsidTr="003849ED">
        <w:tc>
          <w:tcPr>
            <w:tcW w:w="1419" w:type="dxa"/>
            <w:tcBorders>
              <w:bottom w:val="single" w:sz="4" w:space="0" w:color="auto"/>
            </w:tcBorders>
            <w:shd w:val="clear" w:color="auto" w:fill="auto"/>
            <w:tcMar>
              <w:top w:w="0" w:type="dxa"/>
              <w:left w:w="70" w:type="dxa"/>
              <w:bottom w:w="9" w:type="dxa"/>
              <w:right w:w="6" w:type="dxa"/>
            </w:tcMar>
          </w:tcPr>
          <w:p w14:paraId="6A5F01A7" w14:textId="77777777"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10 </w:t>
            </w:r>
          </w:p>
        </w:tc>
        <w:tc>
          <w:tcPr>
            <w:tcW w:w="2409" w:type="dxa"/>
            <w:tcBorders>
              <w:bottom w:val="single" w:sz="4" w:space="0" w:color="auto"/>
            </w:tcBorders>
            <w:shd w:val="clear" w:color="auto" w:fill="auto"/>
            <w:tcMar>
              <w:top w:w="0" w:type="dxa"/>
              <w:left w:w="70" w:type="dxa"/>
              <w:bottom w:w="9" w:type="dxa"/>
              <w:right w:w="6" w:type="dxa"/>
            </w:tcMar>
          </w:tcPr>
          <w:p w14:paraId="59CF5482" w14:textId="3DD0C71B" w:rsidR="00D24FC8" w:rsidRPr="003849ED" w:rsidRDefault="00D24FC8" w:rsidP="0096034A">
            <w:pPr>
              <w:pStyle w:val="SingleTxtG"/>
              <w:suppressAutoHyphens w:val="0"/>
              <w:spacing w:before="40" w:after="40" w:line="220" w:lineRule="exact"/>
              <w:ind w:left="0" w:right="0"/>
              <w:jc w:val="left"/>
              <w:rPr>
                <w:sz w:val="18"/>
              </w:rPr>
            </w:pPr>
            <w:r w:rsidRPr="003849ED">
              <w:rPr>
                <w:sz w:val="18"/>
              </w:rPr>
              <w:t xml:space="preserve">Protection </w:t>
            </w:r>
            <w:r w:rsidR="003E29F0">
              <w:rPr>
                <w:sz w:val="18"/>
              </w:rPr>
              <w:t>s</w:t>
            </w:r>
            <w:r w:rsidRPr="003849ED">
              <w:rPr>
                <w:sz w:val="18"/>
              </w:rPr>
              <w:t xml:space="preserve">ociale </w:t>
            </w:r>
          </w:p>
        </w:tc>
        <w:tc>
          <w:tcPr>
            <w:tcW w:w="1878" w:type="dxa"/>
            <w:tcBorders>
              <w:bottom w:val="single" w:sz="4" w:space="0" w:color="auto"/>
            </w:tcBorders>
            <w:shd w:val="clear" w:color="auto" w:fill="auto"/>
            <w:tcMar>
              <w:top w:w="0" w:type="dxa"/>
              <w:left w:w="70" w:type="dxa"/>
              <w:bottom w:w="9" w:type="dxa"/>
              <w:right w:w="6" w:type="dxa"/>
            </w:tcMar>
            <w:vAlign w:val="bottom"/>
          </w:tcPr>
          <w:p w14:paraId="01E9EE33"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413 539 208 932 FC </w:t>
            </w:r>
          </w:p>
        </w:tc>
        <w:tc>
          <w:tcPr>
            <w:tcW w:w="1664" w:type="dxa"/>
            <w:tcBorders>
              <w:bottom w:val="single" w:sz="4" w:space="0" w:color="auto"/>
            </w:tcBorders>
            <w:shd w:val="clear" w:color="auto" w:fill="auto"/>
            <w:tcMar>
              <w:top w:w="0" w:type="dxa"/>
              <w:left w:w="70" w:type="dxa"/>
              <w:bottom w:w="9" w:type="dxa"/>
              <w:right w:w="6" w:type="dxa"/>
            </w:tcMar>
            <w:vAlign w:val="bottom"/>
          </w:tcPr>
          <w:p w14:paraId="0663CE62" w14:textId="77777777" w:rsidR="00D24FC8" w:rsidRPr="003849ED" w:rsidRDefault="00D24FC8" w:rsidP="0096034A">
            <w:pPr>
              <w:pStyle w:val="SingleTxtG"/>
              <w:suppressAutoHyphens w:val="0"/>
              <w:spacing w:before="40" w:after="40" w:line="220" w:lineRule="exact"/>
              <w:ind w:left="0" w:right="0"/>
              <w:jc w:val="right"/>
              <w:rPr>
                <w:sz w:val="18"/>
              </w:rPr>
            </w:pPr>
            <w:r w:rsidRPr="003849ED">
              <w:rPr>
                <w:sz w:val="18"/>
              </w:rPr>
              <w:t xml:space="preserve">2,40% </w:t>
            </w:r>
          </w:p>
        </w:tc>
      </w:tr>
      <w:tr w:rsidR="00D24FC8" w:rsidRPr="003849ED" w14:paraId="2A1D349B" w14:textId="77777777" w:rsidTr="003849ED">
        <w:tc>
          <w:tcPr>
            <w:tcW w:w="3828" w:type="dxa"/>
            <w:gridSpan w:val="2"/>
            <w:tcBorders>
              <w:top w:val="single" w:sz="4" w:space="0" w:color="auto"/>
              <w:bottom w:val="single" w:sz="12" w:space="0" w:color="auto"/>
            </w:tcBorders>
            <w:shd w:val="clear" w:color="auto" w:fill="auto"/>
            <w:tcMar>
              <w:top w:w="0" w:type="dxa"/>
              <w:left w:w="70" w:type="dxa"/>
              <w:bottom w:w="9" w:type="dxa"/>
              <w:right w:w="6" w:type="dxa"/>
            </w:tcMar>
          </w:tcPr>
          <w:p w14:paraId="6867311B" w14:textId="0D732D34" w:rsidR="00D24FC8" w:rsidRPr="003849ED" w:rsidRDefault="00D24FC8" w:rsidP="003849ED">
            <w:pPr>
              <w:pStyle w:val="SingleTxtG"/>
              <w:suppressAutoHyphens w:val="0"/>
              <w:spacing w:before="80" w:after="80" w:line="220" w:lineRule="exact"/>
              <w:ind w:left="283" w:right="0"/>
              <w:jc w:val="left"/>
              <w:rPr>
                <w:b/>
                <w:sz w:val="18"/>
              </w:rPr>
            </w:pPr>
            <w:r w:rsidRPr="003849ED">
              <w:rPr>
                <w:b/>
                <w:sz w:val="18"/>
              </w:rPr>
              <w:t xml:space="preserve">Total </w:t>
            </w:r>
            <w:r w:rsidR="004169B4">
              <w:rPr>
                <w:b/>
                <w:sz w:val="18"/>
              </w:rPr>
              <w:t>g</w:t>
            </w:r>
            <w:r w:rsidRPr="003849ED">
              <w:rPr>
                <w:b/>
                <w:sz w:val="18"/>
              </w:rPr>
              <w:t xml:space="preserve">énéral </w:t>
            </w:r>
          </w:p>
        </w:tc>
        <w:tc>
          <w:tcPr>
            <w:tcW w:w="3542" w:type="dxa"/>
            <w:gridSpan w:val="2"/>
            <w:tcBorders>
              <w:top w:val="single" w:sz="4" w:space="0" w:color="auto"/>
              <w:bottom w:val="single" w:sz="12" w:space="0" w:color="auto"/>
            </w:tcBorders>
            <w:shd w:val="clear" w:color="auto" w:fill="auto"/>
            <w:tcMar>
              <w:top w:w="0" w:type="dxa"/>
              <w:left w:w="70" w:type="dxa"/>
              <w:bottom w:w="9" w:type="dxa"/>
              <w:right w:w="6" w:type="dxa"/>
            </w:tcMar>
            <w:vAlign w:val="bottom"/>
          </w:tcPr>
          <w:p w14:paraId="59D3B6EB" w14:textId="77777777" w:rsidR="00D24FC8" w:rsidRPr="003849ED" w:rsidRDefault="00D24FC8" w:rsidP="003849ED">
            <w:pPr>
              <w:pStyle w:val="SingleTxtG"/>
              <w:suppressAutoHyphens w:val="0"/>
              <w:spacing w:before="80" w:after="80" w:line="220" w:lineRule="exact"/>
              <w:ind w:left="0" w:right="0"/>
              <w:jc w:val="right"/>
              <w:rPr>
                <w:b/>
                <w:sz w:val="18"/>
              </w:rPr>
            </w:pPr>
            <w:r w:rsidRPr="003849ED">
              <w:rPr>
                <w:b/>
                <w:sz w:val="18"/>
              </w:rPr>
              <w:t xml:space="preserve">17 225 248 047 289 FC </w:t>
            </w:r>
          </w:p>
        </w:tc>
      </w:tr>
    </w:tbl>
    <w:p w14:paraId="3D77F2FA" w14:textId="2963463E" w:rsidR="006D6609" w:rsidRPr="00113E09" w:rsidRDefault="0067608E" w:rsidP="003849ED">
      <w:pPr>
        <w:pStyle w:val="SingleTxtG"/>
        <w:spacing w:before="120" w:after="240"/>
        <w:ind w:firstLine="170"/>
        <w:jc w:val="left"/>
        <w:rPr>
          <w:sz w:val="18"/>
        </w:rPr>
      </w:pPr>
      <w:r w:rsidRPr="00384DD9">
        <w:rPr>
          <w:i/>
          <w:sz w:val="18"/>
        </w:rPr>
        <w:t>Source</w:t>
      </w:r>
      <w:r w:rsidRPr="00113E09">
        <w:rPr>
          <w:sz w:val="18"/>
        </w:rPr>
        <w:t xml:space="preserve"> : Loi de Finances 2020 </w:t>
      </w:r>
      <w:r w:rsidR="0096034A">
        <w:rPr>
          <w:sz w:val="18"/>
        </w:rPr>
        <w:t>-</w:t>
      </w:r>
      <w:r w:rsidRPr="00113E09">
        <w:rPr>
          <w:sz w:val="18"/>
        </w:rPr>
        <w:t xml:space="preserve"> Dépenses</w:t>
      </w:r>
      <w:r w:rsidR="00F3636E">
        <w:rPr>
          <w:sz w:val="18"/>
        </w:rPr>
        <w:t>.</w:t>
      </w:r>
    </w:p>
    <w:p w14:paraId="3DB14467" w14:textId="77777777" w:rsidR="00626F8C" w:rsidRDefault="00626F8C" w:rsidP="00626F8C">
      <w:pPr>
        <w:pStyle w:val="H23G"/>
      </w:pPr>
      <w:r>
        <w:tab/>
      </w:r>
      <w:r>
        <w:tab/>
        <w:t xml:space="preserve">Réponse au paragraphe 9 f) de la liste des points </w:t>
      </w:r>
    </w:p>
    <w:p w14:paraId="5499E641" w14:textId="77777777" w:rsidR="00626F8C" w:rsidRDefault="00626F8C" w:rsidP="0088243B">
      <w:pPr>
        <w:pStyle w:val="SingleTxtG"/>
      </w:pPr>
      <w:r>
        <w:rPr>
          <w:noProof/>
          <w:lang w:val="en-GB" w:eastAsia="en-GB"/>
        </w:rPr>
        <w:drawing>
          <wp:inline distT="0" distB="0" distL="0" distR="0" wp14:anchorId="053AFB18" wp14:editId="42BF7666">
            <wp:extent cx="4714875" cy="3390900"/>
            <wp:effectExtent l="0" t="0" r="9525" b="0"/>
            <wp:docPr id="60" name="Picture 1606"/>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16547" t="13488" r="12300" b="5333"/>
                    <a:stretch/>
                  </pic:blipFill>
                  <pic:spPr bwMode="auto">
                    <a:xfrm>
                      <a:off x="0" y="0"/>
                      <a:ext cx="4715391" cy="3391271"/>
                    </a:xfrm>
                    <a:prstGeom prst="rect">
                      <a:avLst/>
                    </a:prstGeom>
                    <a:noFill/>
                    <a:ln>
                      <a:noFill/>
                    </a:ln>
                    <a:extLst>
                      <a:ext uri="{53640926-AAD7-44D8-BBD7-CCE9431645EC}">
                        <a14:shadowObscured xmlns:a14="http://schemas.microsoft.com/office/drawing/2010/main"/>
                      </a:ext>
                    </a:extLst>
                  </pic:spPr>
                </pic:pic>
              </a:graphicData>
            </a:graphic>
          </wp:inline>
        </w:drawing>
      </w:r>
    </w:p>
    <w:p w14:paraId="2F23265A" w14:textId="77777777" w:rsidR="00291CCA" w:rsidRDefault="00291CCA" w:rsidP="00291CCA">
      <w:pPr>
        <w:pStyle w:val="H23G"/>
      </w:pPr>
      <w:r>
        <w:tab/>
      </w:r>
      <w:r>
        <w:tab/>
        <w:t>Réponse au paragraphe 1</w:t>
      </w:r>
      <w:r w:rsidR="00626F8C">
        <w:t>0</w:t>
      </w:r>
      <w:r>
        <w:t xml:space="preserve"> de la liste des points </w:t>
      </w:r>
    </w:p>
    <w:p w14:paraId="72832342" w14:textId="744BB255" w:rsidR="0067608E" w:rsidRPr="0088243B" w:rsidRDefault="003849ED" w:rsidP="003849ED">
      <w:pPr>
        <w:pStyle w:val="SingleTxtG"/>
      </w:pPr>
      <w:r w:rsidRPr="0088243B">
        <w:t>35.</w:t>
      </w:r>
      <w:r w:rsidRPr="0088243B">
        <w:tab/>
      </w:r>
      <w:r w:rsidR="0067608E" w:rsidRPr="0088243B">
        <w:t xml:space="preserve">S’agissant de l’effet de la lutte anticorruption, il sied de noter qu’un grand effort est réalisé par le Gouvernement pour mobiliser les fonds. En effet, contrairement aux années antérieures, de nos jours, les services chargés de mobiliser les fonds ont augmenté les recettes grâce notamment aux interventions de l’Inspection Générale des Finances. </w:t>
      </w:r>
    </w:p>
    <w:p w14:paraId="2BEC8FA4" w14:textId="0C961260" w:rsidR="0067608E" w:rsidRPr="0088243B" w:rsidRDefault="003849ED" w:rsidP="003849ED">
      <w:pPr>
        <w:pStyle w:val="SingleTxtG"/>
      </w:pPr>
      <w:r w:rsidRPr="0088243B">
        <w:t>36.</w:t>
      </w:r>
      <w:r w:rsidRPr="0088243B">
        <w:tab/>
      </w:r>
      <w:r w:rsidR="0067608E" w:rsidRPr="0088243B">
        <w:t xml:space="preserve">Les parquets de la RDC ont augmenté des cas de poursuites des personnes du fait de la corruption. IL y a plusieurs affaires et la compilation des cas jurisprudentiels est en cours. </w:t>
      </w:r>
    </w:p>
    <w:p w14:paraId="2D4F5960" w14:textId="55D5F7F3" w:rsidR="0067608E" w:rsidRPr="0088243B" w:rsidRDefault="003849ED" w:rsidP="003849ED">
      <w:pPr>
        <w:pStyle w:val="SingleTxtG"/>
      </w:pPr>
      <w:r w:rsidRPr="0088243B">
        <w:lastRenderedPageBreak/>
        <w:t>37.</w:t>
      </w:r>
      <w:r w:rsidRPr="0088243B">
        <w:tab/>
      </w:r>
      <w:r w:rsidR="0067608E" w:rsidRPr="0088243B">
        <w:t xml:space="preserve">Généralement, la sanction prévue en cas de corruption dans ses multiples formes est la révocation, la perte des droits civiques et politiques ainsi que l’emprisonnement. </w:t>
      </w:r>
      <w:r w:rsidR="0096034A">
        <w:t>À</w:t>
      </w:r>
      <w:r w:rsidR="0067608E" w:rsidRPr="0088243B">
        <w:t xml:space="preserve"> titre indicatif, quelques Affaires judiciaires emblématiques notamment l’Affaire impliquant le Directeur de Cabinet du Président de la République et autres hauts responsables pour corruption et détournement des fonds publics, Affaires du Directeur de la Régie des Voies Aériennes, responsables de la TRANSCO</w:t>
      </w:r>
      <w:r w:rsidR="00430A60">
        <w:t>.</w:t>
      </w:r>
    </w:p>
    <w:p w14:paraId="582486B3" w14:textId="77777777" w:rsidR="00D24FC8" w:rsidRDefault="00D24FC8" w:rsidP="00D24FC8">
      <w:pPr>
        <w:pStyle w:val="H23G"/>
      </w:pPr>
      <w:r>
        <w:tab/>
      </w:r>
      <w:r>
        <w:tab/>
        <w:t xml:space="preserve">Réponse au paragraphe 11 de la liste des points </w:t>
      </w:r>
    </w:p>
    <w:p w14:paraId="0C505E2B" w14:textId="320A7276" w:rsidR="0067608E" w:rsidRPr="0088243B" w:rsidRDefault="003849ED" w:rsidP="003849ED">
      <w:pPr>
        <w:pStyle w:val="SingleTxtG"/>
      </w:pPr>
      <w:r w:rsidRPr="0088243B">
        <w:t>38.</w:t>
      </w:r>
      <w:r w:rsidRPr="0088243B">
        <w:tab/>
      </w:r>
      <w:r w:rsidR="0067608E" w:rsidRPr="0088243B">
        <w:t>En République Démocratique du Congo, toutes les personnes y compris les groupes défavorisés jouissent de leurs droits économiques. C’est notamment le cas de la mesure de gratuité décrétée par le Chef de l’</w:t>
      </w:r>
      <w:r w:rsidR="00F044EF">
        <w:t>État</w:t>
      </w:r>
      <w:r w:rsidR="0067608E" w:rsidRPr="0088243B">
        <w:t xml:space="preserve"> qui concerne tous les enfants, sans exception.</w:t>
      </w:r>
      <w:r w:rsidR="0088243B">
        <w:t xml:space="preserve"> </w:t>
      </w:r>
      <w:r w:rsidR="0067608E" w:rsidRPr="0088243B">
        <w:t xml:space="preserve">Il faut ajouter également le Ministère des Affaires Sociales par le truchement des assistants sociaux qui accompagne les groupes vulnérables dans le domaine de la santé, de la justice, et de l’éducation à travers l’octroi des attestations d’indigence, avec ce document, le concerné, bénéficie </w:t>
      </w:r>
      <w:r w:rsidR="00113E09">
        <w:t>des services indiqués ci-hauts.</w:t>
      </w:r>
    </w:p>
    <w:p w14:paraId="023942A2" w14:textId="3486CA44" w:rsidR="0067608E" w:rsidRPr="0088243B" w:rsidRDefault="003849ED" w:rsidP="003849ED">
      <w:pPr>
        <w:pStyle w:val="SingleTxtG"/>
      </w:pPr>
      <w:r w:rsidRPr="0088243B">
        <w:t>39.</w:t>
      </w:r>
      <w:r w:rsidRPr="0088243B">
        <w:tab/>
      </w:r>
      <w:r w:rsidR="0067608E" w:rsidRPr="0088243B">
        <w:t xml:space="preserve">Le Gouvernement a créé un poste de Ministre Délégué chargé des personnes handicapées et groupes vulnérables. </w:t>
      </w:r>
    </w:p>
    <w:p w14:paraId="69BDFE5E" w14:textId="573BC752" w:rsidR="0067608E" w:rsidRPr="0088243B" w:rsidRDefault="003849ED" w:rsidP="003849ED">
      <w:pPr>
        <w:pStyle w:val="SingleTxtG"/>
      </w:pPr>
      <w:r w:rsidRPr="0088243B">
        <w:t>40.</w:t>
      </w:r>
      <w:r w:rsidRPr="0088243B">
        <w:tab/>
      </w:r>
      <w:r w:rsidR="0067608E" w:rsidRPr="0088243B">
        <w:t xml:space="preserve">Dans le domaine de l’eau, le Gouvernement est accompagné par les partenaires tels que l’UNICEF, </w:t>
      </w:r>
      <w:r w:rsidR="00A519A2">
        <w:t xml:space="preserve">la </w:t>
      </w:r>
      <w:r w:rsidR="0067608E" w:rsidRPr="0088243B">
        <w:t xml:space="preserve">Banque Mondiale, </w:t>
      </w:r>
      <w:r w:rsidR="00A519A2">
        <w:t xml:space="preserve">le </w:t>
      </w:r>
      <w:r w:rsidR="0067608E" w:rsidRPr="0088243B">
        <w:t>Fonds Social de la République, pour le forage d’eau dans les milieux reculés.</w:t>
      </w:r>
    </w:p>
    <w:p w14:paraId="38D43ADC" w14:textId="55FE8257" w:rsidR="0067608E" w:rsidRPr="0088243B" w:rsidRDefault="003849ED" w:rsidP="003849ED">
      <w:pPr>
        <w:pStyle w:val="SingleTxtG"/>
      </w:pPr>
      <w:r w:rsidRPr="0088243B">
        <w:t>41.</w:t>
      </w:r>
      <w:r w:rsidRPr="0088243B">
        <w:tab/>
      </w:r>
      <w:r w:rsidR="0067608E" w:rsidRPr="0088243B">
        <w:t>Pour mieux encadrer les personnes handicapées afin qu’elles ne puissent pas pencher vers la mendicité, le gouvernement de la république vient en appui à quelques Organisations non Gouvernementales, locales avec un montant de 30</w:t>
      </w:r>
      <w:r w:rsidR="0096034A">
        <w:t> </w:t>
      </w:r>
      <w:r w:rsidR="0067608E" w:rsidRPr="0088243B">
        <w:t>000</w:t>
      </w:r>
      <w:r w:rsidR="0096034A">
        <w:t> </w:t>
      </w:r>
      <w:r w:rsidR="0067608E" w:rsidRPr="0088243B">
        <w:t>000 FC chacune.</w:t>
      </w:r>
      <w:r w:rsidR="0088243B">
        <w:t xml:space="preserve"> </w:t>
      </w:r>
    </w:p>
    <w:p w14:paraId="40E2EB2E" w14:textId="4777B243" w:rsidR="0067608E" w:rsidRPr="0088243B" w:rsidRDefault="003849ED" w:rsidP="003849ED">
      <w:pPr>
        <w:pStyle w:val="SingleTxtG"/>
      </w:pPr>
      <w:r w:rsidRPr="0088243B">
        <w:t>42.</w:t>
      </w:r>
      <w:r w:rsidRPr="0088243B">
        <w:tab/>
      </w:r>
      <w:r w:rsidR="0067608E" w:rsidRPr="0088243B">
        <w:t>L’</w:t>
      </w:r>
      <w:r w:rsidR="00F044EF">
        <w:t>État</w:t>
      </w:r>
      <w:r w:rsidR="0067608E" w:rsidRPr="0088243B">
        <w:t xml:space="preserve"> n’envisage pas encore d’adopter une législation complète qui protège contre la discrim</w:t>
      </w:r>
      <w:r w:rsidR="00113E09">
        <w:t>ination dans tous les domaines.</w:t>
      </w:r>
    </w:p>
    <w:p w14:paraId="5C6514B5" w14:textId="77777777" w:rsidR="00D24FC8" w:rsidRDefault="00D24FC8" w:rsidP="00D24FC8">
      <w:pPr>
        <w:pStyle w:val="H23G"/>
      </w:pPr>
      <w:r>
        <w:tab/>
      </w:r>
      <w:r>
        <w:tab/>
        <w:t>Réponse au paragraphe 12 de la liste des points</w:t>
      </w:r>
    </w:p>
    <w:p w14:paraId="2CD84B28" w14:textId="3EFB3D9E" w:rsidR="0067608E" w:rsidRPr="0088243B" w:rsidRDefault="003849ED" w:rsidP="003849ED">
      <w:pPr>
        <w:pStyle w:val="SingleTxtG"/>
      </w:pPr>
      <w:r w:rsidRPr="0088243B">
        <w:t>43.</w:t>
      </w:r>
      <w:r w:rsidRPr="0088243B">
        <w:tab/>
      </w:r>
      <w:r w:rsidR="0067608E" w:rsidRPr="0088243B">
        <w:t>Dans le secteur minier, le Gouvernement protège toutes les personnes s’y trouvant y</w:t>
      </w:r>
      <w:r w:rsidR="0096034A">
        <w:t> </w:t>
      </w:r>
      <w:r w:rsidR="0067608E" w:rsidRPr="0088243B">
        <w:t xml:space="preserve">compris les femmes et les enfants. </w:t>
      </w:r>
    </w:p>
    <w:p w14:paraId="00C80A7D" w14:textId="14774769" w:rsidR="0067608E" w:rsidRPr="0088243B" w:rsidRDefault="003849ED" w:rsidP="003849ED">
      <w:pPr>
        <w:pStyle w:val="SingleTxtG"/>
      </w:pPr>
      <w:r w:rsidRPr="0088243B">
        <w:t>44.</w:t>
      </w:r>
      <w:r w:rsidRPr="0088243B">
        <w:tab/>
      </w:r>
      <w:r w:rsidR="0067608E" w:rsidRPr="0088243B">
        <w:t xml:space="preserve">Comme il a été précédemment dit, la RDC tend à adhérer à l’initiative des principes volontaires sur la sécurité et le respect des droits de l’homme dans les industries extractives. </w:t>
      </w:r>
    </w:p>
    <w:p w14:paraId="1546FF6E" w14:textId="5A4B43DC" w:rsidR="0067608E" w:rsidRPr="0088243B" w:rsidRDefault="003849ED" w:rsidP="003849ED">
      <w:pPr>
        <w:pStyle w:val="SingleTxtG"/>
      </w:pPr>
      <w:r w:rsidRPr="0088243B">
        <w:t>45.</w:t>
      </w:r>
      <w:r w:rsidRPr="0088243B">
        <w:tab/>
      </w:r>
      <w:r w:rsidR="0067608E" w:rsidRPr="0088243B">
        <w:t>En plus, pour mieux protéger les femmes contre les violences, plusieurs mesures ont été prises, notamment :</w:t>
      </w:r>
      <w:r w:rsidR="0088243B">
        <w:t xml:space="preserve"> </w:t>
      </w:r>
    </w:p>
    <w:p w14:paraId="5FC1E445" w14:textId="31385CC2" w:rsidR="0067608E" w:rsidRPr="0088243B" w:rsidRDefault="003849ED" w:rsidP="003849ED">
      <w:pPr>
        <w:pStyle w:val="Bullet1G"/>
        <w:numPr>
          <w:ilvl w:val="0"/>
          <w:numId w:val="0"/>
        </w:numPr>
        <w:tabs>
          <w:tab w:val="left" w:pos="1701"/>
        </w:tabs>
        <w:ind w:left="1701" w:hanging="170"/>
      </w:pPr>
      <w:r w:rsidRPr="0088243B">
        <w:t>•</w:t>
      </w:r>
      <w:r w:rsidRPr="0088243B">
        <w:tab/>
      </w:r>
      <w:r w:rsidR="00626F8C" w:rsidRPr="0088243B">
        <w:t>Adoption</w:t>
      </w:r>
      <w:r w:rsidR="0067608E" w:rsidRPr="0088243B">
        <w:t xml:space="preserve"> d’un Plan d’action de lutte contre les violences sexuelles par les FARDC et par la Police nationale congolaise (PNC) ; </w:t>
      </w:r>
    </w:p>
    <w:p w14:paraId="2C5F1115" w14:textId="0255D0D0" w:rsidR="0067608E" w:rsidRPr="0088243B" w:rsidRDefault="003849ED" w:rsidP="003849ED">
      <w:pPr>
        <w:pStyle w:val="Bullet1G"/>
        <w:numPr>
          <w:ilvl w:val="0"/>
          <w:numId w:val="0"/>
        </w:numPr>
        <w:tabs>
          <w:tab w:val="left" w:pos="1701"/>
        </w:tabs>
        <w:ind w:left="1701" w:hanging="170"/>
      </w:pPr>
      <w:r w:rsidRPr="0088243B">
        <w:t>•</w:t>
      </w:r>
      <w:r w:rsidRPr="0088243B">
        <w:tab/>
      </w:r>
      <w:r w:rsidR="00626F8C" w:rsidRPr="0088243B">
        <w:t>Installation</w:t>
      </w:r>
      <w:r w:rsidR="0067608E" w:rsidRPr="0088243B">
        <w:t xml:space="preserve"> dans les provinces des unités spécialisées de la police nationale congolaise de protection des enfants et prévention des violences sexuelles (PEPVS) ; </w:t>
      </w:r>
    </w:p>
    <w:p w14:paraId="561F24E6" w14:textId="7C8E8373" w:rsidR="0067608E" w:rsidRPr="0088243B" w:rsidRDefault="003849ED" w:rsidP="003849ED">
      <w:pPr>
        <w:pStyle w:val="Bullet1G"/>
        <w:numPr>
          <w:ilvl w:val="0"/>
          <w:numId w:val="0"/>
        </w:numPr>
        <w:tabs>
          <w:tab w:val="left" w:pos="1701"/>
        </w:tabs>
        <w:ind w:left="1701" w:hanging="170"/>
      </w:pPr>
      <w:r w:rsidRPr="0088243B">
        <w:t>•</w:t>
      </w:r>
      <w:r w:rsidRPr="0088243B">
        <w:tab/>
      </w:r>
      <w:r w:rsidR="00626F8C" w:rsidRPr="0088243B">
        <w:t>Nomination</w:t>
      </w:r>
      <w:r w:rsidR="0067608E" w:rsidRPr="0088243B">
        <w:t xml:space="preserve"> d’une Représentante personnelle du Chef de l’</w:t>
      </w:r>
      <w:r w:rsidR="00F044EF">
        <w:t>État</w:t>
      </w:r>
      <w:r w:rsidR="0067608E" w:rsidRPr="0088243B">
        <w:t xml:space="preserve"> en matière de lutte contre les violences sexuelles et recrutement d’enfants ; </w:t>
      </w:r>
    </w:p>
    <w:p w14:paraId="03D77655" w14:textId="379C26EF"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 xml:space="preserve">Campagne « Brisez le silence » qui, en vue de prévenir les violences sexuelles, a été renforcée en 2015, à travers le lancement en deux phases pour encourager la dénonciation des viols ; </w:t>
      </w:r>
    </w:p>
    <w:p w14:paraId="7BE34822" w14:textId="553D9C25" w:rsidR="0067608E" w:rsidRPr="0088243B" w:rsidRDefault="003849ED" w:rsidP="003849ED">
      <w:pPr>
        <w:pStyle w:val="Bullet1G"/>
        <w:numPr>
          <w:ilvl w:val="0"/>
          <w:numId w:val="0"/>
        </w:numPr>
        <w:tabs>
          <w:tab w:val="left" w:pos="1701"/>
        </w:tabs>
        <w:ind w:left="1701" w:hanging="170"/>
      </w:pPr>
      <w:r w:rsidRPr="0088243B">
        <w:t>•</w:t>
      </w:r>
      <w:r w:rsidRPr="0088243B">
        <w:tab/>
      </w:r>
      <w:r w:rsidR="00626F8C" w:rsidRPr="0088243B">
        <w:t>Mise</w:t>
      </w:r>
      <w:r w:rsidR="0067608E" w:rsidRPr="0088243B">
        <w:t xml:space="preserve"> en place d’une ligne d’appel d’urgence (téléphone 473333),</w:t>
      </w:r>
      <w:r w:rsidR="0096034A">
        <w:t xml:space="preserve"> </w:t>
      </w:r>
      <w:r w:rsidR="0067608E" w:rsidRPr="0088243B">
        <w:t xml:space="preserve">qui permet aux victimes des violences sexuelles et à toute personne se trouvant en RDC de recevoir une orientation pour une assistance médicale ou juridique ; </w:t>
      </w:r>
    </w:p>
    <w:p w14:paraId="59533577" w14:textId="0429DE30" w:rsidR="0067608E" w:rsidRPr="0088243B" w:rsidRDefault="003849ED" w:rsidP="003849ED">
      <w:pPr>
        <w:pStyle w:val="Bullet1G"/>
        <w:numPr>
          <w:ilvl w:val="0"/>
          <w:numId w:val="0"/>
        </w:numPr>
        <w:tabs>
          <w:tab w:val="left" w:pos="1701"/>
        </w:tabs>
        <w:ind w:left="1701" w:hanging="170"/>
      </w:pPr>
      <w:r w:rsidRPr="0088243B">
        <w:t>•</w:t>
      </w:r>
      <w:r w:rsidRPr="0088243B">
        <w:tab/>
      </w:r>
      <w:r w:rsidR="00626F8C">
        <w:t>A</w:t>
      </w:r>
      <w:r w:rsidR="0067608E" w:rsidRPr="0088243B">
        <w:t xml:space="preserve">ctualisation du texte de 2014 du </w:t>
      </w:r>
      <w:r w:rsidR="00181105" w:rsidRPr="0088243B">
        <w:t xml:space="preserve">Ministère </w:t>
      </w:r>
      <w:r w:rsidR="0067608E" w:rsidRPr="0088243B">
        <w:t>de la Justice sur le fonds de réparation en faveur des victimes des violences sexuelles en permettant au législateur de préparer une proposition d’amendement des lois de 2006 pour intégrer le fonds d’aide aux victimes et le mécanisme financier d’indemnisation desdites</w:t>
      </w:r>
      <w:r w:rsidR="00181105">
        <w:t>.</w:t>
      </w:r>
    </w:p>
    <w:p w14:paraId="6836EC79" w14:textId="77777777" w:rsidR="00D24FC8" w:rsidRDefault="00D24FC8" w:rsidP="00D24FC8">
      <w:pPr>
        <w:pStyle w:val="H23G"/>
      </w:pPr>
      <w:r>
        <w:lastRenderedPageBreak/>
        <w:tab/>
      </w:r>
      <w:r>
        <w:tab/>
        <w:t xml:space="preserve">Réponse au paragraphe 13 de la liste des points </w:t>
      </w:r>
    </w:p>
    <w:p w14:paraId="1E1ABA6C" w14:textId="6C3D3BBE" w:rsidR="0067608E" w:rsidRPr="0067608E" w:rsidRDefault="003849ED" w:rsidP="003849ED">
      <w:pPr>
        <w:pStyle w:val="SingleTxtG"/>
      </w:pPr>
      <w:r w:rsidRPr="0067608E">
        <w:t>46.</w:t>
      </w:r>
      <w:r w:rsidRPr="0067608E">
        <w:tab/>
      </w:r>
      <w:r w:rsidR="0067608E" w:rsidRPr="0088243B">
        <w:t>Comme il a été dit dans le rapport dans le cadre de la mise en œuvre du DCRP II, le</w:t>
      </w:r>
      <w:r w:rsidR="004169B4">
        <w:t> </w:t>
      </w:r>
      <w:r w:rsidR="0067608E" w:rsidRPr="0088243B">
        <w:t>Gouvernement avait mis en place les projets et programmes pour réduire le chômage, l’impact de</w:t>
      </w:r>
      <w:r w:rsidR="0067608E" w:rsidRPr="0067608E">
        <w:t xml:space="preserve"> ces projets et programmes n’a pas été trop significatif ces cinq dernières années. Néanmoins plusieurs avancés ont été observés, notamment la validation du document de la politique nationale de l’Emploi et de la formation professionnelle, le plan d’action national de lutte contre les pires formes travail des enfants et le plan d’action pour l’emploi des jeunes. </w:t>
      </w:r>
    </w:p>
    <w:tbl>
      <w:tblPr>
        <w:tblW w:w="7371" w:type="dxa"/>
        <w:tblInd w:w="1134" w:type="dxa"/>
        <w:tblLayout w:type="fixed"/>
        <w:tblCellMar>
          <w:left w:w="0" w:type="dxa"/>
          <w:right w:w="0" w:type="dxa"/>
        </w:tblCellMar>
        <w:tblLook w:val="0000" w:firstRow="0" w:lastRow="0" w:firstColumn="0" w:lastColumn="0" w:noHBand="0" w:noVBand="0"/>
      </w:tblPr>
      <w:tblGrid>
        <w:gridCol w:w="3119"/>
        <w:gridCol w:w="1063"/>
        <w:gridCol w:w="1063"/>
        <w:gridCol w:w="1063"/>
        <w:gridCol w:w="1063"/>
      </w:tblGrid>
      <w:tr w:rsidR="0088243B" w:rsidRPr="0088243B" w14:paraId="7107FD01" w14:textId="77777777" w:rsidTr="00EC21E2">
        <w:trPr>
          <w:tblHeader/>
        </w:trPr>
        <w:tc>
          <w:tcPr>
            <w:tcW w:w="3119"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026E7A42" w14:textId="77777777" w:rsidR="0067608E" w:rsidRPr="0088243B" w:rsidRDefault="0067608E" w:rsidP="0088243B">
            <w:pPr>
              <w:pStyle w:val="SingleTxtG"/>
              <w:suppressAutoHyphens w:val="0"/>
              <w:spacing w:before="80" w:after="80" w:line="200" w:lineRule="exact"/>
              <w:ind w:left="0" w:right="0"/>
              <w:jc w:val="left"/>
              <w:rPr>
                <w:i/>
                <w:sz w:val="16"/>
              </w:rPr>
            </w:pPr>
            <w:r w:rsidRPr="0088243B">
              <w:rPr>
                <w:i/>
                <w:sz w:val="16"/>
              </w:rPr>
              <w:t xml:space="preserve">Indicateur </w:t>
            </w:r>
          </w:p>
        </w:tc>
        <w:tc>
          <w:tcPr>
            <w:tcW w:w="1063"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6354F238" w14:textId="77777777" w:rsidR="0067608E" w:rsidRPr="0088243B" w:rsidRDefault="0067608E" w:rsidP="0088243B">
            <w:pPr>
              <w:pStyle w:val="SingleTxtG"/>
              <w:suppressAutoHyphens w:val="0"/>
              <w:spacing w:before="80" w:after="80" w:line="200" w:lineRule="exact"/>
              <w:ind w:left="0" w:right="0"/>
              <w:jc w:val="right"/>
              <w:rPr>
                <w:i/>
                <w:sz w:val="16"/>
              </w:rPr>
            </w:pPr>
            <w:r w:rsidRPr="0088243B">
              <w:rPr>
                <w:i/>
                <w:sz w:val="16"/>
              </w:rPr>
              <w:t xml:space="preserve">2003 </w:t>
            </w:r>
          </w:p>
        </w:tc>
        <w:tc>
          <w:tcPr>
            <w:tcW w:w="1063"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4CDD29AF" w14:textId="77777777" w:rsidR="0067608E" w:rsidRPr="0088243B" w:rsidRDefault="0067608E" w:rsidP="0088243B">
            <w:pPr>
              <w:pStyle w:val="SingleTxtG"/>
              <w:suppressAutoHyphens w:val="0"/>
              <w:spacing w:before="80" w:after="80" w:line="200" w:lineRule="exact"/>
              <w:ind w:left="0" w:right="0"/>
              <w:jc w:val="right"/>
              <w:rPr>
                <w:i/>
                <w:sz w:val="16"/>
              </w:rPr>
            </w:pPr>
            <w:r w:rsidRPr="0088243B">
              <w:rPr>
                <w:i/>
                <w:sz w:val="16"/>
              </w:rPr>
              <w:t xml:space="preserve">2012 </w:t>
            </w:r>
          </w:p>
        </w:tc>
        <w:tc>
          <w:tcPr>
            <w:tcW w:w="1063"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5B94F929" w14:textId="77777777" w:rsidR="0067608E" w:rsidRPr="0088243B" w:rsidRDefault="0067608E" w:rsidP="0088243B">
            <w:pPr>
              <w:pStyle w:val="SingleTxtG"/>
              <w:suppressAutoHyphens w:val="0"/>
              <w:spacing w:before="80" w:after="80" w:line="200" w:lineRule="exact"/>
              <w:ind w:left="0" w:right="0"/>
              <w:jc w:val="right"/>
              <w:rPr>
                <w:i/>
                <w:sz w:val="16"/>
              </w:rPr>
            </w:pPr>
            <w:r w:rsidRPr="0088243B">
              <w:rPr>
                <w:i/>
                <w:sz w:val="16"/>
              </w:rPr>
              <w:t xml:space="preserve">2016 </w:t>
            </w:r>
          </w:p>
        </w:tc>
        <w:tc>
          <w:tcPr>
            <w:tcW w:w="1063"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7D278AE2" w14:textId="77777777" w:rsidR="0067608E" w:rsidRPr="0088243B" w:rsidRDefault="0067608E" w:rsidP="0088243B">
            <w:pPr>
              <w:pStyle w:val="SingleTxtG"/>
              <w:suppressAutoHyphens w:val="0"/>
              <w:spacing w:before="80" w:after="80" w:line="200" w:lineRule="exact"/>
              <w:ind w:left="0" w:right="0"/>
              <w:jc w:val="right"/>
              <w:rPr>
                <w:i/>
                <w:sz w:val="16"/>
              </w:rPr>
            </w:pPr>
            <w:r w:rsidRPr="0088243B">
              <w:rPr>
                <w:i/>
                <w:sz w:val="16"/>
              </w:rPr>
              <w:t xml:space="preserve">Indice </w:t>
            </w:r>
          </w:p>
        </w:tc>
      </w:tr>
      <w:tr w:rsidR="0088243B" w:rsidRPr="0088243B" w14:paraId="19799054" w14:textId="77777777" w:rsidTr="00EC21E2">
        <w:tc>
          <w:tcPr>
            <w:tcW w:w="3119" w:type="dxa"/>
            <w:tcBorders>
              <w:top w:val="single" w:sz="12" w:space="0" w:color="auto"/>
            </w:tcBorders>
            <w:shd w:val="clear" w:color="auto" w:fill="auto"/>
            <w:tcMar>
              <w:top w:w="8" w:type="dxa"/>
              <w:left w:w="107" w:type="dxa"/>
              <w:bottom w:w="0" w:type="dxa"/>
              <w:right w:w="38" w:type="dxa"/>
            </w:tcMar>
          </w:tcPr>
          <w:p w14:paraId="49710CDF" w14:textId="4D0BF19A" w:rsidR="0067608E" w:rsidRPr="0088243B" w:rsidRDefault="00626F8C" w:rsidP="003849ED">
            <w:pPr>
              <w:pStyle w:val="SingleTxtG"/>
              <w:suppressAutoHyphens w:val="0"/>
              <w:spacing w:before="40" w:after="40" w:line="220" w:lineRule="exact"/>
              <w:ind w:left="0" w:right="0"/>
              <w:jc w:val="left"/>
              <w:rPr>
                <w:sz w:val="18"/>
              </w:rPr>
            </w:pPr>
            <w:r>
              <w:rPr>
                <w:sz w:val="18"/>
              </w:rPr>
              <w:t>Pers</w:t>
            </w:r>
            <w:r w:rsidR="00EC21E2">
              <w:rPr>
                <w:sz w:val="18"/>
              </w:rPr>
              <w:t>onnes</w:t>
            </w:r>
            <w:r>
              <w:rPr>
                <w:sz w:val="18"/>
              </w:rPr>
              <w:t xml:space="preserve"> en âge de </w:t>
            </w:r>
            <w:r w:rsidR="0067608E" w:rsidRPr="0088243B">
              <w:rPr>
                <w:sz w:val="18"/>
              </w:rPr>
              <w:t>travailler (millions)</w:t>
            </w:r>
            <w:r w:rsidR="0088243B">
              <w:rPr>
                <w:sz w:val="18"/>
              </w:rPr>
              <w:t xml:space="preserve"> </w:t>
            </w:r>
          </w:p>
        </w:tc>
        <w:tc>
          <w:tcPr>
            <w:tcW w:w="1063" w:type="dxa"/>
            <w:tcBorders>
              <w:top w:val="single" w:sz="12" w:space="0" w:color="auto"/>
            </w:tcBorders>
            <w:shd w:val="clear" w:color="auto" w:fill="auto"/>
            <w:tcMar>
              <w:top w:w="8" w:type="dxa"/>
              <w:left w:w="107" w:type="dxa"/>
              <w:bottom w:w="0" w:type="dxa"/>
              <w:right w:w="38" w:type="dxa"/>
            </w:tcMar>
            <w:vAlign w:val="bottom"/>
          </w:tcPr>
          <w:p w14:paraId="1107ADF7" w14:textId="7AD0CF3A"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29</w:t>
            </w:r>
            <w:r w:rsidR="0096034A">
              <w:rPr>
                <w:sz w:val="18"/>
              </w:rPr>
              <w:t xml:space="preserve"> </w:t>
            </w:r>
            <w:r w:rsidRPr="0088243B">
              <w:rPr>
                <w:sz w:val="18"/>
              </w:rPr>
              <w:t xml:space="preserve">182,2 </w:t>
            </w:r>
          </w:p>
        </w:tc>
        <w:tc>
          <w:tcPr>
            <w:tcW w:w="1063" w:type="dxa"/>
            <w:tcBorders>
              <w:top w:val="single" w:sz="12" w:space="0" w:color="auto"/>
            </w:tcBorders>
            <w:shd w:val="clear" w:color="auto" w:fill="auto"/>
            <w:tcMar>
              <w:top w:w="8" w:type="dxa"/>
              <w:left w:w="107" w:type="dxa"/>
              <w:bottom w:w="0" w:type="dxa"/>
              <w:right w:w="38" w:type="dxa"/>
            </w:tcMar>
            <w:vAlign w:val="bottom"/>
          </w:tcPr>
          <w:p w14:paraId="6EA9A63C" w14:textId="1910A56D"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43</w:t>
            </w:r>
            <w:r w:rsidR="0096034A">
              <w:rPr>
                <w:sz w:val="18"/>
              </w:rPr>
              <w:t xml:space="preserve"> </w:t>
            </w:r>
            <w:r w:rsidRPr="0088243B">
              <w:rPr>
                <w:sz w:val="18"/>
              </w:rPr>
              <w:t xml:space="preserve">456,3 </w:t>
            </w:r>
          </w:p>
        </w:tc>
        <w:tc>
          <w:tcPr>
            <w:tcW w:w="1063" w:type="dxa"/>
            <w:tcBorders>
              <w:top w:val="single" w:sz="12" w:space="0" w:color="auto"/>
            </w:tcBorders>
            <w:shd w:val="clear" w:color="auto" w:fill="auto"/>
            <w:tcMar>
              <w:top w:w="8" w:type="dxa"/>
              <w:left w:w="107" w:type="dxa"/>
              <w:bottom w:w="0" w:type="dxa"/>
              <w:right w:w="38" w:type="dxa"/>
            </w:tcMar>
            <w:vAlign w:val="bottom"/>
          </w:tcPr>
          <w:p w14:paraId="7D5B2CE7" w14:textId="4F981955"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43</w:t>
            </w:r>
            <w:r w:rsidR="0096034A">
              <w:rPr>
                <w:sz w:val="18"/>
              </w:rPr>
              <w:t xml:space="preserve"> </w:t>
            </w:r>
            <w:r w:rsidRPr="0088243B">
              <w:rPr>
                <w:sz w:val="18"/>
              </w:rPr>
              <w:t xml:space="preserve">334 </w:t>
            </w:r>
          </w:p>
        </w:tc>
        <w:tc>
          <w:tcPr>
            <w:tcW w:w="1063" w:type="dxa"/>
            <w:tcBorders>
              <w:top w:val="single" w:sz="12" w:space="0" w:color="auto"/>
            </w:tcBorders>
            <w:shd w:val="clear" w:color="auto" w:fill="auto"/>
            <w:tcMar>
              <w:top w:w="8" w:type="dxa"/>
              <w:left w:w="107" w:type="dxa"/>
              <w:bottom w:w="0" w:type="dxa"/>
              <w:right w:w="38" w:type="dxa"/>
            </w:tcMar>
            <w:vAlign w:val="bottom"/>
          </w:tcPr>
          <w:p w14:paraId="2DD68358"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1,48 </w:t>
            </w:r>
          </w:p>
        </w:tc>
      </w:tr>
      <w:tr w:rsidR="0088243B" w:rsidRPr="0088243B" w14:paraId="3511CA7B" w14:textId="77777777" w:rsidTr="00EC21E2">
        <w:tc>
          <w:tcPr>
            <w:tcW w:w="3119" w:type="dxa"/>
            <w:shd w:val="clear" w:color="auto" w:fill="auto"/>
            <w:tcMar>
              <w:top w:w="8" w:type="dxa"/>
              <w:left w:w="107" w:type="dxa"/>
              <w:bottom w:w="0" w:type="dxa"/>
              <w:right w:w="38" w:type="dxa"/>
            </w:tcMar>
          </w:tcPr>
          <w:p w14:paraId="67A29352" w14:textId="7B4583D1" w:rsidR="0067608E" w:rsidRPr="0088243B" w:rsidRDefault="00626F8C" w:rsidP="0088243B">
            <w:pPr>
              <w:pStyle w:val="SingleTxtG"/>
              <w:suppressAutoHyphens w:val="0"/>
              <w:spacing w:before="40" w:after="40" w:line="220" w:lineRule="exact"/>
              <w:ind w:left="0" w:right="0"/>
              <w:jc w:val="left"/>
              <w:rPr>
                <w:sz w:val="18"/>
              </w:rPr>
            </w:pPr>
            <w:r>
              <w:rPr>
                <w:sz w:val="18"/>
              </w:rPr>
              <w:t>Pers</w:t>
            </w:r>
            <w:r w:rsidR="00EC21E2">
              <w:rPr>
                <w:sz w:val="18"/>
              </w:rPr>
              <w:t>onnes</w:t>
            </w:r>
            <w:r>
              <w:rPr>
                <w:sz w:val="18"/>
              </w:rPr>
              <w:t xml:space="preserve"> </w:t>
            </w:r>
            <w:r w:rsidR="00EC21E2">
              <w:rPr>
                <w:sz w:val="18"/>
              </w:rPr>
              <w:t>h</w:t>
            </w:r>
            <w:r>
              <w:rPr>
                <w:sz w:val="18"/>
              </w:rPr>
              <w:t xml:space="preserve">ors main </w:t>
            </w:r>
            <w:r w:rsidR="0067608E" w:rsidRPr="0088243B">
              <w:rPr>
                <w:sz w:val="18"/>
              </w:rPr>
              <w:t xml:space="preserve">d’œuvre (millions) </w:t>
            </w:r>
          </w:p>
        </w:tc>
        <w:tc>
          <w:tcPr>
            <w:tcW w:w="1063" w:type="dxa"/>
            <w:shd w:val="clear" w:color="auto" w:fill="auto"/>
            <w:tcMar>
              <w:top w:w="8" w:type="dxa"/>
              <w:left w:w="107" w:type="dxa"/>
              <w:bottom w:w="0" w:type="dxa"/>
              <w:right w:w="38" w:type="dxa"/>
            </w:tcMar>
            <w:vAlign w:val="bottom"/>
          </w:tcPr>
          <w:p w14:paraId="62FAA274" w14:textId="37AAD331"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8</w:t>
            </w:r>
            <w:r w:rsidR="0096034A">
              <w:rPr>
                <w:sz w:val="18"/>
              </w:rPr>
              <w:t xml:space="preserve"> </w:t>
            </w:r>
            <w:r w:rsidRPr="0088243B">
              <w:rPr>
                <w:sz w:val="18"/>
              </w:rPr>
              <w:t xml:space="preserve">213,3 </w:t>
            </w:r>
          </w:p>
        </w:tc>
        <w:tc>
          <w:tcPr>
            <w:tcW w:w="1063" w:type="dxa"/>
            <w:shd w:val="clear" w:color="auto" w:fill="auto"/>
            <w:tcMar>
              <w:top w:w="8" w:type="dxa"/>
              <w:left w:w="107" w:type="dxa"/>
              <w:bottom w:w="0" w:type="dxa"/>
              <w:right w:w="38" w:type="dxa"/>
            </w:tcMar>
            <w:vAlign w:val="bottom"/>
          </w:tcPr>
          <w:p w14:paraId="44372B09" w14:textId="2EA70E61"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13</w:t>
            </w:r>
            <w:r w:rsidR="0096034A">
              <w:rPr>
                <w:sz w:val="18"/>
              </w:rPr>
              <w:t xml:space="preserve"> </w:t>
            </w:r>
            <w:r w:rsidRPr="0088243B">
              <w:rPr>
                <w:sz w:val="18"/>
              </w:rPr>
              <w:t xml:space="preserve">892,9 </w:t>
            </w:r>
          </w:p>
        </w:tc>
        <w:tc>
          <w:tcPr>
            <w:tcW w:w="1063" w:type="dxa"/>
            <w:shd w:val="clear" w:color="auto" w:fill="auto"/>
            <w:tcMar>
              <w:top w:w="8" w:type="dxa"/>
              <w:left w:w="107" w:type="dxa"/>
              <w:bottom w:w="0" w:type="dxa"/>
              <w:right w:w="38" w:type="dxa"/>
            </w:tcMar>
            <w:vAlign w:val="bottom"/>
          </w:tcPr>
          <w:p w14:paraId="137ACB85" w14:textId="15EA10ED"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14</w:t>
            </w:r>
            <w:r w:rsidR="0096034A">
              <w:rPr>
                <w:sz w:val="18"/>
              </w:rPr>
              <w:t xml:space="preserve"> </w:t>
            </w:r>
            <w:r w:rsidRPr="0088243B">
              <w:rPr>
                <w:sz w:val="18"/>
              </w:rPr>
              <w:t xml:space="preserve">415,8 </w:t>
            </w:r>
          </w:p>
        </w:tc>
        <w:tc>
          <w:tcPr>
            <w:tcW w:w="1063" w:type="dxa"/>
            <w:shd w:val="clear" w:color="auto" w:fill="auto"/>
            <w:tcMar>
              <w:top w:w="8" w:type="dxa"/>
              <w:left w:w="107" w:type="dxa"/>
              <w:bottom w:w="0" w:type="dxa"/>
              <w:right w:w="38" w:type="dxa"/>
            </w:tcMar>
            <w:vAlign w:val="bottom"/>
          </w:tcPr>
          <w:p w14:paraId="68DE5939"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1,48 </w:t>
            </w:r>
          </w:p>
        </w:tc>
      </w:tr>
      <w:tr w:rsidR="0088243B" w:rsidRPr="0088243B" w14:paraId="5F5D89D3" w14:textId="77777777" w:rsidTr="00EC21E2">
        <w:tc>
          <w:tcPr>
            <w:tcW w:w="3119" w:type="dxa"/>
            <w:shd w:val="clear" w:color="auto" w:fill="auto"/>
            <w:tcMar>
              <w:top w:w="8" w:type="dxa"/>
              <w:left w:w="107" w:type="dxa"/>
              <w:bottom w:w="0" w:type="dxa"/>
              <w:right w:w="38" w:type="dxa"/>
            </w:tcMar>
          </w:tcPr>
          <w:p w14:paraId="0691A44F" w14:textId="77777777" w:rsidR="0067608E" w:rsidRPr="0088243B" w:rsidRDefault="00626F8C" w:rsidP="0088243B">
            <w:pPr>
              <w:pStyle w:val="SingleTxtG"/>
              <w:suppressAutoHyphens w:val="0"/>
              <w:spacing w:before="40" w:after="40" w:line="220" w:lineRule="exact"/>
              <w:ind w:left="0" w:right="0"/>
              <w:jc w:val="left"/>
              <w:rPr>
                <w:sz w:val="18"/>
              </w:rPr>
            </w:pPr>
            <w:r>
              <w:rPr>
                <w:sz w:val="18"/>
              </w:rPr>
              <w:t xml:space="preserve">Main d’œuvre du </w:t>
            </w:r>
            <w:r w:rsidR="0067608E" w:rsidRPr="0088243B">
              <w:rPr>
                <w:sz w:val="18"/>
              </w:rPr>
              <w:t xml:space="preserve">moment (millions) </w:t>
            </w:r>
          </w:p>
        </w:tc>
        <w:tc>
          <w:tcPr>
            <w:tcW w:w="1063" w:type="dxa"/>
            <w:shd w:val="clear" w:color="auto" w:fill="auto"/>
            <w:tcMar>
              <w:top w:w="8" w:type="dxa"/>
              <w:left w:w="107" w:type="dxa"/>
              <w:bottom w:w="0" w:type="dxa"/>
              <w:right w:w="38" w:type="dxa"/>
            </w:tcMar>
            <w:vAlign w:val="bottom"/>
          </w:tcPr>
          <w:p w14:paraId="1C591317" w14:textId="552ECB2D"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20</w:t>
            </w:r>
            <w:r w:rsidR="0096034A">
              <w:rPr>
                <w:sz w:val="18"/>
              </w:rPr>
              <w:t xml:space="preserve"> </w:t>
            </w:r>
            <w:r w:rsidRPr="0088243B">
              <w:rPr>
                <w:sz w:val="18"/>
              </w:rPr>
              <w:t xml:space="preserve">968,9 </w:t>
            </w:r>
          </w:p>
        </w:tc>
        <w:tc>
          <w:tcPr>
            <w:tcW w:w="1063" w:type="dxa"/>
            <w:shd w:val="clear" w:color="auto" w:fill="auto"/>
            <w:tcMar>
              <w:top w:w="8" w:type="dxa"/>
              <w:left w:w="107" w:type="dxa"/>
              <w:bottom w:w="0" w:type="dxa"/>
              <w:right w:w="38" w:type="dxa"/>
            </w:tcMar>
            <w:vAlign w:val="bottom"/>
          </w:tcPr>
          <w:p w14:paraId="203E0929" w14:textId="59DF798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29</w:t>
            </w:r>
            <w:r w:rsidR="0096034A">
              <w:rPr>
                <w:sz w:val="18"/>
              </w:rPr>
              <w:t xml:space="preserve"> </w:t>
            </w:r>
            <w:r w:rsidRPr="0088243B">
              <w:rPr>
                <w:sz w:val="18"/>
              </w:rPr>
              <w:t xml:space="preserve">563,4 </w:t>
            </w:r>
          </w:p>
        </w:tc>
        <w:tc>
          <w:tcPr>
            <w:tcW w:w="1063" w:type="dxa"/>
            <w:shd w:val="clear" w:color="auto" w:fill="auto"/>
            <w:tcMar>
              <w:top w:w="8" w:type="dxa"/>
              <w:left w:w="107" w:type="dxa"/>
              <w:bottom w:w="0" w:type="dxa"/>
              <w:right w:w="38" w:type="dxa"/>
            </w:tcMar>
            <w:vAlign w:val="bottom"/>
          </w:tcPr>
          <w:p w14:paraId="06F23F64" w14:textId="4D677B1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28</w:t>
            </w:r>
            <w:r w:rsidR="0096034A">
              <w:rPr>
                <w:sz w:val="18"/>
              </w:rPr>
              <w:t xml:space="preserve"> </w:t>
            </w:r>
            <w:r w:rsidRPr="0088243B">
              <w:rPr>
                <w:sz w:val="18"/>
              </w:rPr>
              <w:t xml:space="preserve">947,1 </w:t>
            </w:r>
          </w:p>
        </w:tc>
        <w:tc>
          <w:tcPr>
            <w:tcW w:w="1063" w:type="dxa"/>
            <w:shd w:val="clear" w:color="auto" w:fill="auto"/>
            <w:tcMar>
              <w:top w:w="8" w:type="dxa"/>
              <w:left w:w="107" w:type="dxa"/>
              <w:bottom w:w="0" w:type="dxa"/>
              <w:right w:w="38" w:type="dxa"/>
            </w:tcMar>
            <w:vAlign w:val="bottom"/>
          </w:tcPr>
          <w:p w14:paraId="16769C79"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1,76 </w:t>
            </w:r>
          </w:p>
        </w:tc>
      </w:tr>
      <w:tr w:rsidR="0088243B" w:rsidRPr="0088243B" w14:paraId="00DDED64" w14:textId="77777777" w:rsidTr="00EC21E2">
        <w:tc>
          <w:tcPr>
            <w:tcW w:w="3119" w:type="dxa"/>
            <w:shd w:val="clear" w:color="auto" w:fill="auto"/>
            <w:tcMar>
              <w:top w:w="8" w:type="dxa"/>
              <w:left w:w="107" w:type="dxa"/>
              <w:bottom w:w="0" w:type="dxa"/>
              <w:right w:w="38" w:type="dxa"/>
            </w:tcMar>
          </w:tcPr>
          <w:p w14:paraId="227D4284"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 xml:space="preserve">Personnes en emploi (millions) </w:t>
            </w:r>
          </w:p>
        </w:tc>
        <w:tc>
          <w:tcPr>
            <w:tcW w:w="1063" w:type="dxa"/>
            <w:shd w:val="clear" w:color="auto" w:fill="auto"/>
            <w:tcMar>
              <w:top w:w="8" w:type="dxa"/>
              <w:left w:w="107" w:type="dxa"/>
              <w:bottom w:w="0" w:type="dxa"/>
              <w:right w:w="38" w:type="dxa"/>
            </w:tcMar>
            <w:vAlign w:val="bottom"/>
          </w:tcPr>
          <w:p w14:paraId="3A6D73C8" w14:textId="7F355862"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15</w:t>
            </w:r>
            <w:r w:rsidR="0096034A">
              <w:rPr>
                <w:sz w:val="18"/>
              </w:rPr>
              <w:t xml:space="preserve"> </w:t>
            </w:r>
            <w:r w:rsidRPr="0088243B">
              <w:rPr>
                <w:sz w:val="18"/>
              </w:rPr>
              <w:t xml:space="preserve">028,8 </w:t>
            </w:r>
          </w:p>
        </w:tc>
        <w:tc>
          <w:tcPr>
            <w:tcW w:w="1063" w:type="dxa"/>
            <w:shd w:val="clear" w:color="auto" w:fill="auto"/>
            <w:tcMar>
              <w:top w:w="8" w:type="dxa"/>
              <w:left w:w="107" w:type="dxa"/>
              <w:bottom w:w="0" w:type="dxa"/>
              <w:right w:w="38" w:type="dxa"/>
            </w:tcMar>
            <w:vAlign w:val="bottom"/>
          </w:tcPr>
          <w:p w14:paraId="13FF917B" w14:textId="6D460529"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24</w:t>
            </w:r>
            <w:r w:rsidR="0096034A">
              <w:rPr>
                <w:sz w:val="18"/>
              </w:rPr>
              <w:t xml:space="preserve"> </w:t>
            </w:r>
            <w:r w:rsidRPr="0088243B">
              <w:rPr>
                <w:sz w:val="18"/>
              </w:rPr>
              <w:t xml:space="preserve">292,1 </w:t>
            </w:r>
          </w:p>
        </w:tc>
        <w:tc>
          <w:tcPr>
            <w:tcW w:w="1063" w:type="dxa"/>
            <w:shd w:val="clear" w:color="auto" w:fill="auto"/>
            <w:tcMar>
              <w:top w:w="8" w:type="dxa"/>
              <w:left w:w="107" w:type="dxa"/>
              <w:bottom w:w="0" w:type="dxa"/>
              <w:right w:w="38" w:type="dxa"/>
            </w:tcMar>
            <w:vAlign w:val="bottom"/>
          </w:tcPr>
          <w:p w14:paraId="4E7CDCA5" w14:textId="358F16B9"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24</w:t>
            </w:r>
            <w:r w:rsidR="0096034A">
              <w:rPr>
                <w:sz w:val="18"/>
              </w:rPr>
              <w:t xml:space="preserve"> </w:t>
            </w:r>
            <w:r w:rsidRPr="0088243B">
              <w:rPr>
                <w:sz w:val="18"/>
              </w:rPr>
              <w:t xml:space="preserve">223,7 </w:t>
            </w:r>
          </w:p>
        </w:tc>
        <w:tc>
          <w:tcPr>
            <w:tcW w:w="1063" w:type="dxa"/>
            <w:shd w:val="clear" w:color="auto" w:fill="auto"/>
            <w:tcMar>
              <w:top w:w="8" w:type="dxa"/>
              <w:left w:w="107" w:type="dxa"/>
              <w:bottom w:w="0" w:type="dxa"/>
              <w:right w:w="38" w:type="dxa"/>
            </w:tcMar>
            <w:vAlign w:val="bottom"/>
          </w:tcPr>
          <w:p w14:paraId="2729924A"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1,38 </w:t>
            </w:r>
          </w:p>
        </w:tc>
      </w:tr>
      <w:tr w:rsidR="0088243B" w:rsidRPr="0088243B" w14:paraId="2F8227D8" w14:textId="77777777" w:rsidTr="00EC21E2">
        <w:tc>
          <w:tcPr>
            <w:tcW w:w="3119" w:type="dxa"/>
            <w:shd w:val="clear" w:color="auto" w:fill="auto"/>
            <w:tcMar>
              <w:top w:w="8" w:type="dxa"/>
              <w:left w:w="107" w:type="dxa"/>
              <w:bottom w:w="0" w:type="dxa"/>
              <w:right w:w="38" w:type="dxa"/>
            </w:tcMar>
          </w:tcPr>
          <w:p w14:paraId="5CE8B3E6" w14:textId="77777777" w:rsidR="0067608E" w:rsidRPr="0088243B" w:rsidRDefault="00626F8C" w:rsidP="00430A60">
            <w:pPr>
              <w:pStyle w:val="SingleTxtG"/>
              <w:suppressAutoHyphens w:val="0"/>
              <w:spacing w:before="40" w:after="40" w:line="220" w:lineRule="exact"/>
              <w:ind w:left="0" w:right="0"/>
              <w:jc w:val="left"/>
              <w:rPr>
                <w:sz w:val="18"/>
              </w:rPr>
            </w:pPr>
            <w:r>
              <w:rPr>
                <w:sz w:val="18"/>
              </w:rPr>
              <w:t xml:space="preserve">Personnes au </w:t>
            </w:r>
            <w:r w:rsidR="0067608E" w:rsidRPr="0088243B">
              <w:rPr>
                <w:sz w:val="18"/>
              </w:rPr>
              <w:t xml:space="preserve">chômage (millions) </w:t>
            </w:r>
          </w:p>
        </w:tc>
        <w:tc>
          <w:tcPr>
            <w:tcW w:w="1063" w:type="dxa"/>
            <w:shd w:val="clear" w:color="auto" w:fill="auto"/>
            <w:tcMar>
              <w:top w:w="8" w:type="dxa"/>
              <w:left w:w="107" w:type="dxa"/>
              <w:bottom w:w="0" w:type="dxa"/>
              <w:right w:w="38" w:type="dxa"/>
            </w:tcMar>
            <w:vAlign w:val="bottom"/>
          </w:tcPr>
          <w:p w14:paraId="664A5C97" w14:textId="3C8C9C0A"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5</w:t>
            </w:r>
            <w:r w:rsidR="0096034A">
              <w:rPr>
                <w:sz w:val="18"/>
              </w:rPr>
              <w:t xml:space="preserve"> </w:t>
            </w:r>
            <w:r w:rsidRPr="0088243B">
              <w:rPr>
                <w:sz w:val="18"/>
              </w:rPr>
              <w:t xml:space="preserve">940,1 </w:t>
            </w:r>
          </w:p>
        </w:tc>
        <w:tc>
          <w:tcPr>
            <w:tcW w:w="1063" w:type="dxa"/>
            <w:shd w:val="clear" w:color="auto" w:fill="auto"/>
            <w:tcMar>
              <w:top w:w="8" w:type="dxa"/>
              <w:left w:w="107" w:type="dxa"/>
              <w:bottom w:w="0" w:type="dxa"/>
              <w:right w:w="38" w:type="dxa"/>
            </w:tcMar>
            <w:vAlign w:val="bottom"/>
          </w:tcPr>
          <w:p w14:paraId="4DCEF096" w14:textId="794B0FF5"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5</w:t>
            </w:r>
            <w:r w:rsidR="0096034A">
              <w:rPr>
                <w:sz w:val="18"/>
              </w:rPr>
              <w:t xml:space="preserve"> </w:t>
            </w:r>
            <w:r w:rsidRPr="0088243B">
              <w:rPr>
                <w:sz w:val="18"/>
              </w:rPr>
              <w:t xml:space="preserve">271,3 </w:t>
            </w:r>
          </w:p>
        </w:tc>
        <w:tc>
          <w:tcPr>
            <w:tcW w:w="1063" w:type="dxa"/>
            <w:shd w:val="clear" w:color="auto" w:fill="auto"/>
            <w:tcMar>
              <w:top w:w="8" w:type="dxa"/>
              <w:left w:w="107" w:type="dxa"/>
              <w:bottom w:w="0" w:type="dxa"/>
              <w:right w:w="38" w:type="dxa"/>
            </w:tcMar>
            <w:vAlign w:val="bottom"/>
          </w:tcPr>
          <w:p w14:paraId="16F07B45" w14:textId="4FB03286"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4</w:t>
            </w:r>
            <w:r w:rsidR="0096034A">
              <w:rPr>
                <w:sz w:val="18"/>
              </w:rPr>
              <w:t xml:space="preserve"> </w:t>
            </w:r>
            <w:r w:rsidRPr="0088243B">
              <w:rPr>
                <w:sz w:val="18"/>
              </w:rPr>
              <w:t xml:space="preserve">723,4 </w:t>
            </w:r>
          </w:p>
        </w:tc>
        <w:tc>
          <w:tcPr>
            <w:tcW w:w="1063" w:type="dxa"/>
            <w:shd w:val="clear" w:color="auto" w:fill="auto"/>
            <w:tcMar>
              <w:top w:w="8" w:type="dxa"/>
              <w:left w:w="107" w:type="dxa"/>
              <w:bottom w:w="0" w:type="dxa"/>
              <w:right w:w="38" w:type="dxa"/>
            </w:tcMar>
            <w:vAlign w:val="bottom"/>
          </w:tcPr>
          <w:p w14:paraId="22B5B234"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0,80 </w:t>
            </w:r>
          </w:p>
        </w:tc>
      </w:tr>
      <w:tr w:rsidR="0088243B" w:rsidRPr="0088243B" w14:paraId="139A1859" w14:textId="77777777" w:rsidTr="00EC21E2">
        <w:tc>
          <w:tcPr>
            <w:tcW w:w="3119" w:type="dxa"/>
            <w:shd w:val="clear" w:color="auto" w:fill="auto"/>
            <w:tcMar>
              <w:top w:w="8" w:type="dxa"/>
              <w:left w:w="107" w:type="dxa"/>
              <w:bottom w:w="0" w:type="dxa"/>
              <w:right w:w="38" w:type="dxa"/>
            </w:tcMar>
          </w:tcPr>
          <w:p w14:paraId="2F3F50BA" w14:textId="77777777" w:rsidR="0067608E" w:rsidRPr="0088243B" w:rsidRDefault="00626F8C" w:rsidP="00430A60">
            <w:pPr>
              <w:pStyle w:val="SingleTxtG"/>
              <w:suppressAutoHyphens w:val="0"/>
              <w:spacing w:before="40" w:after="40" w:line="220" w:lineRule="exact"/>
              <w:ind w:left="0" w:right="0"/>
              <w:jc w:val="left"/>
              <w:rPr>
                <w:sz w:val="18"/>
              </w:rPr>
            </w:pPr>
            <w:r>
              <w:rPr>
                <w:sz w:val="18"/>
              </w:rPr>
              <w:t xml:space="preserve">TC-emploi </w:t>
            </w:r>
            <w:r w:rsidR="0067608E" w:rsidRPr="0088243B">
              <w:rPr>
                <w:sz w:val="18"/>
              </w:rPr>
              <w:t xml:space="preserve">(évolution globale%) </w:t>
            </w:r>
          </w:p>
        </w:tc>
        <w:tc>
          <w:tcPr>
            <w:tcW w:w="1063" w:type="dxa"/>
            <w:shd w:val="clear" w:color="auto" w:fill="auto"/>
            <w:tcMar>
              <w:top w:w="8" w:type="dxa"/>
              <w:left w:w="107" w:type="dxa"/>
              <w:bottom w:w="0" w:type="dxa"/>
              <w:right w:w="38" w:type="dxa"/>
            </w:tcMar>
            <w:vAlign w:val="bottom"/>
          </w:tcPr>
          <w:p w14:paraId="2B08BF72"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100,0 </w:t>
            </w:r>
          </w:p>
        </w:tc>
        <w:tc>
          <w:tcPr>
            <w:tcW w:w="1063" w:type="dxa"/>
            <w:shd w:val="clear" w:color="auto" w:fill="auto"/>
            <w:tcMar>
              <w:top w:w="8" w:type="dxa"/>
              <w:left w:w="107" w:type="dxa"/>
              <w:bottom w:w="0" w:type="dxa"/>
              <w:right w:w="38" w:type="dxa"/>
            </w:tcMar>
            <w:vAlign w:val="bottom"/>
          </w:tcPr>
          <w:p w14:paraId="09A54405"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161,6 </w:t>
            </w:r>
          </w:p>
        </w:tc>
        <w:tc>
          <w:tcPr>
            <w:tcW w:w="1063" w:type="dxa"/>
            <w:shd w:val="clear" w:color="auto" w:fill="auto"/>
            <w:tcMar>
              <w:top w:w="8" w:type="dxa"/>
              <w:left w:w="107" w:type="dxa"/>
              <w:bottom w:w="0" w:type="dxa"/>
              <w:right w:w="38" w:type="dxa"/>
            </w:tcMar>
            <w:vAlign w:val="bottom"/>
          </w:tcPr>
          <w:p w14:paraId="242F31DC"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161,2 </w:t>
            </w:r>
          </w:p>
        </w:tc>
        <w:tc>
          <w:tcPr>
            <w:tcW w:w="1063" w:type="dxa"/>
            <w:shd w:val="clear" w:color="auto" w:fill="auto"/>
            <w:tcMar>
              <w:top w:w="8" w:type="dxa"/>
              <w:left w:w="107" w:type="dxa"/>
              <w:bottom w:w="0" w:type="dxa"/>
              <w:right w:w="38" w:type="dxa"/>
            </w:tcMar>
            <w:vAlign w:val="bottom"/>
          </w:tcPr>
          <w:p w14:paraId="419887AF"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r>
      <w:tr w:rsidR="0088243B" w:rsidRPr="0088243B" w14:paraId="2217542A" w14:textId="77777777" w:rsidTr="00206297">
        <w:tc>
          <w:tcPr>
            <w:tcW w:w="3119" w:type="dxa"/>
            <w:tcBorders>
              <w:bottom w:val="single" w:sz="4" w:space="0" w:color="auto"/>
            </w:tcBorders>
            <w:shd w:val="clear" w:color="auto" w:fill="auto"/>
            <w:tcMar>
              <w:top w:w="8" w:type="dxa"/>
              <w:left w:w="107" w:type="dxa"/>
              <w:bottom w:w="0" w:type="dxa"/>
              <w:right w:w="38" w:type="dxa"/>
            </w:tcMar>
          </w:tcPr>
          <w:p w14:paraId="19A4C4A8"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 xml:space="preserve">TC-emploi (évolution relative %) </w:t>
            </w:r>
          </w:p>
        </w:tc>
        <w:tc>
          <w:tcPr>
            <w:tcW w:w="1063" w:type="dxa"/>
            <w:tcBorders>
              <w:bottom w:val="single" w:sz="4" w:space="0" w:color="auto"/>
            </w:tcBorders>
            <w:shd w:val="clear" w:color="auto" w:fill="auto"/>
            <w:tcMar>
              <w:top w:w="8" w:type="dxa"/>
              <w:left w:w="107" w:type="dxa"/>
              <w:bottom w:w="0" w:type="dxa"/>
              <w:right w:w="38" w:type="dxa"/>
            </w:tcMar>
            <w:vAlign w:val="bottom"/>
          </w:tcPr>
          <w:p w14:paraId="61192EF4"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100,0 </w:t>
            </w:r>
          </w:p>
        </w:tc>
        <w:tc>
          <w:tcPr>
            <w:tcW w:w="1063" w:type="dxa"/>
            <w:tcBorders>
              <w:bottom w:val="single" w:sz="4" w:space="0" w:color="auto"/>
            </w:tcBorders>
            <w:shd w:val="clear" w:color="auto" w:fill="auto"/>
            <w:tcMar>
              <w:top w:w="8" w:type="dxa"/>
              <w:left w:w="107" w:type="dxa"/>
              <w:bottom w:w="0" w:type="dxa"/>
              <w:right w:w="38" w:type="dxa"/>
            </w:tcMar>
            <w:vAlign w:val="bottom"/>
          </w:tcPr>
          <w:p w14:paraId="1E2B4340"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161,6 </w:t>
            </w:r>
          </w:p>
        </w:tc>
        <w:tc>
          <w:tcPr>
            <w:tcW w:w="1063" w:type="dxa"/>
            <w:tcBorders>
              <w:bottom w:val="single" w:sz="4" w:space="0" w:color="auto"/>
            </w:tcBorders>
            <w:shd w:val="clear" w:color="auto" w:fill="auto"/>
            <w:tcMar>
              <w:top w:w="8" w:type="dxa"/>
              <w:left w:w="107" w:type="dxa"/>
              <w:bottom w:w="0" w:type="dxa"/>
              <w:right w:w="38" w:type="dxa"/>
            </w:tcMar>
            <w:vAlign w:val="bottom"/>
          </w:tcPr>
          <w:p w14:paraId="7CBFA458"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99,7 </w:t>
            </w:r>
          </w:p>
        </w:tc>
        <w:tc>
          <w:tcPr>
            <w:tcW w:w="1063" w:type="dxa"/>
            <w:tcBorders>
              <w:bottom w:val="single" w:sz="4" w:space="0" w:color="auto"/>
            </w:tcBorders>
            <w:shd w:val="clear" w:color="auto" w:fill="auto"/>
            <w:tcMar>
              <w:top w:w="8" w:type="dxa"/>
              <w:left w:w="107" w:type="dxa"/>
              <w:bottom w:w="0" w:type="dxa"/>
              <w:right w:w="38" w:type="dxa"/>
            </w:tcMar>
            <w:vAlign w:val="bottom"/>
          </w:tcPr>
          <w:p w14:paraId="5F10C9B7"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r>
      <w:tr w:rsidR="0088243B" w:rsidRPr="00206297" w14:paraId="14094F93" w14:textId="77777777" w:rsidTr="00206297">
        <w:tc>
          <w:tcPr>
            <w:tcW w:w="3119" w:type="dxa"/>
            <w:tcBorders>
              <w:top w:val="single" w:sz="4" w:space="0" w:color="auto"/>
              <w:bottom w:val="single" w:sz="12" w:space="0" w:color="auto"/>
            </w:tcBorders>
            <w:shd w:val="clear" w:color="auto" w:fill="auto"/>
            <w:tcMar>
              <w:top w:w="8" w:type="dxa"/>
              <w:left w:w="107" w:type="dxa"/>
              <w:bottom w:w="0" w:type="dxa"/>
              <w:right w:w="38" w:type="dxa"/>
            </w:tcMar>
          </w:tcPr>
          <w:p w14:paraId="74048B33" w14:textId="77777777" w:rsidR="0067608E" w:rsidRPr="00206297" w:rsidRDefault="0067608E" w:rsidP="00206297">
            <w:pPr>
              <w:pStyle w:val="SingleTxtG"/>
              <w:suppressAutoHyphens w:val="0"/>
              <w:spacing w:before="80" w:after="80" w:line="200" w:lineRule="exact"/>
              <w:ind w:left="0" w:right="0"/>
              <w:jc w:val="left"/>
              <w:rPr>
                <w:i/>
                <w:sz w:val="16"/>
              </w:rPr>
            </w:pPr>
            <w:r w:rsidRPr="00206297">
              <w:rPr>
                <w:i/>
                <w:sz w:val="16"/>
              </w:rPr>
              <w:t xml:space="preserve">Indicateur en % </w:t>
            </w:r>
          </w:p>
        </w:tc>
        <w:tc>
          <w:tcPr>
            <w:tcW w:w="1063"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6D5D095A" w14:textId="77777777" w:rsidR="0067608E" w:rsidRPr="00206297" w:rsidRDefault="0067608E" w:rsidP="00626F38">
            <w:pPr>
              <w:pStyle w:val="SingleTxtG"/>
              <w:suppressAutoHyphens w:val="0"/>
              <w:spacing w:before="80" w:after="80" w:line="200" w:lineRule="exact"/>
              <w:ind w:left="0" w:right="0"/>
              <w:jc w:val="right"/>
              <w:rPr>
                <w:i/>
                <w:sz w:val="16"/>
              </w:rPr>
            </w:pPr>
            <w:r w:rsidRPr="00206297">
              <w:rPr>
                <w:i/>
                <w:sz w:val="16"/>
              </w:rPr>
              <w:t xml:space="preserve">2005 </w:t>
            </w:r>
          </w:p>
        </w:tc>
        <w:tc>
          <w:tcPr>
            <w:tcW w:w="1063"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253CBC34" w14:textId="77777777" w:rsidR="0067608E" w:rsidRPr="00206297" w:rsidRDefault="0067608E" w:rsidP="00626F38">
            <w:pPr>
              <w:pStyle w:val="SingleTxtG"/>
              <w:suppressAutoHyphens w:val="0"/>
              <w:spacing w:before="80" w:after="80" w:line="200" w:lineRule="exact"/>
              <w:ind w:left="0" w:right="0"/>
              <w:jc w:val="right"/>
              <w:rPr>
                <w:i/>
                <w:sz w:val="16"/>
              </w:rPr>
            </w:pPr>
            <w:r w:rsidRPr="00206297">
              <w:rPr>
                <w:i/>
                <w:sz w:val="16"/>
              </w:rPr>
              <w:t xml:space="preserve">2012 </w:t>
            </w:r>
          </w:p>
        </w:tc>
        <w:tc>
          <w:tcPr>
            <w:tcW w:w="1063"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260CF022" w14:textId="77777777" w:rsidR="0067608E" w:rsidRPr="00206297" w:rsidRDefault="0067608E" w:rsidP="00626F38">
            <w:pPr>
              <w:pStyle w:val="SingleTxtG"/>
              <w:suppressAutoHyphens w:val="0"/>
              <w:spacing w:before="80" w:after="80" w:line="200" w:lineRule="exact"/>
              <w:ind w:left="0" w:right="0"/>
              <w:jc w:val="right"/>
              <w:rPr>
                <w:i/>
                <w:sz w:val="16"/>
              </w:rPr>
            </w:pPr>
            <w:r w:rsidRPr="00206297">
              <w:rPr>
                <w:i/>
                <w:sz w:val="16"/>
              </w:rPr>
              <w:t xml:space="preserve">2016 </w:t>
            </w:r>
          </w:p>
        </w:tc>
        <w:tc>
          <w:tcPr>
            <w:tcW w:w="1063"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596508A4" w14:textId="77777777" w:rsidR="0067608E" w:rsidRPr="00206297" w:rsidRDefault="0067608E" w:rsidP="00626F38">
            <w:pPr>
              <w:pStyle w:val="SingleTxtG"/>
              <w:suppressAutoHyphens w:val="0"/>
              <w:spacing w:before="80" w:after="80" w:line="200" w:lineRule="exact"/>
              <w:ind w:left="0" w:right="0"/>
              <w:jc w:val="right"/>
              <w:rPr>
                <w:i/>
                <w:sz w:val="16"/>
              </w:rPr>
            </w:pPr>
            <w:r w:rsidRPr="00206297">
              <w:rPr>
                <w:i/>
                <w:sz w:val="16"/>
              </w:rPr>
              <w:t xml:space="preserve">Indice </w:t>
            </w:r>
          </w:p>
        </w:tc>
      </w:tr>
      <w:tr w:rsidR="0088243B" w:rsidRPr="0088243B" w14:paraId="5A6AA384" w14:textId="77777777" w:rsidTr="00206297">
        <w:tc>
          <w:tcPr>
            <w:tcW w:w="3119" w:type="dxa"/>
            <w:tcBorders>
              <w:top w:val="single" w:sz="12" w:space="0" w:color="auto"/>
            </w:tcBorders>
            <w:shd w:val="clear" w:color="auto" w:fill="auto"/>
            <w:tcMar>
              <w:top w:w="8" w:type="dxa"/>
              <w:left w:w="107" w:type="dxa"/>
              <w:bottom w:w="0" w:type="dxa"/>
              <w:right w:w="38" w:type="dxa"/>
            </w:tcMar>
          </w:tcPr>
          <w:p w14:paraId="443E85A1"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 xml:space="preserve">Taux d’emploi formel </w:t>
            </w:r>
          </w:p>
        </w:tc>
        <w:tc>
          <w:tcPr>
            <w:tcW w:w="1063" w:type="dxa"/>
            <w:tcBorders>
              <w:top w:val="single" w:sz="12" w:space="0" w:color="auto"/>
            </w:tcBorders>
            <w:shd w:val="clear" w:color="auto" w:fill="auto"/>
            <w:tcMar>
              <w:top w:w="8" w:type="dxa"/>
              <w:left w:w="107" w:type="dxa"/>
              <w:bottom w:w="0" w:type="dxa"/>
              <w:right w:w="38" w:type="dxa"/>
            </w:tcMar>
            <w:vAlign w:val="bottom"/>
          </w:tcPr>
          <w:p w14:paraId="2D99596A"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9,4 % </w:t>
            </w:r>
          </w:p>
        </w:tc>
        <w:tc>
          <w:tcPr>
            <w:tcW w:w="1063" w:type="dxa"/>
            <w:tcBorders>
              <w:top w:val="single" w:sz="12" w:space="0" w:color="auto"/>
            </w:tcBorders>
            <w:shd w:val="clear" w:color="auto" w:fill="auto"/>
            <w:tcMar>
              <w:top w:w="8" w:type="dxa"/>
              <w:left w:w="107" w:type="dxa"/>
              <w:bottom w:w="0" w:type="dxa"/>
              <w:right w:w="38" w:type="dxa"/>
            </w:tcMar>
            <w:vAlign w:val="bottom"/>
          </w:tcPr>
          <w:p w14:paraId="6F080EDF"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11,5% </w:t>
            </w:r>
          </w:p>
        </w:tc>
        <w:tc>
          <w:tcPr>
            <w:tcW w:w="1063" w:type="dxa"/>
            <w:tcBorders>
              <w:top w:val="single" w:sz="12" w:space="0" w:color="auto"/>
            </w:tcBorders>
            <w:shd w:val="clear" w:color="auto" w:fill="auto"/>
            <w:tcMar>
              <w:top w:w="8" w:type="dxa"/>
              <w:left w:w="107" w:type="dxa"/>
              <w:bottom w:w="0" w:type="dxa"/>
              <w:right w:w="38" w:type="dxa"/>
            </w:tcMar>
            <w:vAlign w:val="bottom"/>
          </w:tcPr>
          <w:p w14:paraId="232F7946"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14,4% </w:t>
            </w:r>
          </w:p>
        </w:tc>
        <w:tc>
          <w:tcPr>
            <w:tcW w:w="1063" w:type="dxa"/>
            <w:tcBorders>
              <w:top w:val="single" w:sz="12" w:space="0" w:color="auto"/>
            </w:tcBorders>
            <w:shd w:val="clear" w:color="auto" w:fill="auto"/>
            <w:tcMar>
              <w:top w:w="8" w:type="dxa"/>
              <w:left w:w="107" w:type="dxa"/>
              <w:bottom w:w="0" w:type="dxa"/>
              <w:right w:w="38" w:type="dxa"/>
            </w:tcMar>
            <w:vAlign w:val="bottom"/>
          </w:tcPr>
          <w:p w14:paraId="6F4C3A6F"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1,53 </w:t>
            </w:r>
          </w:p>
        </w:tc>
      </w:tr>
      <w:tr w:rsidR="0088243B" w:rsidRPr="0088243B" w14:paraId="6DA8F671" w14:textId="77777777" w:rsidTr="00EC21E2">
        <w:tc>
          <w:tcPr>
            <w:tcW w:w="3119" w:type="dxa"/>
            <w:shd w:val="clear" w:color="auto" w:fill="auto"/>
            <w:tcMar>
              <w:top w:w="8" w:type="dxa"/>
              <w:left w:w="107" w:type="dxa"/>
              <w:bottom w:w="0" w:type="dxa"/>
              <w:right w:w="38" w:type="dxa"/>
            </w:tcMar>
          </w:tcPr>
          <w:p w14:paraId="480FEE12"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 xml:space="preserve">Taux d’emploi informel </w:t>
            </w:r>
          </w:p>
        </w:tc>
        <w:tc>
          <w:tcPr>
            <w:tcW w:w="1063" w:type="dxa"/>
            <w:shd w:val="clear" w:color="auto" w:fill="auto"/>
            <w:tcMar>
              <w:top w:w="8" w:type="dxa"/>
              <w:left w:w="107" w:type="dxa"/>
              <w:bottom w:w="0" w:type="dxa"/>
              <w:right w:w="38" w:type="dxa"/>
            </w:tcMar>
            <w:vAlign w:val="bottom"/>
          </w:tcPr>
          <w:p w14:paraId="262D10B1"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89,6% </w:t>
            </w:r>
          </w:p>
        </w:tc>
        <w:tc>
          <w:tcPr>
            <w:tcW w:w="1063" w:type="dxa"/>
            <w:shd w:val="clear" w:color="auto" w:fill="auto"/>
            <w:tcMar>
              <w:top w:w="8" w:type="dxa"/>
              <w:left w:w="107" w:type="dxa"/>
              <w:bottom w:w="0" w:type="dxa"/>
              <w:right w:w="38" w:type="dxa"/>
            </w:tcMar>
            <w:vAlign w:val="bottom"/>
          </w:tcPr>
          <w:p w14:paraId="29E61C36"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87, 5% </w:t>
            </w:r>
          </w:p>
        </w:tc>
        <w:tc>
          <w:tcPr>
            <w:tcW w:w="1063" w:type="dxa"/>
            <w:shd w:val="clear" w:color="auto" w:fill="auto"/>
            <w:tcMar>
              <w:top w:w="8" w:type="dxa"/>
              <w:left w:w="107" w:type="dxa"/>
              <w:bottom w:w="0" w:type="dxa"/>
              <w:right w:w="38" w:type="dxa"/>
            </w:tcMar>
            <w:vAlign w:val="bottom"/>
          </w:tcPr>
          <w:p w14:paraId="7BD50926"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86,6% </w:t>
            </w:r>
          </w:p>
        </w:tc>
        <w:tc>
          <w:tcPr>
            <w:tcW w:w="1063" w:type="dxa"/>
            <w:shd w:val="clear" w:color="auto" w:fill="auto"/>
            <w:tcMar>
              <w:top w:w="8" w:type="dxa"/>
              <w:left w:w="107" w:type="dxa"/>
              <w:bottom w:w="0" w:type="dxa"/>
              <w:right w:w="38" w:type="dxa"/>
            </w:tcMar>
            <w:vAlign w:val="bottom"/>
          </w:tcPr>
          <w:p w14:paraId="36CCE639"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0,94 </w:t>
            </w:r>
          </w:p>
        </w:tc>
      </w:tr>
      <w:tr w:rsidR="0088243B" w:rsidRPr="0088243B" w14:paraId="46992EB0" w14:textId="77777777" w:rsidTr="00EC21E2">
        <w:tc>
          <w:tcPr>
            <w:tcW w:w="3119" w:type="dxa"/>
            <w:shd w:val="clear" w:color="auto" w:fill="F2F2F2" w:themeFill="background1" w:themeFillShade="F2"/>
            <w:tcMar>
              <w:top w:w="8" w:type="dxa"/>
              <w:left w:w="107" w:type="dxa"/>
              <w:bottom w:w="0" w:type="dxa"/>
              <w:right w:w="38" w:type="dxa"/>
            </w:tcMar>
          </w:tcPr>
          <w:p w14:paraId="06032FCF"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 xml:space="preserve"> </w:t>
            </w:r>
          </w:p>
        </w:tc>
        <w:tc>
          <w:tcPr>
            <w:tcW w:w="1063" w:type="dxa"/>
            <w:shd w:val="clear" w:color="auto" w:fill="F2F2F2" w:themeFill="background1" w:themeFillShade="F2"/>
            <w:tcMar>
              <w:top w:w="8" w:type="dxa"/>
              <w:left w:w="107" w:type="dxa"/>
              <w:bottom w:w="0" w:type="dxa"/>
              <w:right w:w="38" w:type="dxa"/>
            </w:tcMar>
            <w:vAlign w:val="bottom"/>
          </w:tcPr>
          <w:p w14:paraId="434DDB43"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c>
          <w:tcPr>
            <w:tcW w:w="1063" w:type="dxa"/>
            <w:shd w:val="clear" w:color="auto" w:fill="F2F2F2" w:themeFill="background1" w:themeFillShade="F2"/>
            <w:tcMar>
              <w:top w:w="8" w:type="dxa"/>
              <w:left w:w="107" w:type="dxa"/>
              <w:bottom w:w="0" w:type="dxa"/>
              <w:right w:w="38" w:type="dxa"/>
            </w:tcMar>
            <w:vAlign w:val="bottom"/>
          </w:tcPr>
          <w:p w14:paraId="1CE1629F"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c>
          <w:tcPr>
            <w:tcW w:w="1063" w:type="dxa"/>
            <w:shd w:val="clear" w:color="auto" w:fill="F2F2F2" w:themeFill="background1" w:themeFillShade="F2"/>
            <w:tcMar>
              <w:top w:w="8" w:type="dxa"/>
              <w:left w:w="107" w:type="dxa"/>
              <w:bottom w:w="0" w:type="dxa"/>
              <w:right w:w="38" w:type="dxa"/>
            </w:tcMar>
            <w:vAlign w:val="bottom"/>
          </w:tcPr>
          <w:p w14:paraId="0D9139F8"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c>
          <w:tcPr>
            <w:tcW w:w="1063" w:type="dxa"/>
            <w:shd w:val="clear" w:color="auto" w:fill="F2F2F2" w:themeFill="background1" w:themeFillShade="F2"/>
            <w:tcMar>
              <w:top w:w="8" w:type="dxa"/>
              <w:left w:w="107" w:type="dxa"/>
              <w:bottom w:w="0" w:type="dxa"/>
              <w:right w:w="38" w:type="dxa"/>
            </w:tcMar>
            <w:vAlign w:val="bottom"/>
          </w:tcPr>
          <w:p w14:paraId="17698828"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r>
      <w:tr w:rsidR="0088243B" w:rsidRPr="0088243B" w14:paraId="469DAD59" w14:textId="77777777" w:rsidTr="00EC21E2">
        <w:tc>
          <w:tcPr>
            <w:tcW w:w="3119" w:type="dxa"/>
            <w:shd w:val="clear" w:color="auto" w:fill="auto"/>
            <w:tcMar>
              <w:top w:w="8" w:type="dxa"/>
              <w:left w:w="107" w:type="dxa"/>
              <w:bottom w:w="0" w:type="dxa"/>
              <w:right w:w="38" w:type="dxa"/>
            </w:tcMar>
          </w:tcPr>
          <w:p w14:paraId="7DA0ECB3"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 xml:space="preserve">Taux de chômage (Lu1%) </w:t>
            </w:r>
          </w:p>
        </w:tc>
        <w:tc>
          <w:tcPr>
            <w:tcW w:w="1063" w:type="dxa"/>
            <w:shd w:val="clear" w:color="auto" w:fill="auto"/>
            <w:tcMar>
              <w:top w:w="8" w:type="dxa"/>
              <w:left w:w="107" w:type="dxa"/>
              <w:bottom w:w="0" w:type="dxa"/>
              <w:right w:w="38" w:type="dxa"/>
            </w:tcMar>
            <w:vAlign w:val="bottom"/>
          </w:tcPr>
          <w:p w14:paraId="21A59C45"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28,3% </w:t>
            </w:r>
          </w:p>
        </w:tc>
        <w:tc>
          <w:tcPr>
            <w:tcW w:w="1063" w:type="dxa"/>
            <w:shd w:val="clear" w:color="auto" w:fill="auto"/>
            <w:tcMar>
              <w:top w:w="8" w:type="dxa"/>
              <w:left w:w="107" w:type="dxa"/>
              <w:bottom w:w="0" w:type="dxa"/>
              <w:right w:w="38" w:type="dxa"/>
            </w:tcMar>
            <w:vAlign w:val="bottom"/>
          </w:tcPr>
          <w:p w14:paraId="6968C5AD"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17,8% </w:t>
            </w:r>
          </w:p>
        </w:tc>
        <w:tc>
          <w:tcPr>
            <w:tcW w:w="1063" w:type="dxa"/>
            <w:shd w:val="clear" w:color="auto" w:fill="auto"/>
            <w:tcMar>
              <w:top w:w="8" w:type="dxa"/>
              <w:left w:w="107" w:type="dxa"/>
              <w:bottom w:w="0" w:type="dxa"/>
              <w:right w:w="38" w:type="dxa"/>
            </w:tcMar>
            <w:vAlign w:val="bottom"/>
          </w:tcPr>
          <w:p w14:paraId="73746A0B"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16,1% </w:t>
            </w:r>
          </w:p>
        </w:tc>
        <w:tc>
          <w:tcPr>
            <w:tcW w:w="1063" w:type="dxa"/>
            <w:shd w:val="clear" w:color="auto" w:fill="auto"/>
            <w:tcMar>
              <w:top w:w="8" w:type="dxa"/>
              <w:left w:w="107" w:type="dxa"/>
              <w:bottom w:w="0" w:type="dxa"/>
              <w:right w:w="38" w:type="dxa"/>
            </w:tcMar>
            <w:vAlign w:val="bottom"/>
          </w:tcPr>
          <w:p w14:paraId="54150CEC"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0,57 </w:t>
            </w:r>
          </w:p>
        </w:tc>
      </w:tr>
      <w:tr w:rsidR="0088243B" w:rsidRPr="0088243B" w14:paraId="4C5F16BC" w14:textId="77777777" w:rsidTr="00EC21E2">
        <w:tc>
          <w:tcPr>
            <w:tcW w:w="3119" w:type="dxa"/>
            <w:shd w:val="clear" w:color="auto" w:fill="auto"/>
            <w:tcMar>
              <w:top w:w="8" w:type="dxa"/>
              <w:left w:w="107" w:type="dxa"/>
              <w:bottom w:w="0" w:type="dxa"/>
              <w:right w:w="38" w:type="dxa"/>
            </w:tcMar>
          </w:tcPr>
          <w:p w14:paraId="2A101396" w14:textId="4482A235" w:rsidR="0067608E" w:rsidRPr="0088243B" w:rsidRDefault="0067608E" w:rsidP="00430A60">
            <w:pPr>
              <w:pStyle w:val="SingleTxtG"/>
              <w:suppressAutoHyphens w:val="0"/>
              <w:spacing w:before="40" w:after="40" w:line="220" w:lineRule="exact"/>
              <w:ind w:left="0" w:right="0"/>
              <w:jc w:val="left"/>
              <w:rPr>
                <w:sz w:val="18"/>
              </w:rPr>
            </w:pPr>
            <w:r w:rsidRPr="0088243B">
              <w:rPr>
                <w:sz w:val="18"/>
              </w:rPr>
              <w:t>Lu1% taux de chômage (</w:t>
            </w:r>
            <w:r w:rsidR="00EC21E2">
              <w:rPr>
                <w:sz w:val="18"/>
              </w:rPr>
              <w:t>m</w:t>
            </w:r>
            <w:r w:rsidRPr="0088243B">
              <w:rPr>
                <w:sz w:val="18"/>
              </w:rPr>
              <w:t xml:space="preserve">asculin) </w:t>
            </w:r>
          </w:p>
        </w:tc>
        <w:tc>
          <w:tcPr>
            <w:tcW w:w="1063" w:type="dxa"/>
            <w:shd w:val="clear" w:color="auto" w:fill="auto"/>
            <w:tcMar>
              <w:top w:w="8" w:type="dxa"/>
              <w:left w:w="107" w:type="dxa"/>
              <w:bottom w:w="0" w:type="dxa"/>
              <w:right w:w="38" w:type="dxa"/>
            </w:tcMar>
            <w:vAlign w:val="bottom"/>
          </w:tcPr>
          <w:p w14:paraId="45CC3CAE"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14,1% </w:t>
            </w:r>
          </w:p>
        </w:tc>
        <w:tc>
          <w:tcPr>
            <w:tcW w:w="1063" w:type="dxa"/>
            <w:shd w:val="clear" w:color="auto" w:fill="auto"/>
            <w:tcMar>
              <w:top w:w="8" w:type="dxa"/>
              <w:left w:w="107" w:type="dxa"/>
              <w:bottom w:w="0" w:type="dxa"/>
              <w:right w:w="38" w:type="dxa"/>
            </w:tcMar>
            <w:vAlign w:val="bottom"/>
          </w:tcPr>
          <w:p w14:paraId="4740BB39"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12,9% </w:t>
            </w:r>
          </w:p>
        </w:tc>
        <w:tc>
          <w:tcPr>
            <w:tcW w:w="1063" w:type="dxa"/>
            <w:shd w:val="clear" w:color="auto" w:fill="auto"/>
            <w:tcMar>
              <w:top w:w="8" w:type="dxa"/>
              <w:left w:w="107" w:type="dxa"/>
              <w:bottom w:w="0" w:type="dxa"/>
              <w:right w:w="38" w:type="dxa"/>
            </w:tcMar>
            <w:vAlign w:val="bottom"/>
          </w:tcPr>
          <w:p w14:paraId="195B55A6"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12,7% </w:t>
            </w:r>
          </w:p>
        </w:tc>
        <w:tc>
          <w:tcPr>
            <w:tcW w:w="1063" w:type="dxa"/>
            <w:shd w:val="clear" w:color="auto" w:fill="auto"/>
            <w:tcMar>
              <w:top w:w="8" w:type="dxa"/>
              <w:left w:w="107" w:type="dxa"/>
              <w:bottom w:w="0" w:type="dxa"/>
              <w:right w:w="38" w:type="dxa"/>
            </w:tcMar>
            <w:vAlign w:val="bottom"/>
          </w:tcPr>
          <w:p w14:paraId="5FF16FE9"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0,90 </w:t>
            </w:r>
          </w:p>
        </w:tc>
      </w:tr>
      <w:tr w:rsidR="0088243B" w:rsidRPr="0088243B" w14:paraId="1C19E204" w14:textId="77777777" w:rsidTr="00EC21E2">
        <w:tc>
          <w:tcPr>
            <w:tcW w:w="3119" w:type="dxa"/>
            <w:shd w:val="clear" w:color="auto" w:fill="auto"/>
            <w:tcMar>
              <w:top w:w="8" w:type="dxa"/>
              <w:left w:w="107" w:type="dxa"/>
              <w:bottom w:w="0" w:type="dxa"/>
              <w:right w:w="38" w:type="dxa"/>
            </w:tcMar>
          </w:tcPr>
          <w:p w14:paraId="76F80302" w14:textId="77777777" w:rsidR="0067608E" w:rsidRPr="0088243B" w:rsidRDefault="0067608E" w:rsidP="00430A60">
            <w:pPr>
              <w:pStyle w:val="SingleTxtG"/>
              <w:suppressAutoHyphens w:val="0"/>
              <w:spacing w:before="40" w:after="40" w:line="220" w:lineRule="exact"/>
              <w:ind w:left="0" w:right="0"/>
              <w:jc w:val="left"/>
              <w:rPr>
                <w:sz w:val="18"/>
              </w:rPr>
            </w:pPr>
            <w:r w:rsidRPr="0088243B">
              <w:rPr>
                <w:sz w:val="18"/>
              </w:rPr>
              <w:t xml:space="preserve">Lu1% taux de chômage (féminin) </w:t>
            </w:r>
          </w:p>
        </w:tc>
        <w:tc>
          <w:tcPr>
            <w:tcW w:w="1063" w:type="dxa"/>
            <w:shd w:val="clear" w:color="auto" w:fill="auto"/>
            <w:tcMar>
              <w:top w:w="8" w:type="dxa"/>
              <w:left w:w="107" w:type="dxa"/>
              <w:bottom w:w="0" w:type="dxa"/>
              <w:right w:w="38" w:type="dxa"/>
            </w:tcMar>
            <w:vAlign w:val="bottom"/>
          </w:tcPr>
          <w:p w14:paraId="23986654"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42,3% </w:t>
            </w:r>
          </w:p>
        </w:tc>
        <w:tc>
          <w:tcPr>
            <w:tcW w:w="1063" w:type="dxa"/>
            <w:shd w:val="clear" w:color="auto" w:fill="auto"/>
            <w:tcMar>
              <w:top w:w="8" w:type="dxa"/>
              <w:left w:w="107" w:type="dxa"/>
              <w:bottom w:w="0" w:type="dxa"/>
              <w:right w:w="38" w:type="dxa"/>
            </w:tcMar>
            <w:vAlign w:val="bottom"/>
          </w:tcPr>
          <w:p w14:paraId="289A6F12"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22,9% </w:t>
            </w:r>
          </w:p>
        </w:tc>
        <w:tc>
          <w:tcPr>
            <w:tcW w:w="1063" w:type="dxa"/>
            <w:shd w:val="clear" w:color="auto" w:fill="auto"/>
            <w:tcMar>
              <w:top w:w="8" w:type="dxa"/>
              <w:left w:w="107" w:type="dxa"/>
              <w:bottom w:w="0" w:type="dxa"/>
              <w:right w:w="38" w:type="dxa"/>
            </w:tcMar>
            <w:vAlign w:val="bottom"/>
          </w:tcPr>
          <w:p w14:paraId="47A3D51D"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19,8% </w:t>
            </w:r>
          </w:p>
        </w:tc>
        <w:tc>
          <w:tcPr>
            <w:tcW w:w="1063" w:type="dxa"/>
            <w:shd w:val="clear" w:color="auto" w:fill="auto"/>
            <w:tcMar>
              <w:top w:w="8" w:type="dxa"/>
              <w:left w:w="107" w:type="dxa"/>
              <w:bottom w:w="0" w:type="dxa"/>
              <w:right w:w="38" w:type="dxa"/>
            </w:tcMar>
            <w:vAlign w:val="bottom"/>
          </w:tcPr>
          <w:p w14:paraId="73338FA0"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0,47 </w:t>
            </w:r>
          </w:p>
        </w:tc>
      </w:tr>
      <w:tr w:rsidR="0088243B" w:rsidRPr="0088243B" w14:paraId="1E961E21" w14:textId="77777777" w:rsidTr="00EC21E2">
        <w:tc>
          <w:tcPr>
            <w:tcW w:w="3119" w:type="dxa"/>
            <w:shd w:val="clear" w:color="auto" w:fill="auto"/>
            <w:tcMar>
              <w:top w:w="8" w:type="dxa"/>
              <w:left w:w="107" w:type="dxa"/>
              <w:bottom w:w="0" w:type="dxa"/>
              <w:right w:w="38" w:type="dxa"/>
            </w:tcMar>
          </w:tcPr>
          <w:p w14:paraId="280074B8"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 xml:space="preserve">Taux de chômage 15-24 ans </w:t>
            </w:r>
          </w:p>
        </w:tc>
        <w:tc>
          <w:tcPr>
            <w:tcW w:w="1063" w:type="dxa"/>
            <w:shd w:val="clear" w:color="auto" w:fill="auto"/>
            <w:tcMar>
              <w:top w:w="8" w:type="dxa"/>
              <w:left w:w="107" w:type="dxa"/>
              <w:bottom w:w="0" w:type="dxa"/>
              <w:right w:w="38" w:type="dxa"/>
            </w:tcMar>
            <w:vAlign w:val="bottom"/>
          </w:tcPr>
          <w:p w14:paraId="348A7256"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44,6% </w:t>
            </w:r>
          </w:p>
        </w:tc>
        <w:tc>
          <w:tcPr>
            <w:tcW w:w="1063" w:type="dxa"/>
            <w:shd w:val="clear" w:color="auto" w:fill="auto"/>
            <w:tcMar>
              <w:top w:w="8" w:type="dxa"/>
              <w:left w:w="107" w:type="dxa"/>
              <w:bottom w:w="0" w:type="dxa"/>
              <w:right w:w="38" w:type="dxa"/>
            </w:tcMar>
            <w:vAlign w:val="bottom"/>
          </w:tcPr>
          <w:p w14:paraId="3E512FA0"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35,6% </w:t>
            </w:r>
          </w:p>
        </w:tc>
        <w:tc>
          <w:tcPr>
            <w:tcW w:w="1063" w:type="dxa"/>
            <w:shd w:val="clear" w:color="auto" w:fill="auto"/>
            <w:tcMar>
              <w:top w:w="8" w:type="dxa"/>
              <w:left w:w="107" w:type="dxa"/>
              <w:bottom w:w="0" w:type="dxa"/>
              <w:right w:w="38" w:type="dxa"/>
            </w:tcMar>
            <w:vAlign w:val="bottom"/>
          </w:tcPr>
          <w:p w14:paraId="4B9CD38F"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31,3% </w:t>
            </w:r>
          </w:p>
        </w:tc>
        <w:tc>
          <w:tcPr>
            <w:tcW w:w="1063" w:type="dxa"/>
            <w:shd w:val="clear" w:color="auto" w:fill="auto"/>
            <w:tcMar>
              <w:top w:w="8" w:type="dxa"/>
              <w:left w:w="107" w:type="dxa"/>
              <w:bottom w:w="0" w:type="dxa"/>
              <w:right w:w="38" w:type="dxa"/>
            </w:tcMar>
            <w:vAlign w:val="bottom"/>
          </w:tcPr>
          <w:p w14:paraId="5A6CE4E5"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0,70 </w:t>
            </w:r>
          </w:p>
        </w:tc>
      </w:tr>
      <w:tr w:rsidR="0088243B" w:rsidRPr="0088243B" w14:paraId="538A383A" w14:textId="77777777" w:rsidTr="00EC21E2">
        <w:tc>
          <w:tcPr>
            <w:tcW w:w="3119" w:type="dxa"/>
            <w:shd w:val="clear" w:color="auto" w:fill="F2F2F2" w:themeFill="background1" w:themeFillShade="F2"/>
            <w:tcMar>
              <w:top w:w="8" w:type="dxa"/>
              <w:left w:w="107" w:type="dxa"/>
              <w:bottom w:w="0" w:type="dxa"/>
              <w:right w:w="38" w:type="dxa"/>
            </w:tcMar>
          </w:tcPr>
          <w:p w14:paraId="000E91E9"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 xml:space="preserve"> </w:t>
            </w:r>
          </w:p>
        </w:tc>
        <w:tc>
          <w:tcPr>
            <w:tcW w:w="1063" w:type="dxa"/>
            <w:shd w:val="clear" w:color="auto" w:fill="F2F2F2" w:themeFill="background1" w:themeFillShade="F2"/>
            <w:tcMar>
              <w:top w:w="8" w:type="dxa"/>
              <w:left w:w="107" w:type="dxa"/>
              <w:bottom w:w="0" w:type="dxa"/>
              <w:right w:w="38" w:type="dxa"/>
            </w:tcMar>
            <w:vAlign w:val="bottom"/>
          </w:tcPr>
          <w:p w14:paraId="4A005AC8"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c>
          <w:tcPr>
            <w:tcW w:w="1063" w:type="dxa"/>
            <w:shd w:val="clear" w:color="auto" w:fill="F2F2F2" w:themeFill="background1" w:themeFillShade="F2"/>
            <w:tcMar>
              <w:top w:w="8" w:type="dxa"/>
              <w:left w:w="107" w:type="dxa"/>
              <w:bottom w:w="0" w:type="dxa"/>
              <w:right w:w="38" w:type="dxa"/>
            </w:tcMar>
            <w:vAlign w:val="bottom"/>
          </w:tcPr>
          <w:p w14:paraId="0AA77AE9"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c>
          <w:tcPr>
            <w:tcW w:w="1063" w:type="dxa"/>
            <w:shd w:val="clear" w:color="auto" w:fill="F2F2F2" w:themeFill="background1" w:themeFillShade="F2"/>
            <w:tcMar>
              <w:top w:w="8" w:type="dxa"/>
              <w:left w:w="107" w:type="dxa"/>
              <w:bottom w:w="0" w:type="dxa"/>
              <w:right w:w="38" w:type="dxa"/>
            </w:tcMar>
            <w:vAlign w:val="bottom"/>
          </w:tcPr>
          <w:p w14:paraId="5622EC00"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c>
          <w:tcPr>
            <w:tcW w:w="1063" w:type="dxa"/>
            <w:shd w:val="clear" w:color="auto" w:fill="F2F2F2" w:themeFill="background1" w:themeFillShade="F2"/>
            <w:tcMar>
              <w:top w:w="8" w:type="dxa"/>
              <w:left w:w="107" w:type="dxa"/>
              <w:bottom w:w="0" w:type="dxa"/>
              <w:right w:w="38" w:type="dxa"/>
            </w:tcMar>
            <w:vAlign w:val="bottom"/>
          </w:tcPr>
          <w:p w14:paraId="14C48E0D"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r>
      <w:tr w:rsidR="0088243B" w:rsidRPr="0088243B" w14:paraId="146F911E" w14:textId="77777777" w:rsidTr="00EC21E2">
        <w:tc>
          <w:tcPr>
            <w:tcW w:w="3119" w:type="dxa"/>
            <w:shd w:val="clear" w:color="auto" w:fill="auto"/>
            <w:tcMar>
              <w:top w:w="8" w:type="dxa"/>
              <w:left w:w="107" w:type="dxa"/>
              <w:bottom w:w="0" w:type="dxa"/>
              <w:right w:w="38" w:type="dxa"/>
            </w:tcMar>
          </w:tcPr>
          <w:p w14:paraId="789BE90D"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 xml:space="preserve">Lu2% (35h) </w:t>
            </w:r>
          </w:p>
        </w:tc>
        <w:tc>
          <w:tcPr>
            <w:tcW w:w="1063" w:type="dxa"/>
            <w:shd w:val="clear" w:color="auto" w:fill="auto"/>
            <w:tcMar>
              <w:top w:w="8" w:type="dxa"/>
              <w:left w:w="107" w:type="dxa"/>
              <w:bottom w:w="0" w:type="dxa"/>
              <w:right w:w="38" w:type="dxa"/>
            </w:tcMar>
            <w:vAlign w:val="bottom"/>
          </w:tcPr>
          <w:p w14:paraId="10488BB7"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74,2% </w:t>
            </w:r>
          </w:p>
        </w:tc>
        <w:tc>
          <w:tcPr>
            <w:tcW w:w="1063" w:type="dxa"/>
            <w:shd w:val="clear" w:color="auto" w:fill="auto"/>
            <w:tcMar>
              <w:top w:w="8" w:type="dxa"/>
              <w:left w:w="107" w:type="dxa"/>
              <w:bottom w:w="0" w:type="dxa"/>
              <w:right w:w="38" w:type="dxa"/>
            </w:tcMar>
            <w:vAlign w:val="bottom"/>
          </w:tcPr>
          <w:p w14:paraId="4A24A5D9"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52,9% </w:t>
            </w:r>
          </w:p>
        </w:tc>
        <w:tc>
          <w:tcPr>
            <w:tcW w:w="1063" w:type="dxa"/>
            <w:shd w:val="clear" w:color="auto" w:fill="auto"/>
            <w:tcMar>
              <w:top w:w="8" w:type="dxa"/>
              <w:left w:w="107" w:type="dxa"/>
              <w:bottom w:w="0" w:type="dxa"/>
              <w:right w:w="38" w:type="dxa"/>
            </w:tcMar>
            <w:vAlign w:val="bottom"/>
          </w:tcPr>
          <w:p w14:paraId="7AFB62C6"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66,9% </w:t>
            </w:r>
          </w:p>
        </w:tc>
        <w:tc>
          <w:tcPr>
            <w:tcW w:w="1063" w:type="dxa"/>
            <w:shd w:val="clear" w:color="auto" w:fill="auto"/>
            <w:tcMar>
              <w:top w:w="8" w:type="dxa"/>
              <w:left w:w="107" w:type="dxa"/>
              <w:bottom w:w="0" w:type="dxa"/>
              <w:right w:w="38" w:type="dxa"/>
            </w:tcMar>
            <w:vAlign w:val="bottom"/>
          </w:tcPr>
          <w:p w14:paraId="19094A2E"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9,90 </w:t>
            </w:r>
          </w:p>
        </w:tc>
      </w:tr>
      <w:tr w:rsidR="0088243B" w:rsidRPr="0088243B" w14:paraId="17BAA633" w14:textId="77777777" w:rsidTr="00EC21E2">
        <w:tc>
          <w:tcPr>
            <w:tcW w:w="3119" w:type="dxa"/>
            <w:shd w:val="clear" w:color="auto" w:fill="auto"/>
            <w:tcMar>
              <w:top w:w="8" w:type="dxa"/>
              <w:left w:w="107" w:type="dxa"/>
              <w:bottom w:w="0" w:type="dxa"/>
              <w:right w:w="38" w:type="dxa"/>
            </w:tcMar>
          </w:tcPr>
          <w:p w14:paraId="171EED8A"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 xml:space="preserve">Lu2% (masculin) </w:t>
            </w:r>
          </w:p>
        </w:tc>
        <w:tc>
          <w:tcPr>
            <w:tcW w:w="1063" w:type="dxa"/>
            <w:shd w:val="clear" w:color="auto" w:fill="auto"/>
            <w:tcMar>
              <w:top w:w="8" w:type="dxa"/>
              <w:left w:w="107" w:type="dxa"/>
              <w:bottom w:w="0" w:type="dxa"/>
              <w:right w:w="38" w:type="dxa"/>
            </w:tcMar>
            <w:vAlign w:val="bottom"/>
          </w:tcPr>
          <w:p w14:paraId="188B7F1B"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57,2% </w:t>
            </w:r>
          </w:p>
        </w:tc>
        <w:tc>
          <w:tcPr>
            <w:tcW w:w="1063" w:type="dxa"/>
            <w:shd w:val="clear" w:color="auto" w:fill="auto"/>
            <w:tcMar>
              <w:top w:w="8" w:type="dxa"/>
              <w:left w:w="107" w:type="dxa"/>
              <w:bottom w:w="0" w:type="dxa"/>
              <w:right w:w="38" w:type="dxa"/>
            </w:tcMar>
            <w:vAlign w:val="bottom"/>
          </w:tcPr>
          <w:p w14:paraId="3A97FC96"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67,5% </w:t>
            </w:r>
          </w:p>
        </w:tc>
        <w:tc>
          <w:tcPr>
            <w:tcW w:w="1063" w:type="dxa"/>
            <w:shd w:val="clear" w:color="auto" w:fill="auto"/>
            <w:tcMar>
              <w:top w:w="8" w:type="dxa"/>
              <w:left w:w="107" w:type="dxa"/>
              <w:bottom w:w="0" w:type="dxa"/>
              <w:right w:w="38" w:type="dxa"/>
            </w:tcMar>
            <w:vAlign w:val="bottom"/>
          </w:tcPr>
          <w:p w14:paraId="73C1CECC"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59,9% </w:t>
            </w:r>
          </w:p>
        </w:tc>
        <w:tc>
          <w:tcPr>
            <w:tcW w:w="1063" w:type="dxa"/>
            <w:shd w:val="clear" w:color="auto" w:fill="auto"/>
            <w:tcMar>
              <w:top w:w="8" w:type="dxa"/>
              <w:left w:w="107" w:type="dxa"/>
              <w:bottom w:w="0" w:type="dxa"/>
              <w:right w:w="38" w:type="dxa"/>
            </w:tcMar>
            <w:vAlign w:val="bottom"/>
          </w:tcPr>
          <w:p w14:paraId="6D274CD0"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1,05 </w:t>
            </w:r>
          </w:p>
        </w:tc>
      </w:tr>
      <w:tr w:rsidR="0088243B" w:rsidRPr="0088243B" w14:paraId="22E26881" w14:textId="77777777" w:rsidTr="00EC21E2">
        <w:tc>
          <w:tcPr>
            <w:tcW w:w="3119" w:type="dxa"/>
            <w:shd w:val="clear" w:color="auto" w:fill="auto"/>
            <w:tcMar>
              <w:top w:w="8" w:type="dxa"/>
              <w:left w:w="107" w:type="dxa"/>
              <w:bottom w:w="0" w:type="dxa"/>
              <w:right w:w="38" w:type="dxa"/>
            </w:tcMar>
          </w:tcPr>
          <w:p w14:paraId="6E86B5E3"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 xml:space="preserve">Lu2% (féminin) </w:t>
            </w:r>
          </w:p>
        </w:tc>
        <w:tc>
          <w:tcPr>
            <w:tcW w:w="1063" w:type="dxa"/>
            <w:shd w:val="clear" w:color="auto" w:fill="auto"/>
            <w:tcMar>
              <w:top w:w="8" w:type="dxa"/>
              <w:left w:w="107" w:type="dxa"/>
              <w:bottom w:w="0" w:type="dxa"/>
              <w:right w:w="38" w:type="dxa"/>
            </w:tcMar>
            <w:vAlign w:val="bottom"/>
          </w:tcPr>
          <w:p w14:paraId="40FCAA9E"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90,9% </w:t>
            </w:r>
          </w:p>
        </w:tc>
        <w:tc>
          <w:tcPr>
            <w:tcW w:w="1063" w:type="dxa"/>
            <w:shd w:val="clear" w:color="auto" w:fill="auto"/>
            <w:tcMar>
              <w:top w:w="8" w:type="dxa"/>
              <w:left w:w="107" w:type="dxa"/>
              <w:bottom w:w="0" w:type="dxa"/>
              <w:right w:w="38" w:type="dxa"/>
            </w:tcMar>
            <w:vAlign w:val="bottom"/>
          </w:tcPr>
          <w:p w14:paraId="382A51A1"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60,1% </w:t>
            </w:r>
          </w:p>
        </w:tc>
        <w:tc>
          <w:tcPr>
            <w:tcW w:w="1063" w:type="dxa"/>
            <w:shd w:val="clear" w:color="auto" w:fill="auto"/>
            <w:tcMar>
              <w:top w:w="8" w:type="dxa"/>
              <w:left w:w="107" w:type="dxa"/>
              <w:bottom w:w="0" w:type="dxa"/>
              <w:right w:w="38" w:type="dxa"/>
            </w:tcMar>
            <w:vAlign w:val="bottom"/>
          </w:tcPr>
          <w:p w14:paraId="4A8A6C59"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74,5% </w:t>
            </w:r>
          </w:p>
        </w:tc>
        <w:tc>
          <w:tcPr>
            <w:tcW w:w="1063" w:type="dxa"/>
            <w:shd w:val="clear" w:color="auto" w:fill="auto"/>
            <w:tcMar>
              <w:top w:w="8" w:type="dxa"/>
              <w:left w:w="107" w:type="dxa"/>
              <w:bottom w:w="0" w:type="dxa"/>
              <w:right w:w="38" w:type="dxa"/>
            </w:tcMar>
            <w:vAlign w:val="bottom"/>
          </w:tcPr>
          <w:p w14:paraId="3B6B6A86"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1,22 </w:t>
            </w:r>
          </w:p>
        </w:tc>
      </w:tr>
      <w:tr w:rsidR="0088243B" w:rsidRPr="0088243B" w14:paraId="0EC8C4B6" w14:textId="77777777" w:rsidTr="00EC21E2">
        <w:tc>
          <w:tcPr>
            <w:tcW w:w="3119" w:type="dxa"/>
            <w:shd w:val="clear" w:color="auto" w:fill="F2F2F2" w:themeFill="background1" w:themeFillShade="F2"/>
            <w:tcMar>
              <w:top w:w="8" w:type="dxa"/>
              <w:left w:w="107" w:type="dxa"/>
              <w:bottom w:w="0" w:type="dxa"/>
              <w:right w:w="38" w:type="dxa"/>
            </w:tcMar>
          </w:tcPr>
          <w:p w14:paraId="62CFDDD3"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 xml:space="preserve"> </w:t>
            </w:r>
          </w:p>
        </w:tc>
        <w:tc>
          <w:tcPr>
            <w:tcW w:w="1063" w:type="dxa"/>
            <w:shd w:val="clear" w:color="auto" w:fill="F2F2F2" w:themeFill="background1" w:themeFillShade="F2"/>
            <w:tcMar>
              <w:top w:w="8" w:type="dxa"/>
              <w:left w:w="107" w:type="dxa"/>
              <w:bottom w:w="0" w:type="dxa"/>
              <w:right w:w="38" w:type="dxa"/>
            </w:tcMar>
            <w:vAlign w:val="bottom"/>
          </w:tcPr>
          <w:p w14:paraId="5B7DD3FF"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c>
          <w:tcPr>
            <w:tcW w:w="1063" w:type="dxa"/>
            <w:shd w:val="clear" w:color="auto" w:fill="F2F2F2" w:themeFill="background1" w:themeFillShade="F2"/>
            <w:tcMar>
              <w:top w:w="8" w:type="dxa"/>
              <w:left w:w="107" w:type="dxa"/>
              <w:bottom w:w="0" w:type="dxa"/>
              <w:right w:w="38" w:type="dxa"/>
            </w:tcMar>
            <w:vAlign w:val="bottom"/>
          </w:tcPr>
          <w:p w14:paraId="053AD081"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c>
          <w:tcPr>
            <w:tcW w:w="1063" w:type="dxa"/>
            <w:shd w:val="clear" w:color="auto" w:fill="F2F2F2" w:themeFill="background1" w:themeFillShade="F2"/>
            <w:tcMar>
              <w:top w:w="8" w:type="dxa"/>
              <w:left w:w="107" w:type="dxa"/>
              <w:bottom w:w="0" w:type="dxa"/>
              <w:right w:w="38" w:type="dxa"/>
            </w:tcMar>
            <w:vAlign w:val="bottom"/>
          </w:tcPr>
          <w:p w14:paraId="3C5DA9CC"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c>
          <w:tcPr>
            <w:tcW w:w="1063" w:type="dxa"/>
            <w:shd w:val="clear" w:color="auto" w:fill="F2F2F2" w:themeFill="background1" w:themeFillShade="F2"/>
            <w:tcMar>
              <w:top w:w="8" w:type="dxa"/>
              <w:left w:w="107" w:type="dxa"/>
              <w:bottom w:w="0" w:type="dxa"/>
              <w:right w:w="38" w:type="dxa"/>
            </w:tcMar>
            <w:vAlign w:val="bottom"/>
          </w:tcPr>
          <w:p w14:paraId="7047D524"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 </w:t>
            </w:r>
          </w:p>
        </w:tc>
      </w:tr>
      <w:tr w:rsidR="0088243B" w:rsidRPr="0088243B" w14:paraId="085011BE" w14:textId="77777777" w:rsidTr="00EC21E2">
        <w:tc>
          <w:tcPr>
            <w:tcW w:w="3119" w:type="dxa"/>
            <w:shd w:val="clear" w:color="auto" w:fill="auto"/>
            <w:tcMar>
              <w:top w:w="8" w:type="dxa"/>
              <w:left w:w="107" w:type="dxa"/>
              <w:bottom w:w="0" w:type="dxa"/>
              <w:right w:w="38" w:type="dxa"/>
            </w:tcMar>
          </w:tcPr>
          <w:p w14:paraId="472F2CB2"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Taux de salarisation</w:t>
            </w:r>
            <w:r w:rsidR="0088243B">
              <w:rPr>
                <w:sz w:val="18"/>
              </w:rPr>
              <w:t xml:space="preserve"> </w:t>
            </w:r>
          </w:p>
        </w:tc>
        <w:tc>
          <w:tcPr>
            <w:tcW w:w="1063" w:type="dxa"/>
            <w:shd w:val="clear" w:color="auto" w:fill="auto"/>
            <w:tcMar>
              <w:top w:w="8" w:type="dxa"/>
              <w:left w:w="107" w:type="dxa"/>
              <w:bottom w:w="0" w:type="dxa"/>
              <w:right w:w="38" w:type="dxa"/>
            </w:tcMar>
            <w:vAlign w:val="bottom"/>
          </w:tcPr>
          <w:p w14:paraId="77D27370"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11,6% </w:t>
            </w:r>
          </w:p>
        </w:tc>
        <w:tc>
          <w:tcPr>
            <w:tcW w:w="1063" w:type="dxa"/>
            <w:shd w:val="clear" w:color="auto" w:fill="auto"/>
            <w:tcMar>
              <w:top w:w="8" w:type="dxa"/>
              <w:left w:w="107" w:type="dxa"/>
              <w:bottom w:w="0" w:type="dxa"/>
              <w:right w:w="38" w:type="dxa"/>
            </w:tcMar>
            <w:vAlign w:val="bottom"/>
          </w:tcPr>
          <w:p w14:paraId="5FA39A87"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16,3% </w:t>
            </w:r>
          </w:p>
        </w:tc>
        <w:tc>
          <w:tcPr>
            <w:tcW w:w="1063" w:type="dxa"/>
            <w:shd w:val="clear" w:color="auto" w:fill="auto"/>
            <w:tcMar>
              <w:top w:w="8" w:type="dxa"/>
              <w:left w:w="107" w:type="dxa"/>
              <w:bottom w:w="0" w:type="dxa"/>
              <w:right w:w="38" w:type="dxa"/>
            </w:tcMar>
            <w:vAlign w:val="bottom"/>
          </w:tcPr>
          <w:p w14:paraId="226C1D36"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16,4% </w:t>
            </w:r>
          </w:p>
        </w:tc>
        <w:tc>
          <w:tcPr>
            <w:tcW w:w="1063" w:type="dxa"/>
            <w:shd w:val="clear" w:color="auto" w:fill="auto"/>
            <w:tcMar>
              <w:top w:w="8" w:type="dxa"/>
              <w:left w:w="107" w:type="dxa"/>
              <w:bottom w:w="0" w:type="dxa"/>
              <w:right w:w="38" w:type="dxa"/>
            </w:tcMar>
            <w:vAlign w:val="bottom"/>
          </w:tcPr>
          <w:p w14:paraId="28A9773C"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1,41 </w:t>
            </w:r>
          </w:p>
        </w:tc>
      </w:tr>
      <w:tr w:rsidR="0088243B" w:rsidRPr="0088243B" w14:paraId="16F044BF" w14:textId="77777777" w:rsidTr="00EC21E2">
        <w:tc>
          <w:tcPr>
            <w:tcW w:w="3119" w:type="dxa"/>
            <w:tcBorders>
              <w:bottom w:val="single" w:sz="12" w:space="0" w:color="auto"/>
            </w:tcBorders>
            <w:shd w:val="clear" w:color="auto" w:fill="auto"/>
            <w:tcMar>
              <w:top w:w="8" w:type="dxa"/>
              <w:left w:w="107" w:type="dxa"/>
              <w:bottom w:w="0" w:type="dxa"/>
              <w:right w:w="38" w:type="dxa"/>
            </w:tcMar>
          </w:tcPr>
          <w:p w14:paraId="02C54A71" w14:textId="77777777" w:rsidR="0067608E" w:rsidRPr="0088243B" w:rsidRDefault="0067608E" w:rsidP="0088243B">
            <w:pPr>
              <w:pStyle w:val="SingleTxtG"/>
              <w:suppressAutoHyphens w:val="0"/>
              <w:spacing w:before="40" w:after="40" w:line="220" w:lineRule="exact"/>
              <w:ind w:left="0" w:right="0"/>
              <w:jc w:val="left"/>
              <w:rPr>
                <w:sz w:val="18"/>
              </w:rPr>
            </w:pPr>
            <w:r w:rsidRPr="0088243B">
              <w:rPr>
                <w:sz w:val="18"/>
              </w:rPr>
              <w:t xml:space="preserve">Taux de pluriactivité </w:t>
            </w:r>
          </w:p>
        </w:tc>
        <w:tc>
          <w:tcPr>
            <w:tcW w:w="1063" w:type="dxa"/>
            <w:tcBorders>
              <w:bottom w:val="single" w:sz="12" w:space="0" w:color="auto"/>
            </w:tcBorders>
            <w:shd w:val="clear" w:color="auto" w:fill="auto"/>
            <w:tcMar>
              <w:top w:w="8" w:type="dxa"/>
              <w:left w:w="107" w:type="dxa"/>
              <w:bottom w:w="0" w:type="dxa"/>
              <w:right w:w="38" w:type="dxa"/>
            </w:tcMar>
            <w:vAlign w:val="bottom"/>
          </w:tcPr>
          <w:p w14:paraId="65C58F2A"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19,0% </w:t>
            </w:r>
          </w:p>
        </w:tc>
        <w:tc>
          <w:tcPr>
            <w:tcW w:w="1063" w:type="dxa"/>
            <w:tcBorders>
              <w:bottom w:val="single" w:sz="12" w:space="0" w:color="auto"/>
            </w:tcBorders>
            <w:shd w:val="clear" w:color="auto" w:fill="auto"/>
            <w:tcMar>
              <w:top w:w="8" w:type="dxa"/>
              <w:left w:w="107" w:type="dxa"/>
              <w:bottom w:w="0" w:type="dxa"/>
              <w:right w:w="38" w:type="dxa"/>
            </w:tcMar>
            <w:vAlign w:val="bottom"/>
          </w:tcPr>
          <w:p w14:paraId="67122E5A"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19,2% </w:t>
            </w:r>
          </w:p>
        </w:tc>
        <w:tc>
          <w:tcPr>
            <w:tcW w:w="1063" w:type="dxa"/>
            <w:tcBorders>
              <w:bottom w:val="single" w:sz="12" w:space="0" w:color="auto"/>
            </w:tcBorders>
            <w:shd w:val="clear" w:color="auto" w:fill="auto"/>
            <w:tcMar>
              <w:top w:w="8" w:type="dxa"/>
              <w:left w:w="107" w:type="dxa"/>
              <w:bottom w:w="0" w:type="dxa"/>
              <w:right w:w="38" w:type="dxa"/>
            </w:tcMar>
            <w:vAlign w:val="bottom"/>
          </w:tcPr>
          <w:p w14:paraId="3F891959"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19,4% </w:t>
            </w:r>
          </w:p>
        </w:tc>
        <w:tc>
          <w:tcPr>
            <w:tcW w:w="1063" w:type="dxa"/>
            <w:tcBorders>
              <w:bottom w:val="single" w:sz="12" w:space="0" w:color="auto"/>
            </w:tcBorders>
            <w:shd w:val="clear" w:color="auto" w:fill="auto"/>
            <w:tcMar>
              <w:top w:w="8" w:type="dxa"/>
              <w:left w:w="107" w:type="dxa"/>
              <w:bottom w:w="0" w:type="dxa"/>
              <w:right w:w="38" w:type="dxa"/>
            </w:tcMar>
            <w:vAlign w:val="bottom"/>
          </w:tcPr>
          <w:p w14:paraId="099E3F55" w14:textId="77777777" w:rsidR="0067608E" w:rsidRPr="0088243B" w:rsidRDefault="0067608E" w:rsidP="0088243B">
            <w:pPr>
              <w:pStyle w:val="SingleTxtG"/>
              <w:suppressAutoHyphens w:val="0"/>
              <w:spacing w:before="40" w:after="40" w:line="220" w:lineRule="exact"/>
              <w:ind w:left="0" w:right="0"/>
              <w:jc w:val="right"/>
              <w:rPr>
                <w:sz w:val="18"/>
              </w:rPr>
            </w:pPr>
            <w:r w:rsidRPr="0088243B">
              <w:rPr>
                <w:sz w:val="18"/>
              </w:rPr>
              <w:t xml:space="preserve">1,02 </w:t>
            </w:r>
          </w:p>
        </w:tc>
      </w:tr>
    </w:tbl>
    <w:p w14:paraId="1A8A14F4" w14:textId="730795FC" w:rsidR="0067608E" w:rsidRPr="008F0E42" w:rsidRDefault="0067608E" w:rsidP="003849ED">
      <w:pPr>
        <w:pStyle w:val="SingleTxtG"/>
        <w:spacing w:before="120" w:after="240"/>
        <w:ind w:firstLine="170"/>
        <w:jc w:val="left"/>
        <w:rPr>
          <w:sz w:val="18"/>
        </w:rPr>
      </w:pPr>
      <w:r w:rsidRPr="00384DD9">
        <w:rPr>
          <w:i/>
          <w:sz w:val="18"/>
        </w:rPr>
        <w:t>Source :</w:t>
      </w:r>
      <w:r w:rsidRPr="008F0E42">
        <w:rPr>
          <w:sz w:val="18"/>
        </w:rPr>
        <w:t xml:space="preserve"> DEP/Emploi, Base des données des enquêtes 1-2-3 &amp; QUIBB/2016 INS</w:t>
      </w:r>
      <w:r w:rsidR="004169B4">
        <w:rPr>
          <w:sz w:val="18"/>
        </w:rPr>
        <w:t>.</w:t>
      </w:r>
    </w:p>
    <w:p w14:paraId="3E5285A5" w14:textId="77777777" w:rsidR="00D24FC8" w:rsidRDefault="00D24FC8" w:rsidP="00D24FC8">
      <w:pPr>
        <w:pStyle w:val="H23G"/>
      </w:pPr>
      <w:r>
        <w:tab/>
      </w:r>
      <w:r>
        <w:tab/>
        <w:t xml:space="preserve">Réponse au paragraphe 14 de la liste des points </w:t>
      </w:r>
    </w:p>
    <w:p w14:paraId="7EDDDCD6" w14:textId="4DA273B1" w:rsidR="0067608E" w:rsidRPr="0088243B" w:rsidRDefault="003849ED" w:rsidP="003849ED">
      <w:pPr>
        <w:pStyle w:val="SingleTxtG"/>
      </w:pPr>
      <w:r w:rsidRPr="0088243B">
        <w:t>47.</w:t>
      </w:r>
      <w:r w:rsidRPr="0088243B">
        <w:tab/>
      </w:r>
      <w:r w:rsidR="0067608E" w:rsidRPr="0088243B">
        <w:t>L’</w:t>
      </w:r>
      <w:r w:rsidR="00F044EF">
        <w:t>État</w:t>
      </w:r>
      <w:r w:rsidR="0067608E" w:rsidRPr="0088243B">
        <w:t xml:space="preserve"> s’assure que le salaire minimum national procure aux travailleurs et à leur famille un niveau de vie décent par le mécanisme de contrôle via l’Inspection Générale du Travail. S’agissant de constatation réalisée à l’issue de récent déploiement d’Inspecteur et de contrôleur de travail sur le terrain pour contrôler l’application des dispositions légales et </w:t>
      </w:r>
      <w:proofErr w:type="spellStart"/>
      <w:r w:rsidR="0067608E" w:rsidRPr="0088243B">
        <w:t>règlementaire</w:t>
      </w:r>
      <w:proofErr w:type="spellEnd"/>
      <w:r w:rsidR="0067608E" w:rsidRPr="0088243B">
        <w:t xml:space="preserve"> en matière de travail et de sécurité sociale, il convient de noter que plusieurs abus ont été constatés dans le chef des employeurs.</w:t>
      </w:r>
      <w:r w:rsidR="0088243B" w:rsidRPr="0088243B">
        <w:t xml:space="preserve"> </w:t>
      </w:r>
    </w:p>
    <w:p w14:paraId="206DEC0A" w14:textId="3480D61A" w:rsidR="0067608E" w:rsidRPr="0088243B" w:rsidRDefault="003849ED" w:rsidP="003849ED">
      <w:pPr>
        <w:pStyle w:val="SingleTxtG"/>
      </w:pPr>
      <w:r w:rsidRPr="0088243B">
        <w:t>48.</w:t>
      </w:r>
      <w:r w:rsidRPr="0088243B">
        <w:tab/>
      </w:r>
      <w:r w:rsidR="0067608E" w:rsidRPr="0088243B">
        <w:t>Il sied de noter que le pays est confronté à une carence des Inspecteurs du travail à travers le pays. Pour pallier à cela, l’</w:t>
      </w:r>
      <w:r w:rsidR="00F044EF">
        <w:t>État</w:t>
      </w:r>
      <w:r w:rsidR="0067608E" w:rsidRPr="0088243B">
        <w:t xml:space="preserve"> à travers le Ministère du Travail a initié un recrutement de 1</w:t>
      </w:r>
      <w:r w:rsidR="00C42E6D">
        <w:t> </w:t>
      </w:r>
      <w:r w:rsidR="0067608E" w:rsidRPr="0088243B">
        <w:t>000 Inspecteurs et Contrôleurs du travail et le dossier est encore pendant au Ministère du Budget. La discrimination au milieu du travail n’existe pas en République Démocratique du Congo ainsi l’</w:t>
      </w:r>
      <w:r w:rsidR="00F044EF">
        <w:t>État</w:t>
      </w:r>
      <w:r w:rsidR="0067608E" w:rsidRPr="0088243B">
        <w:t xml:space="preserve"> n’envisage pas de renforcer la protection légale en cette matière.</w:t>
      </w:r>
      <w:r w:rsidR="0088243B" w:rsidRPr="0088243B">
        <w:t xml:space="preserve"> </w:t>
      </w:r>
    </w:p>
    <w:p w14:paraId="3404FD7F" w14:textId="77777777" w:rsidR="00D24FC8" w:rsidRDefault="00D24FC8" w:rsidP="00D24FC8">
      <w:pPr>
        <w:pStyle w:val="H23G"/>
      </w:pPr>
      <w:r>
        <w:tab/>
      </w:r>
      <w:r>
        <w:tab/>
        <w:t xml:space="preserve">Réponse au paragraphe 15 de la liste des points </w:t>
      </w:r>
    </w:p>
    <w:p w14:paraId="3E7DBE03" w14:textId="508C6162" w:rsidR="0067608E" w:rsidRPr="0088243B" w:rsidRDefault="003849ED" w:rsidP="003849ED">
      <w:pPr>
        <w:pStyle w:val="SingleTxtG"/>
      </w:pPr>
      <w:r w:rsidRPr="0088243B">
        <w:t>49.</w:t>
      </w:r>
      <w:r w:rsidRPr="0088243B">
        <w:tab/>
      </w:r>
      <w:r w:rsidR="0067608E" w:rsidRPr="0088243B">
        <w:t>L’</w:t>
      </w:r>
      <w:r w:rsidR="00F044EF">
        <w:t>État</w:t>
      </w:r>
      <w:r w:rsidR="0067608E" w:rsidRPr="0088243B">
        <w:t xml:space="preserve"> Congolais a fourni beaucoup d’efforts pour permettre aux unités de production informelle de passer de l’étape de l’informelle à l’étape de formelle, en créant le Guichet </w:t>
      </w:r>
      <w:r w:rsidR="0067608E" w:rsidRPr="0088243B">
        <w:lastRenderedPageBreak/>
        <w:t xml:space="preserve">Unique de création d’entreprise, la réduction de temps de création d’entreprise, le renforcement de l’Agence national de promotion des investissements (ANAPI), la création de l’autorité de la régulation des assurances. </w:t>
      </w:r>
    </w:p>
    <w:p w14:paraId="78EF60DD" w14:textId="77777777" w:rsidR="00D24FC8" w:rsidRDefault="00D24FC8" w:rsidP="00D24FC8">
      <w:pPr>
        <w:pStyle w:val="H23G"/>
      </w:pPr>
      <w:r>
        <w:tab/>
      </w:r>
      <w:r>
        <w:tab/>
        <w:t xml:space="preserve">Réponse au paragraphe 16 de la liste des points </w:t>
      </w:r>
    </w:p>
    <w:p w14:paraId="1263EE15" w14:textId="2B53FFE3" w:rsidR="0067608E" w:rsidRPr="0088243B" w:rsidRDefault="003849ED" w:rsidP="003849ED">
      <w:pPr>
        <w:pStyle w:val="SingleTxtG"/>
      </w:pPr>
      <w:r w:rsidRPr="0088243B">
        <w:t>50.</w:t>
      </w:r>
      <w:r w:rsidRPr="0088243B">
        <w:tab/>
      </w:r>
      <w:r w:rsidR="0067608E" w:rsidRPr="0088243B">
        <w:t>S’agissant des mesures prises par l’</w:t>
      </w:r>
      <w:r w:rsidR="00F044EF">
        <w:t>État</w:t>
      </w:r>
      <w:r w:rsidR="0067608E" w:rsidRPr="0088243B">
        <w:t xml:space="preserve"> pour faire respecter les droits des travailleurs à des conditions de travail juste et favorable dans le secteur minier</w:t>
      </w:r>
      <w:r w:rsidR="00C42E6D">
        <w:t> </w:t>
      </w:r>
      <w:r w:rsidR="0067608E" w:rsidRPr="0088243B">
        <w:t xml:space="preserve">; il faut citer la vulgarisation de la loi </w:t>
      </w:r>
      <w:r w:rsidR="00C42E6D" w:rsidRPr="0088243B">
        <w:t>n</w:t>
      </w:r>
      <w:r w:rsidR="00C42E6D" w:rsidRPr="00820AD3">
        <w:rPr>
          <w:vertAlign w:val="superscript"/>
        </w:rPr>
        <w:t>o</w:t>
      </w:r>
      <w:r w:rsidR="00C42E6D">
        <w:t> </w:t>
      </w:r>
      <w:r w:rsidR="0067608E" w:rsidRPr="0088243B">
        <w:t xml:space="preserve">16-010 du 15 </w:t>
      </w:r>
      <w:r w:rsidR="00C42E6D">
        <w:t>j</w:t>
      </w:r>
      <w:r w:rsidR="0067608E" w:rsidRPr="0088243B">
        <w:t xml:space="preserve">uillet 2016 modifiant la loi </w:t>
      </w:r>
      <w:r w:rsidR="00C42E6D" w:rsidRPr="0088243B">
        <w:t>n</w:t>
      </w:r>
      <w:r w:rsidR="00C42E6D" w:rsidRPr="00820AD3">
        <w:rPr>
          <w:vertAlign w:val="superscript"/>
        </w:rPr>
        <w:t>o</w:t>
      </w:r>
      <w:r w:rsidR="00C42E6D">
        <w:t> </w:t>
      </w:r>
      <w:r w:rsidR="0067608E" w:rsidRPr="0088243B">
        <w:t xml:space="preserve">15-2002 portant code du travail et la loi </w:t>
      </w:r>
      <w:r w:rsidR="00C42E6D" w:rsidRPr="0088243B">
        <w:t>n</w:t>
      </w:r>
      <w:r w:rsidR="00C42E6D" w:rsidRPr="00820AD3">
        <w:rPr>
          <w:vertAlign w:val="superscript"/>
        </w:rPr>
        <w:t>o</w:t>
      </w:r>
      <w:r w:rsidR="00C42E6D">
        <w:t> </w:t>
      </w:r>
      <w:r w:rsidR="0067608E" w:rsidRPr="0088243B">
        <w:t xml:space="preserve">18/001 du 9 mars 2018 modifiant et complétant la </w:t>
      </w:r>
      <w:r w:rsidR="00C42E6D">
        <w:t>l</w:t>
      </w:r>
      <w:r w:rsidR="0067608E" w:rsidRPr="0088243B">
        <w:t xml:space="preserve">oi </w:t>
      </w:r>
      <w:r w:rsidR="00C42E6D" w:rsidRPr="0088243B">
        <w:t>n</w:t>
      </w:r>
      <w:r w:rsidR="00C42E6D" w:rsidRPr="00820AD3">
        <w:rPr>
          <w:vertAlign w:val="superscript"/>
        </w:rPr>
        <w:t>o</w:t>
      </w:r>
      <w:r w:rsidR="00C42E6D">
        <w:t> </w:t>
      </w:r>
      <w:r w:rsidR="0067608E" w:rsidRPr="0088243B">
        <w:t>007/2002 du 11</w:t>
      </w:r>
      <w:r w:rsidR="00C42E6D">
        <w:t> </w:t>
      </w:r>
      <w:r w:rsidR="0067608E" w:rsidRPr="0088243B">
        <w:t xml:space="preserve">juillet 2002 portant code minier qui aujourd’hui est vulgarisé par le Ministère des Mines. </w:t>
      </w:r>
    </w:p>
    <w:p w14:paraId="1EB14F68" w14:textId="498C6D90" w:rsidR="0067608E" w:rsidRPr="0088243B" w:rsidRDefault="003849ED" w:rsidP="003849ED">
      <w:pPr>
        <w:pStyle w:val="SingleTxtG"/>
      </w:pPr>
      <w:r w:rsidRPr="0088243B">
        <w:t>51.</w:t>
      </w:r>
      <w:r w:rsidRPr="0088243B">
        <w:tab/>
      </w:r>
      <w:r w:rsidR="0067608E" w:rsidRPr="0088243B">
        <w:t>L’</w:t>
      </w:r>
      <w:r w:rsidR="00F044EF">
        <w:t>État</w:t>
      </w:r>
      <w:r w:rsidR="0067608E" w:rsidRPr="0088243B">
        <w:t xml:space="preserve"> n’envisage pas de renforcer la protection légale contre la discrimination en milieu du travail parce qu’il a déjà pris un certain nombre de mesure pour lutter contre toutes formes de discrimination liées au genre, revenu, à l’accès à l’emploi lors de la ré-visitation de quelques articles du Code du </w:t>
      </w:r>
      <w:r w:rsidR="00C42E6D">
        <w:t>t</w:t>
      </w:r>
      <w:r w:rsidR="0067608E" w:rsidRPr="0088243B">
        <w:t xml:space="preserve">ravail. </w:t>
      </w:r>
    </w:p>
    <w:p w14:paraId="13400FF7" w14:textId="02F08694" w:rsidR="00D24FC8" w:rsidRDefault="00D24FC8" w:rsidP="00D24FC8">
      <w:pPr>
        <w:pStyle w:val="H23G"/>
      </w:pPr>
      <w:r>
        <w:tab/>
      </w:r>
      <w:r>
        <w:tab/>
        <w:t xml:space="preserve">Réponse au paragraphe 17 de la liste des points </w:t>
      </w:r>
    </w:p>
    <w:p w14:paraId="1BB13FA3" w14:textId="192F6041" w:rsidR="0067608E" w:rsidRPr="0088243B" w:rsidRDefault="003849ED" w:rsidP="003849ED">
      <w:pPr>
        <w:pStyle w:val="SingleTxtG"/>
      </w:pPr>
      <w:r w:rsidRPr="0088243B">
        <w:t>52.</w:t>
      </w:r>
      <w:r w:rsidRPr="0088243B">
        <w:tab/>
      </w:r>
      <w:r w:rsidR="0067608E" w:rsidRPr="0088243B">
        <w:t xml:space="preserve">En attendant la réforme de la loi </w:t>
      </w:r>
      <w:r w:rsidR="00C42E6D" w:rsidRPr="0088243B">
        <w:t>n</w:t>
      </w:r>
      <w:r w:rsidR="00C42E6D" w:rsidRPr="00820AD3">
        <w:rPr>
          <w:vertAlign w:val="superscript"/>
        </w:rPr>
        <w:t>o</w:t>
      </w:r>
      <w:r w:rsidR="00C42E6D">
        <w:t> </w:t>
      </w:r>
      <w:r w:rsidR="0067608E" w:rsidRPr="0088243B">
        <w:t xml:space="preserve">17/002 du 8 février 2017, déterminant les principes fondamentaux relatifs à la mutuelle visant à étendre progressivement la protection sociale à l’ensemble de la population, les formes d’assistance sociale que peuvent bénéficier les groupes les plus défavorisés et marginalisés sont les soins médicaux publics aux vulnérables et à moindre coût aux démunis notamment dans le dispensaire de la Caisse Nationale de Sécurité Sociale « CNSS » dans la commune de </w:t>
      </w:r>
      <w:proofErr w:type="spellStart"/>
      <w:r w:rsidR="0067608E" w:rsidRPr="0088243B">
        <w:t>Kalamu</w:t>
      </w:r>
      <w:proofErr w:type="spellEnd"/>
      <w:r w:rsidR="0067608E" w:rsidRPr="0088243B">
        <w:t xml:space="preserve">. Elle assure également la distribution des vivres dans les homes des vieillards et des orphelinats. Il faut également citer les efforts fournis par le Ministère des Affaires Sociales, Action Humanitaires et Solidarité Nationale pour coordonner les programmes d’aide sociale. </w:t>
      </w:r>
    </w:p>
    <w:p w14:paraId="79E31FEF" w14:textId="77777777" w:rsidR="00D24FC8" w:rsidRDefault="00D24FC8" w:rsidP="00D24FC8">
      <w:pPr>
        <w:pStyle w:val="H23G"/>
      </w:pPr>
      <w:r>
        <w:tab/>
      </w:r>
      <w:r>
        <w:tab/>
        <w:t xml:space="preserve">Réponse au paragraphe 18 de la liste des points </w:t>
      </w:r>
    </w:p>
    <w:p w14:paraId="194D1E38" w14:textId="5D797FF9" w:rsidR="0067608E" w:rsidRPr="0088243B" w:rsidRDefault="003849ED" w:rsidP="003849ED">
      <w:pPr>
        <w:pStyle w:val="SingleTxtG"/>
      </w:pPr>
      <w:r w:rsidRPr="0088243B">
        <w:t>53.</w:t>
      </w:r>
      <w:r w:rsidRPr="0088243B">
        <w:tab/>
      </w:r>
      <w:r w:rsidR="0067608E" w:rsidRPr="0088243B">
        <w:t xml:space="preserve">S’agissant des informations sur la mise en œuvre du Plan Triennal 2017-2020, ledit plan a permis à ce qu’il ait une réduction sensible des enfants dans les mines artisanales. Avec la gratuité de l’enseignement au niveau primaire, plusieurs enfants qui travaillaient dans les mines ont repris le chemin de l’école. </w:t>
      </w:r>
    </w:p>
    <w:p w14:paraId="3E8D10B4" w14:textId="77777777" w:rsidR="00D24FC8" w:rsidRDefault="00D24FC8" w:rsidP="00D24FC8">
      <w:pPr>
        <w:pStyle w:val="H23G"/>
      </w:pPr>
      <w:r>
        <w:tab/>
      </w:r>
      <w:r>
        <w:tab/>
        <w:t xml:space="preserve">Réponse au paragraphe 19 de la liste des points </w:t>
      </w:r>
    </w:p>
    <w:p w14:paraId="44C6925F" w14:textId="20970A79" w:rsidR="0067608E" w:rsidRPr="0088243B" w:rsidRDefault="003849ED" w:rsidP="003849ED">
      <w:pPr>
        <w:pStyle w:val="SingleTxtG"/>
      </w:pPr>
      <w:r w:rsidRPr="0088243B">
        <w:t>54.</w:t>
      </w:r>
      <w:r w:rsidRPr="0088243B">
        <w:tab/>
      </w:r>
      <w:r w:rsidR="0067608E" w:rsidRPr="0088243B">
        <w:t xml:space="preserve">Dans le cadre de la synergie pour la lutte contre les violences sexuelles, des structures médicales de prise en charge gratuite des victimes sont opérationnelles dans différentes provinces du pays dont particulièrement à l’Est. </w:t>
      </w:r>
      <w:r w:rsidR="00C42E6D">
        <w:t>À</w:t>
      </w:r>
      <w:r w:rsidR="0067608E" w:rsidRPr="0088243B">
        <w:t xml:space="preserve"> cet égard, il y a lieu de citer l’hôpital de </w:t>
      </w:r>
      <w:proofErr w:type="spellStart"/>
      <w:r w:rsidR="0067608E" w:rsidRPr="0088243B">
        <w:t>Panzi</w:t>
      </w:r>
      <w:proofErr w:type="spellEnd"/>
      <w:r w:rsidR="0067608E" w:rsidRPr="0088243B">
        <w:t xml:space="preserve"> dans la ville de Bukavu, célèbre à travers le docteur Denis MUKWENGE, Prix Nobel de la paix. S’agissant de la prise en charge psychologique des victimes, on cite à Kinshasa notamment l’hôpital Saint Joseph de Limete et l’Hôpital Roi Baudouin de </w:t>
      </w:r>
      <w:proofErr w:type="spellStart"/>
      <w:r w:rsidR="0067608E" w:rsidRPr="0088243B">
        <w:t>Kimbanseke</w:t>
      </w:r>
      <w:proofErr w:type="spellEnd"/>
      <w:r w:rsidR="0067608E" w:rsidRPr="0088243B">
        <w:t>. Il</w:t>
      </w:r>
      <w:r w:rsidR="00C42E6D">
        <w:t> </w:t>
      </w:r>
      <w:r w:rsidR="0067608E" w:rsidRPr="0088243B">
        <w:t xml:space="preserve">sied de noter aussi qu’avec le projet « </w:t>
      </w:r>
      <w:proofErr w:type="spellStart"/>
      <w:r w:rsidR="0067608E" w:rsidRPr="0088243B">
        <w:t>Tupinge</w:t>
      </w:r>
      <w:proofErr w:type="spellEnd"/>
      <w:r w:rsidR="0067608E" w:rsidRPr="0088243B">
        <w:t xml:space="preserve"> </w:t>
      </w:r>
      <w:proofErr w:type="spellStart"/>
      <w:r w:rsidR="0067608E" w:rsidRPr="0088243B">
        <w:t>Ubakaji</w:t>
      </w:r>
      <w:proofErr w:type="spellEnd"/>
      <w:r w:rsidR="0067608E" w:rsidRPr="0088243B">
        <w:t xml:space="preserve"> », des centres intégrés des services multisectoriels en sigle CISM à l’Est du pays (Nord et Sud Kivu) ou les survivants et les survivantes trouvent au même endroit les quatre guichets de prise en charge (Médicale, psycho-social, socio-économique, juridique et judiciaires). Présentement, grâce au programme conjoint de lutte contre les violences basées sur le genre (VBG)</w:t>
      </w:r>
      <w:r w:rsidR="00C42E6D">
        <w:t> </w:t>
      </w:r>
      <w:r w:rsidR="0067608E" w:rsidRPr="0088243B">
        <w:t>; justice autonomisation, et dignité des femmes et des jeunes filles en RDC</w:t>
      </w:r>
      <w:r w:rsidR="00C42E6D">
        <w:t> </w:t>
      </w:r>
      <w:r w:rsidR="0067608E" w:rsidRPr="0088243B">
        <w:t>; cette expérience de l’</w:t>
      </w:r>
      <w:r w:rsidR="00F044EF">
        <w:t>État</w:t>
      </w:r>
      <w:r w:rsidR="0067608E" w:rsidRPr="0088243B">
        <w:t xml:space="preserve"> est aujourd’hui opérationnelle à Kinshasa et au Kasaï Central. </w:t>
      </w:r>
    </w:p>
    <w:p w14:paraId="10EA1D35" w14:textId="77777777" w:rsidR="00D24FC8" w:rsidRDefault="00D24FC8" w:rsidP="00D24FC8">
      <w:pPr>
        <w:pStyle w:val="H23G"/>
      </w:pPr>
      <w:r>
        <w:tab/>
      </w:r>
      <w:r>
        <w:tab/>
        <w:t xml:space="preserve">Réponse au paragraphe 20 de la liste des points </w:t>
      </w:r>
    </w:p>
    <w:p w14:paraId="006F33CE" w14:textId="2B456742" w:rsidR="0067608E" w:rsidRPr="0088243B" w:rsidRDefault="003849ED" w:rsidP="003849ED">
      <w:pPr>
        <w:pStyle w:val="SingleTxtG"/>
      </w:pPr>
      <w:r w:rsidRPr="0088243B">
        <w:t>55.</w:t>
      </w:r>
      <w:r w:rsidRPr="0088243B">
        <w:tab/>
      </w:r>
      <w:r w:rsidR="0067608E" w:rsidRPr="0088243B">
        <w:t>Par rapport aux précédents plans de développement, le PNSD est axé sur les cinq piliers suivants :</w:t>
      </w:r>
      <w:r w:rsidR="0088243B" w:rsidRPr="0088243B">
        <w:t xml:space="preserve"> </w:t>
      </w:r>
    </w:p>
    <w:p w14:paraId="45230621" w14:textId="2BC12216"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Valorisation du capital humain, développement social et culturel. L’objectif de cette orientation stratégique est de réaliser la dimension de la croissance inclusive qui est l’inclusion sociale. La croissance doit impliquer dans sa réalisation comme dans la répartition de ses retombées, tous les principaux acteurs sociaux (ménages, firmes, jeunes,</w:t>
      </w:r>
      <w:r w:rsidR="00384DD9">
        <w:t xml:space="preserve"> femmes, nationaux, étrangers…) ;</w:t>
      </w:r>
      <w:r w:rsidR="0088243B" w:rsidRPr="0088243B">
        <w:t xml:space="preserve"> </w:t>
      </w:r>
    </w:p>
    <w:p w14:paraId="6BAF04D7" w14:textId="76656ADA" w:rsidR="0067608E" w:rsidRPr="0088243B" w:rsidRDefault="003849ED" w:rsidP="003849ED">
      <w:pPr>
        <w:pStyle w:val="Bullet1G"/>
        <w:numPr>
          <w:ilvl w:val="0"/>
          <w:numId w:val="0"/>
        </w:numPr>
        <w:tabs>
          <w:tab w:val="left" w:pos="1701"/>
        </w:tabs>
        <w:ind w:left="1701" w:hanging="170"/>
      </w:pPr>
      <w:r w:rsidRPr="0088243B">
        <w:lastRenderedPageBreak/>
        <w:t>•</w:t>
      </w:r>
      <w:r w:rsidRPr="0088243B">
        <w:tab/>
      </w:r>
      <w:r w:rsidR="0067608E" w:rsidRPr="0088243B">
        <w:t>Renforcement de la bonne gouvernance, restauration de l’autorité de l’</w:t>
      </w:r>
      <w:r w:rsidR="00F044EF">
        <w:t>État</w:t>
      </w:r>
      <w:r w:rsidR="0067608E" w:rsidRPr="0088243B">
        <w:t xml:space="preserve"> et consolidation de la Paix. Ce pilier destiné à créer les conditions de réalisation de la croissance inclusive d</w:t>
      </w:r>
      <w:r w:rsidR="00384DD9">
        <w:t>ans toutes ses trois dimensions ;</w:t>
      </w:r>
      <w:r w:rsidR="0088243B" w:rsidRPr="0088243B">
        <w:t xml:space="preserve"> </w:t>
      </w:r>
    </w:p>
    <w:p w14:paraId="3459A424" w14:textId="4B00BD27"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Consolidation de la croissance économique, diversification et transformation de l’économie. Ce pilier vise à prioriser l’inclusion sectorielle combinant les secteurs à forte potentialité de croissance (mines, hydrocarbures, métallurgie…) et ceux à forte potentialité de création d’emplois (foresterie, agriculture vivrièr</w:t>
      </w:r>
      <w:r w:rsidR="00384DD9">
        <w:t>e et de rente, agro-industrie…) ;</w:t>
      </w:r>
      <w:r w:rsidR="0067608E" w:rsidRPr="0088243B">
        <w:t xml:space="preserve"> </w:t>
      </w:r>
    </w:p>
    <w:p w14:paraId="6DFAD29D" w14:textId="040FB173"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Aménagement du territoire, reconstruction et modernisation d’infrastructures.</w:t>
      </w:r>
      <w:r w:rsidR="0088243B" w:rsidRPr="0088243B">
        <w:t xml:space="preserve"> </w:t>
      </w:r>
      <w:r w:rsidR="0067608E" w:rsidRPr="0088243B">
        <w:t>Ce</w:t>
      </w:r>
      <w:r w:rsidR="00B514FE">
        <w:t> </w:t>
      </w:r>
      <w:r w:rsidR="0067608E" w:rsidRPr="0088243B">
        <w:t>pilier priorise les activités charpentant l’espace territorial congolais par des</w:t>
      </w:r>
      <w:r w:rsidR="0088243B" w:rsidRPr="0088243B">
        <w:t xml:space="preserve"> </w:t>
      </w:r>
      <w:r w:rsidR="0067608E" w:rsidRPr="0088243B">
        <w:t>voies de transport et d’autres infrastructures structurantes (balisages, fibre optique, centrales de production d’eau et d’électricité,</w:t>
      </w:r>
      <w:r w:rsidR="00384DD9">
        <w:t xml:space="preserve"> …) ;</w:t>
      </w:r>
      <w:r w:rsidR="0088243B" w:rsidRPr="0088243B">
        <w:t xml:space="preserve"> </w:t>
      </w:r>
    </w:p>
    <w:p w14:paraId="4A6ED38F" w14:textId="016EF8F0"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 xml:space="preserve">Protection de l’environnement, lutte contre le changement climatique, développement durable et équilibré. Ce pilier vise également l’inclusion sociale en regroupant les actions qui garantissent la durabilité de développement. Il s’agit notamment des activités qui contribuent à l’atténuation des effets des changements climatiques, ainsi qu’à l’adaptation aux effets de ces changements déjà présents (inondations, érosions, glissements de terrain, chaleurs, sécheresse, ...). </w:t>
      </w:r>
    </w:p>
    <w:p w14:paraId="18B6FEFA" w14:textId="6D055A88" w:rsidR="0067608E" w:rsidRPr="0088243B" w:rsidRDefault="003849ED" w:rsidP="003849ED">
      <w:pPr>
        <w:pStyle w:val="SingleTxtG"/>
      </w:pPr>
      <w:r w:rsidRPr="0088243B">
        <w:t>56.</w:t>
      </w:r>
      <w:r w:rsidRPr="0088243B">
        <w:tab/>
      </w:r>
      <w:r w:rsidR="0067608E" w:rsidRPr="0088243B">
        <w:t xml:space="preserve">Par ailleurs, la hiérarchie de piliers répond à la logique du processus de mise en œuvre du PNSD. D’abord, on établit une gouvernance propice pour implanter les bases de la croissance inclusive à travers le développement humain et durable suivant les Objectifs du Développement Durable (ODD), ensuite on procède à la diversification de l’économie et à l’aménagement du territoire. </w:t>
      </w:r>
    </w:p>
    <w:p w14:paraId="3F60711F" w14:textId="77777777" w:rsidR="00D24FC8" w:rsidRDefault="00D24FC8" w:rsidP="00D24FC8">
      <w:pPr>
        <w:pStyle w:val="H23G"/>
      </w:pPr>
      <w:r>
        <w:tab/>
      </w:r>
      <w:r>
        <w:tab/>
        <w:t xml:space="preserve">Réponse au paragraphe 21 de la liste des points </w:t>
      </w:r>
    </w:p>
    <w:p w14:paraId="71E083DB" w14:textId="5EE75DC6" w:rsidR="0067608E" w:rsidRPr="0088243B" w:rsidRDefault="003849ED" w:rsidP="003849ED">
      <w:pPr>
        <w:pStyle w:val="SingleTxtG"/>
      </w:pPr>
      <w:r w:rsidRPr="0088243B">
        <w:t>57.</w:t>
      </w:r>
      <w:r w:rsidRPr="0088243B">
        <w:tab/>
      </w:r>
      <w:r w:rsidR="0067608E" w:rsidRPr="0088243B">
        <w:t>S’agissant des renseignements sur les mesures concrètes d’adaptation au changement climatique adoptées par l’</w:t>
      </w:r>
      <w:r w:rsidR="00F044EF">
        <w:t>État</w:t>
      </w:r>
      <w:r w:rsidR="0067608E" w:rsidRPr="0088243B">
        <w:t xml:space="preserve"> partie notamment en faveur des ménages et des personnes dont les moyens de subsistance dépendent des ressources naturelles, il y a lieu de citer le Programme d’Action National d’Adaptation aux changements climatiques (PANA-AFE) et le Projet de renforcement de la résilience et de la capacité d’adaptation des femmes et des enfants aux changements climatiques. </w:t>
      </w:r>
    </w:p>
    <w:p w14:paraId="4D2F6158" w14:textId="0FA8EF0C" w:rsidR="0067608E" w:rsidRPr="0088243B" w:rsidRDefault="003849ED" w:rsidP="003849ED">
      <w:pPr>
        <w:pStyle w:val="SingleTxtG"/>
      </w:pPr>
      <w:r w:rsidRPr="0088243B">
        <w:t>58.</w:t>
      </w:r>
      <w:r w:rsidRPr="0088243B">
        <w:tab/>
      </w:r>
      <w:r w:rsidR="0067608E" w:rsidRPr="0088243B">
        <w:t xml:space="preserve">En effet, le Projet PANA-AFE est un projet d’adaptation à base communautaire, centré sur les besoins des femmes et des enfants au niveau des quatre provinces de la RDC, à savoir le Haut-Katanga, le Kongo central, le Kwilu et le </w:t>
      </w:r>
      <w:proofErr w:type="spellStart"/>
      <w:r w:rsidR="0067608E" w:rsidRPr="0088243B">
        <w:t>Lomami</w:t>
      </w:r>
      <w:proofErr w:type="spellEnd"/>
      <w:r w:rsidR="0067608E" w:rsidRPr="0088243B">
        <w:t xml:space="preserve">. Ce projet vient capitaliser et renforcer les acquis de l’ancien projet PANA-ASA, mis en œuvre de juin 2010 à décembre 2013 dans les mêmes zones d’intervention. </w:t>
      </w:r>
    </w:p>
    <w:p w14:paraId="2DB63F51" w14:textId="77777777" w:rsidR="00D24FC8" w:rsidRDefault="00D24FC8" w:rsidP="00D24FC8">
      <w:pPr>
        <w:pStyle w:val="H23G"/>
      </w:pPr>
      <w:r>
        <w:tab/>
      </w:r>
      <w:r>
        <w:tab/>
        <w:t xml:space="preserve">Réponse au paragraphe 22 de la liste des points </w:t>
      </w:r>
    </w:p>
    <w:p w14:paraId="43A7D1CE" w14:textId="5D292CCF" w:rsidR="0067608E" w:rsidRPr="0088243B" w:rsidRDefault="003849ED" w:rsidP="003849ED">
      <w:pPr>
        <w:pStyle w:val="SingleTxtG"/>
      </w:pPr>
      <w:r w:rsidRPr="0088243B">
        <w:t>59.</w:t>
      </w:r>
      <w:r w:rsidRPr="0088243B">
        <w:tab/>
      </w:r>
      <w:r w:rsidR="0067608E" w:rsidRPr="0088243B">
        <w:t xml:space="preserve">En dehors des mesures qui ont été décrites dans le rapport, d’autres mesures sont prévues pour réaliser de façon progressive le droit au logement y compris dans les zones rurales. Il s’agit notamment de la promulgation des lois et textes </w:t>
      </w:r>
      <w:proofErr w:type="spellStart"/>
      <w:r w:rsidR="0067608E" w:rsidRPr="0088243B">
        <w:t>règlementaires</w:t>
      </w:r>
      <w:proofErr w:type="spellEnd"/>
      <w:r w:rsidR="0067608E" w:rsidRPr="0088243B">
        <w:t xml:space="preserve"> sur la protection de la propriété privée, la restructuration et la rénovation des tissus d’habitat, la reconstruction et la réhabilitation des maisons du domaine privé de l’</w:t>
      </w:r>
      <w:r w:rsidR="00F044EF">
        <w:t>État</w:t>
      </w:r>
      <w:r w:rsidR="0067608E" w:rsidRPr="0088243B">
        <w:t xml:space="preserve">, l’actualisation et l’élaboration des plans de développement urbain, plans d’aménagement locaux et particulier pour tout site à occuper. Le Ministère de l’Urbanisme et Habitat vise aussi la promotion des zones d’extension des villes par la restructuration des voiries et des logements, la redynamisation des cités et villages par des rassemblements des hameaux dispensés, des remembrements des propriétés ainsi que la résolution des problèmes de gouvernance coutumière. </w:t>
      </w:r>
    </w:p>
    <w:p w14:paraId="18289B56" w14:textId="77777777" w:rsidR="00D24FC8" w:rsidRDefault="00D24FC8" w:rsidP="00D24FC8">
      <w:pPr>
        <w:pStyle w:val="H23G"/>
      </w:pPr>
      <w:r>
        <w:tab/>
      </w:r>
      <w:r>
        <w:tab/>
        <w:t xml:space="preserve">Réponse au paragraphe 23 de la liste des points </w:t>
      </w:r>
    </w:p>
    <w:p w14:paraId="68DC015D" w14:textId="3D10EDB4" w:rsidR="0067608E" w:rsidRPr="0088243B" w:rsidRDefault="003849ED" w:rsidP="003849ED">
      <w:pPr>
        <w:pStyle w:val="SingleTxtG"/>
      </w:pPr>
      <w:r w:rsidRPr="0088243B">
        <w:t>60.</w:t>
      </w:r>
      <w:r w:rsidRPr="0088243B">
        <w:tab/>
      </w:r>
      <w:r w:rsidR="00626F8C">
        <w:t>S</w:t>
      </w:r>
      <w:r w:rsidR="0067608E" w:rsidRPr="0088243B">
        <w:t xml:space="preserve">’agissant des avancées accomplies depuis la promulgation de la loi </w:t>
      </w:r>
      <w:r w:rsidR="00C42E6D" w:rsidRPr="0088243B">
        <w:t>n</w:t>
      </w:r>
      <w:r w:rsidR="00C42E6D" w:rsidRPr="00820AD3">
        <w:rPr>
          <w:vertAlign w:val="superscript"/>
        </w:rPr>
        <w:t>o</w:t>
      </w:r>
      <w:r w:rsidR="00C42E6D">
        <w:t> </w:t>
      </w:r>
      <w:r w:rsidR="0067608E" w:rsidRPr="0088243B">
        <w:t>15/026 du 31</w:t>
      </w:r>
      <w:r w:rsidR="00C42E6D">
        <w:t> </w:t>
      </w:r>
      <w:r w:rsidR="0067608E" w:rsidRPr="0088243B">
        <w:t>décembre 2015 ; il sied de noter que les statistiques seront publiées ultérieurement ; toutefois l’UNICEF accompagne le gouvernement, notamment dans la situation d’urgence avec des Kits WASH d’urgence de</w:t>
      </w:r>
      <w:r w:rsidR="0088243B" w:rsidRPr="0088243B">
        <w:t xml:space="preserve"> </w:t>
      </w:r>
      <w:r w:rsidR="0067608E" w:rsidRPr="0088243B">
        <w:t>la qualité mais aussi dans des programme</w:t>
      </w:r>
      <w:r w:rsidR="00B514FE">
        <w:t>s</w:t>
      </w:r>
      <w:r w:rsidR="0067608E" w:rsidRPr="0088243B">
        <w:t xml:space="preserve"> </w:t>
      </w:r>
      <w:r w:rsidR="0067608E" w:rsidRPr="0088243B">
        <w:lastRenderedPageBreak/>
        <w:t>spécifiques.</w:t>
      </w:r>
      <w:r w:rsidR="00E652F8">
        <w:t> </w:t>
      </w:r>
      <w:r w:rsidR="0067608E" w:rsidRPr="0088243B">
        <w:t xml:space="preserve">Ainsi a été lancé le programme National villages et </w:t>
      </w:r>
      <w:proofErr w:type="spellStart"/>
      <w:r w:rsidR="0067608E" w:rsidRPr="0088243B">
        <w:t>Ecoles</w:t>
      </w:r>
      <w:proofErr w:type="spellEnd"/>
      <w:r w:rsidR="0067608E" w:rsidRPr="0088243B">
        <w:t xml:space="preserve"> Assainis (PNEVA). 10</w:t>
      </w:r>
      <w:r w:rsidR="00C42E6D">
        <w:t> </w:t>
      </w:r>
      <w:r w:rsidR="0067608E" w:rsidRPr="0088243B">
        <w:t>145 villages et 2.626 écoles ont été certifiés « sains » dans le cadre du PNEVA. En 2019, plus 8</w:t>
      </w:r>
      <w:r w:rsidR="00C42E6D">
        <w:t> </w:t>
      </w:r>
      <w:r w:rsidR="0067608E" w:rsidRPr="0088243B">
        <w:t>millions de personnes ont bénéficié d’un meilleur accès à l’approvisionnement en eau, aux services d’assainissement et d’hygiène, et plus de 1 millions d’enfants ont eu accès à un environnement scolaire sain ; ce qui augmente leur fréquentation scolaire. Dans le cadre de ce programme, une composante appelée « Centre de Santé Assaini » a été développé dans 11 des 26 provinces de la RDC, afin d’intégrer les normes minimales requises en matière d’eau, d’assainissement et d’hygiène. Du côté de l’</w:t>
      </w:r>
      <w:r w:rsidR="00F044EF">
        <w:t>État</w:t>
      </w:r>
      <w:r w:rsidR="0067608E" w:rsidRPr="0088243B">
        <w:t xml:space="preserve">, une stratégie de WASH a été élaborée pour améliorer ce faible niveau d’accès. </w:t>
      </w:r>
    </w:p>
    <w:p w14:paraId="5B2D45CB" w14:textId="35D11CDF" w:rsidR="0067608E" w:rsidRPr="0088243B" w:rsidRDefault="003849ED" w:rsidP="003849ED">
      <w:pPr>
        <w:pStyle w:val="SingleTxtG"/>
      </w:pPr>
      <w:r w:rsidRPr="0088243B">
        <w:t>61.</w:t>
      </w:r>
      <w:r w:rsidRPr="0088243B">
        <w:tab/>
      </w:r>
      <w:r w:rsidR="0067608E" w:rsidRPr="0088243B">
        <w:t>S’agissant de l’</w:t>
      </w:r>
      <w:proofErr w:type="spellStart"/>
      <w:r w:rsidR="0067608E" w:rsidRPr="0088243B">
        <w:t>allègement</w:t>
      </w:r>
      <w:proofErr w:type="spellEnd"/>
      <w:r w:rsidR="0067608E" w:rsidRPr="0088243B">
        <w:t xml:space="preserve"> de la charge financière des ménages dans certaines zones rurales, il convient de noter que le Gouvernement à travers hydraulique rural crée des forages d’eau. </w:t>
      </w:r>
    </w:p>
    <w:p w14:paraId="72DB63FF" w14:textId="77777777" w:rsidR="00D24FC8" w:rsidRDefault="00D24FC8" w:rsidP="00D24FC8">
      <w:pPr>
        <w:pStyle w:val="H23G"/>
      </w:pPr>
      <w:r>
        <w:tab/>
      </w:r>
      <w:r>
        <w:tab/>
        <w:t xml:space="preserve">Réponse au paragraphe 24 de la liste des points </w:t>
      </w:r>
    </w:p>
    <w:p w14:paraId="65981303" w14:textId="191E2DD6" w:rsidR="0067608E" w:rsidRPr="0088243B" w:rsidRDefault="003849ED" w:rsidP="003849ED">
      <w:pPr>
        <w:pStyle w:val="SingleTxtG"/>
      </w:pPr>
      <w:r w:rsidRPr="0088243B">
        <w:t>62.</w:t>
      </w:r>
      <w:r w:rsidRPr="0088243B">
        <w:tab/>
      </w:r>
      <w:r w:rsidR="0067608E" w:rsidRPr="0088243B">
        <w:t>S’agissant de l’incidence de la mise en œuvre de la Politique nationale d’assainissement sur l’amélioration du traitement des déchets et des eaux usées ainsi que du système d’assainissement dans les zones urbaines de l’</w:t>
      </w:r>
      <w:r w:rsidR="00F044EF">
        <w:t>État</w:t>
      </w:r>
      <w:r w:rsidR="0067608E" w:rsidRPr="0088243B">
        <w:t xml:space="preserve"> partie, il sied de noter qu’il y a eu la mise en place de la Coordination du secteur d’assainissement d’une manière efficace par une structure étatique au sein du Ministère de Plan ensuite il y a eu une étude</w:t>
      </w:r>
      <w:r w:rsidR="0088243B" w:rsidRPr="0088243B">
        <w:t xml:space="preserve"> </w:t>
      </w:r>
      <w:r w:rsidR="0067608E" w:rsidRPr="0088243B">
        <w:t>du cadre institutionnel du secteur de l’assainissement en République Démocratique du Congo enfin le Gouvernement reçoit des appuis financiers pour certains projets relatifs à l’assainissement.</w:t>
      </w:r>
      <w:r w:rsidR="0088243B" w:rsidRPr="0088243B">
        <w:t xml:space="preserve"> </w:t>
      </w:r>
    </w:p>
    <w:p w14:paraId="161E5127" w14:textId="483E4D09" w:rsidR="0067608E" w:rsidRPr="0088243B" w:rsidRDefault="003849ED" w:rsidP="003849ED">
      <w:pPr>
        <w:pStyle w:val="SingleTxtG"/>
      </w:pPr>
      <w:r w:rsidRPr="0088243B">
        <w:t>63.</w:t>
      </w:r>
      <w:r w:rsidRPr="0088243B">
        <w:tab/>
      </w:r>
      <w:r w:rsidR="0067608E" w:rsidRPr="0088243B">
        <w:t xml:space="preserve">En ce qui concerne la taxe d’assainissement visant à financer les services d’assainissement de manière durable, il convient de préciser qu’au niveau du Gouvernement central, il y a des propositions de taxes par contre au niveau provincial, il existe des taxes qui tiennent compte de groupe vulnérable ou défavorisé. </w:t>
      </w:r>
    </w:p>
    <w:p w14:paraId="241C10B3" w14:textId="77777777" w:rsidR="00D24FC8" w:rsidRDefault="00D24FC8" w:rsidP="00D24FC8">
      <w:pPr>
        <w:pStyle w:val="H23G"/>
      </w:pPr>
      <w:r>
        <w:tab/>
      </w:r>
      <w:r>
        <w:tab/>
        <w:t xml:space="preserve">Réponse au paragraphe 25 de la liste des points </w:t>
      </w:r>
    </w:p>
    <w:p w14:paraId="63B95A19" w14:textId="0757A414" w:rsidR="0067608E" w:rsidRPr="0088243B" w:rsidRDefault="003849ED" w:rsidP="003849ED">
      <w:pPr>
        <w:pStyle w:val="SingleTxtG"/>
      </w:pPr>
      <w:r w:rsidRPr="0088243B">
        <w:t>64.</w:t>
      </w:r>
      <w:r w:rsidRPr="0088243B">
        <w:tab/>
      </w:r>
      <w:r w:rsidR="0067608E" w:rsidRPr="0088243B">
        <w:t xml:space="preserve">L’engagement et le financement commun du Gouvernement et des principaux Partenaires techniques et financiers (PTF) (Fonds Mondial, PEPFAR, OMS, UNICEF et ONUSIDA) sont à la base de ce résultat. Les différents programmes et plans spécifiques dont le Plan National de Développement Sanitaire (PNDS) et le Plan Stratégique National VIH 2016-2020 ont permis une meilleure coordination des efforts. Entre 2013 et 2017, selon le Programme National de Comptes Nationaux de la Santé-PNCNS-(2019), le gouvernement a augmenté de 125,3% ses allocations à la lutte contre le VIH/Sida et d’autres maladies sexuellement transmissibles (MST), soit de 83,5 millions d’USD à 188 millions d’USD. C’est cette sous-catégorie des MIP qui figure à la deuxième position en termes d’allocations budgétaires des dépenses par catégorie des maladies. </w:t>
      </w:r>
    </w:p>
    <w:p w14:paraId="58C25E54" w14:textId="77777777" w:rsidR="00D24FC8" w:rsidRDefault="00D24FC8" w:rsidP="00D24FC8">
      <w:pPr>
        <w:pStyle w:val="H23G"/>
      </w:pPr>
      <w:r>
        <w:tab/>
      </w:r>
      <w:r>
        <w:tab/>
        <w:t xml:space="preserve">Réponse au paragraphe 26 a) de la liste des points </w:t>
      </w:r>
    </w:p>
    <w:p w14:paraId="33A98FE9" w14:textId="6983FB96" w:rsidR="0067608E" w:rsidRPr="0088243B" w:rsidRDefault="003849ED" w:rsidP="003849ED">
      <w:pPr>
        <w:pStyle w:val="SingleTxtG"/>
      </w:pPr>
      <w:r w:rsidRPr="0088243B">
        <w:t>65.</w:t>
      </w:r>
      <w:r w:rsidRPr="0088243B">
        <w:tab/>
      </w:r>
      <w:r w:rsidR="0067608E" w:rsidRPr="0088243B">
        <w:t>La coordination des approvisionnements est chapeautée par le programme national de lutte contre le VIH/</w:t>
      </w:r>
      <w:r w:rsidR="00C42E6D" w:rsidRPr="0088243B">
        <w:t xml:space="preserve">sida </w:t>
      </w:r>
      <w:r w:rsidR="0067608E" w:rsidRPr="0088243B">
        <w:t xml:space="preserve">et les infections sexuellement transmissibles avec l’appui du programme national d’approvisionnement en médicaments, du Fonds mondial de lutte contre le SIDA, la Tuberculose et le Paludisme et </w:t>
      </w:r>
      <w:proofErr w:type="spellStart"/>
      <w:r w:rsidR="0067608E" w:rsidRPr="0088243B">
        <w:t>President’s</w:t>
      </w:r>
      <w:proofErr w:type="spellEnd"/>
      <w:r w:rsidR="0067608E" w:rsidRPr="0088243B">
        <w:t xml:space="preserve"> Emergency Plan for AIDS relief. </w:t>
      </w:r>
    </w:p>
    <w:p w14:paraId="0B02BDDB" w14:textId="05780C7E" w:rsidR="0067608E" w:rsidRPr="0088243B" w:rsidRDefault="003849ED" w:rsidP="003849ED">
      <w:pPr>
        <w:pStyle w:val="SingleTxtG"/>
      </w:pPr>
      <w:r w:rsidRPr="0088243B">
        <w:t>66.</w:t>
      </w:r>
      <w:r w:rsidRPr="0088243B">
        <w:tab/>
      </w:r>
      <w:r w:rsidR="0067608E" w:rsidRPr="0088243B">
        <w:t>La quantification des besoins du pays en intrants de lutte est assurée par le programme national de lutte contre le VIH/</w:t>
      </w:r>
      <w:r w:rsidR="00C42E6D" w:rsidRPr="0088243B">
        <w:t xml:space="preserve">sida </w:t>
      </w:r>
      <w:r w:rsidR="0067608E" w:rsidRPr="0088243B">
        <w:t xml:space="preserve">et les infections sexuellement transmissibles. Les deux partenaires techniques et financiers achètent selon leur mécanisme respectif. </w:t>
      </w:r>
    </w:p>
    <w:p w14:paraId="033A36BB" w14:textId="77777777" w:rsidR="00D24FC8" w:rsidRDefault="00D24FC8" w:rsidP="00D24FC8">
      <w:pPr>
        <w:pStyle w:val="H23G"/>
      </w:pPr>
      <w:r>
        <w:tab/>
      </w:r>
      <w:r>
        <w:tab/>
        <w:t xml:space="preserve">Réponse au paragraphe 26 b) de la liste des points </w:t>
      </w:r>
    </w:p>
    <w:p w14:paraId="6B5251F0" w14:textId="26AE3D72" w:rsidR="0067608E" w:rsidRPr="0088243B" w:rsidRDefault="003849ED" w:rsidP="003849ED">
      <w:pPr>
        <w:pStyle w:val="SingleTxtG"/>
      </w:pPr>
      <w:r w:rsidRPr="0088243B">
        <w:t>67.</w:t>
      </w:r>
      <w:r w:rsidRPr="0088243B">
        <w:tab/>
      </w:r>
      <w:r w:rsidR="0067608E" w:rsidRPr="0088243B">
        <w:t xml:space="preserve">Les provinces administratives de la RDC ont été classées en tenant compte de la prévalence du VIH, du poids démographique, de la cohorte des personnes vivant avec le VIH sous traitement antirétroviral, du taux de détection de la Tuberculose et la </w:t>
      </w:r>
      <w:proofErr w:type="spellStart"/>
      <w:r w:rsidR="0067608E" w:rsidRPr="0088243B">
        <w:t>multi-résistance</w:t>
      </w:r>
      <w:proofErr w:type="spellEnd"/>
      <w:r w:rsidR="0067608E" w:rsidRPr="0088243B">
        <w:t xml:space="preserve"> (aux antituberculeux et du niveau de la réponse à l’épidémie). Ces différents paramètres ont été intégrés dans un outil en Excel, qui a permis de retenir 9 provinces d’intervention à haut impact. Ce sont les provinces de Haut-Uélé, Kinshasa, Bas-Uélé, Ituri, Kongo central, Maniema, Kasaï-Oriental, Haut-Katanga et Nord-Kivu.</w:t>
      </w:r>
      <w:r w:rsidR="0088243B" w:rsidRPr="0088243B">
        <w:t xml:space="preserve"> </w:t>
      </w:r>
    </w:p>
    <w:p w14:paraId="501E5242" w14:textId="77777777" w:rsidR="00D24FC8" w:rsidRDefault="00D24FC8" w:rsidP="00D24FC8">
      <w:pPr>
        <w:pStyle w:val="H23G"/>
      </w:pPr>
      <w:r>
        <w:lastRenderedPageBreak/>
        <w:tab/>
      </w:r>
      <w:r>
        <w:tab/>
        <w:t xml:space="preserve">Réponse au paragraphe 26 c) de la liste des points </w:t>
      </w:r>
    </w:p>
    <w:p w14:paraId="3646984D" w14:textId="28CEF588" w:rsidR="0067608E" w:rsidRPr="0088243B" w:rsidRDefault="003849ED" w:rsidP="003849ED">
      <w:pPr>
        <w:pStyle w:val="SingleTxtG"/>
      </w:pPr>
      <w:r w:rsidRPr="0088243B">
        <w:t>68.</w:t>
      </w:r>
      <w:r w:rsidRPr="0088243B">
        <w:tab/>
      </w:r>
      <w:r w:rsidR="0067608E" w:rsidRPr="0088243B">
        <w:t>Le Plan stratégique national de la riposte aux VIH/</w:t>
      </w:r>
      <w:r w:rsidR="00C42E6D" w:rsidRPr="0088243B">
        <w:t xml:space="preserve">sida </w:t>
      </w:r>
      <w:r w:rsidR="0067608E" w:rsidRPr="0088243B">
        <w:t xml:space="preserve">allège la charge financière lié au traitement pesant sur les ménages en distribuant gratuitement les antirétroviraux aux malades et les tests sont gratuits. </w:t>
      </w:r>
    </w:p>
    <w:p w14:paraId="4D4D9225" w14:textId="77777777" w:rsidR="00D24FC8" w:rsidRDefault="00D24FC8" w:rsidP="00D24FC8">
      <w:pPr>
        <w:pStyle w:val="H23G"/>
      </w:pPr>
      <w:r>
        <w:tab/>
      </w:r>
      <w:r>
        <w:tab/>
        <w:t xml:space="preserve">Réponse au paragraphe 27 de la liste des points </w:t>
      </w:r>
    </w:p>
    <w:p w14:paraId="33EC7CEB" w14:textId="52B0063F" w:rsidR="0067608E" w:rsidRPr="0088243B" w:rsidRDefault="003849ED" w:rsidP="003849ED">
      <w:pPr>
        <w:pStyle w:val="SingleTxtG"/>
      </w:pPr>
      <w:r w:rsidRPr="0088243B">
        <w:t>69.</w:t>
      </w:r>
      <w:r w:rsidRPr="0088243B">
        <w:tab/>
      </w:r>
      <w:r w:rsidR="0067608E" w:rsidRPr="0088243B">
        <w:t xml:space="preserve">Les campagnes de sensibilisation visent à augmenter sensiblement l’offre des services de santé mentale notamment au niveau communautaire. Dans les zones touchées par les conflits, les malades mentaux sont orientés dans les centres de santé les plus proches et généralement amenés au centre neuro-psycho pathologique de Kinshasa « CNPP » et Centre de </w:t>
      </w:r>
      <w:proofErr w:type="spellStart"/>
      <w:r w:rsidR="0067608E" w:rsidRPr="0088243B">
        <w:t>Katuambi</w:t>
      </w:r>
      <w:proofErr w:type="spellEnd"/>
      <w:r w:rsidR="0067608E" w:rsidRPr="0088243B">
        <w:t xml:space="preserve"> à Kananga dans la Province du Kasaï central.</w:t>
      </w:r>
    </w:p>
    <w:p w14:paraId="1281174B" w14:textId="77777777" w:rsidR="00D24FC8" w:rsidRDefault="00D24FC8" w:rsidP="00D24FC8">
      <w:pPr>
        <w:pStyle w:val="H23G"/>
      </w:pPr>
      <w:r>
        <w:tab/>
      </w:r>
      <w:r>
        <w:tab/>
        <w:t xml:space="preserve">Réponse au paragraphe 28 de la liste des points </w:t>
      </w:r>
    </w:p>
    <w:p w14:paraId="7D675C81" w14:textId="1787028D" w:rsidR="0067608E" w:rsidRPr="0088243B" w:rsidRDefault="008F0E42" w:rsidP="008F0E42">
      <w:pPr>
        <w:pStyle w:val="H4G"/>
      </w:pPr>
      <w:r>
        <w:tab/>
      </w:r>
      <w:r>
        <w:tab/>
      </w:r>
      <w:r w:rsidR="0067608E" w:rsidRPr="0088243B">
        <w:t xml:space="preserve">Augmentation du budget de l’éducation </w:t>
      </w:r>
    </w:p>
    <w:p w14:paraId="0154ACEA" w14:textId="1465D563" w:rsidR="0067608E" w:rsidRPr="0088243B" w:rsidRDefault="003849ED" w:rsidP="003849ED">
      <w:pPr>
        <w:pStyle w:val="SingleTxtG"/>
      </w:pPr>
      <w:r w:rsidRPr="0088243B">
        <w:t>70.</w:t>
      </w:r>
      <w:r w:rsidRPr="0088243B">
        <w:tab/>
      </w:r>
      <w:r w:rsidR="0067608E" w:rsidRPr="0088243B">
        <w:t xml:space="preserve">Dans le cadre du partenariat mondial pour l’éducation, les </w:t>
      </w:r>
      <w:r w:rsidR="00F044EF">
        <w:t>État</w:t>
      </w:r>
      <w:r w:rsidR="0067608E" w:rsidRPr="0088243B">
        <w:t>s africains, ont pris l’engagement de porter la part de leur budget alloué à l’éducation à 20</w:t>
      </w:r>
      <w:r w:rsidR="00C42E6D">
        <w:t> </w:t>
      </w:r>
      <w:r w:rsidR="0067608E" w:rsidRPr="0088243B">
        <w:t xml:space="preserve">% à partir de 2018, et de le maintenir à ce niveau pour le financement de l’éducation de millions d’enfants marginalisés. </w:t>
      </w:r>
    </w:p>
    <w:p w14:paraId="287A3DCA" w14:textId="150C5000" w:rsidR="0067608E" w:rsidRPr="0088243B" w:rsidRDefault="003849ED" w:rsidP="003849ED">
      <w:pPr>
        <w:pStyle w:val="SingleTxtG"/>
      </w:pPr>
      <w:r w:rsidRPr="0088243B">
        <w:t>71.</w:t>
      </w:r>
      <w:r w:rsidRPr="0088243B">
        <w:tab/>
      </w:r>
      <w:r w:rsidR="0067608E" w:rsidRPr="0088243B">
        <w:t>C’est dans cette optique que la RDC, s’est vu dans l’obligation d’accroître le budget consacré à l’éducation avec une augmentation graduelle de 2018 à 2020, passant de 1</w:t>
      </w:r>
      <w:r w:rsidR="00C42E6D">
        <w:t> </w:t>
      </w:r>
      <w:r w:rsidR="0067608E" w:rsidRPr="0088243B">
        <w:t>524 milliards de FC soit 17,06</w:t>
      </w:r>
      <w:r w:rsidR="00C42E6D">
        <w:t> </w:t>
      </w:r>
      <w:r w:rsidR="0067608E" w:rsidRPr="0088243B">
        <w:t>% du budget national en 2018 à 1</w:t>
      </w:r>
      <w:r w:rsidR="00C42E6D">
        <w:t> </w:t>
      </w:r>
      <w:r w:rsidR="0067608E" w:rsidRPr="0088243B">
        <w:t>754,3 milliards de FC soit 18,26</w:t>
      </w:r>
      <w:r w:rsidR="00C42E6D">
        <w:t> </w:t>
      </w:r>
      <w:r w:rsidR="0067608E" w:rsidRPr="0088243B">
        <w:t>% en 2019 puis 3</w:t>
      </w:r>
      <w:r w:rsidR="00C42E6D">
        <w:t> </w:t>
      </w:r>
      <w:r w:rsidR="0067608E" w:rsidRPr="0088243B">
        <w:t>394,2 milliards de FC soit 18,30</w:t>
      </w:r>
      <w:r w:rsidR="00C42E6D">
        <w:t> </w:t>
      </w:r>
      <w:r w:rsidR="0067608E" w:rsidRPr="0088243B">
        <w:t xml:space="preserve">% en 2020. </w:t>
      </w:r>
    </w:p>
    <w:p w14:paraId="74A12B5F" w14:textId="1A5691F7" w:rsidR="0067608E" w:rsidRPr="0088243B" w:rsidRDefault="003849ED" w:rsidP="003849ED">
      <w:pPr>
        <w:pStyle w:val="SingleTxtG"/>
      </w:pPr>
      <w:r w:rsidRPr="0088243B">
        <w:t>72.</w:t>
      </w:r>
      <w:r w:rsidRPr="0088243B">
        <w:tab/>
      </w:r>
      <w:r w:rsidR="0067608E" w:rsidRPr="0088243B">
        <w:t>Cette progression est observée dans le financement du sous-secteur de l’enseignement primaire, secondaire et technique qui est passé de 1.104 milliards de FC soit 2,36</w:t>
      </w:r>
      <w:r w:rsidR="00C42E6D">
        <w:t> </w:t>
      </w:r>
      <w:r w:rsidR="0067608E" w:rsidRPr="0088243B">
        <w:t>% en 2018 à 1</w:t>
      </w:r>
      <w:r w:rsidR="00C42E6D">
        <w:t> </w:t>
      </w:r>
      <w:r w:rsidR="0067608E" w:rsidRPr="0088243B">
        <w:t>202,3 milliards de FC en 2019 soit 12,51</w:t>
      </w:r>
      <w:r w:rsidR="00C42E6D">
        <w:t> </w:t>
      </w:r>
      <w:r w:rsidR="0067608E" w:rsidRPr="0088243B">
        <w:t>% et 2</w:t>
      </w:r>
      <w:r w:rsidR="00C42E6D">
        <w:t> </w:t>
      </w:r>
      <w:r w:rsidR="0067608E" w:rsidRPr="0088243B">
        <w:t>941,4 milliards de FC soit 15,86</w:t>
      </w:r>
      <w:r w:rsidR="00C42E6D">
        <w:t> </w:t>
      </w:r>
      <w:r w:rsidR="0067608E" w:rsidRPr="0088243B">
        <w:t>% en</w:t>
      </w:r>
      <w:r w:rsidR="00373B45">
        <w:t> </w:t>
      </w:r>
      <w:r w:rsidR="0067608E" w:rsidRPr="0088243B">
        <w:t xml:space="preserve">2020. </w:t>
      </w:r>
    </w:p>
    <w:p w14:paraId="6609E1AB" w14:textId="3C9985A0" w:rsidR="0067608E" w:rsidRPr="0088243B" w:rsidRDefault="003849ED" w:rsidP="003849ED">
      <w:pPr>
        <w:pStyle w:val="SingleTxtG"/>
      </w:pPr>
      <w:r w:rsidRPr="0088243B">
        <w:t>73.</w:t>
      </w:r>
      <w:r w:rsidRPr="0088243B">
        <w:tab/>
      </w:r>
      <w:r w:rsidR="0067608E" w:rsidRPr="0088243B">
        <w:t>Les efforts de l’</w:t>
      </w:r>
      <w:r w:rsidR="00F044EF">
        <w:t>État</w:t>
      </w:r>
      <w:r w:rsidR="0067608E" w:rsidRPr="0088243B">
        <w:t xml:space="preserve"> dans ce secteur sont perceptibles et a permis l’augmentation des salaires des Enseignants, le paiement des enseignants non payés (NP) et l’allocation des frais de fonctionnement aux écoles et Bureaux gestionnaires. </w:t>
      </w:r>
    </w:p>
    <w:p w14:paraId="242352FC" w14:textId="2A168282" w:rsidR="0067608E" w:rsidRPr="0088243B" w:rsidRDefault="003849ED" w:rsidP="003849ED">
      <w:pPr>
        <w:pStyle w:val="SingleTxtG"/>
      </w:pPr>
      <w:r w:rsidRPr="0088243B">
        <w:t>74.</w:t>
      </w:r>
      <w:r w:rsidRPr="0088243B">
        <w:tab/>
      </w:r>
      <w:r w:rsidR="0067608E" w:rsidRPr="0088243B">
        <w:t>La gratuité de l’enseignement de base est effective pour l’année scolaire</w:t>
      </w:r>
      <w:r w:rsidR="008F0E42">
        <w:t xml:space="preserve"> </w:t>
      </w:r>
      <w:r w:rsidR="0067608E" w:rsidRPr="0088243B">
        <w:t xml:space="preserve">2019-2020 et a intégré plus de 4 millions d’enfants dans le système éducatif restent à relever à savoir : </w:t>
      </w:r>
    </w:p>
    <w:p w14:paraId="7A335CAB" w14:textId="145C0AC9"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 xml:space="preserve">Le flux des effectifs à résorber faute d’infrastructures d’accueil insuffisantes ; </w:t>
      </w:r>
    </w:p>
    <w:p w14:paraId="1F770522" w14:textId="455977F7"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 xml:space="preserve">La paie des enseignants nouvelles unités (N.U) ; </w:t>
      </w:r>
    </w:p>
    <w:p w14:paraId="340CAA51" w14:textId="2CAB5E9D"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 xml:space="preserve">L’amélioration de la qualité de l’enseignement et des conditions de vie sociaux professionnelles des enseignants. </w:t>
      </w:r>
    </w:p>
    <w:p w14:paraId="64EEAB68" w14:textId="2DEB2F8A" w:rsidR="0067608E" w:rsidRPr="0088243B" w:rsidRDefault="008F0E42" w:rsidP="008F0E42">
      <w:pPr>
        <w:pStyle w:val="H4G"/>
      </w:pPr>
      <w:r>
        <w:tab/>
      </w:r>
      <w:r>
        <w:tab/>
      </w:r>
      <w:r w:rsidR="00F92D25">
        <w:t>P</w:t>
      </w:r>
      <w:r w:rsidR="0067608E" w:rsidRPr="0088243B">
        <w:t xml:space="preserve">olitique d’expansion de l’accès à l’enseignement préscolaire public, </w:t>
      </w:r>
      <w:r w:rsidR="00C42E6D">
        <w:br/>
      </w:r>
      <w:r w:rsidR="0067608E" w:rsidRPr="0088243B">
        <w:t>notamment les groupes les p</w:t>
      </w:r>
      <w:r w:rsidR="00384DD9">
        <w:t>lus défavorisés et marginalisés</w:t>
      </w:r>
      <w:r w:rsidR="0067608E" w:rsidRPr="0088243B">
        <w:t xml:space="preserve"> </w:t>
      </w:r>
    </w:p>
    <w:p w14:paraId="3332A7A6" w14:textId="3C9B4B7A" w:rsidR="0067608E" w:rsidRPr="0088243B" w:rsidRDefault="003849ED" w:rsidP="003849ED">
      <w:pPr>
        <w:pStyle w:val="SingleTxtG"/>
      </w:pPr>
      <w:r w:rsidRPr="0088243B">
        <w:t>75.</w:t>
      </w:r>
      <w:r w:rsidRPr="0088243B">
        <w:tab/>
      </w:r>
      <w:r w:rsidR="0067608E" w:rsidRPr="0088243B">
        <w:t>Conformément au plan de stratégie sectorielle de l’éducation et formation 2016-2025, dans son volet «</w:t>
      </w:r>
      <w:r w:rsidR="00C42E6D">
        <w:t> </w:t>
      </w:r>
      <w:r w:rsidR="0067608E" w:rsidRPr="0088243B">
        <w:t>programme 1</w:t>
      </w:r>
      <w:r w:rsidR="00C42E6D">
        <w:t> »</w:t>
      </w:r>
      <w:r w:rsidR="0067608E" w:rsidRPr="0088243B">
        <w:t xml:space="preserve"> sur l’enseignement préscolaire, l’objectif stratégique du programme 1 consiste à développer une préscolarisation de qualité étendue en milieu rural et intégré dans les établissements publics, prenant en compte les groupes les plus défavorisés et marginalisés pour favoriser l’acquisition des connaissances dans le cycle primaire. </w:t>
      </w:r>
    </w:p>
    <w:p w14:paraId="3956503D" w14:textId="1BF90E03" w:rsidR="0067608E" w:rsidRPr="0088243B" w:rsidRDefault="003849ED" w:rsidP="003849ED">
      <w:pPr>
        <w:pStyle w:val="SingleTxtG"/>
      </w:pPr>
      <w:r w:rsidRPr="0088243B">
        <w:t>76.</w:t>
      </w:r>
      <w:r w:rsidRPr="0088243B">
        <w:tab/>
      </w:r>
      <w:r w:rsidR="0067608E" w:rsidRPr="0088243B">
        <w:t>Pour y arriver, l’</w:t>
      </w:r>
      <w:r w:rsidR="00F044EF">
        <w:t>État</w:t>
      </w:r>
      <w:r w:rsidR="0067608E" w:rsidRPr="0088243B">
        <w:t xml:space="preserve"> congolais prévoit d’ici 2025 : </w:t>
      </w:r>
    </w:p>
    <w:p w14:paraId="3F511232" w14:textId="6457EBAC"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Apporter des infrastructures et équipements pour accueillir 15</w:t>
      </w:r>
      <w:r w:rsidR="00C42E6D">
        <w:t> </w:t>
      </w:r>
      <w:r w:rsidR="0067608E" w:rsidRPr="0088243B">
        <w:t xml:space="preserve">% d’enfants en âge de 3 à 5 ans ; </w:t>
      </w:r>
    </w:p>
    <w:p w14:paraId="2433E06E" w14:textId="70400DA2" w:rsidR="0067608E" w:rsidRPr="0088243B" w:rsidRDefault="003849ED" w:rsidP="003849ED">
      <w:pPr>
        <w:pStyle w:val="Bullet1G"/>
        <w:numPr>
          <w:ilvl w:val="0"/>
          <w:numId w:val="0"/>
        </w:numPr>
        <w:tabs>
          <w:tab w:val="left" w:pos="1701"/>
        </w:tabs>
        <w:ind w:left="1701" w:hanging="170"/>
      </w:pPr>
      <w:r w:rsidRPr="0088243B">
        <w:t>•</w:t>
      </w:r>
      <w:r w:rsidRPr="0088243B">
        <w:tab/>
      </w:r>
      <w:proofErr w:type="spellStart"/>
      <w:r w:rsidR="0067608E" w:rsidRPr="0088243B">
        <w:t>Equiper</w:t>
      </w:r>
      <w:proofErr w:type="spellEnd"/>
      <w:r w:rsidR="0067608E" w:rsidRPr="0088243B">
        <w:t xml:space="preserve"> toutes les écoles publiques et les centres d’éveil communautaires en jeux et matériels pour des meilleures conditions d’apprentissage ; </w:t>
      </w:r>
    </w:p>
    <w:p w14:paraId="7535B4BF" w14:textId="044F4614"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 xml:space="preserve">Favoriser la scolarisation des populations rurales les plus défavorisés et marginalisés par la création de classes préparatoires pour les enfants de 5 ans dans les écoles primaires rurales et </w:t>
      </w:r>
      <w:proofErr w:type="spellStart"/>
      <w:r w:rsidR="0067608E" w:rsidRPr="0088243B">
        <w:t>périurbaines</w:t>
      </w:r>
      <w:proofErr w:type="spellEnd"/>
      <w:r w:rsidR="0067608E" w:rsidRPr="0088243B">
        <w:t xml:space="preserve"> ; </w:t>
      </w:r>
    </w:p>
    <w:p w14:paraId="28640CF5" w14:textId="1AD1F922" w:rsidR="0067608E" w:rsidRPr="0088243B" w:rsidRDefault="003849ED" w:rsidP="003849ED">
      <w:pPr>
        <w:pStyle w:val="Bullet1G"/>
        <w:numPr>
          <w:ilvl w:val="0"/>
          <w:numId w:val="0"/>
        </w:numPr>
        <w:tabs>
          <w:tab w:val="left" w:pos="1701"/>
        </w:tabs>
        <w:ind w:left="1701" w:hanging="170"/>
      </w:pPr>
      <w:r w:rsidRPr="0088243B">
        <w:lastRenderedPageBreak/>
        <w:t>•</w:t>
      </w:r>
      <w:r w:rsidRPr="0088243B">
        <w:tab/>
      </w:r>
      <w:r w:rsidR="0067608E" w:rsidRPr="0088243B">
        <w:t xml:space="preserve">Des enseignants bien formés et encadrés, et bénéficiant des conditions de travail améliorées ; </w:t>
      </w:r>
    </w:p>
    <w:p w14:paraId="2151D95D" w14:textId="08074AEC"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 xml:space="preserve">Créer une classe préparatoire dans les écoles primaires de manière progressive pour les élèves âgés de 5 ans en vue de les préparer aux études primaires en vue de les préparer aux études primaires. </w:t>
      </w:r>
    </w:p>
    <w:p w14:paraId="5C0C8DC4" w14:textId="518C04DB" w:rsidR="0067608E" w:rsidRPr="0088243B" w:rsidRDefault="008F0E42" w:rsidP="008F0E42">
      <w:pPr>
        <w:pStyle w:val="H4G"/>
      </w:pPr>
      <w:r>
        <w:tab/>
      </w:r>
      <w:r>
        <w:tab/>
      </w:r>
      <w:r w:rsidR="0067608E" w:rsidRPr="0088243B">
        <w:t xml:space="preserve">Sécurité dans les écoles des zones en conflits </w:t>
      </w:r>
    </w:p>
    <w:p w14:paraId="68A76EE5" w14:textId="30AD6BA4" w:rsidR="0067608E" w:rsidRPr="0088243B" w:rsidRDefault="003849ED" w:rsidP="003849ED">
      <w:pPr>
        <w:pStyle w:val="SingleTxtG"/>
      </w:pPr>
      <w:r w:rsidRPr="0088243B">
        <w:t>77.</w:t>
      </w:r>
      <w:r w:rsidRPr="0088243B">
        <w:tab/>
      </w:r>
      <w:r w:rsidR="0067608E" w:rsidRPr="0088243B">
        <w:t xml:space="preserve">La RDC est l’un des premiers pays à bénéficier, dans le cadre du diagnostic de son système éducatif, d’une analyse spécifique sur les risques directs des conflits en milieux scolaires a mis en évidence un certain nombre des points à savoir : </w:t>
      </w:r>
    </w:p>
    <w:p w14:paraId="7A562719" w14:textId="264B4547"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 xml:space="preserve">Les taux d’achèvement du primaire sont systématiquement inférieurs à la moyenne nationale dans les provinces touchées par les conflits. Ce phénomène s’explique par les interruptions de scolarité dues aux déplacements des populations, aux fermetures, destructions ou pillages d’écoles, aux ruptures de scolarités liées à un décès dans la famille, ou à l’enrôlement des enfants par les forces armées ; </w:t>
      </w:r>
    </w:p>
    <w:p w14:paraId="5626D71A" w14:textId="364593FE"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La majorité des enfants en dehors de de l’école sont dans les provinces affectées par les conflits (2,7 millions sur 3,5). Dans les zones et les localités les plus touchées, une partie importante des élèves scolarisés ne se sentent pas en sécurité dans leur déplacement vers l’école. Au regard de cette situation et pour atténuer les risques relatifs à l’insécurité, la RDC a mis en place depuis 2016, une cellule de gestion des risques avec comme mission la définition des stratégies pour prévenir et altérer les risques et l’intégration de la prévention risque dans le programme du gouvernement</w:t>
      </w:r>
      <w:r w:rsidR="008F0E42">
        <w:t> ;</w:t>
      </w:r>
      <w:r w:rsidR="0067608E" w:rsidRPr="0088243B">
        <w:t xml:space="preserve"> </w:t>
      </w:r>
    </w:p>
    <w:p w14:paraId="2B16E560" w14:textId="0C3DB496"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 xml:space="preserve">L’intégration systématique des programmes liés à l’éducation pour la paix à tous les niveaux de formation des élèves ; </w:t>
      </w:r>
    </w:p>
    <w:p w14:paraId="286A610E" w14:textId="09DD5CCC"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 xml:space="preserve">Le renforcement de la collecte des données sur les conflits pour une meilleure planification des interventions ; </w:t>
      </w:r>
    </w:p>
    <w:p w14:paraId="141A0D03" w14:textId="742350BD"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 xml:space="preserve">Le renforcement de la collaboration entre le cluster éducation national et les services centraux du MINEPST mais aussi entre les Clusters provinciaux et les services déconcentrés. </w:t>
      </w:r>
    </w:p>
    <w:p w14:paraId="4671E509" w14:textId="263463FE" w:rsidR="0067608E" w:rsidRPr="0088243B" w:rsidRDefault="008F0E42" w:rsidP="008F0E42">
      <w:pPr>
        <w:pStyle w:val="H4G"/>
      </w:pPr>
      <w:r>
        <w:tab/>
      </w:r>
      <w:r>
        <w:tab/>
      </w:r>
      <w:r w:rsidR="0067608E" w:rsidRPr="0088243B">
        <w:t xml:space="preserve">Atténuation de l’incidence disproportionnée sur l’accès des filles à l’éducation </w:t>
      </w:r>
    </w:p>
    <w:p w14:paraId="4B8E54BD" w14:textId="29DEAE1A" w:rsidR="0067608E" w:rsidRPr="0088243B" w:rsidRDefault="003849ED" w:rsidP="009621C0">
      <w:pPr>
        <w:pStyle w:val="SingleTxtG"/>
      </w:pPr>
      <w:r w:rsidRPr="0088243B">
        <w:t>78.</w:t>
      </w:r>
      <w:r w:rsidRPr="0088243B">
        <w:tab/>
      </w:r>
      <w:r w:rsidR="0067608E" w:rsidRPr="0088243B">
        <w:t xml:space="preserve">Le problème des enfants d’âge primaire en dehors de l’école </w:t>
      </w:r>
      <w:proofErr w:type="spellStart"/>
      <w:r w:rsidR="0067608E" w:rsidRPr="0088243B">
        <w:t>apparait</w:t>
      </w:r>
      <w:proofErr w:type="spellEnd"/>
      <w:r w:rsidR="0067608E" w:rsidRPr="0088243B">
        <w:t xml:space="preserve"> être un phénomène essentiellement rural. En phénomène essentiellement rural. En effet, alors que les pourcentages de filles et garçons non scolarisés sont assez proches en milieu urbain : 30</w:t>
      </w:r>
      <w:r w:rsidR="00C42E6D">
        <w:t> </w:t>
      </w:r>
      <w:r w:rsidR="0067608E" w:rsidRPr="0088243B">
        <w:t>% des garçons et 32</w:t>
      </w:r>
      <w:r w:rsidR="00C42E6D">
        <w:t> </w:t>
      </w:r>
      <w:r w:rsidR="0067608E" w:rsidRPr="0088243B">
        <w:t>% des filles en milieu rural ne sont pas scolarisés, alors que cela ne concerne que 17</w:t>
      </w:r>
      <w:r w:rsidR="00C42E6D">
        <w:t> </w:t>
      </w:r>
      <w:r w:rsidR="0067608E" w:rsidRPr="0088243B">
        <w:t>% et 19</w:t>
      </w:r>
      <w:r w:rsidR="00C42E6D">
        <w:t> </w:t>
      </w:r>
      <w:r w:rsidR="0067608E" w:rsidRPr="0088243B">
        <w:t>% des garçons et filles en milieu urbain selon l’étude EADE en 2012</w:t>
      </w:r>
      <w:r w:rsidR="003235C1">
        <w:t> </w:t>
      </w:r>
      <w:r w:rsidR="0067608E" w:rsidRPr="0088243B">
        <w:t xml:space="preserve">; </w:t>
      </w:r>
      <w:r w:rsidRPr="0088243B">
        <w:tab/>
      </w:r>
      <w:r w:rsidR="0067608E" w:rsidRPr="0088243B">
        <w:t>3,5 millions d’enfants entre 6 et 11 ans en dehors de l’école (soit 26,7</w:t>
      </w:r>
      <w:r w:rsidR="00C42E6D">
        <w:t> </w:t>
      </w:r>
      <w:r w:rsidR="0067608E" w:rsidRPr="0088243B">
        <w:t xml:space="preserve">% de la tranche d’âge), la vaste majorité environ 1,36 millions de filles et 1,39 millions de garçons vivent en milieu rural. </w:t>
      </w:r>
    </w:p>
    <w:p w14:paraId="2E55C03C" w14:textId="3FF3D294" w:rsidR="0067608E" w:rsidRPr="0088243B" w:rsidRDefault="009621C0" w:rsidP="003849ED">
      <w:pPr>
        <w:pStyle w:val="SingleTxtG"/>
      </w:pPr>
      <w:r>
        <w:t>79</w:t>
      </w:r>
      <w:r w:rsidR="003849ED" w:rsidRPr="0088243B">
        <w:t>.</w:t>
      </w:r>
      <w:r w:rsidR="003849ED" w:rsidRPr="0088243B">
        <w:tab/>
      </w:r>
      <w:r w:rsidR="0067608E" w:rsidRPr="0088243B">
        <w:t>Pour y arriver, l’</w:t>
      </w:r>
      <w:r w:rsidR="00F044EF">
        <w:t>État</w:t>
      </w:r>
      <w:r w:rsidR="0067608E" w:rsidRPr="0088243B">
        <w:t xml:space="preserve"> congolais préconise de : </w:t>
      </w:r>
    </w:p>
    <w:p w14:paraId="4008E4DC" w14:textId="2F9A8B99" w:rsidR="00C42E6D" w:rsidRDefault="003849ED" w:rsidP="003849ED">
      <w:pPr>
        <w:pStyle w:val="Bullet1G"/>
        <w:numPr>
          <w:ilvl w:val="0"/>
          <w:numId w:val="0"/>
        </w:numPr>
        <w:tabs>
          <w:tab w:val="left" w:pos="1701"/>
        </w:tabs>
        <w:ind w:left="1701" w:hanging="170"/>
      </w:pPr>
      <w:r>
        <w:t>•</w:t>
      </w:r>
      <w:r>
        <w:tab/>
      </w:r>
      <w:r w:rsidR="0067608E" w:rsidRPr="0088243B">
        <w:t>Mener de campagne de sensibilisation pour motiver les filles à l’école</w:t>
      </w:r>
      <w:r w:rsidR="00C42E6D">
        <w:t> ;</w:t>
      </w:r>
    </w:p>
    <w:p w14:paraId="2ABC9504" w14:textId="53A30242"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Décou</w:t>
      </w:r>
      <w:r w:rsidR="008F0E42">
        <w:t>rager les barrières culturelles ;</w:t>
      </w:r>
    </w:p>
    <w:p w14:paraId="1FAD7E6A" w14:textId="756C37BB"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Pratiquer une politique d’accès discriminatoire positive en faveur des filles en les abstenant des frais à payer et en leur accordant des bourses</w:t>
      </w:r>
      <w:r w:rsidR="008F0E42">
        <w:t> ;</w:t>
      </w:r>
      <w:r w:rsidR="0067608E" w:rsidRPr="0088243B">
        <w:t xml:space="preserve"> </w:t>
      </w:r>
    </w:p>
    <w:p w14:paraId="5DD778AE" w14:textId="1EE940EB"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Supprimer les barrières financières à la scolarisation des filles</w:t>
      </w:r>
      <w:r w:rsidR="008F0E42">
        <w:t> ;</w:t>
      </w:r>
      <w:r w:rsidR="0067608E" w:rsidRPr="0088243B">
        <w:t xml:space="preserve"> </w:t>
      </w:r>
    </w:p>
    <w:p w14:paraId="2E3D92B0" w14:textId="50A68280"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Lutter contre l’insécurité et la violence en milieu scolaire à l’endroit des filles</w:t>
      </w:r>
      <w:r w:rsidR="008F0E42">
        <w:t> ;</w:t>
      </w:r>
      <w:r w:rsidR="0067608E" w:rsidRPr="0088243B">
        <w:t xml:space="preserve"> </w:t>
      </w:r>
    </w:p>
    <w:p w14:paraId="0B313DDC" w14:textId="56F002C1" w:rsidR="0067608E" w:rsidRPr="0088243B" w:rsidRDefault="003849ED" w:rsidP="003849ED">
      <w:pPr>
        <w:pStyle w:val="Bullet1G"/>
        <w:numPr>
          <w:ilvl w:val="0"/>
          <w:numId w:val="0"/>
        </w:numPr>
        <w:tabs>
          <w:tab w:val="left" w:pos="1701"/>
        </w:tabs>
        <w:ind w:left="1701" w:hanging="170"/>
      </w:pPr>
      <w:r w:rsidRPr="0088243B">
        <w:t>•</w:t>
      </w:r>
      <w:r w:rsidRPr="0088243B">
        <w:tab/>
      </w:r>
      <w:r w:rsidR="0067608E" w:rsidRPr="0088243B">
        <w:t xml:space="preserve">Décourager les mariages précoces et forcés de filles et des attitudes hostiles à l’endroit des filles. </w:t>
      </w:r>
    </w:p>
    <w:p w14:paraId="7B1EE52E" w14:textId="77777777" w:rsidR="00D24FC8" w:rsidRDefault="00D24FC8" w:rsidP="00D24FC8">
      <w:pPr>
        <w:pStyle w:val="H23G"/>
      </w:pPr>
      <w:r>
        <w:lastRenderedPageBreak/>
        <w:tab/>
      </w:r>
      <w:r>
        <w:tab/>
        <w:t xml:space="preserve">Réponse au paragraphe 29 de la liste des points </w:t>
      </w:r>
    </w:p>
    <w:p w14:paraId="6B4B01C1" w14:textId="0E5090C8" w:rsidR="0067608E" w:rsidRPr="0088243B" w:rsidRDefault="003849ED" w:rsidP="003849ED">
      <w:pPr>
        <w:pStyle w:val="SingleTxtG"/>
      </w:pPr>
      <w:r w:rsidRPr="0088243B">
        <w:t>8</w:t>
      </w:r>
      <w:r w:rsidR="009621C0">
        <w:t>0</w:t>
      </w:r>
      <w:r w:rsidRPr="0088243B">
        <w:t>.</w:t>
      </w:r>
      <w:r w:rsidRPr="0088243B">
        <w:tab/>
      </w:r>
      <w:r w:rsidR="0067608E" w:rsidRPr="0088243B">
        <w:t>L’enseignement technique a pour objectif général de répondre au besoin de main d’œuvre qualifiée nécessaire au développement économique en offrant des formation qualifiante de qualité et adapté aux besoins des entreprises et contribuer à l’élévation générale du niveau scolaire de la jeunesse du pays cependant, cet enseignement est buté par les difficultés notamment</w:t>
      </w:r>
      <w:r w:rsidR="00C42E6D">
        <w:t> </w:t>
      </w:r>
      <w:r w:rsidR="0067608E" w:rsidRPr="0088243B">
        <w:t>: les formations sont inadaptées au besoin du marché, l’insuffisante attractivité de l’enseignement technique et professionnel suite aux causes sans jacentes telles que</w:t>
      </w:r>
      <w:r w:rsidR="00C42E6D">
        <w:t> </w:t>
      </w:r>
      <w:r w:rsidR="0067608E" w:rsidRPr="0088243B">
        <w:t xml:space="preserve">: les programmes inadaptés, faible interaction avec le milieu économique et les entreprises, insuffisance des infrastructure et équipements. Le Gouvernement est entrain de fournir des efforts pour améliorer la situation </w:t>
      </w:r>
    </w:p>
    <w:p w14:paraId="378F469E" w14:textId="77777777" w:rsidR="00D24FC8" w:rsidRDefault="00D24FC8" w:rsidP="00D24FC8">
      <w:pPr>
        <w:pStyle w:val="H23G"/>
      </w:pPr>
      <w:r>
        <w:tab/>
      </w:r>
      <w:r>
        <w:tab/>
        <w:t xml:space="preserve">Réponse au paragraphe 30 de la liste des points </w:t>
      </w:r>
    </w:p>
    <w:p w14:paraId="0E94FED5" w14:textId="75414651" w:rsidR="00D64979" w:rsidRDefault="003849ED" w:rsidP="003849ED">
      <w:pPr>
        <w:pStyle w:val="SingleTxtG"/>
      </w:pPr>
      <w:r>
        <w:t>8</w:t>
      </w:r>
      <w:r w:rsidR="009621C0">
        <w:t>1</w:t>
      </w:r>
      <w:r>
        <w:t>.</w:t>
      </w:r>
      <w:r>
        <w:tab/>
      </w:r>
      <w:r w:rsidR="0067608E" w:rsidRPr="0088243B">
        <w:t xml:space="preserve">La proposition de </w:t>
      </w:r>
      <w:r w:rsidR="0088286C">
        <w:t>l</w:t>
      </w:r>
      <w:r w:rsidR="0067608E" w:rsidRPr="0088243B">
        <w:t xml:space="preserve">oi portant protection et promotion des droits des peuples autochtones a été votée à l’Assemblée Nationale. Elle est actuellement en examen au Sénat. </w:t>
      </w:r>
    </w:p>
    <w:p w14:paraId="0E8F14C7" w14:textId="2F0620B1" w:rsidR="008A2181" w:rsidRPr="008A2181" w:rsidRDefault="00292DA0" w:rsidP="003849ED">
      <w:pPr>
        <w:pStyle w:val="SingleTxtG"/>
        <w:spacing w:before="240" w:after="0"/>
        <w:jc w:val="center"/>
      </w:pPr>
      <w:r>
        <w:rPr>
          <w:u w:val="single"/>
        </w:rPr>
        <w:tab/>
      </w:r>
      <w:r>
        <w:rPr>
          <w:u w:val="single"/>
        </w:rPr>
        <w:tab/>
      </w:r>
      <w:r>
        <w:rPr>
          <w:u w:val="single"/>
        </w:rPr>
        <w:tab/>
      </w:r>
      <w:r w:rsidR="0088286C">
        <w:rPr>
          <w:u w:val="single"/>
        </w:rPr>
        <w:tab/>
      </w:r>
    </w:p>
    <w:p w14:paraId="221CC7BF" w14:textId="77777777" w:rsidR="008A2181" w:rsidRPr="008A2181" w:rsidRDefault="008A2181" w:rsidP="008A2181"/>
    <w:p w14:paraId="054E913D" w14:textId="77777777" w:rsidR="00052D29" w:rsidRPr="008A2181" w:rsidRDefault="00052D29" w:rsidP="008A2181">
      <w:pPr>
        <w:jc w:val="center"/>
      </w:pPr>
    </w:p>
    <w:sectPr w:rsidR="00052D29" w:rsidRPr="008A2181" w:rsidSect="00E652F8">
      <w:headerReference w:type="even" r:id="rId28"/>
      <w:headerReference w:type="default" r:id="rId29"/>
      <w:footerReference w:type="even" r:id="rId30"/>
      <w:footerReference w:type="default" r:id="rId31"/>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D7F41B" w14:textId="77777777" w:rsidR="0096034A" w:rsidRDefault="0096034A">
      <w:pPr>
        <w:spacing w:line="240" w:lineRule="auto"/>
      </w:pPr>
      <w:r>
        <w:separator/>
      </w:r>
    </w:p>
  </w:endnote>
  <w:endnote w:type="continuationSeparator" w:id="0">
    <w:p w14:paraId="400DC195" w14:textId="77777777" w:rsidR="0096034A" w:rsidRDefault="009603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CC674" w14:textId="20663BB8" w:rsidR="0096034A" w:rsidRDefault="0096034A" w:rsidP="00401D52">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88576D">
      <w:rPr>
        <w:b/>
        <w:noProof/>
        <w:sz w:val="18"/>
      </w:rPr>
      <w:t>4</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B8BBB" w14:textId="6198C078" w:rsidR="0096034A" w:rsidRDefault="0096034A" w:rsidP="00401D52">
    <w:pPr>
      <w:pStyle w:val="Pieddepage"/>
      <w:tabs>
        <w:tab w:val="right" w:pos="9639"/>
      </w:tabs>
    </w:pPr>
    <w:r>
      <w:tab/>
    </w:r>
    <w:r>
      <w:rPr>
        <w:b/>
        <w:sz w:val="18"/>
      </w:rPr>
      <w:fldChar w:fldCharType="begin"/>
    </w:r>
    <w:r>
      <w:rPr>
        <w:b/>
        <w:sz w:val="18"/>
      </w:rPr>
      <w:instrText xml:space="preserve"> PAGE  \* MERGEFORMAT </w:instrText>
    </w:r>
    <w:r>
      <w:rPr>
        <w:b/>
        <w:sz w:val="18"/>
      </w:rPr>
      <w:fldChar w:fldCharType="separate"/>
    </w:r>
    <w:r w:rsidR="0088576D">
      <w:rPr>
        <w:b/>
        <w:noProof/>
        <w:sz w:val="18"/>
      </w:rPr>
      <w:t>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18C02" w14:textId="4A8E4644" w:rsidR="00D807A8" w:rsidRPr="00D807A8" w:rsidRDefault="00D807A8" w:rsidP="00D807A8">
    <w:pPr>
      <w:pStyle w:val="Pieddepage"/>
      <w:tabs>
        <w:tab w:val="left" w:pos="6520"/>
        <w:tab w:val="right" w:pos="9638"/>
      </w:tabs>
      <w:spacing w:before="120"/>
      <w:rPr>
        <w:sz w:val="20"/>
      </w:rPr>
    </w:pPr>
    <w:r>
      <w:rPr>
        <w:sz w:val="20"/>
      </w:rPr>
      <w:t>GE.21-17909  (F)</w:t>
    </w:r>
    <w:bookmarkStart w:id="0" w:name="_GoBack"/>
    <w:bookmarkEnd w:id="0"/>
    <w:r>
      <w:rPr>
        <w:sz w:val="20"/>
      </w:rPr>
      <w:tab/>
    </w:r>
    <w:r w:rsidRPr="00D807A8">
      <w:rPr>
        <w:noProof/>
        <w:sz w:val="20"/>
        <w:lang w:eastAsia="fr-CH"/>
      </w:rPr>
      <w:drawing>
        <wp:inline distT="0" distB="0" distL="0" distR="0" wp14:anchorId="699AA738" wp14:editId="6D0DFA6A">
          <wp:extent cx="1105200" cy="234000"/>
          <wp:effectExtent l="0" t="0" r="0"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1EC9028" wp14:editId="259F2B94">
          <wp:extent cx="563245" cy="563245"/>
          <wp:effectExtent l="0" t="0" r="8255" b="825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24389" w14:textId="77777777" w:rsidR="0096034A" w:rsidRDefault="0096034A">
    <w:r>
      <w:rPr>
        <w:noProof/>
        <w:lang w:val="en-GB" w:eastAsia="en-GB"/>
      </w:rPr>
      <mc:AlternateContent>
        <mc:Choice Requires="wps">
          <w:drawing>
            <wp:anchor distT="0" distB="0" distL="114300" distR="114300" simplePos="0" relativeHeight="251660288" behindDoc="0" locked="0" layoutInCell="1" allowOverlap="1" wp14:anchorId="184FD9F9" wp14:editId="4A69E78B">
              <wp:simplePos x="0" y="0"/>
              <wp:positionH relativeFrom="margin">
                <wp:posOffset>-431800</wp:posOffset>
              </wp:positionH>
              <wp:positionV relativeFrom="margin">
                <wp:posOffset>0</wp:posOffset>
              </wp:positionV>
              <wp:extent cx="215900" cy="6120130"/>
              <wp:effectExtent l="0" t="0" r="0" b="0"/>
              <wp:wrapNone/>
              <wp:docPr id="4"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C06AADB" w14:textId="5B1E8185" w:rsidR="0096034A" w:rsidRDefault="0096034A" w:rsidP="005E239B">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88576D">
                            <w:rPr>
                              <w:b/>
                              <w:noProof/>
                              <w:sz w:val="18"/>
                            </w:rPr>
                            <w:t>8</w:t>
                          </w:r>
                          <w:r>
                            <w:rPr>
                              <w:b/>
                              <w:sz w:val="18"/>
                            </w:rPr>
                            <w:fldChar w:fldCharType="end"/>
                          </w:r>
                          <w:r>
                            <w:tab/>
                          </w:r>
                        </w:p>
                        <w:p w14:paraId="06D58D79" w14:textId="77777777" w:rsidR="0096034A" w:rsidRDefault="0096034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84FD9F9" id="_x0000_t202" coordsize="21600,21600" o:spt="202" path="m,l,21600r21600,l21600,xe">
              <v:stroke joinstyle="miter"/>
              <v:path gradientshapeok="t" o:connecttype="rect"/>
            </v:shapetype>
            <v:shape id="Text Box 4" o:spid="_x0000_s1028" type="#_x0000_t202" style="position:absolute;margin-left:-34pt;margin-top:0;width:17pt;height:481.9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1/2FS4wCAAArBQAADgAAAAAAAAAAAAAAAAAuAgAAZHJzL2Uyb0RvYy54bWxQSwECLQAUAAYA&#10;CAAAACEAkl4qvNsAAAAIAQAADwAAAAAAAAAAAAAAAADmBAAAZHJzL2Rvd25yZXYueG1sUEsFBgAA&#10;AAAEAAQA8wAAAO4FAAAAAA==&#10;" fillcolor="#4f81bd [3204]" stroked="f" strokeweight=".5pt">
              <v:fill opacity="0"/>
              <v:stroke joinstyle="round"/>
              <v:textbox style="layout-flow:vertical" inset="0,0,0,0">
                <w:txbxContent>
                  <w:p w14:paraId="5C06AADB" w14:textId="5B1E8185" w:rsidR="0096034A" w:rsidRDefault="0096034A" w:rsidP="005E239B">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88576D">
                      <w:rPr>
                        <w:b/>
                        <w:noProof/>
                        <w:sz w:val="18"/>
                      </w:rPr>
                      <w:t>8</w:t>
                    </w:r>
                    <w:r>
                      <w:rPr>
                        <w:b/>
                        <w:sz w:val="18"/>
                      </w:rPr>
                      <w:fldChar w:fldCharType="end"/>
                    </w:r>
                    <w:r>
                      <w:tab/>
                    </w:r>
                  </w:p>
                  <w:p w14:paraId="06D58D79" w14:textId="77777777" w:rsidR="0096034A" w:rsidRDefault="0096034A"/>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71196" w14:textId="77777777" w:rsidR="0096034A" w:rsidRPr="005E239B" w:rsidRDefault="0096034A" w:rsidP="005E239B">
    <w:pPr>
      <w:pStyle w:val="Pieddepage"/>
    </w:pPr>
    <w:r>
      <w:rPr>
        <w:noProof/>
        <w:lang w:val="en-GB" w:eastAsia="en-GB"/>
      </w:rPr>
      <mc:AlternateContent>
        <mc:Choice Requires="wps">
          <w:drawing>
            <wp:anchor distT="0" distB="0" distL="114300" distR="114300" simplePos="0" relativeHeight="251662336" behindDoc="0" locked="0" layoutInCell="1" allowOverlap="1" wp14:anchorId="5BE4A147" wp14:editId="6D0BFC34">
              <wp:simplePos x="0" y="0"/>
              <wp:positionH relativeFrom="margin">
                <wp:posOffset>-431800</wp:posOffset>
              </wp:positionH>
              <wp:positionV relativeFrom="margin">
                <wp:posOffset>0</wp:posOffset>
              </wp:positionV>
              <wp:extent cx="215900" cy="6120130"/>
              <wp:effectExtent l="0" t="0" r="0" b="0"/>
              <wp:wrapNone/>
              <wp:docPr id="6" name="Text Box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FFEC92A" w14:textId="2251C76A" w:rsidR="0096034A" w:rsidRDefault="0096034A" w:rsidP="005E239B">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88576D">
                            <w:rPr>
                              <w:b/>
                              <w:noProof/>
                              <w:sz w:val="18"/>
                            </w:rPr>
                            <w:t>9</w:t>
                          </w:r>
                          <w:r>
                            <w:rPr>
                              <w:b/>
                              <w:sz w:val="18"/>
                            </w:rPr>
                            <w:fldChar w:fldCharType="end"/>
                          </w:r>
                        </w:p>
                        <w:p w14:paraId="2C782561" w14:textId="77777777" w:rsidR="0096034A" w:rsidRDefault="0096034A" w:rsidP="005E239B"/>
                        <w:p w14:paraId="183EBAE7" w14:textId="77777777" w:rsidR="0096034A" w:rsidRDefault="0096034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BE4A147" id="_x0000_t202" coordsize="21600,21600" o:spt="202" path="m,l,21600r21600,l21600,xe">
              <v:stroke joinstyle="miter"/>
              <v:path gradientshapeok="t" o:connecttype="rect"/>
            </v:shapetype>
            <v:shape id="Text Box 6"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HhYj4IwCAAArBQAADgAAAAAAAAAAAAAAAAAuAgAAZHJzL2Uyb0RvYy54bWxQSwECLQAUAAYA&#10;CAAAACEAkl4qvNsAAAAIAQAADwAAAAAAAAAAAAAAAADmBAAAZHJzL2Rvd25yZXYueG1sUEsFBgAA&#10;AAAEAAQA8wAAAO4FAAAAAA==&#10;" fillcolor="#4f81bd [3204]" stroked="f" strokeweight=".5pt">
              <v:fill opacity="0"/>
              <v:stroke joinstyle="round"/>
              <v:textbox style="layout-flow:vertical" inset="0,0,0,0">
                <w:txbxContent>
                  <w:p w14:paraId="3FFEC92A" w14:textId="2251C76A" w:rsidR="0096034A" w:rsidRDefault="0096034A" w:rsidP="005E239B">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88576D">
                      <w:rPr>
                        <w:b/>
                        <w:noProof/>
                        <w:sz w:val="18"/>
                      </w:rPr>
                      <w:t>9</w:t>
                    </w:r>
                    <w:r>
                      <w:rPr>
                        <w:b/>
                        <w:sz w:val="18"/>
                      </w:rPr>
                      <w:fldChar w:fldCharType="end"/>
                    </w:r>
                  </w:p>
                  <w:p w14:paraId="2C782561" w14:textId="77777777" w:rsidR="0096034A" w:rsidRDefault="0096034A" w:rsidP="005E239B"/>
                  <w:p w14:paraId="183EBAE7" w14:textId="77777777" w:rsidR="0096034A" w:rsidRDefault="0096034A"/>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2A282" w14:textId="7C9871EB" w:rsidR="0096034A" w:rsidRPr="00626F8C" w:rsidRDefault="0096034A" w:rsidP="00626F8C">
    <w:pPr>
      <w:pStyle w:val="Pieddepage"/>
      <w:tabs>
        <w:tab w:val="right" w:pos="9638"/>
      </w:tabs>
      <w:rPr>
        <w:sz w:val="18"/>
      </w:rPr>
    </w:pPr>
    <w:r>
      <w:rPr>
        <w:b/>
        <w:sz w:val="18"/>
      </w:rPr>
      <w:fldChar w:fldCharType="begin"/>
    </w:r>
    <w:r>
      <w:rPr>
        <w:b/>
        <w:sz w:val="18"/>
      </w:rPr>
      <w:instrText xml:space="preserve"> PAGE  \* MERGEFORMAT </w:instrText>
    </w:r>
    <w:r>
      <w:rPr>
        <w:b/>
        <w:sz w:val="18"/>
      </w:rPr>
      <w:fldChar w:fldCharType="separate"/>
    </w:r>
    <w:r w:rsidR="0088576D">
      <w:rPr>
        <w:b/>
        <w:noProof/>
        <w:sz w:val="18"/>
      </w:rPr>
      <w:t>18</w:t>
    </w:r>
    <w:r>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55E3B" w14:textId="4EFD6F08" w:rsidR="0096034A" w:rsidRPr="00626F8C" w:rsidRDefault="0096034A" w:rsidP="00626F8C">
    <w:pPr>
      <w:pStyle w:val="Pieddepage"/>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88576D">
      <w:rPr>
        <w:b/>
        <w:noProof/>
        <w:sz w:val="18"/>
      </w:rPr>
      <w:t>19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CD6E62" w14:textId="77777777" w:rsidR="0096034A" w:rsidRDefault="0096034A">
      <w:pPr>
        <w:pStyle w:val="Pieddepage"/>
        <w:tabs>
          <w:tab w:val="right" w:pos="2155"/>
        </w:tabs>
        <w:spacing w:after="80" w:line="240" w:lineRule="atLeast"/>
        <w:ind w:left="680"/>
        <w:rPr>
          <w:u w:val="single"/>
        </w:rPr>
      </w:pPr>
      <w:r>
        <w:rPr>
          <w:u w:val="single"/>
        </w:rPr>
        <w:tab/>
      </w:r>
    </w:p>
  </w:footnote>
  <w:footnote w:type="continuationSeparator" w:id="0">
    <w:p w14:paraId="02AE897D" w14:textId="77777777" w:rsidR="0096034A" w:rsidRDefault="0096034A">
      <w:pPr>
        <w:pStyle w:val="Pieddepage"/>
        <w:tabs>
          <w:tab w:val="right" w:pos="2155"/>
        </w:tabs>
        <w:spacing w:after="80" w:line="240" w:lineRule="atLeast"/>
        <w:ind w:left="680"/>
        <w:rPr>
          <w:u w:val="single"/>
        </w:rPr>
      </w:pPr>
      <w:r>
        <w:rPr>
          <w:u w:val="single"/>
        </w:rPr>
        <w:tab/>
      </w:r>
    </w:p>
  </w:footnote>
  <w:footnote w:type="continuationNotice" w:id="1">
    <w:p w14:paraId="4F27859A" w14:textId="77777777" w:rsidR="0096034A" w:rsidRDefault="0096034A">
      <w:pPr>
        <w:spacing w:line="240" w:lineRule="auto"/>
        <w:rPr>
          <w:sz w:val="2"/>
          <w:szCs w:val="2"/>
        </w:rPr>
      </w:pPr>
    </w:p>
  </w:footnote>
  <w:footnote w:id="2">
    <w:p w14:paraId="7FD747CE" w14:textId="77777777" w:rsidR="0096034A" w:rsidRDefault="0096034A">
      <w:pPr>
        <w:pStyle w:val="Notedebasdepage"/>
      </w:pPr>
      <w:r>
        <w:tab/>
      </w:r>
      <w:r>
        <w:rPr>
          <w:rStyle w:val="Appelnotedebasdep"/>
          <w:sz w:val="20"/>
          <w:vertAlign w:val="baseline"/>
        </w:rPr>
        <w:t>*</w:t>
      </w:r>
      <w:r>
        <w:rPr>
          <w:sz w:val="20"/>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F8E346" w14:textId="77777777" w:rsidR="0096034A" w:rsidRDefault="0096034A" w:rsidP="00D27130">
    <w:pPr>
      <w:pStyle w:val="En-tte"/>
    </w:pPr>
    <w:r>
      <w:t>E/C.12/COD/RQ/6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79605" w14:textId="77777777" w:rsidR="0096034A" w:rsidRDefault="0096034A" w:rsidP="00401D52">
    <w:pPr>
      <w:pStyle w:val="En-tte"/>
      <w:jc w:val="right"/>
    </w:pPr>
    <w:r>
      <w:t>E/C.12/COD/RQ/6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25419C" w14:textId="77777777" w:rsidR="0096034A" w:rsidRPr="005E239B" w:rsidRDefault="0096034A" w:rsidP="005E239B">
    <w:r>
      <w:rPr>
        <w:noProof/>
        <w:lang w:val="en-GB" w:eastAsia="en-GB"/>
      </w:rPr>
      <mc:AlternateContent>
        <mc:Choice Requires="wps">
          <w:drawing>
            <wp:anchor distT="0" distB="0" distL="114300" distR="114300" simplePos="0" relativeHeight="251659264" behindDoc="0" locked="0" layoutInCell="1" allowOverlap="1" wp14:anchorId="03C5F378" wp14:editId="5C19FBFD">
              <wp:simplePos x="0" y="0"/>
              <wp:positionH relativeFrom="page">
                <wp:posOffset>9935845</wp:posOffset>
              </wp:positionH>
              <wp:positionV relativeFrom="margin">
                <wp:posOffset>0</wp:posOffset>
              </wp:positionV>
              <wp:extent cx="215900" cy="612013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40324F8" w14:textId="77777777" w:rsidR="0096034A" w:rsidRDefault="0096034A" w:rsidP="005E239B">
                          <w:pPr>
                            <w:pStyle w:val="En-tte"/>
                          </w:pPr>
                          <w:r>
                            <w:t>E/C.12/COD/RQ/6</w:t>
                          </w:r>
                        </w:p>
                        <w:p w14:paraId="47AE0F78" w14:textId="77777777" w:rsidR="0096034A" w:rsidRDefault="0096034A" w:rsidP="005E239B"/>
                        <w:p w14:paraId="7B943792" w14:textId="77777777" w:rsidR="0096034A" w:rsidRDefault="0096034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3C5F378" id="_x0000_t202" coordsize="21600,21600" o:spt="202" path="m,l,21600r21600,l21600,xe">
              <v:stroke joinstyle="miter"/>
              <v:path gradientshapeok="t" o:connecttype="rect"/>
            </v:shapetype>
            <v:shape id="Text Box 2" o:spid="_x0000_s1026" type="#_x0000_t202" style="position:absolute;margin-left:782.35pt;margin-top:0;width:17pt;height:481.9pt;z-index:25165926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" fillcolor="#4f81bd [3204]" stroked="f" strokeweight=".5pt">
              <v:fill opacity="0"/>
              <v:stroke joinstyle="round"/>
              <v:textbox style="layout-flow:vertical" inset="0,0,0,0">
                <w:txbxContent>
                  <w:p w14:paraId="440324F8" w14:textId="77777777" w:rsidR="0096034A" w:rsidRDefault="0096034A" w:rsidP="005E239B">
                    <w:pPr>
                      <w:pStyle w:val="En-tte"/>
                    </w:pPr>
                    <w:r>
                      <w:t>E/C.12/COD/RQ/6</w:t>
                    </w:r>
                  </w:p>
                  <w:p w14:paraId="47AE0F78" w14:textId="77777777" w:rsidR="0096034A" w:rsidRDefault="0096034A" w:rsidP="005E239B"/>
                  <w:p w14:paraId="7B943792" w14:textId="77777777" w:rsidR="0096034A" w:rsidRDefault="0096034A"/>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7D7C6" w14:textId="77777777" w:rsidR="0096034A" w:rsidRPr="005E239B" w:rsidRDefault="0096034A" w:rsidP="005E239B">
    <w:r>
      <w:rPr>
        <w:noProof/>
        <w:lang w:val="en-GB" w:eastAsia="en-GB"/>
      </w:rPr>
      <mc:AlternateContent>
        <mc:Choice Requires="wps">
          <w:drawing>
            <wp:anchor distT="0" distB="0" distL="114300" distR="114300" simplePos="0" relativeHeight="251661312" behindDoc="0" locked="0" layoutInCell="1" allowOverlap="1" wp14:anchorId="6BE4F7FE" wp14:editId="4A0AB85E">
              <wp:simplePos x="0" y="0"/>
              <wp:positionH relativeFrom="page">
                <wp:posOffset>9935845</wp:posOffset>
              </wp:positionH>
              <wp:positionV relativeFrom="margin">
                <wp:posOffset>0</wp:posOffset>
              </wp:positionV>
              <wp:extent cx="215900" cy="612013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0A94DB4" w14:textId="77777777" w:rsidR="0096034A" w:rsidRDefault="0096034A" w:rsidP="005E239B">
                          <w:pPr>
                            <w:pStyle w:val="En-tte"/>
                            <w:jc w:val="right"/>
                          </w:pPr>
                          <w:r>
                            <w:t>E/C.12/COD/RQ/6</w:t>
                          </w:r>
                        </w:p>
                        <w:p w14:paraId="1A16C005" w14:textId="77777777" w:rsidR="0096034A" w:rsidRDefault="0096034A" w:rsidP="005E239B"/>
                        <w:p w14:paraId="75D14892" w14:textId="77777777" w:rsidR="0096034A" w:rsidRDefault="0096034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BE4F7FE" id="_x0000_t202" coordsize="21600,21600" o:spt="202" path="m,l,21600r21600,l21600,xe">
              <v:stroke joinstyle="miter"/>
              <v:path gradientshapeok="t" o:connecttype="rect"/>
            </v:shapetype>
            <v:shape id="Text Box 5"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" fillcolor="#4f81bd [3204]" stroked="f" strokeweight=".5pt">
              <v:fill opacity="0"/>
              <v:path arrowok="t"/>
              <v:textbox style="layout-flow:vertical" inset="0,0,0,0">
                <w:txbxContent>
                  <w:p w14:paraId="20A94DB4" w14:textId="77777777" w:rsidR="0096034A" w:rsidRDefault="0096034A" w:rsidP="005E239B">
                    <w:pPr>
                      <w:pStyle w:val="En-tte"/>
                      <w:jc w:val="right"/>
                    </w:pPr>
                    <w:r>
                      <w:t>E/C.12/COD/RQ/6</w:t>
                    </w:r>
                  </w:p>
                  <w:p w14:paraId="1A16C005" w14:textId="77777777" w:rsidR="0096034A" w:rsidRDefault="0096034A" w:rsidP="005E239B"/>
                  <w:p w14:paraId="75D14892" w14:textId="77777777" w:rsidR="0096034A" w:rsidRDefault="0096034A"/>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62B4B" w14:textId="54DA98A9" w:rsidR="0096034A" w:rsidRPr="00626F8C" w:rsidRDefault="00212DE9" w:rsidP="00626F8C">
    <w:pPr>
      <w:pStyle w:val="En-tte"/>
    </w:pPr>
    <w:r>
      <w:fldChar w:fldCharType="begin"/>
    </w:r>
    <w:r>
      <w:instrText xml:space="preserve"> TITLE  \* MERGEFORMAT </w:instrText>
    </w:r>
    <w:r>
      <w:fldChar w:fldCharType="separate"/>
    </w:r>
    <w:r>
      <w:t>E/C.12/COD/RQ/6</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3CAAB" w14:textId="0C983F2E" w:rsidR="0096034A" w:rsidRPr="00626F8C" w:rsidRDefault="00212DE9" w:rsidP="00626F8C">
    <w:pPr>
      <w:pStyle w:val="En-tte"/>
      <w:jc w:val="right"/>
    </w:pPr>
    <w:r>
      <w:fldChar w:fldCharType="begin"/>
    </w:r>
    <w:r>
      <w:instrText xml:space="preserve"> TITLE  \* MERGEFORMAT </w:instrText>
    </w:r>
    <w:r>
      <w:fldChar w:fldCharType="separate"/>
    </w:r>
    <w:r>
      <w:t>E/C.12/COD/RQ/6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184308"/>
    <w:multiLevelType w:val="hybridMultilevel"/>
    <w:tmpl w:val="B732B0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7B963B6"/>
    <w:multiLevelType w:val="multilevel"/>
    <w:tmpl w:val="2A520D62"/>
    <w:lvl w:ilvl="0">
      <w:start w:val="27"/>
      <w:numFmt w:val="decimal"/>
      <w:lvlText w:val="%1."/>
      <w:lvlJc w:val="left"/>
      <w:pPr>
        <w:ind w:left="602" w:firstLine="0"/>
      </w:pPr>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1080" w:firstLine="0"/>
      </w:pPr>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800" w:firstLine="0"/>
      </w:pPr>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520" w:firstLine="0"/>
      </w:pPr>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240" w:firstLine="0"/>
      </w:pPr>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3960" w:firstLine="0"/>
      </w:pPr>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680" w:firstLine="0"/>
      </w:pPr>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400" w:firstLine="0"/>
      </w:pPr>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120" w:firstLine="0"/>
      </w:pPr>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lvl>
  </w:abstractNum>
  <w:abstractNum w:abstractNumId="12" w15:restartNumberingAfterBreak="0">
    <w:nsid w:val="0C3F736B"/>
    <w:multiLevelType w:val="multilevel"/>
    <w:tmpl w:val="5E1605E6"/>
    <w:lvl w:ilvl="0">
      <w:start w:val="7"/>
      <w:numFmt w:val="decimal"/>
      <w:lvlText w:val="%1."/>
      <w:lvlJc w:val="left"/>
      <w:pPr>
        <w:ind w:left="826"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numFmt w:val="bullet"/>
      <w:lvlText w:val="-"/>
      <w:lvlJc w:val="left"/>
      <w:pPr>
        <w:ind w:left="86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numFmt w:val="bullet"/>
      <w:lvlText w:val="▪"/>
      <w:lvlJc w:val="left"/>
      <w:pPr>
        <w:ind w:left="136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numFmt w:val="bullet"/>
      <w:lvlText w:val="•"/>
      <w:lvlJc w:val="left"/>
      <w:pPr>
        <w:ind w:left="208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numFmt w:val="bullet"/>
      <w:lvlText w:val="o"/>
      <w:lvlJc w:val="left"/>
      <w:pPr>
        <w:ind w:left="280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numFmt w:val="bullet"/>
      <w:lvlText w:val="▪"/>
      <w:lvlJc w:val="left"/>
      <w:pPr>
        <w:ind w:left="352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numFmt w:val="bullet"/>
      <w:lvlText w:val="•"/>
      <w:lvlJc w:val="left"/>
      <w:pPr>
        <w:ind w:left="424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numFmt w:val="bullet"/>
      <w:lvlText w:val="o"/>
      <w:lvlJc w:val="left"/>
      <w:pPr>
        <w:ind w:left="496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numFmt w:val="bullet"/>
      <w:lvlText w:val="▪"/>
      <w:lvlJc w:val="left"/>
      <w:pPr>
        <w:ind w:left="568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13" w15:restartNumberingAfterBreak="0">
    <w:nsid w:val="0D954887"/>
    <w:multiLevelType w:val="hybridMultilevel"/>
    <w:tmpl w:val="6E24C118"/>
    <w:lvl w:ilvl="0" w:tplc="453C89E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3064B3C" w:tentative="1">
      <w:start w:val="1"/>
      <w:numFmt w:val="lowerLetter"/>
      <w:lvlText w:val="%2."/>
      <w:lvlJc w:val="left"/>
      <w:pPr>
        <w:tabs>
          <w:tab w:val="num" w:pos="1440"/>
        </w:tabs>
        <w:ind w:left="1440" w:hanging="360"/>
      </w:pPr>
    </w:lvl>
    <w:lvl w:ilvl="2" w:tplc="B51A3EBA" w:tentative="1">
      <w:start w:val="1"/>
      <w:numFmt w:val="lowerRoman"/>
      <w:lvlText w:val="%3."/>
      <w:lvlJc w:val="right"/>
      <w:pPr>
        <w:tabs>
          <w:tab w:val="num" w:pos="2160"/>
        </w:tabs>
        <w:ind w:left="2160" w:hanging="180"/>
      </w:pPr>
    </w:lvl>
    <w:lvl w:ilvl="3" w:tplc="F7561E94" w:tentative="1">
      <w:start w:val="1"/>
      <w:numFmt w:val="decimal"/>
      <w:lvlText w:val="%4."/>
      <w:lvlJc w:val="left"/>
      <w:pPr>
        <w:tabs>
          <w:tab w:val="num" w:pos="2880"/>
        </w:tabs>
        <w:ind w:left="2880" w:hanging="360"/>
      </w:pPr>
    </w:lvl>
    <w:lvl w:ilvl="4" w:tplc="6D863C46" w:tentative="1">
      <w:start w:val="1"/>
      <w:numFmt w:val="lowerLetter"/>
      <w:lvlText w:val="%5."/>
      <w:lvlJc w:val="left"/>
      <w:pPr>
        <w:tabs>
          <w:tab w:val="num" w:pos="3600"/>
        </w:tabs>
        <w:ind w:left="3600" w:hanging="360"/>
      </w:pPr>
    </w:lvl>
    <w:lvl w:ilvl="5" w:tplc="A07A09A6" w:tentative="1">
      <w:start w:val="1"/>
      <w:numFmt w:val="lowerRoman"/>
      <w:lvlText w:val="%6."/>
      <w:lvlJc w:val="right"/>
      <w:pPr>
        <w:tabs>
          <w:tab w:val="num" w:pos="4320"/>
        </w:tabs>
        <w:ind w:left="4320" w:hanging="180"/>
      </w:pPr>
    </w:lvl>
    <w:lvl w:ilvl="6" w:tplc="8F74C72C" w:tentative="1">
      <w:start w:val="1"/>
      <w:numFmt w:val="decimal"/>
      <w:lvlText w:val="%7."/>
      <w:lvlJc w:val="left"/>
      <w:pPr>
        <w:tabs>
          <w:tab w:val="num" w:pos="5040"/>
        </w:tabs>
        <w:ind w:left="5040" w:hanging="360"/>
      </w:pPr>
    </w:lvl>
    <w:lvl w:ilvl="7" w:tplc="8714AC06" w:tentative="1">
      <w:start w:val="1"/>
      <w:numFmt w:val="lowerLetter"/>
      <w:lvlText w:val="%8."/>
      <w:lvlJc w:val="left"/>
      <w:pPr>
        <w:tabs>
          <w:tab w:val="num" w:pos="5760"/>
        </w:tabs>
        <w:ind w:left="5760" w:hanging="360"/>
      </w:pPr>
    </w:lvl>
    <w:lvl w:ilvl="8" w:tplc="03EA65DE" w:tentative="1">
      <w:start w:val="1"/>
      <w:numFmt w:val="lowerRoman"/>
      <w:lvlText w:val="%9."/>
      <w:lvlJc w:val="right"/>
      <w:pPr>
        <w:tabs>
          <w:tab w:val="num" w:pos="6480"/>
        </w:tabs>
        <w:ind w:left="6480" w:hanging="180"/>
      </w:pPr>
    </w:lvl>
  </w:abstractNum>
  <w:abstractNum w:abstractNumId="14" w15:restartNumberingAfterBreak="0">
    <w:nsid w:val="1E1547D7"/>
    <w:multiLevelType w:val="multilevel"/>
    <w:tmpl w:val="ADF86F6A"/>
    <w:lvl w:ilvl="0">
      <w:start w:val="1"/>
      <w:numFmt w:val="lowerLetter"/>
      <w:lvlText w:val="%1."/>
      <w:lvlJc w:val="left"/>
      <w:pPr>
        <w:ind w:left="617"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108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80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52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24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396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68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40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12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15" w15:restartNumberingAfterBreak="0">
    <w:nsid w:val="1F343B9D"/>
    <w:multiLevelType w:val="multilevel"/>
    <w:tmpl w:val="894E2136"/>
    <w:lvl w:ilvl="0">
      <w:start w:val="3"/>
      <w:numFmt w:val="lowerRoman"/>
      <w:lvlText w:val="%1."/>
      <w:lvlJc w:val="left"/>
      <w:pPr>
        <w:ind w:left="57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108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80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52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24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396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68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40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12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16" w15:restartNumberingAfterBreak="0">
    <w:nsid w:val="251C4A4D"/>
    <w:multiLevelType w:val="multilevel"/>
    <w:tmpl w:val="59708E6C"/>
    <w:lvl w:ilvl="0">
      <w:start w:val="12"/>
      <w:numFmt w:val="decimal"/>
      <w:lvlText w:val="%1."/>
      <w:lvlJc w:val="left"/>
      <w:pPr>
        <w:ind w:left="617"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numFmt w:val="bullet"/>
      <w:lvlText w:val="-"/>
      <w:lvlJc w:val="left"/>
      <w:pPr>
        <w:ind w:left="1065"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2">
      <w:numFmt w:val="bullet"/>
      <w:lvlText w:val="▪"/>
      <w:lvlJc w:val="left"/>
      <w:pPr>
        <w:ind w:left="1493"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3">
      <w:numFmt w:val="bullet"/>
      <w:lvlText w:val="•"/>
      <w:lvlJc w:val="left"/>
      <w:pPr>
        <w:ind w:left="2213"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4">
      <w:numFmt w:val="bullet"/>
      <w:lvlText w:val="o"/>
      <w:lvlJc w:val="left"/>
      <w:pPr>
        <w:ind w:left="2933"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5">
      <w:numFmt w:val="bullet"/>
      <w:lvlText w:val="▪"/>
      <w:lvlJc w:val="left"/>
      <w:pPr>
        <w:ind w:left="3653"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6">
      <w:numFmt w:val="bullet"/>
      <w:lvlText w:val="•"/>
      <w:lvlJc w:val="left"/>
      <w:pPr>
        <w:ind w:left="4373"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7">
      <w:numFmt w:val="bullet"/>
      <w:lvlText w:val="o"/>
      <w:lvlJc w:val="left"/>
      <w:pPr>
        <w:ind w:left="5093"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8">
      <w:numFmt w:val="bullet"/>
      <w:lvlText w:val="▪"/>
      <w:lvlJc w:val="left"/>
      <w:pPr>
        <w:ind w:left="5813"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abstractNum>
  <w:abstractNum w:abstractNumId="17" w15:restartNumberingAfterBreak="0">
    <w:nsid w:val="2A595DCC"/>
    <w:multiLevelType w:val="multilevel"/>
    <w:tmpl w:val="2CF8A342"/>
    <w:lvl w:ilvl="0">
      <w:numFmt w:val="bullet"/>
      <w:lvlText w:val="-"/>
      <w:lvlJc w:val="left"/>
      <w:pPr>
        <w:ind w:left="1065"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1">
      <w:numFmt w:val="bullet"/>
      <w:lvlText w:val=""/>
      <w:lvlJc w:val="left"/>
      <w:pPr>
        <w:ind w:left="1800" w:firstLine="0"/>
      </w:pPr>
      <w:rPr>
        <w:rFonts w:ascii="Wingdings" w:eastAsia="Wingdings" w:hAnsi="Wingdings" w:cs="Wingdings"/>
        <w:b w:val="0"/>
        <w:i w:val="0"/>
        <w:strike w:val="0"/>
        <w:dstrike w:val="0"/>
        <w:color w:val="000000"/>
        <w:position w:val="0"/>
        <w:sz w:val="28"/>
        <w:szCs w:val="28"/>
        <w:u w:val="none" w:color="000000"/>
        <w:shd w:val="clear" w:color="auto" w:fill="auto"/>
        <w:vertAlign w:val="baseline"/>
      </w:rPr>
    </w:lvl>
    <w:lvl w:ilvl="2">
      <w:numFmt w:val="bullet"/>
      <w:lvlText w:val="▪"/>
      <w:lvlJc w:val="left"/>
      <w:pPr>
        <w:ind w:left="1812" w:firstLine="0"/>
      </w:pPr>
      <w:rPr>
        <w:rFonts w:ascii="Wingdings" w:eastAsia="Wingdings" w:hAnsi="Wingdings" w:cs="Wingdings"/>
        <w:b w:val="0"/>
        <w:i w:val="0"/>
        <w:strike w:val="0"/>
        <w:dstrike w:val="0"/>
        <w:color w:val="000000"/>
        <w:position w:val="0"/>
        <w:sz w:val="28"/>
        <w:szCs w:val="28"/>
        <w:u w:val="none" w:color="000000"/>
        <w:shd w:val="clear" w:color="auto" w:fill="auto"/>
        <w:vertAlign w:val="baseline"/>
      </w:rPr>
    </w:lvl>
    <w:lvl w:ilvl="3">
      <w:numFmt w:val="bullet"/>
      <w:lvlText w:val="•"/>
      <w:lvlJc w:val="left"/>
      <w:pPr>
        <w:ind w:left="2532" w:firstLine="0"/>
      </w:pPr>
      <w:rPr>
        <w:rFonts w:ascii="Wingdings" w:eastAsia="Wingdings" w:hAnsi="Wingdings" w:cs="Wingdings"/>
        <w:b w:val="0"/>
        <w:i w:val="0"/>
        <w:strike w:val="0"/>
        <w:dstrike w:val="0"/>
        <w:color w:val="000000"/>
        <w:position w:val="0"/>
        <w:sz w:val="28"/>
        <w:szCs w:val="28"/>
        <w:u w:val="none" w:color="000000"/>
        <w:shd w:val="clear" w:color="auto" w:fill="auto"/>
        <w:vertAlign w:val="baseline"/>
      </w:rPr>
    </w:lvl>
    <w:lvl w:ilvl="4">
      <w:numFmt w:val="bullet"/>
      <w:lvlText w:val="o"/>
      <w:lvlJc w:val="left"/>
      <w:pPr>
        <w:ind w:left="3252" w:firstLine="0"/>
      </w:pPr>
      <w:rPr>
        <w:rFonts w:ascii="Wingdings" w:eastAsia="Wingdings" w:hAnsi="Wingdings" w:cs="Wingdings"/>
        <w:b w:val="0"/>
        <w:i w:val="0"/>
        <w:strike w:val="0"/>
        <w:dstrike w:val="0"/>
        <w:color w:val="000000"/>
        <w:position w:val="0"/>
        <w:sz w:val="28"/>
        <w:szCs w:val="28"/>
        <w:u w:val="none" w:color="000000"/>
        <w:shd w:val="clear" w:color="auto" w:fill="auto"/>
        <w:vertAlign w:val="baseline"/>
      </w:rPr>
    </w:lvl>
    <w:lvl w:ilvl="5">
      <w:numFmt w:val="bullet"/>
      <w:lvlText w:val="▪"/>
      <w:lvlJc w:val="left"/>
      <w:pPr>
        <w:ind w:left="3972" w:firstLine="0"/>
      </w:pPr>
      <w:rPr>
        <w:rFonts w:ascii="Wingdings" w:eastAsia="Wingdings" w:hAnsi="Wingdings" w:cs="Wingdings"/>
        <w:b w:val="0"/>
        <w:i w:val="0"/>
        <w:strike w:val="0"/>
        <w:dstrike w:val="0"/>
        <w:color w:val="000000"/>
        <w:position w:val="0"/>
        <w:sz w:val="28"/>
        <w:szCs w:val="28"/>
        <w:u w:val="none" w:color="000000"/>
        <w:shd w:val="clear" w:color="auto" w:fill="auto"/>
        <w:vertAlign w:val="baseline"/>
      </w:rPr>
    </w:lvl>
    <w:lvl w:ilvl="6">
      <w:numFmt w:val="bullet"/>
      <w:lvlText w:val="•"/>
      <w:lvlJc w:val="left"/>
      <w:pPr>
        <w:ind w:left="4692" w:firstLine="0"/>
      </w:pPr>
      <w:rPr>
        <w:rFonts w:ascii="Wingdings" w:eastAsia="Wingdings" w:hAnsi="Wingdings" w:cs="Wingdings"/>
        <w:b w:val="0"/>
        <w:i w:val="0"/>
        <w:strike w:val="0"/>
        <w:dstrike w:val="0"/>
        <w:color w:val="000000"/>
        <w:position w:val="0"/>
        <w:sz w:val="28"/>
        <w:szCs w:val="28"/>
        <w:u w:val="none" w:color="000000"/>
        <w:shd w:val="clear" w:color="auto" w:fill="auto"/>
        <w:vertAlign w:val="baseline"/>
      </w:rPr>
    </w:lvl>
    <w:lvl w:ilvl="7">
      <w:numFmt w:val="bullet"/>
      <w:lvlText w:val="o"/>
      <w:lvlJc w:val="left"/>
      <w:pPr>
        <w:ind w:left="5412" w:firstLine="0"/>
      </w:pPr>
      <w:rPr>
        <w:rFonts w:ascii="Wingdings" w:eastAsia="Wingdings" w:hAnsi="Wingdings" w:cs="Wingdings"/>
        <w:b w:val="0"/>
        <w:i w:val="0"/>
        <w:strike w:val="0"/>
        <w:dstrike w:val="0"/>
        <w:color w:val="000000"/>
        <w:position w:val="0"/>
        <w:sz w:val="28"/>
        <w:szCs w:val="28"/>
        <w:u w:val="none" w:color="000000"/>
        <w:shd w:val="clear" w:color="auto" w:fill="auto"/>
        <w:vertAlign w:val="baseline"/>
      </w:rPr>
    </w:lvl>
    <w:lvl w:ilvl="8">
      <w:numFmt w:val="bullet"/>
      <w:lvlText w:val="▪"/>
      <w:lvlJc w:val="left"/>
      <w:pPr>
        <w:ind w:left="6132" w:firstLine="0"/>
      </w:pPr>
      <w:rPr>
        <w:rFonts w:ascii="Wingdings" w:eastAsia="Wingdings" w:hAnsi="Wingdings" w:cs="Wingdings"/>
        <w:b w:val="0"/>
        <w:i w:val="0"/>
        <w:strike w:val="0"/>
        <w:dstrike w:val="0"/>
        <w:color w:val="000000"/>
        <w:position w:val="0"/>
        <w:sz w:val="28"/>
        <w:szCs w:val="28"/>
        <w:u w:val="none" w:color="000000"/>
        <w:shd w:val="clear" w:color="auto" w:fill="auto"/>
        <w:vertAlign w:val="baseline"/>
      </w:rPr>
    </w:lvl>
  </w:abstractNum>
  <w:abstractNum w:abstractNumId="18" w15:restartNumberingAfterBreak="0">
    <w:nsid w:val="2B476AEB"/>
    <w:multiLevelType w:val="multilevel"/>
    <w:tmpl w:val="332ED902"/>
    <w:lvl w:ilvl="0">
      <w:start w:val="14"/>
      <w:numFmt w:val="decimal"/>
      <w:lvlText w:val="%1."/>
      <w:lvlJc w:val="left"/>
      <w:pPr>
        <w:ind w:left="729"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112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84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56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28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400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72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44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16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19" w15:restartNumberingAfterBreak="0">
    <w:nsid w:val="2BCA2646"/>
    <w:multiLevelType w:val="multilevel"/>
    <w:tmpl w:val="F4924356"/>
    <w:lvl w:ilvl="0">
      <w:numFmt w:val="bullet"/>
      <w:lvlText w:val="-"/>
      <w:lvlJc w:val="left"/>
      <w:pPr>
        <w:ind w:left="1065"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1">
      <w:numFmt w:val="bullet"/>
      <w:lvlText w:val="o"/>
      <w:lvlJc w:val="left"/>
      <w:pPr>
        <w:ind w:left="123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2">
      <w:numFmt w:val="bullet"/>
      <w:lvlText w:val="▪"/>
      <w:lvlJc w:val="left"/>
      <w:pPr>
        <w:ind w:left="195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3">
      <w:numFmt w:val="bullet"/>
      <w:lvlText w:val="•"/>
      <w:lvlJc w:val="left"/>
      <w:pPr>
        <w:ind w:left="267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4">
      <w:numFmt w:val="bullet"/>
      <w:lvlText w:val="o"/>
      <w:lvlJc w:val="left"/>
      <w:pPr>
        <w:ind w:left="339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5">
      <w:numFmt w:val="bullet"/>
      <w:lvlText w:val="▪"/>
      <w:lvlJc w:val="left"/>
      <w:pPr>
        <w:ind w:left="411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6">
      <w:numFmt w:val="bullet"/>
      <w:lvlText w:val="•"/>
      <w:lvlJc w:val="left"/>
      <w:pPr>
        <w:ind w:left="483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7">
      <w:numFmt w:val="bullet"/>
      <w:lvlText w:val="o"/>
      <w:lvlJc w:val="left"/>
      <w:pPr>
        <w:ind w:left="555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8">
      <w:numFmt w:val="bullet"/>
      <w:lvlText w:val="▪"/>
      <w:lvlJc w:val="left"/>
      <w:pPr>
        <w:ind w:left="627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abstractNum>
  <w:abstractNum w:abstractNumId="20" w15:restartNumberingAfterBreak="0">
    <w:nsid w:val="2DF67B78"/>
    <w:multiLevelType w:val="multilevel"/>
    <w:tmpl w:val="2134431A"/>
    <w:lvl w:ilvl="0">
      <w:start w:val="21"/>
      <w:numFmt w:val="decimal"/>
      <w:lvlText w:val="%1."/>
      <w:lvlJc w:val="left"/>
      <w:pPr>
        <w:ind w:left="566"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108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80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52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24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396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68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40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12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21" w15:restartNumberingAfterBreak="0">
    <w:nsid w:val="363955BF"/>
    <w:multiLevelType w:val="multilevel"/>
    <w:tmpl w:val="8B886338"/>
    <w:lvl w:ilvl="0">
      <w:start w:val="1"/>
      <w:numFmt w:val="decimal"/>
      <w:lvlText w:val="%1)"/>
      <w:lvlJc w:val="left"/>
      <w:pPr>
        <w:ind w:left="360" w:firstLine="0"/>
      </w:pPr>
      <w:rPr>
        <w:rFonts w:ascii="Arial" w:eastAsia="Arial" w:hAnsi="Arial" w:cs="Arial"/>
        <w:b/>
        <w:bCs/>
        <w:i w:val="0"/>
        <w:strike w:val="0"/>
        <w:dstrike w:val="0"/>
        <w:color w:val="000000"/>
        <w:position w:val="0"/>
        <w:sz w:val="28"/>
        <w:szCs w:val="28"/>
        <w:u w:val="none" w:color="000000"/>
        <w:shd w:val="clear" w:color="auto" w:fill="auto"/>
        <w:vertAlign w:val="baseline"/>
      </w:rPr>
    </w:lvl>
    <w:lvl w:ilvl="1">
      <w:start w:val="3"/>
      <w:numFmt w:val="lowerLetter"/>
      <w:lvlText w:val="%2."/>
      <w:lvlJc w:val="left"/>
      <w:pPr>
        <w:ind w:left="617"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332"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052"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2772"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3492"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212"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4932"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5652"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22" w15:restartNumberingAfterBreak="0">
    <w:nsid w:val="383E5ADE"/>
    <w:multiLevelType w:val="multilevel"/>
    <w:tmpl w:val="A670C3C8"/>
    <w:lvl w:ilvl="0">
      <w:numFmt w:val="bullet"/>
      <w:lvlText w:val="-"/>
      <w:lvlJc w:val="left"/>
      <w:pPr>
        <w:ind w:left="1065"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1">
      <w:numFmt w:val="bullet"/>
      <w:lvlText w:val="o"/>
      <w:lvlJc w:val="left"/>
      <w:pPr>
        <w:ind w:left="123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2">
      <w:numFmt w:val="bullet"/>
      <w:lvlText w:val="▪"/>
      <w:lvlJc w:val="left"/>
      <w:pPr>
        <w:ind w:left="195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3">
      <w:numFmt w:val="bullet"/>
      <w:lvlText w:val="•"/>
      <w:lvlJc w:val="left"/>
      <w:pPr>
        <w:ind w:left="267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4">
      <w:numFmt w:val="bullet"/>
      <w:lvlText w:val="o"/>
      <w:lvlJc w:val="left"/>
      <w:pPr>
        <w:ind w:left="339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5">
      <w:numFmt w:val="bullet"/>
      <w:lvlText w:val="▪"/>
      <w:lvlJc w:val="left"/>
      <w:pPr>
        <w:ind w:left="411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6">
      <w:numFmt w:val="bullet"/>
      <w:lvlText w:val="•"/>
      <w:lvlJc w:val="left"/>
      <w:pPr>
        <w:ind w:left="483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7">
      <w:numFmt w:val="bullet"/>
      <w:lvlText w:val="o"/>
      <w:lvlJc w:val="left"/>
      <w:pPr>
        <w:ind w:left="555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8">
      <w:numFmt w:val="bullet"/>
      <w:lvlText w:val="▪"/>
      <w:lvlJc w:val="left"/>
      <w:pPr>
        <w:ind w:left="627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abstractNum>
  <w:abstractNum w:abstractNumId="23" w15:restartNumberingAfterBreak="0">
    <w:nsid w:val="3ACF4EB2"/>
    <w:multiLevelType w:val="hybridMultilevel"/>
    <w:tmpl w:val="AE82671E"/>
    <w:lvl w:ilvl="0" w:tplc="1806DBF4">
      <w:start w:val="1"/>
      <w:numFmt w:val="bullet"/>
      <w:pStyle w:val="Bullet2G"/>
      <w:lvlText w:val="•"/>
      <w:lvlJc w:val="left"/>
      <w:pPr>
        <w:tabs>
          <w:tab w:val="num" w:pos="2268"/>
        </w:tabs>
        <w:ind w:left="2268" w:hanging="170"/>
      </w:pPr>
      <w:rPr>
        <w:rFonts w:ascii="Times New Roman" w:hAnsi="Times New Roman" w:cs="Times New Roman" w:hint="default"/>
      </w:rPr>
    </w:lvl>
    <w:lvl w:ilvl="1" w:tplc="C95EA46E" w:tentative="1">
      <w:start w:val="1"/>
      <w:numFmt w:val="bullet"/>
      <w:lvlText w:val="o"/>
      <w:lvlJc w:val="left"/>
      <w:pPr>
        <w:tabs>
          <w:tab w:val="num" w:pos="3708"/>
        </w:tabs>
        <w:ind w:left="3708" w:hanging="360"/>
      </w:pPr>
      <w:rPr>
        <w:rFonts w:ascii="Courier New" w:hAnsi="Courier New" w:hint="default"/>
      </w:rPr>
    </w:lvl>
    <w:lvl w:ilvl="2" w:tplc="C39A9D10" w:tentative="1">
      <w:start w:val="1"/>
      <w:numFmt w:val="bullet"/>
      <w:lvlText w:val=""/>
      <w:lvlJc w:val="left"/>
      <w:pPr>
        <w:tabs>
          <w:tab w:val="num" w:pos="4428"/>
        </w:tabs>
        <w:ind w:left="4428" w:hanging="360"/>
      </w:pPr>
      <w:rPr>
        <w:rFonts w:ascii="Wingdings" w:hAnsi="Wingdings" w:hint="default"/>
      </w:rPr>
    </w:lvl>
    <w:lvl w:ilvl="3" w:tplc="EC32FB16" w:tentative="1">
      <w:start w:val="1"/>
      <w:numFmt w:val="bullet"/>
      <w:lvlText w:val=""/>
      <w:lvlJc w:val="left"/>
      <w:pPr>
        <w:tabs>
          <w:tab w:val="num" w:pos="5148"/>
        </w:tabs>
        <w:ind w:left="5148" w:hanging="360"/>
      </w:pPr>
      <w:rPr>
        <w:rFonts w:ascii="Symbol" w:hAnsi="Symbol" w:hint="default"/>
      </w:rPr>
    </w:lvl>
    <w:lvl w:ilvl="4" w:tplc="1B3E9D72" w:tentative="1">
      <w:start w:val="1"/>
      <w:numFmt w:val="bullet"/>
      <w:lvlText w:val="o"/>
      <w:lvlJc w:val="left"/>
      <w:pPr>
        <w:tabs>
          <w:tab w:val="num" w:pos="5868"/>
        </w:tabs>
        <w:ind w:left="5868" w:hanging="360"/>
      </w:pPr>
      <w:rPr>
        <w:rFonts w:ascii="Courier New" w:hAnsi="Courier New" w:hint="default"/>
      </w:rPr>
    </w:lvl>
    <w:lvl w:ilvl="5" w:tplc="B57E15A2" w:tentative="1">
      <w:start w:val="1"/>
      <w:numFmt w:val="bullet"/>
      <w:lvlText w:val=""/>
      <w:lvlJc w:val="left"/>
      <w:pPr>
        <w:tabs>
          <w:tab w:val="num" w:pos="6588"/>
        </w:tabs>
        <w:ind w:left="6588" w:hanging="360"/>
      </w:pPr>
      <w:rPr>
        <w:rFonts w:ascii="Wingdings" w:hAnsi="Wingdings" w:hint="default"/>
      </w:rPr>
    </w:lvl>
    <w:lvl w:ilvl="6" w:tplc="24F2E576" w:tentative="1">
      <w:start w:val="1"/>
      <w:numFmt w:val="bullet"/>
      <w:lvlText w:val=""/>
      <w:lvlJc w:val="left"/>
      <w:pPr>
        <w:tabs>
          <w:tab w:val="num" w:pos="7308"/>
        </w:tabs>
        <w:ind w:left="7308" w:hanging="360"/>
      </w:pPr>
      <w:rPr>
        <w:rFonts w:ascii="Symbol" w:hAnsi="Symbol" w:hint="default"/>
      </w:rPr>
    </w:lvl>
    <w:lvl w:ilvl="7" w:tplc="763C558A" w:tentative="1">
      <w:start w:val="1"/>
      <w:numFmt w:val="bullet"/>
      <w:lvlText w:val="o"/>
      <w:lvlJc w:val="left"/>
      <w:pPr>
        <w:tabs>
          <w:tab w:val="num" w:pos="8028"/>
        </w:tabs>
        <w:ind w:left="8028" w:hanging="360"/>
      </w:pPr>
      <w:rPr>
        <w:rFonts w:ascii="Courier New" w:hAnsi="Courier New" w:hint="default"/>
      </w:rPr>
    </w:lvl>
    <w:lvl w:ilvl="8" w:tplc="EBC8E078"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96343F"/>
    <w:multiLevelType w:val="multilevel"/>
    <w:tmpl w:val="05CE182C"/>
    <w:styleLink w:val="WWOutlineListStyle3"/>
    <w:lvl w:ilvl="0">
      <w:start w:val="3"/>
      <w:numFmt w:val="decimal"/>
      <w:lvlText w:val="%1."/>
      <w:lvlJc w:val="left"/>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481E72A6"/>
    <w:multiLevelType w:val="multilevel"/>
    <w:tmpl w:val="19226C48"/>
    <w:lvl w:ilvl="0">
      <w:start w:val="3"/>
      <w:numFmt w:val="decimal"/>
      <w:lvlText w:val="%1)"/>
      <w:lvlJc w:val="left"/>
      <w:pPr>
        <w:ind w:left="72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108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80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52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24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396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68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40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12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26" w15:restartNumberingAfterBreak="0">
    <w:nsid w:val="4EBD69C7"/>
    <w:multiLevelType w:val="multilevel"/>
    <w:tmpl w:val="A5A2C53C"/>
    <w:lvl w:ilvl="0">
      <w:start w:val="2"/>
      <w:numFmt w:val="lowerLetter"/>
      <w:lvlText w:val="%1)"/>
      <w:lvlJc w:val="left"/>
      <w:pPr>
        <w:ind w:left="572"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125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97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69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41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413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85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57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29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27" w15:restartNumberingAfterBreak="0">
    <w:nsid w:val="53F40919"/>
    <w:multiLevelType w:val="multilevel"/>
    <w:tmpl w:val="50CAB466"/>
    <w:lvl w:ilvl="0">
      <w:start w:val="1"/>
      <w:numFmt w:val="lowerLetter"/>
      <w:lvlText w:val="%1)"/>
      <w:lvlJc w:val="left"/>
      <w:pPr>
        <w:ind w:left="672"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numFmt w:val="bullet"/>
      <w:lvlText w:val="-"/>
      <w:lvlJc w:val="left"/>
      <w:pPr>
        <w:ind w:left="1147"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2">
      <w:numFmt w:val="bullet"/>
      <w:lvlText w:val="▪"/>
      <w:lvlJc w:val="left"/>
      <w:pPr>
        <w:ind w:left="1440"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3">
      <w:numFmt w:val="bullet"/>
      <w:lvlText w:val="•"/>
      <w:lvlJc w:val="left"/>
      <w:pPr>
        <w:ind w:left="2160"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4">
      <w:numFmt w:val="bullet"/>
      <w:lvlText w:val="o"/>
      <w:lvlJc w:val="left"/>
      <w:pPr>
        <w:ind w:left="2880"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5">
      <w:numFmt w:val="bullet"/>
      <w:lvlText w:val="▪"/>
      <w:lvlJc w:val="left"/>
      <w:pPr>
        <w:ind w:left="3600"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6">
      <w:numFmt w:val="bullet"/>
      <w:lvlText w:val="•"/>
      <w:lvlJc w:val="left"/>
      <w:pPr>
        <w:ind w:left="4320"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7">
      <w:numFmt w:val="bullet"/>
      <w:lvlText w:val="o"/>
      <w:lvlJc w:val="left"/>
      <w:pPr>
        <w:ind w:left="5040"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8">
      <w:numFmt w:val="bullet"/>
      <w:lvlText w:val="▪"/>
      <w:lvlJc w:val="left"/>
      <w:pPr>
        <w:ind w:left="5760"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abstractNum>
  <w:abstractNum w:abstractNumId="28" w15:restartNumberingAfterBreak="0">
    <w:nsid w:val="561C2F33"/>
    <w:multiLevelType w:val="multilevel"/>
    <w:tmpl w:val="DA8A6292"/>
    <w:lvl w:ilvl="0">
      <w:start w:val="5"/>
      <w:numFmt w:val="decimal"/>
      <w:lvlText w:val="%1."/>
      <w:lvlJc w:val="left"/>
      <w:pPr>
        <w:ind w:left="70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108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80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52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24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396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68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40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12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29" w15:restartNumberingAfterBreak="0">
    <w:nsid w:val="5BD541DF"/>
    <w:multiLevelType w:val="multilevel"/>
    <w:tmpl w:val="9DD8FCC0"/>
    <w:lvl w:ilvl="0">
      <w:numFmt w:val="bullet"/>
      <w:lvlText w:val="-"/>
      <w:lvlJc w:val="left"/>
      <w:pPr>
        <w:ind w:left="1065"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1">
      <w:numFmt w:val="bullet"/>
      <w:lvlText w:val="o"/>
      <w:lvlJc w:val="left"/>
      <w:pPr>
        <w:ind w:left="146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2">
      <w:numFmt w:val="bullet"/>
      <w:lvlText w:val="▪"/>
      <w:lvlJc w:val="left"/>
      <w:pPr>
        <w:ind w:left="218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3">
      <w:numFmt w:val="bullet"/>
      <w:lvlText w:val="•"/>
      <w:lvlJc w:val="left"/>
      <w:pPr>
        <w:ind w:left="290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4">
      <w:numFmt w:val="bullet"/>
      <w:lvlText w:val="o"/>
      <w:lvlJc w:val="left"/>
      <w:pPr>
        <w:ind w:left="362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5">
      <w:numFmt w:val="bullet"/>
      <w:lvlText w:val="▪"/>
      <w:lvlJc w:val="left"/>
      <w:pPr>
        <w:ind w:left="434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6">
      <w:numFmt w:val="bullet"/>
      <w:lvlText w:val="•"/>
      <w:lvlJc w:val="left"/>
      <w:pPr>
        <w:ind w:left="506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7">
      <w:numFmt w:val="bullet"/>
      <w:lvlText w:val="o"/>
      <w:lvlJc w:val="left"/>
      <w:pPr>
        <w:ind w:left="578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8">
      <w:numFmt w:val="bullet"/>
      <w:lvlText w:val="▪"/>
      <w:lvlJc w:val="left"/>
      <w:pPr>
        <w:ind w:left="6504"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abstractNum>
  <w:abstractNum w:abstractNumId="30" w15:restartNumberingAfterBreak="0">
    <w:nsid w:val="5D0550CE"/>
    <w:multiLevelType w:val="multilevel"/>
    <w:tmpl w:val="4B1CCF00"/>
    <w:lvl w:ilvl="0">
      <w:numFmt w:val="bullet"/>
      <w:lvlText w:val="-"/>
      <w:lvlJc w:val="left"/>
      <w:pPr>
        <w:ind w:left="1065"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1">
      <w:numFmt w:val="bullet"/>
      <w:lvlText w:val="o"/>
      <w:lvlJc w:val="left"/>
      <w:pPr>
        <w:ind w:left="1322"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2">
      <w:numFmt w:val="bullet"/>
      <w:lvlText w:val="▪"/>
      <w:lvlJc w:val="left"/>
      <w:pPr>
        <w:ind w:left="2042"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3">
      <w:numFmt w:val="bullet"/>
      <w:lvlText w:val="•"/>
      <w:lvlJc w:val="left"/>
      <w:pPr>
        <w:ind w:left="2762"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4">
      <w:numFmt w:val="bullet"/>
      <w:lvlText w:val="o"/>
      <w:lvlJc w:val="left"/>
      <w:pPr>
        <w:ind w:left="3482"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5">
      <w:numFmt w:val="bullet"/>
      <w:lvlText w:val="▪"/>
      <w:lvlJc w:val="left"/>
      <w:pPr>
        <w:ind w:left="4202"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6">
      <w:numFmt w:val="bullet"/>
      <w:lvlText w:val="•"/>
      <w:lvlJc w:val="left"/>
      <w:pPr>
        <w:ind w:left="4922"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7">
      <w:numFmt w:val="bullet"/>
      <w:lvlText w:val="o"/>
      <w:lvlJc w:val="left"/>
      <w:pPr>
        <w:ind w:left="5642"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8">
      <w:numFmt w:val="bullet"/>
      <w:lvlText w:val="▪"/>
      <w:lvlJc w:val="left"/>
      <w:pPr>
        <w:ind w:left="6362"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abstractNum>
  <w:abstractNum w:abstractNumId="31" w15:restartNumberingAfterBreak="0">
    <w:nsid w:val="5F7B4FAC"/>
    <w:multiLevelType w:val="multilevel"/>
    <w:tmpl w:val="8BDABF08"/>
    <w:lvl w:ilvl="0">
      <w:start w:val="29"/>
      <w:numFmt w:val="decimal"/>
      <w:lvlText w:val="%1."/>
      <w:lvlJc w:val="left"/>
      <w:pPr>
        <w:ind w:left="70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108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80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52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24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396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68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40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12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32" w15:restartNumberingAfterBreak="0">
    <w:nsid w:val="627873D2"/>
    <w:multiLevelType w:val="multilevel"/>
    <w:tmpl w:val="383CE8DE"/>
    <w:lvl w:ilvl="0">
      <w:start w:val="9"/>
      <w:numFmt w:val="lowerLetter"/>
      <w:lvlText w:val="%1."/>
      <w:lvlJc w:val="left"/>
      <w:pPr>
        <w:ind w:left="671" w:hanging="360"/>
      </w:pPr>
    </w:lvl>
    <w:lvl w:ilvl="1">
      <w:start w:val="1"/>
      <w:numFmt w:val="lowerLetter"/>
      <w:lvlText w:val="%2."/>
      <w:lvlJc w:val="left"/>
      <w:pPr>
        <w:ind w:left="1391" w:hanging="360"/>
      </w:pPr>
    </w:lvl>
    <w:lvl w:ilvl="2">
      <w:start w:val="1"/>
      <w:numFmt w:val="lowerRoman"/>
      <w:lvlText w:val="%3."/>
      <w:lvlJc w:val="right"/>
      <w:pPr>
        <w:ind w:left="2111" w:hanging="180"/>
      </w:pPr>
    </w:lvl>
    <w:lvl w:ilvl="3">
      <w:start w:val="1"/>
      <w:numFmt w:val="decimal"/>
      <w:lvlText w:val="%4."/>
      <w:lvlJc w:val="left"/>
      <w:pPr>
        <w:ind w:left="2831" w:hanging="360"/>
      </w:pPr>
    </w:lvl>
    <w:lvl w:ilvl="4">
      <w:start w:val="1"/>
      <w:numFmt w:val="lowerLetter"/>
      <w:lvlText w:val="%5."/>
      <w:lvlJc w:val="left"/>
      <w:pPr>
        <w:ind w:left="3551" w:hanging="360"/>
      </w:pPr>
    </w:lvl>
    <w:lvl w:ilvl="5">
      <w:start w:val="1"/>
      <w:numFmt w:val="lowerRoman"/>
      <w:lvlText w:val="%6."/>
      <w:lvlJc w:val="right"/>
      <w:pPr>
        <w:ind w:left="4271" w:hanging="180"/>
      </w:pPr>
    </w:lvl>
    <w:lvl w:ilvl="6">
      <w:start w:val="1"/>
      <w:numFmt w:val="decimal"/>
      <w:lvlText w:val="%7."/>
      <w:lvlJc w:val="left"/>
      <w:pPr>
        <w:ind w:left="4991" w:hanging="360"/>
      </w:pPr>
    </w:lvl>
    <w:lvl w:ilvl="7">
      <w:start w:val="1"/>
      <w:numFmt w:val="lowerLetter"/>
      <w:lvlText w:val="%8."/>
      <w:lvlJc w:val="left"/>
      <w:pPr>
        <w:ind w:left="5711" w:hanging="360"/>
      </w:pPr>
    </w:lvl>
    <w:lvl w:ilvl="8">
      <w:start w:val="1"/>
      <w:numFmt w:val="lowerRoman"/>
      <w:lvlText w:val="%9."/>
      <w:lvlJc w:val="right"/>
      <w:pPr>
        <w:ind w:left="6431" w:hanging="180"/>
      </w:pPr>
    </w:lvl>
  </w:abstractNum>
  <w:abstractNum w:abstractNumId="33" w15:restartNumberingAfterBreak="0">
    <w:nsid w:val="682816BC"/>
    <w:multiLevelType w:val="multilevel"/>
    <w:tmpl w:val="DD022382"/>
    <w:lvl w:ilvl="0">
      <w:start w:val="1"/>
      <w:numFmt w:val="decimal"/>
      <w:lvlText w:val="%1)"/>
      <w:lvlJc w:val="left"/>
      <w:pPr>
        <w:ind w:left="72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144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216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88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60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432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504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76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48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34" w15:restartNumberingAfterBreak="0">
    <w:nsid w:val="68AD07B2"/>
    <w:multiLevelType w:val="hybridMultilevel"/>
    <w:tmpl w:val="36D6316E"/>
    <w:lvl w:ilvl="0" w:tplc="54F4835C">
      <w:start w:val="1"/>
      <w:numFmt w:val="bullet"/>
      <w:pStyle w:val="Bullet1G"/>
      <w:lvlText w:val="•"/>
      <w:lvlJc w:val="left"/>
      <w:pPr>
        <w:tabs>
          <w:tab w:val="num" w:pos="1701"/>
        </w:tabs>
        <w:ind w:left="1701" w:hanging="170"/>
      </w:pPr>
      <w:rPr>
        <w:rFonts w:ascii="Times New Roman" w:hAnsi="Times New Roman" w:cs="Times New Roman" w:hint="default"/>
      </w:rPr>
    </w:lvl>
    <w:lvl w:ilvl="1" w:tplc="BF3AACAE" w:tentative="1">
      <w:start w:val="1"/>
      <w:numFmt w:val="bullet"/>
      <w:lvlText w:val="o"/>
      <w:lvlJc w:val="left"/>
      <w:pPr>
        <w:tabs>
          <w:tab w:val="num" w:pos="3141"/>
        </w:tabs>
        <w:ind w:left="3141" w:hanging="360"/>
      </w:pPr>
      <w:rPr>
        <w:rFonts w:ascii="Courier New" w:hAnsi="Courier New" w:hint="default"/>
      </w:rPr>
    </w:lvl>
    <w:lvl w:ilvl="2" w:tplc="0F0EE8D8" w:tentative="1">
      <w:start w:val="1"/>
      <w:numFmt w:val="bullet"/>
      <w:lvlText w:val=""/>
      <w:lvlJc w:val="left"/>
      <w:pPr>
        <w:tabs>
          <w:tab w:val="num" w:pos="3861"/>
        </w:tabs>
        <w:ind w:left="3861" w:hanging="360"/>
      </w:pPr>
      <w:rPr>
        <w:rFonts w:ascii="Wingdings" w:hAnsi="Wingdings" w:hint="default"/>
      </w:rPr>
    </w:lvl>
    <w:lvl w:ilvl="3" w:tplc="68748F84" w:tentative="1">
      <w:start w:val="1"/>
      <w:numFmt w:val="bullet"/>
      <w:lvlText w:val=""/>
      <w:lvlJc w:val="left"/>
      <w:pPr>
        <w:tabs>
          <w:tab w:val="num" w:pos="4581"/>
        </w:tabs>
        <w:ind w:left="4581" w:hanging="360"/>
      </w:pPr>
      <w:rPr>
        <w:rFonts w:ascii="Symbol" w:hAnsi="Symbol" w:hint="default"/>
      </w:rPr>
    </w:lvl>
    <w:lvl w:ilvl="4" w:tplc="45B6C3BE" w:tentative="1">
      <w:start w:val="1"/>
      <w:numFmt w:val="bullet"/>
      <w:lvlText w:val="o"/>
      <w:lvlJc w:val="left"/>
      <w:pPr>
        <w:tabs>
          <w:tab w:val="num" w:pos="5301"/>
        </w:tabs>
        <w:ind w:left="5301" w:hanging="360"/>
      </w:pPr>
      <w:rPr>
        <w:rFonts w:ascii="Courier New" w:hAnsi="Courier New" w:hint="default"/>
      </w:rPr>
    </w:lvl>
    <w:lvl w:ilvl="5" w:tplc="DC80D2E4" w:tentative="1">
      <w:start w:val="1"/>
      <w:numFmt w:val="bullet"/>
      <w:lvlText w:val=""/>
      <w:lvlJc w:val="left"/>
      <w:pPr>
        <w:tabs>
          <w:tab w:val="num" w:pos="6021"/>
        </w:tabs>
        <w:ind w:left="6021" w:hanging="360"/>
      </w:pPr>
      <w:rPr>
        <w:rFonts w:ascii="Wingdings" w:hAnsi="Wingdings" w:hint="default"/>
      </w:rPr>
    </w:lvl>
    <w:lvl w:ilvl="6" w:tplc="1A6018F4" w:tentative="1">
      <w:start w:val="1"/>
      <w:numFmt w:val="bullet"/>
      <w:lvlText w:val=""/>
      <w:lvlJc w:val="left"/>
      <w:pPr>
        <w:tabs>
          <w:tab w:val="num" w:pos="6741"/>
        </w:tabs>
        <w:ind w:left="6741" w:hanging="360"/>
      </w:pPr>
      <w:rPr>
        <w:rFonts w:ascii="Symbol" w:hAnsi="Symbol" w:hint="default"/>
      </w:rPr>
    </w:lvl>
    <w:lvl w:ilvl="7" w:tplc="C98CBC2A" w:tentative="1">
      <w:start w:val="1"/>
      <w:numFmt w:val="bullet"/>
      <w:lvlText w:val="o"/>
      <w:lvlJc w:val="left"/>
      <w:pPr>
        <w:tabs>
          <w:tab w:val="num" w:pos="7461"/>
        </w:tabs>
        <w:ind w:left="7461" w:hanging="360"/>
      </w:pPr>
      <w:rPr>
        <w:rFonts w:ascii="Courier New" w:hAnsi="Courier New" w:hint="default"/>
      </w:rPr>
    </w:lvl>
    <w:lvl w:ilvl="8" w:tplc="15604AE0"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D7D2EF4"/>
    <w:multiLevelType w:val="multilevel"/>
    <w:tmpl w:val="134C92EE"/>
    <w:lvl w:ilvl="0">
      <w:start w:val="10"/>
      <w:numFmt w:val="decimal"/>
      <w:lvlText w:val="%1."/>
      <w:lvlJc w:val="left"/>
      <w:pPr>
        <w:ind w:left="708"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108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80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52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24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396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68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40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120"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36" w15:restartNumberingAfterBreak="0">
    <w:nsid w:val="7AA9656D"/>
    <w:multiLevelType w:val="multilevel"/>
    <w:tmpl w:val="A16E985C"/>
    <w:lvl w:ilvl="0">
      <w:numFmt w:val="bullet"/>
      <w:lvlText w:val="•"/>
      <w:lvlJc w:val="left"/>
      <w:pPr>
        <w:ind w:left="360"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1">
      <w:numFmt w:val="bullet"/>
      <w:lvlText w:val="o"/>
      <w:lvlJc w:val="left"/>
      <w:pPr>
        <w:ind w:left="680"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2">
      <w:numFmt w:val="bullet"/>
      <w:lvlText w:val="-"/>
      <w:lvlJc w:val="left"/>
      <w:pPr>
        <w:ind w:left="1428"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3">
      <w:numFmt w:val="bullet"/>
      <w:lvlText w:val="•"/>
      <w:lvlJc w:val="left"/>
      <w:pPr>
        <w:ind w:left="1721"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4">
      <w:numFmt w:val="bullet"/>
      <w:lvlText w:val="o"/>
      <w:lvlJc w:val="left"/>
      <w:pPr>
        <w:ind w:left="2441"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5">
      <w:numFmt w:val="bullet"/>
      <w:lvlText w:val="▪"/>
      <w:lvlJc w:val="left"/>
      <w:pPr>
        <w:ind w:left="3161"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6">
      <w:numFmt w:val="bullet"/>
      <w:lvlText w:val="•"/>
      <w:lvlJc w:val="left"/>
      <w:pPr>
        <w:ind w:left="3881"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7">
      <w:numFmt w:val="bullet"/>
      <w:lvlText w:val="o"/>
      <w:lvlJc w:val="left"/>
      <w:pPr>
        <w:ind w:left="4601"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lvl w:ilvl="8">
      <w:numFmt w:val="bullet"/>
      <w:lvlText w:val="▪"/>
      <w:lvlJc w:val="left"/>
      <w:pPr>
        <w:ind w:left="5321" w:firstLine="0"/>
      </w:pPr>
      <w:rPr>
        <w:rFonts w:ascii="Arial" w:eastAsia="Arial" w:hAnsi="Arial" w:cs="Arial"/>
        <w:b w:val="0"/>
        <w:i w:val="0"/>
        <w:strike w:val="0"/>
        <w:dstrike w:val="0"/>
        <w:color w:val="000000"/>
        <w:position w:val="0"/>
        <w:sz w:val="28"/>
        <w:szCs w:val="28"/>
        <w:u w:val="none" w:color="000000"/>
        <w:shd w:val="clear" w:color="auto" w:fill="auto"/>
        <w:vertAlign w:val="baseline"/>
      </w:rPr>
    </w:lvl>
  </w:abstractNum>
  <w:num w:numId="1">
    <w:abstractNumId w:val="34"/>
  </w:num>
  <w:num w:numId="2">
    <w:abstractNumId w:val="23"/>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4"/>
  </w:num>
  <w:num w:numId="15">
    <w:abstractNumId w:val="23"/>
  </w:num>
  <w:num w:numId="16">
    <w:abstractNumId w:val="13"/>
  </w:num>
  <w:num w:numId="17">
    <w:abstractNumId w:val="24"/>
  </w:num>
  <w:num w:numId="18">
    <w:abstractNumId w:val="33"/>
  </w:num>
  <w:num w:numId="19">
    <w:abstractNumId w:val="25"/>
  </w:num>
  <w:num w:numId="20">
    <w:abstractNumId w:val="28"/>
  </w:num>
  <w:num w:numId="21">
    <w:abstractNumId w:val="27"/>
  </w:num>
  <w:num w:numId="22">
    <w:abstractNumId w:val="36"/>
  </w:num>
  <w:num w:numId="23">
    <w:abstractNumId w:val="12"/>
  </w:num>
  <w:num w:numId="24">
    <w:abstractNumId w:val="29"/>
  </w:num>
  <w:num w:numId="25">
    <w:abstractNumId w:val="14"/>
  </w:num>
  <w:num w:numId="26">
    <w:abstractNumId w:val="21"/>
  </w:num>
  <w:num w:numId="27">
    <w:abstractNumId w:val="35"/>
  </w:num>
  <w:num w:numId="28">
    <w:abstractNumId w:val="16"/>
  </w:num>
  <w:num w:numId="29">
    <w:abstractNumId w:val="18"/>
  </w:num>
  <w:num w:numId="30">
    <w:abstractNumId w:val="32"/>
  </w:num>
  <w:num w:numId="31">
    <w:abstractNumId w:val="15"/>
  </w:num>
  <w:num w:numId="32">
    <w:abstractNumId w:val="20"/>
  </w:num>
  <w:num w:numId="33">
    <w:abstractNumId w:val="26"/>
  </w:num>
  <w:num w:numId="34">
    <w:abstractNumId w:val="11"/>
  </w:num>
  <w:num w:numId="35">
    <w:abstractNumId w:val="22"/>
  </w:num>
  <w:num w:numId="36">
    <w:abstractNumId w:val="19"/>
  </w:num>
  <w:num w:numId="37">
    <w:abstractNumId w:val="17"/>
  </w:num>
  <w:num w:numId="38">
    <w:abstractNumId w:val="30"/>
  </w:num>
  <w:num w:numId="39">
    <w:abstractNumId w:val="31"/>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979"/>
    <w:rsid w:val="00052D29"/>
    <w:rsid w:val="00097BBD"/>
    <w:rsid w:val="000D71B0"/>
    <w:rsid w:val="000E5C46"/>
    <w:rsid w:val="000F4E54"/>
    <w:rsid w:val="00113E09"/>
    <w:rsid w:val="001445BA"/>
    <w:rsid w:val="001760BB"/>
    <w:rsid w:val="00181105"/>
    <w:rsid w:val="001C7651"/>
    <w:rsid w:val="001D4A69"/>
    <w:rsid w:val="001F71BA"/>
    <w:rsid w:val="00206297"/>
    <w:rsid w:val="00212DE9"/>
    <w:rsid w:val="00291CCA"/>
    <w:rsid w:val="00292DA0"/>
    <w:rsid w:val="002A37D9"/>
    <w:rsid w:val="00300D8C"/>
    <w:rsid w:val="0030584F"/>
    <w:rsid w:val="003235C1"/>
    <w:rsid w:val="00342BB1"/>
    <w:rsid w:val="00347532"/>
    <w:rsid w:val="00373B45"/>
    <w:rsid w:val="00375BDB"/>
    <w:rsid w:val="003849ED"/>
    <w:rsid w:val="00384DD9"/>
    <w:rsid w:val="003E29F0"/>
    <w:rsid w:val="00401D52"/>
    <w:rsid w:val="004169B4"/>
    <w:rsid w:val="00430A60"/>
    <w:rsid w:val="00432E13"/>
    <w:rsid w:val="00550E1E"/>
    <w:rsid w:val="005B31AB"/>
    <w:rsid w:val="005E239B"/>
    <w:rsid w:val="006235BD"/>
    <w:rsid w:val="00626F38"/>
    <w:rsid w:val="00626F8C"/>
    <w:rsid w:val="00664CDB"/>
    <w:rsid w:val="00666053"/>
    <w:rsid w:val="0067608E"/>
    <w:rsid w:val="006D1DB6"/>
    <w:rsid w:val="006D6609"/>
    <w:rsid w:val="007223B9"/>
    <w:rsid w:val="0078762F"/>
    <w:rsid w:val="00793A37"/>
    <w:rsid w:val="0088243B"/>
    <w:rsid w:val="0088286C"/>
    <w:rsid w:val="0088576D"/>
    <w:rsid w:val="008A2181"/>
    <w:rsid w:val="008B5229"/>
    <w:rsid w:val="008C20A8"/>
    <w:rsid w:val="008F0E42"/>
    <w:rsid w:val="00906902"/>
    <w:rsid w:val="009279D2"/>
    <w:rsid w:val="0094022C"/>
    <w:rsid w:val="0096034A"/>
    <w:rsid w:val="009621C0"/>
    <w:rsid w:val="0098480D"/>
    <w:rsid w:val="009F5031"/>
    <w:rsid w:val="00A164E2"/>
    <w:rsid w:val="00A519A2"/>
    <w:rsid w:val="00AC13A9"/>
    <w:rsid w:val="00B17976"/>
    <w:rsid w:val="00B3446E"/>
    <w:rsid w:val="00B514FE"/>
    <w:rsid w:val="00BA61BC"/>
    <w:rsid w:val="00C42E6D"/>
    <w:rsid w:val="00C453EC"/>
    <w:rsid w:val="00CC7534"/>
    <w:rsid w:val="00CE37AE"/>
    <w:rsid w:val="00D24FC8"/>
    <w:rsid w:val="00D27130"/>
    <w:rsid w:val="00D61683"/>
    <w:rsid w:val="00D64979"/>
    <w:rsid w:val="00D807A8"/>
    <w:rsid w:val="00E3087D"/>
    <w:rsid w:val="00E652F8"/>
    <w:rsid w:val="00EC21E2"/>
    <w:rsid w:val="00ED2630"/>
    <w:rsid w:val="00F044EF"/>
    <w:rsid w:val="00F3636E"/>
    <w:rsid w:val="00F92D2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58D30B"/>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1B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1D4A69"/>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1D4A69"/>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1D4A69"/>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1D4A69"/>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1D4A69"/>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1D4A69"/>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numbering" w:customStyle="1" w:styleId="WWOutlineListStyle3">
    <w:name w:val="WW_OutlineListStyle_3"/>
    <w:basedOn w:val="Aucuneliste"/>
    <w:rsid w:val="0067608E"/>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577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6.jpg"/><Relationship Id="rId26" Type="http://schemas.openxmlformats.org/officeDocument/2006/relationships/image" Target="media/image10.jpg"/><Relationship Id="rId3" Type="http://schemas.openxmlformats.org/officeDocument/2006/relationships/customXml" Target="../customXml/item3.xml"/><Relationship Id="rId21" Type="http://schemas.openxmlformats.org/officeDocument/2006/relationships/image" Target="media/image9.jpg"/><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5.jpg"/><Relationship Id="rId25" Type="http://schemas.openxmlformats.org/officeDocument/2006/relationships/footer" Target="footer5.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jp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header" Target="header5.xml"/><Relationship Id="rId10" Type="http://schemas.openxmlformats.org/officeDocument/2006/relationships/image" Target="media/image1.wmf"/><Relationship Id="rId19" Type="http://schemas.openxmlformats.org/officeDocument/2006/relationships/image" Target="media/image7.jpg"/><Relationship Id="rId31" Type="http://schemas.openxmlformats.org/officeDocument/2006/relationships/footer" Target="footer7.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3.xml"/><Relationship Id="rId27" Type="http://schemas.openxmlformats.org/officeDocument/2006/relationships/image" Target="media/image11.jpg"/><Relationship Id="rId30"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B281ED-0F74-400A-98A2-C51CAC86BD52}">
  <ds:schemaRefs>
    <ds:schemaRef ds:uri="http://schemas.microsoft.com/sharepoint/v3/contenttype/forms"/>
  </ds:schemaRefs>
</ds:datastoreItem>
</file>

<file path=customXml/itemProps2.xml><?xml version="1.0" encoding="utf-8"?>
<ds:datastoreItem xmlns:ds="http://schemas.openxmlformats.org/officeDocument/2006/customXml" ds:itemID="{DFE4DC5D-BF74-4BC5-A6FC-A97A69075A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B65855-F38D-4540-8FC9-D263E198B88D}">
  <ds:schemaRefs>
    <ds:schemaRef ds:uri="http://purl.org/dc/elements/1.1/"/>
    <ds:schemaRef ds:uri="http://schemas.microsoft.com/office/2006/metadata/properties"/>
    <ds:schemaRef ds:uri="http://schemas.microsoft.com/office/infopath/2007/PartnerControls"/>
    <ds:schemaRef ds:uri="http://purl.org/dc/terms/"/>
    <ds:schemaRef ds:uri="c11320bd-0376-468b-ae19-b827459cb638"/>
    <ds:schemaRef ds:uri="http://schemas.microsoft.com/office/2006/documentManagement/types"/>
    <ds:schemaRef ds:uri="c897859b-c95c-4367-a7a2-639c24a5e29a"/>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6407</Words>
  <Characters>34153</Characters>
  <Application>Microsoft Office Word</Application>
  <DocSecurity>0</DocSecurity>
  <Lines>726</Lines>
  <Paragraphs>413</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E/C.12/COD/RQ/6</vt:lpstr>
      <vt:lpstr>E/C.12/COD/RQ/6</vt:lpstr>
      <vt:lpstr>a/hthhhh</vt:lpstr>
    </vt:vector>
  </TitlesOfParts>
  <Company>DCM</Company>
  <LinksUpToDate>false</LinksUpToDate>
  <CharactersWithSpaces>40147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E/C.12/COD/RQ/6</dc:title>
  <dc:subject/>
  <dc:creator>Gloria de la Rosa</dc:creator>
  <cp:keywords/>
  <cp:lastModifiedBy>Maud Dariche</cp:lastModifiedBy>
  <cp:revision>3</cp:revision>
  <cp:lastPrinted>2021-12-03T09:59:00Z</cp:lastPrinted>
  <dcterms:created xsi:type="dcterms:W3CDTF">2021-12-03T09:59:00Z</dcterms:created>
  <dcterms:modified xsi:type="dcterms:W3CDTF">2021-12-03T10:00:00Z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la République démocratique du Congo</vt:lpwstr>
  </property>
  <property fmtid="{D5CDD505-2E9C-101B-9397-08002B2CF9AE}" pid="9" name="countw">
    <vt:lpwstr>République démocratique du Congo</vt:lpwstr>
  </property>
  <property fmtid="{D5CDD505-2E9C-101B-9397-08002B2CF9AE}" pid="10" name="countwd">
    <vt:lpwstr>la République démocratique du Congo</vt:lpwstr>
  </property>
  <property fmtid="{D5CDD505-2E9C-101B-9397-08002B2CF9AE}" pid="11" name="date">
    <vt:lpwstr>24 novembre 2021</vt:lpwstr>
  </property>
  <property fmtid="{D5CDD505-2E9C-101B-9397-08002B2CF9AE}" pid="12" name="Date-Generated">
    <vt:filetime>2021-11-25T16:41:51Z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203600</vt:r8>
  </property>
  <property fmtid="{D5CDD505-2E9C-101B-9397-08002B2CF9AE}" pid="21" name="Org">
    <vt:lpwstr>OHCHR</vt:lpwstr>
  </property>
  <property fmtid="{D5CDD505-2E9C-101B-9397-08002B2CF9AE}" pid="22" name="prep">
    <vt:lpwstr>sixième rapport périodique de la République démocratique du Congo</vt:lpwstr>
  </property>
  <property fmtid="{D5CDD505-2E9C-101B-9397-08002B2CF9AE}" pid="23" name="preps">
    <vt:lpwstr>sixième rapport périodique de la République démocratique du Congo</vt:lpwstr>
  </property>
  <property fmtid="{D5CDD505-2E9C-101B-9397-08002B2CF9AE}" pid="24" name="prepw">
    <vt:lpwstr>sixième rapport périodique</vt:lpwstr>
  </property>
  <property fmtid="{D5CDD505-2E9C-101B-9397-08002B2CF9AE}" pid="25" name="prepwc">
    <vt:lpwstr>Sixième rapport périodique </vt:lpwstr>
  </property>
  <property fmtid="{D5CDD505-2E9C-101B-9397-08002B2CF9AE}" pid="26" name="prepws">
    <vt:lpwstr>sixième rapport périodique</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C.12/COD/RQ/6</vt:lpwstr>
  </property>
  <property fmtid="{D5CDD505-2E9C-101B-9397-08002B2CF9AE}" pid="31" name="symh">
    <vt:lpwstr>E/C.12/COD/RQ/6</vt:lpwstr>
  </property>
  <property fmtid="{D5CDD505-2E9C-101B-9397-08002B2CF9AE}" pid="32" name="Title">
    <vt:lpwstr>E/C.12/COD/RQ/6</vt:lpwstr>
  </property>
  <property fmtid="{D5CDD505-2E9C-101B-9397-08002B2CF9AE}" pid="33" name="tlang">
    <vt:lpwstr/>
  </property>
  <property fmtid="{D5CDD505-2E9C-101B-9397-08002B2CF9AE}" pid="34" name="virs">
    <vt:lpwstr>Anglais, espagnol et français seulement</vt:lpwstr>
  </property>
</Properties>
</file>