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F00" w:rsidRDefault="00C53F00" w:rsidP="00C53F00">
      <w:pPr>
        <w:spacing w:line="60" w:lineRule="exact"/>
        <w:rPr>
          <w:rStyle w:val="a4"/>
          <w:color w:val="auto"/>
          <w:w w:val="100"/>
          <w:sz w:val="6"/>
          <w:vertAlign w:val="baseline"/>
        </w:rPr>
        <w:sectPr w:rsidR="00C53F00" w:rsidSect="00C53F00">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213108" w:rsidRDefault="00213108" w:rsidP="002131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人权事务委员会</w:t>
      </w:r>
    </w:p>
    <w:p w:rsidR="00213108" w:rsidRPr="00213108" w:rsidRDefault="00213108" w:rsidP="00213108">
      <w:pPr>
        <w:pStyle w:val="SingleTxt"/>
        <w:spacing w:after="0" w:line="120" w:lineRule="exact"/>
        <w:rPr>
          <w:sz w:val="10"/>
        </w:rPr>
      </w:pPr>
    </w:p>
    <w:p w:rsidR="00213108" w:rsidRPr="00213108" w:rsidRDefault="00213108" w:rsidP="00213108">
      <w:pPr>
        <w:pStyle w:val="SingleTxt"/>
        <w:spacing w:after="0" w:line="120" w:lineRule="exact"/>
        <w:rPr>
          <w:sz w:val="10"/>
        </w:rPr>
      </w:pPr>
    </w:p>
    <w:p w:rsidR="00213108" w:rsidRPr="00213108" w:rsidRDefault="00213108" w:rsidP="00213108">
      <w:pPr>
        <w:pStyle w:val="SingleTxt"/>
        <w:spacing w:after="0" w:line="120" w:lineRule="exact"/>
        <w:rPr>
          <w:sz w:val="10"/>
        </w:rPr>
      </w:pPr>
    </w:p>
    <w:p w:rsidR="00213108" w:rsidRDefault="00213108" w:rsidP="00B03E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z w:val="20"/>
          <w:lang w:val="zh-CN"/>
        </w:rPr>
      </w:pPr>
      <w:r>
        <w:rPr>
          <w:lang w:val="zh-CN"/>
        </w:rPr>
        <w:tab/>
      </w:r>
      <w:r>
        <w:rPr>
          <w:lang w:val="zh-CN"/>
        </w:rPr>
        <w:tab/>
        <w:t>关于圣马力诺第三次定期报告的结论性意见</w:t>
      </w:r>
      <w:r w:rsidR="00B03E32" w:rsidRPr="00BA1DB4">
        <w:rPr>
          <w:rStyle w:val="a3"/>
          <w:color w:val="0000FF"/>
          <w:position w:val="4"/>
          <w:szCs w:val="28"/>
          <w:vertAlign w:val="baseline"/>
          <w:lang w:val="zh-CN"/>
        </w:rPr>
        <w:footnoteReference w:customMarkFollows="1" w:id="1"/>
        <w:sym w:font="Symbol" w:char="F02A"/>
      </w:r>
      <w:r w:rsidR="00B03E32" w:rsidRPr="00BA1DB4">
        <w:rPr>
          <w:rStyle w:val="a3"/>
          <w:color w:val="0000FF"/>
          <w:position w:val="4"/>
          <w:szCs w:val="28"/>
          <w:vertAlign w:val="baseline"/>
          <w:lang w:val="zh-CN"/>
        </w:rPr>
        <w:sym w:font="Symbol" w:char="F02A"/>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Default="00213108" w:rsidP="00213108">
      <w:pPr>
        <w:pStyle w:val="SingleTxt"/>
        <w:rPr>
          <w:lang w:val="zh-CN"/>
        </w:rPr>
      </w:pPr>
      <w:r>
        <w:rPr>
          <w:lang w:val="zh-CN"/>
        </w:rPr>
        <w:t>1.</w:t>
      </w:r>
      <w:r>
        <w:rPr>
          <w:rFonts w:hint="eastAsia"/>
          <w:lang w:val="zh-CN"/>
        </w:rPr>
        <w:t xml:space="preserve">  </w:t>
      </w:r>
      <w:r>
        <w:rPr>
          <w:lang w:val="zh-CN"/>
        </w:rPr>
        <w:t>委员会在</w:t>
      </w:r>
      <w:r>
        <w:rPr>
          <w:lang w:val="zh-CN"/>
        </w:rPr>
        <w:t>2015</w:t>
      </w:r>
      <w:r>
        <w:rPr>
          <w:lang w:val="zh-CN"/>
        </w:rPr>
        <w:t>年</w:t>
      </w:r>
      <w:r>
        <w:rPr>
          <w:lang w:val="zh-CN"/>
        </w:rPr>
        <w:t>10</w:t>
      </w:r>
      <w:r>
        <w:rPr>
          <w:lang w:val="zh-CN"/>
        </w:rPr>
        <w:t>月</w:t>
      </w:r>
      <w:r>
        <w:rPr>
          <w:lang w:val="zh-CN"/>
        </w:rPr>
        <w:t>19</w:t>
      </w:r>
      <w:r>
        <w:rPr>
          <w:lang w:val="zh-CN"/>
        </w:rPr>
        <w:t>日和</w:t>
      </w:r>
      <w:r>
        <w:rPr>
          <w:lang w:val="zh-CN"/>
        </w:rPr>
        <w:t>20</w:t>
      </w:r>
      <w:r>
        <w:rPr>
          <w:lang w:val="zh-CN"/>
        </w:rPr>
        <w:t>日举行的第</w:t>
      </w:r>
      <w:r>
        <w:rPr>
          <w:lang w:val="zh-CN"/>
        </w:rPr>
        <w:t>3203</w:t>
      </w:r>
      <w:r w:rsidR="00E81902">
        <w:rPr>
          <w:lang w:val="zh-CN"/>
        </w:rPr>
        <w:t>次</w:t>
      </w:r>
      <w:r>
        <w:rPr>
          <w:lang w:val="zh-CN"/>
        </w:rPr>
        <w:t>和第</w:t>
      </w:r>
      <w:r>
        <w:rPr>
          <w:lang w:val="zh-CN"/>
        </w:rPr>
        <w:t>3205</w:t>
      </w:r>
      <w:r>
        <w:rPr>
          <w:lang w:val="zh-CN"/>
        </w:rPr>
        <w:t>次会议</w:t>
      </w:r>
      <w:r>
        <w:rPr>
          <w:lang w:val="zh-CN"/>
        </w:rPr>
        <w:t>(</w:t>
      </w:r>
      <w:r>
        <w:rPr>
          <w:lang w:val="zh-CN"/>
        </w:rPr>
        <w:t>见</w:t>
      </w:r>
      <w:r>
        <w:rPr>
          <w:lang w:val="zh-CN"/>
        </w:rPr>
        <w:t>CCPR/</w:t>
      </w:r>
      <w:r>
        <w:rPr>
          <w:rFonts w:hint="eastAsia"/>
          <w:lang w:val="zh-CN"/>
        </w:rPr>
        <w:t xml:space="preserve"> </w:t>
      </w:r>
      <w:r>
        <w:rPr>
          <w:lang w:val="zh-CN"/>
        </w:rPr>
        <w:t>C/SR.3203</w:t>
      </w:r>
      <w:r>
        <w:rPr>
          <w:lang w:val="zh-CN"/>
        </w:rPr>
        <w:t>和</w:t>
      </w:r>
      <w:r>
        <w:rPr>
          <w:lang w:val="zh-CN"/>
        </w:rPr>
        <w:t>3205)</w:t>
      </w:r>
      <w:r>
        <w:rPr>
          <w:lang w:val="zh-CN"/>
        </w:rPr>
        <w:t>上审议了圣马力诺的第三次定期报告</w:t>
      </w:r>
      <w:r>
        <w:rPr>
          <w:lang w:val="zh-CN"/>
        </w:rPr>
        <w:t>(CCPR/C/SMR/3)</w:t>
      </w:r>
      <w:r>
        <w:rPr>
          <w:lang w:val="zh-CN"/>
        </w:rPr>
        <w:t>。在</w:t>
      </w:r>
      <w:r>
        <w:rPr>
          <w:lang w:val="zh-CN"/>
        </w:rPr>
        <w:t>2015</w:t>
      </w:r>
      <w:r>
        <w:rPr>
          <w:lang w:val="zh-CN"/>
        </w:rPr>
        <w:t>年</w:t>
      </w:r>
      <w:r>
        <w:rPr>
          <w:lang w:val="zh-CN"/>
        </w:rPr>
        <w:t>11</w:t>
      </w:r>
      <w:r>
        <w:rPr>
          <w:lang w:val="zh-CN"/>
        </w:rPr>
        <w:t>月</w:t>
      </w:r>
      <w:r>
        <w:rPr>
          <w:lang w:val="zh-CN"/>
        </w:rPr>
        <w:t>3</w:t>
      </w:r>
      <w:r>
        <w:rPr>
          <w:lang w:val="zh-CN"/>
        </w:rPr>
        <w:t>日举行的第</w:t>
      </w:r>
      <w:r>
        <w:rPr>
          <w:lang w:val="zh-CN"/>
        </w:rPr>
        <w:t>3225</w:t>
      </w:r>
      <w:r>
        <w:rPr>
          <w:lang w:val="zh-CN"/>
        </w:rPr>
        <w:t>次会议上，委员会通过了下列结论性意见。</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rPr>
      </w:pPr>
    </w:p>
    <w:p w:rsidR="00213108" w:rsidRDefault="00213108" w:rsidP="002131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sidRPr="00213108">
        <w:rPr>
          <w:rFonts w:asciiTheme="majorBidi" w:hAnsiTheme="majorBidi" w:cstheme="majorBidi"/>
          <w:lang w:val="zh-CN"/>
        </w:rPr>
        <w:t>A</w:t>
      </w:r>
      <w:r>
        <w:rPr>
          <w:lang w:val="zh-CN"/>
        </w:rPr>
        <w:t>.</w:t>
      </w:r>
      <w:r>
        <w:rPr>
          <w:lang w:val="zh-CN"/>
        </w:rPr>
        <w:tab/>
        <w:t>导言</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Default="00213108" w:rsidP="00213108">
      <w:pPr>
        <w:pStyle w:val="SingleTxt"/>
        <w:rPr>
          <w:lang w:val="zh-CN"/>
        </w:rPr>
      </w:pPr>
      <w:r>
        <w:rPr>
          <w:lang w:val="zh-CN"/>
        </w:rPr>
        <w:t xml:space="preserve">2.  </w:t>
      </w:r>
      <w:r>
        <w:rPr>
          <w:lang w:val="zh-CN"/>
        </w:rPr>
        <w:t>委员会感谢缔约国接受有关提交报告的新的任择程序，并按照该程序提交第三次定期报告，对审议报告之前的问题单</w:t>
      </w:r>
      <w:r>
        <w:rPr>
          <w:lang w:val="zh-CN"/>
        </w:rPr>
        <w:t>(CCPR/C/SMR/Q/3)</w:t>
      </w:r>
      <w:r>
        <w:rPr>
          <w:lang w:val="zh-CN"/>
        </w:rPr>
        <w:t>作出回应。委员会很高兴有机会与缔约国再次开展建设性对话，讨论缔约国在报告期内为执行《公约》条款所采取的措施。委员会感谢缔约国由代表团作出的口头答复和以书面形式提供的补充资料。</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rPr>
      </w:pPr>
    </w:p>
    <w:p w:rsidR="00213108" w:rsidRDefault="00213108" w:rsidP="002131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sidRPr="00213108">
        <w:rPr>
          <w:rFonts w:asciiTheme="majorBidi" w:hAnsiTheme="majorBidi" w:cstheme="majorBidi"/>
          <w:lang w:val="zh-CN"/>
        </w:rPr>
        <w:t>B.</w:t>
      </w:r>
      <w:r>
        <w:rPr>
          <w:lang w:val="zh-CN"/>
        </w:rPr>
        <w:tab/>
        <w:t>积极方面</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Pr="006A5B33" w:rsidRDefault="00213108" w:rsidP="00213108">
      <w:pPr>
        <w:pStyle w:val="SingleTxt"/>
      </w:pPr>
      <w:r>
        <w:rPr>
          <w:lang w:val="zh-CN"/>
        </w:rPr>
        <w:t xml:space="preserve">3.  </w:t>
      </w:r>
      <w:r>
        <w:rPr>
          <w:lang w:val="zh-CN"/>
        </w:rPr>
        <w:t>委员会欢迎缔约国为保护人权采取的法律步骤，包括：</w:t>
      </w:r>
    </w:p>
    <w:p w:rsidR="00213108" w:rsidRPr="006A5B33" w:rsidRDefault="00213108" w:rsidP="00213108">
      <w:pPr>
        <w:pStyle w:val="SingleTxt"/>
      </w:pPr>
      <w:r>
        <w:rPr>
          <w:rFonts w:hint="eastAsia"/>
        </w:rPr>
        <w:tab/>
      </w:r>
      <w:r>
        <w:rPr>
          <w:lang w:val="zh-CN"/>
        </w:rPr>
        <w:t>(a)</w:t>
      </w:r>
      <w:r>
        <w:rPr>
          <w:lang w:val="zh-CN"/>
        </w:rPr>
        <w:tab/>
      </w:r>
      <w:r>
        <w:rPr>
          <w:lang w:val="zh-CN"/>
        </w:rPr>
        <w:t>通过</w:t>
      </w:r>
      <w:r>
        <w:rPr>
          <w:lang w:val="zh-CN"/>
        </w:rPr>
        <w:t>2015</w:t>
      </w:r>
      <w:r>
        <w:rPr>
          <w:lang w:val="zh-CN"/>
        </w:rPr>
        <w:t>年</w:t>
      </w:r>
      <w:r>
        <w:rPr>
          <w:lang w:val="zh-CN"/>
        </w:rPr>
        <w:t>3</w:t>
      </w:r>
      <w:r>
        <w:rPr>
          <w:lang w:val="zh-CN"/>
        </w:rPr>
        <w:t>月</w:t>
      </w:r>
      <w:r>
        <w:rPr>
          <w:lang w:val="zh-CN"/>
        </w:rPr>
        <w:t>10</w:t>
      </w:r>
      <w:r>
        <w:rPr>
          <w:lang w:val="zh-CN"/>
        </w:rPr>
        <w:t>日关于援助、社会包容和残疾人权利的</w:t>
      </w:r>
      <w:r>
        <w:rPr>
          <w:rFonts w:hint="eastAsia"/>
          <w:lang w:val="zh-CN"/>
        </w:rPr>
        <w:t>《</w:t>
      </w:r>
      <w:r>
        <w:rPr>
          <w:lang w:val="zh-CN"/>
        </w:rPr>
        <w:t>框架法》</w:t>
      </w:r>
      <w:r>
        <w:rPr>
          <w:rFonts w:hint="eastAsia"/>
          <w:lang w:val="zh-CN"/>
        </w:rPr>
        <w:t>(</w:t>
      </w:r>
      <w:r>
        <w:rPr>
          <w:rFonts w:hint="eastAsia"/>
          <w:lang w:val="zh-CN"/>
        </w:rPr>
        <w:t>第</w:t>
      </w:r>
      <w:r>
        <w:rPr>
          <w:rFonts w:hint="eastAsia"/>
          <w:lang w:val="zh-CN"/>
        </w:rPr>
        <w:t>28</w:t>
      </w:r>
      <w:r>
        <w:rPr>
          <w:rFonts w:hint="eastAsia"/>
          <w:lang w:val="zh-CN"/>
        </w:rPr>
        <w:t>号法</w:t>
      </w:r>
      <w:r>
        <w:rPr>
          <w:rFonts w:hint="eastAsia"/>
          <w:lang w:val="zh-CN"/>
        </w:rPr>
        <w:t>)</w:t>
      </w:r>
      <w:r>
        <w:rPr>
          <w:lang w:val="zh-CN"/>
        </w:rPr>
        <w:t>；</w:t>
      </w:r>
    </w:p>
    <w:p w:rsidR="00213108" w:rsidRPr="006A5B33" w:rsidRDefault="00213108" w:rsidP="00213108">
      <w:pPr>
        <w:pStyle w:val="SingleTxt"/>
      </w:pPr>
      <w:r>
        <w:rPr>
          <w:rFonts w:hint="eastAsia"/>
          <w:lang w:val="zh-CN"/>
        </w:rPr>
        <w:tab/>
      </w:r>
      <w:r>
        <w:rPr>
          <w:lang w:val="zh-CN"/>
        </w:rPr>
        <w:t>(b)</w:t>
      </w:r>
      <w:r>
        <w:rPr>
          <w:lang w:val="zh-CN"/>
        </w:rPr>
        <w:tab/>
      </w:r>
      <w:r>
        <w:rPr>
          <w:lang w:val="zh-CN"/>
        </w:rPr>
        <w:t>通过</w:t>
      </w:r>
      <w:r>
        <w:rPr>
          <w:lang w:val="zh-CN"/>
        </w:rPr>
        <w:t>2014</w:t>
      </w:r>
      <w:r>
        <w:rPr>
          <w:lang w:val="zh-CN"/>
        </w:rPr>
        <w:t>年</w:t>
      </w:r>
      <w:r>
        <w:rPr>
          <w:lang w:val="zh-CN"/>
        </w:rPr>
        <w:t>9</w:t>
      </w:r>
      <w:r>
        <w:rPr>
          <w:lang w:val="zh-CN"/>
        </w:rPr>
        <w:t>月</w:t>
      </w:r>
      <w:r>
        <w:rPr>
          <w:lang w:val="zh-CN"/>
        </w:rPr>
        <w:t>4</w:t>
      </w:r>
      <w:r>
        <w:rPr>
          <w:lang w:val="zh-CN"/>
        </w:rPr>
        <w:t>日第</w:t>
      </w:r>
      <w:r>
        <w:rPr>
          <w:lang w:val="zh-CN"/>
        </w:rPr>
        <w:t>140</w:t>
      </w:r>
      <w:r>
        <w:rPr>
          <w:lang w:val="zh-CN"/>
        </w:rPr>
        <w:t>号法，</w:t>
      </w:r>
      <w:r>
        <w:rPr>
          <w:rFonts w:hint="eastAsia"/>
          <w:lang w:val="zh-CN"/>
        </w:rPr>
        <w:t>该法</w:t>
      </w:r>
      <w:r>
        <w:rPr>
          <w:lang w:val="zh-CN"/>
        </w:rPr>
        <w:t>规定儿童有权获得保护和安全，不应受体罚或有损他们身心健康的其他待遇；</w:t>
      </w:r>
    </w:p>
    <w:p w:rsidR="00213108" w:rsidRPr="006A5B33" w:rsidRDefault="00213108" w:rsidP="00E81902">
      <w:pPr>
        <w:pStyle w:val="SingleTxt"/>
      </w:pPr>
      <w:r>
        <w:rPr>
          <w:rFonts w:hint="eastAsia"/>
          <w:lang w:val="zh-CN"/>
        </w:rPr>
        <w:tab/>
      </w:r>
      <w:r>
        <w:rPr>
          <w:lang w:val="zh-CN"/>
        </w:rPr>
        <w:t>(c)</w:t>
      </w:r>
      <w:r>
        <w:rPr>
          <w:lang w:val="zh-CN"/>
        </w:rPr>
        <w:tab/>
      </w:r>
      <w:r>
        <w:rPr>
          <w:lang w:val="zh-CN"/>
        </w:rPr>
        <w:t>通过</w:t>
      </w:r>
      <w:r>
        <w:rPr>
          <w:lang w:val="zh-CN"/>
        </w:rPr>
        <w:t>2014</w:t>
      </w:r>
      <w:r>
        <w:rPr>
          <w:lang w:val="zh-CN"/>
        </w:rPr>
        <w:t>年</w:t>
      </w:r>
      <w:r>
        <w:rPr>
          <w:lang w:val="zh-CN"/>
        </w:rPr>
        <w:t>3</w:t>
      </w:r>
      <w:r>
        <w:rPr>
          <w:lang w:val="zh-CN"/>
        </w:rPr>
        <w:t>月</w:t>
      </w:r>
      <w:r>
        <w:rPr>
          <w:lang w:val="zh-CN"/>
        </w:rPr>
        <w:t>31</w:t>
      </w:r>
      <w:r>
        <w:rPr>
          <w:lang w:val="zh-CN"/>
        </w:rPr>
        <w:t>日关于</w:t>
      </w:r>
      <w:r>
        <w:rPr>
          <w:rFonts w:hint="eastAsia"/>
          <w:lang w:val="zh-CN"/>
        </w:rPr>
        <w:t>《</w:t>
      </w:r>
      <w:r>
        <w:rPr>
          <w:lang w:val="zh-CN"/>
        </w:rPr>
        <w:t>引渡条例</w:t>
      </w:r>
      <w:r>
        <w:rPr>
          <w:rFonts w:hint="eastAsia"/>
          <w:lang w:val="zh-CN"/>
        </w:rPr>
        <w:t>》</w:t>
      </w:r>
      <w:r>
        <w:rPr>
          <w:lang w:val="zh-CN"/>
        </w:rPr>
        <w:t>的第</w:t>
      </w:r>
      <w:r>
        <w:rPr>
          <w:lang w:val="zh-CN"/>
        </w:rPr>
        <w:t>41</w:t>
      </w:r>
      <w:r>
        <w:rPr>
          <w:lang w:val="zh-CN"/>
        </w:rPr>
        <w:t>号法</w:t>
      </w:r>
      <w:r w:rsidR="00E81902">
        <w:rPr>
          <w:lang w:val="zh-CN"/>
        </w:rPr>
        <w:t>。</w:t>
      </w:r>
      <w:r>
        <w:rPr>
          <w:rFonts w:hint="eastAsia"/>
          <w:lang w:val="zh-CN"/>
        </w:rPr>
        <w:t>该法</w:t>
      </w:r>
      <w:r>
        <w:rPr>
          <w:lang w:val="zh-CN"/>
        </w:rPr>
        <w:t>规定</w:t>
      </w:r>
      <w:r w:rsidR="00E81902">
        <w:rPr>
          <w:lang w:val="zh-CN"/>
        </w:rPr>
        <w:t>，</w:t>
      </w:r>
      <w:r>
        <w:rPr>
          <w:lang w:val="zh-CN"/>
        </w:rPr>
        <w:t>如果有理由认为被引渡的人在请求国会遭受迫害或歧视，或残忍、不人道或有辱人格的待遇，或如果被请求引渡的罪行在请求国会判处死刑，则会限制引渡；</w:t>
      </w:r>
    </w:p>
    <w:p w:rsidR="00213108" w:rsidRPr="00B12CF1" w:rsidRDefault="00213108" w:rsidP="00213108">
      <w:pPr>
        <w:pStyle w:val="SingleTxt"/>
      </w:pPr>
      <w:r>
        <w:rPr>
          <w:rFonts w:hint="eastAsia"/>
          <w:lang w:val="zh-CN"/>
        </w:rPr>
        <w:lastRenderedPageBreak/>
        <w:tab/>
      </w:r>
      <w:r>
        <w:rPr>
          <w:lang w:val="zh-CN"/>
        </w:rPr>
        <w:t>(d)</w:t>
      </w:r>
      <w:r>
        <w:rPr>
          <w:lang w:val="zh-CN"/>
        </w:rPr>
        <w:tab/>
      </w:r>
      <w:r>
        <w:rPr>
          <w:lang w:val="zh-CN"/>
        </w:rPr>
        <w:t>通过</w:t>
      </w:r>
      <w:r>
        <w:rPr>
          <w:lang w:val="zh-CN"/>
        </w:rPr>
        <w:t>2012</w:t>
      </w:r>
      <w:r>
        <w:rPr>
          <w:lang w:val="zh-CN"/>
        </w:rPr>
        <w:t>年</w:t>
      </w:r>
      <w:r>
        <w:rPr>
          <w:lang w:val="zh-CN"/>
        </w:rPr>
        <w:t>3</w:t>
      </w:r>
      <w:r>
        <w:rPr>
          <w:lang w:val="zh-CN"/>
        </w:rPr>
        <w:t>月</w:t>
      </w:r>
      <w:r>
        <w:rPr>
          <w:lang w:val="zh-CN"/>
        </w:rPr>
        <w:t>30</w:t>
      </w:r>
      <w:r>
        <w:rPr>
          <w:lang w:val="zh-CN"/>
        </w:rPr>
        <w:t>日关于归化特别规定的第</w:t>
      </w:r>
      <w:r>
        <w:rPr>
          <w:lang w:val="zh-CN"/>
        </w:rPr>
        <w:t>35</w:t>
      </w:r>
      <w:r>
        <w:rPr>
          <w:lang w:val="zh-CN"/>
        </w:rPr>
        <w:t>号法，按照委员会以前的建议</w:t>
      </w:r>
      <w:r>
        <w:rPr>
          <w:lang w:val="zh-CN"/>
        </w:rPr>
        <w:t>(</w:t>
      </w:r>
      <w:r>
        <w:rPr>
          <w:lang w:val="zh-CN"/>
        </w:rPr>
        <w:t>见</w:t>
      </w:r>
      <w:r>
        <w:rPr>
          <w:lang w:val="zh-CN"/>
        </w:rPr>
        <w:t>CCPR/C/SMR/CO/2,</w:t>
      </w:r>
      <w:r w:rsidR="00110C7F">
        <w:rPr>
          <w:rFonts w:hint="eastAsia"/>
          <w:lang w:val="zh-CN"/>
        </w:rPr>
        <w:t xml:space="preserve"> </w:t>
      </w:r>
      <w:r>
        <w:rPr>
          <w:lang w:val="zh-CN"/>
        </w:rPr>
        <w:t>第</w:t>
      </w:r>
      <w:r>
        <w:rPr>
          <w:lang w:val="zh-CN"/>
        </w:rPr>
        <w:t>9</w:t>
      </w:r>
      <w:r>
        <w:rPr>
          <w:lang w:val="zh-CN"/>
        </w:rPr>
        <w:t>段</w:t>
      </w:r>
      <w:r>
        <w:rPr>
          <w:lang w:val="zh-CN"/>
        </w:rPr>
        <w:t>)</w:t>
      </w:r>
      <w:r>
        <w:rPr>
          <w:lang w:val="zh-CN"/>
        </w:rPr>
        <w:t>，该</w:t>
      </w:r>
      <w:r>
        <w:rPr>
          <w:rFonts w:hint="eastAsia"/>
          <w:lang w:val="zh-CN"/>
        </w:rPr>
        <w:t>法修改</w:t>
      </w:r>
      <w:r>
        <w:rPr>
          <w:lang w:val="zh-CN"/>
        </w:rPr>
        <w:t>了儿童取得国籍的条件。</w:t>
      </w:r>
    </w:p>
    <w:p w:rsidR="00213108" w:rsidRPr="00D54360" w:rsidRDefault="00213108" w:rsidP="00213108">
      <w:pPr>
        <w:pStyle w:val="SingleTxt"/>
      </w:pPr>
      <w:r>
        <w:rPr>
          <w:lang w:val="zh-CN"/>
        </w:rPr>
        <w:t xml:space="preserve">4.  </w:t>
      </w:r>
      <w:r>
        <w:rPr>
          <w:lang w:val="zh-CN"/>
        </w:rPr>
        <w:t>委员会欢迎缔约国批准或加入以下国际文书：</w:t>
      </w:r>
    </w:p>
    <w:p w:rsidR="00213108" w:rsidRPr="00D54360" w:rsidRDefault="00213108" w:rsidP="00213108">
      <w:pPr>
        <w:pStyle w:val="SingleTxt"/>
      </w:pPr>
      <w:r>
        <w:rPr>
          <w:rFonts w:hint="eastAsia"/>
          <w:lang w:val="zh-CN"/>
        </w:rPr>
        <w:tab/>
      </w:r>
      <w:r>
        <w:rPr>
          <w:lang w:val="zh-CN"/>
        </w:rPr>
        <w:t>(a)</w:t>
      </w:r>
      <w:r>
        <w:rPr>
          <w:lang w:val="zh-CN"/>
        </w:rPr>
        <w:tab/>
      </w:r>
      <w:r>
        <w:rPr>
          <w:lang w:val="zh-CN"/>
        </w:rPr>
        <w:t>《经济、社会、文化权利国际公约任择议定</w:t>
      </w:r>
      <w:r w:rsidR="00E81902">
        <w:rPr>
          <w:rFonts w:hint="eastAsia"/>
          <w:lang w:val="zh-CN"/>
        </w:rPr>
        <w:t>书</w:t>
      </w:r>
      <w:r>
        <w:rPr>
          <w:lang w:val="zh-CN"/>
        </w:rPr>
        <w:t>》，</w:t>
      </w:r>
      <w:r>
        <w:rPr>
          <w:lang w:val="zh-CN"/>
        </w:rPr>
        <w:t>2015</w:t>
      </w:r>
      <w:r>
        <w:rPr>
          <w:lang w:val="zh-CN"/>
        </w:rPr>
        <w:t>年</w:t>
      </w:r>
      <w:r>
        <w:rPr>
          <w:lang w:val="zh-CN"/>
        </w:rPr>
        <w:t>8</w:t>
      </w:r>
      <w:r>
        <w:rPr>
          <w:lang w:val="zh-CN"/>
        </w:rPr>
        <w:t>月</w:t>
      </w:r>
      <w:r>
        <w:rPr>
          <w:lang w:val="zh-CN"/>
        </w:rPr>
        <w:t>4</w:t>
      </w:r>
      <w:r>
        <w:rPr>
          <w:lang w:val="zh-CN"/>
        </w:rPr>
        <w:t>日；</w:t>
      </w:r>
    </w:p>
    <w:p w:rsidR="00213108" w:rsidRPr="00D54360" w:rsidRDefault="00213108" w:rsidP="00213108">
      <w:pPr>
        <w:pStyle w:val="SingleTxt"/>
      </w:pPr>
      <w:r>
        <w:rPr>
          <w:rFonts w:hint="eastAsia"/>
          <w:lang w:val="zh-CN"/>
        </w:rPr>
        <w:tab/>
      </w:r>
      <w:r>
        <w:rPr>
          <w:lang w:val="zh-CN"/>
        </w:rPr>
        <w:t>(b)</w:t>
      </w:r>
      <w:r>
        <w:rPr>
          <w:lang w:val="zh-CN"/>
        </w:rPr>
        <w:tab/>
      </w:r>
      <w:r>
        <w:rPr>
          <w:lang w:val="zh-CN"/>
        </w:rPr>
        <w:t>《儿童权利公约关于买卖儿童、儿童卖淫和儿童色情制品问题的任择议定书》和《儿童权利公约关于儿童卷入武装冲突问题的任择议定书》，</w:t>
      </w:r>
      <w:r>
        <w:rPr>
          <w:lang w:val="zh-CN"/>
        </w:rPr>
        <w:t>2011</w:t>
      </w:r>
      <w:r>
        <w:rPr>
          <w:lang w:val="zh-CN"/>
        </w:rPr>
        <w:t>年</w:t>
      </w:r>
      <w:r>
        <w:rPr>
          <w:lang w:val="zh-CN"/>
        </w:rPr>
        <w:t>9</w:t>
      </w:r>
      <w:r>
        <w:rPr>
          <w:lang w:val="zh-CN"/>
        </w:rPr>
        <w:t>月</w:t>
      </w:r>
      <w:r>
        <w:rPr>
          <w:lang w:val="zh-CN"/>
        </w:rPr>
        <w:t>26</w:t>
      </w:r>
      <w:r>
        <w:rPr>
          <w:lang w:val="zh-CN"/>
        </w:rPr>
        <w:t>日。</w:t>
      </w:r>
    </w:p>
    <w:p w:rsidR="00213108" w:rsidRDefault="00213108" w:rsidP="00213108">
      <w:pPr>
        <w:pStyle w:val="SingleTxt"/>
        <w:rPr>
          <w:lang w:val="zh-CN"/>
        </w:rPr>
      </w:pPr>
      <w:r>
        <w:rPr>
          <w:lang w:val="zh-CN"/>
        </w:rPr>
        <w:t xml:space="preserve">5.  </w:t>
      </w:r>
      <w:r>
        <w:rPr>
          <w:lang w:val="zh-CN"/>
        </w:rPr>
        <w:t>委员会鼓励缔约国于</w:t>
      </w:r>
      <w:r>
        <w:rPr>
          <w:lang w:val="zh-CN"/>
        </w:rPr>
        <w:t>2015</w:t>
      </w:r>
      <w:r>
        <w:rPr>
          <w:lang w:val="zh-CN"/>
        </w:rPr>
        <w:t>年</w:t>
      </w:r>
      <w:r>
        <w:rPr>
          <w:lang w:val="zh-CN"/>
        </w:rPr>
        <w:t>8</w:t>
      </w:r>
      <w:r>
        <w:rPr>
          <w:lang w:val="zh-CN"/>
        </w:rPr>
        <w:t>月</w:t>
      </w:r>
      <w:r>
        <w:rPr>
          <w:lang w:val="zh-CN"/>
        </w:rPr>
        <w:t>4</w:t>
      </w:r>
      <w:r>
        <w:rPr>
          <w:lang w:val="zh-CN"/>
        </w:rPr>
        <w:t>日</w:t>
      </w:r>
      <w:r>
        <w:rPr>
          <w:rFonts w:hint="eastAsia"/>
          <w:lang w:val="zh-CN"/>
        </w:rPr>
        <w:t>根据</w:t>
      </w:r>
      <w:r>
        <w:rPr>
          <w:lang w:val="zh-CN"/>
        </w:rPr>
        <w:t>《公约》第</w:t>
      </w:r>
      <w:r>
        <w:rPr>
          <w:rFonts w:hint="eastAsia"/>
          <w:lang w:val="zh-CN"/>
        </w:rPr>
        <w:t>四十一</w:t>
      </w:r>
      <w:r>
        <w:rPr>
          <w:lang w:val="zh-CN"/>
        </w:rPr>
        <w:t>条</w:t>
      </w:r>
      <w:r>
        <w:rPr>
          <w:rFonts w:hint="eastAsia"/>
          <w:lang w:val="zh-CN"/>
        </w:rPr>
        <w:t>作出</w:t>
      </w:r>
      <w:r>
        <w:rPr>
          <w:lang w:val="zh-CN"/>
        </w:rPr>
        <w:t>声明，承认委员会有权受理和审议国家间来文。</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rPr>
      </w:pPr>
    </w:p>
    <w:p w:rsidR="00213108" w:rsidRDefault="00213108" w:rsidP="002131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sidRPr="00110C7F">
        <w:rPr>
          <w:rFonts w:asciiTheme="majorBidi" w:hAnsiTheme="majorBidi" w:cstheme="majorBidi"/>
          <w:lang w:val="zh-CN"/>
        </w:rPr>
        <w:t>C</w:t>
      </w:r>
      <w:r>
        <w:rPr>
          <w:lang w:val="zh-CN"/>
        </w:rPr>
        <w:t>.</w:t>
      </w:r>
      <w:r>
        <w:rPr>
          <w:lang w:val="zh-CN"/>
        </w:rPr>
        <w:tab/>
        <w:t xml:space="preserve">主要关切问题和建议 </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国家人权机构</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Pr="00B36DCB" w:rsidRDefault="00213108" w:rsidP="00213108">
      <w:pPr>
        <w:pStyle w:val="SingleTxt"/>
        <w:rPr>
          <w:bCs/>
        </w:rPr>
      </w:pPr>
      <w:r>
        <w:rPr>
          <w:lang w:val="zh-CN"/>
        </w:rPr>
        <w:t xml:space="preserve">6.  </w:t>
      </w:r>
      <w:r>
        <w:rPr>
          <w:lang w:val="zh-CN"/>
        </w:rPr>
        <w:t>虽然</w:t>
      </w:r>
      <w:r>
        <w:rPr>
          <w:rFonts w:hint="eastAsia"/>
          <w:lang w:val="zh-CN"/>
        </w:rPr>
        <w:t>确认</w:t>
      </w:r>
      <w:r>
        <w:rPr>
          <w:lang w:val="zh-CN"/>
        </w:rPr>
        <w:t>缔约国</w:t>
      </w:r>
      <w:r>
        <w:rPr>
          <w:rFonts w:hint="eastAsia"/>
          <w:lang w:val="zh-CN"/>
        </w:rPr>
        <w:t>已</w:t>
      </w:r>
      <w:r>
        <w:rPr>
          <w:lang w:val="zh-CN"/>
        </w:rPr>
        <w:t>有监督人权执行情况的制度结构，如平等机会委员会，但委员会感到关切的是，缔约国尚未依据《关于增进和保护人权的国家机构的地位的原则》</w:t>
      </w:r>
      <w:r>
        <w:rPr>
          <w:lang w:val="zh-CN"/>
        </w:rPr>
        <w:t>(</w:t>
      </w:r>
      <w:r>
        <w:rPr>
          <w:lang w:val="zh-CN"/>
        </w:rPr>
        <w:t>巴黎原则</w:t>
      </w:r>
      <w:r>
        <w:rPr>
          <w:lang w:val="zh-CN"/>
        </w:rPr>
        <w:t>)</w:t>
      </w:r>
      <w:r w:rsidR="009E59BF" w:rsidRPr="009E59BF">
        <w:rPr>
          <w:lang w:val="zh-CN"/>
        </w:rPr>
        <w:t xml:space="preserve"> </w:t>
      </w:r>
      <w:r w:rsidR="009E59BF">
        <w:rPr>
          <w:lang w:val="zh-CN"/>
        </w:rPr>
        <w:t>(</w:t>
      </w:r>
      <w:r w:rsidR="009E59BF">
        <w:rPr>
          <w:lang w:val="zh-CN"/>
        </w:rPr>
        <w:t>第二条</w:t>
      </w:r>
      <w:r w:rsidR="009E59BF">
        <w:rPr>
          <w:lang w:val="zh-CN"/>
        </w:rPr>
        <w:t>)</w:t>
      </w:r>
      <w:bookmarkStart w:id="1" w:name="_GoBack"/>
      <w:bookmarkEnd w:id="1"/>
      <w:r>
        <w:rPr>
          <w:lang w:val="zh-CN"/>
        </w:rPr>
        <w:t>设立一个统一的国家人权机构。</w:t>
      </w:r>
    </w:p>
    <w:p w:rsidR="00213108" w:rsidRPr="00420E70" w:rsidRDefault="00213108" w:rsidP="00E81902">
      <w:pPr>
        <w:pStyle w:val="SingleTxt"/>
        <w:rPr>
          <w:rFonts w:asciiTheme="majorBidi" w:eastAsia="黑体" w:hAnsiTheme="majorBidi" w:cstheme="majorBidi"/>
          <w:lang w:val="zh-CN"/>
        </w:rPr>
      </w:pPr>
      <w:r>
        <w:rPr>
          <w:lang w:val="zh-CN"/>
        </w:rPr>
        <w:t xml:space="preserve">7.  </w:t>
      </w:r>
      <w:r w:rsidR="00E81902" w:rsidRPr="00420E70">
        <w:rPr>
          <w:rFonts w:asciiTheme="majorBidi" w:eastAsia="黑体" w:hAnsiTheme="majorBidi" w:cstheme="majorBidi"/>
          <w:lang w:val="zh-CN"/>
        </w:rPr>
        <w:t>委员会</w:t>
      </w:r>
      <w:r w:rsidRPr="00420E70">
        <w:rPr>
          <w:rFonts w:asciiTheme="majorBidi" w:eastAsia="黑体" w:hAnsiTheme="majorBidi" w:cstheme="majorBidi"/>
          <w:lang w:val="zh-CN"/>
        </w:rPr>
        <w:t>回顾其以前的建议</w:t>
      </w:r>
      <w:r w:rsidRPr="00420E70">
        <w:rPr>
          <w:rFonts w:asciiTheme="majorBidi" w:eastAsia="黑体" w:hAnsiTheme="majorBidi" w:cstheme="majorBidi"/>
          <w:lang w:val="zh-CN"/>
        </w:rPr>
        <w:t>(</w:t>
      </w:r>
      <w:r w:rsidRPr="00420E70">
        <w:rPr>
          <w:rFonts w:asciiTheme="majorBidi" w:eastAsia="黑体" w:hAnsiTheme="majorBidi" w:cstheme="majorBidi"/>
          <w:lang w:val="zh-CN"/>
        </w:rPr>
        <w:t>见</w:t>
      </w:r>
      <w:r w:rsidRPr="00420E70">
        <w:rPr>
          <w:rFonts w:asciiTheme="majorBidi" w:eastAsia="黑体" w:hAnsiTheme="majorBidi" w:cstheme="majorBidi"/>
          <w:lang w:val="zh-CN"/>
        </w:rPr>
        <w:t>CCPR/C/SMR/CO/2,</w:t>
      </w:r>
      <w:r w:rsidR="00110C7F" w:rsidRPr="00420E70">
        <w:rPr>
          <w:rFonts w:asciiTheme="majorBidi" w:eastAsia="黑体" w:hAnsiTheme="majorBidi" w:cstheme="majorBidi"/>
          <w:lang w:val="zh-CN"/>
        </w:rPr>
        <w:t xml:space="preserve"> </w:t>
      </w:r>
      <w:r w:rsidRPr="00420E70">
        <w:rPr>
          <w:rFonts w:asciiTheme="majorBidi" w:eastAsia="黑体" w:hAnsiTheme="majorBidi" w:cstheme="majorBidi"/>
          <w:lang w:val="zh-CN"/>
        </w:rPr>
        <w:t>第</w:t>
      </w:r>
      <w:r w:rsidRPr="00420E70">
        <w:rPr>
          <w:rFonts w:asciiTheme="majorBidi" w:eastAsia="黑体" w:hAnsiTheme="majorBidi" w:cstheme="majorBidi"/>
          <w:lang w:val="zh-CN"/>
        </w:rPr>
        <w:t>6</w:t>
      </w:r>
      <w:r w:rsidRPr="00420E70">
        <w:rPr>
          <w:rFonts w:asciiTheme="majorBidi" w:eastAsia="黑体" w:hAnsiTheme="majorBidi" w:cstheme="majorBidi"/>
          <w:lang w:val="zh-CN"/>
        </w:rPr>
        <w:t>段</w:t>
      </w:r>
      <w:r w:rsidRPr="00420E70">
        <w:rPr>
          <w:rFonts w:asciiTheme="majorBidi" w:eastAsia="黑体" w:hAnsiTheme="majorBidi" w:cstheme="majorBidi"/>
          <w:lang w:val="zh-CN"/>
        </w:rPr>
        <w:t>)</w:t>
      </w:r>
      <w:r w:rsidR="00E81902" w:rsidRPr="00420E70">
        <w:rPr>
          <w:rFonts w:asciiTheme="majorBidi" w:eastAsia="黑体" w:hAnsiTheme="majorBidi" w:cstheme="majorBidi"/>
          <w:lang w:val="zh-CN"/>
        </w:rPr>
        <w:t>，</w:t>
      </w:r>
      <w:r w:rsidRPr="00420E70">
        <w:rPr>
          <w:rFonts w:asciiTheme="majorBidi" w:eastAsia="黑体" w:hAnsiTheme="majorBidi" w:cstheme="majorBidi"/>
          <w:lang w:val="zh-CN"/>
        </w:rPr>
        <w:t>建议缔约国依据《巴黎原则》建立</w:t>
      </w:r>
      <w:r w:rsidR="00E81902" w:rsidRPr="00420E70">
        <w:rPr>
          <w:rFonts w:asciiTheme="majorBidi" w:eastAsia="黑体" w:hAnsiTheme="majorBidi" w:cstheme="majorBidi"/>
          <w:lang w:val="zh-CN"/>
        </w:rPr>
        <w:t>一个拥有广泛</w:t>
      </w:r>
      <w:r w:rsidRPr="00420E70">
        <w:rPr>
          <w:rFonts w:asciiTheme="majorBidi" w:eastAsia="黑体" w:hAnsiTheme="majorBidi" w:cstheme="majorBidi"/>
          <w:lang w:val="zh-CN"/>
        </w:rPr>
        <w:t>人权领域权限</w:t>
      </w:r>
      <w:r w:rsidR="00E81902" w:rsidRPr="00420E70">
        <w:rPr>
          <w:rFonts w:asciiTheme="majorBidi" w:eastAsia="黑体" w:hAnsiTheme="majorBidi" w:cstheme="majorBidi"/>
          <w:lang w:val="zh-CN"/>
        </w:rPr>
        <w:t>的有效和独立的国家人权机构</w:t>
      </w:r>
      <w:r w:rsidRPr="00420E70">
        <w:rPr>
          <w:rFonts w:asciiTheme="majorBidi" w:eastAsia="黑体" w:hAnsiTheme="majorBidi" w:cstheme="majorBidi"/>
          <w:lang w:val="zh-CN"/>
        </w:rPr>
        <w:t>。</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bCs/>
          <w:sz w:val="10"/>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反歧视立法</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Pr="0012752B" w:rsidRDefault="00213108" w:rsidP="00213108">
      <w:pPr>
        <w:pStyle w:val="SingleTxt"/>
        <w:rPr>
          <w:bCs/>
        </w:rPr>
      </w:pPr>
      <w:r>
        <w:rPr>
          <w:lang w:val="zh-CN"/>
        </w:rPr>
        <w:t xml:space="preserve">8.  </w:t>
      </w:r>
      <w:r>
        <w:rPr>
          <w:rFonts w:hint="eastAsia"/>
          <w:lang w:val="zh-CN"/>
        </w:rPr>
        <w:t>虽然</w:t>
      </w:r>
      <w:r>
        <w:rPr>
          <w:lang w:val="zh-CN"/>
        </w:rPr>
        <w:t>注意到缔约国现行的反歧视法律规定，但委员会感到关切的是，缔约国尚未通过全面的反歧视立法，而《刑法典》中与歧视相关的第</w:t>
      </w:r>
      <w:r>
        <w:rPr>
          <w:lang w:val="zh-CN"/>
        </w:rPr>
        <w:t>90</w:t>
      </w:r>
      <w:r>
        <w:rPr>
          <w:lang w:val="zh-CN"/>
        </w:rPr>
        <w:t>条和第</w:t>
      </w:r>
      <w:r>
        <w:rPr>
          <w:lang w:val="zh-CN"/>
        </w:rPr>
        <w:t>179</w:t>
      </w:r>
      <w:r>
        <w:rPr>
          <w:lang w:val="zh-CN"/>
        </w:rPr>
        <w:t>条只涉及基于种族、民族、国家、宗教和性取向的歧视，而不涉及基于其他原因的歧视，例如性别认同歧视</w:t>
      </w:r>
      <w:r>
        <w:rPr>
          <w:lang w:val="zh-CN"/>
        </w:rPr>
        <w:t>(</w:t>
      </w:r>
      <w:r>
        <w:rPr>
          <w:lang w:val="zh-CN"/>
        </w:rPr>
        <w:t>第二和第十六条</w:t>
      </w:r>
      <w:r>
        <w:rPr>
          <w:lang w:val="zh-CN"/>
        </w:rPr>
        <w:t>)</w:t>
      </w:r>
      <w:r>
        <w:rPr>
          <w:lang w:val="zh-CN"/>
        </w:rPr>
        <w:t>。</w:t>
      </w:r>
    </w:p>
    <w:p w:rsidR="00213108" w:rsidRPr="00420E70" w:rsidRDefault="00213108" w:rsidP="00213108">
      <w:pPr>
        <w:pStyle w:val="SingleTxt"/>
        <w:rPr>
          <w:rFonts w:asciiTheme="majorBidi" w:eastAsia="黑体" w:hAnsiTheme="majorBidi" w:cstheme="majorBidi"/>
          <w:lang w:val="zh-CN"/>
        </w:rPr>
      </w:pPr>
      <w:r>
        <w:rPr>
          <w:lang w:val="zh-CN"/>
        </w:rPr>
        <w:t xml:space="preserve">9.  </w:t>
      </w:r>
      <w:r w:rsidRPr="00420E70">
        <w:rPr>
          <w:rFonts w:asciiTheme="majorBidi" w:eastAsia="黑体" w:hAnsiTheme="majorBidi" w:cstheme="majorBidi"/>
          <w:lang w:val="zh-CN"/>
        </w:rPr>
        <w:t>缔约国应采取必要措施加强其反歧视的法律框架，特别是为此颁布全面的反歧视立法，涵盖所有歧视理由，包括性别认同。此外，缔约国还应努力提高公众的认识，并为法官和律师提供关于现有反歧视刑事规定的培训。</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bCs/>
          <w:sz w:val="10"/>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Pr>
          <w:rFonts w:hint="eastAsia"/>
          <w:lang w:val="zh-CN"/>
        </w:rPr>
        <w:tab/>
        <w:t>不</w:t>
      </w:r>
      <w:r>
        <w:rPr>
          <w:lang w:val="zh-CN"/>
        </w:rPr>
        <w:t>歧视与性别平等</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E81902" w:rsidRDefault="00213108" w:rsidP="00213108">
      <w:pPr>
        <w:pStyle w:val="SingleTxt"/>
        <w:rPr>
          <w:lang w:val="zh-CN"/>
        </w:rPr>
      </w:pPr>
      <w:r>
        <w:rPr>
          <w:lang w:val="zh-CN"/>
        </w:rPr>
        <w:t xml:space="preserve">10.  </w:t>
      </w:r>
      <w:r>
        <w:rPr>
          <w:lang w:val="zh-CN"/>
        </w:rPr>
        <w:t>委员会注意到，妇女在政治生活中的代表</w:t>
      </w:r>
      <w:r>
        <w:rPr>
          <w:rFonts w:hint="eastAsia"/>
          <w:lang w:val="zh-CN"/>
        </w:rPr>
        <w:t>性</w:t>
      </w:r>
      <w:r>
        <w:rPr>
          <w:lang w:val="zh-CN"/>
        </w:rPr>
        <w:t>依然很低，尽管缔约国采取了措施来纠正这种状况，例如通过了第</w:t>
      </w:r>
      <w:r>
        <w:rPr>
          <w:lang w:val="zh-CN"/>
        </w:rPr>
        <w:t>1/2008</w:t>
      </w:r>
      <w:r>
        <w:rPr>
          <w:lang w:val="zh-CN"/>
        </w:rPr>
        <w:t>号</w:t>
      </w:r>
      <w:r w:rsidR="00E81902">
        <w:rPr>
          <w:rFonts w:hint="eastAsia"/>
          <w:lang w:val="zh-CN"/>
        </w:rPr>
        <w:t>《资格</w:t>
      </w:r>
      <w:r>
        <w:rPr>
          <w:lang w:val="zh-CN"/>
        </w:rPr>
        <w:t>法</w:t>
      </w:r>
      <w:r>
        <w:rPr>
          <w:rFonts w:hint="eastAsia"/>
          <w:lang w:val="zh-CN"/>
        </w:rPr>
        <w:t>》</w:t>
      </w:r>
      <w:r>
        <w:rPr>
          <w:lang w:val="zh-CN"/>
        </w:rPr>
        <w:t>，</w:t>
      </w:r>
      <w:r>
        <w:rPr>
          <w:rFonts w:hint="eastAsia"/>
          <w:lang w:val="zh-CN"/>
        </w:rPr>
        <w:t>该法</w:t>
      </w:r>
      <w:r>
        <w:rPr>
          <w:lang w:val="zh-CN"/>
        </w:rPr>
        <w:t>规定每个政党参与大选的候选人名单</w:t>
      </w:r>
      <w:r>
        <w:rPr>
          <w:rFonts w:hint="eastAsia"/>
          <w:lang w:val="zh-CN"/>
        </w:rPr>
        <w:t>中</w:t>
      </w:r>
      <w:r>
        <w:rPr>
          <w:lang w:val="zh-CN"/>
        </w:rPr>
        <w:t>相同性别的候选人不应</w:t>
      </w:r>
      <w:r>
        <w:rPr>
          <w:rFonts w:hint="eastAsia"/>
          <w:lang w:val="zh-CN"/>
        </w:rPr>
        <w:t>超过</w:t>
      </w:r>
      <w:r>
        <w:rPr>
          <w:lang w:val="zh-CN"/>
        </w:rPr>
        <w:t>三分之二。在这方面，委员会关切地注意到，大议会</w:t>
      </w:r>
      <w:r>
        <w:rPr>
          <w:lang w:val="zh-CN"/>
        </w:rPr>
        <w:t>60</w:t>
      </w:r>
      <w:r>
        <w:rPr>
          <w:lang w:val="zh-CN"/>
        </w:rPr>
        <w:t>名成员中只有</w:t>
      </w:r>
      <w:r>
        <w:rPr>
          <w:lang w:val="zh-CN"/>
        </w:rPr>
        <w:t>10</w:t>
      </w:r>
      <w:r>
        <w:rPr>
          <w:lang w:val="zh-CN"/>
        </w:rPr>
        <w:t>名为女性，</w:t>
      </w:r>
      <w:r>
        <w:rPr>
          <w:lang w:val="zh-CN"/>
        </w:rPr>
        <w:t>9</w:t>
      </w:r>
      <w:r>
        <w:rPr>
          <w:lang w:val="zh-CN"/>
        </w:rPr>
        <w:t>位国务秘书中只有</w:t>
      </w:r>
      <w:r>
        <w:rPr>
          <w:lang w:val="zh-CN"/>
        </w:rPr>
        <w:t>1</w:t>
      </w:r>
      <w:r>
        <w:rPr>
          <w:lang w:val="zh-CN"/>
        </w:rPr>
        <w:t>位是女性</w:t>
      </w:r>
      <w:r>
        <w:rPr>
          <w:lang w:val="zh-CN"/>
        </w:rPr>
        <w:t>(</w:t>
      </w:r>
      <w:r>
        <w:rPr>
          <w:lang w:val="zh-CN"/>
        </w:rPr>
        <w:t>第三和第二十六条</w:t>
      </w:r>
      <w:r>
        <w:rPr>
          <w:lang w:val="zh-CN"/>
        </w:rPr>
        <w:t>)</w:t>
      </w:r>
      <w:r>
        <w:rPr>
          <w:lang w:val="zh-CN"/>
        </w:rPr>
        <w:t>。</w:t>
      </w:r>
    </w:p>
    <w:p w:rsidR="00E81902" w:rsidRDefault="00E81902" w:rsidP="00E81902">
      <w:pPr>
        <w:pStyle w:val="SingleTxt"/>
        <w:rPr>
          <w:lang w:val="zh-CN"/>
        </w:rPr>
      </w:pPr>
      <w:r>
        <w:rPr>
          <w:lang w:val="zh-CN"/>
        </w:rPr>
        <w:br w:type="page"/>
      </w:r>
    </w:p>
    <w:p w:rsidR="00213108" w:rsidRDefault="00213108" w:rsidP="00213108">
      <w:pPr>
        <w:pStyle w:val="SingleTxt"/>
        <w:rPr>
          <w:lang w:val="zh-CN"/>
        </w:rPr>
      </w:pPr>
      <w:r>
        <w:rPr>
          <w:lang w:val="zh-CN"/>
        </w:rPr>
        <w:lastRenderedPageBreak/>
        <w:t xml:space="preserve">11. </w:t>
      </w:r>
      <w:r w:rsidRPr="00420E70">
        <w:rPr>
          <w:rFonts w:asciiTheme="majorBidi" w:eastAsia="黑体" w:hAnsiTheme="majorBidi" w:cstheme="majorBidi"/>
          <w:lang w:val="zh-CN"/>
        </w:rPr>
        <w:t xml:space="preserve"> </w:t>
      </w:r>
      <w:r w:rsidRPr="00420E70">
        <w:rPr>
          <w:rFonts w:asciiTheme="majorBidi" w:eastAsia="黑体" w:hAnsiTheme="majorBidi" w:cstheme="majorBidi"/>
          <w:lang w:val="zh-CN"/>
        </w:rPr>
        <w:t>缔约国应加强努力提高妇女在政治生活中的代表性，尤其是在大议会以及政府的最高层，必要时采取适当的临时特别措施，以落实《公约》的规定。缔约国还应加大努力，消除关于男性和女性在家庭和社会的角色和责任的性别成见。</w:t>
      </w:r>
    </w:p>
    <w:p w:rsidR="00213108" w:rsidRPr="00213108" w:rsidRDefault="00213108" w:rsidP="00213108">
      <w:pPr>
        <w:spacing w:line="120" w:lineRule="exact"/>
        <w:jc w:val="left"/>
        <w:rPr>
          <w:sz w:val="10"/>
          <w:lang w:val="zh-CN"/>
        </w:rPr>
      </w:pPr>
    </w:p>
    <w:p w:rsidR="00213108" w:rsidRPr="00213108" w:rsidRDefault="00213108" w:rsidP="00213108">
      <w:pPr>
        <w:spacing w:line="120" w:lineRule="exact"/>
        <w:jc w:val="left"/>
        <w:rPr>
          <w:sz w:val="10"/>
          <w:lang w:val="zh-CN"/>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Pr>
          <w:rFonts w:hint="eastAsia"/>
          <w:lang w:val="zh-CN"/>
        </w:rPr>
        <w:tab/>
      </w:r>
      <w:r>
        <w:rPr>
          <w:lang w:val="zh-CN"/>
        </w:rPr>
        <w:t>妇女权利</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Pr="001167B2" w:rsidRDefault="00213108" w:rsidP="00E81902">
      <w:pPr>
        <w:pStyle w:val="SingleTxt"/>
      </w:pPr>
      <w:r>
        <w:rPr>
          <w:lang w:val="zh-CN"/>
        </w:rPr>
        <w:t xml:space="preserve">12.  </w:t>
      </w:r>
      <w:r>
        <w:rPr>
          <w:lang w:val="zh-CN"/>
        </w:rPr>
        <w:t>委员会欢迎缔约国通过</w:t>
      </w:r>
      <w:r>
        <w:rPr>
          <w:lang w:val="zh-CN"/>
        </w:rPr>
        <w:t>2008</w:t>
      </w:r>
      <w:r>
        <w:rPr>
          <w:lang w:val="zh-CN"/>
        </w:rPr>
        <w:t>年</w:t>
      </w:r>
      <w:r>
        <w:rPr>
          <w:lang w:val="zh-CN"/>
        </w:rPr>
        <w:t>6</w:t>
      </w:r>
      <w:r>
        <w:rPr>
          <w:lang w:val="zh-CN"/>
        </w:rPr>
        <w:t>月</w:t>
      </w:r>
      <w:r>
        <w:rPr>
          <w:lang w:val="zh-CN"/>
        </w:rPr>
        <w:t>20</w:t>
      </w:r>
      <w:r>
        <w:rPr>
          <w:lang w:val="zh-CN"/>
        </w:rPr>
        <w:t>日关于防止和消除暴力侵害妇女行为和性别暴力问题的第</w:t>
      </w:r>
      <w:r>
        <w:rPr>
          <w:lang w:val="zh-CN"/>
        </w:rPr>
        <w:t>97</w:t>
      </w:r>
      <w:r>
        <w:rPr>
          <w:lang w:val="zh-CN"/>
        </w:rPr>
        <w:t>号法律并设立平等机会委员会，但委员会感到关切的是</w:t>
      </w:r>
      <w:r>
        <w:rPr>
          <w:rFonts w:hint="eastAsia"/>
          <w:lang w:val="zh-CN"/>
        </w:rPr>
        <w:t>，</w:t>
      </w:r>
      <w:r>
        <w:rPr>
          <w:lang w:val="zh-CN"/>
        </w:rPr>
        <w:t>平等机会委员会的资源</w:t>
      </w:r>
      <w:r w:rsidR="00E81902">
        <w:rPr>
          <w:lang w:val="zh-CN"/>
        </w:rPr>
        <w:t>据报</w:t>
      </w:r>
      <w:r>
        <w:rPr>
          <w:lang w:val="zh-CN"/>
        </w:rPr>
        <w:t>有限</w:t>
      </w:r>
      <w:r>
        <w:rPr>
          <w:lang w:val="zh-CN"/>
        </w:rPr>
        <w:t>(</w:t>
      </w:r>
      <w:r>
        <w:rPr>
          <w:lang w:val="zh-CN"/>
        </w:rPr>
        <w:t>第三和第七条</w:t>
      </w:r>
      <w:r>
        <w:rPr>
          <w:lang w:val="zh-CN"/>
        </w:rPr>
        <w:t>)</w:t>
      </w:r>
      <w:r>
        <w:rPr>
          <w:lang w:val="zh-CN"/>
        </w:rPr>
        <w:t>。</w:t>
      </w:r>
    </w:p>
    <w:p w:rsidR="00213108" w:rsidRPr="00420E70" w:rsidRDefault="00213108" w:rsidP="00213108">
      <w:pPr>
        <w:pStyle w:val="SingleTxt"/>
        <w:rPr>
          <w:rFonts w:asciiTheme="majorBidi" w:eastAsia="黑体" w:hAnsiTheme="majorBidi" w:cstheme="majorBidi"/>
          <w:lang w:val="zh-CN"/>
        </w:rPr>
      </w:pPr>
      <w:r>
        <w:rPr>
          <w:lang w:val="zh-CN"/>
        </w:rPr>
        <w:t xml:space="preserve">13. </w:t>
      </w:r>
      <w:r w:rsidRPr="00420E70">
        <w:rPr>
          <w:rFonts w:asciiTheme="majorBidi" w:eastAsia="黑体" w:hAnsiTheme="majorBidi" w:cstheme="majorBidi"/>
          <w:lang w:val="zh-CN"/>
        </w:rPr>
        <w:t xml:space="preserve"> </w:t>
      </w:r>
      <w:r w:rsidRPr="00420E70">
        <w:rPr>
          <w:rFonts w:asciiTheme="majorBidi" w:eastAsia="黑体" w:hAnsiTheme="majorBidi" w:cstheme="majorBidi"/>
          <w:lang w:val="zh-CN"/>
        </w:rPr>
        <w:t>缔约国应继续努力防止和打击一切形式基于性别的暴力，特别是暴力侵害妇女行为，即通过确保有足够的资源分配给主管机构。</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bCs/>
          <w:sz w:val="10"/>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Pr>
          <w:rFonts w:hint="eastAsia"/>
          <w:lang w:val="zh-CN"/>
        </w:rPr>
        <w:tab/>
      </w:r>
      <w:r>
        <w:rPr>
          <w:lang w:val="zh-CN"/>
        </w:rPr>
        <w:t>自愿终止妊娠</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Pr="001167B2" w:rsidRDefault="00213108" w:rsidP="00213108">
      <w:pPr>
        <w:pStyle w:val="SingleTxt"/>
      </w:pPr>
      <w:r>
        <w:rPr>
          <w:lang w:val="zh-CN"/>
        </w:rPr>
        <w:t xml:space="preserve">14.  </w:t>
      </w:r>
      <w:r>
        <w:rPr>
          <w:lang w:val="zh-CN"/>
        </w:rPr>
        <w:t>委员会关切地注意到，《刑法典》</w:t>
      </w:r>
      <w:r>
        <w:rPr>
          <w:rFonts w:hint="eastAsia"/>
          <w:lang w:val="zh-CN"/>
        </w:rPr>
        <w:t>规定</w:t>
      </w:r>
      <w:r>
        <w:rPr>
          <w:lang w:val="zh-CN"/>
        </w:rPr>
        <w:t>自愿终止妊娠是违法行为，据报</w:t>
      </w:r>
      <w:r>
        <w:rPr>
          <w:rFonts w:hint="eastAsia"/>
          <w:lang w:val="zh-CN"/>
        </w:rPr>
        <w:t>这导致</w:t>
      </w:r>
      <w:r>
        <w:rPr>
          <w:lang w:val="zh-CN"/>
        </w:rPr>
        <w:t>妇女寻求在国外堕胎，这可能使其生命和健康面临风险。委员会注意到</w:t>
      </w:r>
      <w:r w:rsidR="00E81902">
        <w:rPr>
          <w:lang w:val="zh-CN"/>
        </w:rPr>
        <w:t>，</w:t>
      </w:r>
      <w:r>
        <w:rPr>
          <w:lang w:val="zh-CN"/>
        </w:rPr>
        <w:t>缔约国提供的资料显示《刑法典》第</w:t>
      </w:r>
      <w:r>
        <w:rPr>
          <w:lang w:val="zh-CN"/>
        </w:rPr>
        <w:t>42</w:t>
      </w:r>
      <w:r w:rsidR="007F0724">
        <w:rPr>
          <w:lang w:val="zh-CN"/>
        </w:rPr>
        <w:t>条规定</w:t>
      </w:r>
      <w:r>
        <w:rPr>
          <w:lang w:val="zh-CN"/>
        </w:rPr>
        <w:t>任何人为保护本人或其他人免遭严重人身伤害的风险而被迫犯下某种罪行可以</w:t>
      </w:r>
      <w:r w:rsidRPr="00E81902">
        <w:rPr>
          <w:rFonts w:ascii="宋体" w:hAnsi="宋体"/>
          <w:lang w:val="zh-CN"/>
        </w:rPr>
        <w:t>“紧急状态”作</w:t>
      </w:r>
      <w:r>
        <w:rPr>
          <w:lang w:val="zh-CN"/>
        </w:rPr>
        <w:t>为理由免</w:t>
      </w:r>
      <w:r>
        <w:rPr>
          <w:rFonts w:hint="eastAsia"/>
          <w:lang w:val="zh-CN"/>
        </w:rPr>
        <w:t>受</w:t>
      </w:r>
      <w:r>
        <w:rPr>
          <w:lang w:val="zh-CN"/>
        </w:rPr>
        <w:t>惩罚，但委员会感到关切的是，《刑法典》没有明确</w:t>
      </w:r>
      <w:r>
        <w:rPr>
          <w:rFonts w:hint="eastAsia"/>
          <w:lang w:val="zh-CN"/>
        </w:rPr>
        <w:t>认可</w:t>
      </w:r>
      <w:r>
        <w:rPr>
          <w:lang w:val="zh-CN"/>
        </w:rPr>
        <w:t>关于堕胎的</w:t>
      </w:r>
      <w:r>
        <w:rPr>
          <w:rFonts w:hint="eastAsia"/>
          <w:lang w:val="zh-CN"/>
        </w:rPr>
        <w:t>一般</w:t>
      </w:r>
      <w:r>
        <w:rPr>
          <w:lang w:val="zh-CN"/>
        </w:rPr>
        <w:t>法律禁令的例外情况</w:t>
      </w:r>
      <w:r>
        <w:rPr>
          <w:lang w:val="zh-CN"/>
        </w:rPr>
        <w:t>(</w:t>
      </w:r>
      <w:r>
        <w:rPr>
          <w:lang w:val="zh-CN"/>
        </w:rPr>
        <w:t>第三、第六、第七和第十七条</w:t>
      </w:r>
      <w:r>
        <w:rPr>
          <w:lang w:val="zh-CN"/>
        </w:rPr>
        <w:t>)</w:t>
      </w:r>
      <w:r>
        <w:rPr>
          <w:lang w:val="zh-CN"/>
        </w:rPr>
        <w:t>。</w:t>
      </w:r>
    </w:p>
    <w:p w:rsidR="00213108" w:rsidRPr="00420E70" w:rsidRDefault="00213108" w:rsidP="00213108">
      <w:pPr>
        <w:pStyle w:val="SingleTxt"/>
        <w:rPr>
          <w:rFonts w:asciiTheme="majorBidi" w:eastAsia="黑体" w:hAnsiTheme="majorBidi" w:cstheme="majorBidi"/>
          <w:lang w:val="zh-CN"/>
        </w:rPr>
      </w:pPr>
      <w:r>
        <w:rPr>
          <w:lang w:val="zh-CN"/>
        </w:rPr>
        <w:t xml:space="preserve">15.  </w:t>
      </w:r>
      <w:r w:rsidRPr="00420E70">
        <w:rPr>
          <w:rFonts w:asciiTheme="majorBidi" w:eastAsia="黑体" w:hAnsiTheme="majorBidi" w:cstheme="majorBidi"/>
          <w:lang w:val="zh-CN"/>
        </w:rPr>
        <w:t>缔约国应修订其法律，对关于堕胎的一般法律禁令的例外情况作出规定，纳入出于治疗目的和因强奸或乱伦而怀孕等情况。缔约国还应确保人们接受这方面的教育并执行提高认识方案，重点是避孕药具的重要性以及性健康和生殖健康权利。</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 xml:space="preserve">公平审判权 </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Default="00213108" w:rsidP="00E81902">
      <w:pPr>
        <w:pStyle w:val="SingleTxt"/>
      </w:pPr>
      <w:r>
        <w:rPr>
          <w:lang w:val="zh-CN"/>
        </w:rPr>
        <w:t xml:space="preserve">16.  </w:t>
      </w:r>
      <w:r>
        <w:rPr>
          <w:lang w:val="zh-CN"/>
        </w:rPr>
        <w:t>虽然委员会注意到国务会议第</w:t>
      </w:r>
      <w:r w:rsidR="00110C7F">
        <w:rPr>
          <w:lang w:val="zh-CN"/>
        </w:rPr>
        <w:t>2013/20</w:t>
      </w:r>
      <w:r>
        <w:rPr>
          <w:lang w:val="zh-CN"/>
        </w:rPr>
        <w:t>号</w:t>
      </w:r>
      <w:r>
        <w:rPr>
          <w:rFonts w:hint="eastAsia"/>
          <w:lang w:val="zh-CN"/>
        </w:rPr>
        <w:t>决</w:t>
      </w:r>
      <w:r w:rsidR="00E81902">
        <w:rPr>
          <w:rFonts w:hint="eastAsia"/>
          <w:lang w:val="zh-CN"/>
        </w:rPr>
        <w:t>定</w:t>
      </w:r>
      <w:r w:rsidR="00E81902">
        <w:rPr>
          <w:lang w:val="zh-CN"/>
        </w:rPr>
        <w:t>，</w:t>
      </w:r>
      <w:r w:rsidR="00E81902">
        <w:rPr>
          <w:rFonts w:hint="eastAsia"/>
          <w:lang w:val="zh-CN"/>
        </w:rPr>
        <w:t>其中</w:t>
      </w:r>
      <w:r>
        <w:rPr>
          <w:rFonts w:hint="eastAsia"/>
          <w:lang w:val="zh-CN"/>
        </w:rPr>
        <w:t>规定</w:t>
      </w:r>
      <w:r w:rsidR="00E81902">
        <w:rPr>
          <w:lang w:val="zh-CN"/>
        </w:rPr>
        <w:t>成立一个工作组</w:t>
      </w:r>
      <w:r w:rsidR="00E81902">
        <w:rPr>
          <w:rFonts w:hint="eastAsia"/>
          <w:lang w:val="zh-CN"/>
        </w:rPr>
        <w:t>来</w:t>
      </w:r>
      <w:r>
        <w:rPr>
          <w:lang w:val="zh-CN"/>
        </w:rPr>
        <w:t>负责起草新的刑事诉讼法，但委员会注意到，该工作组尚未完成其任务</w:t>
      </w:r>
      <w:r>
        <w:rPr>
          <w:lang w:val="zh-CN"/>
        </w:rPr>
        <w:t>(</w:t>
      </w:r>
      <w:r>
        <w:rPr>
          <w:lang w:val="zh-CN"/>
        </w:rPr>
        <w:t>第九和第十四条</w:t>
      </w:r>
      <w:r>
        <w:rPr>
          <w:lang w:val="zh-CN"/>
        </w:rPr>
        <w:t>)</w:t>
      </w:r>
      <w:r>
        <w:rPr>
          <w:lang w:val="zh-CN"/>
        </w:rPr>
        <w:t>。</w:t>
      </w:r>
    </w:p>
    <w:p w:rsidR="00213108" w:rsidRDefault="00213108" w:rsidP="00E81902">
      <w:pPr>
        <w:pStyle w:val="SingleTxt"/>
        <w:rPr>
          <w:lang w:val="zh-CN"/>
        </w:rPr>
      </w:pPr>
      <w:r>
        <w:rPr>
          <w:lang w:val="zh-CN"/>
        </w:rPr>
        <w:t xml:space="preserve">17. </w:t>
      </w:r>
      <w:r w:rsidR="00E81902">
        <w:rPr>
          <w:rFonts w:hint="eastAsia"/>
          <w:lang w:val="zh-CN"/>
        </w:rPr>
        <w:t xml:space="preserve"> </w:t>
      </w:r>
      <w:r w:rsidR="00E81902" w:rsidRPr="00420E70">
        <w:rPr>
          <w:rFonts w:asciiTheme="majorBidi" w:eastAsia="黑体" w:hAnsiTheme="majorBidi" w:cstheme="majorBidi"/>
          <w:lang w:val="zh-CN"/>
        </w:rPr>
        <w:t>委员会</w:t>
      </w:r>
      <w:r w:rsidRPr="00420E70">
        <w:rPr>
          <w:rFonts w:asciiTheme="majorBidi" w:eastAsia="黑体" w:hAnsiTheme="majorBidi" w:cstheme="majorBidi"/>
          <w:lang w:val="zh-CN"/>
        </w:rPr>
        <w:t>回顾其以前的建议</w:t>
      </w:r>
      <w:r w:rsidRPr="00420E70">
        <w:rPr>
          <w:rFonts w:asciiTheme="majorBidi" w:eastAsia="黑体" w:hAnsiTheme="majorBidi" w:cstheme="majorBidi"/>
          <w:lang w:val="zh-CN"/>
        </w:rPr>
        <w:t>(</w:t>
      </w:r>
      <w:r w:rsidRPr="00420E70">
        <w:rPr>
          <w:rFonts w:asciiTheme="majorBidi" w:eastAsia="黑体" w:hAnsiTheme="majorBidi" w:cstheme="majorBidi"/>
          <w:lang w:val="zh-CN"/>
        </w:rPr>
        <w:t>见</w:t>
      </w:r>
      <w:r w:rsidRPr="00420E70">
        <w:rPr>
          <w:rFonts w:asciiTheme="majorBidi" w:eastAsia="黑体" w:hAnsiTheme="majorBidi" w:cstheme="majorBidi"/>
          <w:lang w:val="zh-CN"/>
        </w:rPr>
        <w:t>CCPR/C/SMR/CO/2,</w:t>
      </w:r>
      <w:r w:rsidR="00110C7F" w:rsidRPr="00420E70">
        <w:rPr>
          <w:rFonts w:asciiTheme="majorBidi" w:eastAsia="黑体" w:hAnsiTheme="majorBidi" w:cstheme="majorBidi"/>
          <w:lang w:val="zh-CN"/>
        </w:rPr>
        <w:t xml:space="preserve"> </w:t>
      </w:r>
      <w:r w:rsidRPr="00420E70">
        <w:rPr>
          <w:rFonts w:asciiTheme="majorBidi" w:eastAsia="黑体" w:hAnsiTheme="majorBidi" w:cstheme="majorBidi"/>
          <w:lang w:val="zh-CN"/>
        </w:rPr>
        <w:t>第</w:t>
      </w:r>
      <w:r w:rsidRPr="00420E70">
        <w:rPr>
          <w:rFonts w:asciiTheme="majorBidi" w:eastAsia="黑体" w:hAnsiTheme="majorBidi" w:cstheme="majorBidi"/>
          <w:lang w:val="zh-CN"/>
        </w:rPr>
        <w:t>11</w:t>
      </w:r>
      <w:r w:rsidRPr="00420E70">
        <w:rPr>
          <w:rFonts w:asciiTheme="majorBidi" w:eastAsia="黑体" w:hAnsiTheme="majorBidi" w:cstheme="majorBidi"/>
          <w:lang w:val="zh-CN"/>
        </w:rPr>
        <w:t>段</w:t>
      </w:r>
      <w:r w:rsidRPr="00420E70">
        <w:rPr>
          <w:rFonts w:asciiTheme="majorBidi" w:eastAsia="黑体" w:hAnsiTheme="majorBidi" w:cstheme="majorBidi"/>
          <w:lang w:val="zh-CN"/>
        </w:rPr>
        <w:t>)</w:t>
      </w:r>
      <w:r w:rsidRPr="00420E70">
        <w:rPr>
          <w:rFonts w:asciiTheme="majorBidi" w:eastAsia="黑体" w:hAnsiTheme="majorBidi" w:cstheme="majorBidi"/>
          <w:lang w:val="zh-CN"/>
        </w:rPr>
        <w:t>，建议缔约国加快通过一项新的全面刑事诉讼法并确保其完全符合《公约》。</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言论自由</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Pr="00596261" w:rsidRDefault="00213108" w:rsidP="00213108">
      <w:pPr>
        <w:pStyle w:val="SingleTxt"/>
        <w:rPr>
          <w:bCs/>
        </w:rPr>
      </w:pPr>
      <w:r>
        <w:rPr>
          <w:lang w:val="zh-CN"/>
        </w:rPr>
        <w:t xml:space="preserve">18.  </w:t>
      </w:r>
      <w:r>
        <w:rPr>
          <w:lang w:val="zh-CN"/>
        </w:rPr>
        <w:t>委员会注意到缔约国所提供的关于诽谤和名誉的相关判例法的资料，特别是上诉法官</w:t>
      </w:r>
      <w:r>
        <w:rPr>
          <w:lang w:val="zh-CN"/>
        </w:rPr>
        <w:t>2009</w:t>
      </w:r>
      <w:r>
        <w:rPr>
          <w:lang w:val="zh-CN"/>
        </w:rPr>
        <w:t>年</w:t>
      </w:r>
      <w:r>
        <w:rPr>
          <w:lang w:val="zh-CN"/>
        </w:rPr>
        <w:t>11</w:t>
      </w:r>
      <w:r>
        <w:rPr>
          <w:lang w:val="zh-CN"/>
        </w:rPr>
        <w:t>月</w:t>
      </w:r>
      <w:r>
        <w:rPr>
          <w:lang w:val="zh-CN"/>
        </w:rPr>
        <w:t>3</w:t>
      </w:r>
      <w:r w:rsidR="00E81902">
        <w:rPr>
          <w:lang w:val="zh-CN"/>
        </w:rPr>
        <w:t>日的裁决，即对政治家公开活动的批评</w:t>
      </w:r>
      <w:r>
        <w:rPr>
          <w:lang w:val="zh-CN"/>
        </w:rPr>
        <w:t>即使具有冒犯性，也绝不构成违反原则或</w:t>
      </w:r>
      <w:r>
        <w:rPr>
          <w:rFonts w:hint="eastAsia"/>
          <w:lang w:val="zh-CN"/>
        </w:rPr>
        <w:t>有损</w:t>
      </w:r>
      <w:r>
        <w:rPr>
          <w:lang w:val="zh-CN"/>
        </w:rPr>
        <w:t>个人荣誉的犯罪行为。但是，委员会感到遗憾的是，《刑法典》第</w:t>
      </w:r>
      <w:r>
        <w:rPr>
          <w:lang w:val="zh-CN"/>
        </w:rPr>
        <w:t>183</w:t>
      </w:r>
      <w:r>
        <w:rPr>
          <w:lang w:val="zh-CN"/>
        </w:rPr>
        <w:t>至第</w:t>
      </w:r>
      <w:r>
        <w:rPr>
          <w:lang w:val="zh-CN"/>
        </w:rPr>
        <w:t>185</w:t>
      </w:r>
      <w:r w:rsidR="00E81902">
        <w:rPr>
          <w:rFonts w:hint="eastAsia"/>
          <w:lang w:val="zh-CN"/>
        </w:rPr>
        <w:t>条</w:t>
      </w:r>
      <w:r>
        <w:rPr>
          <w:lang w:val="zh-CN"/>
        </w:rPr>
        <w:t>、第</w:t>
      </w:r>
      <w:r>
        <w:rPr>
          <w:lang w:val="zh-CN"/>
        </w:rPr>
        <w:t>342</w:t>
      </w:r>
      <w:r w:rsidR="00E81902">
        <w:rPr>
          <w:rFonts w:hint="eastAsia"/>
          <w:lang w:val="zh-CN"/>
        </w:rPr>
        <w:t>条</w:t>
      </w:r>
      <w:r>
        <w:rPr>
          <w:lang w:val="zh-CN"/>
        </w:rPr>
        <w:t>和第</w:t>
      </w:r>
      <w:r>
        <w:rPr>
          <w:lang w:val="zh-CN"/>
        </w:rPr>
        <w:t>344</w:t>
      </w:r>
      <w:r>
        <w:rPr>
          <w:lang w:val="zh-CN"/>
        </w:rPr>
        <w:t>条仍将诽谤和其他侵犯名誉的行为</w:t>
      </w:r>
      <w:r>
        <w:rPr>
          <w:lang w:val="zh-CN"/>
        </w:rPr>
        <w:t>(</w:t>
      </w:r>
      <w:r>
        <w:rPr>
          <w:lang w:val="zh-CN"/>
        </w:rPr>
        <w:t>包括侵犯圣马力诺执政官和其他公职人员的名誉</w:t>
      </w:r>
      <w:r>
        <w:rPr>
          <w:lang w:val="zh-CN"/>
        </w:rPr>
        <w:t>)</w:t>
      </w:r>
      <w:r>
        <w:rPr>
          <w:lang w:val="zh-CN"/>
        </w:rPr>
        <w:t>定为刑事罪</w:t>
      </w:r>
      <w:r w:rsidR="00E81902">
        <w:rPr>
          <w:rFonts w:hint="eastAsia"/>
          <w:lang w:val="zh-CN"/>
        </w:rPr>
        <w:t>行</w:t>
      </w:r>
      <w:r>
        <w:rPr>
          <w:lang w:val="zh-CN"/>
        </w:rPr>
        <w:t>(</w:t>
      </w:r>
      <w:r>
        <w:rPr>
          <w:lang w:val="zh-CN"/>
        </w:rPr>
        <w:t>第十九条</w:t>
      </w:r>
      <w:r>
        <w:rPr>
          <w:lang w:val="zh-CN"/>
        </w:rPr>
        <w:t>)</w:t>
      </w:r>
      <w:r>
        <w:rPr>
          <w:lang w:val="zh-CN"/>
        </w:rPr>
        <w:t>。</w:t>
      </w:r>
    </w:p>
    <w:p w:rsidR="00213108" w:rsidRDefault="00420E70" w:rsidP="00213108">
      <w:pPr>
        <w:pStyle w:val="SingleTxt"/>
        <w:rPr>
          <w:lang w:val="zh-CN"/>
        </w:rPr>
      </w:pPr>
      <w:r>
        <w:rPr>
          <w:lang w:val="zh-CN"/>
        </w:rPr>
        <w:t>19.</w:t>
      </w:r>
      <w:r>
        <w:rPr>
          <w:rFonts w:hint="eastAsia"/>
          <w:lang w:val="zh-CN"/>
        </w:rPr>
        <w:t xml:space="preserve">  </w:t>
      </w:r>
      <w:r w:rsidR="00213108" w:rsidRPr="00420E70">
        <w:rPr>
          <w:rFonts w:asciiTheme="majorBidi" w:eastAsia="黑体" w:hAnsiTheme="majorBidi" w:cstheme="majorBidi"/>
          <w:lang w:val="zh-CN"/>
        </w:rPr>
        <w:t>根据《公约》第十九条和委员会关于见解和言论自由的第</w:t>
      </w:r>
      <w:r w:rsidR="00213108" w:rsidRPr="00420E70">
        <w:rPr>
          <w:rFonts w:asciiTheme="majorBidi" w:eastAsia="黑体" w:hAnsiTheme="majorBidi" w:cstheme="majorBidi"/>
          <w:lang w:val="zh-CN"/>
        </w:rPr>
        <w:t>34</w:t>
      </w:r>
      <w:r w:rsidR="00213108" w:rsidRPr="00420E70">
        <w:rPr>
          <w:rFonts w:asciiTheme="majorBidi" w:eastAsia="黑体" w:hAnsiTheme="majorBidi" w:cstheme="majorBidi"/>
          <w:lang w:val="zh-CN"/>
        </w:rPr>
        <w:t>号</w:t>
      </w:r>
      <w:r w:rsidR="00213108" w:rsidRPr="00420E70">
        <w:rPr>
          <w:rFonts w:asciiTheme="majorBidi" w:eastAsia="黑体" w:hAnsiTheme="majorBidi" w:cstheme="majorBidi"/>
          <w:lang w:val="zh-CN"/>
        </w:rPr>
        <w:t>(2011</w:t>
      </w:r>
      <w:r w:rsidR="00213108" w:rsidRPr="00420E70">
        <w:rPr>
          <w:rFonts w:asciiTheme="majorBidi" w:eastAsia="黑体" w:hAnsiTheme="majorBidi" w:cstheme="majorBidi"/>
          <w:lang w:val="zh-CN"/>
        </w:rPr>
        <w:t>年</w:t>
      </w:r>
      <w:r w:rsidR="00213108" w:rsidRPr="00420E70">
        <w:rPr>
          <w:rFonts w:asciiTheme="majorBidi" w:eastAsia="黑体" w:hAnsiTheme="majorBidi" w:cstheme="majorBidi"/>
          <w:lang w:val="zh-CN"/>
        </w:rPr>
        <w:t>)</w:t>
      </w:r>
      <w:r w:rsidR="00213108" w:rsidRPr="00420E70">
        <w:rPr>
          <w:rFonts w:asciiTheme="majorBidi" w:eastAsia="黑体" w:hAnsiTheme="majorBidi" w:cstheme="majorBidi"/>
          <w:lang w:val="zh-CN"/>
        </w:rPr>
        <w:t>一般性意见，缔约国应考虑将《刑法典》第</w:t>
      </w:r>
      <w:r w:rsidR="00213108" w:rsidRPr="00420E70">
        <w:rPr>
          <w:rFonts w:asciiTheme="majorBidi" w:eastAsia="黑体" w:hAnsiTheme="majorBidi" w:cstheme="majorBidi"/>
          <w:lang w:val="zh-CN"/>
        </w:rPr>
        <w:t>183</w:t>
      </w:r>
      <w:r w:rsidR="00213108" w:rsidRPr="00420E70">
        <w:rPr>
          <w:rFonts w:asciiTheme="majorBidi" w:eastAsia="黑体" w:hAnsiTheme="majorBidi" w:cstheme="majorBidi"/>
          <w:lang w:val="zh-CN"/>
        </w:rPr>
        <w:t>至第</w:t>
      </w:r>
      <w:r w:rsidR="00213108" w:rsidRPr="00420E70">
        <w:rPr>
          <w:rFonts w:asciiTheme="majorBidi" w:eastAsia="黑体" w:hAnsiTheme="majorBidi" w:cstheme="majorBidi"/>
          <w:lang w:val="zh-CN"/>
        </w:rPr>
        <w:t>185</w:t>
      </w:r>
      <w:r w:rsidR="00E81902" w:rsidRPr="00420E70">
        <w:rPr>
          <w:rFonts w:asciiTheme="majorBidi" w:eastAsia="黑体" w:hAnsiTheme="majorBidi" w:cstheme="majorBidi"/>
          <w:lang w:val="zh-CN"/>
        </w:rPr>
        <w:t>条</w:t>
      </w:r>
      <w:r w:rsidR="00213108" w:rsidRPr="00420E70">
        <w:rPr>
          <w:rFonts w:asciiTheme="majorBidi" w:eastAsia="黑体" w:hAnsiTheme="majorBidi" w:cstheme="majorBidi"/>
          <w:lang w:val="zh-CN"/>
        </w:rPr>
        <w:t>、第</w:t>
      </w:r>
      <w:r w:rsidR="00213108" w:rsidRPr="00420E70">
        <w:rPr>
          <w:rFonts w:asciiTheme="majorBidi" w:eastAsia="黑体" w:hAnsiTheme="majorBidi" w:cstheme="majorBidi"/>
          <w:lang w:val="zh-CN"/>
        </w:rPr>
        <w:t>342</w:t>
      </w:r>
      <w:r w:rsidR="00E81902" w:rsidRPr="00420E70">
        <w:rPr>
          <w:rFonts w:asciiTheme="majorBidi" w:eastAsia="黑体" w:hAnsiTheme="majorBidi" w:cstheme="majorBidi"/>
          <w:lang w:val="zh-CN"/>
        </w:rPr>
        <w:t>条</w:t>
      </w:r>
      <w:r w:rsidR="00213108" w:rsidRPr="00420E70">
        <w:rPr>
          <w:rFonts w:asciiTheme="majorBidi" w:eastAsia="黑体" w:hAnsiTheme="majorBidi" w:cstheme="majorBidi"/>
          <w:lang w:val="zh-CN"/>
        </w:rPr>
        <w:t>和第</w:t>
      </w:r>
      <w:r w:rsidR="00213108" w:rsidRPr="00420E70">
        <w:rPr>
          <w:rFonts w:asciiTheme="majorBidi" w:eastAsia="黑体" w:hAnsiTheme="majorBidi" w:cstheme="majorBidi"/>
          <w:lang w:val="zh-CN"/>
        </w:rPr>
        <w:t>344</w:t>
      </w:r>
      <w:r w:rsidR="00213108" w:rsidRPr="00420E70">
        <w:rPr>
          <w:rFonts w:asciiTheme="majorBidi" w:eastAsia="黑体" w:hAnsiTheme="majorBidi" w:cstheme="majorBidi"/>
          <w:lang w:val="zh-CN"/>
        </w:rPr>
        <w:t>条规定的行为去刑罪化，并且在任何情况下限制刑法对最严重案件的适用性，同时铭记在此类案件中监禁绝不是适当的处罚。</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Pr>
          <w:rFonts w:hint="eastAsia"/>
          <w:lang w:val="zh-CN"/>
        </w:rPr>
        <w:tab/>
      </w:r>
      <w:r>
        <w:rPr>
          <w:lang w:val="zh-CN"/>
        </w:rPr>
        <w:t xml:space="preserve">儿童权利 </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Default="00213108" w:rsidP="00213108">
      <w:pPr>
        <w:pStyle w:val="SingleTxt"/>
      </w:pPr>
      <w:r>
        <w:rPr>
          <w:lang w:val="zh-CN"/>
        </w:rPr>
        <w:t xml:space="preserve">20.  </w:t>
      </w:r>
      <w:r>
        <w:rPr>
          <w:rFonts w:hint="eastAsia"/>
          <w:lang w:val="zh-CN"/>
        </w:rPr>
        <w:t>虽然</w:t>
      </w:r>
      <w:r w:rsidR="00E81902">
        <w:rPr>
          <w:lang w:val="zh-CN"/>
        </w:rPr>
        <w:t>委员会注意到</w:t>
      </w:r>
      <w:r>
        <w:rPr>
          <w:lang w:val="zh-CN"/>
        </w:rPr>
        <w:t>缔约国从未发生</w:t>
      </w:r>
      <w:r>
        <w:rPr>
          <w:rFonts w:hint="eastAsia"/>
          <w:lang w:val="zh-CN"/>
        </w:rPr>
        <w:t>强征入伍的情况</w:t>
      </w:r>
      <w:r>
        <w:rPr>
          <w:lang w:val="zh-CN"/>
        </w:rPr>
        <w:t>，而且最近成立了一个工作组负责审查有关军队的立法，但委员会仍感到关切的是，虽然第</w:t>
      </w:r>
      <w:r>
        <w:rPr>
          <w:lang w:val="zh-CN"/>
        </w:rPr>
        <w:t>15/1990</w:t>
      </w:r>
      <w:r>
        <w:rPr>
          <w:lang w:val="zh-CN"/>
        </w:rPr>
        <w:t>号法第</w:t>
      </w:r>
      <w:r>
        <w:rPr>
          <w:lang w:val="zh-CN"/>
        </w:rPr>
        <w:t>3</w:t>
      </w:r>
      <w:r>
        <w:rPr>
          <w:lang w:val="zh-CN"/>
        </w:rPr>
        <w:t>条</w:t>
      </w:r>
      <w:r>
        <w:rPr>
          <w:rFonts w:hint="eastAsia"/>
          <w:lang w:val="zh-CN"/>
        </w:rPr>
        <w:t>(</w:t>
      </w:r>
      <w:r>
        <w:rPr>
          <w:lang w:val="zh-CN"/>
        </w:rPr>
        <w:t>规定</w:t>
      </w:r>
      <w:r>
        <w:rPr>
          <w:rFonts w:hint="eastAsia"/>
          <w:lang w:val="zh-CN"/>
        </w:rPr>
        <w:t>对</w:t>
      </w:r>
      <w:r>
        <w:rPr>
          <w:lang w:val="zh-CN"/>
        </w:rPr>
        <w:t>包括</w:t>
      </w:r>
      <w:r>
        <w:rPr>
          <w:lang w:val="zh-CN"/>
        </w:rPr>
        <w:t>16</w:t>
      </w:r>
      <w:r>
        <w:rPr>
          <w:lang w:val="zh-CN"/>
        </w:rPr>
        <w:t>岁以上的未成年人</w:t>
      </w:r>
      <w:r>
        <w:rPr>
          <w:rFonts w:hint="eastAsia"/>
          <w:lang w:val="zh-CN"/>
        </w:rPr>
        <w:t>强征入伍</w:t>
      </w:r>
      <w:r>
        <w:rPr>
          <w:rFonts w:hint="eastAsia"/>
          <w:lang w:val="zh-CN"/>
        </w:rPr>
        <w:t>)</w:t>
      </w:r>
      <w:r>
        <w:rPr>
          <w:lang w:val="zh-CN"/>
        </w:rPr>
        <w:t>仅适用于</w:t>
      </w:r>
      <w:r>
        <w:rPr>
          <w:rFonts w:hint="eastAsia"/>
          <w:lang w:val="zh-CN"/>
        </w:rPr>
        <w:t>全民</w:t>
      </w:r>
      <w:r>
        <w:rPr>
          <w:lang w:val="zh-CN"/>
        </w:rPr>
        <w:t>总动员的特殊情况，</w:t>
      </w:r>
      <w:r>
        <w:rPr>
          <w:rFonts w:hint="eastAsia"/>
          <w:lang w:val="zh-CN"/>
        </w:rPr>
        <w:t>但</w:t>
      </w:r>
      <w:r>
        <w:rPr>
          <w:lang w:val="zh-CN"/>
        </w:rPr>
        <w:t>该法律仍然有效</w:t>
      </w:r>
      <w:r>
        <w:rPr>
          <w:lang w:val="zh-CN"/>
        </w:rPr>
        <w:t>(</w:t>
      </w:r>
      <w:r>
        <w:rPr>
          <w:lang w:val="zh-CN"/>
        </w:rPr>
        <w:t>第二十四条</w:t>
      </w:r>
      <w:r>
        <w:rPr>
          <w:lang w:val="zh-CN"/>
        </w:rPr>
        <w:t>)</w:t>
      </w:r>
      <w:r>
        <w:rPr>
          <w:lang w:val="zh-CN"/>
        </w:rPr>
        <w:t>。</w:t>
      </w:r>
    </w:p>
    <w:p w:rsidR="00213108" w:rsidRPr="00420E70" w:rsidRDefault="00213108" w:rsidP="00E81902">
      <w:pPr>
        <w:pStyle w:val="SingleTxt"/>
        <w:rPr>
          <w:rFonts w:asciiTheme="majorBidi" w:eastAsia="黑体" w:hAnsiTheme="majorBidi" w:cstheme="majorBidi"/>
          <w:lang w:val="zh-CN"/>
        </w:rPr>
      </w:pPr>
      <w:r>
        <w:rPr>
          <w:lang w:val="zh-CN"/>
        </w:rPr>
        <w:t xml:space="preserve">21.  </w:t>
      </w:r>
      <w:r w:rsidR="00E81902" w:rsidRPr="00420E70">
        <w:rPr>
          <w:rFonts w:asciiTheme="majorBidi" w:eastAsia="黑体" w:hAnsiTheme="majorBidi" w:cstheme="majorBidi"/>
          <w:lang w:val="zh-CN"/>
        </w:rPr>
        <w:t>委员会</w:t>
      </w:r>
      <w:r w:rsidRPr="00420E70">
        <w:rPr>
          <w:rFonts w:asciiTheme="majorBidi" w:eastAsia="黑体" w:hAnsiTheme="majorBidi" w:cstheme="majorBidi"/>
          <w:lang w:val="zh-CN"/>
        </w:rPr>
        <w:t>回顾其以前的建议</w:t>
      </w:r>
      <w:r w:rsidRPr="00420E70">
        <w:rPr>
          <w:rFonts w:asciiTheme="majorBidi" w:eastAsia="黑体" w:hAnsiTheme="majorBidi" w:cstheme="majorBidi"/>
          <w:lang w:val="zh-CN"/>
        </w:rPr>
        <w:t>(</w:t>
      </w:r>
      <w:r w:rsidRPr="00420E70">
        <w:rPr>
          <w:rFonts w:asciiTheme="majorBidi" w:eastAsia="黑体" w:hAnsiTheme="majorBidi" w:cstheme="majorBidi"/>
          <w:lang w:val="zh-CN"/>
        </w:rPr>
        <w:t>见</w:t>
      </w:r>
      <w:r w:rsidRPr="00420E70">
        <w:rPr>
          <w:rFonts w:asciiTheme="majorBidi" w:eastAsia="黑体" w:hAnsiTheme="majorBidi" w:cstheme="majorBidi"/>
          <w:lang w:val="zh-CN"/>
        </w:rPr>
        <w:t>CCPR/C/SMR/CO/2,</w:t>
      </w:r>
      <w:r w:rsidR="00110C7F" w:rsidRPr="00420E70">
        <w:rPr>
          <w:rFonts w:asciiTheme="majorBidi" w:eastAsia="黑体" w:hAnsiTheme="majorBidi" w:cstheme="majorBidi"/>
          <w:lang w:val="zh-CN"/>
        </w:rPr>
        <w:t xml:space="preserve"> </w:t>
      </w:r>
      <w:r w:rsidRPr="00420E70">
        <w:rPr>
          <w:rFonts w:asciiTheme="majorBidi" w:eastAsia="黑体" w:hAnsiTheme="majorBidi" w:cstheme="majorBidi"/>
          <w:lang w:val="zh-CN"/>
        </w:rPr>
        <w:t>第</w:t>
      </w:r>
      <w:r w:rsidRPr="00420E70">
        <w:rPr>
          <w:rFonts w:asciiTheme="majorBidi" w:eastAsia="黑体" w:hAnsiTheme="majorBidi" w:cstheme="majorBidi"/>
          <w:lang w:val="zh-CN"/>
        </w:rPr>
        <w:t>15</w:t>
      </w:r>
      <w:r w:rsidRPr="00420E70">
        <w:rPr>
          <w:rFonts w:asciiTheme="majorBidi" w:eastAsia="黑体" w:hAnsiTheme="majorBidi" w:cstheme="majorBidi"/>
          <w:lang w:val="zh-CN"/>
        </w:rPr>
        <w:t>段</w:t>
      </w:r>
      <w:r w:rsidRPr="00420E70">
        <w:rPr>
          <w:rFonts w:asciiTheme="majorBidi" w:eastAsia="黑体" w:hAnsiTheme="majorBidi" w:cstheme="majorBidi"/>
          <w:lang w:val="zh-CN"/>
        </w:rPr>
        <w:t>)</w:t>
      </w:r>
      <w:r w:rsidRPr="00420E70">
        <w:rPr>
          <w:rFonts w:asciiTheme="majorBidi" w:eastAsia="黑体" w:hAnsiTheme="majorBidi" w:cstheme="majorBidi"/>
          <w:lang w:val="zh-CN"/>
        </w:rPr>
        <w:t>，建议缔约国加快修订其与军队相关的立法，并确保其完全符合《公约》和相关的国际人权标准，包括将任何情况下的兵役最低年龄提高至</w:t>
      </w:r>
      <w:r w:rsidRPr="00420E70">
        <w:rPr>
          <w:rFonts w:asciiTheme="majorBidi" w:eastAsia="黑体" w:hAnsiTheme="majorBidi" w:cstheme="majorBidi"/>
          <w:lang w:val="zh-CN"/>
        </w:rPr>
        <w:t>18</w:t>
      </w:r>
      <w:r w:rsidRPr="00420E70">
        <w:rPr>
          <w:rFonts w:asciiTheme="majorBidi" w:eastAsia="黑体" w:hAnsiTheme="majorBidi" w:cstheme="majorBidi"/>
          <w:lang w:val="zh-CN"/>
        </w:rPr>
        <w:t>岁。</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rPr>
      </w:pPr>
    </w:p>
    <w:p w:rsidR="00213108" w:rsidRDefault="00213108" w:rsidP="002131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Pr>
          <w:rFonts w:hint="eastAsia"/>
          <w:lang w:val="zh-CN"/>
        </w:rPr>
        <w:tab/>
      </w:r>
      <w:r>
        <w:rPr>
          <w:lang w:val="zh-CN"/>
        </w:rPr>
        <w:t xml:space="preserve">参与公共生活 </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Default="00213108" w:rsidP="00E81902">
      <w:pPr>
        <w:pStyle w:val="SingleTxt"/>
      </w:pPr>
      <w:r>
        <w:rPr>
          <w:lang w:val="zh-CN"/>
        </w:rPr>
        <w:t xml:space="preserve">22.  </w:t>
      </w:r>
      <w:r>
        <w:rPr>
          <w:lang w:val="zh-CN"/>
        </w:rPr>
        <w:t>委员会关切地注意到，</w:t>
      </w:r>
      <w:r w:rsidR="00110C7F">
        <w:rPr>
          <w:lang w:val="zh-CN"/>
        </w:rPr>
        <w:t>2007</w:t>
      </w:r>
      <w:r w:rsidR="00E81902">
        <w:rPr>
          <w:lang w:val="zh-CN"/>
        </w:rPr>
        <w:t>年修订</w:t>
      </w:r>
      <w:r w:rsidR="00E81902">
        <w:rPr>
          <w:rFonts w:hint="eastAsia"/>
          <w:lang w:val="zh-CN"/>
        </w:rPr>
        <w:t>后的</w:t>
      </w:r>
      <w:r>
        <w:rPr>
          <w:lang w:val="zh-CN"/>
        </w:rPr>
        <w:t>《选举法》</w:t>
      </w:r>
      <w:r>
        <w:rPr>
          <w:lang w:val="zh-CN"/>
        </w:rPr>
        <w:t>(</w:t>
      </w:r>
      <w:r>
        <w:rPr>
          <w:lang w:val="zh-CN"/>
        </w:rPr>
        <w:t>第</w:t>
      </w:r>
      <w:r>
        <w:rPr>
          <w:lang w:val="zh-CN"/>
        </w:rPr>
        <w:t>6/1996</w:t>
      </w:r>
      <w:r>
        <w:rPr>
          <w:lang w:val="zh-CN"/>
        </w:rPr>
        <w:t>号</w:t>
      </w:r>
      <w:r>
        <w:rPr>
          <w:rFonts w:hint="eastAsia"/>
          <w:lang w:val="zh-CN"/>
        </w:rPr>
        <w:t>法</w:t>
      </w:r>
      <w:r>
        <w:rPr>
          <w:lang w:val="zh-CN"/>
        </w:rPr>
        <w:t>)</w:t>
      </w:r>
      <w:r>
        <w:rPr>
          <w:lang w:val="zh-CN"/>
        </w:rPr>
        <w:t>第</w:t>
      </w:r>
      <w:r>
        <w:rPr>
          <w:lang w:val="zh-CN"/>
        </w:rPr>
        <w:t>2</w:t>
      </w:r>
      <w:r>
        <w:rPr>
          <w:lang w:val="zh-CN"/>
        </w:rPr>
        <w:t>条</w:t>
      </w:r>
      <w:r>
        <w:rPr>
          <w:rFonts w:hint="eastAsia"/>
          <w:lang w:val="zh-CN"/>
        </w:rPr>
        <w:t>规定</w:t>
      </w:r>
      <w:r w:rsidRPr="00110C7F">
        <w:rPr>
          <w:rFonts w:asciiTheme="minorEastAsia" w:eastAsiaTheme="minorEastAsia" w:hAnsiTheme="minorEastAsia"/>
          <w:lang w:val="zh-CN"/>
        </w:rPr>
        <w:t>“</w:t>
      </w:r>
      <w:r w:rsidRPr="00213108">
        <w:rPr>
          <w:rFonts w:hint="eastAsia"/>
          <w:lang w:val="zh-CN"/>
        </w:rPr>
        <w:t>因精神疾病被</w:t>
      </w:r>
      <w:r w:rsidR="00E81902">
        <w:rPr>
          <w:rFonts w:hint="eastAsia"/>
          <w:lang w:val="zh-CN"/>
        </w:rPr>
        <w:t>限制</w:t>
      </w:r>
      <w:r w:rsidRPr="00213108">
        <w:rPr>
          <w:rFonts w:hint="eastAsia"/>
          <w:lang w:val="zh-CN"/>
        </w:rPr>
        <w:t>的人员</w:t>
      </w:r>
      <w:r w:rsidRPr="00110C7F">
        <w:rPr>
          <w:rFonts w:asciiTheme="minorEastAsia" w:eastAsiaTheme="minorEastAsia" w:hAnsiTheme="minorEastAsia"/>
          <w:lang w:val="zh-CN"/>
        </w:rPr>
        <w:t>”</w:t>
      </w:r>
      <w:r>
        <w:rPr>
          <w:rFonts w:hint="eastAsia"/>
          <w:lang w:val="zh-CN"/>
        </w:rPr>
        <w:t>不能</w:t>
      </w:r>
      <w:r>
        <w:rPr>
          <w:lang w:val="zh-CN"/>
        </w:rPr>
        <w:t>参加投票</w:t>
      </w:r>
      <w:r>
        <w:rPr>
          <w:lang w:val="zh-CN"/>
        </w:rPr>
        <w:t>(</w:t>
      </w:r>
      <w:r>
        <w:rPr>
          <w:lang w:val="zh-CN"/>
        </w:rPr>
        <w:t>第二十五和第二十六条</w:t>
      </w:r>
      <w:r>
        <w:rPr>
          <w:lang w:val="zh-CN"/>
        </w:rPr>
        <w:t>)</w:t>
      </w:r>
      <w:r>
        <w:rPr>
          <w:lang w:val="zh-CN"/>
        </w:rPr>
        <w:t>。</w:t>
      </w:r>
    </w:p>
    <w:p w:rsidR="00213108" w:rsidRPr="00420E70" w:rsidRDefault="00213108" w:rsidP="00213108">
      <w:pPr>
        <w:pStyle w:val="SingleTxt"/>
        <w:rPr>
          <w:rFonts w:asciiTheme="majorBidi" w:eastAsia="黑体" w:hAnsiTheme="majorBidi" w:cstheme="majorBidi"/>
          <w:lang w:val="zh-CN"/>
        </w:rPr>
      </w:pPr>
      <w:r>
        <w:rPr>
          <w:lang w:val="zh-CN"/>
        </w:rPr>
        <w:t xml:space="preserve">23.  </w:t>
      </w:r>
      <w:r w:rsidRPr="00420E70">
        <w:rPr>
          <w:rFonts w:asciiTheme="majorBidi" w:eastAsia="黑体" w:hAnsiTheme="majorBidi" w:cstheme="majorBidi"/>
          <w:lang w:val="zh-CN"/>
        </w:rPr>
        <w:t>缔约国应修订立法，确保该国不歧视患有精神、智力或心理残疾的人，包括不因与选举能力没有客观合理关系的理由而拒绝赋予他们选举权。</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rPr>
      </w:pPr>
    </w:p>
    <w:p w:rsidR="00213108" w:rsidRDefault="00213108" w:rsidP="002131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sidRPr="00110C7F">
        <w:rPr>
          <w:rFonts w:asciiTheme="majorBidi" w:eastAsiaTheme="majorEastAsia" w:hAnsiTheme="majorBidi" w:cstheme="majorBidi"/>
          <w:lang w:val="zh-CN"/>
        </w:rPr>
        <w:t>D.</w:t>
      </w:r>
      <w:r>
        <w:rPr>
          <w:lang w:val="zh-CN"/>
        </w:rPr>
        <w:tab/>
        <w:t>传播《公约》相关信息</w:t>
      </w:r>
    </w:p>
    <w:p w:rsidR="00213108" w:rsidRPr="00213108" w:rsidRDefault="00213108" w:rsidP="00213108">
      <w:pPr>
        <w:pStyle w:val="SingleTxt"/>
        <w:spacing w:after="0" w:line="120" w:lineRule="exact"/>
        <w:rPr>
          <w:sz w:val="10"/>
          <w:lang w:val="zh-CN"/>
        </w:rPr>
      </w:pPr>
    </w:p>
    <w:p w:rsidR="00213108" w:rsidRPr="00213108" w:rsidRDefault="00213108" w:rsidP="00213108">
      <w:pPr>
        <w:pStyle w:val="SingleTxt"/>
        <w:spacing w:after="0" w:line="120" w:lineRule="exact"/>
        <w:rPr>
          <w:sz w:val="10"/>
          <w:lang w:val="zh-CN"/>
        </w:rPr>
      </w:pPr>
    </w:p>
    <w:p w:rsidR="00213108" w:rsidRPr="00E81902" w:rsidRDefault="00213108" w:rsidP="00213108">
      <w:pPr>
        <w:pStyle w:val="SingleTxt"/>
        <w:rPr>
          <w:rFonts w:asciiTheme="majorBidi" w:eastAsia="黑体" w:hAnsiTheme="majorBidi" w:cstheme="majorBidi"/>
          <w:bCs/>
        </w:rPr>
      </w:pPr>
      <w:r w:rsidRPr="00E81902">
        <w:rPr>
          <w:rFonts w:asciiTheme="majorBidi" w:eastAsia="黑体" w:hAnsiTheme="majorBidi" w:cstheme="majorBidi"/>
          <w:lang w:val="zh-CN"/>
        </w:rPr>
        <w:t xml:space="preserve">24.  </w:t>
      </w:r>
      <w:r w:rsidRPr="00E81902">
        <w:rPr>
          <w:rFonts w:asciiTheme="majorBidi" w:eastAsia="黑体" w:hAnsiTheme="majorBidi" w:cstheme="majorBidi"/>
          <w:lang w:val="zh-CN"/>
        </w:rPr>
        <w:t>缔约国应在司法、立法和行政当局、民间社会和在该国境内运作的非政府组织以及广大公众中广泛宣传《公约》及其两个任择议定书、第三次定期报告及本结论性意见。缔约国应确保将该报告和本结论性意见译为缔约国的官方语言。</w:t>
      </w:r>
    </w:p>
    <w:p w:rsidR="00213108" w:rsidRPr="00E81902" w:rsidRDefault="00213108" w:rsidP="00213108">
      <w:pPr>
        <w:pStyle w:val="SingleTxt"/>
        <w:rPr>
          <w:rFonts w:asciiTheme="majorBidi" w:eastAsia="黑体" w:hAnsiTheme="majorBidi" w:cstheme="majorBidi"/>
          <w:bCs/>
          <w:spacing w:val="-4"/>
        </w:rPr>
      </w:pPr>
      <w:r w:rsidRPr="00E81902">
        <w:rPr>
          <w:rFonts w:asciiTheme="majorBidi" w:eastAsia="黑体" w:hAnsiTheme="majorBidi" w:cstheme="majorBidi"/>
          <w:spacing w:val="-4"/>
          <w:lang w:val="zh-CN"/>
        </w:rPr>
        <w:t xml:space="preserve">25.  </w:t>
      </w:r>
      <w:r w:rsidRPr="00E81902">
        <w:rPr>
          <w:rFonts w:asciiTheme="majorBidi" w:eastAsia="黑体" w:hAnsiTheme="majorBidi" w:cstheme="majorBidi"/>
          <w:spacing w:val="-4"/>
          <w:lang w:val="zh-CN"/>
        </w:rPr>
        <w:t>根据委员会的议事规则第</w:t>
      </w:r>
      <w:r w:rsidRPr="00E81902">
        <w:rPr>
          <w:rFonts w:asciiTheme="majorBidi" w:eastAsia="黑体" w:hAnsiTheme="majorBidi" w:cstheme="majorBidi"/>
          <w:spacing w:val="-4"/>
          <w:lang w:val="zh-CN"/>
        </w:rPr>
        <w:t>71</w:t>
      </w:r>
      <w:r w:rsidRPr="00E81902">
        <w:rPr>
          <w:rFonts w:asciiTheme="majorBidi" w:eastAsia="黑体" w:hAnsiTheme="majorBidi" w:cstheme="majorBidi"/>
          <w:spacing w:val="-4"/>
          <w:lang w:val="zh-CN"/>
        </w:rPr>
        <w:t>条第</w:t>
      </w:r>
      <w:r w:rsidRPr="00E81902">
        <w:rPr>
          <w:rFonts w:asciiTheme="majorBidi" w:eastAsia="黑体" w:hAnsiTheme="majorBidi" w:cstheme="majorBidi"/>
          <w:spacing w:val="-4"/>
          <w:lang w:val="zh-CN"/>
        </w:rPr>
        <w:t>5</w:t>
      </w:r>
      <w:r w:rsidRPr="00E81902">
        <w:rPr>
          <w:rFonts w:asciiTheme="majorBidi" w:eastAsia="黑体" w:hAnsiTheme="majorBidi" w:cstheme="majorBidi"/>
          <w:spacing w:val="-4"/>
          <w:lang w:val="zh-CN"/>
        </w:rPr>
        <w:t>款，缔约国应在一年之内提供相关资料，说明</w:t>
      </w:r>
      <w:r w:rsidR="00E81902" w:rsidRPr="00E81902">
        <w:rPr>
          <w:rFonts w:asciiTheme="majorBidi" w:eastAsia="黑体" w:hAnsiTheme="majorBidi" w:cstheme="majorBidi" w:hint="eastAsia"/>
          <w:spacing w:val="-4"/>
          <w:lang w:val="zh-CN"/>
        </w:rPr>
        <w:t>以</w:t>
      </w:r>
      <w:r w:rsidR="00E81902" w:rsidRPr="00E81902">
        <w:rPr>
          <w:rFonts w:asciiTheme="majorBidi" w:eastAsia="黑体" w:hAnsiTheme="majorBidi" w:cstheme="majorBidi"/>
          <w:spacing w:val="-4"/>
          <w:lang w:val="zh-CN"/>
        </w:rPr>
        <w:t>上</w:t>
      </w:r>
      <w:r w:rsidRPr="00E81902">
        <w:rPr>
          <w:rFonts w:asciiTheme="majorBidi" w:eastAsia="黑体" w:hAnsiTheme="majorBidi" w:cstheme="majorBidi"/>
          <w:spacing w:val="-4"/>
          <w:lang w:val="zh-CN"/>
        </w:rPr>
        <w:t>第</w:t>
      </w:r>
      <w:r w:rsidRPr="00E81902">
        <w:rPr>
          <w:rFonts w:asciiTheme="majorBidi" w:eastAsia="黑体" w:hAnsiTheme="majorBidi" w:cstheme="majorBidi"/>
          <w:spacing w:val="-4"/>
          <w:lang w:val="zh-CN"/>
        </w:rPr>
        <w:t>7</w:t>
      </w:r>
      <w:r w:rsidRPr="00E81902">
        <w:rPr>
          <w:rFonts w:asciiTheme="majorBidi" w:eastAsia="黑体" w:hAnsiTheme="majorBidi" w:cstheme="majorBidi"/>
          <w:spacing w:val="-4"/>
          <w:lang w:val="zh-CN"/>
        </w:rPr>
        <w:t>段</w:t>
      </w:r>
      <w:r w:rsidRPr="00E81902">
        <w:rPr>
          <w:rFonts w:asciiTheme="majorBidi" w:eastAsia="黑体" w:hAnsiTheme="majorBidi" w:cstheme="majorBidi"/>
          <w:spacing w:val="-4"/>
          <w:lang w:val="zh-CN"/>
        </w:rPr>
        <w:t>(</w:t>
      </w:r>
      <w:r w:rsidRPr="00E81902">
        <w:rPr>
          <w:rFonts w:asciiTheme="majorBidi" w:eastAsia="黑体" w:hAnsiTheme="majorBidi" w:cstheme="majorBidi"/>
          <w:spacing w:val="-4"/>
          <w:lang w:val="zh-CN"/>
        </w:rPr>
        <w:t>国家人权机构</w:t>
      </w:r>
      <w:r w:rsidRPr="00E81902">
        <w:rPr>
          <w:rFonts w:asciiTheme="majorBidi" w:eastAsia="黑体" w:hAnsiTheme="majorBidi" w:cstheme="majorBidi"/>
          <w:spacing w:val="-4"/>
          <w:lang w:val="zh-CN"/>
        </w:rPr>
        <w:t>)</w:t>
      </w:r>
      <w:r w:rsidRPr="00E81902">
        <w:rPr>
          <w:rFonts w:asciiTheme="majorBidi" w:eastAsia="黑体" w:hAnsiTheme="majorBidi" w:cstheme="majorBidi"/>
          <w:spacing w:val="-4"/>
          <w:lang w:val="zh-CN"/>
        </w:rPr>
        <w:t>和第</w:t>
      </w:r>
      <w:r w:rsidRPr="00E81902">
        <w:rPr>
          <w:rFonts w:asciiTheme="majorBidi" w:eastAsia="黑体" w:hAnsiTheme="majorBidi" w:cstheme="majorBidi"/>
          <w:spacing w:val="-4"/>
          <w:lang w:val="zh-CN"/>
        </w:rPr>
        <w:t>9</w:t>
      </w:r>
      <w:r w:rsidRPr="00E81902">
        <w:rPr>
          <w:rFonts w:asciiTheme="majorBidi" w:eastAsia="黑体" w:hAnsiTheme="majorBidi" w:cstheme="majorBidi"/>
          <w:spacing w:val="-4"/>
          <w:lang w:val="zh-CN"/>
        </w:rPr>
        <w:t>段</w:t>
      </w:r>
      <w:r w:rsidRPr="00E81902">
        <w:rPr>
          <w:rFonts w:asciiTheme="majorBidi" w:eastAsia="黑体" w:hAnsiTheme="majorBidi" w:cstheme="majorBidi"/>
          <w:spacing w:val="-4"/>
          <w:lang w:val="zh-CN"/>
        </w:rPr>
        <w:t>(</w:t>
      </w:r>
      <w:r w:rsidRPr="00E81902">
        <w:rPr>
          <w:rFonts w:asciiTheme="majorBidi" w:eastAsia="黑体" w:hAnsiTheme="majorBidi" w:cstheme="majorBidi"/>
          <w:spacing w:val="-4"/>
          <w:lang w:val="zh-CN"/>
        </w:rPr>
        <w:t>反歧视立法</w:t>
      </w:r>
      <w:r w:rsidRPr="00E81902">
        <w:rPr>
          <w:rFonts w:asciiTheme="majorBidi" w:eastAsia="黑体" w:hAnsiTheme="majorBidi" w:cstheme="majorBidi"/>
          <w:spacing w:val="-4"/>
          <w:lang w:val="zh-CN"/>
        </w:rPr>
        <w:t>)</w:t>
      </w:r>
      <w:r w:rsidRPr="00E81902">
        <w:rPr>
          <w:rFonts w:asciiTheme="majorBidi" w:eastAsia="黑体" w:hAnsiTheme="majorBidi" w:cstheme="majorBidi"/>
          <w:spacing w:val="-4"/>
          <w:lang w:val="zh-CN"/>
        </w:rPr>
        <w:t>中委员会所提建议的落实情况。</w:t>
      </w:r>
    </w:p>
    <w:p w:rsidR="00213108" w:rsidRPr="00E81902" w:rsidRDefault="00213108" w:rsidP="00213108">
      <w:pPr>
        <w:pStyle w:val="SingleTxt"/>
        <w:rPr>
          <w:rFonts w:asciiTheme="majorBidi" w:eastAsia="黑体" w:hAnsiTheme="majorBidi" w:cstheme="majorBidi"/>
          <w:bCs/>
        </w:rPr>
      </w:pPr>
      <w:r w:rsidRPr="00E81902">
        <w:rPr>
          <w:rFonts w:asciiTheme="majorBidi" w:eastAsia="黑体" w:hAnsiTheme="majorBidi" w:cstheme="majorBidi"/>
          <w:lang w:val="zh-CN"/>
        </w:rPr>
        <w:t xml:space="preserve">26.  </w:t>
      </w:r>
      <w:r w:rsidRPr="00E81902">
        <w:rPr>
          <w:rFonts w:asciiTheme="majorBidi" w:eastAsia="黑体" w:hAnsiTheme="majorBidi" w:cstheme="majorBidi"/>
          <w:lang w:val="zh-CN"/>
        </w:rPr>
        <w:t>委员会请缔约国在应于</w:t>
      </w:r>
      <w:r w:rsidRPr="00E81902">
        <w:rPr>
          <w:rFonts w:asciiTheme="majorBidi" w:eastAsia="黑体" w:hAnsiTheme="majorBidi" w:cstheme="majorBidi"/>
          <w:lang w:val="zh-CN"/>
        </w:rPr>
        <w:t>2022</w:t>
      </w:r>
      <w:r w:rsidRPr="00E81902">
        <w:rPr>
          <w:rFonts w:asciiTheme="majorBidi" w:eastAsia="黑体" w:hAnsiTheme="majorBidi" w:cstheme="majorBidi"/>
          <w:lang w:val="zh-CN"/>
        </w:rPr>
        <w:t>年</w:t>
      </w:r>
      <w:r w:rsidRPr="00E81902">
        <w:rPr>
          <w:rFonts w:asciiTheme="majorBidi" w:eastAsia="黑体" w:hAnsiTheme="majorBidi" w:cstheme="majorBidi"/>
          <w:lang w:val="zh-CN"/>
        </w:rPr>
        <w:t>11</w:t>
      </w:r>
      <w:r w:rsidRPr="00E81902">
        <w:rPr>
          <w:rFonts w:asciiTheme="majorBidi" w:eastAsia="黑体" w:hAnsiTheme="majorBidi" w:cstheme="majorBidi"/>
          <w:lang w:val="zh-CN"/>
        </w:rPr>
        <w:t>月</w:t>
      </w:r>
      <w:r w:rsidRPr="00E81902">
        <w:rPr>
          <w:rFonts w:asciiTheme="majorBidi" w:eastAsia="黑体" w:hAnsiTheme="majorBidi" w:cstheme="majorBidi"/>
          <w:lang w:val="zh-CN"/>
        </w:rPr>
        <w:t>6</w:t>
      </w:r>
      <w:r w:rsidRPr="00E81902">
        <w:rPr>
          <w:rFonts w:asciiTheme="majorBidi" w:eastAsia="黑体" w:hAnsiTheme="majorBidi" w:cstheme="majorBidi"/>
          <w:lang w:val="zh-CN"/>
        </w:rPr>
        <w:t>日前提交的下次定期报告中提供具体的最新资料，说明对委员会提出的所有建议和整个《公约》的执行情况。</w:t>
      </w:r>
      <w:r w:rsidR="00E81902">
        <w:rPr>
          <w:rFonts w:asciiTheme="majorBidi" w:eastAsia="黑体" w:hAnsiTheme="majorBidi" w:cstheme="majorBidi"/>
          <w:lang w:val="zh-CN"/>
        </w:rPr>
        <w:t>委员会还请缔约国</w:t>
      </w:r>
      <w:r w:rsidRPr="00E81902">
        <w:rPr>
          <w:rFonts w:asciiTheme="majorBidi" w:eastAsia="黑体" w:hAnsiTheme="majorBidi" w:cstheme="majorBidi"/>
          <w:lang w:val="zh-CN"/>
        </w:rPr>
        <w:t>在编写下一次</w:t>
      </w:r>
      <w:r w:rsidR="00E81902">
        <w:rPr>
          <w:rFonts w:asciiTheme="majorBidi" w:eastAsia="黑体" w:hAnsiTheme="majorBidi" w:cstheme="majorBidi"/>
          <w:lang w:val="zh-CN"/>
        </w:rPr>
        <w:t>报告时</w:t>
      </w:r>
      <w:r w:rsidRPr="00E81902">
        <w:rPr>
          <w:rFonts w:asciiTheme="majorBidi" w:eastAsia="黑体" w:hAnsiTheme="majorBidi" w:cstheme="majorBidi"/>
          <w:lang w:val="zh-CN"/>
        </w:rPr>
        <w:t>广泛征求民间社会的意见，并鼓励民间社会代表在对话之前与委员会接触。</w:t>
      </w:r>
    </w:p>
    <w:p w:rsidR="00213108" w:rsidRPr="00E81902" w:rsidRDefault="00213108" w:rsidP="00213108">
      <w:pPr>
        <w:pStyle w:val="SingleTxt"/>
        <w:rPr>
          <w:rFonts w:asciiTheme="majorBidi" w:eastAsia="黑体" w:hAnsiTheme="majorBidi" w:cstheme="majorBidi"/>
          <w:bCs/>
        </w:rPr>
      </w:pPr>
      <w:r w:rsidRPr="00E81902">
        <w:rPr>
          <w:rFonts w:asciiTheme="majorBidi" w:eastAsia="黑体" w:hAnsiTheme="majorBidi" w:cstheme="majorBidi"/>
          <w:lang w:val="zh-CN"/>
        </w:rPr>
        <w:t xml:space="preserve">27.  </w:t>
      </w:r>
      <w:r w:rsidRPr="00E81902">
        <w:rPr>
          <w:rFonts w:asciiTheme="majorBidi" w:eastAsia="黑体" w:hAnsiTheme="majorBidi" w:cstheme="majorBidi"/>
          <w:lang w:val="zh-CN"/>
        </w:rPr>
        <w:t>考虑到缔约国已经接受简化报告程序，委员会将在报告应</w:t>
      </w:r>
      <w:r w:rsidR="00E81902">
        <w:rPr>
          <w:rFonts w:asciiTheme="majorBidi" w:eastAsia="黑体" w:hAnsiTheme="majorBidi" w:cstheme="majorBidi" w:hint="eastAsia"/>
          <w:lang w:val="zh-CN"/>
        </w:rPr>
        <w:t>提</w:t>
      </w:r>
      <w:r w:rsidRPr="00E81902">
        <w:rPr>
          <w:rFonts w:asciiTheme="majorBidi" w:eastAsia="黑体" w:hAnsiTheme="majorBidi" w:cstheme="majorBidi"/>
          <w:lang w:val="zh-CN"/>
        </w:rPr>
        <w:t>交前</w:t>
      </w:r>
      <w:r w:rsidR="00E81902">
        <w:rPr>
          <w:rFonts w:asciiTheme="majorBidi" w:eastAsia="黑体" w:hAnsiTheme="majorBidi" w:cstheme="majorBidi"/>
          <w:lang w:val="zh-CN"/>
        </w:rPr>
        <w:t>的适当时候向缔约国发送一份问题</w:t>
      </w:r>
      <w:r w:rsidRPr="00E81902">
        <w:rPr>
          <w:rFonts w:asciiTheme="majorBidi" w:eastAsia="黑体" w:hAnsiTheme="majorBidi" w:cstheme="majorBidi"/>
          <w:lang w:val="zh-CN"/>
        </w:rPr>
        <w:t>单，缔约国</w:t>
      </w:r>
      <w:r w:rsidR="00E81902">
        <w:rPr>
          <w:rFonts w:asciiTheme="majorBidi" w:eastAsia="黑体" w:hAnsiTheme="majorBidi" w:cstheme="majorBidi" w:hint="eastAsia"/>
          <w:lang w:val="zh-CN"/>
        </w:rPr>
        <w:t>对问题单</w:t>
      </w:r>
      <w:r w:rsidRPr="00E81902">
        <w:rPr>
          <w:rFonts w:asciiTheme="majorBidi" w:eastAsia="黑体" w:hAnsiTheme="majorBidi" w:cstheme="majorBidi"/>
          <w:lang w:val="zh-CN"/>
        </w:rPr>
        <w:t>的答复将构成第四次定期报告。根据大会第</w:t>
      </w:r>
      <w:r w:rsidRPr="00E81902">
        <w:rPr>
          <w:rFonts w:asciiTheme="majorBidi" w:eastAsia="黑体" w:hAnsiTheme="majorBidi" w:cstheme="majorBidi"/>
          <w:lang w:val="zh-CN"/>
        </w:rPr>
        <w:t>68/268</w:t>
      </w:r>
      <w:r w:rsidRPr="00E81902">
        <w:rPr>
          <w:rFonts w:asciiTheme="majorBidi" w:eastAsia="黑体" w:hAnsiTheme="majorBidi" w:cstheme="majorBidi"/>
          <w:lang w:val="zh-CN"/>
        </w:rPr>
        <w:t>号决议，报告篇幅不超过</w:t>
      </w:r>
      <w:r w:rsidRPr="00E81902">
        <w:rPr>
          <w:rFonts w:asciiTheme="majorBidi" w:eastAsia="黑体" w:hAnsiTheme="majorBidi" w:cstheme="majorBidi"/>
          <w:lang w:val="zh-CN"/>
        </w:rPr>
        <w:t>21,200</w:t>
      </w:r>
      <w:r w:rsidRPr="00E81902">
        <w:rPr>
          <w:rFonts w:asciiTheme="majorBidi" w:eastAsia="黑体" w:hAnsiTheme="majorBidi" w:cstheme="majorBidi"/>
          <w:lang w:val="zh-CN"/>
        </w:rPr>
        <w:t>字。</w:t>
      </w:r>
    </w:p>
    <w:p w:rsidR="00213108" w:rsidRPr="00213108" w:rsidRDefault="00213108" w:rsidP="00213108">
      <w:pPr>
        <w:pStyle w:val="SingleTxt"/>
        <w:spacing w:after="0" w:line="240" w:lineRule="auto"/>
        <w:rPr>
          <w:rStyle w:val="a4"/>
          <w:color w:val="auto"/>
          <w:w w:val="100"/>
          <w:sz w:val="20"/>
          <w:vertAlign w:val="baseline"/>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213108" w:rsidRPr="00213108" w:rsidSect="00C53F00">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0T11:01:00Z" w:initials="Start">
    <w:p w:rsidR="00C53F00" w:rsidRDefault="00C53F0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NO&gt;&gt;N1527541C&lt;&lt;ODS JOB NO&gt;&gt;</w:t>
      </w:r>
    </w:p>
    <w:p w:rsidR="00C53F00" w:rsidRDefault="00C53F00">
      <w:pPr>
        <w:pStyle w:val="a7"/>
      </w:pPr>
      <w:r>
        <w:t>&lt;&lt;ODS DOC SYMBOL1&gt;&gt;CCPR/C/SMR/CO/3&lt;&lt;ODS DOC SYMBOL1&gt;&gt;</w:t>
      </w:r>
    </w:p>
    <w:p w:rsidR="00C53F00" w:rsidRDefault="00C53F00">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6A6" w:rsidRDefault="009A26A6">
      <w:r>
        <w:separator/>
      </w:r>
    </w:p>
  </w:endnote>
  <w:endnote w:type="continuationSeparator" w:id="0">
    <w:p w:rsidR="009A26A6" w:rsidRDefault="009A2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53F00" w:rsidTr="00C53F00">
      <w:trPr>
        <w:jc w:val="center"/>
      </w:trPr>
      <w:tc>
        <w:tcPr>
          <w:tcW w:w="5126" w:type="dxa"/>
          <w:shd w:val="clear" w:color="auto" w:fill="auto"/>
        </w:tcPr>
        <w:p w:rsidR="00C53F00" w:rsidRPr="00C53F00" w:rsidRDefault="00C53F00" w:rsidP="00C53F0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63A6">
            <w:rPr>
              <w:b w:val="0"/>
              <w:w w:val="103"/>
              <w:sz w:val="14"/>
            </w:rPr>
            <w:t>GE.15-20615 (C)</w:t>
          </w:r>
          <w:r>
            <w:rPr>
              <w:b w:val="0"/>
              <w:w w:val="103"/>
              <w:sz w:val="14"/>
            </w:rPr>
            <w:fldChar w:fldCharType="end"/>
          </w:r>
        </w:p>
      </w:tc>
      <w:tc>
        <w:tcPr>
          <w:tcW w:w="5127" w:type="dxa"/>
          <w:shd w:val="clear" w:color="auto" w:fill="auto"/>
        </w:tcPr>
        <w:p w:rsidR="00C53F00" w:rsidRPr="00C53F00" w:rsidRDefault="00C53F00" w:rsidP="00C53F00">
          <w:pPr>
            <w:pStyle w:val="ac"/>
            <w:jc w:val="left"/>
            <w:rPr>
              <w:w w:val="103"/>
            </w:rPr>
          </w:pPr>
          <w:r>
            <w:rPr>
              <w:w w:val="103"/>
            </w:rPr>
            <w:fldChar w:fldCharType="begin"/>
          </w:r>
          <w:r>
            <w:rPr>
              <w:w w:val="103"/>
            </w:rPr>
            <w:instrText xml:space="preserve"> PAGE  \* Arabic  \* MERGEFORMAT </w:instrText>
          </w:r>
          <w:r>
            <w:rPr>
              <w:w w:val="103"/>
            </w:rPr>
            <w:fldChar w:fldCharType="separate"/>
          </w:r>
          <w:r w:rsidR="00A663A6">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663A6">
            <w:rPr>
              <w:w w:val="103"/>
            </w:rPr>
            <w:t>4</w:t>
          </w:r>
          <w:r>
            <w:rPr>
              <w:w w:val="103"/>
            </w:rPr>
            <w:fldChar w:fldCharType="end"/>
          </w:r>
        </w:p>
      </w:tc>
    </w:tr>
  </w:tbl>
  <w:p w:rsidR="00C53F00" w:rsidRPr="00C53F00" w:rsidRDefault="00C53F00" w:rsidP="00C53F0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53F00" w:rsidTr="00C53F00">
      <w:trPr>
        <w:jc w:val="center"/>
      </w:trPr>
      <w:tc>
        <w:tcPr>
          <w:tcW w:w="5126" w:type="dxa"/>
          <w:shd w:val="clear" w:color="auto" w:fill="auto"/>
        </w:tcPr>
        <w:p w:rsidR="00C53F00" w:rsidRPr="00C53F00" w:rsidRDefault="00C53F00" w:rsidP="00C53F00">
          <w:pPr>
            <w:pStyle w:val="ac"/>
            <w:jc w:val="right"/>
          </w:pPr>
          <w:r>
            <w:fldChar w:fldCharType="begin"/>
          </w:r>
          <w:r>
            <w:instrText xml:space="preserve"> PAGE  \* Arabic  \* MERGEFORMAT </w:instrText>
          </w:r>
          <w:r>
            <w:fldChar w:fldCharType="separate"/>
          </w:r>
          <w:r w:rsidR="00A663A6">
            <w:t>3</w:t>
          </w:r>
          <w:r>
            <w:fldChar w:fldCharType="end"/>
          </w:r>
          <w:r>
            <w:t>/</w:t>
          </w:r>
          <w:r w:rsidR="00A663A6">
            <w:fldChar w:fldCharType="begin"/>
          </w:r>
          <w:r w:rsidR="00A663A6">
            <w:instrText xml:space="preserve"> NUMPAGES  \* Arabic  \* MERGEFORMAT </w:instrText>
          </w:r>
          <w:r w:rsidR="00A663A6">
            <w:fldChar w:fldCharType="separate"/>
          </w:r>
          <w:r w:rsidR="00A663A6">
            <w:t>4</w:t>
          </w:r>
          <w:r w:rsidR="00A663A6">
            <w:fldChar w:fldCharType="end"/>
          </w:r>
        </w:p>
      </w:tc>
      <w:tc>
        <w:tcPr>
          <w:tcW w:w="5127" w:type="dxa"/>
          <w:shd w:val="clear" w:color="auto" w:fill="auto"/>
        </w:tcPr>
        <w:p w:rsidR="00C53F00" w:rsidRPr="00C53F00" w:rsidRDefault="00C53F00" w:rsidP="00C53F0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63A6">
            <w:rPr>
              <w:b w:val="0"/>
              <w:w w:val="103"/>
              <w:sz w:val="14"/>
            </w:rPr>
            <w:t>GE.15-20615 (C)</w:t>
          </w:r>
          <w:r>
            <w:rPr>
              <w:b w:val="0"/>
              <w:w w:val="103"/>
              <w:sz w:val="14"/>
            </w:rPr>
            <w:fldChar w:fldCharType="end"/>
          </w:r>
        </w:p>
      </w:tc>
    </w:tr>
  </w:tbl>
  <w:p w:rsidR="00C53F00" w:rsidRPr="00C53F00" w:rsidRDefault="00C53F00" w:rsidP="00C53F0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C53F00" w:rsidTr="00C53F00">
      <w:tc>
        <w:tcPr>
          <w:tcW w:w="3873" w:type="dxa"/>
        </w:tcPr>
        <w:p w:rsidR="00C53F00" w:rsidRDefault="00C53F00" w:rsidP="00213108">
          <w:pPr>
            <w:pStyle w:val="Release"/>
          </w:pPr>
          <w:r>
            <w:rPr>
              <w:noProof/>
            </w:rPr>
            <w:drawing>
              <wp:anchor distT="0" distB="0" distL="114300" distR="114300" simplePos="0" relativeHeight="251658240" behindDoc="0" locked="0" layoutInCell="1" allowOverlap="1" wp14:anchorId="025D6A5A" wp14:editId="54C5B744">
                <wp:simplePos x="0" y="0"/>
                <wp:positionH relativeFrom="column">
                  <wp:posOffset>5692367</wp:posOffset>
                </wp:positionH>
                <wp:positionV relativeFrom="paragraph">
                  <wp:posOffset>-360190</wp:posOffset>
                </wp:positionV>
                <wp:extent cx="694690" cy="694690"/>
                <wp:effectExtent l="0" t="0" r="0" b="0"/>
                <wp:wrapNone/>
                <wp:docPr id="3" name="图片 3" descr="http://undocs.org/m2/QRCode2.ashx?DS=CCPR/C/SMR/CO/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MR/CO/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A663A6">
            <w:fldChar w:fldCharType="begin"/>
          </w:r>
          <w:r w:rsidR="00A663A6">
            <w:instrText xml:space="preserve"> DOCVARIABLE "jobn" \* MERGEFORMAT </w:instrText>
          </w:r>
          <w:r w:rsidR="00A663A6">
            <w:fldChar w:fldCharType="separate"/>
          </w:r>
          <w:r w:rsidR="00A663A6">
            <w:t>GE.15-20615 (C)</w:t>
          </w:r>
          <w:r w:rsidR="00A663A6">
            <w:fldChar w:fldCharType="end"/>
          </w:r>
          <w:r>
            <w:t xml:space="preserve">    </w:t>
          </w:r>
          <w:r w:rsidR="00213108">
            <w:rPr>
              <w:rFonts w:hint="eastAsia"/>
            </w:rPr>
            <w:t>19</w:t>
          </w:r>
          <w:r>
            <w:t>0116    200116</w:t>
          </w:r>
        </w:p>
        <w:p w:rsidR="00C53F00" w:rsidRPr="00C53F00" w:rsidRDefault="00C53F00" w:rsidP="00C53F00">
          <w:pPr>
            <w:spacing w:before="80" w:line="210" w:lineRule="exact"/>
            <w:rPr>
              <w:rFonts w:ascii="Barcode 3 of 9 by request" w:hAnsi="Barcode 3 of 9 by request"/>
              <w:sz w:val="24"/>
            </w:rPr>
          </w:pPr>
          <w:r>
            <w:rPr>
              <w:rFonts w:ascii="Barcode 3 of 9 by request" w:hAnsi="Barcode 3 of 9 by request"/>
              <w:sz w:val="24"/>
            </w:rPr>
            <w:t>*1520615*</w:t>
          </w:r>
        </w:p>
      </w:tc>
      <w:tc>
        <w:tcPr>
          <w:tcW w:w="5127" w:type="dxa"/>
        </w:tcPr>
        <w:p w:rsidR="00C53F00" w:rsidRDefault="00C53F00" w:rsidP="00C53F00">
          <w:pPr>
            <w:pStyle w:val="ac"/>
            <w:jc w:val="right"/>
            <w:rPr>
              <w:b w:val="0"/>
              <w:sz w:val="21"/>
            </w:rPr>
          </w:pPr>
          <w:r>
            <w:rPr>
              <w:b w:val="0"/>
              <w:sz w:val="21"/>
            </w:rPr>
            <w:drawing>
              <wp:inline distT="0" distB="0" distL="0" distR="0" wp14:anchorId="014219FC" wp14:editId="5FEB852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C53F00" w:rsidRPr="00C53F00" w:rsidRDefault="00C53F00" w:rsidP="00C53F00">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6A6" w:rsidRPr="00B03E32" w:rsidRDefault="00B03E32" w:rsidP="00B03E32">
      <w:pPr>
        <w:pStyle w:val="ac"/>
        <w:spacing w:after="80"/>
        <w:ind w:left="792"/>
        <w:rPr>
          <w:sz w:val="16"/>
        </w:rPr>
      </w:pPr>
      <w:r w:rsidRPr="00B03E32">
        <w:rPr>
          <w:sz w:val="16"/>
        </w:rPr>
        <w:t>__________________</w:t>
      </w:r>
    </w:p>
  </w:footnote>
  <w:footnote w:type="continuationSeparator" w:id="0">
    <w:p w:rsidR="009A26A6" w:rsidRPr="00B03E32" w:rsidRDefault="00B03E32" w:rsidP="00B03E32">
      <w:pPr>
        <w:pStyle w:val="ac"/>
        <w:spacing w:after="80"/>
        <w:ind w:left="792"/>
        <w:rPr>
          <w:sz w:val="16"/>
        </w:rPr>
      </w:pPr>
      <w:r w:rsidRPr="00B03E32">
        <w:rPr>
          <w:sz w:val="16"/>
        </w:rPr>
        <w:t>__________________</w:t>
      </w:r>
    </w:p>
  </w:footnote>
  <w:footnote w:id="1">
    <w:p w:rsidR="00B03E32" w:rsidRDefault="00B03E32" w:rsidP="00B03E32">
      <w:pPr>
        <w:pStyle w:val="a5"/>
        <w:tabs>
          <w:tab w:val="clear" w:pos="418"/>
          <w:tab w:val="right" w:pos="1195"/>
          <w:tab w:val="left" w:pos="1264"/>
          <w:tab w:val="left" w:pos="1695"/>
          <w:tab w:val="left" w:pos="2126"/>
          <w:tab w:val="left" w:pos="2557"/>
        </w:tabs>
        <w:ind w:left="1264" w:right="1264" w:hanging="432"/>
      </w:pPr>
      <w:r>
        <w:rPr>
          <w:rFonts w:hint="eastAsia"/>
          <w:sz w:val="21"/>
          <w:szCs w:val="21"/>
          <w:lang w:val="zh-CN"/>
        </w:rPr>
        <w:tab/>
      </w:r>
      <w:r w:rsidRPr="00BA1DB4">
        <w:rPr>
          <w:rFonts w:hint="eastAsia"/>
          <w:color w:val="0000FF"/>
          <w:sz w:val="21"/>
          <w:szCs w:val="21"/>
          <w:lang w:val="zh-CN"/>
        </w:rPr>
        <w:t>*</w:t>
      </w:r>
      <w:r w:rsidRPr="00213108">
        <w:rPr>
          <w:rFonts w:hint="eastAsia"/>
          <w:sz w:val="21"/>
          <w:szCs w:val="21"/>
          <w:lang w:val="zh-CN"/>
        </w:rPr>
        <w:tab/>
      </w:r>
      <w:r>
        <w:rPr>
          <w:rFonts w:hint="eastAsia"/>
          <w:lang w:val="zh-CN"/>
        </w:rPr>
        <w:t>2015</w:t>
      </w:r>
      <w:r>
        <w:rPr>
          <w:rFonts w:hint="eastAsia"/>
          <w:lang w:val="zh-CN"/>
        </w:rPr>
        <w:t>年</w:t>
      </w:r>
      <w:r>
        <w:rPr>
          <w:rFonts w:hint="eastAsia"/>
          <w:lang w:val="zh-CN"/>
        </w:rPr>
        <w:t>12</w:t>
      </w:r>
      <w:r>
        <w:rPr>
          <w:rFonts w:hint="eastAsia"/>
          <w:lang w:val="zh-CN"/>
        </w:rPr>
        <w:t>月</w:t>
      </w:r>
      <w:r>
        <w:rPr>
          <w:rFonts w:hint="eastAsia"/>
          <w:lang w:val="zh-CN"/>
        </w:rPr>
        <w:t>9</w:t>
      </w:r>
      <w:r>
        <w:rPr>
          <w:rFonts w:hint="eastAsia"/>
          <w:lang w:val="zh-CN"/>
        </w:rPr>
        <w:t>日因技术原因重新印发</w:t>
      </w:r>
      <w:r>
        <w:rPr>
          <w:rFonts w:eastAsiaTheme="minorEastAsia" w:hint="eastAsia"/>
          <w:lang w:val="zh-CN"/>
        </w:rPr>
        <w:t>。</w:t>
      </w:r>
    </w:p>
    <w:p w:rsidR="00B03E32" w:rsidRDefault="00B03E32" w:rsidP="00B03E32">
      <w:pPr>
        <w:pStyle w:val="a5"/>
        <w:tabs>
          <w:tab w:val="clear" w:pos="418"/>
          <w:tab w:val="right" w:pos="1195"/>
          <w:tab w:val="left" w:pos="1264"/>
          <w:tab w:val="left" w:pos="1695"/>
          <w:tab w:val="left" w:pos="2126"/>
          <w:tab w:val="left" w:pos="2557"/>
        </w:tabs>
        <w:ind w:left="1264" w:right="1264" w:hanging="432"/>
      </w:pPr>
      <w:r>
        <w:rPr>
          <w:rFonts w:hint="eastAsia"/>
        </w:rPr>
        <w:tab/>
      </w:r>
      <w:r w:rsidRPr="00BA1DB4">
        <w:rPr>
          <w:rStyle w:val="a3"/>
          <w:color w:val="0000FF"/>
          <w:sz w:val="21"/>
          <w:szCs w:val="21"/>
          <w:vertAlign w:val="baseline"/>
        </w:rPr>
        <w:sym w:font="Symbol" w:char="F02A"/>
      </w:r>
      <w:r w:rsidRPr="00BA1DB4">
        <w:rPr>
          <w:rStyle w:val="a3"/>
          <w:color w:val="0000FF"/>
          <w:sz w:val="21"/>
          <w:szCs w:val="21"/>
          <w:vertAlign w:val="baseline"/>
        </w:rPr>
        <w:sym w:font="Symbol" w:char="F02A"/>
      </w:r>
      <w:r>
        <w:rPr>
          <w:rFonts w:hint="eastAsia"/>
        </w:rPr>
        <w:tab/>
      </w:r>
      <w:r>
        <w:rPr>
          <w:lang w:val="zh-CN"/>
        </w:rPr>
        <w:t>委员会第一一五届会议</w:t>
      </w:r>
      <w:r>
        <w:rPr>
          <w:lang w:val="zh-CN"/>
        </w:rPr>
        <w:t>(2015</w:t>
      </w:r>
      <w:r>
        <w:rPr>
          <w:lang w:val="zh-CN"/>
        </w:rPr>
        <w:t>年</w:t>
      </w:r>
      <w:r>
        <w:rPr>
          <w:lang w:val="zh-CN"/>
        </w:rPr>
        <w:t>10</w:t>
      </w:r>
      <w:r>
        <w:rPr>
          <w:lang w:val="zh-CN"/>
        </w:rPr>
        <w:t>月</w:t>
      </w:r>
      <w:r>
        <w:rPr>
          <w:lang w:val="zh-CN"/>
        </w:rPr>
        <w:t>19</w:t>
      </w:r>
      <w:r>
        <w:rPr>
          <w:lang w:val="zh-CN"/>
        </w:rPr>
        <w:t>日至</w:t>
      </w:r>
      <w:r>
        <w:rPr>
          <w:lang w:val="zh-CN"/>
        </w:rPr>
        <w:t>11</w:t>
      </w:r>
      <w:r>
        <w:rPr>
          <w:lang w:val="zh-CN"/>
        </w:rPr>
        <w:t>月</w:t>
      </w:r>
      <w:r>
        <w:rPr>
          <w:lang w:val="zh-CN"/>
        </w:rPr>
        <w:t>6</w:t>
      </w:r>
      <w:r>
        <w:rPr>
          <w:lang w:val="zh-CN"/>
        </w:rPr>
        <w:t>日</w:t>
      </w:r>
      <w:r>
        <w:rPr>
          <w:lang w:val="zh-CN"/>
        </w:rPr>
        <w:t>)</w:t>
      </w:r>
      <w:r>
        <w:rPr>
          <w:lang w:val="zh-CN"/>
        </w:rPr>
        <w:t>通过</w:t>
      </w:r>
      <w:r>
        <w:rPr>
          <w:rFonts w:eastAsiaTheme="minorEastAsia" w:hint="eastAsia"/>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53F00" w:rsidTr="00C53F00">
      <w:trPr>
        <w:trHeight w:hRule="exact" w:val="864"/>
        <w:jc w:val="center"/>
      </w:trPr>
      <w:tc>
        <w:tcPr>
          <w:tcW w:w="4882" w:type="dxa"/>
          <w:shd w:val="clear" w:color="auto" w:fill="auto"/>
          <w:vAlign w:val="bottom"/>
        </w:tcPr>
        <w:p w:rsidR="00C53F00" w:rsidRPr="00C53F00" w:rsidRDefault="00C53F00" w:rsidP="00C53F0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663A6">
            <w:rPr>
              <w:b/>
              <w:sz w:val="17"/>
            </w:rPr>
            <w:t>CCPR/C/SMR/CO/3</w:t>
          </w:r>
          <w:r>
            <w:rPr>
              <w:b/>
              <w:sz w:val="17"/>
            </w:rPr>
            <w:fldChar w:fldCharType="end"/>
          </w:r>
        </w:p>
      </w:tc>
      <w:tc>
        <w:tcPr>
          <w:tcW w:w="5127" w:type="dxa"/>
          <w:shd w:val="clear" w:color="auto" w:fill="auto"/>
          <w:vAlign w:val="bottom"/>
        </w:tcPr>
        <w:p w:rsidR="00C53F00" w:rsidRDefault="00C53F00" w:rsidP="00C53F00">
          <w:pPr>
            <w:pStyle w:val="ab"/>
          </w:pPr>
        </w:p>
      </w:tc>
    </w:tr>
  </w:tbl>
  <w:p w:rsidR="00C53F00" w:rsidRPr="00C53F00" w:rsidRDefault="00C53F00" w:rsidP="00C53F0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53F00" w:rsidTr="00C53F00">
      <w:trPr>
        <w:trHeight w:hRule="exact" w:val="864"/>
        <w:jc w:val="center"/>
      </w:trPr>
      <w:tc>
        <w:tcPr>
          <w:tcW w:w="4882" w:type="dxa"/>
          <w:shd w:val="clear" w:color="auto" w:fill="auto"/>
          <w:vAlign w:val="bottom"/>
        </w:tcPr>
        <w:p w:rsidR="00C53F00" w:rsidRDefault="00C53F00" w:rsidP="00C53F00">
          <w:pPr>
            <w:pStyle w:val="ab"/>
          </w:pPr>
        </w:p>
      </w:tc>
      <w:tc>
        <w:tcPr>
          <w:tcW w:w="5127" w:type="dxa"/>
          <w:shd w:val="clear" w:color="auto" w:fill="auto"/>
          <w:vAlign w:val="bottom"/>
        </w:tcPr>
        <w:p w:rsidR="00C53F00" w:rsidRPr="00C53F00" w:rsidRDefault="00C53F00" w:rsidP="00C53F0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663A6">
            <w:rPr>
              <w:b/>
              <w:sz w:val="17"/>
            </w:rPr>
            <w:t>CCPR/C/SMR/CO/3</w:t>
          </w:r>
          <w:r>
            <w:rPr>
              <w:b/>
              <w:sz w:val="17"/>
            </w:rPr>
            <w:fldChar w:fldCharType="end"/>
          </w:r>
        </w:p>
      </w:tc>
    </w:tr>
  </w:tbl>
  <w:p w:rsidR="00C53F00" w:rsidRPr="00C53F00" w:rsidRDefault="00C53F00" w:rsidP="00C53F00">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C53F00" w:rsidTr="00C53F00">
      <w:trPr>
        <w:trHeight w:hRule="exact" w:val="864"/>
      </w:trPr>
      <w:tc>
        <w:tcPr>
          <w:tcW w:w="1267" w:type="dxa"/>
          <w:tcBorders>
            <w:bottom w:val="single" w:sz="4" w:space="0" w:color="auto"/>
          </w:tcBorders>
          <w:shd w:val="clear" w:color="auto" w:fill="auto"/>
          <w:vAlign w:val="bottom"/>
        </w:tcPr>
        <w:p w:rsidR="00C53F00" w:rsidRDefault="00C53F00" w:rsidP="00C53F00">
          <w:pPr>
            <w:pStyle w:val="ab"/>
            <w:spacing w:after="120"/>
          </w:pPr>
        </w:p>
      </w:tc>
      <w:tc>
        <w:tcPr>
          <w:tcW w:w="1872" w:type="dxa"/>
          <w:tcBorders>
            <w:bottom w:val="single" w:sz="4" w:space="0" w:color="auto"/>
          </w:tcBorders>
          <w:shd w:val="clear" w:color="auto" w:fill="auto"/>
          <w:vAlign w:val="bottom"/>
        </w:tcPr>
        <w:p w:rsidR="00C53F00" w:rsidRPr="00C53F00" w:rsidRDefault="00C53F00" w:rsidP="00C53F0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C53F00" w:rsidRDefault="00C53F00" w:rsidP="00C53F00">
          <w:pPr>
            <w:pStyle w:val="ab"/>
            <w:spacing w:after="120"/>
          </w:pPr>
        </w:p>
      </w:tc>
      <w:tc>
        <w:tcPr>
          <w:tcW w:w="6653" w:type="dxa"/>
          <w:gridSpan w:val="4"/>
          <w:tcBorders>
            <w:bottom w:val="single" w:sz="4" w:space="0" w:color="auto"/>
          </w:tcBorders>
          <w:shd w:val="clear" w:color="auto" w:fill="auto"/>
          <w:vAlign w:val="bottom"/>
        </w:tcPr>
        <w:p w:rsidR="00C53F00" w:rsidRPr="00C53F00" w:rsidRDefault="00C53F00" w:rsidP="00C53F00">
          <w:pPr>
            <w:spacing w:after="80" w:line="240" w:lineRule="auto"/>
            <w:jc w:val="right"/>
            <w:rPr>
              <w:position w:val="-4"/>
            </w:rPr>
          </w:pPr>
          <w:r>
            <w:rPr>
              <w:position w:val="-4"/>
              <w:sz w:val="40"/>
            </w:rPr>
            <w:t>CCPR</w:t>
          </w:r>
          <w:r>
            <w:rPr>
              <w:position w:val="-4"/>
            </w:rPr>
            <w:t>/C/SMR/CO/3</w:t>
          </w:r>
          <w:r w:rsidR="00213108">
            <w:rPr>
              <w:rFonts w:hint="eastAsia"/>
              <w:position w:val="-4"/>
            </w:rPr>
            <w:t>*</w:t>
          </w:r>
        </w:p>
      </w:tc>
    </w:tr>
    <w:tr w:rsidR="00C53F00" w:rsidRPr="00C53F00" w:rsidTr="00C53F00">
      <w:trPr>
        <w:gridAfter w:val="1"/>
        <w:wAfter w:w="18" w:type="dxa"/>
        <w:trHeight w:hRule="exact" w:val="2880"/>
      </w:trPr>
      <w:tc>
        <w:tcPr>
          <w:tcW w:w="1267" w:type="dxa"/>
          <w:tcBorders>
            <w:top w:val="single" w:sz="4" w:space="0" w:color="auto"/>
            <w:bottom w:val="single" w:sz="12" w:space="0" w:color="auto"/>
          </w:tcBorders>
          <w:shd w:val="clear" w:color="auto" w:fill="auto"/>
        </w:tcPr>
        <w:p w:rsidR="00C53F00" w:rsidRPr="00C53F00" w:rsidRDefault="00C53F00" w:rsidP="00C53F00">
          <w:pPr>
            <w:pStyle w:val="ab"/>
            <w:spacing w:before="109"/>
            <w:ind w:left="-72"/>
          </w:pPr>
          <w:r>
            <w:t xml:space="preserve"> </w:t>
          </w:r>
          <w:r>
            <w:drawing>
              <wp:inline distT="0" distB="0" distL="0" distR="0" wp14:anchorId="5F5CCB07" wp14:editId="05E5AC9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53F00" w:rsidRPr="00C53F00" w:rsidRDefault="00C53F00" w:rsidP="00C53F00">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C53F00" w:rsidRPr="00C53F00" w:rsidRDefault="00C53F00" w:rsidP="00C53F00">
          <w:pPr>
            <w:pStyle w:val="ab"/>
            <w:spacing w:before="109"/>
          </w:pPr>
        </w:p>
      </w:tc>
      <w:tc>
        <w:tcPr>
          <w:tcW w:w="3280" w:type="dxa"/>
          <w:tcBorders>
            <w:top w:val="single" w:sz="4" w:space="0" w:color="auto"/>
            <w:bottom w:val="single" w:sz="12" w:space="0" w:color="auto"/>
          </w:tcBorders>
          <w:shd w:val="clear" w:color="auto" w:fill="auto"/>
        </w:tcPr>
        <w:p w:rsidR="00C53F00" w:rsidRDefault="00C53F00" w:rsidP="00C53F00">
          <w:pPr>
            <w:pStyle w:val="Distr"/>
          </w:pPr>
          <w:r>
            <w:t>Distr.: General</w:t>
          </w:r>
        </w:p>
        <w:p w:rsidR="00C53F00" w:rsidRDefault="00C53F00" w:rsidP="00C53F00">
          <w:pPr>
            <w:pStyle w:val="Publication"/>
          </w:pPr>
          <w:r>
            <w:t>3 December 2015</w:t>
          </w:r>
        </w:p>
        <w:p w:rsidR="00C53F00" w:rsidRDefault="00C53F00" w:rsidP="00C53F00">
          <w:pPr>
            <w:spacing w:line="240" w:lineRule="exact"/>
          </w:pPr>
          <w:r>
            <w:t>Chinese</w:t>
          </w:r>
        </w:p>
        <w:p w:rsidR="00C53F00" w:rsidRDefault="00C53F00" w:rsidP="00C53F00">
          <w:pPr>
            <w:pStyle w:val="Original"/>
          </w:pPr>
          <w:r>
            <w:t>Original: English</w:t>
          </w:r>
        </w:p>
        <w:p w:rsidR="00C53F00" w:rsidRPr="00C53F00" w:rsidRDefault="00C53F00" w:rsidP="00C53F00"/>
      </w:tc>
    </w:tr>
  </w:tbl>
  <w:p w:rsidR="00C53F00" w:rsidRPr="00C53F00" w:rsidRDefault="00C53F00" w:rsidP="00C53F00">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15*"/>
    <w:docVar w:name="CreationDt" w:val="20/01/2016 11:01:32"/>
    <w:docVar w:name="DocCategory" w:val="Doc"/>
    <w:docVar w:name="DocType" w:val="Final"/>
    <w:docVar w:name="DutyStation" w:val="Geneva"/>
    <w:docVar w:name="FooterJN" w:val="GE.15-20615 (C)"/>
    <w:docVar w:name="jobn" w:val="GE.15-20615 (C)"/>
    <w:docVar w:name="jobnDT" w:val="15-20615 (C)   200116"/>
    <w:docVar w:name="jobnDTDT" w:val="15-20615 (C)   200116   200116"/>
    <w:docVar w:name="JobNo" w:val="GE.1520615C"/>
    <w:docVar w:name="LocalDrive" w:val="0"/>
    <w:docVar w:name="OandT" w:val="JIA"/>
    <w:docVar w:name="PaperSize" w:val="A4"/>
    <w:docVar w:name="sss1" w:val="CCPR/C/SMR/CO/3"/>
    <w:docVar w:name="sss2" w:val="-"/>
    <w:docVar w:name="Symbol1" w:val="CCPR/C/SMR/CO/3"/>
    <w:docVar w:name="Symbol2" w:val="-"/>
  </w:docVars>
  <w:rsids>
    <w:rsidRoot w:val="009A26A6"/>
    <w:rsid w:val="00000689"/>
    <w:rsid w:val="0000347C"/>
    <w:rsid w:val="0000715A"/>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0C7F"/>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845DB"/>
    <w:rsid w:val="001873A2"/>
    <w:rsid w:val="001944A4"/>
    <w:rsid w:val="00197F3E"/>
    <w:rsid w:val="001A06EC"/>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7135"/>
    <w:rsid w:val="00212008"/>
    <w:rsid w:val="00213108"/>
    <w:rsid w:val="002145EA"/>
    <w:rsid w:val="002200D0"/>
    <w:rsid w:val="00221884"/>
    <w:rsid w:val="0022603B"/>
    <w:rsid w:val="00230FAB"/>
    <w:rsid w:val="00231575"/>
    <w:rsid w:val="00232F4A"/>
    <w:rsid w:val="00241DB7"/>
    <w:rsid w:val="002423D2"/>
    <w:rsid w:val="00245212"/>
    <w:rsid w:val="00247382"/>
    <w:rsid w:val="0025050F"/>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108E"/>
    <w:rsid w:val="00363610"/>
    <w:rsid w:val="003649EE"/>
    <w:rsid w:val="00371BC6"/>
    <w:rsid w:val="00373A15"/>
    <w:rsid w:val="00376C04"/>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20E70"/>
    <w:rsid w:val="00426DD0"/>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1933"/>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0E48"/>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A6A3A"/>
    <w:rsid w:val="007B2492"/>
    <w:rsid w:val="007B394B"/>
    <w:rsid w:val="007B6BAE"/>
    <w:rsid w:val="007C10AC"/>
    <w:rsid w:val="007C5623"/>
    <w:rsid w:val="007C61E5"/>
    <w:rsid w:val="007C6FC5"/>
    <w:rsid w:val="007C74B9"/>
    <w:rsid w:val="007D441A"/>
    <w:rsid w:val="007D518C"/>
    <w:rsid w:val="007E0D70"/>
    <w:rsid w:val="007E1B5E"/>
    <w:rsid w:val="007E6253"/>
    <w:rsid w:val="007F0724"/>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6A6"/>
    <w:rsid w:val="009A2F76"/>
    <w:rsid w:val="009B0F1B"/>
    <w:rsid w:val="009B1250"/>
    <w:rsid w:val="009B378F"/>
    <w:rsid w:val="009B6787"/>
    <w:rsid w:val="009C600E"/>
    <w:rsid w:val="009C7B18"/>
    <w:rsid w:val="009D00AA"/>
    <w:rsid w:val="009D0B10"/>
    <w:rsid w:val="009D2AC2"/>
    <w:rsid w:val="009E1774"/>
    <w:rsid w:val="009E2668"/>
    <w:rsid w:val="009E40A3"/>
    <w:rsid w:val="009E59BF"/>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63A6"/>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32"/>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1DB4"/>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53F0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3288B"/>
    <w:rsid w:val="00E34E6A"/>
    <w:rsid w:val="00E3597D"/>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1902"/>
    <w:rsid w:val="00E82CA2"/>
    <w:rsid w:val="00E94E5A"/>
    <w:rsid w:val="00E95594"/>
    <w:rsid w:val="00E95A55"/>
    <w:rsid w:val="00EA0B27"/>
    <w:rsid w:val="00EA31C3"/>
    <w:rsid w:val="00EA4947"/>
    <w:rsid w:val="00EB33AC"/>
    <w:rsid w:val="00EC25DE"/>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5FE8"/>
    <w:rsid w:val="00FF0C55"/>
    <w:rsid w:val="00FF3563"/>
    <w:rsid w:val="00FF3706"/>
    <w:rsid w:val="00FF5B08"/>
    <w:rsid w:val="00FF6745"/>
    <w:rsid w:val="00FF75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link w:val="4GZchn"/>
    <w:qFormat/>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
    <w:name w:val="_ H _Ch_G"/>
    <w:basedOn w:val="a"/>
    <w:next w:val="a"/>
    <w:rsid w:val="00213108"/>
    <w:pPr>
      <w:keepNext/>
      <w:keepLines/>
      <w:tabs>
        <w:tab w:val="right" w:pos="851"/>
      </w:tabs>
      <w:suppressAutoHyphens/>
      <w:spacing w:before="360" w:after="240" w:line="300" w:lineRule="exact"/>
      <w:ind w:left="1134" w:right="1134" w:hanging="1134"/>
    </w:pPr>
    <w:rPr>
      <w:rFonts w:eastAsia="Times New Roman"/>
      <w:b/>
      <w:kern w:val="0"/>
      <w:sz w:val="28"/>
      <w:szCs w:val="10"/>
    </w:rPr>
  </w:style>
  <w:style w:type="paragraph" w:customStyle="1" w:styleId="H1G">
    <w:name w:val="_ H_1_G"/>
    <w:basedOn w:val="a"/>
    <w:next w:val="a"/>
    <w:rsid w:val="00213108"/>
    <w:pPr>
      <w:keepNext/>
      <w:keepLines/>
      <w:tabs>
        <w:tab w:val="right" w:pos="851"/>
      </w:tabs>
      <w:suppressAutoHyphens/>
      <w:spacing w:before="360" w:after="240" w:line="270" w:lineRule="exact"/>
      <w:ind w:left="1134" w:right="1134" w:hanging="1134"/>
    </w:pPr>
    <w:rPr>
      <w:rFonts w:eastAsia="Times New Roman"/>
      <w:b/>
      <w:kern w:val="0"/>
      <w:sz w:val="24"/>
      <w:szCs w:val="10"/>
    </w:rPr>
  </w:style>
  <w:style w:type="paragraph" w:customStyle="1" w:styleId="H23G">
    <w:name w:val="_ H_2/3_G"/>
    <w:basedOn w:val="a"/>
    <w:next w:val="a"/>
    <w:rsid w:val="00213108"/>
    <w:pPr>
      <w:keepNext/>
      <w:keepLines/>
      <w:tabs>
        <w:tab w:val="right" w:pos="851"/>
      </w:tabs>
      <w:suppressAutoHyphens/>
      <w:spacing w:before="240" w:after="120" w:line="240" w:lineRule="exact"/>
      <w:ind w:left="1134" w:right="1134" w:hanging="1134"/>
    </w:pPr>
    <w:rPr>
      <w:rFonts w:eastAsia="Times New Roman"/>
      <w:b/>
      <w:kern w:val="0"/>
      <w:szCs w:val="10"/>
    </w:rPr>
  </w:style>
  <w:style w:type="paragraph" w:customStyle="1" w:styleId="SingleTxtG">
    <w:name w:val="_ Single Txt_G"/>
    <w:basedOn w:val="a"/>
    <w:rsid w:val="00213108"/>
    <w:pPr>
      <w:suppressAutoHyphens/>
      <w:spacing w:after="120" w:line="280" w:lineRule="exact"/>
      <w:ind w:left="1134" w:right="1134"/>
    </w:pPr>
    <w:rPr>
      <w:kern w:val="0"/>
      <w:szCs w:val="10"/>
    </w:rPr>
  </w:style>
  <w:style w:type="character" w:customStyle="1" w:styleId="Char">
    <w:name w:val="脚注文本 Char"/>
    <w:aliases w:val="5_G Char"/>
    <w:basedOn w:val="a0"/>
    <w:link w:val="a5"/>
    <w:rsid w:val="00213108"/>
    <w:rPr>
      <w:rFonts w:eastAsia="宋体"/>
      <w:noProof/>
      <w:kern w:val="14"/>
      <w:sz w:val="18"/>
      <w:lang w:val="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3"/>
    <w:rsid w:val="00213108"/>
    <w:pPr>
      <w:spacing w:after="160" w:line="240" w:lineRule="exact"/>
    </w:pPr>
    <w:rPr>
      <w:rFonts w:eastAsiaTheme="minorEastAsia"/>
      <w:color w:val="943634" w:themeColor="accent2" w:themeShade="BF"/>
      <w:w w:val="150"/>
      <w:kern w:val="0"/>
      <w:sz w:val="20"/>
      <w:vertAlign w:val="superscript"/>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link w:val="4GZchn"/>
    <w:qFormat/>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
    <w:name w:val="_ H _Ch_G"/>
    <w:basedOn w:val="a"/>
    <w:next w:val="a"/>
    <w:rsid w:val="00213108"/>
    <w:pPr>
      <w:keepNext/>
      <w:keepLines/>
      <w:tabs>
        <w:tab w:val="right" w:pos="851"/>
      </w:tabs>
      <w:suppressAutoHyphens/>
      <w:spacing w:before="360" w:after="240" w:line="300" w:lineRule="exact"/>
      <w:ind w:left="1134" w:right="1134" w:hanging="1134"/>
    </w:pPr>
    <w:rPr>
      <w:rFonts w:eastAsia="Times New Roman"/>
      <w:b/>
      <w:kern w:val="0"/>
      <w:sz w:val="28"/>
      <w:szCs w:val="10"/>
    </w:rPr>
  </w:style>
  <w:style w:type="paragraph" w:customStyle="1" w:styleId="H1G">
    <w:name w:val="_ H_1_G"/>
    <w:basedOn w:val="a"/>
    <w:next w:val="a"/>
    <w:rsid w:val="00213108"/>
    <w:pPr>
      <w:keepNext/>
      <w:keepLines/>
      <w:tabs>
        <w:tab w:val="right" w:pos="851"/>
      </w:tabs>
      <w:suppressAutoHyphens/>
      <w:spacing w:before="360" w:after="240" w:line="270" w:lineRule="exact"/>
      <w:ind w:left="1134" w:right="1134" w:hanging="1134"/>
    </w:pPr>
    <w:rPr>
      <w:rFonts w:eastAsia="Times New Roman"/>
      <w:b/>
      <w:kern w:val="0"/>
      <w:sz w:val="24"/>
      <w:szCs w:val="10"/>
    </w:rPr>
  </w:style>
  <w:style w:type="paragraph" w:customStyle="1" w:styleId="H23G">
    <w:name w:val="_ H_2/3_G"/>
    <w:basedOn w:val="a"/>
    <w:next w:val="a"/>
    <w:rsid w:val="00213108"/>
    <w:pPr>
      <w:keepNext/>
      <w:keepLines/>
      <w:tabs>
        <w:tab w:val="right" w:pos="851"/>
      </w:tabs>
      <w:suppressAutoHyphens/>
      <w:spacing w:before="240" w:after="120" w:line="240" w:lineRule="exact"/>
      <w:ind w:left="1134" w:right="1134" w:hanging="1134"/>
    </w:pPr>
    <w:rPr>
      <w:rFonts w:eastAsia="Times New Roman"/>
      <w:b/>
      <w:kern w:val="0"/>
      <w:szCs w:val="10"/>
    </w:rPr>
  </w:style>
  <w:style w:type="paragraph" w:customStyle="1" w:styleId="SingleTxtG">
    <w:name w:val="_ Single Txt_G"/>
    <w:basedOn w:val="a"/>
    <w:rsid w:val="00213108"/>
    <w:pPr>
      <w:suppressAutoHyphens/>
      <w:spacing w:after="120" w:line="280" w:lineRule="exact"/>
      <w:ind w:left="1134" w:right="1134"/>
    </w:pPr>
    <w:rPr>
      <w:kern w:val="0"/>
      <w:szCs w:val="10"/>
    </w:rPr>
  </w:style>
  <w:style w:type="character" w:customStyle="1" w:styleId="Char">
    <w:name w:val="脚注文本 Char"/>
    <w:aliases w:val="5_G Char"/>
    <w:basedOn w:val="a0"/>
    <w:link w:val="a5"/>
    <w:rsid w:val="00213108"/>
    <w:rPr>
      <w:rFonts w:eastAsia="宋体"/>
      <w:noProof/>
      <w:kern w:val="14"/>
      <w:sz w:val="18"/>
      <w:lang w:val="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3"/>
    <w:rsid w:val="00213108"/>
    <w:pPr>
      <w:spacing w:after="160" w:line="240" w:lineRule="exact"/>
    </w:pPr>
    <w:rPr>
      <w:rFonts w:eastAsiaTheme="minorEastAsia"/>
      <w:color w:val="943634" w:themeColor="accent2" w:themeShade="BF"/>
      <w:w w:val="150"/>
      <w:kern w:val="0"/>
      <w:sz w:val="20"/>
      <w:vertAlign w:val="superscript"/>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38A2D-3D1C-4EBD-AF92-E9D76305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1658</Words>
  <Characters>1808</Characters>
  <Application>Microsoft Office Word</Application>
  <DocSecurity>0</DocSecurity>
  <Lines>95</Lines>
  <Paragraphs>50</Paragraphs>
  <ScaleCrop>false</ScaleCrop>
  <Company>DCM</Company>
  <LinksUpToDate>false</LinksUpToDate>
  <CharactersWithSpaces>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jiay</dc:creator>
  <cp:keywords/>
  <dc:description/>
  <cp:lastModifiedBy>jiay</cp:lastModifiedBy>
  <cp:revision>3</cp:revision>
  <cp:lastPrinted>2016-01-20T14:58:00Z</cp:lastPrinted>
  <dcterms:created xsi:type="dcterms:W3CDTF">2016-01-20T14:58:00Z</dcterms:created>
  <dcterms:modified xsi:type="dcterms:W3CDTF">2016-01-20T14:58:00Z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1520615</vt:lpwstr>
  </property>
  <property fmtid="{D5CDD505-2E9C-101B-9397-08002B2CF9AE}" pid="3" name="ODSRefJobNo">
    <vt:lpwstr>1527541C</vt:lpwstr>
  </property>
  <property fmtid="{D5CDD505-2E9C-101B-9397-08002B2CF9AE}" pid="4" name="Symbol1">
    <vt:lpwstr>CCPR/C/SMR/CO/3</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December 2015</vt:lpwstr>
  </property>
  <property fmtid="{D5CDD505-2E9C-101B-9397-08002B2CF9AE}" pid="12" name="Original">
    <vt:lpwstr>English</vt:lpwstr>
  </property>
  <property fmtid="{D5CDD505-2E9C-101B-9397-08002B2CF9AE}" pid="13" name="Release Date">
    <vt:lpwstr>200116</vt:lpwstr>
  </property>
</Properties>
</file>