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Pr="001C0BD4" w:rsidRDefault="006D7349">
      <w:pPr>
        <w:pStyle w:val="DualTxt"/>
        <w:spacing w:after="0"/>
        <w:rPr>
          <w:rFonts w:ascii="Times New Roman" w:eastAsia="SimHei" w:hint="eastAsia"/>
          <w:color w:val="FF0000"/>
        </w:rPr>
      </w:pPr>
      <w:r>
        <w:rPr>
          <w:rFonts w:ascii="SimHei" w:eastAsia="SimHei" w:hint="eastAsia"/>
          <w:color w:val="FF0000"/>
        </w:rPr>
        <w:t>第</w:t>
      </w:r>
      <w:r w:rsidR="00515174">
        <w:rPr>
          <w:rFonts w:ascii="SimHei" w:eastAsia="SimHei" w:hint="eastAsia"/>
          <w:color w:val="FF0000"/>
        </w:rPr>
        <w:t>902</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31"/>
          <w:attr w:name="Month" w:val="7"/>
          <w:attr w:name="Year" w:val="2009"/>
        </w:smartTagPr>
        <w:r>
          <w:rPr>
            <w:rFonts w:ascii="Times New Roman" w:hint="eastAsia"/>
          </w:rPr>
          <w:t>200</w:t>
        </w:r>
        <w:r w:rsidR="007F466E">
          <w:rPr>
            <w:rFonts w:ascii="Times New Roman" w:hint="eastAsia"/>
          </w:rPr>
          <w:t>9</w:t>
        </w:r>
        <w:r>
          <w:rPr>
            <w:rFonts w:ascii="Times New Roman" w:hint="eastAsia"/>
          </w:rPr>
          <w:t>年</w:t>
        </w:r>
        <w:r w:rsidR="004829E7">
          <w:rPr>
            <w:rFonts w:ascii="Times New Roman" w:hint="eastAsia"/>
          </w:rPr>
          <w:t>7</w:t>
        </w:r>
        <w:r>
          <w:rPr>
            <w:rFonts w:ascii="Times New Roman" w:hint="eastAsia"/>
          </w:rPr>
          <w:t>月</w:t>
        </w:r>
        <w:r w:rsidR="00515174">
          <w:rPr>
            <w:rFonts w:ascii="Times New Roman" w:hint="eastAsia"/>
          </w:rPr>
          <w:t>31</w:t>
        </w:r>
        <w:r w:rsidR="009E60F0">
          <w:rPr>
            <w:rFonts w:ascii="Times New Roman" w:hint="eastAsia"/>
          </w:rPr>
          <w:t>日</w:t>
        </w:r>
      </w:smartTag>
      <w:r w:rsidR="009E60F0">
        <w:rPr>
          <w:rFonts w:ascii="Times New Roman" w:hint="eastAsia"/>
        </w:rPr>
        <w:t>星期</w:t>
      </w:r>
      <w:r w:rsidR="00515174">
        <w:rPr>
          <w:rFonts w:ascii="Times New Roman" w:hint="eastAsia"/>
        </w:rPr>
        <w:t>五</w:t>
      </w:r>
      <w:r w:rsidR="00370CA7">
        <w:rPr>
          <w:rFonts w:ascii="Times New Roman" w:hint="eastAsia"/>
        </w:rPr>
        <w:t>下</w:t>
      </w:r>
      <w:r>
        <w:rPr>
          <w:rFonts w:ascii="Times New Roman" w:hint="eastAsia"/>
        </w:rPr>
        <w:t>午</w:t>
      </w:r>
      <w:r w:rsidR="00370CA7">
        <w:rPr>
          <w:rFonts w:ascii="Times New Roman" w:hint="eastAsia"/>
        </w:rPr>
        <w:t>3</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sidRPr="00BC108A">
        <w:rPr>
          <w:rFonts w:ascii="Times New Roman" w:hint="eastAsia"/>
        </w:rPr>
        <w:t>贾布尔</w:t>
      </w:r>
      <w:r w:rsidRPr="00BC108A">
        <w:rPr>
          <w:rFonts w:ascii="Times New Roma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00370CA7">
        <w:rPr>
          <w:rFonts w:eastAsia="KaiTi_GB2312" w:hint="eastAsia"/>
          <w:color w:val="0000FF"/>
        </w:rPr>
        <w:t>（续）</w:t>
      </w:r>
    </w:p>
    <w:p w:rsidR="006D7349" w:rsidRPr="00391F17" w:rsidRDefault="007475E7" w:rsidP="00042512">
      <w:pPr>
        <w:pStyle w:val="SingleTxt"/>
        <w:spacing w:after="80" w:line="340" w:lineRule="exact"/>
        <w:rPr>
          <w:rFonts w:ascii="Times New Roman"/>
          <w:color w:val="000000"/>
          <w:szCs w:val="21"/>
        </w:rPr>
      </w:pPr>
      <w:r w:rsidRPr="00391F17">
        <w:rPr>
          <w:szCs w:val="21"/>
        </w:rPr>
        <w:tab/>
      </w:r>
      <w:r w:rsidR="0057774A" w:rsidRPr="00B37726">
        <w:rPr>
          <w:rFonts w:eastAsia="KaiTi_GB2312" w:hint="eastAsia"/>
          <w:color w:val="0000FF"/>
        </w:rPr>
        <w:t>利比里亚的初次至第六次合并定期报告</w:t>
      </w:r>
      <w:r w:rsidR="00370CA7">
        <w:rPr>
          <w:rFonts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1314FD">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Default="001C1FC8" w:rsidP="001314FD">
      <w:pPr>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下</w:t>
      </w:r>
      <w:r w:rsidR="00C47870" w:rsidRPr="003E7740">
        <w:rPr>
          <w:rFonts w:ascii="KaiTi_GB2312" w:eastAsia="KaiTi_GB2312" w:hint="eastAsia"/>
          <w:color w:val="0000FF"/>
        </w:rPr>
        <w:t>午</w:t>
      </w:r>
      <w:r>
        <w:rPr>
          <w:rFonts w:ascii="KaiTi_GB2312" w:eastAsia="KaiTi_GB2312" w:hint="eastAsia"/>
          <w:color w:val="0000FF"/>
        </w:rPr>
        <w:t>3</w:t>
      </w:r>
      <w:r w:rsidR="00C47870">
        <w:rPr>
          <w:rFonts w:ascii="KaiTi_GB2312" w:eastAsia="KaiTi_GB2312" w:hint="eastAsia"/>
          <w:color w:val="0000FF"/>
        </w:rPr>
        <w:t>时</w:t>
      </w:r>
      <w:r w:rsidR="00C47870" w:rsidRPr="003E7740">
        <w:rPr>
          <w:rFonts w:ascii="KaiTi_GB2312" w:eastAsia="KaiTi_GB2312" w:hint="eastAsia"/>
          <w:color w:val="0000FF"/>
        </w:rPr>
        <w:t>宣布开会</w:t>
      </w:r>
      <w:r w:rsidR="00C47870">
        <w:rPr>
          <w:rFonts w:ascii="KaiTi_GB2312" w:eastAsia="KaiTi_GB2312" w:hint="eastAsia"/>
          <w:color w:val="0000FF"/>
        </w:rPr>
        <w:t>。</w:t>
      </w:r>
    </w:p>
    <w:p w:rsidR="000477D2" w:rsidRPr="0075298D" w:rsidRDefault="000477D2" w:rsidP="003015E7">
      <w:pPr>
        <w:pStyle w:val="H4"/>
        <w:tabs>
          <w:tab w:val="clear" w:pos="431"/>
        </w:tabs>
        <w:spacing w:after="140" w:line="340" w:lineRule="exact"/>
        <w:ind w:left="476" w:hanging="476"/>
        <w:jc w:val="both"/>
        <w:rPr>
          <w:rFonts w:ascii="Times New Roman"/>
          <w:b/>
          <w:szCs w:val="21"/>
        </w:rPr>
      </w:pPr>
      <w:r w:rsidRPr="0075298D">
        <w:rPr>
          <w:rFonts w:ascii="Times New Roman" w:eastAsia="SimHei"/>
          <w:color w:val="FF0000"/>
          <w:szCs w:val="21"/>
        </w:rPr>
        <w:t>审议缔约国根据《公约》第</w:t>
      </w:r>
      <w:r w:rsidRPr="0075298D">
        <w:rPr>
          <w:rFonts w:ascii="Times New Roman" w:eastAsia="SimHei"/>
          <w:color w:val="FF0000"/>
          <w:szCs w:val="21"/>
        </w:rPr>
        <w:t>18</w:t>
      </w:r>
      <w:r w:rsidRPr="0075298D">
        <w:rPr>
          <w:rFonts w:ascii="Times New Roman" w:eastAsia="SimHei"/>
          <w:color w:val="FF0000"/>
          <w:szCs w:val="21"/>
        </w:rPr>
        <w:t>条提交的报告</w:t>
      </w:r>
      <w:r w:rsidR="001C1FC8">
        <w:rPr>
          <w:rFonts w:hint="eastAsia"/>
        </w:rPr>
        <w:t>（续）</w:t>
      </w:r>
    </w:p>
    <w:p w:rsidR="001636AA" w:rsidRPr="003F0D26" w:rsidRDefault="001636AA" w:rsidP="003015E7">
      <w:pPr>
        <w:widowControl w:val="0"/>
        <w:spacing w:after="140" w:line="340" w:lineRule="exact"/>
        <w:ind w:left="425"/>
        <w:rPr>
          <w:rFonts w:ascii="Times New Roman"/>
          <w:szCs w:val="21"/>
        </w:rPr>
      </w:pPr>
      <w:r w:rsidRPr="003F0D26">
        <w:rPr>
          <w:rFonts w:ascii="Times New Roman" w:eastAsia="KaiTi_GB2312"/>
          <w:color w:val="0000FF"/>
          <w:spacing w:val="2"/>
        </w:rPr>
        <w:t>利比里亚的初次至第六次合并定期报告（续）</w:t>
      </w:r>
      <w:r w:rsidRPr="003F0D26">
        <w:rPr>
          <w:rFonts w:ascii="Times New Roman"/>
        </w:rPr>
        <w:t xml:space="preserve"> </w:t>
      </w:r>
      <w:r w:rsidRPr="003F0D26">
        <w:rPr>
          <w:rFonts w:ascii="Times New Roman"/>
          <w:szCs w:val="21"/>
        </w:rPr>
        <w:t>（</w:t>
      </w:r>
      <w:r w:rsidRPr="003F0D26">
        <w:rPr>
          <w:rFonts w:ascii="Times New Roman"/>
          <w:szCs w:val="21"/>
        </w:rPr>
        <w:t>CEDAW/C/LBR/6</w:t>
      </w:r>
      <w:r w:rsidRPr="003F0D26">
        <w:rPr>
          <w:rFonts w:ascii="Times New Roman"/>
          <w:szCs w:val="21"/>
        </w:rPr>
        <w:t>；</w:t>
      </w:r>
      <w:r w:rsidRPr="003F0D26">
        <w:rPr>
          <w:rFonts w:ascii="Times New Roman"/>
          <w:szCs w:val="21"/>
        </w:rPr>
        <w:t>CEDAW/C/LBR/Q/6</w:t>
      </w:r>
      <w:r w:rsidRPr="003F0D26">
        <w:rPr>
          <w:rFonts w:ascii="Times New Roman"/>
          <w:szCs w:val="21"/>
        </w:rPr>
        <w:t>和</w:t>
      </w:r>
      <w:r w:rsidRPr="003F0D26">
        <w:rPr>
          <w:rFonts w:ascii="Times New Roman"/>
          <w:szCs w:val="21"/>
        </w:rPr>
        <w:t>Add.1</w:t>
      </w:r>
      <w:r w:rsidRPr="003F0D26">
        <w:rPr>
          <w:rFonts w:ascii="Times New Roman"/>
          <w:szCs w:val="21"/>
        </w:rPr>
        <w:t>）</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rPr>
      </w:pPr>
      <w:r w:rsidRPr="003F0D26">
        <w:rPr>
          <w:rFonts w:ascii="Times New Roman"/>
        </w:rPr>
        <w:t>1</w:t>
      </w:r>
      <w:r w:rsidR="004E4C6C">
        <w:rPr>
          <w:rFonts w:ascii="Times New Roman"/>
        </w:rPr>
        <w:t xml:space="preserve">.  </w:t>
      </w:r>
      <w:r w:rsidRPr="003F0D26">
        <w:rPr>
          <w:rFonts w:ascii="Times New Roman" w:eastAsia="KaiTi_GB2312"/>
          <w:color w:val="0000FF"/>
          <w:spacing w:val="2"/>
        </w:rPr>
        <w:t>应主席邀请，利比里亚代表团成员在委员会议席就座。</w:t>
      </w:r>
    </w:p>
    <w:p w:rsidR="001636AA" w:rsidRPr="003F0D26" w:rsidRDefault="001636AA" w:rsidP="003015E7">
      <w:pPr>
        <w:widowControl w:val="0"/>
        <w:spacing w:after="140" w:line="34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9</w:t>
      </w:r>
      <w:r w:rsidRPr="003F0D26">
        <w:rPr>
          <w:rFonts w:ascii="Times New Roman" w:eastAsia="KaiTi_GB2312"/>
          <w:color w:val="0000FF"/>
          <w:spacing w:val="2"/>
        </w:rPr>
        <w:t>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w:t>
      </w:r>
      <w:r w:rsidR="004E4C6C">
        <w:rPr>
          <w:rFonts w:ascii="Times New Roman"/>
          <w:szCs w:val="21"/>
        </w:rPr>
        <w:t xml:space="preserve">.  </w:t>
      </w:r>
      <w:r w:rsidRPr="00CD5812">
        <w:rPr>
          <w:rFonts w:ascii="Times New Roman" w:eastAsia="SimHei"/>
          <w:b/>
          <w:color w:val="FF0000"/>
          <w:szCs w:val="21"/>
        </w:rPr>
        <w:t>Coker-Appiah</w:t>
      </w:r>
      <w:r w:rsidRPr="003F0D26">
        <w:rPr>
          <w:rFonts w:ascii="Times New Roman" w:eastAsia="SimHei"/>
          <w:color w:val="FF0000"/>
          <w:szCs w:val="21"/>
        </w:rPr>
        <w:t>女士</w:t>
      </w:r>
      <w:r w:rsidRPr="003F0D26">
        <w:rPr>
          <w:rFonts w:ascii="Times New Roman"/>
          <w:szCs w:val="21"/>
        </w:rPr>
        <w:t>说，她不清楚利比里亚妇女在利比里亚境外所生的子女能否自动获得利比里亚国籍，或者这些子女是否失去了选择其母亲国籍的权利。</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3</w:t>
      </w:r>
      <w:r w:rsidR="004E4C6C">
        <w:rPr>
          <w:rFonts w:ascii="Times New Roman"/>
          <w:szCs w:val="21"/>
        </w:rPr>
        <w:t xml:space="preserve">.  </w:t>
      </w:r>
      <w:r w:rsidRPr="00CD5812">
        <w:rPr>
          <w:rFonts w:ascii="Times New Roman" w:eastAsia="SimHei"/>
          <w:b/>
          <w:color w:val="FF0000"/>
          <w:szCs w:val="21"/>
        </w:rPr>
        <w:t>Morgan</w:t>
      </w:r>
      <w:r w:rsidRPr="003F0D26">
        <w:rPr>
          <w:rFonts w:ascii="Times New Roman" w:eastAsia="SimHei"/>
          <w:color w:val="FF0000"/>
          <w:szCs w:val="21"/>
        </w:rPr>
        <w:t>女士</w:t>
      </w:r>
      <w:r w:rsidRPr="003F0D26">
        <w:rPr>
          <w:rFonts w:ascii="Times New Roman"/>
          <w:szCs w:val="21"/>
        </w:rPr>
        <w:t>（利比里亚）说，虽然这些子女有权选择其母亲的国籍，但按照现有的宗法制度，子女在出生时就自动获得父亲的国籍。</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w:t>
      </w:r>
      <w:r w:rsidR="004E4C6C">
        <w:rPr>
          <w:rFonts w:ascii="Times New Roman"/>
          <w:szCs w:val="21"/>
        </w:rPr>
        <w:t xml:space="preserve">.  </w:t>
      </w:r>
      <w:r w:rsidRPr="00CD5812">
        <w:rPr>
          <w:rFonts w:ascii="Times New Roman" w:eastAsia="SimHei"/>
          <w:b/>
          <w:color w:val="FF0000"/>
          <w:szCs w:val="21"/>
        </w:rPr>
        <w:t>Coker-Appiah</w:t>
      </w:r>
      <w:r w:rsidRPr="003F0D26">
        <w:rPr>
          <w:rFonts w:ascii="Times New Roman" w:eastAsia="SimHei"/>
          <w:color w:val="FF0000"/>
          <w:szCs w:val="21"/>
        </w:rPr>
        <w:t>女士</w:t>
      </w:r>
      <w:r w:rsidRPr="003F0D26">
        <w:rPr>
          <w:rFonts w:ascii="Times New Roman"/>
          <w:szCs w:val="21"/>
        </w:rPr>
        <w:t>说，这种做法显然是对母亲的歧视。利比里亚应审查其立法，确保母亲传递其国籍的权利。</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w:t>
      </w:r>
      <w:r w:rsidR="004E4C6C">
        <w:rPr>
          <w:rFonts w:ascii="Times New Roman"/>
          <w:szCs w:val="21"/>
        </w:rPr>
        <w:t xml:space="preserve">.  </w:t>
      </w:r>
      <w:r w:rsidRPr="00CD5812">
        <w:rPr>
          <w:rFonts w:ascii="Times New Roman" w:eastAsia="SimHei"/>
          <w:b/>
          <w:color w:val="FF0000"/>
          <w:szCs w:val="21"/>
        </w:rPr>
        <w:t>Morgan</w:t>
      </w:r>
      <w:r w:rsidRPr="003F0D26">
        <w:rPr>
          <w:rFonts w:ascii="Times New Roman" w:eastAsia="SimHei"/>
          <w:color w:val="FF0000"/>
          <w:szCs w:val="21"/>
        </w:rPr>
        <w:t>女士</w:t>
      </w:r>
      <w:r w:rsidRPr="003F0D26">
        <w:rPr>
          <w:rFonts w:ascii="Times New Roman"/>
          <w:szCs w:val="21"/>
        </w:rPr>
        <w:t>（利比里亚）说，利比里亚政府理解委员会的关切，并将作为其法律改革的一部分审查国籍问题。</w:t>
      </w:r>
    </w:p>
    <w:p w:rsidR="001636AA" w:rsidRPr="003F0D26" w:rsidRDefault="001636AA" w:rsidP="003015E7">
      <w:pPr>
        <w:widowControl w:val="0"/>
        <w:spacing w:after="140" w:line="34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10</w:t>
      </w:r>
      <w:r w:rsidRPr="003F0D26">
        <w:rPr>
          <w:rFonts w:ascii="Times New Roman" w:eastAsia="KaiTi_GB2312"/>
          <w:color w:val="0000FF"/>
          <w:spacing w:val="2"/>
        </w:rPr>
        <w:t>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w:t>
      </w:r>
      <w:r w:rsidR="004E4C6C">
        <w:rPr>
          <w:rFonts w:ascii="Times New Roman"/>
          <w:szCs w:val="21"/>
        </w:rPr>
        <w:t xml:space="preserve">.  </w:t>
      </w:r>
      <w:r w:rsidRPr="00CD5812">
        <w:rPr>
          <w:rFonts w:ascii="Times New Roman" w:eastAsia="SimHei"/>
          <w:b/>
          <w:color w:val="FF0000"/>
          <w:szCs w:val="21"/>
        </w:rPr>
        <w:t>Bailey</w:t>
      </w:r>
      <w:r w:rsidRPr="003F0D26">
        <w:rPr>
          <w:rFonts w:ascii="Times New Roman" w:eastAsia="SimHei"/>
          <w:color w:val="FF0000"/>
          <w:szCs w:val="21"/>
        </w:rPr>
        <w:t>女士</w:t>
      </w:r>
      <w:r w:rsidRPr="003F0D26">
        <w:rPr>
          <w:rFonts w:ascii="Times New Roman"/>
          <w:szCs w:val="21"/>
        </w:rPr>
        <w:t>注意到，利比里亚在规定女孩接受小学教育方面取得了进步。她又称赞</w:t>
      </w:r>
      <w:r w:rsidRPr="003F0D26">
        <w:rPr>
          <w:rFonts w:ascii="Times New Roman"/>
          <w:szCs w:val="21"/>
        </w:rPr>
        <w:t>2005</w:t>
      </w:r>
      <w:r w:rsidRPr="003F0D26">
        <w:rPr>
          <w:rFonts w:ascii="Times New Roman"/>
          <w:szCs w:val="21"/>
        </w:rPr>
        <w:t>年</w:t>
      </w:r>
      <w:r w:rsidRPr="003F0D26">
        <w:rPr>
          <w:rFonts w:ascii="Times New Roman"/>
          <w:szCs w:val="21"/>
        </w:rPr>
        <w:t>6</w:t>
      </w:r>
      <w:r w:rsidRPr="003F0D26">
        <w:rPr>
          <w:rFonts w:ascii="Times New Roman"/>
          <w:szCs w:val="21"/>
        </w:rPr>
        <w:t>月至</w:t>
      </w:r>
      <w:r w:rsidRPr="003F0D26">
        <w:rPr>
          <w:rFonts w:ascii="Times New Roman"/>
          <w:szCs w:val="21"/>
        </w:rPr>
        <w:t>2007</w:t>
      </w:r>
      <w:r w:rsidRPr="003F0D26">
        <w:rPr>
          <w:rFonts w:ascii="Times New Roman"/>
          <w:szCs w:val="21"/>
        </w:rPr>
        <w:t>年</w:t>
      </w:r>
      <w:r w:rsidRPr="003F0D26">
        <w:rPr>
          <w:rFonts w:ascii="Times New Roman"/>
          <w:szCs w:val="21"/>
        </w:rPr>
        <w:t>8</w:t>
      </w:r>
      <w:r w:rsidRPr="003F0D26">
        <w:rPr>
          <w:rFonts w:ascii="Times New Roman"/>
          <w:szCs w:val="21"/>
        </w:rPr>
        <w:t>月间中学入学率整体有所提高；了解在</w:t>
      </w:r>
      <w:r w:rsidRPr="003F0D26">
        <w:rPr>
          <w:rFonts w:ascii="Times New Roman"/>
          <w:szCs w:val="21"/>
        </w:rPr>
        <w:t>16%</w:t>
      </w:r>
      <w:r w:rsidRPr="003F0D26">
        <w:rPr>
          <w:rFonts w:ascii="Times New Roman"/>
          <w:szCs w:val="21"/>
        </w:rPr>
        <w:t>的增幅中女性占多大比例很有意义，主要原因是，在小学后教育中女孩入学率趋于下降。报告国应细分所有数据，并密切监测提高女性参与的方案产生的影响，以便在其下一次报告中提供中学教育差距方面更加具体的信息。此外，极为重要的是，要认识女性辍学问题的范围和产生因素；关于这一点，欢迎更多地提供时间表方面的信息，以按照联合国女孩教育倡议开展调查。</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7</w:t>
      </w:r>
      <w:r w:rsidR="004E4C6C">
        <w:rPr>
          <w:rFonts w:ascii="Times New Roman"/>
          <w:szCs w:val="21"/>
        </w:rPr>
        <w:t xml:space="preserve">.  </w:t>
      </w:r>
      <w:r w:rsidRPr="003F0D26">
        <w:rPr>
          <w:rFonts w:ascii="Times New Roman"/>
          <w:szCs w:val="21"/>
        </w:rPr>
        <w:t>在校女生遭受性骚扰仍然受到极大关切，尤其是当政府侧重长期的措施不能立即抑制这种做法时。她无法理解为什么政府承认了解这种情况却不对犯罪者采取果敢行动，因为所涉及的女孩显然不是未成年人就是卷入非自愿关系的成年人。政府不采取行动，实际上就是纵容男教师为所欲为并且不受惩罚。报告国应表明拟采取的行动，以解决在校女生遭受性骚扰的问题。</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8</w:t>
      </w:r>
      <w:r w:rsidR="004E4C6C">
        <w:rPr>
          <w:rFonts w:ascii="Times New Roman"/>
          <w:szCs w:val="21"/>
        </w:rPr>
        <w:t xml:space="preserve">.  </w:t>
      </w:r>
      <w:r w:rsidRPr="003F0D26">
        <w:rPr>
          <w:rFonts w:ascii="Times New Roman"/>
          <w:szCs w:val="21"/>
        </w:rPr>
        <w:t>了解现有的奖学金能否为妇女创造海外留学，尤其是接受高等教育的机会，并且迄今是否有妇女从中受益，将是非常有用的。最后，她想知道，在利比里亚的</w:t>
      </w:r>
      <w:r w:rsidRPr="003F0D26">
        <w:rPr>
          <w:rFonts w:ascii="Times New Roman"/>
          <w:szCs w:val="21"/>
        </w:rPr>
        <w:t>15</w:t>
      </w:r>
      <w:r w:rsidRPr="003F0D26">
        <w:rPr>
          <w:rFonts w:ascii="Times New Roman"/>
          <w:szCs w:val="21"/>
        </w:rPr>
        <w:t>个县中，有</w:t>
      </w:r>
      <w:r w:rsidRPr="003F0D26">
        <w:rPr>
          <w:rFonts w:ascii="Times New Roman"/>
          <w:szCs w:val="21"/>
        </w:rPr>
        <w:t>8</w:t>
      </w:r>
      <w:r w:rsidRPr="003F0D26">
        <w:rPr>
          <w:rFonts w:ascii="Times New Roman"/>
          <w:szCs w:val="21"/>
        </w:rPr>
        <w:t>个县缺少识字率数据，这是否意味着这</w:t>
      </w:r>
      <w:r w:rsidRPr="003F0D26">
        <w:rPr>
          <w:rFonts w:ascii="Times New Roman"/>
          <w:szCs w:val="21"/>
        </w:rPr>
        <w:t>8</w:t>
      </w:r>
      <w:r w:rsidRPr="003F0D26">
        <w:rPr>
          <w:rFonts w:ascii="Times New Roman"/>
          <w:szCs w:val="21"/>
        </w:rPr>
        <w:t>个县没有扫盲方案；如果确实没有这种方案，欢迎代表团提供有关其评估的补充信息。</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9</w:t>
      </w:r>
      <w:r w:rsidR="004E4C6C">
        <w:rPr>
          <w:rFonts w:ascii="Times New Roman"/>
          <w:szCs w:val="21"/>
        </w:rPr>
        <w:t xml:space="preserve">.  </w:t>
      </w:r>
      <w:r w:rsidRPr="00CD5812">
        <w:rPr>
          <w:rFonts w:ascii="Times New Roman" w:eastAsia="SimHei"/>
          <w:b/>
          <w:color w:val="FF0000"/>
          <w:szCs w:val="21"/>
        </w:rPr>
        <w:t>Pimentel</w:t>
      </w:r>
      <w:r w:rsidRPr="003F0D26">
        <w:rPr>
          <w:rFonts w:ascii="Times New Roman" w:eastAsia="SimHei"/>
          <w:color w:val="FF0000"/>
          <w:szCs w:val="21"/>
        </w:rPr>
        <w:t>女士</w:t>
      </w:r>
      <w:r w:rsidRPr="003F0D26">
        <w:rPr>
          <w:rFonts w:ascii="Times New Roman"/>
          <w:szCs w:val="21"/>
        </w:rPr>
        <w:t>询问政府为推动中学两性平等采取了哪些措施。她也想知道政府是否正在考虑废除曾经发布的歧视性指令，该指令要求开除主流学校中的怀孕女孩。</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10</w:t>
      </w:r>
      <w:r w:rsidR="004E4C6C">
        <w:rPr>
          <w:rFonts w:ascii="Times New Roman"/>
          <w:szCs w:val="21"/>
        </w:rPr>
        <w:t xml:space="preserve">.  </w:t>
      </w:r>
      <w:r w:rsidRPr="00CD5812">
        <w:rPr>
          <w:rFonts w:ascii="Times New Roman" w:eastAsia="SimHei"/>
          <w:b/>
          <w:color w:val="FF0000"/>
          <w:szCs w:val="21"/>
        </w:rPr>
        <w:t>Korto</w:t>
      </w:r>
      <w:r w:rsidRPr="003F0D26">
        <w:rPr>
          <w:rFonts w:ascii="Times New Roman" w:eastAsia="SimHei"/>
          <w:color w:val="FF0000"/>
          <w:szCs w:val="21"/>
        </w:rPr>
        <w:t>先生</w:t>
      </w:r>
      <w:r w:rsidRPr="003F0D26">
        <w:rPr>
          <w:rFonts w:ascii="Times New Roman"/>
          <w:szCs w:val="21"/>
        </w:rPr>
        <w:t>（利比里亚）说，虽然定期报告中使用的</w:t>
      </w:r>
      <w:r w:rsidRPr="003F0D26">
        <w:rPr>
          <w:rFonts w:ascii="Times New Roman"/>
          <w:szCs w:val="21"/>
        </w:rPr>
        <w:t>2008</w:t>
      </w:r>
      <w:r w:rsidRPr="003F0D26">
        <w:rPr>
          <w:rFonts w:ascii="Times New Roman"/>
          <w:szCs w:val="21"/>
        </w:rPr>
        <w:t>年教育制度数据不全面，但数据收集工作已取得进展，而且</w:t>
      </w:r>
      <w:r w:rsidRPr="003F0D26">
        <w:rPr>
          <w:rFonts w:ascii="Times New Roman"/>
          <w:szCs w:val="21"/>
        </w:rPr>
        <w:t>2009</w:t>
      </w:r>
      <w:r w:rsidRPr="003F0D26">
        <w:rPr>
          <w:rFonts w:ascii="Times New Roman"/>
          <w:szCs w:val="21"/>
        </w:rPr>
        <w:t>年的数据将对委员会提出的某些问题进行更为详尽的分析。女中学生的成绩并不理想，其部分原因在于政府缺少资金，不能在每个村庄建立中学。在有中学的地区，计划建立女生寄宿宿舍，为女孩上学提供便利条件。此外，在农村地区已建立起更多的小学，来容纳由于免费义务小学教育方案的实施而带来的女孩入学人数增加。</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11</w:t>
      </w:r>
      <w:r w:rsidR="004E4C6C">
        <w:rPr>
          <w:rFonts w:ascii="Times New Roman"/>
          <w:szCs w:val="21"/>
        </w:rPr>
        <w:t xml:space="preserve">.  </w:t>
      </w:r>
      <w:r w:rsidRPr="003F0D26">
        <w:rPr>
          <w:rFonts w:ascii="Times New Roman"/>
          <w:szCs w:val="21"/>
        </w:rPr>
        <w:t>政府非常严肃地对待性骚扰问题：虽然被举报的事例不是很多，但凡是被举报的，即受到调查和处罚。教师行为守则草案正在等待政府审批；该守则规定，教师初犯性骚扰罪行将导致停发五年薪水，第二次重犯将被永久开除出教师队伍。</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12</w:t>
      </w:r>
      <w:r w:rsidR="004E4C6C">
        <w:rPr>
          <w:rFonts w:ascii="Times New Roman"/>
          <w:szCs w:val="21"/>
        </w:rPr>
        <w:t xml:space="preserve">.  </w:t>
      </w:r>
      <w:r w:rsidRPr="003F0D26">
        <w:rPr>
          <w:rFonts w:ascii="Times New Roman"/>
          <w:szCs w:val="21"/>
        </w:rPr>
        <w:t>利比里亚正在执行两种成人扫盲方案。第一种是教育部在许多县开展的标准方案。第二种方案特别针对农村地区的妇女，以技能培训和扫盲并举；方案结束后，妇女们获准取得用于创业的小额信贷。</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13</w:t>
      </w:r>
      <w:r w:rsidR="004E4C6C">
        <w:rPr>
          <w:rFonts w:ascii="Times New Roman"/>
          <w:szCs w:val="21"/>
        </w:rPr>
        <w:t xml:space="preserve">.  </w:t>
      </w:r>
      <w:r w:rsidRPr="003F0D26">
        <w:rPr>
          <w:rFonts w:ascii="Times New Roman"/>
          <w:szCs w:val="21"/>
        </w:rPr>
        <w:t>关于开除学校中的怀孕女孩，使怀孕女孩完全辍学并非利比里亚政府的本意。相反，人们认为，如果怀孕女孩仍然呆在学校，她们将会遭受同伴施加的极大压力，并因此不能完全参与其教育；而且，这将会向其他女孩发出错误讯息，即在校怀孕并不是什么问题。因此，政府提议的女孩备选方案是，怀孕时参加夜校学习，并在分娩之后返回全日制学校。利比里亚还启动了提高认识方案，以降低少女怀孕率。</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14</w:t>
      </w:r>
      <w:r w:rsidR="004E4C6C">
        <w:rPr>
          <w:rFonts w:ascii="Times New Roman"/>
          <w:szCs w:val="21"/>
        </w:rPr>
        <w:t xml:space="preserve">.  </w:t>
      </w:r>
      <w:r w:rsidRPr="003F0D26">
        <w:rPr>
          <w:rFonts w:ascii="Times New Roman"/>
          <w:szCs w:val="21"/>
        </w:rPr>
        <w:t>出台奖学金方案是为了促进并增强妇女参与教育。除了向读完高中进入当地高等教育机构的女孩发放奖学金以外，还向已经获得学位并想到海外深造的妇女提供其他奖学金；后一种奖学金是为增强年轻妇女的能力而具体制订的，以帮助她们在其男性同伴面前更具竞争力。迄今还没有数据表明，有多少妇女从奖学金中受益，也没有开展任何研究来分析其影响。利比里亚启动了增加女教师数量的方案，她们将作为女孩的榜样，并以此提高入学率和保留率；妇女一般比男性更擅长教导幼儿，男性给不了儿童所需的必要关注。</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15</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说，在联合国妇女发展基金（妇发基金）和丹麦援助下，减少妇女和女孩文盲工作取得了进展，虽然有关这些努力所产生的影响还没有可靠的数据。妇女们挑选扫盲课程，因为这些课程能帮助妇女投票、参加讲习班，并以其自己的名字开立银行账户。</w:t>
      </w:r>
    </w:p>
    <w:p w:rsidR="001636AA" w:rsidRPr="003F0D26" w:rsidRDefault="001636AA" w:rsidP="003015E7">
      <w:pPr>
        <w:widowControl w:val="0"/>
        <w:spacing w:after="140" w:line="34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11</w:t>
      </w:r>
      <w:r w:rsidRPr="003F0D26">
        <w:rPr>
          <w:rFonts w:ascii="Times New Roman" w:eastAsia="KaiTi_GB2312"/>
          <w:color w:val="0000FF"/>
          <w:spacing w:val="2"/>
        </w:rPr>
        <w:t>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16</w:t>
      </w:r>
      <w:r w:rsidR="004E4C6C">
        <w:rPr>
          <w:rFonts w:ascii="Times New Roman"/>
          <w:szCs w:val="21"/>
        </w:rPr>
        <w:t xml:space="preserve">.  </w:t>
      </w:r>
      <w:r w:rsidRPr="00CD5812">
        <w:rPr>
          <w:rFonts w:ascii="Times New Roman" w:eastAsia="SimHei"/>
          <w:b/>
          <w:color w:val="FF0000"/>
          <w:szCs w:val="21"/>
        </w:rPr>
        <w:t>Bruun</w:t>
      </w:r>
      <w:r w:rsidRPr="003F0D26">
        <w:rPr>
          <w:rFonts w:ascii="Times New Roman" w:eastAsia="SimHei"/>
          <w:color w:val="FF0000"/>
          <w:szCs w:val="21"/>
        </w:rPr>
        <w:t>先生</w:t>
      </w:r>
      <w:r w:rsidRPr="003F0D26">
        <w:rPr>
          <w:rFonts w:ascii="Times New Roman"/>
          <w:szCs w:val="21"/>
        </w:rPr>
        <w:t>询问利比里亚何时批准国际劳工组织（劳工组织）《男女工人同值工作同等报酬公约》（《第</w:t>
      </w:r>
      <w:r w:rsidRPr="003F0D26">
        <w:rPr>
          <w:rFonts w:ascii="Times New Roman"/>
          <w:szCs w:val="21"/>
        </w:rPr>
        <w:t>100</w:t>
      </w:r>
      <w:r w:rsidRPr="003F0D26">
        <w:rPr>
          <w:rFonts w:ascii="Times New Roman"/>
          <w:szCs w:val="21"/>
        </w:rPr>
        <w:t>号公约》），该公约将使利比里亚的法律正式承认同值工作同等报酬原则。他注意到利比里亚批准了劳工组织《禁止和立即行动消除最恶劣形式的童工劳动公约》（《第</w:t>
      </w:r>
      <w:r w:rsidRPr="003F0D26">
        <w:rPr>
          <w:rFonts w:ascii="Times New Roman"/>
          <w:szCs w:val="21"/>
        </w:rPr>
        <w:t>182</w:t>
      </w:r>
      <w:r w:rsidRPr="003F0D26">
        <w:rPr>
          <w:rFonts w:ascii="Times New Roman"/>
          <w:szCs w:val="21"/>
        </w:rPr>
        <w:t>号公约》）时，因此询问利比里亚的童工，特别是女童工情况如何。</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17</w:t>
      </w:r>
      <w:r w:rsidR="004E4C6C">
        <w:rPr>
          <w:rFonts w:ascii="Times New Roman"/>
          <w:szCs w:val="21"/>
        </w:rPr>
        <w:t xml:space="preserve">.  </w:t>
      </w:r>
      <w:r w:rsidRPr="003F0D26">
        <w:rPr>
          <w:rFonts w:ascii="Times New Roman"/>
          <w:szCs w:val="21"/>
        </w:rPr>
        <w:t>非正规部门对利比里亚妇女尤为重要，更多地了解政府为支助在该部门工作的妇女所做的工作，将十分有益。委员会听说过有一个妇发基金赞助的性别平等主流化就业方案，但至今尚未公布成果如何。</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18</w:t>
      </w:r>
      <w:r w:rsidR="004E4C6C">
        <w:rPr>
          <w:rFonts w:ascii="Times New Roman"/>
          <w:szCs w:val="21"/>
        </w:rPr>
        <w:t xml:space="preserve">.  </w:t>
      </w:r>
      <w:r w:rsidRPr="003F0D26">
        <w:rPr>
          <w:rFonts w:ascii="Times New Roman"/>
          <w:szCs w:val="21"/>
        </w:rPr>
        <w:t>对于在橡胶园工作的妇女的恶劣卫生和安全条件，以及妇女在工作场所遭受性骚扰，委员会也收到了相关信息。还有报告说，在非正规经济部门工作的妇女不能获得与男性相同的补贴和福利。有关这些问题以及政府为改善这种情况所做的努力，他请求提供更多的相关信息。</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19</w:t>
      </w:r>
      <w:r w:rsidR="004E4C6C">
        <w:rPr>
          <w:rFonts w:ascii="Times New Roman"/>
          <w:szCs w:val="21"/>
        </w:rPr>
        <w:t xml:space="preserve">.  </w:t>
      </w:r>
      <w:r w:rsidRPr="00CD5812">
        <w:rPr>
          <w:rFonts w:ascii="Times New Roman" w:eastAsia="SimHei"/>
          <w:b/>
          <w:color w:val="FF0000"/>
          <w:szCs w:val="21"/>
        </w:rPr>
        <w:t>Patten</w:t>
      </w:r>
      <w:r w:rsidRPr="003F0D26">
        <w:rPr>
          <w:rFonts w:ascii="Times New Roman" w:eastAsia="SimHei"/>
          <w:color w:val="FF0000"/>
          <w:szCs w:val="21"/>
        </w:rPr>
        <w:t>女士</w:t>
      </w:r>
      <w:r w:rsidRPr="003F0D26">
        <w:rPr>
          <w:rFonts w:ascii="Times New Roman"/>
          <w:szCs w:val="21"/>
        </w:rPr>
        <w:t>注意到，刺激就业的国家紧急战略给男性带来的好处似乎比给女性带来的多得多，它表明存在着歧视性就业做法，这个问题需要政府做出更多的工作。她注意到利比里亚整体就业形势严峻，妇女尤为艰难，因此促请政府制订一部国家劳动法典，以保护就业妇女和工作场所的妇女。打击工作场所性骚扰的法律保护似乎缺乏影响力，她促请政府制订一部有关惯常形式歧视的强有力法律。</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20</w:t>
      </w:r>
      <w:r w:rsidR="004E4C6C">
        <w:rPr>
          <w:rFonts w:ascii="Times New Roman"/>
          <w:szCs w:val="21"/>
        </w:rPr>
        <w:t xml:space="preserve">.  </w:t>
      </w:r>
      <w:r w:rsidRPr="003F0D26">
        <w:rPr>
          <w:rFonts w:ascii="Times New Roman"/>
          <w:szCs w:val="21"/>
        </w:rPr>
        <w:t>她也促请政府批准劳工组织关于平等赔偿的《第</w:t>
      </w:r>
      <w:r w:rsidRPr="003F0D26">
        <w:rPr>
          <w:rFonts w:ascii="Times New Roman"/>
          <w:szCs w:val="21"/>
        </w:rPr>
        <w:t>100</w:t>
      </w:r>
      <w:r w:rsidRPr="003F0D26">
        <w:rPr>
          <w:rFonts w:ascii="Times New Roman"/>
          <w:szCs w:val="21"/>
        </w:rPr>
        <w:t>号公约》，因为其主要概念是</w:t>
      </w:r>
      <w:r w:rsidRPr="00FF08F7">
        <w:rPr>
          <w:rFonts w:hAnsi="SimSun"/>
          <w:szCs w:val="21"/>
        </w:rPr>
        <w:t>“同值工作”</w:t>
      </w:r>
      <w:r w:rsidRPr="003F0D26">
        <w:rPr>
          <w:rFonts w:ascii="Times New Roman"/>
          <w:szCs w:val="21"/>
        </w:rPr>
        <w:t>，而不仅仅是</w:t>
      </w:r>
      <w:r w:rsidRPr="00FF08F7">
        <w:rPr>
          <w:rFonts w:hAnsi="SimSun"/>
          <w:szCs w:val="21"/>
        </w:rPr>
        <w:t>“同工”</w:t>
      </w:r>
      <w:r w:rsidRPr="003F0D26">
        <w:rPr>
          <w:rFonts w:ascii="Times New Roman"/>
          <w:szCs w:val="21"/>
        </w:rPr>
        <w:t>。认真执行《公约》还需要进行工作分类，这是政府需要采取措施的另一个领域，以便能够切实地保护妇女。她询问是否已经设立了任何机制，以使非正规经济部门工作的妇女和女企业家能够参与制订就业政策和管理条例。</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21</w:t>
      </w:r>
      <w:r w:rsidR="004E4C6C">
        <w:rPr>
          <w:rFonts w:ascii="Times New Roman"/>
          <w:szCs w:val="21"/>
        </w:rPr>
        <w:t xml:space="preserve">.  </w:t>
      </w:r>
      <w:r w:rsidRPr="003F0D26">
        <w:rPr>
          <w:rFonts w:ascii="Times New Roman"/>
          <w:szCs w:val="21"/>
        </w:rPr>
        <w:t>她说，委员会收到了不遵守劳动管理条例的报告</w:t>
      </w:r>
      <w:r w:rsidR="00096881">
        <w:rPr>
          <w:rFonts w:ascii="Times New Roman"/>
          <w:szCs w:val="21"/>
        </w:rPr>
        <w:t>，尤其是许多私营公司想方设法规避就业管理条例，得以歧视妇女并</w:t>
      </w:r>
      <w:r w:rsidRPr="003F0D26">
        <w:rPr>
          <w:rFonts w:ascii="Times New Roman"/>
          <w:szCs w:val="21"/>
        </w:rPr>
        <w:t>剥夺她们的福利，或者在怀孕时开除她们。这种情况需要纠正。必须监测和规范公共和私营部门的用工情况。</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22</w:t>
      </w:r>
      <w:r w:rsidR="004E4C6C">
        <w:rPr>
          <w:rFonts w:ascii="Times New Roman"/>
          <w:szCs w:val="21"/>
        </w:rPr>
        <w:t xml:space="preserve">.  </w:t>
      </w:r>
      <w:r w:rsidRPr="003F0D26">
        <w:rPr>
          <w:rFonts w:ascii="Times New Roman"/>
          <w:szCs w:val="21"/>
        </w:rPr>
        <w:t>她询问利比里亚政府采取了哪些措施来保护处境不利妇女、残疾妇女和境内流离失所妇女的就业权利。她还促请政府处理好普遍存在的职业隔离现象和阻止妇女晋升到决策职位的现象。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23</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（利比里亚）说，委员会专家提出的几个问题具有启发性，非常有价值，在利比里亚代表团回国后与各部委性别问题协调中心及其他机构进一步开展保护妇女权利工作时，可作为行动要点。</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24</w:t>
      </w:r>
      <w:r w:rsidR="004E4C6C">
        <w:rPr>
          <w:rFonts w:ascii="Times New Roman"/>
          <w:szCs w:val="21"/>
        </w:rPr>
        <w:t xml:space="preserve">.  </w:t>
      </w:r>
      <w:r w:rsidRPr="003F0D26">
        <w:rPr>
          <w:rFonts w:ascii="Times New Roman"/>
          <w:szCs w:val="21"/>
        </w:rPr>
        <w:t>虽然她感到同酬差不多只是个标准，尤其是在政府设定薪俸额的地方，但是批准劳工组织关于平等赔偿的《第</w:t>
      </w:r>
      <w:r w:rsidRPr="003F0D26">
        <w:rPr>
          <w:rFonts w:ascii="Times New Roman"/>
          <w:szCs w:val="21"/>
        </w:rPr>
        <w:t>100</w:t>
      </w:r>
      <w:r w:rsidRPr="003F0D26">
        <w:rPr>
          <w:rFonts w:ascii="Times New Roman"/>
          <w:szCs w:val="21"/>
        </w:rPr>
        <w:t>号公约》当然是优先事项。就业和性别问题工作队已经建立，以监测不同部门的情况，如同童工问题工作队那样，其主要职能是，避免儿童流浪街头，禁止工作场所雇用儿童，并促使儿童接受教育。政府制订了新的经济赋权方案，力求帮助妇女从非正规部门进入正规部门工作。为了执行该方案正在制订一项行动计划。</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25</w:t>
      </w:r>
      <w:r w:rsidR="004E4C6C">
        <w:rPr>
          <w:rFonts w:ascii="Times New Roman"/>
          <w:szCs w:val="21"/>
        </w:rPr>
        <w:t xml:space="preserve">.  </w:t>
      </w:r>
      <w:r w:rsidRPr="003F0D26">
        <w:rPr>
          <w:rFonts w:ascii="Times New Roman"/>
          <w:szCs w:val="21"/>
        </w:rPr>
        <w:t>有关某些行业内的工作场所危害和歧视性做法，政府正在慢慢地审查这些企业的经营计划，以评估和纠正这些问题。在探讨妇女在公共工程工种，如道路施工和街道清洁方面的工作机会时，政府的性别问题顾问敦促社区领袖在递交项目时把两性平等观点纳入其中。《公务员守则》的改革进程正在进行之中，新守则将有一章专门涉及两性平等问题。</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26</w:t>
      </w:r>
      <w:r w:rsidR="004E4C6C">
        <w:rPr>
          <w:rFonts w:ascii="Times New Roman"/>
          <w:szCs w:val="21"/>
        </w:rPr>
        <w:t xml:space="preserve">.  </w:t>
      </w:r>
      <w:r w:rsidRPr="00CD5812">
        <w:rPr>
          <w:rFonts w:ascii="Times New Roman" w:eastAsia="SimHei"/>
          <w:b/>
          <w:color w:val="FF0000"/>
          <w:szCs w:val="21"/>
        </w:rPr>
        <w:t>Morgan</w:t>
      </w:r>
      <w:r w:rsidRPr="003F0D26">
        <w:rPr>
          <w:rFonts w:ascii="Times New Roman" w:eastAsia="SimHei"/>
          <w:color w:val="FF0000"/>
          <w:szCs w:val="21"/>
        </w:rPr>
        <w:t>女士</w:t>
      </w:r>
      <w:r w:rsidRPr="003F0D26">
        <w:rPr>
          <w:rFonts w:ascii="Times New Roman"/>
          <w:szCs w:val="21"/>
        </w:rPr>
        <w:t>（利比里亚）说，在劳工组织支持下，一部题为</w:t>
      </w:r>
      <w:r w:rsidRPr="00CD5812">
        <w:rPr>
          <w:rFonts w:hAnsi="SimSun"/>
          <w:szCs w:val="21"/>
        </w:rPr>
        <w:t>“体面工作法案”</w:t>
      </w:r>
      <w:r w:rsidRPr="003F0D26">
        <w:rPr>
          <w:rFonts w:ascii="Times New Roman"/>
          <w:szCs w:val="21"/>
        </w:rPr>
        <w:t>的新劳动法正在起草之中，它涉及对现行法律进行彻底审查。新的劳动法明确地排斥在工作条件和工资方面对妇女的歧视。她希望能使委员会注意到工作场所问题的非政府消息来源也将为政府劳动监察员提供信息，这些监察员已经部署到利比里亚的各个地区。</w:t>
      </w:r>
    </w:p>
    <w:p w:rsidR="001636AA" w:rsidRPr="003F0D26" w:rsidRDefault="001636AA" w:rsidP="00965A0A">
      <w:pPr>
        <w:widowControl w:val="0"/>
        <w:spacing w:after="140" w:line="35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12</w:t>
      </w:r>
      <w:r w:rsidRPr="003F0D26">
        <w:rPr>
          <w:rFonts w:ascii="Times New Roman" w:eastAsia="KaiTi_GB2312"/>
          <w:color w:val="0000FF"/>
          <w:spacing w:val="2"/>
        </w:rPr>
        <w:t>条</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27</w:t>
      </w:r>
      <w:r w:rsidR="004E4C6C">
        <w:rPr>
          <w:rFonts w:ascii="Times New Roman"/>
          <w:szCs w:val="21"/>
        </w:rPr>
        <w:t xml:space="preserve">.  </w:t>
      </w:r>
      <w:r w:rsidRPr="003F0D26">
        <w:rPr>
          <w:rFonts w:ascii="Times New Roman" w:eastAsia="SimHei"/>
          <w:color w:val="FF0000"/>
          <w:szCs w:val="21"/>
        </w:rPr>
        <w:t>邹晓巧女士</w:t>
      </w:r>
      <w:r w:rsidRPr="003F0D26">
        <w:rPr>
          <w:rFonts w:ascii="Times New Roman"/>
          <w:szCs w:val="21"/>
        </w:rPr>
        <w:t>注意到根据报告所述，利比里亚的保健服务大多由国际非政府组织提供，因此询问政府如何确保这些组织按照政府卫生政策运行。这些非政府组织显然正在逐步撤离利比里亚，她询问政府计划采取何种措施来保证保健服务的连续性。</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28</w:t>
      </w:r>
      <w:r w:rsidR="004E4C6C">
        <w:rPr>
          <w:rFonts w:ascii="Times New Roman"/>
          <w:szCs w:val="21"/>
        </w:rPr>
        <w:t xml:space="preserve">.  </w:t>
      </w:r>
      <w:r w:rsidRPr="003F0D26">
        <w:rPr>
          <w:rFonts w:ascii="Times New Roman"/>
          <w:szCs w:val="21"/>
        </w:rPr>
        <w:t>她注意到政府制订了减少母婴死亡率的计划，因此询问该计划的具体目标和时限是什么，政府如何制订计划以确保有充足的资源和人员提供充分的保健，尤其是在农村地区，并监测进展情况。掌握堕胎法律标准、实施刑事制裁的方式、非法堕胎的普遍性及其致死妇女人数方面更为详细的信息，将是非常有用的。她想知道政府是否正在考虑修改堕胎法。更多地了解安全套的供应情况及其在男性中的使用率也十分有价值。</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29</w:t>
      </w:r>
      <w:r w:rsidR="004E4C6C">
        <w:rPr>
          <w:rFonts w:ascii="Times New Roman"/>
          <w:szCs w:val="21"/>
        </w:rPr>
        <w:t xml:space="preserve">.  </w:t>
      </w:r>
      <w:r w:rsidRPr="00CD5812">
        <w:rPr>
          <w:rFonts w:ascii="Times New Roman" w:eastAsia="SimHei"/>
          <w:b/>
          <w:color w:val="FF0000"/>
          <w:szCs w:val="21"/>
        </w:rPr>
        <w:t>Rasekh</w:t>
      </w:r>
      <w:r w:rsidRPr="003F0D26">
        <w:rPr>
          <w:rFonts w:ascii="Times New Roman" w:eastAsia="SimHei"/>
          <w:color w:val="FF0000"/>
          <w:szCs w:val="21"/>
        </w:rPr>
        <w:t>女士</w:t>
      </w:r>
      <w:r w:rsidRPr="003F0D26">
        <w:rPr>
          <w:rFonts w:ascii="Times New Roman"/>
          <w:spacing w:val="2"/>
          <w:szCs w:val="21"/>
        </w:rPr>
        <w:t>询问，鉴于当前设施、人员、药物、可通行道路奇缺，以及还遭遇了在冲突后局势中各国通常遇到的其他困难，政府制订了何种战略来处理利比里亚妇女面临的许多保健问题。妇女们尤其</w:t>
      </w:r>
      <w:r w:rsidRPr="003F0D26">
        <w:rPr>
          <w:rFonts w:ascii="Times New Roman"/>
          <w:szCs w:val="21"/>
        </w:rPr>
        <w:t>需要</w:t>
      </w:r>
      <w:r w:rsidRPr="003F0D26">
        <w:rPr>
          <w:rFonts w:ascii="Times New Roman"/>
          <w:spacing w:val="2"/>
          <w:szCs w:val="21"/>
        </w:rPr>
        <w:t>生殖保健服务，包括产妇和计划生育服务以及咨询服务，以帮助她们处理家庭压力和创伤后压力症</w:t>
      </w:r>
      <w:r w:rsidRPr="003F0D26">
        <w:rPr>
          <w:rFonts w:ascii="Times New Roman"/>
          <w:szCs w:val="21"/>
        </w:rPr>
        <w:t>。</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30</w:t>
      </w:r>
      <w:r w:rsidR="004E4C6C">
        <w:rPr>
          <w:rFonts w:ascii="Times New Roman"/>
          <w:szCs w:val="21"/>
        </w:rPr>
        <w:t xml:space="preserve">.  </w:t>
      </w:r>
      <w:r w:rsidRPr="003F0D26">
        <w:rPr>
          <w:rFonts w:ascii="Times New Roman"/>
          <w:szCs w:val="21"/>
        </w:rPr>
        <w:t>另外一个需要关切的领域是，某些传统有害的做法在继续流行，对妇女和女孩产生特别影响，这包括：在儿童营养</w:t>
      </w:r>
      <w:r w:rsidRPr="003F0D26">
        <w:rPr>
          <w:rFonts w:ascii="Times New Roman"/>
          <w:spacing w:val="2"/>
          <w:szCs w:val="21"/>
        </w:rPr>
        <w:t>方面</w:t>
      </w:r>
      <w:r w:rsidRPr="003F0D26">
        <w:rPr>
          <w:rFonts w:ascii="Times New Roman"/>
          <w:szCs w:val="21"/>
        </w:rPr>
        <w:t>重男轻女，剥夺孕妇必要营养品的食物禁忌规则，使用锋利的刀子进行身体美容，使年轻妇女遭受艾滋病毒感染，以及切割女性生殖器官。她询问政府正在采取哪些措施来消除这些有害做法，政府能否提供妇女自杀率方面的统计数字。</w:t>
      </w:r>
    </w:p>
    <w:p w:rsidR="001636AA" w:rsidRPr="003F0D26" w:rsidRDefault="001636AA" w:rsidP="00965A0A">
      <w:pPr>
        <w:pStyle w:val="DualTxt"/>
        <w:tabs>
          <w:tab w:val="clear" w:pos="432"/>
          <w:tab w:val="clear" w:pos="864"/>
          <w:tab w:val="clear" w:pos="1293"/>
          <w:tab w:val="clear" w:pos="1724"/>
          <w:tab w:val="clear" w:pos="2155"/>
          <w:tab w:val="clear" w:pos="2586"/>
        </w:tabs>
        <w:spacing w:line="346" w:lineRule="exact"/>
        <w:rPr>
          <w:rFonts w:ascii="Times New Roman"/>
          <w:szCs w:val="21"/>
        </w:rPr>
      </w:pPr>
      <w:r w:rsidRPr="003F0D26">
        <w:rPr>
          <w:rFonts w:ascii="Times New Roman"/>
          <w:szCs w:val="21"/>
        </w:rPr>
        <w:t>31</w:t>
      </w:r>
      <w:r w:rsidR="004E4C6C">
        <w:rPr>
          <w:rFonts w:ascii="Times New Roman"/>
          <w:szCs w:val="21"/>
        </w:rPr>
        <w:t xml:space="preserve">.  </w:t>
      </w:r>
      <w:r w:rsidRPr="00CD5812">
        <w:rPr>
          <w:rFonts w:ascii="Times New Roman" w:eastAsia="SimHei"/>
          <w:b/>
          <w:color w:val="FF0000"/>
          <w:szCs w:val="21"/>
        </w:rPr>
        <w:t>Pimentel</w:t>
      </w:r>
      <w:r w:rsidRPr="003F0D26">
        <w:rPr>
          <w:rFonts w:ascii="Times New Roman" w:eastAsia="SimHei"/>
          <w:color w:val="FF0000"/>
          <w:szCs w:val="21"/>
        </w:rPr>
        <w:t>女士</w:t>
      </w:r>
      <w:r w:rsidRPr="003F0D26">
        <w:rPr>
          <w:rFonts w:ascii="Times New Roman"/>
          <w:szCs w:val="21"/>
        </w:rPr>
        <w:t>询问据报告统计，差不多有</w:t>
      </w:r>
      <w:r w:rsidRPr="003F0D26">
        <w:rPr>
          <w:rFonts w:ascii="Times New Roman"/>
          <w:szCs w:val="21"/>
        </w:rPr>
        <w:t>85%</w:t>
      </w:r>
      <w:r w:rsidRPr="003F0D26">
        <w:rPr>
          <w:rFonts w:ascii="Times New Roman"/>
          <w:szCs w:val="21"/>
        </w:rPr>
        <w:t>的妇女接受了产前</w:t>
      </w:r>
      <w:r w:rsidRPr="003F0D26">
        <w:rPr>
          <w:rFonts w:ascii="Times New Roman"/>
          <w:spacing w:val="2"/>
          <w:szCs w:val="21"/>
        </w:rPr>
        <w:t>护理</w:t>
      </w:r>
      <w:r w:rsidRPr="003F0D26">
        <w:rPr>
          <w:rFonts w:ascii="Times New Roman"/>
          <w:szCs w:val="21"/>
        </w:rPr>
        <w:t>，但为什么产妇死亡率却有增无减。她还欢迎代表团就产后保健</w:t>
      </w:r>
      <w:r w:rsidR="00096881">
        <w:rPr>
          <w:rFonts w:hint="eastAsia"/>
        </w:rPr>
        <w:t>情况</w:t>
      </w:r>
      <w:r w:rsidRPr="003F0D26">
        <w:rPr>
          <w:rFonts w:ascii="Times New Roman"/>
          <w:szCs w:val="21"/>
        </w:rPr>
        <w:t>提供提出更多的意见，尤其是因为报告指出在没有熟练助产士应对并发症或没有相关设施解决精神健康问题的社区里，这种情况特别具有危害性。</w:t>
      </w:r>
    </w:p>
    <w:p w:rsidR="001636AA" w:rsidRPr="003F0D26" w:rsidRDefault="001636AA" w:rsidP="00965A0A">
      <w:pPr>
        <w:pStyle w:val="DualTxt"/>
        <w:tabs>
          <w:tab w:val="clear" w:pos="432"/>
          <w:tab w:val="clear" w:pos="864"/>
          <w:tab w:val="clear" w:pos="1293"/>
          <w:tab w:val="clear" w:pos="1724"/>
          <w:tab w:val="clear" w:pos="2155"/>
          <w:tab w:val="clear" w:pos="2586"/>
        </w:tabs>
        <w:spacing w:line="346" w:lineRule="exact"/>
        <w:rPr>
          <w:rFonts w:ascii="Times New Roman"/>
          <w:szCs w:val="21"/>
        </w:rPr>
      </w:pPr>
      <w:r w:rsidRPr="003F0D26">
        <w:rPr>
          <w:rFonts w:ascii="Times New Roman"/>
          <w:szCs w:val="21"/>
        </w:rPr>
        <w:t>32</w:t>
      </w:r>
      <w:r w:rsidR="004E4C6C">
        <w:rPr>
          <w:rFonts w:ascii="Times New Roman"/>
          <w:szCs w:val="21"/>
        </w:rPr>
        <w:t xml:space="preserve">.  </w:t>
      </w:r>
      <w:r w:rsidRPr="003F0D26">
        <w:rPr>
          <w:rFonts w:ascii="Times New Roman"/>
          <w:szCs w:val="21"/>
        </w:rPr>
        <w:t>在谈到报告认为青少年的生殖健康需求无法满足时，她强调，性教育和使用避孕药具十分重要，因为不安全堕胎现象越来越严重。更多地了解为增加青少年性教育计划所做的努力，以及是否计划修订将堕胎定为刑事犯罪的《刑法典》，将十分有益。</w:t>
      </w:r>
    </w:p>
    <w:p w:rsidR="001636AA" w:rsidRPr="003F0D26" w:rsidRDefault="001636AA" w:rsidP="00965A0A">
      <w:pPr>
        <w:pStyle w:val="DualTxt"/>
        <w:tabs>
          <w:tab w:val="clear" w:pos="432"/>
          <w:tab w:val="clear" w:pos="864"/>
          <w:tab w:val="clear" w:pos="1293"/>
          <w:tab w:val="clear" w:pos="1724"/>
          <w:tab w:val="clear" w:pos="2155"/>
          <w:tab w:val="clear" w:pos="2586"/>
        </w:tabs>
        <w:spacing w:line="346" w:lineRule="exact"/>
        <w:rPr>
          <w:rFonts w:ascii="Times New Roman"/>
          <w:szCs w:val="21"/>
        </w:rPr>
      </w:pPr>
      <w:r w:rsidRPr="003F0D26">
        <w:rPr>
          <w:rFonts w:ascii="Times New Roman"/>
          <w:szCs w:val="21"/>
        </w:rPr>
        <w:t>33</w:t>
      </w:r>
      <w:r w:rsidR="004E4C6C">
        <w:rPr>
          <w:rFonts w:ascii="Times New Roman"/>
          <w:szCs w:val="21"/>
        </w:rPr>
        <w:t xml:space="preserve">.  </w:t>
      </w:r>
      <w:r w:rsidRPr="00CD5812">
        <w:rPr>
          <w:rFonts w:ascii="Times New Roman" w:eastAsia="SimHei"/>
          <w:b/>
          <w:color w:val="FF0000"/>
          <w:szCs w:val="21"/>
        </w:rPr>
        <w:t>Dahn</w:t>
      </w:r>
      <w:r w:rsidRPr="003F0D26">
        <w:rPr>
          <w:rFonts w:ascii="Times New Roman" w:eastAsia="SimHei"/>
          <w:color w:val="FF0000"/>
          <w:szCs w:val="21"/>
        </w:rPr>
        <w:t>女士</w:t>
      </w:r>
      <w:r w:rsidRPr="003F0D26">
        <w:rPr>
          <w:rFonts w:ascii="Times New Roman"/>
          <w:szCs w:val="21"/>
        </w:rPr>
        <w:t>（利比里亚）说，</w:t>
      </w:r>
      <w:r w:rsidRPr="003F0D26">
        <w:rPr>
          <w:rFonts w:ascii="Times New Roman"/>
          <w:szCs w:val="21"/>
        </w:rPr>
        <w:t>2006</w:t>
      </w:r>
      <w:r w:rsidRPr="003F0D26">
        <w:rPr>
          <w:rFonts w:ascii="Times New Roman"/>
          <w:szCs w:val="21"/>
        </w:rPr>
        <w:t>年前，利比里亚</w:t>
      </w:r>
      <w:r w:rsidRPr="003F0D26">
        <w:rPr>
          <w:rFonts w:ascii="Times New Roman"/>
          <w:szCs w:val="21"/>
        </w:rPr>
        <w:t>80%</w:t>
      </w:r>
      <w:r w:rsidRPr="003F0D26">
        <w:rPr>
          <w:rFonts w:ascii="Times New Roman"/>
          <w:szCs w:val="21"/>
        </w:rPr>
        <w:t>的保健服务由非政府组织提供。虽然仍需要这些组织，但是政府正在制订救济组织撤离战略，使它们能在六个月到一年的时间内撤离利比里亚，同时，政府或面向发展的组织将在它们离开后接管相关职责。如果经济仍以当前的速度发展，政府在</w:t>
      </w:r>
      <w:r w:rsidRPr="003F0D26">
        <w:rPr>
          <w:rFonts w:ascii="Times New Roman"/>
          <w:szCs w:val="21"/>
        </w:rPr>
        <w:t>10</w:t>
      </w:r>
      <w:r w:rsidRPr="003F0D26">
        <w:rPr>
          <w:rFonts w:ascii="Times New Roman"/>
          <w:szCs w:val="21"/>
        </w:rPr>
        <w:t>年或</w:t>
      </w:r>
      <w:r w:rsidRPr="003F0D26">
        <w:rPr>
          <w:rFonts w:ascii="Times New Roman"/>
          <w:szCs w:val="21"/>
        </w:rPr>
        <w:t>15</w:t>
      </w:r>
      <w:r w:rsidRPr="003F0D26">
        <w:rPr>
          <w:rFonts w:ascii="Times New Roman"/>
          <w:szCs w:val="21"/>
        </w:rPr>
        <w:t>年之后将承担起提供保健服务的全部职责，但同时仍需要国际伙伴的支助，以确保提供可持续的保健服务。在利比里亚全国</w:t>
      </w:r>
      <w:r w:rsidRPr="003F0D26">
        <w:rPr>
          <w:rFonts w:ascii="Times New Roman"/>
          <w:szCs w:val="21"/>
        </w:rPr>
        <w:t>400</w:t>
      </w:r>
      <w:r w:rsidRPr="003F0D26">
        <w:rPr>
          <w:rFonts w:ascii="Times New Roman"/>
          <w:szCs w:val="21"/>
        </w:rPr>
        <w:t>家保健机构中，由政府开办的目前大约有</w:t>
      </w:r>
      <w:r w:rsidRPr="003F0D26">
        <w:rPr>
          <w:rFonts w:ascii="Times New Roman"/>
          <w:szCs w:val="21"/>
        </w:rPr>
        <w:t>100</w:t>
      </w:r>
      <w:r w:rsidRPr="003F0D26">
        <w:rPr>
          <w:rFonts w:ascii="Times New Roman"/>
          <w:szCs w:val="21"/>
        </w:rPr>
        <w:t>家。</w:t>
      </w:r>
    </w:p>
    <w:p w:rsidR="001636AA" w:rsidRPr="003F0D26" w:rsidRDefault="001636AA" w:rsidP="00965A0A">
      <w:pPr>
        <w:pStyle w:val="DualTxt"/>
        <w:tabs>
          <w:tab w:val="clear" w:pos="432"/>
          <w:tab w:val="clear" w:pos="864"/>
          <w:tab w:val="clear" w:pos="1293"/>
          <w:tab w:val="clear" w:pos="1724"/>
          <w:tab w:val="clear" w:pos="2155"/>
          <w:tab w:val="clear" w:pos="2586"/>
        </w:tabs>
        <w:spacing w:line="346" w:lineRule="exact"/>
        <w:rPr>
          <w:rFonts w:ascii="Times New Roman"/>
          <w:szCs w:val="21"/>
        </w:rPr>
      </w:pPr>
      <w:r w:rsidRPr="003F0D26">
        <w:rPr>
          <w:rFonts w:ascii="Times New Roman"/>
          <w:szCs w:val="21"/>
        </w:rPr>
        <w:t>34</w:t>
      </w:r>
      <w:r w:rsidR="004E4C6C">
        <w:rPr>
          <w:rFonts w:ascii="Times New Roman"/>
          <w:szCs w:val="21"/>
        </w:rPr>
        <w:t xml:space="preserve">.  </w:t>
      </w:r>
      <w:r w:rsidR="000F4C84">
        <w:rPr>
          <w:rFonts w:ascii="Times New Roman"/>
          <w:szCs w:val="21"/>
        </w:rPr>
        <w:t>利比里亚在</w:t>
      </w:r>
      <w:r w:rsidRPr="003F0D26">
        <w:rPr>
          <w:rFonts w:ascii="Times New Roman"/>
          <w:szCs w:val="21"/>
        </w:rPr>
        <w:t>千年发展目标目标</w:t>
      </w:r>
      <w:r w:rsidRPr="003F0D26">
        <w:rPr>
          <w:rFonts w:ascii="Times New Roman"/>
          <w:szCs w:val="21"/>
        </w:rPr>
        <w:t>4</w:t>
      </w:r>
      <w:r w:rsidRPr="003F0D26">
        <w:rPr>
          <w:rFonts w:ascii="Times New Roman"/>
          <w:szCs w:val="21"/>
        </w:rPr>
        <w:t>和目标</w:t>
      </w:r>
      <w:r w:rsidRPr="003F0D26">
        <w:rPr>
          <w:rFonts w:ascii="Times New Roman"/>
          <w:szCs w:val="21"/>
        </w:rPr>
        <w:t>5</w:t>
      </w:r>
      <w:r w:rsidRPr="003F0D26">
        <w:rPr>
          <w:rFonts w:ascii="Times New Roman"/>
          <w:szCs w:val="21"/>
        </w:rPr>
        <w:t>的背景下，制订了</w:t>
      </w:r>
      <w:r w:rsidRPr="003F0D26">
        <w:rPr>
          <w:rFonts w:ascii="Times New Roman"/>
          <w:spacing w:val="2"/>
          <w:szCs w:val="21"/>
        </w:rPr>
        <w:t>降低</w:t>
      </w:r>
      <w:r w:rsidRPr="003F0D26">
        <w:rPr>
          <w:rFonts w:ascii="Times New Roman"/>
          <w:szCs w:val="21"/>
        </w:rPr>
        <w:t>母婴死亡率的基准。与这些基准相关的方案已出台并得以实施。利比里亚还针对免疫方案所覆盖的所有孕妇制订了一项战略。</w:t>
      </w:r>
    </w:p>
    <w:p w:rsidR="001636AA" w:rsidRPr="003F0D26" w:rsidRDefault="001636AA" w:rsidP="00965A0A">
      <w:pPr>
        <w:pStyle w:val="DualTxt"/>
        <w:tabs>
          <w:tab w:val="clear" w:pos="432"/>
          <w:tab w:val="clear" w:pos="864"/>
          <w:tab w:val="clear" w:pos="1293"/>
          <w:tab w:val="clear" w:pos="1724"/>
          <w:tab w:val="clear" w:pos="2155"/>
          <w:tab w:val="clear" w:pos="2586"/>
        </w:tabs>
        <w:spacing w:line="346" w:lineRule="exact"/>
        <w:rPr>
          <w:rFonts w:ascii="Times New Roman"/>
          <w:szCs w:val="21"/>
        </w:rPr>
      </w:pPr>
      <w:r w:rsidRPr="003F0D26">
        <w:rPr>
          <w:rFonts w:ascii="Times New Roman"/>
          <w:szCs w:val="21"/>
        </w:rPr>
        <w:t>35</w:t>
      </w:r>
      <w:r w:rsidR="004E4C6C">
        <w:rPr>
          <w:rFonts w:ascii="Times New Roman"/>
          <w:szCs w:val="21"/>
        </w:rPr>
        <w:t xml:space="preserve">.  </w:t>
      </w:r>
      <w:r w:rsidRPr="003F0D26">
        <w:rPr>
          <w:rFonts w:ascii="Times New Roman"/>
          <w:szCs w:val="21"/>
        </w:rPr>
        <w:t>各县健康工作队协调县一级的保健服务，同时召开季度会议，以确保所有的伙伴执行国家卫生政策，并进行年度审查，总结取得的成就，计划下一年的工作。</w:t>
      </w:r>
    </w:p>
    <w:p w:rsidR="001636AA" w:rsidRPr="003F0D26" w:rsidRDefault="001636AA" w:rsidP="00965A0A">
      <w:pPr>
        <w:pStyle w:val="DualTxt"/>
        <w:tabs>
          <w:tab w:val="clear" w:pos="432"/>
          <w:tab w:val="clear" w:pos="864"/>
          <w:tab w:val="clear" w:pos="1293"/>
          <w:tab w:val="clear" w:pos="1724"/>
          <w:tab w:val="clear" w:pos="2155"/>
          <w:tab w:val="clear" w:pos="2586"/>
        </w:tabs>
        <w:spacing w:line="342" w:lineRule="exact"/>
        <w:rPr>
          <w:rFonts w:ascii="Times New Roman"/>
          <w:szCs w:val="21"/>
        </w:rPr>
      </w:pPr>
      <w:r w:rsidRPr="003F0D26">
        <w:rPr>
          <w:rFonts w:ascii="Times New Roman"/>
          <w:szCs w:val="21"/>
        </w:rPr>
        <w:t>36</w:t>
      </w:r>
      <w:r w:rsidR="004E4C6C">
        <w:rPr>
          <w:rFonts w:ascii="Times New Roman"/>
          <w:szCs w:val="21"/>
        </w:rPr>
        <w:t xml:space="preserve">.  </w:t>
      </w:r>
      <w:r w:rsidRPr="003F0D26">
        <w:rPr>
          <w:rFonts w:ascii="Times New Roman"/>
          <w:szCs w:val="21"/>
        </w:rPr>
        <w:t>在转到堕胎问题时，她指出，</w:t>
      </w:r>
      <w:r w:rsidRPr="003F0D26">
        <w:rPr>
          <w:rFonts w:ascii="Times New Roman"/>
          <w:szCs w:val="21"/>
        </w:rPr>
        <w:t>1998</w:t>
      </w:r>
      <w:r w:rsidRPr="003F0D26">
        <w:rPr>
          <w:rFonts w:ascii="Times New Roman"/>
          <w:szCs w:val="21"/>
        </w:rPr>
        <w:t>年在蒙罗维亚地区进行的研究表明，堕胎导致约</w:t>
      </w:r>
      <w:r w:rsidRPr="003F0D26">
        <w:rPr>
          <w:rFonts w:ascii="Times New Roman"/>
          <w:szCs w:val="21"/>
        </w:rPr>
        <w:t>35%</w:t>
      </w:r>
      <w:r w:rsidRPr="003F0D26">
        <w:rPr>
          <w:rFonts w:ascii="Times New Roman"/>
          <w:szCs w:val="21"/>
        </w:rPr>
        <w:t>的产妇死亡。为了降低堕胎的流行程度，利比里亚推广了免费的计划生育服务，教育部协助编制了出版物，出版物的发行已纳入学校课程中。青年和体育部参与培训教育者，并提供善待青年的服务，同时，不断地鼓励女孩入学也将有所帮助。至于避孕，有一个方案在促进使用男用或女用安全套，不过，男用安全套供应更广泛，并常常被使用。还可利用外科手术避孕法，但男性不普遍采用。</w:t>
      </w:r>
    </w:p>
    <w:p w:rsidR="001636AA" w:rsidRPr="003F0D26" w:rsidRDefault="001636AA" w:rsidP="00965A0A">
      <w:pPr>
        <w:pStyle w:val="DualTxt"/>
        <w:tabs>
          <w:tab w:val="clear" w:pos="432"/>
          <w:tab w:val="clear" w:pos="864"/>
          <w:tab w:val="clear" w:pos="1293"/>
          <w:tab w:val="clear" w:pos="1724"/>
          <w:tab w:val="clear" w:pos="2155"/>
          <w:tab w:val="clear" w:pos="2586"/>
        </w:tabs>
        <w:spacing w:line="342" w:lineRule="exact"/>
        <w:rPr>
          <w:rFonts w:ascii="Times New Roman"/>
          <w:szCs w:val="21"/>
        </w:rPr>
      </w:pPr>
      <w:r w:rsidRPr="003F0D26">
        <w:rPr>
          <w:rFonts w:ascii="Times New Roman"/>
          <w:szCs w:val="21"/>
        </w:rPr>
        <w:t>37</w:t>
      </w:r>
      <w:r w:rsidR="004E4C6C">
        <w:rPr>
          <w:rFonts w:ascii="Times New Roman"/>
          <w:szCs w:val="21"/>
        </w:rPr>
        <w:t xml:space="preserve">.  </w:t>
      </w:r>
      <w:r w:rsidRPr="003F0D26">
        <w:rPr>
          <w:rFonts w:ascii="Times New Roman"/>
          <w:szCs w:val="21"/>
        </w:rPr>
        <w:t>关于获得生殖保健服务受限问题，她说，大约</w:t>
      </w:r>
      <w:r w:rsidRPr="003F0D26">
        <w:rPr>
          <w:rFonts w:ascii="Times New Roman"/>
          <w:szCs w:val="21"/>
        </w:rPr>
        <w:t>60%</w:t>
      </w:r>
      <w:r w:rsidRPr="003F0D26">
        <w:rPr>
          <w:rFonts w:ascii="Times New Roman"/>
          <w:szCs w:val="21"/>
        </w:rPr>
        <w:t>的一揽子基本保健服务专门针对妇女儿童，利比里亚正在密切监测各县计划的执行情况。最新研究表明，获得保健设施已提高到大约</w:t>
      </w:r>
      <w:r w:rsidRPr="003F0D26">
        <w:rPr>
          <w:rFonts w:ascii="Times New Roman"/>
          <w:szCs w:val="21"/>
        </w:rPr>
        <w:t>66%</w:t>
      </w:r>
      <w:r w:rsidRPr="003F0D26">
        <w:rPr>
          <w:rFonts w:ascii="Times New Roman"/>
          <w:szCs w:val="21"/>
        </w:rPr>
        <w:t>。</w:t>
      </w:r>
    </w:p>
    <w:p w:rsidR="001636AA" w:rsidRPr="003F0D26" w:rsidRDefault="001636AA" w:rsidP="00965A0A">
      <w:pPr>
        <w:pStyle w:val="DualTxt"/>
        <w:tabs>
          <w:tab w:val="clear" w:pos="432"/>
          <w:tab w:val="clear" w:pos="864"/>
          <w:tab w:val="clear" w:pos="1293"/>
          <w:tab w:val="clear" w:pos="1724"/>
          <w:tab w:val="clear" w:pos="2155"/>
          <w:tab w:val="clear" w:pos="2586"/>
        </w:tabs>
        <w:spacing w:line="342" w:lineRule="exact"/>
        <w:rPr>
          <w:rFonts w:ascii="Times New Roman"/>
          <w:szCs w:val="21"/>
        </w:rPr>
      </w:pPr>
      <w:r w:rsidRPr="003F0D26">
        <w:rPr>
          <w:rFonts w:ascii="Times New Roman"/>
          <w:szCs w:val="21"/>
        </w:rPr>
        <w:t>38</w:t>
      </w:r>
      <w:r w:rsidR="004E4C6C">
        <w:rPr>
          <w:rFonts w:ascii="Times New Roman"/>
          <w:szCs w:val="21"/>
        </w:rPr>
        <w:t xml:space="preserve">.  </w:t>
      </w:r>
      <w:r w:rsidRPr="003F0D26">
        <w:rPr>
          <w:rFonts w:ascii="Times New Roman"/>
          <w:szCs w:val="21"/>
        </w:rPr>
        <w:t>国际社会向利比里亚提供了大量支助，其中包括免费的计划生育服务，并供资为保健人员支付费用，使他们能够到最需要的地方去。一揽子基本保健服务用于满足短期的保健需求，而《国家保健战略计划》应对</w:t>
      </w:r>
      <w:r w:rsidRPr="003F0D26">
        <w:rPr>
          <w:rFonts w:ascii="Times New Roman"/>
          <w:szCs w:val="21"/>
        </w:rPr>
        <w:t>2012</w:t>
      </w:r>
      <w:r w:rsidRPr="003F0D26">
        <w:rPr>
          <w:rFonts w:ascii="Times New Roman"/>
          <w:szCs w:val="21"/>
        </w:rPr>
        <w:t>年之前的各种问题。随着环境的改善，一揽子基本保健服务将继续得到发展。</w:t>
      </w:r>
      <w:r w:rsidRPr="003F0D26">
        <w:rPr>
          <w:rFonts w:ascii="Times New Roman"/>
          <w:szCs w:val="21"/>
        </w:rPr>
        <w:t xml:space="preserve"> </w:t>
      </w:r>
    </w:p>
    <w:p w:rsidR="001636AA" w:rsidRPr="003F0D26" w:rsidRDefault="001636AA" w:rsidP="00965A0A">
      <w:pPr>
        <w:pStyle w:val="DualTxt"/>
        <w:tabs>
          <w:tab w:val="clear" w:pos="432"/>
          <w:tab w:val="clear" w:pos="864"/>
          <w:tab w:val="clear" w:pos="1293"/>
          <w:tab w:val="clear" w:pos="1724"/>
          <w:tab w:val="clear" w:pos="2155"/>
          <w:tab w:val="clear" w:pos="2586"/>
        </w:tabs>
        <w:spacing w:line="342" w:lineRule="exact"/>
        <w:rPr>
          <w:rFonts w:ascii="Times New Roman"/>
          <w:szCs w:val="21"/>
        </w:rPr>
      </w:pPr>
      <w:r w:rsidRPr="003F0D26">
        <w:rPr>
          <w:rFonts w:ascii="Times New Roman"/>
          <w:szCs w:val="21"/>
        </w:rPr>
        <w:t>39</w:t>
      </w:r>
      <w:r w:rsidR="004E4C6C">
        <w:rPr>
          <w:rFonts w:ascii="Times New Roman"/>
          <w:szCs w:val="21"/>
        </w:rPr>
        <w:t xml:space="preserve">.  </w:t>
      </w:r>
      <w:r w:rsidRPr="003F0D26">
        <w:rPr>
          <w:rFonts w:ascii="Times New Roman"/>
          <w:szCs w:val="21"/>
        </w:rPr>
        <w:t>许多教育活动是在社区组织的，以提高社区对传统有害做法的认识，这些努力还将继续下去。</w:t>
      </w:r>
    </w:p>
    <w:p w:rsidR="001636AA" w:rsidRPr="003F0D26" w:rsidRDefault="001636AA" w:rsidP="00965A0A">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40</w:t>
      </w:r>
      <w:r w:rsidR="004E4C6C">
        <w:rPr>
          <w:rFonts w:ascii="Times New Roman"/>
          <w:szCs w:val="21"/>
        </w:rPr>
        <w:t xml:space="preserve">.  </w:t>
      </w:r>
      <w:r w:rsidRPr="003F0D26">
        <w:rPr>
          <w:rFonts w:ascii="Times New Roman"/>
          <w:szCs w:val="21"/>
        </w:rPr>
        <w:t>卫生部最近起草了一项精神健康政策，并正在制订行动计划。精神健康纳入到一揽子基本保健服务中，但不是太彻底，因为在此之前卫生部从来没有过精神健康方案。新计划将解决广泛的精神健康问题，其中包括妇女特有的问题。由于传统的社会结构十分有利，在利比里亚自杀现象不常见。</w:t>
      </w:r>
    </w:p>
    <w:p w:rsidR="001636AA" w:rsidRPr="003F0D26" w:rsidRDefault="001636AA" w:rsidP="00965A0A">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41</w:t>
      </w:r>
      <w:r w:rsidR="004E4C6C">
        <w:rPr>
          <w:rFonts w:ascii="Times New Roman"/>
          <w:szCs w:val="21"/>
        </w:rPr>
        <w:t xml:space="preserve">.  </w:t>
      </w:r>
      <w:r w:rsidRPr="003F0D26">
        <w:rPr>
          <w:rFonts w:ascii="Times New Roman"/>
          <w:szCs w:val="21"/>
        </w:rPr>
        <w:t>在解释产前护理水平与产妇死亡率高的明显矛盾时，她说，利比里亚妇女利用产前护理服务，但她们一直认为，应该在社区内分娩。各方正在努力改变这种态度，传统助产士也在接受救生技能和转诊培训，结果相当成功。产后护理设施有所改善，并正接受监测。</w:t>
      </w:r>
    </w:p>
    <w:p w:rsidR="001636AA" w:rsidRPr="003F0D26" w:rsidRDefault="001636AA" w:rsidP="00965A0A">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42</w:t>
      </w:r>
      <w:r w:rsidR="004E4C6C">
        <w:rPr>
          <w:rFonts w:ascii="Times New Roman"/>
          <w:szCs w:val="21"/>
        </w:rPr>
        <w:t xml:space="preserve">.  </w:t>
      </w:r>
      <w:r w:rsidRPr="003F0D26">
        <w:rPr>
          <w:rFonts w:ascii="Times New Roman"/>
          <w:szCs w:val="21"/>
        </w:rPr>
        <w:t>利比里亚努力提高对青春期健康问题的认识（比如，在学校俱乐部和青年关爱中心），但是，还有大量的工作要做。</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43</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（利比里亚）说，青年和体育部正在执行增强青年经济权力和就业方案，以应对</w:t>
      </w:r>
      <w:r w:rsidR="000F4C84">
        <w:rPr>
          <w:rFonts w:ascii="Times New Roman"/>
          <w:szCs w:val="21"/>
        </w:rPr>
        <w:t>千年发展目标</w:t>
      </w:r>
      <w:r w:rsidRPr="003F0D26">
        <w:rPr>
          <w:rFonts w:ascii="Times New Roman"/>
          <w:szCs w:val="21"/>
        </w:rPr>
        <w:t>的目标</w:t>
      </w:r>
      <w:r w:rsidRPr="003F0D26">
        <w:rPr>
          <w:rFonts w:ascii="Times New Roman"/>
          <w:szCs w:val="21"/>
        </w:rPr>
        <w:t>3</w:t>
      </w:r>
      <w:r w:rsidRPr="003F0D26">
        <w:rPr>
          <w:rFonts w:ascii="Times New Roman"/>
          <w:szCs w:val="21"/>
        </w:rPr>
        <w:t>。有关为寄宿的青春期女孩提供生殖保健方案问题，其可能性也将受到审查。</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44</w:t>
      </w:r>
      <w:r w:rsidR="004E4C6C">
        <w:rPr>
          <w:rFonts w:ascii="Times New Roman"/>
          <w:szCs w:val="21"/>
        </w:rPr>
        <w:t xml:space="preserve">.  </w:t>
      </w:r>
      <w:r w:rsidRPr="00CD5812">
        <w:rPr>
          <w:rFonts w:ascii="Times New Roman" w:eastAsia="SimHei"/>
          <w:b/>
          <w:color w:val="FF0000"/>
          <w:szCs w:val="21"/>
        </w:rPr>
        <w:t>Morgan</w:t>
      </w:r>
      <w:r w:rsidRPr="003F0D26">
        <w:rPr>
          <w:rFonts w:ascii="Times New Roman" w:eastAsia="SimHei"/>
          <w:color w:val="FF0000"/>
          <w:szCs w:val="21"/>
        </w:rPr>
        <w:t>女士</w:t>
      </w:r>
      <w:r w:rsidRPr="003F0D26">
        <w:rPr>
          <w:rFonts w:ascii="Times New Roman"/>
          <w:szCs w:val="21"/>
        </w:rPr>
        <w:t>（利比里亚）说，只有在保护母亲生命或健康而不得不为之时，堕胎才是合法的，无正当理由实施堕胎的执业者将属于刑事犯罪。组建法律委员会和宪法工作队，将有助于审查与利</w:t>
      </w:r>
      <w:r w:rsidR="000F4C84">
        <w:rPr>
          <w:rFonts w:ascii="Times New Roman"/>
          <w:szCs w:val="21"/>
        </w:rPr>
        <w:t>比里亚组织法相对立的以及歧视妇女的任何利比里亚法律。该事</w:t>
      </w:r>
      <w:r w:rsidR="000F4C84">
        <w:rPr>
          <w:rFonts w:ascii="Times New Roman" w:hint="eastAsia"/>
          <w:szCs w:val="21"/>
        </w:rPr>
        <w:t>项</w:t>
      </w:r>
      <w:r w:rsidRPr="003F0D26">
        <w:rPr>
          <w:rFonts w:ascii="Times New Roman"/>
          <w:szCs w:val="21"/>
        </w:rPr>
        <w:t>已经得到讨论，妇女团体有望向政府提出问题，以便在法律委员会建立之后将对立的或歧视妇女的法律提交与它。</w:t>
      </w:r>
    </w:p>
    <w:p w:rsidR="001636AA" w:rsidRPr="003F0D26" w:rsidRDefault="001636AA" w:rsidP="003015E7">
      <w:pPr>
        <w:widowControl w:val="0"/>
        <w:spacing w:after="140" w:line="34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13</w:t>
      </w:r>
      <w:r w:rsidRPr="003F0D26">
        <w:rPr>
          <w:rFonts w:ascii="Times New Roman" w:eastAsia="KaiTi_GB2312"/>
          <w:color w:val="0000FF"/>
          <w:spacing w:val="2"/>
        </w:rPr>
        <w:t>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45</w:t>
      </w:r>
      <w:r w:rsidR="004E4C6C">
        <w:rPr>
          <w:rFonts w:ascii="Times New Roman"/>
          <w:szCs w:val="21"/>
        </w:rPr>
        <w:t xml:space="preserve">.  </w:t>
      </w:r>
      <w:r w:rsidRPr="00CD5812">
        <w:rPr>
          <w:rFonts w:ascii="Times New Roman" w:eastAsia="SimHei"/>
          <w:b/>
          <w:color w:val="FF0000"/>
          <w:szCs w:val="21"/>
        </w:rPr>
        <w:t xml:space="preserve">Murillo de </w:t>
      </w:r>
      <w:smartTag w:uri="urn:schemas-microsoft-com:office:smarttags" w:element="PersonName">
        <w:smartTagPr>
          <w:attr w:name="ProductID" w:val="la Vega"/>
        </w:smartTagPr>
        <w:r w:rsidRPr="00CD5812">
          <w:rPr>
            <w:rFonts w:ascii="Times New Roman" w:eastAsia="SimHei"/>
            <w:b/>
            <w:color w:val="FF0000"/>
            <w:szCs w:val="21"/>
          </w:rPr>
          <w:t>la Vega</w:t>
        </w:r>
      </w:smartTag>
      <w:r w:rsidRPr="003F0D26">
        <w:rPr>
          <w:rFonts w:ascii="Times New Roman" w:eastAsia="SimHei"/>
          <w:color w:val="FF0000"/>
          <w:szCs w:val="21"/>
        </w:rPr>
        <w:t>女士</w:t>
      </w:r>
      <w:r w:rsidRPr="003F0D26">
        <w:rPr>
          <w:rFonts w:ascii="Times New Roman"/>
          <w:szCs w:val="21"/>
        </w:rPr>
        <w:t>说，由于利比里亚选举出了非洲第一位女总统，随着它进入妇女问题日益受到关注的新时期，世界的目光将注视着利比里亚。但是，还有其他问题亟待解决，尤其是与和解及战争后果相关的问题。</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46</w:t>
      </w:r>
      <w:r w:rsidR="004E4C6C">
        <w:rPr>
          <w:rFonts w:ascii="Times New Roman"/>
          <w:szCs w:val="21"/>
        </w:rPr>
        <w:t xml:space="preserve">.  </w:t>
      </w:r>
      <w:r w:rsidRPr="003F0D26">
        <w:rPr>
          <w:rFonts w:ascii="Times New Roman"/>
          <w:szCs w:val="21"/>
        </w:rPr>
        <w:t>利比里亚有两种婚姻制度，传统的婚姻制度仍然把妇女看作财产，这意味着如果丈夫去世，妇女不能返回自己家中。她高兴地看到，利比里亚正在努力改善两种婚姻制度下的寡妇权利和继承法，不过，对于新土地法及其是否包含针对妇女拥有土地权利的具体措施，欢迎提供这方面更多的信息。</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47</w:t>
      </w:r>
      <w:r w:rsidR="004E4C6C">
        <w:rPr>
          <w:rFonts w:ascii="Times New Roman"/>
          <w:szCs w:val="21"/>
        </w:rPr>
        <w:t xml:space="preserve">.  </w:t>
      </w:r>
      <w:r w:rsidRPr="003F0D26">
        <w:rPr>
          <w:rFonts w:ascii="Times New Roman"/>
          <w:szCs w:val="21"/>
        </w:rPr>
        <w:t>利比里亚的绝大多数农业工人是妇女，然而，农业部网站上却没有提及妇女。既没有提到非正规部门的信贷提供情况，也没有提及将进行哪种改革，以便在该部门工作的人能够获得贷款。</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48</w:t>
      </w:r>
      <w:r w:rsidR="004E4C6C">
        <w:rPr>
          <w:rFonts w:ascii="Times New Roman"/>
          <w:szCs w:val="21"/>
        </w:rPr>
        <w:t xml:space="preserve">.  </w:t>
      </w:r>
      <w:r w:rsidRPr="003F0D26">
        <w:rPr>
          <w:rFonts w:ascii="Times New Roman"/>
          <w:szCs w:val="21"/>
        </w:rPr>
        <w:t>切割女性生殖器官不是刑事犯罪，而且继续在利比里亚实行，这个问题必须得到严肃对待，妇女在这方面可以发挥重要作用。</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49</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说，土地所有制的法律改革是社会进步的关键。预期工作队将审查两性平等和继承权问题，政府将与律师共同处理这个问题。宪法审查程序也将突显需要关注的领域。不过，土地所有制问题极具敏感性，而且不单单是妇女关切的问题。</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50</w:t>
      </w:r>
      <w:r w:rsidR="004E4C6C">
        <w:rPr>
          <w:rFonts w:ascii="Times New Roman"/>
          <w:szCs w:val="21"/>
        </w:rPr>
        <w:t xml:space="preserve">.  </w:t>
      </w:r>
      <w:r w:rsidRPr="003F0D26">
        <w:rPr>
          <w:rFonts w:ascii="Times New Roman"/>
          <w:szCs w:val="21"/>
        </w:rPr>
        <w:t>有关农业妇女问题，她向委员会保证利比里亚正在制订针对妇女的条款。在丹麦政府的慷慨支助下，利比里亚正在实施项目，以解决粮食保障和营养问题，农村妇女得到了工具、种子和储存设施等形式的支助。该项目的一部分侧重于促进妇女进入市场，以增加其资本。非洲开发银行特派团正在全国巡回以执行市场准入方案，国际农业发展基金（农发基金）特派团也在审查如何将两性平等问题纳入基金方案的主流。</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51</w:t>
      </w:r>
      <w:r w:rsidR="004E4C6C">
        <w:rPr>
          <w:rFonts w:ascii="Times New Roman"/>
          <w:szCs w:val="21"/>
        </w:rPr>
        <w:t xml:space="preserve">.  </w:t>
      </w:r>
      <w:r w:rsidRPr="003F0D26">
        <w:rPr>
          <w:rFonts w:ascii="Times New Roman"/>
          <w:szCs w:val="21"/>
        </w:rPr>
        <w:t>增强经济能力方案将审查在非正规部门工作的妇女问题，作为其当前行动计划的一部分。利比里亚正与世界粮食计划署合作建立农业经营机构，为农村妇女提供培训。即将到来的收获季节是检验取得了何种进步的良机。粮食保障方案也将检验农村妇女获</w:t>
      </w:r>
      <w:r w:rsidR="000F4C84">
        <w:rPr>
          <w:rFonts w:ascii="Times New Roman"/>
          <w:szCs w:val="21"/>
        </w:rPr>
        <w:t>得供资情况。许多部委参与确保两性平等以及增强妇女能力的工作，将</w:t>
      </w:r>
      <w:r w:rsidRPr="003F0D26">
        <w:rPr>
          <w:rFonts w:ascii="Times New Roman"/>
          <w:szCs w:val="21"/>
        </w:rPr>
        <w:t>跟踪取得的进展情况。</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52</w:t>
      </w:r>
      <w:r w:rsidR="004E4C6C">
        <w:rPr>
          <w:rFonts w:ascii="Times New Roman"/>
          <w:szCs w:val="21"/>
        </w:rPr>
        <w:t xml:space="preserve">.  </w:t>
      </w:r>
      <w:r w:rsidRPr="003F0D26">
        <w:rPr>
          <w:rFonts w:ascii="Times New Roman"/>
          <w:szCs w:val="21"/>
        </w:rPr>
        <w:t>在谈到将切割女性生殖器官定为刑事犯罪时，她说，妇女当然应该能够无障碍地发挥其全部潜能，在这方面需要做出努力。她高兴地看到非政府组织代表出席了会议；他们有望为妇女开展宣传，并向立法者游说，以确保妇女进步免受有害做法的破坏。</w:t>
      </w:r>
    </w:p>
    <w:p w:rsidR="001636AA" w:rsidRPr="003F0D26" w:rsidRDefault="001636AA" w:rsidP="00965A0A">
      <w:pPr>
        <w:widowControl w:val="0"/>
        <w:spacing w:after="140" w:line="35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14</w:t>
      </w:r>
      <w:r w:rsidRPr="003F0D26">
        <w:rPr>
          <w:rFonts w:ascii="Times New Roman" w:eastAsia="KaiTi_GB2312"/>
          <w:color w:val="0000FF"/>
          <w:spacing w:val="2"/>
        </w:rPr>
        <w:t>条</w:t>
      </w:r>
    </w:p>
    <w:p w:rsidR="001636AA" w:rsidRPr="003F0D26" w:rsidRDefault="001636AA" w:rsidP="00965A0A">
      <w:pPr>
        <w:pStyle w:val="DualTxt"/>
        <w:tabs>
          <w:tab w:val="clear" w:pos="432"/>
          <w:tab w:val="clear" w:pos="864"/>
          <w:tab w:val="clear" w:pos="1293"/>
          <w:tab w:val="clear" w:pos="1724"/>
          <w:tab w:val="clear" w:pos="2155"/>
          <w:tab w:val="clear" w:pos="2586"/>
        </w:tabs>
        <w:spacing w:line="350" w:lineRule="exact"/>
        <w:rPr>
          <w:rFonts w:ascii="Times New Roman"/>
          <w:szCs w:val="21"/>
        </w:rPr>
      </w:pPr>
      <w:r w:rsidRPr="003F0D26">
        <w:rPr>
          <w:rFonts w:ascii="Times New Roman"/>
          <w:szCs w:val="21"/>
        </w:rPr>
        <w:t>53</w:t>
      </w:r>
      <w:r w:rsidR="004E4C6C">
        <w:rPr>
          <w:rFonts w:ascii="Times New Roman"/>
          <w:szCs w:val="21"/>
        </w:rPr>
        <w:t xml:space="preserve">.  </w:t>
      </w:r>
      <w:r w:rsidRPr="00CD5812">
        <w:rPr>
          <w:rFonts w:ascii="Times New Roman" w:eastAsia="SimHei"/>
          <w:b/>
          <w:color w:val="FF0000"/>
          <w:szCs w:val="21"/>
        </w:rPr>
        <w:t>Ara Begum</w:t>
      </w:r>
      <w:r w:rsidRPr="003F0D26">
        <w:rPr>
          <w:rFonts w:ascii="Times New Roman" w:eastAsia="SimHei"/>
          <w:color w:val="FF0000"/>
          <w:szCs w:val="21"/>
        </w:rPr>
        <w:t>女士</w:t>
      </w:r>
      <w:r w:rsidRPr="003F0D26">
        <w:rPr>
          <w:rFonts w:ascii="Times New Roman"/>
          <w:szCs w:val="21"/>
        </w:rPr>
        <w:t>想知道有多大比例的妇女收到了贷款、种子钱并接受了向农村地区提供的培训。政府必须发布市场信息，以确保妇女的农产品得到公平的价格。需要了解在农村地区采取了何种措施来提供安全饮用水和卫生服务。委员会也想了解那些地区老年妇女和残疾妇女的保健情况，因为在农村地区服务供应情况较差。</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54</w:t>
      </w:r>
      <w:r w:rsidR="004E4C6C">
        <w:rPr>
          <w:rFonts w:ascii="Times New Roman"/>
          <w:szCs w:val="21"/>
        </w:rPr>
        <w:t xml:space="preserve">.  </w:t>
      </w:r>
      <w:r w:rsidRPr="003F0D26">
        <w:rPr>
          <w:rFonts w:ascii="Times New Roman"/>
          <w:szCs w:val="21"/>
        </w:rPr>
        <w:t>她询问鉴于农村地区早婚和强迫结婚政府为降低辍学率制订了哪些政策，她还要求提供开除怀孕学生等问题的信息。</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55</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解释了利比里亚社区机构与各级妇女取得联系的方式，以及如何在社区自身内部确定符合当地需要的种子和工具。利比里亚正与非洲开发银行讨论恢复水和卫生系统的工作。农村地区设有日托中心，白天当强奸受害者在田间劳动时日托中心照看其子女。</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56</w:t>
      </w:r>
      <w:r w:rsidR="004E4C6C">
        <w:rPr>
          <w:rFonts w:ascii="Times New Roman"/>
          <w:szCs w:val="21"/>
        </w:rPr>
        <w:t xml:space="preserve">.  </w:t>
      </w:r>
      <w:r w:rsidRPr="00CD5812">
        <w:rPr>
          <w:rFonts w:ascii="Times New Roman" w:eastAsia="SimHei"/>
          <w:b/>
          <w:color w:val="FF0000"/>
          <w:szCs w:val="21"/>
        </w:rPr>
        <w:t>Dahn</w:t>
      </w:r>
      <w:r w:rsidRPr="003F0D26">
        <w:rPr>
          <w:rFonts w:ascii="Times New Roman" w:eastAsia="SimHei"/>
          <w:color w:val="FF0000"/>
          <w:szCs w:val="21"/>
        </w:rPr>
        <w:t>女士</w:t>
      </w:r>
      <w:r w:rsidRPr="003F0D26">
        <w:rPr>
          <w:rFonts w:ascii="Times New Roman"/>
          <w:szCs w:val="21"/>
        </w:rPr>
        <w:t>（利比里亚）认为一揽子基本保健服务具有成本效益，成功地降低了发病率和死亡率，包括老年人和残疾人的发病率和死亡率。</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57</w:t>
      </w:r>
      <w:r w:rsidR="004E4C6C">
        <w:rPr>
          <w:rFonts w:ascii="Times New Roman"/>
          <w:szCs w:val="21"/>
        </w:rPr>
        <w:t xml:space="preserve">.  </w:t>
      </w:r>
      <w:r w:rsidRPr="00CD5812">
        <w:rPr>
          <w:rFonts w:ascii="Times New Roman" w:eastAsia="SimHei"/>
          <w:b/>
          <w:color w:val="FF0000"/>
          <w:szCs w:val="21"/>
        </w:rPr>
        <w:t>Korto</w:t>
      </w:r>
      <w:r w:rsidRPr="003F0D26">
        <w:rPr>
          <w:rFonts w:ascii="Times New Roman" w:eastAsia="SimHei"/>
          <w:color w:val="FF0000"/>
          <w:szCs w:val="21"/>
        </w:rPr>
        <w:t>先生</w:t>
      </w:r>
      <w:r w:rsidRPr="003F0D26">
        <w:rPr>
          <w:rFonts w:ascii="Times New Roman"/>
          <w:szCs w:val="21"/>
        </w:rPr>
        <w:t>（利比里亚）说，教育部及其伙伴执行的多数扫盲方案都在农村地区。现有数据表明，妇女比男性更多地参加了那些方案。政府政策集中于帮助参与者弥补错失教育机会的方法上，因为多数妇女由于早婚未能完成其学业。</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58</w:t>
      </w:r>
      <w:r w:rsidR="004E4C6C">
        <w:rPr>
          <w:rFonts w:ascii="Times New Roman"/>
          <w:szCs w:val="21"/>
        </w:rPr>
        <w:t xml:space="preserve">.  </w:t>
      </w:r>
      <w:r w:rsidRPr="003F0D26">
        <w:rPr>
          <w:rFonts w:ascii="Times New Roman"/>
          <w:szCs w:val="21"/>
        </w:rPr>
        <w:t>在农村地区，针对参加劳动并在市场上出售其农产品的母亲，为其子女设立了日托中心，这些中心由非政府组织管理。政府为面向盲人及其他残疾人的试点学校提供补贴。</w:t>
      </w:r>
    </w:p>
    <w:p w:rsidR="001636AA" w:rsidRPr="003F0D26" w:rsidRDefault="001636AA" w:rsidP="003015E7">
      <w:pPr>
        <w:widowControl w:val="0"/>
        <w:spacing w:after="140" w:line="340" w:lineRule="exact"/>
        <w:jc w:val="both"/>
        <w:rPr>
          <w:rFonts w:ascii="Times New Roman" w:eastAsia="KaiTi_GB2312"/>
          <w:color w:val="0000FF"/>
          <w:spacing w:val="2"/>
        </w:rPr>
      </w:pPr>
      <w:r w:rsidRPr="003F0D26">
        <w:rPr>
          <w:rFonts w:ascii="Times New Roman" w:eastAsia="KaiTi_GB2312"/>
          <w:color w:val="0000FF"/>
          <w:spacing w:val="2"/>
        </w:rPr>
        <w:t>第</w:t>
      </w:r>
      <w:r w:rsidRPr="003F0D26">
        <w:rPr>
          <w:rFonts w:ascii="Times New Roman" w:eastAsia="KaiTi_GB2312"/>
          <w:color w:val="0000FF"/>
          <w:spacing w:val="2"/>
        </w:rPr>
        <w:t>15</w:t>
      </w:r>
      <w:r w:rsidRPr="003F0D26">
        <w:rPr>
          <w:rFonts w:ascii="Times New Roman" w:eastAsia="KaiTi_GB2312"/>
          <w:color w:val="0000FF"/>
          <w:spacing w:val="2"/>
        </w:rPr>
        <w:t>条和第</w:t>
      </w:r>
      <w:r w:rsidRPr="003F0D26">
        <w:rPr>
          <w:rFonts w:ascii="Times New Roman" w:eastAsia="KaiTi_GB2312"/>
          <w:color w:val="0000FF"/>
          <w:spacing w:val="2"/>
        </w:rPr>
        <w:t>16</w:t>
      </w:r>
      <w:r w:rsidRPr="003F0D26">
        <w:rPr>
          <w:rFonts w:ascii="Times New Roman" w:eastAsia="KaiTi_GB2312"/>
          <w:color w:val="0000FF"/>
          <w:spacing w:val="2"/>
        </w:rPr>
        <w:t>条</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59</w:t>
      </w:r>
      <w:r w:rsidR="004E4C6C">
        <w:rPr>
          <w:rFonts w:ascii="Times New Roman"/>
          <w:szCs w:val="21"/>
        </w:rPr>
        <w:t xml:space="preserve">.  </w:t>
      </w:r>
      <w:r w:rsidRPr="00CD5812">
        <w:rPr>
          <w:rFonts w:ascii="Times New Roman" w:eastAsia="SimHei"/>
          <w:b/>
          <w:color w:val="FF0000"/>
          <w:szCs w:val="21"/>
        </w:rPr>
        <w:t>Hayashi</w:t>
      </w:r>
      <w:r w:rsidRPr="003F0D26">
        <w:rPr>
          <w:rFonts w:ascii="Times New Roman" w:eastAsia="SimHei"/>
          <w:color w:val="FF0000"/>
          <w:szCs w:val="21"/>
        </w:rPr>
        <w:t>女士</w:t>
      </w:r>
      <w:r w:rsidRPr="003F0D26">
        <w:rPr>
          <w:rFonts w:ascii="Times New Roman"/>
          <w:szCs w:val="21"/>
        </w:rPr>
        <w:t>想知道是否已经取代有关家庭生活的歧视性立法，并询问给予家庭法何等重要性，因为在利比里亚纳入其报告的建议中没有提到这一点。政府应该提供有关实行习俗婚姻、未经同意即结婚、未到法定年龄结婚的妇女比例，以及有关早婚与产妇死亡率之间关系的统计数字。她询问利比里亚人是否已经知道</w:t>
      </w:r>
      <w:r w:rsidRPr="003F0D26">
        <w:rPr>
          <w:rFonts w:ascii="Times New Roman"/>
          <w:szCs w:val="21"/>
        </w:rPr>
        <w:t>2003</w:t>
      </w:r>
      <w:r w:rsidRPr="003F0D26">
        <w:rPr>
          <w:rFonts w:ascii="Times New Roman"/>
          <w:szCs w:val="21"/>
        </w:rPr>
        <w:t>年法律中包含的强奸定义，是否知道婚姻内未经同意发生关系在法律上被确定为强奸。</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60</w:t>
      </w:r>
      <w:r w:rsidR="004E4C6C">
        <w:rPr>
          <w:rFonts w:ascii="Times New Roman"/>
          <w:szCs w:val="21"/>
        </w:rPr>
        <w:t xml:space="preserve">.  </w:t>
      </w:r>
      <w:r w:rsidRPr="00CD5812">
        <w:rPr>
          <w:rFonts w:ascii="Times New Roman" w:eastAsia="SimHei"/>
          <w:b/>
          <w:color w:val="FF0000"/>
          <w:szCs w:val="21"/>
        </w:rPr>
        <w:t>Coker-Appiah</w:t>
      </w:r>
      <w:r w:rsidRPr="003F0D26">
        <w:rPr>
          <w:rFonts w:ascii="Times New Roman" w:eastAsia="SimHei"/>
          <w:color w:val="FF0000"/>
          <w:szCs w:val="21"/>
        </w:rPr>
        <w:t>女士</w:t>
      </w:r>
      <w:r w:rsidRPr="003F0D26">
        <w:rPr>
          <w:rFonts w:ascii="Times New Roman"/>
          <w:szCs w:val="21"/>
        </w:rPr>
        <w:t>要求了解解除婚姻关系后财产权利的情况，并想知道在利比里亚离婚的理由是什么。</w:t>
      </w:r>
      <w:r w:rsidRPr="003F0D26">
        <w:rPr>
          <w:rFonts w:ascii="Times New Roman"/>
          <w:szCs w:val="21"/>
        </w:rPr>
        <w:t xml:space="preserve"> </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61</w:t>
      </w:r>
      <w:r w:rsidR="004E4C6C">
        <w:rPr>
          <w:rFonts w:ascii="Times New Roman"/>
          <w:szCs w:val="21"/>
        </w:rPr>
        <w:t xml:space="preserve">.  </w:t>
      </w:r>
      <w:r w:rsidRPr="00CD5812">
        <w:rPr>
          <w:rFonts w:ascii="Times New Roman" w:eastAsia="SimHei"/>
          <w:b/>
          <w:color w:val="FF0000"/>
          <w:szCs w:val="21"/>
        </w:rPr>
        <w:t>Halperin-Kaddari</w:t>
      </w:r>
      <w:r w:rsidRPr="003F0D26">
        <w:rPr>
          <w:rFonts w:ascii="Times New Roman" w:eastAsia="SimHei"/>
          <w:color w:val="FF0000"/>
          <w:szCs w:val="21"/>
        </w:rPr>
        <w:t>女士</w:t>
      </w:r>
      <w:r w:rsidRPr="003F0D26">
        <w:rPr>
          <w:rFonts w:ascii="Times New Roman"/>
          <w:szCs w:val="21"/>
        </w:rPr>
        <w:t>要求提供有关习惯法下离婚的具体信息，因为替代性消息来源报告丈夫有权拒绝离婚。</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62</w:t>
      </w:r>
      <w:r w:rsidR="004E4C6C">
        <w:rPr>
          <w:rFonts w:ascii="Times New Roman"/>
          <w:szCs w:val="21"/>
        </w:rPr>
        <w:t xml:space="preserve">.  </w:t>
      </w:r>
      <w:r w:rsidRPr="00CD5812">
        <w:rPr>
          <w:rFonts w:ascii="Times New Roman" w:eastAsia="SimHei"/>
          <w:b/>
          <w:color w:val="FF0000"/>
          <w:szCs w:val="21"/>
        </w:rPr>
        <w:t>Morgan</w:t>
      </w:r>
      <w:r w:rsidRPr="003F0D26">
        <w:rPr>
          <w:rFonts w:ascii="Times New Roman" w:eastAsia="SimHei"/>
          <w:color w:val="FF0000"/>
          <w:szCs w:val="21"/>
        </w:rPr>
        <w:t>女士</w:t>
      </w:r>
      <w:r w:rsidRPr="003F0D26">
        <w:rPr>
          <w:rFonts w:ascii="Times New Roman"/>
          <w:szCs w:val="21"/>
        </w:rPr>
        <w:t>（利比里亚）指出，《家庭关系法》涉及婚姻、收养、监护、离婚和赡养问题。当丈夫拒绝离婚时可寻求法律补救。女孩和男孩都有继承权，抚养儿童是强制性的。离婚理由包括不和、遗弃和通奸。</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63</w:t>
      </w:r>
      <w:r w:rsidR="004E4C6C">
        <w:rPr>
          <w:rFonts w:ascii="Times New Roman"/>
          <w:szCs w:val="21"/>
        </w:rPr>
        <w:t xml:space="preserve">.  </w:t>
      </w:r>
      <w:r w:rsidRPr="00CD5812">
        <w:rPr>
          <w:rFonts w:ascii="Times New Roman" w:eastAsia="SimHei"/>
          <w:b/>
          <w:color w:val="FF0000"/>
          <w:szCs w:val="21"/>
        </w:rPr>
        <w:t>Gayflor</w:t>
      </w:r>
      <w:r w:rsidRPr="003F0D26">
        <w:rPr>
          <w:rFonts w:ascii="Times New Roman" w:eastAsia="SimHei"/>
          <w:color w:val="FF0000"/>
          <w:szCs w:val="21"/>
        </w:rPr>
        <w:t>女士</w:t>
      </w:r>
      <w:r w:rsidRPr="003F0D26">
        <w:rPr>
          <w:rFonts w:ascii="Times New Roman"/>
          <w:szCs w:val="21"/>
        </w:rPr>
        <w:t>（利比里亚）说，利比里亚政府不能提供早婚与产妇死亡率之间关系的数据。有必要在地方一级开展调查，以收集有关该事项以及切割女性生殖器官的信息。</w:t>
      </w:r>
    </w:p>
    <w:p w:rsidR="001636AA" w:rsidRPr="003F0D26" w:rsidRDefault="001636AA" w:rsidP="003015E7">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3F0D26">
        <w:rPr>
          <w:rFonts w:ascii="Times New Roman"/>
          <w:szCs w:val="21"/>
        </w:rPr>
        <w:t>64</w:t>
      </w:r>
      <w:r w:rsidR="004E4C6C">
        <w:rPr>
          <w:rFonts w:ascii="Times New Roman"/>
          <w:szCs w:val="21"/>
        </w:rPr>
        <w:t xml:space="preserve">.  </w:t>
      </w:r>
      <w:r w:rsidRPr="003F0D26">
        <w:rPr>
          <w:rFonts w:ascii="Times New Roman" w:eastAsia="SimHei"/>
          <w:color w:val="FF0000"/>
          <w:szCs w:val="21"/>
        </w:rPr>
        <w:t>主席</w:t>
      </w:r>
      <w:r w:rsidRPr="003F0D26">
        <w:rPr>
          <w:rFonts w:ascii="Times New Roman"/>
          <w:szCs w:val="21"/>
        </w:rPr>
        <w:t>总结说，既然国内危机已经结束，相信利比里亚有能力解决妇女问题。她强调了切实执行法律和《公约》的重要性。委员会有兴趣通过媒体和教育获悉利比里亚在成功抗击陈规定型观察和消除有害的习惯做法方面取得的成功。</w:t>
      </w:r>
    </w:p>
    <w:p w:rsidR="00922D40" w:rsidRPr="002B5094" w:rsidRDefault="001636AA" w:rsidP="001314FD">
      <w:pPr>
        <w:widowControl w:val="0"/>
        <w:spacing w:after="140" w:line="340" w:lineRule="exact"/>
        <w:ind w:firstLineChars="200" w:firstLine="31680"/>
        <w:jc w:val="both"/>
        <w:rPr>
          <w:rFonts w:ascii="Times New Roman"/>
          <w:szCs w:val="21"/>
        </w:rPr>
      </w:pPr>
      <w:r w:rsidRPr="003F0D26">
        <w:rPr>
          <w:rFonts w:ascii="Times New Roman" w:eastAsia="KaiTi_GB2312"/>
          <w:color w:val="0000FF"/>
        </w:rPr>
        <w:t>下午</w:t>
      </w:r>
      <w:r w:rsidRPr="003F0D26">
        <w:rPr>
          <w:rFonts w:ascii="Times New Roman" w:eastAsia="KaiTi_GB2312"/>
          <w:color w:val="0000FF"/>
        </w:rPr>
        <w:t>5</w:t>
      </w:r>
      <w:r w:rsidRPr="003F0D26">
        <w:rPr>
          <w:rFonts w:ascii="Times New Roman" w:eastAsia="KaiTi_GB2312"/>
          <w:color w:val="0000FF"/>
        </w:rPr>
        <w:t>时</w:t>
      </w:r>
      <w:r w:rsidRPr="003F0D26">
        <w:rPr>
          <w:rFonts w:ascii="Times New Roman" w:eastAsia="KaiTi_GB2312"/>
          <w:color w:val="0000FF"/>
        </w:rPr>
        <w:t>10</w:t>
      </w:r>
      <w:r w:rsidRPr="003F0D26">
        <w:rPr>
          <w:rFonts w:ascii="Times New Roman" w:eastAsia="KaiTi_GB2312"/>
          <w:color w:val="0000FF"/>
        </w:rPr>
        <w:t>分散会。</w:t>
      </w:r>
    </w:p>
    <w:p w:rsidR="00750D79" w:rsidRPr="002B5094" w:rsidRDefault="00750D79" w:rsidP="001314FD">
      <w:pPr>
        <w:pStyle w:val="DualTxt"/>
        <w:tabs>
          <w:tab w:val="clear" w:pos="432"/>
          <w:tab w:val="clear" w:pos="864"/>
          <w:tab w:val="clear" w:pos="1293"/>
          <w:tab w:val="clear" w:pos="1724"/>
          <w:tab w:val="clear" w:pos="2155"/>
          <w:tab w:val="clear" w:pos="2586"/>
        </w:tabs>
        <w:spacing w:line="336" w:lineRule="exact"/>
        <w:ind w:firstLineChars="200" w:firstLine="31680"/>
        <w:rPr>
          <w:rFonts w:ascii="Times New Roman" w:eastAsia="KaiTi_GB2312"/>
          <w:color w:val="0000FF"/>
          <w:szCs w:val="21"/>
        </w:rPr>
        <w:sectPr w:rsidR="00750D79" w:rsidRPr="002B5094"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2B5094" w:rsidRDefault="006D7349" w:rsidP="001314FD">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rPr>
      </w:pPr>
    </w:p>
    <w:sectPr w:rsidR="006D7349" w:rsidRPr="002B509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2T18:14:00Z" w:initials="Start">
    <w:p w:rsidR="005E3C4E" w:rsidRDefault="005E3C4E">
      <w:pPr>
        <w:pStyle w:val="CommentText"/>
        <w:rPr>
          <w:rFonts w:ascii="Times New Roman"/>
        </w:rPr>
      </w:pPr>
      <w:r>
        <w:rPr>
          <w:rStyle w:val="CommentReference"/>
          <w:rFonts w:ascii="Times New Roman" w:hint="eastAsia"/>
        </w:rPr>
        <w:annotationRef/>
      </w:r>
      <w:r>
        <w:rPr>
          <w:rFonts w:ascii="Times New Roman"/>
        </w:rPr>
        <w:t>&lt;&lt;ODS JOB NO&gt;&gt;N0943852C&lt;&lt;ODS JOB NO&gt;&gt;</w:t>
      </w:r>
    </w:p>
    <w:p w:rsidR="005E3C4E" w:rsidRDefault="005E3C4E">
      <w:pPr>
        <w:pStyle w:val="CommentText"/>
        <w:rPr>
          <w:rFonts w:ascii="Times New Roman"/>
        </w:rPr>
      </w:pPr>
      <w:r>
        <w:rPr>
          <w:rFonts w:ascii="Times New Roman"/>
        </w:rPr>
        <w:t>&lt;&lt;ODS DOC SYMBOL1&gt;&gt;CEDAW/C/SR.902&lt;&lt;ODS DOC SYMBOL1&gt;&gt;</w:t>
      </w:r>
    </w:p>
    <w:p w:rsidR="005E3C4E" w:rsidRDefault="005E3C4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FA3" w:rsidRDefault="00E87FA3">
      <w:r>
        <w:separator/>
      </w:r>
    </w:p>
  </w:endnote>
  <w:endnote w:type="continuationSeparator" w:id="0">
    <w:p w:rsidR="00E87FA3" w:rsidRDefault="00E87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E3C4E">
      <w:tblPrEx>
        <w:tblCellMar>
          <w:top w:w="0" w:type="dxa"/>
          <w:bottom w:w="0" w:type="dxa"/>
        </w:tblCellMar>
      </w:tblPrEx>
      <w:tc>
        <w:tcPr>
          <w:tcW w:w="5034" w:type="dxa"/>
          <w:vAlign w:val="bottom"/>
        </w:tcPr>
        <w:p w:rsidR="005E3C4E" w:rsidRDefault="005E3C4E">
          <w:pPr>
            <w:pStyle w:val="Footer"/>
            <w:rPr>
              <w:sz w:val="18"/>
            </w:rPr>
          </w:pPr>
          <w:r>
            <w:rPr>
              <w:sz w:val="18"/>
            </w:rPr>
            <w:fldChar w:fldCharType="begin"/>
          </w:r>
          <w:r>
            <w:rPr>
              <w:sz w:val="18"/>
            </w:rPr>
            <w:instrText xml:space="preserve"> PAGE  \* MERGEFORMAT </w:instrText>
          </w:r>
          <w:r>
            <w:rPr>
              <w:sz w:val="18"/>
            </w:rPr>
            <w:fldChar w:fldCharType="separate"/>
          </w:r>
          <w:r w:rsidR="002F16A4">
            <w:rPr>
              <w:sz w:val="18"/>
            </w:rPr>
            <w:t>6</w:t>
          </w:r>
          <w:r>
            <w:rPr>
              <w:sz w:val="18"/>
            </w:rPr>
            <w:fldChar w:fldCharType="end"/>
          </w:r>
        </w:p>
      </w:tc>
      <w:tc>
        <w:tcPr>
          <w:tcW w:w="5034" w:type="dxa"/>
          <w:vAlign w:val="bottom"/>
        </w:tcPr>
        <w:p w:rsidR="005E3C4E" w:rsidRDefault="005E3C4E">
          <w:pPr>
            <w:pStyle w:val="Footer"/>
            <w:jc w:val="right"/>
          </w:pPr>
        </w:p>
      </w:tc>
    </w:tr>
  </w:tbl>
  <w:p w:rsidR="005E3C4E" w:rsidRDefault="005E3C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E3C4E">
      <w:tblPrEx>
        <w:tblCellMar>
          <w:top w:w="0" w:type="dxa"/>
          <w:bottom w:w="0" w:type="dxa"/>
        </w:tblCellMar>
      </w:tblPrEx>
      <w:tc>
        <w:tcPr>
          <w:tcW w:w="5034" w:type="dxa"/>
          <w:vAlign w:val="bottom"/>
        </w:tcPr>
        <w:p w:rsidR="005E3C4E" w:rsidRDefault="005E3C4E">
          <w:pPr>
            <w:pStyle w:val="Footer"/>
          </w:pPr>
        </w:p>
      </w:tc>
      <w:tc>
        <w:tcPr>
          <w:tcW w:w="5034" w:type="dxa"/>
          <w:vAlign w:val="bottom"/>
        </w:tcPr>
        <w:p w:rsidR="005E3C4E" w:rsidRDefault="005E3C4E">
          <w:pPr>
            <w:pStyle w:val="Footer"/>
            <w:jc w:val="right"/>
            <w:rPr>
              <w:sz w:val="18"/>
            </w:rPr>
          </w:pPr>
          <w:r>
            <w:rPr>
              <w:sz w:val="18"/>
            </w:rPr>
            <w:fldChar w:fldCharType="begin"/>
          </w:r>
          <w:r>
            <w:rPr>
              <w:sz w:val="18"/>
            </w:rPr>
            <w:instrText xml:space="preserve"> PAGE  \* MERGEFORMAT </w:instrText>
          </w:r>
          <w:r>
            <w:rPr>
              <w:sz w:val="18"/>
            </w:rPr>
            <w:fldChar w:fldCharType="separate"/>
          </w:r>
          <w:r w:rsidR="002F16A4">
            <w:rPr>
              <w:sz w:val="18"/>
            </w:rPr>
            <w:t>7</w:t>
          </w:r>
          <w:r>
            <w:rPr>
              <w:sz w:val="18"/>
            </w:rPr>
            <w:fldChar w:fldCharType="end"/>
          </w:r>
        </w:p>
      </w:tc>
    </w:tr>
  </w:tbl>
  <w:p w:rsidR="005E3C4E" w:rsidRDefault="005E3C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4E" w:rsidRDefault="005E3C4E">
    <w:pPr>
      <w:pStyle w:val="Footer"/>
    </w:pPr>
  </w:p>
  <w:p w:rsidR="005E3C4E" w:rsidRDefault="005E3C4E">
    <w:pPr>
      <w:pStyle w:val="Footer"/>
      <w:pBdr>
        <w:top w:val="single" w:sz="2" w:space="0" w:color="000000"/>
      </w:pBdr>
      <w:rPr>
        <w:sz w:val="2"/>
      </w:rPr>
    </w:pPr>
  </w:p>
  <w:p w:rsidR="005E3C4E" w:rsidRDefault="005E3C4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5E3C4E" w:rsidRDefault="005E3C4E">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5E3C4E" w:rsidRDefault="005E3C4E">
    <w:pPr>
      <w:pStyle w:val="Footer"/>
      <w:rPr>
        <w:b w:val="0"/>
        <w:snapToGrid w:val="0"/>
        <w:sz w:val="21"/>
      </w:rPr>
    </w:pPr>
    <w:r w:rsidRPr="00211B19">
      <w:rPr>
        <w:b w:val="0"/>
        <w:snapToGrid w:val="0"/>
        <w:sz w:val="21"/>
      </w:rPr>
      <w:t>09-43852 (C)</w:t>
    </w:r>
    <w:r>
      <w:rPr>
        <w:b w:val="0"/>
        <w:sz w:val="21"/>
      </w:rPr>
      <w:pict>
        <v:group id="_x0000_s1027" style="position:absolute;margin-left:417.2pt;margin-top:5pt;width:75.65pt;height:19.6pt;z-index:3;mso-position-horizontal-relative:text;mso-position-vertical-relative:text"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5E3C4E" w:rsidRDefault="005E3C4E"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5E3C4E" w:rsidRPr="00953011" w:rsidRDefault="005E3C4E" w:rsidP="001314FD">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p>
  <w:p w:rsidR="005E3C4E" w:rsidRPr="00211B19" w:rsidRDefault="005E3C4E">
    <w:pPr>
      <w:pStyle w:val="Footer"/>
      <w:rPr>
        <w:rFonts w:ascii="Barcode 3 of 9 by request" w:hAnsi="Barcode 3 of 9 by request"/>
        <w:bCs/>
        <w:snapToGrid w:val="0"/>
        <w:sz w:val="21"/>
      </w:rPr>
    </w:pPr>
    <w:r w:rsidRPr="00211B19">
      <w:rPr>
        <w:rFonts w:ascii="Barcode 3 of 9 by request" w:hAnsi="Barcode 3 of 9 by request"/>
        <w:bCs/>
        <w:snapToGrid w:val="0"/>
        <w:sz w:val="21"/>
      </w:rPr>
      <w:t>*0943852*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FA3" w:rsidRDefault="00E87FA3">
      <w:r>
        <w:separator/>
      </w:r>
    </w:p>
  </w:footnote>
  <w:footnote w:type="continuationSeparator" w:id="0">
    <w:p w:rsidR="00E87FA3" w:rsidRDefault="00E87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4E" w:rsidRDefault="005E3C4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E3C4E">
                  <w:tblPrEx>
                    <w:tblCellMar>
                      <w:top w:w="0" w:type="dxa"/>
                      <w:bottom w:w="0" w:type="dxa"/>
                    </w:tblCellMar>
                  </w:tblPrEx>
                  <w:trPr>
                    <w:trHeight w:hRule="exact" w:val="864"/>
                  </w:trPr>
                  <w:tc>
                    <w:tcPr>
                      <w:tcW w:w="4838" w:type="dxa"/>
                      <w:vAlign w:val="bottom"/>
                    </w:tcPr>
                    <w:p w:rsidR="005E3C4E" w:rsidRDefault="005E3C4E">
                      <w:pPr>
                        <w:pStyle w:val="Header"/>
                        <w:spacing w:after="80"/>
                        <w:rPr>
                          <w:b/>
                        </w:rPr>
                      </w:pPr>
                      <w:r>
                        <w:rPr>
                          <w:b/>
                        </w:rPr>
                        <w:t>CEDAW/C/SR.</w:t>
                      </w:r>
                      <w:r>
                        <w:rPr>
                          <w:rFonts w:hint="eastAsia"/>
                          <w:b/>
                        </w:rPr>
                        <w:t>902</w:t>
                      </w:r>
                    </w:p>
                  </w:tc>
                  <w:tc>
                    <w:tcPr>
                      <w:tcW w:w="5048" w:type="dxa"/>
                      <w:vAlign w:val="bottom"/>
                    </w:tcPr>
                    <w:p w:rsidR="005E3C4E" w:rsidRDefault="005E3C4E">
                      <w:pPr>
                        <w:pStyle w:val="Header"/>
                      </w:pPr>
                    </w:p>
                  </w:tc>
                </w:tr>
              </w:tbl>
              <w:p w:rsidR="005E3C4E" w:rsidRDefault="005E3C4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4E" w:rsidRDefault="005E3C4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E3C4E">
                  <w:tblPrEx>
                    <w:tblCellMar>
                      <w:top w:w="0" w:type="dxa"/>
                      <w:bottom w:w="0" w:type="dxa"/>
                    </w:tblCellMar>
                  </w:tblPrEx>
                  <w:trPr>
                    <w:trHeight w:hRule="exact" w:val="864"/>
                  </w:trPr>
                  <w:tc>
                    <w:tcPr>
                      <w:tcW w:w="4838" w:type="dxa"/>
                      <w:vAlign w:val="bottom"/>
                    </w:tcPr>
                    <w:p w:rsidR="005E3C4E" w:rsidRDefault="005E3C4E">
                      <w:pPr>
                        <w:pStyle w:val="Header"/>
                      </w:pPr>
                    </w:p>
                  </w:tc>
                  <w:tc>
                    <w:tcPr>
                      <w:tcW w:w="5048" w:type="dxa"/>
                      <w:vAlign w:val="bottom"/>
                    </w:tcPr>
                    <w:p w:rsidR="005E3C4E" w:rsidRDefault="005E3C4E">
                      <w:pPr>
                        <w:pStyle w:val="Header"/>
                        <w:wordWrap w:val="0"/>
                        <w:spacing w:after="80"/>
                        <w:jc w:val="right"/>
                        <w:rPr>
                          <w:b/>
                        </w:rPr>
                      </w:pPr>
                      <w:r>
                        <w:rPr>
                          <w:b/>
                        </w:rPr>
                        <w:t>CEDAW/C/SR.</w:t>
                      </w:r>
                      <w:r>
                        <w:rPr>
                          <w:rFonts w:hint="eastAsia"/>
                          <w:b/>
                        </w:rPr>
                        <w:t>902</w:t>
                      </w:r>
                    </w:p>
                  </w:tc>
                </w:tr>
              </w:tbl>
              <w:p w:rsidR="005E3C4E" w:rsidRDefault="005E3C4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E3C4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E3C4E" w:rsidRDefault="005E3C4E">
          <w:pPr>
            <w:pStyle w:val="Header"/>
            <w:spacing w:after="120"/>
          </w:pPr>
        </w:p>
      </w:tc>
      <w:tc>
        <w:tcPr>
          <w:tcW w:w="1872" w:type="dxa"/>
          <w:tcBorders>
            <w:top w:val="nil"/>
            <w:left w:val="nil"/>
            <w:bottom w:val="single" w:sz="4" w:space="0" w:color="auto"/>
            <w:right w:val="nil"/>
          </w:tcBorders>
          <w:vAlign w:val="bottom"/>
        </w:tcPr>
        <w:p w:rsidR="005E3C4E" w:rsidRDefault="005E3C4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5E3C4E" w:rsidRDefault="005E3C4E">
          <w:pPr>
            <w:pStyle w:val="Header"/>
            <w:spacing w:after="120"/>
          </w:pPr>
        </w:p>
      </w:tc>
      <w:tc>
        <w:tcPr>
          <w:tcW w:w="6523" w:type="dxa"/>
          <w:gridSpan w:val="3"/>
          <w:tcBorders>
            <w:top w:val="nil"/>
            <w:left w:val="nil"/>
            <w:bottom w:val="single" w:sz="4" w:space="0" w:color="auto"/>
            <w:right w:val="nil"/>
          </w:tcBorders>
          <w:vAlign w:val="bottom"/>
        </w:tcPr>
        <w:p w:rsidR="005E3C4E" w:rsidRDefault="005E3C4E">
          <w:pPr>
            <w:wordWrap w:val="0"/>
            <w:spacing w:line="240" w:lineRule="auto"/>
            <w:jc w:val="right"/>
            <w:rPr>
              <w:rFonts w:ascii="Times New Roman"/>
              <w:position w:val="-4"/>
              <w:sz w:val="20"/>
            </w:rPr>
          </w:pPr>
          <w:r>
            <w:rPr>
              <w:rFonts w:ascii="Times New Roman"/>
              <w:position w:val="-4"/>
              <w:sz w:val="40"/>
            </w:rPr>
            <w:t>CEDAW</w:t>
          </w:r>
          <w:r>
            <w:rPr>
              <w:rFonts w:ascii="Times New Roman"/>
              <w:position w:val="-4"/>
            </w:rPr>
            <w:t>/C/SR.</w:t>
          </w:r>
          <w:r>
            <w:rPr>
              <w:rFonts w:ascii="Times New Roman" w:hint="eastAsia"/>
              <w:position w:val="-4"/>
            </w:rPr>
            <w:t>902</w:t>
          </w:r>
        </w:p>
      </w:tc>
    </w:tr>
    <w:tr w:rsidR="005E3C4E">
      <w:tblPrEx>
        <w:tblCellMar>
          <w:top w:w="0" w:type="dxa"/>
          <w:bottom w:w="0" w:type="dxa"/>
        </w:tblCellMar>
      </w:tblPrEx>
      <w:trPr>
        <w:trHeight w:hRule="exact" w:val="2880"/>
      </w:trPr>
      <w:tc>
        <w:tcPr>
          <w:tcW w:w="1267" w:type="dxa"/>
          <w:tcBorders>
            <w:left w:val="nil"/>
            <w:bottom w:val="single" w:sz="12" w:space="0" w:color="auto"/>
            <w:right w:val="nil"/>
          </w:tcBorders>
        </w:tcPr>
        <w:p w:rsidR="005E3C4E" w:rsidRDefault="005E3C4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5E3C4E" w:rsidRDefault="005E3C4E">
          <w:pPr>
            <w:pStyle w:val="Header"/>
            <w:spacing w:before="109"/>
            <w:ind w:left="-72"/>
          </w:pPr>
        </w:p>
      </w:tc>
      <w:tc>
        <w:tcPr>
          <w:tcW w:w="5227" w:type="dxa"/>
          <w:gridSpan w:val="3"/>
          <w:tcBorders>
            <w:left w:val="nil"/>
            <w:bottom w:val="single" w:sz="12" w:space="0" w:color="auto"/>
            <w:right w:val="nil"/>
          </w:tcBorders>
        </w:tcPr>
        <w:p w:rsidR="005E3C4E" w:rsidRDefault="005E3C4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5E3C4E" w:rsidRDefault="005E3C4E">
          <w:pPr>
            <w:rPr>
              <w:rFonts w:eastAsia="KaiTi_GB2312"/>
              <w:color w:val="0000FF"/>
              <w:sz w:val="28"/>
            </w:rPr>
          </w:pPr>
        </w:p>
      </w:tc>
      <w:tc>
        <w:tcPr>
          <w:tcW w:w="245" w:type="dxa"/>
          <w:tcBorders>
            <w:left w:val="nil"/>
            <w:bottom w:val="single" w:sz="12" w:space="0" w:color="auto"/>
            <w:right w:val="nil"/>
          </w:tcBorders>
        </w:tcPr>
        <w:p w:rsidR="005E3C4E" w:rsidRDefault="005E3C4E">
          <w:pPr>
            <w:pStyle w:val="Header"/>
            <w:spacing w:before="109"/>
          </w:pPr>
        </w:p>
      </w:tc>
      <w:tc>
        <w:tcPr>
          <w:tcW w:w="3180" w:type="dxa"/>
          <w:gridSpan w:val="2"/>
          <w:tcBorders>
            <w:left w:val="nil"/>
            <w:bottom w:val="single" w:sz="12" w:space="0" w:color="auto"/>
            <w:right w:val="nil"/>
          </w:tcBorders>
        </w:tcPr>
        <w:p w:rsidR="005E3C4E" w:rsidRDefault="005E3C4E">
          <w:pPr>
            <w:spacing w:before="240" w:line="240" w:lineRule="exact"/>
            <w:rPr>
              <w:rFonts w:ascii="Times New Roman"/>
            </w:rPr>
          </w:pPr>
          <w:r>
            <w:rPr>
              <w:rFonts w:ascii="Times New Roman"/>
            </w:rPr>
            <w:t>Distr.: General</w:t>
          </w:r>
        </w:p>
        <w:p w:rsidR="005E3C4E" w:rsidRDefault="005E3C4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12 October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5E3C4E" w:rsidRDefault="005E3C4E">
          <w:pPr>
            <w:spacing w:line="240" w:lineRule="exact"/>
            <w:rPr>
              <w:rFonts w:ascii="Times New Roman"/>
            </w:rPr>
          </w:pPr>
        </w:p>
        <w:p w:rsidR="005E3C4E" w:rsidRDefault="005E3C4E">
          <w:pPr>
            <w:spacing w:line="240" w:lineRule="exact"/>
            <w:rPr>
              <w:rFonts w:ascii="Times New Roman"/>
            </w:rPr>
          </w:pPr>
          <w:r>
            <w:rPr>
              <w:rFonts w:ascii="Times New Roman"/>
            </w:rPr>
            <w:t>Chinese</w:t>
          </w:r>
        </w:p>
        <w:p w:rsidR="005E3C4E" w:rsidRDefault="005E3C4E">
          <w:pPr>
            <w:spacing w:line="240" w:lineRule="exact"/>
            <w:rPr>
              <w:rFonts w:ascii="Times New Roman"/>
            </w:rPr>
          </w:pPr>
          <w:r>
            <w:rPr>
              <w:rFonts w:ascii="Times New Roman"/>
            </w:rPr>
            <w:t>Original: English</w:t>
          </w:r>
        </w:p>
      </w:tc>
    </w:tr>
  </w:tbl>
  <w:p w:rsidR="005E3C4E" w:rsidRDefault="005E3C4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2*"/>
    <w:docVar w:name="CreationDt" w:val="19/03/2003 9:37: AM"/>
    <w:docVar w:name="DocCategory" w:val="SRMain"/>
    <w:docVar w:name="DocType" w:val="Final"/>
    <w:docVar w:name="FooterJN" w:val="09-43852 (C)"/>
    <w:docVar w:name="Jobn" w:val="09-43852 (C)"/>
    <w:docVar w:name="JobNo" w:val="0943852C"/>
    <w:docVar w:name="OandT" w:val="DLF"/>
    <w:docVar w:name="sss1" w:val="CEDAW/C/SR.902"/>
    <w:docVar w:name="Symbol1" w:val="CEDAW/C/SR.902"/>
    <w:docVar w:name="Symbol2" w:val="-"/>
  </w:docVars>
  <w:rsids>
    <w:rsidRoot w:val="001331A0"/>
    <w:rsid w:val="000060D6"/>
    <w:rsid w:val="00012789"/>
    <w:rsid w:val="000144BF"/>
    <w:rsid w:val="00016B23"/>
    <w:rsid w:val="000351B4"/>
    <w:rsid w:val="00037DB5"/>
    <w:rsid w:val="00042512"/>
    <w:rsid w:val="00043425"/>
    <w:rsid w:val="000477D2"/>
    <w:rsid w:val="00051D8D"/>
    <w:rsid w:val="00061C1A"/>
    <w:rsid w:val="000655CF"/>
    <w:rsid w:val="00072AB3"/>
    <w:rsid w:val="00096881"/>
    <w:rsid w:val="00097DAC"/>
    <w:rsid w:val="000A7724"/>
    <w:rsid w:val="000C2548"/>
    <w:rsid w:val="000D1E3D"/>
    <w:rsid w:val="000E447E"/>
    <w:rsid w:val="000E6B68"/>
    <w:rsid w:val="000F4C84"/>
    <w:rsid w:val="000F74D8"/>
    <w:rsid w:val="0010165E"/>
    <w:rsid w:val="00125099"/>
    <w:rsid w:val="001314FD"/>
    <w:rsid w:val="00131D81"/>
    <w:rsid w:val="001331A0"/>
    <w:rsid w:val="00140936"/>
    <w:rsid w:val="00142969"/>
    <w:rsid w:val="001633E3"/>
    <w:rsid w:val="001636AA"/>
    <w:rsid w:val="0017683A"/>
    <w:rsid w:val="00177F11"/>
    <w:rsid w:val="001C03B0"/>
    <w:rsid w:val="001C0BD4"/>
    <w:rsid w:val="001C1FC8"/>
    <w:rsid w:val="001D2529"/>
    <w:rsid w:val="001E0B7D"/>
    <w:rsid w:val="001F17A0"/>
    <w:rsid w:val="001F2A85"/>
    <w:rsid w:val="00211B19"/>
    <w:rsid w:val="00216D56"/>
    <w:rsid w:val="002448C3"/>
    <w:rsid w:val="002777CA"/>
    <w:rsid w:val="0028128F"/>
    <w:rsid w:val="00284953"/>
    <w:rsid w:val="00295377"/>
    <w:rsid w:val="002B5094"/>
    <w:rsid w:val="002B7755"/>
    <w:rsid w:val="002C21E0"/>
    <w:rsid w:val="002F16A4"/>
    <w:rsid w:val="002F45FB"/>
    <w:rsid w:val="003015E7"/>
    <w:rsid w:val="003561A0"/>
    <w:rsid w:val="0036343B"/>
    <w:rsid w:val="00370CA7"/>
    <w:rsid w:val="003722B1"/>
    <w:rsid w:val="00373D67"/>
    <w:rsid w:val="00391F17"/>
    <w:rsid w:val="003A737C"/>
    <w:rsid w:val="003B1388"/>
    <w:rsid w:val="003B5C34"/>
    <w:rsid w:val="003D0BCE"/>
    <w:rsid w:val="003D3133"/>
    <w:rsid w:val="003F0D26"/>
    <w:rsid w:val="003F6D58"/>
    <w:rsid w:val="00414ACF"/>
    <w:rsid w:val="004209AD"/>
    <w:rsid w:val="00420C66"/>
    <w:rsid w:val="00427244"/>
    <w:rsid w:val="00436842"/>
    <w:rsid w:val="00440DA9"/>
    <w:rsid w:val="00446A9A"/>
    <w:rsid w:val="00465873"/>
    <w:rsid w:val="004829E7"/>
    <w:rsid w:val="00494CD0"/>
    <w:rsid w:val="004A4B9E"/>
    <w:rsid w:val="004B5309"/>
    <w:rsid w:val="004B54A3"/>
    <w:rsid w:val="004C0ACE"/>
    <w:rsid w:val="004C5F00"/>
    <w:rsid w:val="004D262C"/>
    <w:rsid w:val="004D2C70"/>
    <w:rsid w:val="004E4C6C"/>
    <w:rsid w:val="004F5ACD"/>
    <w:rsid w:val="004F6795"/>
    <w:rsid w:val="00515174"/>
    <w:rsid w:val="005172E5"/>
    <w:rsid w:val="00527AF1"/>
    <w:rsid w:val="0057774A"/>
    <w:rsid w:val="005931B5"/>
    <w:rsid w:val="005A2AF1"/>
    <w:rsid w:val="005C0F5C"/>
    <w:rsid w:val="005D649C"/>
    <w:rsid w:val="005E175F"/>
    <w:rsid w:val="005E3C4E"/>
    <w:rsid w:val="005E7E41"/>
    <w:rsid w:val="006076F1"/>
    <w:rsid w:val="00615052"/>
    <w:rsid w:val="00662759"/>
    <w:rsid w:val="00666B6E"/>
    <w:rsid w:val="00671104"/>
    <w:rsid w:val="0067247D"/>
    <w:rsid w:val="00677B7C"/>
    <w:rsid w:val="00677E10"/>
    <w:rsid w:val="0068483A"/>
    <w:rsid w:val="0069104E"/>
    <w:rsid w:val="006A0342"/>
    <w:rsid w:val="006D3637"/>
    <w:rsid w:val="006D6F41"/>
    <w:rsid w:val="006D7349"/>
    <w:rsid w:val="006E1F1C"/>
    <w:rsid w:val="00705AB6"/>
    <w:rsid w:val="00715640"/>
    <w:rsid w:val="007165C9"/>
    <w:rsid w:val="00726910"/>
    <w:rsid w:val="007314F5"/>
    <w:rsid w:val="0073718E"/>
    <w:rsid w:val="00743934"/>
    <w:rsid w:val="007475E7"/>
    <w:rsid w:val="00750D79"/>
    <w:rsid w:val="0075298D"/>
    <w:rsid w:val="007859EC"/>
    <w:rsid w:val="007B2707"/>
    <w:rsid w:val="007D6DF6"/>
    <w:rsid w:val="007F466E"/>
    <w:rsid w:val="0081551E"/>
    <w:rsid w:val="0081572D"/>
    <w:rsid w:val="00820F00"/>
    <w:rsid w:val="008302B8"/>
    <w:rsid w:val="0084764F"/>
    <w:rsid w:val="008569C7"/>
    <w:rsid w:val="008623A2"/>
    <w:rsid w:val="008674B0"/>
    <w:rsid w:val="00872E09"/>
    <w:rsid w:val="008853B9"/>
    <w:rsid w:val="008934EB"/>
    <w:rsid w:val="008A57C9"/>
    <w:rsid w:val="008B3A29"/>
    <w:rsid w:val="008C1709"/>
    <w:rsid w:val="008D0047"/>
    <w:rsid w:val="008E3055"/>
    <w:rsid w:val="008F2B68"/>
    <w:rsid w:val="00922D40"/>
    <w:rsid w:val="00947A65"/>
    <w:rsid w:val="00965A0A"/>
    <w:rsid w:val="00970DE0"/>
    <w:rsid w:val="00983BB0"/>
    <w:rsid w:val="00984D3B"/>
    <w:rsid w:val="00990951"/>
    <w:rsid w:val="009A104D"/>
    <w:rsid w:val="009A2818"/>
    <w:rsid w:val="009A3B89"/>
    <w:rsid w:val="009A72A8"/>
    <w:rsid w:val="009B1ABC"/>
    <w:rsid w:val="009B7DA1"/>
    <w:rsid w:val="009D571A"/>
    <w:rsid w:val="009E60F0"/>
    <w:rsid w:val="00A26B55"/>
    <w:rsid w:val="00A3291B"/>
    <w:rsid w:val="00A54CA2"/>
    <w:rsid w:val="00A77673"/>
    <w:rsid w:val="00A77E0B"/>
    <w:rsid w:val="00AA50F1"/>
    <w:rsid w:val="00AB62B5"/>
    <w:rsid w:val="00AB6B3D"/>
    <w:rsid w:val="00AD4810"/>
    <w:rsid w:val="00B0364D"/>
    <w:rsid w:val="00B20908"/>
    <w:rsid w:val="00B23111"/>
    <w:rsid w:val="00B324FF"/>
    <w:rsid w:val="00B43574"/>
    <w:rsid w:val="00B46EC5"/>
    <w:rsid w:val="00B71762"/>
    <w:rsid w:val="00B807D6"/>
    <w:rsid w:val="00B85F6A"/>
    <w:rsid w:val="00B962D7"/>
    <w:rsid w:val="00B97D36"/>
    <w:rsid w:val="00BA631F"/>
    <w:rsid w:val="00BB5A6C"/>
    <w:rsid w:val="00BC108A"/>
    <w:rsid w:val="00BC671F"/>
    <w:rsid w:val="00BD6668"/>
    <w:rsid w:val="00BE0E57"/>
    <w:rsid w:val="00BE4501"/>
    <w:rsid w:val="00BE699C"/>
    <w:rsid w:val="00BF2A58"/>
    <w:rsid w:val="00C0403D"/>
    <w:rsid w:val="00C10F5F"/>
    <w:rsid w:val="00C339E3"/>
    <w:rsid w:val="00C33D63"/>
    <w:rsid w:val="00C47870"/>
    <w:rsid w:val="00C553AC"/>
    <w:rsid w:val="00C62286"/>
    <w:rsid w:val="00C92923"/>
    <w:rsid w:val="00CB7010"/>
    <w:rsid w:val="00CD5812"/>
    <w:rsid w:val="00CD5A89"/>
    <w:rsid w:val="00CE3C5B"/>
    <w:rsid w:val="00CF1A96"/>
    <w:rsid w:val="00CF660D"/>
    <w:rsid w:val="00CF6988"/>
    <w:rsid w:val="00D012B5"/>
    <w:rsid w:val="00D10B3D"/>
    <w:rsid w:val="00D150D5"/>
    <w:rsid w:val="00D16F3E"/>
    <w:rsid w:val="00D17B22"/>
    <w:rsid w:val="00D21689"/>
    <w:rsid w:val="00D352DB"/>
    <w:rsid w:val="00D46B51"/>
    <w:rsid w:val="00D62A82"/>
    <w:rsid w:val="00D82CBD"/>
    <w:rsid w:val="00D838A7"/>
    <w:rsid w:val="00D96033"/>
    <w:rsid w:val="00DA6435"/>
    <w:rsid w:val="00DB240E"/>
    <w:rsid w:val="00DB296E"/>
    <w:rsid w:val="00DD5903"/>
    <w:rsid w:val="00DD73F6"/>
    <w:rsid w:val="00DE0E46"/>
    <w:rsid w:val="00DE1FEA"/>
    <w:rsid w:val="00DE47DC"/>
    <w:rsid w:val="00DF0507"/>
    <w:rsid w:val="00E04385"/>
    <w:rsid w:val="00E05A75"/>
    <w:rsid w:val="00E348C4"/>
    <w:rsid w:val="00E54308"/>
    <w:rsid w:val="00E73F80"/>
    <w:rsid w:val="00E81BC5"/>
    <w:rsid w:val="00E87FA3"/>
    <w:rsid w:val="00E9295F"/>
    <w:rsid w:val="00E9374B"/>
    <w:rsid w:val="00EA31B7"/>
    <w:rsid w:val="00EB6DBD"/>
    <w:rsid w:val="00EC4593"/>
    <w:rsid w:val="00ED754D"/>
    <w:rsid w:val="00EE7CAB"/>
    <w:rsid w:val="00F053AA"/>
    <w:rsid w:val="00F1369F"/>
    <w:rsid w:val="00F13A1F"/>
    <w:rsid w:val="00F240E3"/>
    <w:rsid w:val="00F274F2"/>
    <w:rsid w:val="00F32556"/>
    <w:rsid w:val="00F34C64"/>
    <w:rsid w:val="00F6658C"/>
    <w:rsid w:val="00F703F9"/>
    <w:rsid w:val="00F74B98"/>
    <w:rsid w:val="00FA3B47"/>
    <w:rsid w:val="00FA478A"/>
    <w:rsid w:val="00FC71E9"/>
    <w:rsid w:val="00FD5450"/>
    <w:rsid w:val="00FE0C4C"/>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1220</Words>
  <Characters>6959</Characters>
  <Application>Microsoft Office Word</Application>
  <DocSecurity>4</DocSecurity>
  <Lines>57</Lines>
  <Paragraphs>16</Paragraphs>
  <ScaleCrop>false</ScaleCrop>
  <Company>ctpc</Company>
  <LinksUpToDate>false</LinksUpToDate>
  <CharactersWithSpaces>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12</cp:revision>
  <cp:lastPrinted>2009-10-12T15:48:00Z</cp:lastPrinted>
  <dcterms:created xsi:type="dcterms:W3CDTF">2009-10-12T15:46:00Z</dcterms:created>
  <dcterms:modified xsi:type="dcterms:W3CDTF">2009-10-12T16:15:00Z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0943852C</vt:lpwstr>
  </property>
  <property fmtid="{D5CDD505-2E9C-101B-9397-08002B2CF9AE}" pid="8" name="Symbol1">
    <vt:lpwstr>CEDAW/C/SR.902</vt:lpwstr>
  </property>
  <property fmtid="{D5CDD505-2E9C-101B-9397-08002B2CF9AE}" pid="9" name="sss1">
    <vt:lpwstr>CEDAW/C/SR.902</vt:lpwstr>
  </property>
</Properties>
</file>