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206B5777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9FEC6A7" w14:textId="77777777" w:rsidR="002D5AAC" w:rsidRDefault="002D5AAC" w:rsidP="00DD44B1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E17FCAA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944D34F" w14:textId="57D5DB1D" w:rsidR="002D5AAC" w:rsidRDefault="009256C1" w:rsidP="009256C1">
            <w:pPr>
              <w:jc w:val="right"/>
            </w:pPr>
            <w:r w:rsidRPr="009256C1">
              <w:rPr>
                <w:sz w:val="40"/>
              </w:rPr>
              <w:t>E</w:t>
            </w:r>
            <w:r>
              <w:t>/C.12/MWI/CO/1</w:t>
            </w:r>
          </w:p>
        </w:tc>
      </w:tr>
      <w:tr w:rsidR="002D5AAC" w:rsidRPr="00CE02C0" w14:paraId="67CE74F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073AEF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511B450" wp14:editId="133F18B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6CC056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EA3D378" w14:textId="77777777" w:rsidR="002D5AAC" w:rsidRDefault="009256C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4723F24" w14:textId="77777777" w:rsidR="009256C1" w:rsidRDefault="009256C1" w:rsidP="009256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24 October 2024</w:t>
            </w:r>
          </w:p>
          <w:p w14:paraId="2788CD05" w14:textId="77777777" w:rsidR="009256C1" w:rsidRDefault="009256C1" w:rsidP="009256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1B7117" w14:textId="6CFF51B2" w:rsidR="009256C1" w:rsidRPr="00D62A45" w:rsidRDefault="009256C1" w:rsidP="009256C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A1FB26E" w14:textId="66D44E07" w:rsidR="009256C1" w:rsidRPr="009256C1" w:rsidRDefault="009256C1" w:rsidP="009256C1">
      <w:pPr>
        <w:spacing w:before="120"/>
        <w:rPr>
          <w:b/>
          <w:bCs/>
          <w:sz w:val="24"/>
          <w:szCs w:val="24"/>
        </w:rPr>
      </w:pPr>
      <w:r w:rsidRPr="009256C1">
        <w:rPr>
          <w:b/>
          <w:bCs/>
          <w:sz w:val="24"/>
          <w:szCs w:val="24"/>
        </w:rPr>
        <w:t xml:space="preserve">Комитет по экономическим, социальным </w:t>
      </w:r>
      <w:r w:rsidRPr="00CE02C0">
        <w:rPr>
          <w:b/>
          <w:bCs/>
          <w:sz w:val="24"/>
          <w:szCs w:val="24"/>
        </w:rPr>
        <w:br/>
      </w:r>
      <w:r w:rsidRPr="009256C1">
        <w:rPr>
          <w:b/>
          <w:bCs/>
          <w:sz w:val="24"/>
          <w:szCs w:val="24"/>
        </w:rPr>
        <w:t>и культурным правам</w:t>
      </w:r>
    </w:p>
    <w:p w14:paraId="4D0CF10A" w14:textId="77777777" w:rsidR="009256C1" w:rsidRPr="009256C1" w:rsidRDefault="009256C1" w:rsidP="009256C1">
      <w:pPr>
        <w:pStyle w:val="HChG"/>
      </w:pPr>
      <w:r w:rsidRPr="009256C1">
        <w:tab/>
      </w:r>
      <w:r w:rsidRPr="009256C1">
        <w:tab/>
        <w:t>Заключительные замечания по первоначальному докладу Малави</w:t>
      </w:r>
      <w:r w:rsidRPr="009256C1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14:paraId="0487E6A0" w14:textId="5833A280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1.</w:t>
      </w:r>
      <w:r>
        <w:tab/>
        <w:t>Комитет рассмотрел первоначальный доклад Малави</w:t>
      </w:r>
      <w:r w:rsidRPr="0021409D">
        <w:rPr>
          <w:rStyle w:val="a8"/>
        </w:rPr>
        <w:footnoteReference w:id="2"/>
      </w:r>
      <w:r>
        <w:t xml:space="preserve"> на своих </w:t>
      </w:r>
      <w:r w:rsidR="0017737E" w:rsidRPr="0017737E">
        <w:br/>
      </w:r>
      <w:r>
        <w:t>45-м и 46-м заседаниях</w:t>
      </w:r>
      <w:r w:rsidRPr="0021409D">
        <w:rPr>
          <w:rStyle w:val="a8"/>
        </w:rPr>
        <w:footnoteReference w:id="3"/>
      </w:r>
      <w:r>
        <w:t>, состоявшихся 18 и 19 сентября 2024 года, и принял настоящие</w:t>
      </w:r>
      <w:r w:rsidR="0017737E">
        <w:rPr>
          <w:lang w:val="en-US"/>
        </w:rPr>
        <w:t> </w:t>
      </w:r>
      <w:r>
        <w:t>заключительные замечания на своем 59-м заседании, состоявшемся 27</w:t>
      </w:r>
      <w:r w:rsidR="0017737E">
        <w:rPr>
          <w:lang w:val="en-US"/>
        </w:rPr>
        <w:t> </w:t>
      </w:r>
      <w:r>
        <w:t>сентября 2024 года.</w:t>
      </w:r>
    </w:p>
    <w:p w14:paraId="6CA7415E" w14:textId="77777777" w:rsidR="009256C1" w:rsidRPr="00D5447B" w:rsidRDefault="009256C1" w:rsidP="009256C1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6783AAA8" w14:textId="704CA074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rFonts w:asciiTheme="majorBidi" w:hAnsiTheme="majorBidi" w:cstheme="majorBidi"/>
        </w:rPr>
      </w:pPr>
      <w:r>
        <w:t>2.</w:t>
      </w:r>
      <w:r>
        <w:tab/>
        <w:t>Комитет одобряет представление первоначального доклада государства-участника</w:t>
      </w:r>
      <w:r w:rsidR="008A17F2">
        <w:t>,</w:t>
      </w:r>
      <w:r>
        <w:t xml:space="preserve"> несмотря на то что он был представлен со значительной задержкой, а также дополнительную информацию, представленную в его ответах на перечень вопросов</w:t>
      </w:r>
      <w:r w:rsidRPr="0021409D">
        <w:rPr>
          <w:rStyle w:val="a8"/>
          <w:bCs/>
        </w:rPr>
        <w:footnoteReference w:id="4"/>
      </w:r>
      <w:r>
        <w:t>. Комитет также выражает признательность за конструктивный диалог с делегацией государства-участника.</w:t>
      </w:r>
    </w:p>
    <w:p w14:paraId="4136E472" w14:textId="77777777" w:rsidR="009256C1" w:rsidRPr="001C10BB" w:rsidRDefault="009256C1" w:rsidP="009256C1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1E6B517" w14:textId="33A11E3A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3.</w:t>
      </w:r>
      <w:r>
        <w:tab/>
        <w:t>Комитет одобряет то обстоятельство, что Конституция 1994 года содержит главу, посвященную правам человека, включая некоторые экономические, социальные и культурные права, и признает усилия государства-участника по интеграции международных правозащитных норм в его внутреннюю законодательную базу. Речь идет о принятии Закона о престарелых 2024 года, Закона об инвалидах 2024 года, Закона об управлении рисками стихийных бедствий 2024 года, Закона о традиционном земледелии (поправке) 2022 года, Закона о земле (поправке) 2022 года и Закона о трудовых отношениях (поправке) 2021 года, а также других мер, упомянутых в настоящих заключительных замечаниях.</w:t>
      </w:r>
    </w:p>
    <w:p w14:paraId="3ABE1EBA" w14:textId="3432ED6D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4.</w:t>
      </w:r>
      <w:r>
        <w:tab/>
        <w:t>Комитет одобряет ратификацию государством</w:t>
      </w:r>
      <w:r w:rsidR="00084CA2">
        <w:t xml:space="preserve"> — </w:t>
      </w:r>
      <w:r>
        <w:t>участником Международной конвенции о защите прав всех трудящихся-мигрантов и членов их семей в 2022 году, а также Международной конвенции о защите всех лиц от насильственных исчезновений в 2017 году.</w:t>
      </w:r>
    </w:p>
    <w:p w14:paraId="2AADAAA6" w14:textId="0056CCA7" w:rsidR="009256C1" w:rsidRPr="00D5447B" w:rsidRDefault="009256C1" w:rsidP="009256C1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E15AD7">
        <w:rPr>
          <w:bCs/>
          <w:lang w:val="en-US"/>
        </w:rPr>
        <w:t> </w:t>
      </w:r>
      <w:r>
        <w:rPr>
          <w:bCs/>
        </w:rPr>
        <w:t>рекомендации</w:t>
      </w:r>
    </w:p>
    <w:p w14:paraId="63787D6A" w14:textId="1D3F25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Применение Международного пакта об экономических, социальных и</w:t>
      </w:r>
      <w:r w:rsidR="00E15AD7">
        <w:rPr>
          <w:bCs/>
          <w:lang w:val="en-US"/>
        </w:rPr>
        <w:t> </w:t>
      </w:r>
      <w:r>
        <w:rPr>
          <w:bCs/>
        </w:rPr>
        <w:t>культурных правах во внутреннем праве</w:t>
      </w:r>
    </w:p>
    <w:p w14:paraId="207046EB" w14:textId="211442C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5.</w:t>
      </w:r>
      <w:r>
        <w:tab/>
        <w:t>Комитет одобряет заявление делегации о том, что продолжаются консультации по вопросу о ратификации Факультативного протокола к Пакту. Вместе с тем он по</w:t>
      </w:r>
      <w:r w:rsidR="00556A42">
        <w:noBreakHyphen/>
      </w:r>
      <w:r>
        <w:t xml:space="preserve">прежнему обеспокоен тем, что, несмотря на наличие законодательства, охватывающего некоторые аспекты экономических, социальных и культурных прав, до сих пор не обеспечено полное соблюдение Пакта во внутреннем законодательстве в силу дуалистической правовой системы государства-участника, требующей транспонирования его положений, и по этой причине не на все права, закрепленные в Пакте, можно ссылаться в судах. </w:t>
      </w:r>
    </w:p>
    <w:p w14:paraId="0E5D5F12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F14E3C5" w14:textId="77777777" w:rsidR="009256C1" w:rsidRPr="00E15AD7" w:rsidRDefault="009256C1" w:rsidP="009256C1">
      <w:pPr>
        <w:pStyle w:val="SingleTxtG"/>
        <w:rPr>
          <w:b/>
          <w:bCs/>
        </w:rPr>
      </w:pPr>
      <w:r w:rsidRPr="00E15AD7">
        <w:rPr>
          <w:b/>
          <w:bCs/>
        </w:rPr>
        <w:tab/>
        <w:t>a)</w:t>
      </w:r>
      <w:r w:rsidRPr="00E15AD7">
        <w:rPr>
          <w:b/>
          <w:bCs/>
        </w:rPr>
        <w:tab/>
        <w:t>принять все необходимые меры для обеспечения полного соблюдения Пакта в системе внутреннего законодательства, руководствуясь замечанием общего порядка № 9 (1998) Комитета о применении Пакта внутри страны;</w:t>
      </w:r>
    </w:p>
    <w:p w14:paraId="4F72D92D" w14:textId="77777777" w:rsidR="009256C1" w:rsidRPr="00E15AD7" w:rsidRDefault="009256C1" w:rsidP="009256C1">
      <w:pPr>
        <w:pStyle w:val="SingleTxtG"/>
        <w:rPr>
          <w:b/>
          <w:bCs/>
        </w:rPr>
      </w:pPr>
      <w:r w:rsidRPr="00E15AD7">
        <w:rPr>
          <w:b/>
          <w:bCs/>
        </w:rPr>
        <w:tab/>
        <w:t>b)</w:t>
      </w:r>
      <w:r w:rsidRPr="00E15AD7">
        <w:rPr>
          <w:b/>
          <w:bCs/>
        </w:rPr>
        <w:tab/>
        <w:t>обеспечить полное соответствие внутренней правовой базы, включая Конституцию, положениям Пакта;</w:t>
      </w:r>
    </w:p>
    <w:p w14:paraId="040280AC" w14:textId="77777777" w:rsidR="009256C1" w:rsidRPr="00E15AD7" w:rsidRDefault="009256C1" w:rsidP="009256C1">
      <w:pPr>
        <w:pStyle w:val="SingleTxtG"/>
        <w:rPr>
          <w:b/>
          <w:bCs/>
        </w:rPr>
      </w:pPr>
      <w:r w:rsidRPr="00E15AD7">
        <w:rPr>
          <w:b/>
          <w:bCs/>
        </w:rPr>
        <w:tab/>
        <w:t>c)</w:t>
      </w:r>
      <w:r w:rsidRPr="00E15AD7">
        <w:rPr>
          <w:b/>
          <w:bCs/>
        </w:rPr>
        <w:tab/>
        <w:t>удвоить усилия по подготовке судей, адвокатов и государственных служащих по положениям Пакта и возможностям их защиты в судебном порядке, а также повысить осведомленность среди правообладателей;</w:t>
      </w:r>
    </w:p>
    <w:p w14:paraId="6F0EFA7B" w14:textId="77777777" w:rsidR="009256C1" w:rsidRPr="00E15AD7" w:rsidRDefault="009256C1" w:rsidP="009256C1">
      <w:pPr>
        <w:pStyle w:val="SingleTxtG"/>
        <w:rPr>
          <w:b/>
          <w:bCs/>
        </w:rPr>
      </w:pPr>
      <w:r w:rsidRPr="00E15AD7">
        <w:rPr>
          <w:b/>
          <w:bCs/>
        </w:rPr>
        <w:tab/>
        <w:t>d)</w:t>
      </w:r>
      <w:r w:rsidRPr="00E15AD7">
        <w:rPr>
          <w:b/>
          <w:bCs/>
        </w:rPr>
        <w:tab/>
        <w:t xml:space="preserve">продолжить усилия по ратификации Факультативного протокола к Пакту. </w:t>
      </w:r>
    </w:p>
    <w:p w14:paraId="2CAC4323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67985254" w14:textId="7E09D0B5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7.</w:t>
      </w:r>
      <w:r>
        <w:tab/>
        <w:t xml:space="preserve">Одобряя аккредитацию Комиссии по правам человека Малави со статусом </w:t>
      </w:r>
      <w:r w:rsidR="00E15AD7">
        <w:t>«</w:t>
      </w:r>
      <w:r>
        <w:t>А</w:t>
      </w:r>
      <w:r w:rsidR="00E15AD7">
        <w:t>»</w:t>
      </w:r>
      <w:r>
        <w:t>, Комитет выражает обеспокоенность в связи с тем, что выделяемые Комиссии кадровые, технические и финансовые ресурсы по-прежнему недостаточны для эффективного выполнения ею своего мандата в области экономических, социальных и культурных прав.</w:t>
      </w:r>
    </w:p>
    <w:p w14:paraId="599B5EB2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укрепить Комиссию по правам человека Малави посредством выделения ей адекватных кадровых, технических и финансовых ресурсов и расширения возможностей ее сотрудников в плане решения возникающих вопросов, в частности в области соблюдения экономических, социальных и культурных прав, с тем чтобы эта Комиссия могла выполнять свой мандат эффективно, самостоятельно и в полном соответствии с принципами, касающимися статуса национальных учреждений, занимающихся поощрением и защитой прав человека (Парижскими принципами).</w:t>
      </w:r>
    </w:p>
    <w:p w14:paraId="388CA802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07162A4C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9.</w:t>
      </w:r>
      <w:r>
        <w:tab/>
        <w:t xml:space="preserve">Признавая значение разработки плана действий по предпринимательской деятельности и защите прав человека, Комитет обеспокоен отсутствием всеобъемлющей нормативной базы для надлежащей защиты прав человека. </w:t>
      </w:r>
    </w:p>
    <w:p w14:paraId="786169B7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C2195F4" w14:textId="0C27998D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a)</w:t>
      </w:r>
      <w:r w:rsidRPr="00DE27DA">
        <w:rPr>
          <w:b/>
          <w:bCs/>
        </w:rPr>
        <w:tab/>
        <w:t>ускорить принятие национального плана действий в области предпринимательства и прав человека с учетом Руководства по составлению национальных планов действий в области предпринимательства и прав человека Рабочей группы по вопросу о правах человека и транснациональных корпорациях и других предприятиях, а также замечания общего порядка</w:t>
      </w:r>
      <w:r w:rsidR="000E1405">
        <w:rPr>
          <w:b/>
          <w:bCs/>
        </w:rPr>
        <w:t> </w:t>
      </w:r>
      <w:r w:rsidRPr="00DE27DA">
        <w:rPr>
          <w:b/>
          <w:bCs/>
        </w:rPr>
        <w:t>№</w:t>
      </w:r>
      <w:r w:rsidR="000E1405">
        <w:rPr>
          <w:b/>
          <w:bCs/>
        </w:rPr>
        <w:t> </w:t>
      </w:r>
      <w:r w:rsidRPr="00DE27DA">
        <w:rPr>
          <w:b/>
          <w:bCs/>
        </w:rPr>
        <w:t>24</w:t>
      </w:r>
      <w:r w:rsidR="000E1405">
        <w:rPr>
          <w:b/>
          <w:bCs/>
        </w:rPr>
        <w:t> </w:t>
      </w:r>
      <w:r w:rsidRPr="00DE27DA">
        <w:rPr>
          <w:b/>
          <w:bCs/>
        </w:rPr>
        <w:t xml:space="preserve">(2017) Комитета об обязательствах государств по Пакту в контексте предпринимательской деятельности; </w:t>
      </w:r>
    </w:p>
    <w:p w14:paraId="3F8290E0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lastRenderedPageBreak/>
        <w:tab/>
        <w:t>b)</w:t>
      </w:r>
      <w:r w:rsidRPr="00DE27DA">
        <w:rPr>
          <w:b/>
          <w:bCs/>
        </w:rPr>
        <w:tab/>
        <w:t>создать четкую нормативную базу для предприятий, действующих в рамках его юрисдикции, для обеспечения того, чтобы их деятельность негативно не отражалась на осуществлении экономических, социальных и культурных прав.</w:t>
      </w:r>
    </w:p>
    <w:p w14:paraId="0EFCB60C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Смягчение последствий изменения климата</w:t>
      </w:r>
    </w:p>
    <w:p w14:paraId="0FE0A794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11.</w:t>
      </w:r>
      <w:r>
        <w:tab/>
        <w:t xml:space="preserve">Принимая к сведению принятые меры по смягчению последствий изменения климата, Комитет обеспокоен тем, что государство-участник не успевает осуществить свой определяемый на национальном уровне вклад в рамках Парижского соглашения. </w:t>
      </w:r>
    </w:p>
    <w:p w14:paraId="38899B9A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внесения своего определяемого на национальном уровне вклада в рамках Парижского соглашения в секторах энергетики, транспорта, землепользования, изменений в землепользовании и лесного хозяйства, уделяя внимание разработке согласованной общегосударственной политической основы, со ссылкой на заявление Комитета об изменении климата и Пакт</w:t>
      </w:r>
      <w:r w:rsidRPr="0021409D">
        <w:rPr>
          <w:rStyle w:val="a8"/>
          <w:bCs/>
        </w:rPr>
        <w:footnoteReference w:id="5"/>
      </w:r>
      <w:r>
        <w:rPr>
          <w:b/>
          <w:bCs/>
        </w:rPr>
        <w:t>.</w:t>
      </w:r>
    </w:p>
    <w:p w14:paraId="12233DB0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</w:p>
    <w:p w14:paraId="6D023B23" w14:textId="11FAA26D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13.</w:t>
      </w:r>
      <w:r>
        <w:tab/>
        <w:t>Комитет отмечает усилия государства-участника по выполнению своих обязательств по Пакту, несмотря на сложные экономические условия, в которых оно находится как одна из наименее развитых стран, и его инициативы по расширению фискального пространства, включая его стратегию мобилизации внутренних доходов на 2021</w:t>
      </w:r>
      <w:r w:rsidR="00DE27DA">
        <w:t>–</w:t>
      </w:r>
      <w:r>
        <w:t>2026 годы. Вместе с тем Комитет выражает обеспокоенность в связи с налоговой системой государства-участника, характеризующейся ограниченностью налоговой базы и регрессивностью налогообложения с фиксированной ставкой корпоративного налога и значительной зависимостью от налога на добавленную стоимость и от потребительского налога, наряду с новыми налоговыми льготами для частного сектора. Кроме того, Комитет обеспокоен общим низким уровнем социальных расходов на области, связанные с правами, закрепленными в Пакте (п.</w:t>
      </w:r>
      <w:r w:rsidR="00DE27DA">
        <w:t> </w:t>
      </w:r>
      <w:r>
        <w:t>1</w:t>
      </w:r>
      <w:r w:rsidR="00DE27DA">
        <w:t> </w:t>
      </w:r>
      <w:r>
        <w:t>ст. 2).</w:t>
      </w:r>
    </w:p>
    <w:p w14:paraId="09A3A262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5993608" w14:textId="77777777" w:rsidR="009256C1" w:rsidRPr="00DE27DA" w:rsidRDefault="009256C1" w:rsidP="009256C1">
      <w:pPr>
        <w:pStyle w:val="SingleTxtG"/>
        <w:rPr>
          <w:b/>
          <w:bCs/>
        </w:rPr>
      </w:pPr>
      <w:r>
        <w:tab/>
      </w:r>
      <w:r w:rsidRPr="00C34D34">
        <w:rPr>
          <w:b/>
          <w:bCs/>
        </w:rPr>
        <w:t>a)</w:t>
      </w:r>
      <w:r w:rsidRPr="00C34D34">
        <w:rPr>
          <w:b/>
          <w:bCs/>
        </w:rPr>
        <w:tab/>
      </w:r>
      <w:r>
        <w:rPr>
          <w:b/>
          <w:bCs/>
        </w:rPr>
        <w:t xml:space="preserve">принять все необходимые меры для усиления мобилизации </w:t>
      </w:r>
      <w:r w:rsidRPr="00DE27DA">
        <w:rPr>
          <w:b/>
          <w:bCs/>
        </w:rPr>
        <w:t>национальных ресурсов с целью расширения фискального пространства для обеспечения прав, закрепленных в Пакте, посредством, среди прочего, расширения налоговой базы, улучшения собираемости налогов, увеличения налога с доходов корпораций и пересмотра налоговых льгот для частного сектора в интересах оценки потери доходов с учетом результатов оценок финансирования развития и финансирования на местном уровне;</w:t>
      </w:r>
    </w:p>
    <w:p w14:paraId="41BAC618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b)</w:t>
      </w:r>
      <w:r w:rsidRPr="00DE27DA">
        <w:rPr>
          <w:b/>
          <w:bCs/>
        </w:rPr>
        <w:tab/>
        <w:t>оценить влияние своей фискальной политики на экономические, социальные и культурные права наиболее маргинализированных и обездоленных групп населения;</w:t>
      </w:r>
    </w:p>
    <w:p w14:paraId="354E63DB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c)</w:t>
      </w:r>
      <w:r w:rsidRPr="00DE27DA">
        <w:rPr>
          <w:b/>
          <w:bCs/>
        </w:rPr>
        <w:tab/>
        <w:t xml:space="preserve">увеличить бюджетные ассигнования на социальные расходы по программам занятости, социальному обеспечению, сельскому хозяйству и продовольственным программам, водоснабжению и средствам санитарии, здравоохранению, образованию, адаптации к изменению климата и смягчению его последствий, а также обеспечить защищенность этих ресурсов от рисков; </w:t>
      </w:r>
    </w:p>
    <w:p w14:paraId="1B5999EF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d)</w:t>
      </w:r>
      <w:r w:rsidRPr="00DE27DA">
        <w:rPr>
          <w:b/>
          <w:bCs/>
        </w:rPr>
        <w:tab/>
        <w:t>активизировать свои усилия по обращению за международной помощью и сотрудничеством, где это необходимо, и руководствоваться замечанием общего порядка № 3 (1990) Комитета о природе обязательств государств-участников.</w:t>
      </w:r>
    </w:p>
    <w:p w14:paraId="57732357" w14:textId="77777777" w:rsidR="009256C1" w:rsidRPr="00D5447B" w:rsidRDefault="009256C1" w:rsidP="009256C1">
      <w:pPr>
        <w:pStyle w:val="H23G"/>
      </w:pPr>
      <w:r>
        <w:lastRenderedPageBreak/>
        <w:tab/>
      </w:r>
      <w:r>
        <w:tab/>
      </w:r>
      <w:r>
        <w:rPr>
          <w:bCs/>
        </w:rPr>
        <w:t>Обслуживание долга</w:t>
      </w:r>
      <w:r>
        <w:t xml:space="preserve"> </w:t>
      </w:r>
    </w:p>
    <w:p w14:paraId="771F9F50" w14:textId="41AC8854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15.</w:t>
      </w:r>
      <w:r>
        <w:tab/>
        <w:t>Комитет обеспокоен высоким уровнем государственного долга и значительной долей бюджета, выделяемой на обслуживание долга. Он также обеспокоен тем, что меры по контролю над задолженностью, включая налогово-бюджетную консолидацию, могут привести к политике жесткой экономии, которая сократит фискальное пространство, необходимое для осуществления прав, закрепленных в Пакте (п.</w:t>
      </w:r>
      <w:r w:rsidR="009D2EE2">
        <w:rPr>
          <w:lang w:val="en-US"/>
        </w:rPr>
        <w:t> </w:t>
      </w:r>
      <w:r>
        <w:t>1 ст. 2).</w:t>
      </w:r>
    </w:p>
    <w:p w14:paraId="132FB0AF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99DD5A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a)</w:t>
      </w:r>
      <w:r w:rsidRPr="00DE27DA">
        <w:rPr>
          <w:b/>
          <w:bCs/>
        </w:rPr>
        <w:tab/>
        <w:t>оценить влияние финансовых и бюджетных корректировок на осуществление прав, закрепленных в Пакте, и принять меры по предотвращению негативного воздействия на обеспечение этих прав;</w:t>
      </w:r>
    </w:p>
    <w:p w14:paraId="54CD8CE0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b)</w:t>
      </w:r>
      <w:r w:rsidRPr="00DE27DA">
        <w:rPr>
          <w:b/>
          <w:bCs/>
        </w:rPr>
        <w:tab/>
        <w:t xml:space="preserve">координировать с международными финансовыми учреждениями и другими кредиторами надлежащие действия для обеспечения того, чтобы государственный долг и его обслуживание не ограничивали фискальное пространство и не отвлекали ресурсы, необходимые для выполнения обязательств по Пакту; </w:t>
      </w:r>
    </w:p>
    <w:p w14:paraId="6CA25CA4" w14:textId="77777777" w:rsidR="009256C1" w:rsidRPr="00D5447B" w:rsidRDefault="009256C1" w:rsidP="009256C1">
      <w:pPr>
        <w:pStyle w:val="SingleTxtG"/>
        <w:rPr>
          <w:b/>
        </w:rPr>
      </w:pPr>
      <w:r w:rsidRPr="00DE27DA">
        <w:rPr>
          <w:b/>
          <w:bCs/>
        </w:rPr>
        <w:tab/>
        <w:t>c)</w:t>
      </w:r>
      <w:r w:rsidRPr="00DE27DA">
        <w:rPr>
          <w:b/>
          <w:bCs/>
        </w:rPr>
        <w:tab/>
        <w:t>обеспечить выполнение обязательства как кредиторов, так и</w:t>
      </w:r>
      <w:r>
        <w:rPr>
          <w:b/>
          <w:bCs/>
        </w:rPr>
        <w:t xml:space="preserve"> заемщиков относительно проведения анализа последствий для соблюдения прав человека до кредитования и установления его условий и рассмотреть заявление Комитета от 2016 года о государственном долге, мерах жесткой экономии и Пакте</w:t>
      </w:r>
      <w:r w:rsidRPr="0021409D">
        <w:rPr>
          <w:rStyle w:val="a8"/>
        </w:rPr>
        <w:footnoteReference w:id="6"/>
      </w:r>
      <w:r>
        <w:rPr>
          <w:b/>
          <w:bCs/>
        </w:rPr>
        <w:t>.</w:t>
      </w:r>
    </w:p>
    <w:p w14:paraId="2BC8F5AB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Незаконные финансовые потоки</w:t>
      </w:r>
    </w:p>
    <w:p w14:paraId="57855EC9" w14:textId="16C87D3D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17.</w:t>
      </w:r>
      <w:r>
        <w:tab/>
        <w:t>Комитет принимает к сведению меры, принятые для борьбы с незаконными финансовыми потоками. Вместе с тем он обеспокоен сохраняющейся в государстве-участнике коррупцией, уклонением от уплаты налогов и трансграничными налоговыми злоупотреблениями, что существенно ограничивает</w:t>
      </w:r>
      <w:r w:rsidRPr="006065AD">
        <w:t xml:space="preserve"> </w:t>
      </w:r>
      <w:r>
        <w:t>имеющиеся ресурсы для осуществления прав, закрепленных в Пакте (п.</w:t>
      </w:r>
      <w:r w:rsidR="0052756E">
        <w:rPr>
          <w:lang w:val="en-US"/>
        </w:rPr>
        <w:t> </w:t>
      </w:r>
      <w:r>
        <w:t xml:space="preserve">1 ст. 2). </w:t>
      </w:r>
    </w:p>
    <w:p w14:paraId="329231AB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D882F22" w14:textId="77777777" w:rsidR="009256C1" w:rsidRPr="00DE27DA" w:rsidRDefault="009256C1" w:rsidP="009256C1">
      <w:pPr>
        <w:pStyle w:val="SingleTxtG"/>
        <w:rPr>
          <w:b/>
          <w:bCs/>
        </w:rPr>
      </w:pPr>
      <w:r>
        <w:tab/>
      </w:r>
      <w:r w:rsidRPr="00DE27DA">
        <w:rPr>
          <w:b/>
          <w:bCs/>
        </w:rPr>
        <w:t>a)</w:t>
      </w:r>
      <w:r w:rsidRPr="00DE27DA">
        <w:rPr>
          <w:b/>
          <w:bCs/>
        </w:rPr>
        <w:tab/>
        <w:t>усилить меры по борьбе с коррупцией посредством адекватного финансирования и расширения возможностей антикоррупционных органов;</w:t>
      </w:r>
    </w:p>
    <w:p w14:paraId="5C85062A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b)</w:t>
      </w:r>
      <w:r w:rsidRPr="00DE27DA">
        <w:rPr>
          <w:b/>
          <w:bCs/>
        </w:rPr>
        <w:tab/>
        <w:t>внедрить передовые цифровые инструменты сбора и анализа данных для мониторинга мер по борьбе с коррупцией;</w:t>
      </w:r>
    </w:p>
    <w:p w14:paraId="764A58CA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c)</w:t>
      </w:r>
      <w:r w:rsidRPr="00DE27DA">
        <w:rPr>
          <w:b/>
          <w:bCs/>
        </w:rPr>
        <w:tab/>
        <w:t>создать механизмы защиты сотрудников, сигнализирующих о нарушениях, с тем чтобы стимулировать их к сообщению о фактах коррупции без опасений подвергнуться репрессиям;</w:t>
      </w:r>
    </w:p>
    <w:p w14:paraId="1D3D2DED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d)</w:t>
      </w:r>
      <w:r w:rsidRPr="00DE27DA">
        <w:rPr>
          <w:b/>
          <w:bCs/>
        </w:rPr>
        <w:tab/>
        <w:t>повысить степень независимости судебных органов для беспристрастного рассмотрения коррупционных дел;</w:t>
      </w:r>
    </w:p>
    <w:p w14:paraId="4F17B058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e)</w:t>
      </w:r>
      <w:r w:rsidRPr="00DE27DA">
        <w:rPr>
          <w:b/>
          <w:bCs/>
        </w:rPr>
        <w:tab/>
        <w:t>бороться с незаконными финансовыми потоками с использованием обязательных механизмов, гарантирующих надлежащую осмотрительность в контексте национальной финансовой системе и усиления налогового администрирования;</w:t>
      </w:r>
    </w:p>
    <w:p w14:paraId="5AD4F23D" w14:textId="77777777" w:rsidR="009256C1" w:rsidRPr="00D5447B" w:rsidRDefault="009256C1" w:rsidP="009256C1">
      <w:pPr>
        <w:pStyle w:val="SingleTxtG"/>
        <w:rPr>
          <w:b/>
        </w:rPr>
      </w:pPr>
      <w:r w:rsidRPr="00DE27DA">
        <w:rPr>
          <w:b/>
          <w:bCs/>
        </w:rPr>
        <w:tab/>
        <w:t>f)</w:t>
      </w:r>
      <w:r w:rsidRPr="00DE27DA">
        <w:rPr>
          <w:b/>
          <w:bCs/>
        </w:rPr>
        <w:tab/>
      </w:r>
      <w:r>
        <w:rPr>
          <w:b/>
          <w:bCs/>
        </w:rPr>
        <w:t>укреплять международное сотрудничество в области налогообложения для борьбы с уклонением от уплаты налогов, трансграничными схемами ухода от уплаты налогов и финансовыми преступлениями, а также рассмотреть возможность обращения за помощью в контексте инициативы «Налоговые инспекторы без границ».</w:t>
      </w:r>
    </w:p>
    <w:p w14:paraId="365DF8EF" w14:textId="77777777" w:rsidR="009256C1" w:rsidRPr="001C10BB" w:rsidRDefault="009256C1" w:rsidP="009256C1">
      <w:pPr>
        <w:pStyle w:val="H23G"/>
      </w:pPr>
      <w:r>
        <w:lastRenderedPageBreak/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4E23BC72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19.</w:t>
      </w:r>
      <w:r>
        <w:tab/>
        <w:t>Комитет обеспокоен тем, что, несмотря на существующие конституционные положения, в стране не существует всеобъемлющей нормативно-правовой базы по борьбе с дискриминацией. Он также выражает обеспокоенность в связи с дискриминацией, стигматизацией, стереотипами, вредной практикой и глубоко укоренившимися убеждениями в отношении лиц и групп, находящихся в неблагоприятном положении (п. 2 ст. 2).</w:t>
      </w:r>
    </w:p>
    <w:p w14:paraId="4C01302A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4A1916C" w14:textId="76D07066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a)</w:t>
      </w:r>
      <w:r w:rsidRPr="00DE27DA">
        <w:rPr>
          <w:b/>
          <w:bCs/>
        </w:rPr>
        <w:tab/>
        <w:t>обеспечить соответствие своей законодательной базы по борьбе с дискриминацией международным стандартам в области прав человека, в</w:t>
      </w:r>
      <w:r w:rsidR="00B67876">
        <w:rPr>
          <w:b/>
          <w:bCs/>
        </w:rPr>
        <w:t> </w:t>
      </w:r>
      <w:r w:rsidRPr="00DE27DA">
        <w:rPr>
          <w:b/>
          <w:bCs/>
        </w:rPr>
        <w:t>частности пункту 2 статьи 2 Пакта, руководствуясь замечанием общего порядка № 20 (2009) Комитета о недискриминации экономических, социальных и культурных прав, запрещающим прямую и косвенную дискриминацию по всем признакам во всех областях, охватываемых Пактом, и в этой связи рассмотреть вопрос о руководстве по разработке комплексного антидискриминационного законодательства</w:t>
      </w:r>
      <w:r w:rsidRPr="00DE25C2">
        <w:rPr>
          <w:rStyle w:val="a8"/>
        </w:rPr>
        <w:footnoteReference w:id="7"/>
      </w:r>
      <w:r w:rsidRPr="00DE27DA">
        <w:rPr>
          <w:b/>
          <w:bCs/>
        </w:rPr>
        <w:t>;</w:t>
      </w:r>
    </w:p>
    <w:p w14:paraId="2554D818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b)</w:t>
      </w:r>
      <w:r w:rsidRPr="00DE27DA">
        <w:rPr>
          <w:b/>
          <w:bCs/>
        </w:rPr>
        <w:tab/>
        <w:t>обеспечить, чтобы жертвы дискриминации могли добиваться возмещения ущерба, включая эффективные административные и судебные средства правовой защиты;</w:t>
      </w:r>
    </w:p>
    <w:p w14:paraId="42F2CDDC" w14:textId="77777777" w:rsidR="009256C1" w:rsidRPr="00D5447B" w:rsidRDefault="009256C1" w:rsidP="009256C1">
      <w:pPr>
        <w:pStyle w:val="SingleTxtG"/>
        <w:rPr>
          <w:b/>
        </w:rPr>
      </w:pPr>
      <w:r w:rsidRPr="00DE27DA">
        <w:rPr>
          <w:b/>
          <w:bCs/>
        </w:rPr>
        <w:tab/>
        <w:t>c)</w:t>
      </w:r>
      <w:r w:rsidRPr="00DE27DA">
        <w:rPr>
          <w:b/>
          <w:bCs/>
        </w:rPr>
        <w:tab/>
      </w:r>
      <w:r>
        <w:rPr>
          <w:b/>
          <w:bCs/>
        </w:rPr>
        <w:t>эффективно предотвращать и устранять стигматизацию, стереотипы, вредную практику и глубоко укоренившиеся убеждения в отношении лиц с альбинизмом, с инвалидностью, лиц, страдающих болезнью Гансена, и лиц, живущих с ВИЧ/СПИДом, путем проведения информационно-просветительских кампаний и принятия позитивных мер с обеспечением того, чтобы все эти лица пользовались правами, закрепленными в Пакте, без дискриминации.</w:t>
      </w:r>
    </w:p>
    <w:p w14:paraId="77D05326" w14:textId="77777777" w:rsidR="009256C1" w:rsidRPr="00A23945" w:rsidRDefault="009256C1" w:rsidP="009256C1">
      <w:pPr>
        <w:pStyle w:val="H23G"/>
      </w:pPr>
      <w:r>
        <w:tab/>
      </w:r>
      <w:r>
        <w:tab/>
      </w:r>
      <w:r>
        <w:rPr>
          <w:bCs/>
        </w:rPr>
        <w:t>Мигранты, беженцы и просители убежища</w:t>
      </w:r>
    </w:p>
    <w:p w14:paraId="0E12DE08" w14:textId="49DD2419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21.</w:t>
      </w:r>
      <w:r>
        <w:tab/>
        <w:t xml:space="preserve">Комитет обеспокоен наличием барьеров, препятствующих мигрантам, беженцам и просителям убежища в полной мере пользоваться своими экономическими, социальными и культурными правами. Он также обеспокоен сильной перенаселенностью, недостаточным доступом к продовольствию, безопасной питьевой воде и </w:t>
      </w:r>
      <w:r w:rsidR="00DE27DA">
        <w:t>средствам</w:t>
      </w:r>
      <w:r>
        <w:t xml:space="preserve"> санитарии, а также ограниченными возможностями для получения средств к существованию в лагере беженцев </w:t>
      </w:r>
      <w:proofErr w:type="spellStart"/>
      <w:r>
        <w:t>Дзалека</w:t>
      </w:r>
      <w:proofErr w:type="spellEnd"/>
      <w:r>
        <w:t xml:space="preserve"> (п. 2 ст. 2 и ст. 11).</w:t>
      </w:r>
    </w:p>
    <w:p w14:paraId="04DC8AE3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C8DFDD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a)</w:t>
      </w:r>
      <w:r w:rsidRPr="00DE27DA">
        <w:rPr>
          <w:b/>
          <w:bCs/>
        </w:rPr>
        <w:tab/>
        <w:t>принять все необходимые меры для обеспечения того, чтобы мигранты, просители убежища и беженцы в полной мере пользовались экономическими, социальными и культурными правами, в том числе путем пересмотра своих оговорок к Конвенции о статусе беженцев, проведения всеобъемлющей политики в области миграции и трудовой миграции и пересмотра своей политики создания лагерей, и в этой связи рассмотреть заявление Комитета об обязанностях государств по отношению к беженцам и мигрантам в соответствии с Пактом</w:t>
      </w:r>
      <w:r w:rsidRPr="00DE27DA">
        <w:rPr>
          <w:rStyle w:val="a8"/>
          <w:rFonts w:cstheme="majorBidi"/>
          <w:b/>
          <w:bCs/>
        </w:rPr>
        <w:footnoteReference w:id="8"/>
      </w:r>
      <w:r w:rsidRPr="00DE27DA">
        <w:rPr>
          <w:b/>
          <w:bCs/>
        </w:rPr>
        <w:t>;</w:t>
      </w:r>
    </w:p>
    <w:p w14:paraId="0440DA03" w14:textId="77777777" w:rsidR="009256C1" w:rsidRPr="00A23945" w:rsidRDefault="009256C1" w:rsidP="009256C1">
      <w:pPr>
        <w:pStyle w:val="SingleTxtG"/>
        <w:rPr>
          <w:b/>
        </w:rPr>
      </w:pPr>
      <w:bookmarkStart w:id="0" w:name="_Hlk180512796"/>
      <w:r w:rsidRPr="00DE27DA">
        <w:rPr>
          <w:b/>
          <w:bCs/>
        </w:rPr>
        <w:tab/>
        <w:t>b)</w:t>
      </w:r>
      <w:r>
        <w:tab/>
      </w:r>
      <w:r>
        <w:rPr>
          <w:b/>
          <w:bCs/>
        </w:rPr>
        <w:t>принять все необходимые меры, в том числе использование международной гуманитарной помощи, для установления приоритетов и выделения достаточных ресурсов для обеспечения продовольственной безопасности и улучшения условий жизни в лагерях беженцев, включая улучшение качества жилья, электроснабжения, средств санитарии и доступа к безопасной питьевой воде, а также для поиска долгосрочных решений.</w:t>
      </w:r>
      <w:bookmarkEnd w:id="0"/>
    </w:p>
    <w:p w14:paraId="46F84575" w14:textId="77777777" w:rsidR="009256C1" w:rsidRPr="008A6207" w:rsidRDefault="009256C1" w:rsidP="009256C1">
      <w:pPr>
        <w:pStyle w:val="H23G"/>
      </w:pPr>
      <w:r>
        <w:lastRenderedPageBreak/>
        <w:tab/>
      </w:r>
      <w:r>
        <w:tab/>
      </w:r>
      <w:r>
        <w:rPr>
          <w:bCs/>
        </w:rPr>
        <w:t>Равенство мужчин и женщин</w:t>
      </w:r>
    </w:p>
    <w:p w14:paraId="3D8D8554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23.</w:t>
      </w:r>
      <w:r>
        <w:tab/>
        <w:t xml:space="preserve">Комитет отмечает значение Закона о гендерном равенстве от 2014 года и принятия рекомендаций о планировании бюджета с учетом гендерных факторов. Вместе с тем он обеспокоен сохраняющимся существенным неравенством между женщинами и мужчинами, которое препятствует осуществлению женщинами экономических, социальных и культурных прав (ст. 3). </w:t>
      </w:r>
    </w:p>
    <w:p w14:paraId="7940A999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0B75ABA" w14:textId="4132EB03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a)</w:t>
      </w:r>
      <w:r w:rsidRPr="00DE27DA">
        <w:rPr>
          <w:b/>
          <w:bCs/>
        </w:rPr>
        <w:tab/>
        <w:t>повысить представленность женщин на руководящих должностях в государственном и частном секторах, в том числе путем введения и соблюдения квот</w:t>
      </w:r>
      <w:r w:rsidR="005B7A53">
        <w:rPr>
          <w:b/>
          <w:bCs/>
        </w:rPr>
        <w:t>;</w:t>
      </w:r>
    </w:p>
    <w:p w14:paraId="55206D0F" w14:textId="77777777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b)</w:t>
      </w:r>
      <w:r w:rsidRPr="00DE27DA">
        <w:rPr>
          <w:b/>
          <w:bCs/>
        </w:rPr>
        <w:tab/>
        <w:t>удвоить усилия по устранению гендерного разрыва в оплате труда путем решения проблемы гендерной сегрегации труда и устранения барьеров, препятствующих женщинам продолжать карьеру или работать в течение полного рабочего дня;</w:t>
      </w:r>
    </w:p>
    <w:p w14:paraId="5804A9F8" w14:textId="77777777" w:rsidR="009256C1" w:rsidRPr="00A23945" w:rsidRDefault="009256C1" w:rsidP="009256C1">
      <w:pPr>
        <w:pStyle w:val="SingleTxtG"/>
        <w:rPr>
          <w:b/>
        </w:rPr>
      </w:pPr>
      <w:r w:rsidRPr="00DE27DA">
        <w:rPr>
          <w:b/>
          <w:bCs/>
        </w:rPr>
        <w:tab/>
        <w:t>c)</w:t>
      </w:r>
      <w:r>
        <w:tab/>
      </w:r>
      <w:r>
        <w:rPr>
          <w:b/>
          <w:bCs/>
        </w:rPr>
        <w:t>активизировать применение руководящих принципов составления бюджета с учетом гендерных факторов для обеспечения доступа женщин к занятости, социальному обеспечению, здравоохранению, землепользованию, деятельности, приносящей доход, финансовым услугам и грамотности, руководствуясь замечанием общего порядка № 16 (2005) Комитета о равном для мужчин и женщин праве пользования всеми экономическими, социальными и культурными правами.</w:t>
      </w:r>
      <w:r>
        <w:t xml:space="preserve"> </w:t>
      </w:r>
    </w:p>
    <w:p w14:paraId="45F980E9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труд</w:t>
      </w:r>
    </w:p>
    <w:p w14:paraId="0FD3411D" w14:textId="6063E227" w:rsidR="009256C1" w:rsidRPr="0021409D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25.</w:t>
      </w:r>
      <w:r>
        <w:tab/>
        <w:t>Комитет принимает к сведению национальную политику в области обеспечения занятости и труда и национальную стратегию создания рабочих мест от 2021 года. Вместе с тем он обеспокоен высоким уровнем безработицы и неполной занятости среди женщин, молодежи и лиц с инвалидностью (ст</w:t>
      </w:r>
      <w:r w:rsidR="00F4714A">
        <w:t>.</w:t>
      </w:r>
      <w:r>
        <w:t xml:space="preserve"> 3 и 6).</w:t>
      </w:r>
    </w:p>
    <w:p w14:paraId="3675C08A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684127" w14:textId="470309A5" w:rsidR="009256C1" w:rsidRPr="00DE27DA" w:rsidRDefault="009256C1" w:rsidP="009256C1">
      <w:pPr>
        <w:pStyle w:val="SingleTxtG"/>
        <w:rPr>
          <w:b/>
          <w:bCs/>
        </w:rPr>
      </w:pPr>
      <w:r w:rsidRPr="00DE27DA">
        <w:rPr>
          <w:b/>
          <w:bCs/>
        </w:rPr>
        <w:tab/>
        <w:t>a)</w:t>
      </w:r>
      <w:r w:rsidRPr="00DE27DA">
        <w:rPr>
          <w:b/>
          <w:bCs/>
        </w:rPr>
        <w:tab/>
        <w:t>принять всеобъемлющую стратегию в области трудовых отношений с точным планом действий и с конкретными сроками выполнения для поддержки женщин, молодежи и лиц с инвалидностью в том, что касается доступа к достойной работе, включая высококачественное техническое и профессиональное обучение, сбора данных об их положении и таких целенаправленных мер позитивного воздействия, как квоты или налоговые льготы для работодателей, руководствуясь замечанием общего порядка</w:t>
      </w:r>
      <w:r w:rsidR="008F5D2C">
        <w:rPr>
          <w:b/>
          <w:bCs/>
        </w:rPr>
        <w:t> </w:t>
      </w:r>
      <w:r w:rsidRPr="00DE27DA">
        <w:rPr>
          <w:b/>
          <w:bCs/>
        </w:rPr>
        <w:t>№</w:t>
      </w:r>
      <w:r w:rsidR="008F5D2C">
        <w:rPr>
          <w:b/>
          <w:bCs/>
        </w:rPr>
        <w:t> </w:t>
      </w:r>
      <w:r w:rsidRPr="00DE27DA">
        <w:rPr>
          <w:b/>
          <w:bCs/>
        </w:rPr>
        <w:t>18</w:t>
      </w:r>
      <w:r w:rsidR="008F5D2C">
        <w:rPr>
          <w:b/>
          <w:bCs/>
        </w:rPr>
        <w:t> </w:t>
      </w:r>
      <w:r w:rsidRPr="00DE27DA">
        <w:rPr>
          <w:b/>
          <w:bCs/>
        </w:rPr>
        <w:t>(2005) Комитета о праве на труд;</w:t>
      </w:r>
    </w:p>
    <w:p w14:paraId="609858E5" w14:textId="029E26B3" w:rsidR="009256C1" w:rsidRPr="00D5447B" w:rsidRDefault="009256C1" w:rsidP="009256C1">
      <w:pPr>
        <w:pStyle w:val="SingleTxtG"/>
        <w:rPr>
          <w:b/>
        </w:rPr>
      </w:pPr>
      <w:r w:rsidRPr="00DE27DA">
        <w:rPr>
          <w:b/>
          <w:bCs/>
        </w:rPr>
        <w:tab/>
        <w:t>b)</w:t>
      </w:r>
      <w:r w:rsidRPr="00DE27DA">
        <w:rPr>
          <w:b/>
          <w:bCs/>
        </w:rPr>
        <w:tab/>
        <w:t>и впредь укреплять национальную систему профессионально-технического</w:t>
      </w:r>
      <w:r>
        <w:rPr>
          <w:b/>
          <w:bCs/>
        </w:rPr>
        <w:t xml:space="preserve"> образования и подготовки, с тем чтобы привести навыки и квалификацию работников в соответствие с требованиями рынка труда, с</w:t>
      </w:r>
      <w:r w:rsidR="00DE27DA">
        <w:rPr>
          <w:b/>
          <w:bCs/>
        </w:rPr>
        <w:t> </w:t>
      </w:r>
      <w:r>
        <w:rPr>
          <w:b/>
          <w:bCs/>
        </w:rPr>
        <w:t>уделением особого внимания отдельным лицам и группам, которые в наибольшей степени пострадали от безработицы и неполной занятости.</w:t>
      </w:r>
    </w:p>
    <w:p w14:paraId="4F974054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Неформальный сектор</w:t>
      </w:r>
    </w:p>
    <w:p w14:paraId="788BA902" w14:textId="7E9CE16D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27.</w:t>
      </w:r>
      <w:r>
        <w:tab/>
        <w:t>Комитет выражает обеспокоенность по поводу значительного числа работников неформального сектора, в частности женщин, на которых должным образом не распространяется трудовое законодательство или социальное обеспечение (ст</w:t>
      </w:r>
      <w:r w:rsidR="00DE27DA">
        <w:t>.</w:t>
      </w:r>
      <w:r>
        <w:t xml:space="preserve"> 3, 6, 7 и 9). </w:t>
      </w:r>
    </w:p>
    <w:p w14:paraId="20DFB168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A5AA0A" w14:textId="2399561F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a)</w:t>
      </w:r>
      <w:r w:rsidRPr="001C0D0C">
        <w:rPr>
          <w:b/>
          <w:bCs/>
        </w:rPr>
        <w:tab/>
        <w:t>расширить трудовое законодательство и укрепить органы инспекции труда для охвата таких работников неформального сектора, как самостоятельно занятые лица, уличные торговцы, сельскохозяйственные работники, занимающиеся натуральным хозяйством, и домашние работники, а</w:t>
      </w:r>
      <w:r w:rsidR="001C0D0C" w:rsidRPr="001C0D0C">
        <w:rPr>
          <w:b/>
          <w:bCs/>
        </w:rPr>
        <w:t> </w:t>
      </w:r>
      <w:r w:rsidRPr="001C0D0C">
        <w:rPr>
          <w:b/>
          <w:bCs/>
        </w:rPr>
        <w:t>также собирать данные об их положении;</w:t>
      </w:r>
    </w:p>
    <w:p w14:paraId="2E791182" w14:textId="77777777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lastRenderedPageBreak/>
        <w:tab/>
        <w:t>b)</w:t>
      </w:r>
      <w:r w:rsidRPr="001C0D0C">
        <w:rPr>
          <w:b/>
          <w:bCs/>
        </w:rPr>
        <w:tab/>
        <w:t>расширить систему социального обеспечения для охвата работников неформального сектора и обеспечить им и их семьям достойную жизнь;</w:t>
      </w:r>
    </w:p>
    <w:p w14:paraId="75A173D4" w14:textId="1C74DFDB" w:rsidR="009256C1" w:rsidRPr="00A23945" w:rsidRDefault="009256C1" w:rsidP="009256C1">
      <w:pPr>
        <w:pStyle w:val="SingleTxtG"/>
        <w:rPr>
          <w:b/>
        </w:rPr>
      </w:pPr>
      <w:r w:rsidRPr="001C0D0C">
        <w:rPr>
          <w:b/>
          <w:bCs/>
        </w:rPr>
        <w:tab/>
        <w:t>c)</w:t>
      </w:r>
      <w:r w:rsidRPr="001C0D0C">
        <w:rPr>
          <w:b/>
          <w:bCs/>
        </w:rPr>
        <w:tab/>
      </w:r>
      <w:r>
        <w:rPr>
          <w:b/>
          <w:bCs/>
        </w:rPr>
        <w:t>принять необходимые меры для содействия переходу работников из неформального сектора экономики в формальный с уделением особого внимания женщинам, молодежи и лицам с инвалидностью и с учетом Рекомендации 2015</w:t>
      </w:r>
      <w:r w:rsidR="001C0D0C">
        <w:rPr>
          <w:b/>
          <w:bCs/>
        </w:rPr>
        <w:t> </w:t>
      </w:r>
      <w:r>
        <w:rPr>
          <w:b/>
          <w:bCs/>
        </w:rPr>
        <w:t>года о переходе от неформальной к формальной экономике (№</w:t>
      </w:r>
      <w:r w:rsidR="001C0D0C">
        <w:rPr>
          <w:b/>
          <w:bCs/>
        </w:rPr>
        <w:t> </w:t>
      </w:r>
      <w:r>
        <w:rPr>
          <w:b/>
          <w:bCs/>
        </w:rPr>
        <w:t>204) Международной организации труда (МОТ).</w:t>
      </w:r>
    </w:p>
    <w:p w14:paraId="4DE5706B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работы</w:t>
      </w:r>
    </w:p>
    <w:p w14:paraId="7616A1FE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29.</w:t>
      </w:r>
      <w:r>
        <w:tab/>
        <w:t xml:space="preserve">Комитет обеспокоен тем, что, несмотря на принятые меры, сельскохозяйственные работники находятся в нестабильных условиях труда, сталкиваясь с эксплуатацией и злоупотреблениями, включая гендерное насилие и кабальный труд. Он также обеспокоен ограниченными возможностями и ресурсами механизма трудовых инспекций, что препятствует эффективному обеспечению соблюдения трудовых норм, особенно в отдаленных и сельских районах (ст. 7). </w:t>
      </w:r>
    </w:p>
    <w:p w14:paraId="5D518768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C47D9F" w14:textId="77777777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a)</w:t>
      </w:r>
      <w:r w:rsidRPr="001C0D0C">
        <w:rPr>
          <w:b/>
          <w:bCs/>
        </w:rPr>
        <w:tab/>
        <w:t>усилить меры по защите сельскохозяйственных работников от злоупотреблений и эксплуатации, включая гендерное насилие, особенно на плантациях ореха макадамии, а также чайных и табачных плантациях;</w:t>
      </w:r>
    </w:p>
    <w:p w14:paraId="5C13F242" w14:textId="77777777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b)</w:t>
      </w:r>
      <w:r w:rsidRPr="001C0D0C">
        <w:rPr>
          <w:b/>
          <w:bCs/>
        </w:rPr>
        <w:tab/>
        <w:t>устранить коренные причины кабального труда в сельскохозяйственном секторе, особенно в рамках системы аренды в табачной промышленности, обеспечив жертвам доступ к плодородной земле, жилью, продовольствию, здравоохранению, образованию и профессиональному обучению;</w:t>
      </w:r>
    </w:p>
    <w:p w14:paraId="0441C258" w14:textId="77777777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c)</w:t>
      </w:r>
      <w:r w:rsidRPr="001C0D0C">
        <w:rPr>
          <w:b/>
          <w:bCs/>
        </w:rPr>
        <w:tab/>
        <w:t>создать эффективные механизмы подачи и рассмотрения жалоб с учетом специфики данного сектора и обеспечить надлежащие средства правовой защиты для жертв;</w:t>
      </w:r>
    </w:p>
    <w:p w14:paraId="69C960D0" w14:textId="77777777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d)</w:t>
      </w:r>
      <w:r w:rsidRPr="001C0D0C">
        <w:rPr>
          <w:b/>
          <w:bCs/>
        </w:rPr>
        <w:tab/>
        <w:t>укрепить мандат и потенциал механизма трудовых инспекций для проведения эффективных проверок на всех рабочих местах, включая сельскохозяйственный сектор;</w:t>
      </w:r>
    </w:p>
    <w:p w14:paraId="6D940A44" w14:textId="77777777" w:rsidR="009256C1" w:rsidRPr="00D5447B" w:rsidRDefault="009256C1" w:rsidP="009256C1">
      <w:pPr>
        <w:pStyle w:val="SingleTxtG"/>
        <w:rPr>
          <w:b/>
        </w:rPr>
      </w:pPr>
      <w:r w:rsidRPr="001C0D0C">
        <w:rPr>
          <w:b/>
          <w:bCs/>
        </w:rPr>
        <w:tab/>
        <w:t>e)</w:t>
      </w:r>
      <w:r w:rsidRPr="001C0D0C">
        <w:rPr>
          <w:b/>
          <w:bCs/>
        </w:rPr>
        <w:tab/>
      </w:r>
      <w:r>
        <w:rPr>
          <w:b/>
          <w:bCs/>
        </w:rPr>
        <w:t>ратифицировать Конвенцию МОТ 2019 года о насилии и домогательствах (№ 190);</w:t>
      </w:r>
    </w:p>
    <w:p w14:paraId="635AB276" w14:textId="77777777" w:rsidR="009256C1" w:rsidRPr="00D5447B" w:rsidRDefault="009256C1" w:rsidP="009256C1">
      <w:pPr>
        <w:pStyle w:val="SingleTxtG"/>
        <w:rPr>
          <w:b/>
        </w:rPr>
      </w:pPr>
      <w:r w:rsidRPr="001C0D0C">
        <w:rPr>
          <w:b/>
          <w:bCs/>
        </w:rPr>
        <w:tab/>
        <w:t>f)</w:t>
      </w:r>
      <w:r w:rsidRPr="001C0D0C">
        <w:rPr>
          <w:b/>
          <w:bCs/>
        </w:rPr>
        <w:tab/>
      </w:r>
      <w:r>
        <w:rPr>
          <w:b/>
          <w:bCs/>
        </w:rPr>
        <w:t>руководствоваться замечанием общего порядка Комитета № 23 (2016) о праве на справедливые и благоприятные условия труда.</w:t>
      </w:r>
    </w:p>
    <w:p w14:paraId="297D381A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43DE121D" w14:textId="23435AD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31.</w:t>
      </w:r>
      <w:r>
        <w:tab/>
        <w:t xml:space="preserve">Признавая значение программы социальных денежных переводов, Комитет выражает обеспокоенность по поводу того, что значительная часть населения, проживающего в условиях крайней нищеты, до сих пор не охвачена этой программой и что эта программа в достаточной степени не покрывает расходы, связанные с инвалидностью. Кроме того, Комитет обеспокоен ограниченным охватом накопительных систем социального обеспечения, которые ограничены формальным сектором и не распространяются на работающих беженцев и мигрантов (ст. 9). </w:t>
      </w:r>
    </w:p>
    <w:p w14:paraId="3969C61E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9E22FBC" w14:textId="5D00B0E2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a)</w:t>
      </w:r>
      <w:r w:rsidRPr="001C0D0C">
        <w:rPr>
          <w:b/>
          <w:bCs/>
        </w:rPr>
        <w:tab/>
        <w:t>принять все необходимые меры для обеспечения эффективного управления программой социальных денежных переводов, контроля за ней, ее</w:t>
      </w:r>
      <w:r w:rsidR="008F7697">
        <w:rPr>
          <w:b/>
          <w:bCs/>
        </w:rPr>
        <w:t> </w:t>
      </w:r>
      <w:r w:rsidRPr="001C0D0C">
        <w:rPr>
          <w:b/>
          <w:bCs/>
        </w:rPr>
        <w:t xml:space="preserve">финансирования и расширения для охвата всех людей, </w:t>
      </w:r>
      <w:r w:rsidR="001C0D0C" w:rsidRPr="001C0D0C">
        <w:rPr>
          <w:b/>
          <w:bCs/>
        </w:rPr>
        <w:t>проживающих</w:t>
      </w:r>
      <w:r w:rsidRPr="001C0D0C">
        <w:rPr>
          <w:b/>
          <w:bCs/>
        </w:rPr>
        <w:t xml:space="preserve"> в условиях крайней нищеты, с обеспечением как базовых гарантий дохода, так и, при необходимости, покрытия расходов, связанных с инвалидностью; </w:t>
      </w:r>
    </w:p>
    <w:p w14:paraId="654E1A08" w14:textId="77777777" w:rsidR="009256C1" w:rsidRPr="00A23945" w:rsidRDefault="009256C1" w:rsidP="009256C1">
      <w:pPr>
        <w:pStyle w:val="SingleTxtG"/>
        <w:rPr>
          <w:b/>
        </w:rPr>
      </w:pPr>
      <w:r w:rsidRPr="001C0D0C">
        <w:rPr>
          <w:b/>
          <w:bCs/>
        </w:rPr>
        <w:tab/>
        <w:t>b)</w:t>
      </w:r>
      <w:r w:rsidRPr="001C0D0C">
        <w:rPr>
          <w:b/>
          <w:bCs/>
        </w:rPr>
        <w:tab/>
        <w:t xml:space="preserve">расширить охват накопительных систем социального обеспечения с охватом всех </w:t>
      </w:r>
      <w:r>
        <w:rPr>
          <w:b/>
          <w:bCs/>
        </w:rPr>
        <w:t>работников, в частности занятых в неформальном секторе, а также работающих беженцев и мигрантов;</w:t>
      </w:r>
    </w:p>
    <w:p w14:paraId="0049A3D7" w14:textId="77777777" w:rsidR="009256C1" w:rsidRPr="00D5447B" w:rsidRDefault="009256C1" w:rsidP="009256C1">
      <w:pPr>
        <w:pStyle w:val="SingleTxtG"/>
        <w:rPr>
          <w:b/>
        </w:rPr>
      </w:pPr>
      <w:r w:rsidRPr="001C0D0C">
        <w:rPr>
          <w:b/>
          <w:bCs/>
        </w:rPr>
        <w:lastRenderedPageBreak/>
        <w:tab/>
        <w:t>c)</w:t>
      </w:r>
      <w:r w:rsidRPr="001C0D0C">
        <w:rPr>
          <w:b/>
          <w:bCs/>
        </w:rPr>
        <w:tab/>
      </w:r>
      <w:r>
        <w:rPr>
          <w:b/>
          <w:bCs/>
        </w:rPr>
        <w:t>принять все необходимые меры для обеспечения минимального уровня социальной защиты, руководствуясь замечанием общего порядка Комитета № 19 (2007) о праве на социальное обеспечение и его заявлением о минимальных уровнях социальной защиты как важнейшем элементе права на социальное обеспечение, а также Целями в области устойчивого развития</w:t>
      </w:r>
      <w:r w:rsidRPr="0021409D">
        <w:rPr>
          <w:rStyle w:val="a8"/>
          <w:bCs/>
        </w:rPr>
        <w:footnoteReference w:id="9"/>
      </w:r>
      <w:r>
        <w:rPr>
          <w:b/>
          <w:bCs/>
        </w:rPr>
        <w:t>.</w:t>
      </w:r>
    </w:p>
    <w:p w14:paraId="241F170B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</w:p>
    <w:p w14:paraId="57C3D3B8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33.</w:t>
      </w:r>
      <w:r>
        <w:tab/>
        <w:t xml:space="preserve">Комитет отмечает значение мер, принятых для борьбы с вредной практикой и экономической эксплуатацией детей, включая детские браки и наихудшие формы детского труда. Вместе с тем он выражает обеспокоенность по поводу продолжающегося распространения этих явлений и ограниченного применения соответствующего законодательства (ст. 10). </w:t>
      </w:r>
    </w:p>
    <w:p w14:paraId="0E9E1017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0DBF874" w14:textId="2BD88B21" w:rsidR="009256C1" w:rsidRPr="001C0D0C" w:rsidRDefault="009256C1" w:rsidP="009256C1">
      <w:pPr>
        <w:pStyle w:val="SingleTxtG"/>
        <w:rPr>
          <w:b/>
          <w:bCs/>
        </w:rPr>
      </w:pPr>
      <w:r w:rsidRPr="001C0D0C">
        <w:rPr>
          <w:b/>
          <w:bCs/>
        </w:rPr>
        <w:tab/>
        <w:t>a)</w:t>
      </w:r>
      <w:r w:rsidRPr="001C0D0C">
        <w:rPr>
          <w:b/>
          <w:bCs/>
        </w:rPr>
        <w:tab/>
        <w:t>усилить меры по искоренению детских браков путем принятия комплексного подхода, направленного на устранение их коренных причин, включая предоставление социальных льгот для продолжения образования и продовольственной помощи, повышение осведомленности о соответствующем законодательстве и проведение на уровне общин широких образовательных кампаний с освещением вредных последствий ранних браков, ориентированных, в частности, на традиционных и религиозных лидеров;</w:t>
      </w:r>
    </w:p>
    <w:p w14:paraId="71D75986" w14:textId="77777777" w:rsidR="009256C1" w:rsidRPr="00A23945" w:rsidRDefault="009256C1" w:rsidP="009256C1">
      <w:pPr>
        <w:pStyle w:val="SingleTxtG"/>
        <w:rPr>
          <w:b/>
        </w:rPr>
      </w:pPr>
      <w:r w:rsidRPr="001C0D0C">
        <w:rPr>
          <w:b/>
          <w:bCs/>
        </w:rPr>
        <w:tab/>
        <w:t>b)</w:t>
      </w:r>
      <w:r w:rsidRPr="001C0D0C">
        <w:rPr>
          <w:b/>
          <w:bCs/>
        </w:rPr>
        <w:tab/>
      </w:r>
      <w:r>
        <w:rPr>
          <w:b/>
          <w:bCs/>
        </w:rPr>
        <w:t>усилить законодательные и административные меры по борьбе с наихудшими формами детского труда, в частности в контексте сельского хозяйства и домашнего труда, путем обеспечения реализации соответствующих стратегий в области детского труда и защиты детей, сбора данных об их положении, выделения достаточных ресурсов для задействования механизма трудовых инспекций и обеспечения адекватных мер наказания для виновных и средств правовой защиты для жертв.</w:t>
      </w:r>
    </w:p>
    <w:p w14:paraId="6D924C48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Нищета</w:t>
      </w:r>
    </w:p>
    <w:p w14:paraId="208567DC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35.</w:t>
      </w:r>
      <w:r>
        <w:tab/>
        <w:t>Комитет обеспокоен высокими показателями нищеты и крайней нищеты среди обездоленных и маргинализированных лиц и групп населения (ст. 11).</w:t>
      </w:r>
    </w:p>
    <w:p w14:paraId="38EE2695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принять многоаспектный план действий по искоренению нищеты с уделением особого внимания пребывающим в условиях нищеты детям и домашним хозяйствам, возглавляемым женщинами, который предусматривал бы четкие и измеримые цели и был бы направлен на устранение коренных причин нищеты, дополнительных последствий межгодовой инфляции и воздействия пандемии коронавирусного заболевания (COVID-19), и обеспечить выделение достаточных ресурсов для его мониторинга и осуществления.</w:t>
      </w:r>
      <w:r>
        <w:t xml:space="preserve"> </w:t>
      </w:r>
    </w:p>
    <w:p w14:paraId="234AFCCB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</w:p>
    <w:p w14:paraId="0ED0C959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37.</w:t>
      </w:r>
      <w:r>
        <w:tab/>
        <w:t>Признавая значение усилий, предпринятых для укрепления продовольственной безопасности, Комитет по-прежнему обеспокоен высокими показателями недостаточного питания и задержки роста детей в государстве-участнике. Он также обеспокоен тем, что такие постоянные проблемы, как нищета, недостаток полноценного питания и негативное воздействие изменения климата и стихийных бедствий на сельскохозяйственное производство, стимулируют неравенство в доступе к полноценному питанию и влияют на их стоимость, особенно в сельских и отдаленных районах (ст. 11).</w:t>
      </w:r>
    </w:p>
    <w:p w14:paraId="7AC90763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D2D59AE" w14:textId="77777777" w:rsidR="009256C1" w:rsidRPr="00A64EEC" w:rsidRDefault="009256C1" w:rsidP="009256C1">
      <w:pPr>
        <w:pStyle w:val="SingleTxtG"/>
        <w:rPr>
          <w:b/>
          <w:bCs/>
        </w:rPr>
      </w:pPr>
      <w:r w:rsidRPr="00A64EEC">
        <w:rPr>
          <w:b/>
          <w:bCs/>
        </w:rPr>
        <w:tab/>
        <w:t>a)</w:t>
      </w:r>
      <w:r w:rsidRPr="00A64EEC">
        <w:rPr>
          <w:b/>
          <w:bCs/>
        </w:rPr>
        <w:tab/>
        <w:t xml:space="preserve">удвоить усилия по укреплению продовольственной безопасности в регионах, которые больше других страдают от голода и недоедания, посредством </w:t>
      </w:r>
      <w:r w:rsidRPr="00A64EEC">
        <w:rPr>
          <w:b/>
          <w:bCs/>
        </w:rPr>
        <w:lastRenderedPageBreak/>
        <w:t>капиталовложений в местное сельскохозяйственное производство, оказания такой поддержки, как предоставление семян, теплиц и скота, а также повышения устойчивости натуральных хозяйств и домохозяйств, возглавляемых женщинами, на основе диверсификации доходов и обеспечения готовности к стихийным бедствиям, а также к другим рискам, не охваченным программой социальных денежных переводов;</w:t>
      </w:r>
    </w:p>
    <w:p w14:paraId="1FD60D4E" w14:textId="77777777" w:rsidR="009256C1" w:rsidRPr="00D5447B" w:rsidRDefault="009256C1" w:rsidP="009256C1">
      <w:pPr>
        <w:pStyle w:val="SingleTxtG"/>
        <w:rPr>
          <w:b/>
        </w:rPr>
      </w:pPr>
      <w:r w:rsidRPr="00A64EEC">
        <w:rPr>
          <w:b/>
          <w:bCs/>
        </w:rPr>
        <w:tab/>
        <w:t>b)</w:t>
      </w:r>
      <w:r w:rsidRPr="00A64EEC">
        <w:rPr>
          <w:b/>
          <w:bCs/>
        </w:rPr>
        <w:tab/>
      </w:r>
      <w:r>
        <w:rPr>
          <w:b/>
          <w:bCs/>
        </w:rPr>
        <w:t>продолжать и укреплять сотрудничество и координацию со Всемирной продовольственной программой и Продовольственной и сельскохозяйственной организацией Объединенных Наций и руководствоваться замечанием общего порядка № 12 (1999) Комитета о праве на достаточное питание.</w:t>
      </w:r>
    </w:p>
    <w:p w14:paraId="71C91970" w14:textId="77777777" w:rsidR="009256C1" w:rsidRPr="00A23945" w:rsidRDefault="009256C1" w:rsidP="009256C1">
      <w:pPr>
        <w:pStyle w:val="H23G"/>
      </w:pPr>
      <w:r>
        <w:tab/>
      </w:r>
      <w:r>
        <w:tab/>
      </w:r>
      <w:r>
        <w:rPr>
          <w:bCs/>
        </w:rPr>
        <w:t>Земельные права</w:t>
      </w:r>
    </w:p>
    <w:p w14:paraId="4AE1CF0E" w14:textId="2F0AF537" w:rsidR="009256C1" w:rsidRPr="0021409D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39.</w:t>
      </w:r>
      <w:r>
        <w:tab/>
        <w:t xml:space="preserve">Комитет обеспокоен тем, что усилия государства-участника по проведению земельной реформы не позволили эффективно обеспечить равный доступ к земле, решить проблему гарантии землевладения или урегулировать дублирующие друг друга претензии в рамках формальной и обычной систем. Он также обеспокоен тем, что, несмотря на законодательные положения, гарантирующие равные права, дискриминационные обычаи и практика по-прежнему лишают женщин прав наследования имущества и владения </w:t>
      </w:r>
      <w:r w:rsidR="00A64EEC">
        <w:t>земельной</w:t>
      </w:r>
      <w:r>
        <w:t xml:space="preserve"> собственностью (ст</w:t>
      </w:r>
      <w:r w:rsidR="00591C33">
        <w:t>.</w:t>
      </w:r>
      <w:r w:rsidR="002F34CC">
        <w:t xml:space="preserve"> </w:t>
      </w:r>
      <w:r>
        <w:t xml:space="preserve">3 и 11). </w:t>
      </w:r>
    </w:p>
    <w:p w14:paraId="53D11F2E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8A61269" w14:textId="2E9BB8D6" w:rsidR="009256C1" w:rsidRPr="00A64EEC" w:rsidRDefault="009256C1" w:rsidP="009256C1">
      <w:pPr>
        <w:pStyle w:val="SingleTxtG"/>
        <w:rPr>
          <w:b/>
          <w:bCs/>
        </w:rPr>
      </w:pPr>
      <w:r w:rsidRPr="00A64EEC">
        <w:rPr>
          <w:b/>
          <w:bCs/>
        </w:rPr>
        <w:tab/>
        <w:t>a)</w:t>
      </w:r>
      <w:r w:rsidRPr="00A64EEC">
        <w:rPr>
          <w:b/>
          <w:bCs/>
        </w:rPr>
        <w:tab/>
        <w:t>усилить координацию между формальными правовыми системами и традиционными органами власти с целью согласования управления земельными ресурсами, особенно в районах, подверженных земельным спорам, с</w:t>
      </w:r>
      <w:r w:rsidR="00591C33">
        <w:rPr>
          <w:b/>
          <w:bCs/>
        </w:rPr>
        <w:t> </w:t>
      </w:r>
      <w:r w:rsidRPr="00A64EEC">
        <w:rPr>
          <w:b/>
          <w:bCs/>
        </w:rPr>
        <w:t>обеспечением полного соблюдения прав женщин в рамках обеих систем и руководствоваться замечанием общего порядка № 26 (2022) Комитета о земле и экономических, социальных и культурных правах;</w:t>
      </w:r>
    </w:p>
    <w:p w14:paraId="361D12CC" w14:textId="77777777" w:rsidR="009256C1" w:rsidRPr="00A64EEC" w:rsidRDefault="009256C1" w:rsidP="009256C1">
      <w:pPr>
        <w:pStyle w:val="SingleTxtG"/>
        <w:rPr>
          <w:b/>
          <w:bCs/>
        </w:rPr>
      </w:pPr>
      <w:r w:rsidRPr="00A64EEC">
        <w:rPr>
          <w:b/>
          <w:bCs/>
        </w:rPr>
        <w:tab/>
        <w:t>b)</w:t>
      </w:r>
      <w:r w:rsidRPr="00A64EEC">
        <w:rPr>
          <w:b/>
          <w:bCs/>
        </w:rPr>
        <w:tab/>
        <w:t xml:space="preserve">ускорить внедрение комплексных систем оформления прав собственности на землю и регистрации прав на землю, с тем чтобы обеспечить права собственности для индивидуальных и общинных землевладельцев, оперативно урегулировать дублирующие друг друга претензии с задействованием транспарентных механизмов и уделить особое внимание членам общины деревни </w:t>
      </w:r>
      <w:proofErr w:type="spellStart"/>
      <w:r w:rsidRPr="00A64EEC">
        <w:rPr>
          <w:b/>
          <w:bCs/>
        </w:rPr>
        <w:t>Пханга</w:t>
      </w:r>
      <w:proofErr w:type="spellEnd"/>
      <w:r w:rsidRPr="00A64EEC">
        <w:rPr>
          <w:b/>
          <w:bCs/>
        </w:rPr>
        <w:t xml:space="preserve"> в округе </w:t>
      </w:r>
      <w:proofErr w:type="spellStart"/>
      <w:r w:rsidRPr="00A64EEC">
        <w:rPr>
          <w:b/>
          <w:bCs/>
        </w:rPr>
        <w:t>Дедза</w:t>
      </w:r>
      <w:proofErr w:type="spellEnd"/>
      <w:r w:rsidRPr="00A64EEC">
        <w:rPr>
          <w:b/>
          <w:bCs/>
        </w:rPr>
        <w:t>;</w:t>
      </w:r>
    </w:p>
    <w:p w14:paraId="1466EEFC" w14:textId="77777777" w:rsidR="009256C1" w:rsidRPr="00A64EEC" w:rsidRDefault="009256C1" w:rsidP="009256C1">
      <w:pPr>
        <w:pStyle w:val="SingleTxtG"/>
        <w:rPr>
          <w:b/>
          <w:bCs/>
        </w:rPr>
      </w:pPr>
      <w:r w:rsidRPr="00A64EEC">
        <w:rPr>
          <w:b/>
          <w:bCs/>
        </w:rPr>
        <w:tab/>
        <w:t>c)</w:t>
      </w:r>
      <w:r w:rsidRPr="00A64EEC">
        <w:rPr>
          <w:b/>
          <w:bCs/>
        </w:rPr>
        <w:tab/>
        <w:t xml:space="preserve">пересмотреть и изменить законы, с тем чтобы устранить пробелы, стимулирующие дискриминационную практику наследования, и обеспечить женщинам равные права на земельную собственность; </w:t>
      </w:r>
    </w:p>
    <w:p w14:paraId="4BEAE8FA" w14:textId="77777777" w:rsidR="009256C1" w:rsidRPr="00D5447B" w:rsidRDefault="009256C1" w:rsidP="009256C1">
      <w:pPr>
        <w:pStyle w:val="SingleTxtG"/>
        <w:rPr>
          <w:b/>
          <w:bCs/>
        </w:rPr>
      </w:pPr>
      <w:r w:rsidRPr="00A64EEC">
        <w:rPr>
          <w:b/>
          <w:bCs/>
        </w:rPr>
        <w:tab/>
        <w:t>d)</w:t>
      </w:r>
      <w:r w:rsidRPr="00A64EEC">
        <w:rPr>
          <w:b/>
          <w:bCs/>
        </w:rPr>
        <w:tab/>
        <w:t>в</w:t>
      </w:r>
      <w:r>
        <w:rPr>
          <w:b/>
          <w:bCs/>
        </w:rPr>
        <w:t>ыделять достаточные ресурсы для обеспечения соблюдения прав землевладения, оказывать юридическую помощь и проводить информационно-просветительские кампании для борьбы с обычаями, которые подрывают права женщин на земельную собственность.</w:t>
      </w:r>
    </w:p>
    <w:p w14:paraId="0DF897D7" w14:textId="77777777" w:rsidR="009256C1" w:rsidRPr="001C10B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воду и санитарию</w:t>
      </w:r>
    </w:p>
    <w:p w14:paraId="14E5BE7E" w14:textId="7A9A9202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41.</w:t>
      </w:r>
      <w:r>
        <w:tab/>
        <w:t>Признавая значение национальной политики в области водоснабжения, национальной политики в области санитарии и усилий, предпринятых для расширения доступа к улучшенным источникам воды, Комитет обеспокоен тем, что доступ к улучшенным санитарным услугам остается ограниченным и что в значительном числе школ и медицинских центров отсутствуют питьевая вода и санитарные удобства. Он</w:t>
      </w:r>
      <w:r w:rsidR="00591C33">
        <w:t> </w:t>
      </w:r>
      <w:r>
        <w:t>также обеспокоен тем, что значительной доле населения приходится в течение более одного часа добираться до безопасной питьевой воды (ст. 11).</w:t>
      </w:r>
    </w:p>
    <w:p w14:paraId="4CC9A1C4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E4FCCAB" w14:textId="4A39F4DB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a)</w:t>
      </w:r>
      <w:r w:rsidRPr="00591C33">
        <w:rPr>
          <w:b/>
          <w:bCs/>
        </w:rPr>
        <w:tab/>
        <w:t xml:space="preserve">и впредь осуществлять капиталовложения в расширение доступа к безопасной питьевой воде и обеспечивать доступ к улучшенным санитарным услугам для всех, в том числе в неформальных поселениях, сельских районах, </w:t>
      </w:r>
      <w:r w:rsidRPr="00591C33">
        <w:rPr>
          <w:b/>
          <w:bCs/>
        </w:rPr>
        <w:lastRenderedPageBreak/>
        <w:t>школах и медицинских центрах, руководствуясь замечанием общего порядка</w:t>
      </w:r>
      <w:r w:rsidR="00591C33">
        <w:rPr>
          <w:b/>
          <w:bCs/>
        </w:rPr>
        <w:t> </w:t>
      </w:r>
      <w:r w:rsidRPr="00591C33">
        <w:rPr>
          <w:b/>
          <w:bCs/>
        </w:rPr>
        <w:t>№</w:t>
      </w:r>
      <w:r w:rsidR="00591C33">
        <w:rPr>
          <w:b/>
          <w:bCs/>
        </w:rPr>
        <w:t> </w:t>
      </w:r>
      <w:r w:rsidRPr="00591C33">
        <w:rPr>
          <w:b/>
          <w:bCs/>
        </w:rPr>
        <w:t>15 (2002) Комитета о праве на воду;</w:t>
      </w:r>
    </w:p>
    <w:p w14:paraId="066BAE9E" w14:textId="77777777" w:rsidR="009256C1" w:rsidRPr="00D5447B" w:rsidRDefault="009256C1" w:rsidP="009256C1">
      <w:pPr>
        <w:pStyle w:val="SingleTxtG"/>
        <w:rPr>
          <w:b/>
        </w:rPr>
      </w:pPr>
      <w:r w:rsidRPr="00591C33">
        <w:rPr>
          <w:b/>
          <w:bCs/>
        </w:rPr>
        <w:tab/>
        <w:t>b)</w:t>
      </w:r>
      <w:r w:rsidRPr="00591C33">
        <w:rPr>
          <w:b/>
          <w:bCs/>
        </w:rPr>
        <w:tab/>
      </w:r>
      <w:r>
        <w:rPr>
          <w:b/>
          <w:bCs/>
        </w:rPr>
        <w:t>принять эффективные меры в сельских районах для обеспечения ближайшего доступа к безопасной питьевой воде.</w:t>
      </w:r>
    </w:p>
    <w:p w14:paraId="6C16857D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</w:p>
    <w:p w14:paraId="370BFF0D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43.</w:t>
      </w:r>
      <w:r>
        <w:tab/>
        <w:t>Комитет осознает уязвимость государства-участника к изменению климата и таким стихийным бедствиям, как засухи и наводнения, и отмечает принятие национального плана адаптации и национальной стратегии управления рисками стихийных бедствий. Вместе с тем он по-прежнему испытывает обеспокоенность по поводу того, что уровень готовности к риску стихийных бедствий недостаточен с учетом значительного воздействия изменения климата и стихийных бедствий на осуществление прав, закрепленных в Пакте (ст. 11).</w:t>
      </w:r>
    </w:p>
    <w:p w14:paraId="62446C43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5FA3EAC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a)</w:t>
      </w:r>
      <w:r w:rsidRPr="00591C33">
        <w:rPr>
          <w:b/>
          <w:bCs/>
        </w:rPr>
        <w:tab/>
        <w:t>повысить его готовность к стихийным бедствиям и к реагированию на них, а также активизировать меры по снижению риска стихийных бедствий путем применения правозащитного подхода и выделения достаточных финансовых, кадровых и технических ресурсов;</w:t>
      </w:r>
    </w:p>
    <w:p w14:paraId="1C4341C0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b)</w:t>
      </w:r>
      <w:r w:rsidRPr="00591C33">
        <w:rPr>
          <w:b/>
          <w:bCs/>
        </w:rPr>
        <w:tab/>
        <w:t>повысить устойчивость своей экономики и общества к экологическим потрясениям и долгосрочным последствиям изменения климата путем значительного увеличения ресурсов, выделяемых на эти цели, а также путем разработки и реализации всех адаптационных мер, необходимых для защиты окружающей среды и решения проблемы деградации окружающей среды;</w:t>
      </w:r>
    </w:p>
    <w:p w14:paraId="5B3E2091" w14:textId="77777777" w:rsidR="009256C1" w:rsidRPr="00A23945" w:rsidRDefault="009256C1" w:rsidP="009256C1">
      <w:pPr>
        <w:pStyle w:val="SingleTxtG"/>
        <w:rPr>
          <w:b/>
        </w:rPr>
      </w:pPr>
      <w:r w:rsidRPr="00591C33">
        <w:rPr>
          <w:b/>
          <w:bCs/>
        </w:rPr>
        <w:tab/>
        <w:t>c)</w:t>
      </w:r>
      <w:r w:rsidRPr="00591C33">
        <w:rPr>
          <w:b/>
          <w:bCs/>
        </w:rPr>
        <w:tab/>
      </w:r>
      <w:r>
        <w:rPr>
          <w:b/>
          <w:bCs/>
        </w:rPr>
        <w:t>обратиться за международной поддержкой и содействием с целью мобилизации финансовой и технологической помощи для смягчения последствий изменения климата и реагирования на них.</w:t>
      </w:r>
    </w:p>
    <w:p w14:paraId="79742EE4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</w:p>
    <w:p w14:paraId="7937E752" w14:textId="5D2D1F92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45.</w:t>
      </w:r>
      <w:r>
        <w:tab/>
        <w:t>Комитет признает значение мер, принятых в секторе здравоохранения, и</w:t>
      </w:r>
      <w:r w:rsidR="00591C33">
        <w:t> </w:t>
      </w:r>
      <w:r>
        <w:t>постоянно возрастающего увеличения части государственного бюджета, выделяемой на сферу здравоохранения. Вместе с тем он по-прежнему выражает обеспокоенность по поводу проблем с инфраструктурой, а также с качеством и доступностью медицинских услуг и медикаментов, особенно в случае обездоленных групп населения и сельских районов (ст. 12).</w:t>
      </w:r>
    </w:p>
    <w:p w14:paraId="70B236C9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и впредь выделять достаточные ресурсы сектору здравоохранения и повышать доступность, наличие и качество медицинских услуг, особенно в сельских и отдаленных районах и в случае обездоленных групп населения.</w:t>
      </w:r>
      <w:r>
        <w:t xml:space="preserve"> </w:t>
      </w:r>
      <w:r>
        <w:rPr>
          <w:b/>
          <w:bCs/>
        </w:rPr>
        <w:t>Кроме того, Комитет настоятельно призывает государство-участник обеспечить больницы достаточным персоналом и необходимыми медикаментами за счет постоянных капиталовложений в инфраструктуру первичной медико-санитарной помощи на уровне общин.</w:t>
      </w:r>
    </w:p>
    <w:p w14:paraId="7FECC2EA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Сексуальное и репродуктивное здоровье</w:t>
      </w:r>
    </w:p>
    <w:p w14:paraId="38FE7BA0" w14:textId="77777777" w:rsidR="009256C1" w:rsidRPr="00D5447B" w:rsidRDefault="009256C1" w:rsidP="009256C1">
      <w:pPr>
        <w:pStyle w:val="SingleTxtG"/>
      </w:pPr>
      <w:r>
        <w:t>47.</w:t>
      </w:r>
      <w:r>
        <w:tab/>
        <w:t xml:space="preserve">Принимая во внимание усилия, предпринятые государством-участником, Комитет по-прежнему обеспокоен: </w:t>
      </w:r>
    </w:p>
    <w:p w14:paraId="15D98344" w14:textId="77777777" w:rsidR="009256C1" w:rsidRPr="00A23945" w:rsidRDefault="009256C1" w:rsidP="009256C1">
      <w:pPr>
        <w:pStyle w:val="SingleTxtG"/>
      </w:pPr>
      <w:r>
        <w:tab/>
        <w:t>a)</w:t>
      </w:r>
      <w:r>
        <w:tab/>
        <w:t>высоким уровнем подростковой беременности, особенно в сельских районах, из-за ограниченного доступа к медико-санитарному обслуживанию и информации в области охраны сексуального и репродуктивного здоровья;</w:t>
      </w:r>
    </w:p>
    <w:p w14:paraId="548D8EE2" w14:textId="77777777" w:rsidR="009256C1" w:rsidRPr="00A23945" w:rsidRDefault="009256C1" w:rsidP="009256C1">
      <w:pPr>
        <w:pStyle w:val="SingleTxtG"/>
      </w:pPr>
      <w:r>
        <w:tab/>
        <w:t>b)</w:t>
      </w:r>
      <w:r>
        <w:tab/>
        <w:t xml:space="preserve">высокими показателями материнской смертности и смертности детей в возрасте до пяти лет; </w:t>
      </w:r>
    </w:p>
    <w:p w14:paraId="55AF635E" w14:textId="2772F363" w:rsidR="009256C1" w:rsidRPr="00D5447B" w:rsidRDefault="009256C1" w:rsidP="009256C1">
      <w:pPr>
        <w:pStyle w:val="SingleTxtG"/>
      </w:pPr>
      <w:r>
        <w:tab/>
        <w:t>c)</w:t>
      </w:r>
      <w:r>
        <w:tab/>
        <w:t>ограничительным законодательством, касающимся абортов (ст</w:t>
      </w:r>
      <w:r w:rsidR="00591C33">
        <w:t>.</w:t>
      </w:r>
      <w:r>
        <w:t xml:space="preserve"> 3 и</w:t>
      </w:r>
      <w:r w:rsidR="00591C33">
        <w:t xml:space="preserve"> </w:t>
      </w:r>
      <w:r>
        <w:t>12).</w:t>
      </w:r>
    </w:p>
    <w:p w14:paraId="4484033C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lastRenderedPageBreak/>
        <w:t>48.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77CF8D4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a)</w:t>
      </w:r>
      <w:r w:rsidRPr="00591C33">
        <w:rPr>
          <w:b/>
          <w:bCs/>
        </w:rPr>
        <w:tab/>
        <w:t xml:space="preserve">обеспечить доступность и наличие качественных услуг и информации по охране сексуального и репродуктивного здоровья, в частности доступ к методам контрацепции, в том числе к средствам экстренной контрацепции, безопасным абортам, а также к дородовому и послеродовому уходу для всех женщин и девочек-подростков в государстве-участнике, особенно в сельских районах; </w:t>
      </w:r>
    </w:p>
    <w:p w14:paraId="3062A34D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b)</w:t>
      </w:r>
      <w:r w:rsidRPr="00591C33">
        <w:rPr>
          <w:b/>
          <w:bCs/>
        </w:rPr>
        <w:tab/>
        <w:t>принять все необходимые меры в целях предупреждения материнской смертности и заболеваемости с учетом технического руководства Управления Верховного комиссара Организации Объединенных Наций по правам человека по вопросам применения правозащитного подхода при осуществлении политики и программ, направленных на сокращение масштабов предотвратимой материнской заболеваемости и смертности</w:t>
      </w:r>
      <w:r w:rsidRPr="00AB5D75">
        <w:rPr>
          <w:rStyle w:val="a8"/>
        </w:rPr>
        <w:footnoteReference w:id="10"/>
      </w:r>
      <w:r w:rsidRPr="00591C33">
        <w:rPr>
          <w:b/>
          <w:bCs/>
        </w:rPr>
        <w:t>;</w:t>
      </w:r>
    </w:p>
    <w:p w14:paraId="531F82FC" w14:textId="77777777" w:rsidR="009256C1" w:rsidRPr="00A23945" w:rsidRDefault="009256C1" w:rsidP="009256C1">
      <w:pPr>
        <w:pStyle w:val="SingleTxtG"/>
        <w:rPr>
          <w:b/>
        </w:rPr>
      </w:pPr>
      <w:r w:rsidRPr="00591C33">
        <w:rPr>
          <w:b/>
          <w:bCs/>
        </w:rPr>
        <w:tab/>
        <w:t>c)</w:t>
      </w:r>
      <w:r w:rsidRPr="00591C33">
        <w:rPr>
          <w:b/>
          <w:bCs/>
        </w:rPr>
        <w:tab/>
      </w:r>
      <w:r>
        <w:rPr>
          <w:b/>
          <w:bCs/>
        </w:rPr>
        <w:t>пересмотреть свое законодательство об абортах, с тем чтобы оно соответствовало правам женщин на неприкосновенность, автономию и здоровье, с учетом замечания общего порядка № 22 (2016) Комитета о праве на сексуальное и репродуктивное здоровье и Руководства Всемирной организации здравоохранения по уходу при прерывании беременности (2022).</w:t>
      </w:r>
    </w:p>
    <w:p w14:paraId="7AF0D85B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Политика в отношении наркотиков</w:t>
      </w:r>
    </w:p>
    <w:p w14:paraId="04A920F6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49.</w:t>
      </w:r>
      <w:r>
        <w:tab/>
        <w:t>Комитет обеспокоен карательным подходом в контексте употребления наркотиков и недостаточным наличием и ограниченной доступностью программ снижения вреда и реабилитации (ст. 12).</w:t>
      </w:r>
    </w:p>
    <w:p w14:paraId="67622141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пересмотреть свою нормативно-правовую базу в целях принятия правозащитного подхода к проблеме употребления наркотиков с обеспечением наличия и доступности программ снижения вреда, медицинского обслуживания, психологической поддержки и реабилитационных услуг.</w:t>
      </w:r>
    </w:p>
    <w:p w14:paraId="3AA2BB0B" w14:textId="77777777" w:rsidR="009256C1" w:rsidRPr="00D5447B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0FEE5537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51.</w:t>
      </w:r>
      <w:r>
        <w:tab/>
        <w:t>Комитет отмечает значение усилий государства-участника, включая принятие Закона об образовании и увеличение бюджетных ассигнований на цели образования. Вместе с тем у Комитета по-прежнему вызывают обеспокоенность:</w:t>
      </w:r>
    </w:p>
    <w:p w14:paraId="4547C5A5" w14:textId="77777777" w:rsidR="009256C1" w:rsidRPr="00A23945" w:rsidRDefault="009256C1" w:rsidP="009256C1">
      <w:pPr>
        <w:pStyle w:val="SingleTxtG"/>
      </w:pPr>
      <w:r>
        <w:tab/>
        <w:t>a)</w:t>
      </w:r>
      <w:r>
        <w:tab/>
        <w:t>низкое качество образования из-за нехватки преподавательского состава, неадекватной инфраструктуры и отсутствия материалов;</w:t>
      </w:r>
    </w:p>
    <w:p w14:paraId="6D761A4A" w14:textId="77777777" w:rsidR="009256C1" w:rsidRPr="00A23945" w:rsidRDefault="009256C1" w:rsidP="009256C1">
      <w:pPr>
        <w:pStyle w:val="SingleTxtG"/>
      </w:pPr>
      <w:r>
        <w:tab/>
        <w:t>b)</w:t>
      </w:r>
      <w:r>
        <w:tab/>
        <w:t>высокие показатели отсева из начальной и средней школы, особенно в сельских районах и среди девочек, по причине детских браков или ранней беременности;</w:t>
      </w:r>
    </w:p>
    <w:p w14:paraId="66DB706F" w14:textId="77777777" w:rsidR="009256C1" w:rsidRPr="00A23945" w:rsidRDefault="009256C1" w:rsidP="009256C1">
      <w:pPr>
        <w:pStyle w:val="SingleTxtG"/>
      </w:pPr>
      <w:r>
        <w:tab/>
        <w:t>c)</w:t>
      </w:r>
      <w:r>
        <w:tab/>
        <w:t xml:space="preserve">постоянные трудности с реализацией стратегии повторного зачисления в школу; </w:t>
      </w:r>
    </w:p>
    <w:p w14:paraId="0B752D5E" w14:textId="77777777" w:rsidR="009256C1" w:rsidRPr="00A23945" w:rsidRDefault="009256C1" w:rsidP="009256C1">
      <w:pPr>
        <w:pStyle w:val="SingleTxtG"/>
      </w:pPr>
      <w:r>
        <w:tab/>
        <w:t>d)</w:t>
      </w:r>
      <w:r>
        <w:tab/>
        <w:t>сообщения о сексуальных надругательствах над девочками в школьной среде;</w:t>
      </w:r>
    </w:p>
    <w:p w14:paraId="295A16DD" w14:textId="30F66FE0" w:rsidR="009256C1" w:rsidRPr="0021409D" w:rsidRDefault="009256C1" w:rsidP="009256C1">
      <w:pPr>
        <w:pStyle w:val="SingleTxtG"/>
      </w:pPr>
      <w:r>
        <w:tab/>
        <w:t>e)</w:t>
      </w:r>
      <w:r>
        <w:tab/>
        <w:t>отсутствие комплексной стратегии инклюзивного образования в контексте преобладающих стереотипов и низких показателей зачисления в школу учащихся с инвалидностью (ст</w:t>
      </w:r>
      <w:r w:rsidR="00591C33">
        <w:t>.</w:t>
      </w:r>
      <w:r>
        <w:t xml:space="preserve"> 3, 13 и 14). </w:t>
      </w:r>
    </w:p>
    <w:p w14:paraId="002BDA1B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D5AEBAB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a)</w:t>
      </w:r>
      <w:r w:rsidRPr="00591C33">
        <w:rPr>
          <w:b/>
          <w:bCs/>
        </w:rPr>
        <w:tab/>
        <w:t xml:space="preserve">активизировать усилия по повышению качества образования путем увеличения объема выделяемых ресурсов, улучшения подготовки и повышения заработной платы преподавателей, совершенствования учебных материалов и инфраструктуры, а также обучения по проблематике прав человека, </w:t>
      </w:r>
      <w:r w:rsidRPr="00591C33">
        <w:rPr>
          <w:b/>
          <w:bCs/>
        </w:rPr>
        <w:lastRenderedPageBreak/>
        <w:t>руководствуясь замечанием общего порядка № 13 (1999) Комитета о праве на образование;</w:t>
      </w:r>
    </w:p>
    <w:p w14:paraId="140FB8E5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b)</w:t>
      </w:r>
      <w:r w:rsidRPr="00591C33">
        <w:rPr>
          <w:b/>
          <w:bCs/>
        </w:rPr>
        <w:tab/>
        <w:t>удвоить свои усилия по увеличению числа учащихся и улучшению показателей завершения ими начального и среднего образования, а также расширить доступность дошкольного образования, гарантировав всеобщий и бесплатный доступ к базовому образованию для всех, особенно в сельских районах;</w:t>
      </w:r>
    </w:p>
    <w:p w14:paraId="3A34ECC7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c)</w:t>
      </w:r>
      <w:r w:rsidRPr="00591C33">
        <w:rPr>
          <w:b/>
          <w:bCs/>
        </w:rPr>
        <w:tab/>
        <w:t>включить в учебные программы начальной и средней школ для представителей всех полов комплексный и соответствующий возрастным критериям курс обучения по вопросам сексуального и репродуктивного здоровья;</w:t>
      </w:r>
    </w:p>
    <w:p w14:paraId="1B6C61FE" w14:textId="77777777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d)</w:t>
      </w:r>
      <w:r w:rsidRPr="00591C33">
        <w:rPr>
          <w:b/>
          <w:bCs/>
        </w:rPr>
        <w:tab/>
        <w:t xml:space="preserve">обеспечить эффективную реализацию стратегии повторного зачисления в школу с гарантией права на образование для беременных и имеющих детей учащихся; </w:t>
      </w:r>
    </w:p>
    <w:p w14:paraId="27F7FCA1" w14:textId="4645C11A" w:rsidR="009256C1" w:rsidRPr="00591C33" w:rsidRDefault="009256C1" w:rsidP="009256C1">
      <w:pPr>
        <w:pStyle w:val="SingleTxtG"/>
        <w:rPr>
          <w:b/>
          <w:bCs/>
        </w:rPr>
      </w:pPr>
      <w:r w:rsidRPr="00591C33">
        <w:rPr>
          <w:b/>
          <w:bCs/>
        </w:rPr>
        <w:tab/>
        <w:t>e)</w:t>
      </w:r>
      <w:r w:rsidRPr="00591C33">
        <w:rPr>
          <w:b/>
          <w:bCs/>
        </w:rPr>
        <w:tab/>
        <w:t>принять меры по борьбе с сексуальными надругательствами, включая национальную стратегию борьбы с сексуальным насилием, с</w:t>
      </w:r>
      <w:r w:rsidR="004974A8">
        <w:rPr>
          <w:b/>
          <w:bCs/>
        </w:rPr>
        <w:t> </w:t>
      </w:r>
      <w:r w:rsidRPr="00591C33">
        <w:rPr>
          <w:b/>
          <w:bCs/>
        </w:rPr>
        <w:t>внедрением обязательного кодекса поведения для директоров и преподавателей, с формированием конфиденциальных механизмов подачи жалоб и сообщений, а также с тщательным расследованием соответствующих инцидентов;</w:t>
      </w:r>
    </w:p>
    <w:p w14:paraId="6FA37E88" w14:textId="0F8F2950" w:rsidR="009256C1" w:rsidRPr="00D5447B" w:rsidRDefault="009256C1" w:rsidP="009256C1">
      <w:pPr>
        <w:pStyle w:val="SingleTxtG"/>
        <w:rPr>
          <w:b/>
        </w:rPr>
      </w:pPr>
      <w:r w:rsidRPr="00591C33">
        <w:rPr>
          <w:b/>
          <w:bCs/>
        </w:rPr>
        <w:tab/>
        <w:t>f)</w:t>
      </w:r>
      <w:r w:rsidRPr="00591C33">
        <w:rPr>
          <w:b/>
          <w:bCs/>
        </w:rPr>
        <w:tab/>
      </w:r>
      <w:r>
        <w:rPr>
          <w:b/>
          <w:bCs/>
        </w:rPr>
        <w:t>разработать и внедрить комплексную стратегию обеспечения инклюзивного образования, повысить охват лиц с инвалидностью и принять меры для решения проблемы высокого уровня отсева среди учащихся с инвалидностью</w:t>
      </w:r>
      <w:r w:rsidR="00591C33">
        <w:rPr>
          <w:b/>
          <w:bCs/>
        </w:rPr>
        <w:t>.</w:t>
      </w:r>
    </w:p>
    <w:p w14:paraId="6E3A23A3" w14:textId="77777777" w:rsidR="009256C1" w:rsidRPr="001C10BB" w:rsidRDefault="009256C1" w:rsidP="009256C1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</w:p>
    <w:p w14:paraId="47760459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53.</w:t>
      </w:r>
      <w:r>
        <w:tab/>
        <w:t xml:space="preserve">Комитет отмечает значение усилий, предпринимаемых государством-участником для защиты культурного наследия страны. Вместе с тем он обеспокоен отсутствием информации о мерах, принятых для защиты культурных прав различных религиозных, этнических и языковых групп, составляющих население страны (ст. 15). </w:t>
      </w:r>
    </w:p>
    <w:p w14:paraId="1591A5F9" w14:textId="77777777" w:rsidR="009256C1" w:rsidRPr="001C10B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F98FA8E" w14:textId="77777777" w:rsidR="009256C1" w:rsidRPr="00A23945" w:rsidRDefault="009256C1" w:rsidP="009256C1">
      <w:pPr>
        <w:pStyle w:val="SingleTxtG"/>
        <w:rPr>
          <w:b/>
        </w:rPr>
      </w:pPr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>поощрять и защищать культуру различных религиозных, этнических и языковых групп, составляющих население страны, обеспечивая сохранение, выражение и распространение их самобытности, истории, культуры, языков, традиций и обычаев и руководствуясь принятым Комитетом замечанием общего порядка № 21 (2009) о праве каждого человека на участие в культурной жизни;</w:t>
      </w:r>
    </w:p>
    <w:p w14:paraId="7AD0DCCB" w14:textId="77777777" w:rsidR="009256C1" w:rsidRPr="00A23945" w:rsidRDefault="009256C1" w:rsidP="009256C1">
      <w:pPr>
        <w:pStyle w:val="SingleTxtG"/>
        <w:rPr>
          <w:b/>
        </w:rPr>
      </w:pPr>
      <w:r w:rsidRPr="00722B95">
        <w:rPr>
          <w:b/>
          <w:bCs/>
        </w:rPr>
        <w:tab/>
        <w:t>b)</w:t>
      </w:r>
      <w:r w:rsidRPr="00722B95">
        <w:rPr>
          <w:b/>
          <w:bCs/>
        </w:rPr>
        <w:tab/>
      </w:r>
      <w:r>
        <w:rPr>
          <w:b/>
          <w:bCs/>
        </w:rPr>
        <w:t>содействовать сохранению традиционного образа жизни различных религиозных, этнических и языковых групп, бороться с предрассудками и искоренять дискриминацию в их отношении.</w:t>
      </w:r>
    </w:p>
    <w:p w14:paraId="39B35554" w14:textId="77777777" w:rsidR="009256C1" w:rsidRPr="00A23945" w:rsidRDefault="009256C1" w:rsidP="009256C1">
      <w:pPr>
        <w:pStyle w:val="H23G"/>
      </w:pPr>
      <w:r>
        <w:tab/>
      </w:r>
      <w:r>
        <w:tab/>
      </w:r>
      <w:r>
        <w:rPr>
          <w:bCs/>
        </w:rPr>
        <w:t>Право на участие в научном прогрессе и на пользование его результатами</w:t>
      </w:r>
    </w:p>
    <w:p w14:paraId="2FDD3B7A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</w:pPr>
      <w:r>
        <w:t>55.</w:t>
      </w:r>
      <w:r>
        <w:tab/>
        <w:t>Комитет с обеспокоенностью отмечает низкий уровень доступа к Интернету в государстве-участнике, особенно в отдаленных районах, что ограничивает осуществление экономических, социальных и культурных прав (ст. 15).</w:t>
      </w:r>
    </w:p>
    <w:p w14:paraId="553F877E" w14:textId="5FE796DA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улучшения приемлемого по стоимости доступа к Интернету, в</w:t>
      </w:r>
      <w:r w:rsidR="00722B95">
        <w:rPr>
          <w:b/>
          <w:bCs/>
        </w:rPr>
        <w:t> </w:t>
      </w:r>
      <w:r>
        <w:rPr>
          <w:b/>
          <w:bCs/>
        </w:rPr>
        <w:t>особенности в удаленных районах, в том числе посредством развития необходимой инфраструктуры, и обеспечить доступность интернет-услуг для всех.</w:t>
      </w:r>
    </w:p>
    <w:p w14:paraId="013DD441" w14:textId="77777777" w:rsidR="009256C1" w:rsidRPr="00D5447B" w:rsidRDefault="009256C1" w:rsidP="009256C1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Прочие рекомендации</w:t>
      </w:r>
    </w:p>
    <w:p w14:paraId="3C046F2C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рассмотреть вопрос о ратификации второго Факультативного протокола к Международному пакту о гражданских и политических правах, направленного на отмену смертной казни, Факультативного протокола к Конвенции о ликвидации всех форм дискриминации в отношении женщин, Факультативного протокола к Конвенции против пыток и других жестоких, бесчеловечных или унижающих достоинство видов обращения и наказания, Факультативного протокола к Конвенции о правах инвалидов и Факультативного протокола к Конвенции о правах ребенка, касающегося процедуры сообщений.</w:t>
      </w:r>
    </w:p>
    <w:p w14:paraId="1129AF40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также государству-участнику в полной мере учитывать свои обязательства по Пакту и обеспечивать полное осуществление закрепленных в нем прав при осуществлении Повестки дня в области устойчивого развития на период до 2030 года на национальном уровне, в том числе при восстановлении после пандемии COVID-19, с международной помощью и сотрудничеством, когда это необходимо.</w:t>
      </w:r>
      <w:r>
        <w:t xml:space="preserve"> </w:t>
      </w:r>
      <w:r>
        <w:rPr>
          <w:b/>
          <w:bCs/>
        </w:rPr>
        <w:t>Достижению целей 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правообладателям, которые могут претендовать на свои права.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способствовать обеспечению того, чтобы никто не был обойден вниманием.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его заявление по поводу обязательства никого не обойти вниманием</w:t>
      </w:r>
      <w:r w:rsidRPr="0021409D">
        <w:rPr>
          <w:rStyle w:val="a8"/>
        </w:rPr>
        <w:footnoteReference w:id="11"/>
      </w:r>
      <w:r>
        <w:rPr>
          <w:b/>
          <w:bCs/>
        </w:rPr>
        <w:t>.</w:t>
      </w:r>
    </w:p>
    <w:p w14:paraId="0734D50A" w14:textId="77777777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региональном и окружном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свое участие в будущих процедурах представления докладов и последующих действиях.</w:t>
      </w:r>
      <w:r>
        <w:t xml:space="preserve"> </w:t>
      </w:r>
      <w:r>
        <w:rPr>
          <w:b/>
          <w:bCs/>
        </w:rPr>
        <w:t>Комитет призывает государство-участник и впредь вовлекать неправительственные организации и других членов гражданского общества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доклада.</w:t>
      </w:r>
      <w:r>
        <w:t xml:space="preserve"> </w:t>
      </w:r>
    </w:p>
    <w:p w14:paraId="10DD893F" w14:textId="77777777" w:rsidR="009256C1" w:rsidRPr="00D5447B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60.</w:t>
      </w:r>
      <w:r>
        <w:tab/>
      </w:r>
      <w:r>
        <w:rPr>
          <w:b/>
          <w:bCs/>
        </w:rPr>
        <w:t>В соответствии с процедурой последующих мер по выполнению заключительных замечаний, принятой Комитетом, государству-участнику предлагается в 24-месячный срок с момента принятия настоящих заключительных замечаний (до 31 октября 2026 года) предоставить информацию о выполнении рекомендаций, содержащихся в подпункте а) пункта 26 (право на труд), подпункте a) пункта 32 (право на социальное обеспечение) и подпункте d) пункта 52 (право на образование) выше.</w:t>
      </w:r>
      <w:bookmarkStart w:id="1" w:name="_Hlk154052285"/>
      <w:bookmarkEnd w:id="1"/>
    </w:p>
    <w:p w14:paraId="1DE6FA99" w14:textId="41EB14FF" w:rsidR="009256C1" w:rsidRPr="00A23945" w:rsidRDefault="009256C1" w:rsidP="009256C1">
      <w:pPr>
        <w:pStyle w:val="SingleTxtG"/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просит государство-участник представить свой второй периодический доклад в соответствии со статьей 16 Пакта не позднее 31 октября 2029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 w:rsidR="00472951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 xml:space="preserve">Кроме того, он предлагает государству-участнику при необходимости обновлять свой общий базовый </w:t>
      </w:r>
      <w:r>
        <w:rPr>
          <w:b/>
          <w:bCs/>
        </w:rPr>
        <w:lastRenderedPageBreak/>
        <w:t>документ в соответствии с согласованными руководящими принципами представления докладов согласно международным договорам в области прав человека</w:t>
      </w:r>
      <w:r w:rsidRPr="0021409D">
        <w:rPr>
          <w:rStyle w:val="a8"/>
        </w:rPr>
        <w:footnoteReference w:id="12"/>
      </w:r>
      <w:r>
        <w:rPr>
          <w:b/>
          <w:bCs/>
        </w:rPr>
        <w:t>.</w:t>
      </w:r>
    </w:p>
    <w:p w14:paraId="412888B6" w14:textId="77777777" w:rsidR="009256C1" w:rsidRPr="00A23945" w:rsidRDefault="009256C1" w:rsidP="009256C1">
      <w:pPr>
        <w:spacing w:before="240"/>
        <w:jc w:val="center"/>
        <w:rPr>
          <w:u w:val="single"/>
        </w:rPr>
      </w:pPr>
      <w:r w:rsidRPr="00A23945">
        <w:rPr>
          <w:u w:val="single"/>
        </w:rPr>
        <w:tab/>
      </w:r>
      <w:r w:rsidRPr="00A23945">
        <w:rPr>
          <w:u w:val="single"/>
        </w:rPr>
        <w:tab/>
      </w:r>
      <w:r w:rsidRPr="00A23945">
        <w:rPr>
          <w:u w:val="single"/>
        </w:rPr>
        <w:tab/>
      </w:r>
    </w:p>
    <w:sectPr w:rsidR="009256C1" w:rsidRPr="00A23945" w:rsidSect="0092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85D6A" w14:textId="77777777" w:rsidR="00DA7CEE" w:rsidRPr="00A312BC" w:rsidRDefault="00DA7CEE" w:rsidP="00A312BC"/>
  </w:endnote>
  <w:endnote w:type="continuationSeparator" w:id="0">
    <w:p w14:paraId="3684FDA9" w14:textId="77777777" w:rsidR="00DA7CEE" w:rsidRPr="00A312BC" w:rsidRDefault="00DA7CE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ED518" w14:textId="5F901ACA" w:rsidR="009256C1" w:rsidRPr="009256C1" w:rsidRDefault="009256C1">
    <w:pPr>
      <w:pStyle w:val="aa"/>
    </w:pPr>
    <w:r w:rsidRPr="009256C1">
      <w:rPr>
        <w:b/>
        <w:sz w:val="18"/>
      </w:rPr>
      <w:fldChar w:fldCharType="begin"/>
    </w:r>
    <w:r w:rsidRPr="009256C1">
      <w:rPr>
        <w:b/>
        <w:sz w:val="18"/>
      </w:rPr>
      <w:instrText xml:space="preserve"> PAGE  \* MERGEFORMAT </w:instrText>
    </w:r>
    <w:r w:rsidRPr="009256C1">
      <w:rPr>
        <w:b/>
        <w:sz w:val="18"/>
      </w:rPr>
      <w:fldChar w:fldCharType="separate"/>
    </w:r>
    <w:r w:rsidRPr="009256C1">
      <w:rPr>
        <w:b/>
        <w:noProof/>
        <w:sz w:val="18"/>
      </w:rPr>
      <w:t>2</w:t>
    </w:r>
    <w:r w:rsidRPr="009256C1">
      <w:rPr>
        <w:b/>
        <w:sz w:val="18"/>
      </w:rPr>
      <w:fldChar w:fldCharType="end"/>
    </w:r>
    <w:r>
      <w:rPr>
        <w:b/>
        <w:sz w:val="18"/>
      </w:rPr>
      <w:tab/>
    </w:r>
    <w:r>
      <w:t>GE.24-18311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C311C" w14:textId="2B50345C" w:rsidR="009256C1" w:rsidRPr="009256C1" w:rsidRDefault="009256C1" w:rsidP="009256C1">
    <w:pPr>
      <w:pStyle w:val="aa"/>
      <w:tabs>
        <w:tab w:val="clear" w:pos="9639"/>
        <w:tab w:val="right" w:pos="9638"/>
      </w:tabs>
      <w:rPr>
        <w:b/>
        <w:sz w:val="18"/>
      </w:rPr>
    </w:pPr>
    <w:r>
      <w:t>GE.24-18311</w:t>
    </w:r>
    <w:r>
      <w:tab/>
    </w:r>
    <w:r w:rsidRPr="009256C1">
      <w:rPr>
        <w:b/>
        <w:sz w:val="18"/>
      </w:rPr>
      <w:fldChar w:fldCharType="begin"/>
    </w:r>
    <w:r w:rsidRPr="009256C1">
      <w:rPr>
        <w:b/>
        <w:sz w:val="18"/>
      </w:rPr>
      <w:instrText xml:space="preserve"> PAGE  \* MERGEFORMAT </w:instrText>
    </w:r>
    <w:r w:rsidRPr="009256C1">
      <w:rPr>
        <w:b/>
        <w:sz w:val="18"/>
      </w:rPr>
      <w:fldChar w:fldCharType="separate"/>
    </w:r>
    <w:r w:rsidRPr="009256C1">
      <w:rPr>
        <w:b/>
        <w:noProof/>
        <w:sz w:val="18"/>
      </w:rPr>
      <w:t>3</w:t>
    </w:r>
    <w:r w:rsidRPr="009256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11709" w14:textId="56D07652" w:rsidR="00042B72" w:rsidRPr="009256C1" w:rsidRDefault="009256C1" w:rsidP="009256C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9E5861" wp14:editId="7FAD1CD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18311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B0C101E" wp14:editId="759767B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221124  261124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BC8F" w14:textId="77777777" w:rsidR="00DA7CEE" w:rsidRPr="001075E9" w:rsidRDefault="00DA7CE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E3FDBA" w14:textId="77777777" w:rsidR="00DA7CEE" w:rsidRDefault="00DA7CE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1192BF" w14:textId="77777777" w:rsidR="009256C1" w:rsidRPr="00D5447B" w:rsidRDefault="009256C1" w:rsidP="009256C1">
      <w:pPr>
        <w:pStyle w:val="af"/>
      </w:pPr>
      <w:r>
        <w:tab/>
      </w:r>
      <w:r w:rsidRPr="0017737E">
        <w:rPr>
          <w:rStyle w:val="a8"/>
          <w:bCs/>
          <w:sz w:val="20"/>
          <w:vertAlign w:val="baseline"/>
        </w:rPr>
        <w:t>*</w:t>
      </w:r>
      <w:r w:rsidRPr="0017737E">
        <w:rPr>
          <w:rStyle w:val="a8"/>
          <w:bCs/>
          <w:sz w:val="20"/>
          <w:vertAlign w:val="baseline"/>
        </w:rPr>
        <w:tab/>
      </w:r>
      <w:r>
        <w:t>Приняты Комитетом на его семьдесят шестой сессии (9–27 сентября 2024 года).</w:t>
      </w:r>
    </w:p>
  </w:footnote>
  <w:footnote w:id="2">
    <w:p w14:paraId="7C37810D" w14:textId="2E15044F" w:rsidR="009256C1" w:rsidRPr="00D5447B" w:rsidRDefault="009256C1" w:rsidP="009256C1">
      <w:pPr>
        <w:pStyle w:val="af"/>
      </w:pPr>
      <w:r w:rsidRPr="0021409D">
        <w:tab/>
      </w:r>
      <w:r w:rsidRPr="0021409D">
        <w:rPr>
          <w:rStyle w:val="a8"/>
        </w:rPr>
        <w:footnoteRef/>
      </w:r>
      <w:r>
        <w:t xml:space="preserve"> </w:t>
      </w:r>
      <w:r>
        <w:tab/>
      </w:r>
      <w:hyperlink r:id="rId1" w:history="1">
        <w:r w:rsidRPr="00286A1C">
          <w:rPr>
            <w:rStyle w:val="a7"/>
          </w:rPr>
          <w:t>E/C.12/MWI/1</w:t>
        </w:r>
      </w:hyperlink>
      <w:r>
        <w:t>.</w:t>
      </w:r>
    </w:p>
  </w:footnote>
  <w:footnote w:id="3">
    <w:p w14:paraId="785EBD7D" w14:textId="02F5709B" w:rsidR="009256C1" w:rsidRPr="00D5447B" w:rsidRDefault="009256C1" w:rsidP="009256C1">
      <w:pPr>
        <w:pStyle w:val="af"/>
        <w:ind w:left="0" w:firstLine="0"/>
      </w:pPr>
      <w:r w:rsidRPr="0021409D">
        <w:tab/>
      </w:r>
      <w:r w:rsidRPr="0021409D">
        <w:rPr>
          <w:rStyle w:val="a8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Pr="00286A1C">
          <w:rPr>
            <w:rStyle w:val="a7"/>
          </w:rPr>
          <w:t>E/C.12/2024/SR.45</w:t>
        </w:r>
      </w:hyperlink>
      <w:r>
        <w:t xml:space="preserve"> и </w:t>
      </w:r>
      <w:hyperlink r:id="rId3" w:history="1">
        <w:r w:rsidRPr="00286A1C">
          <w:rPr>
            <w:rStyle w:val="a7"/>
          </w:rPr>
          <w:t>E/C.12/2024/SR.46</w:t>
        </w:r>
      </w:hyperlink>
      <w:r>
        <w:t>.</w:t>
      </w:r>
    </w:p>
  </w:footnote>
  <w:footnote w:id="4">
    <w:p w14:paraId="659868A8" w14:textId="4B4459B0" w:rsidR="009256C1" w:rsidRPr="00CE02C0" w:rsidRDefault="009256C1" w:rsidP="009256C1">
      <w:pPr>
        <w:pStyle w:val="af"/>
        <w:rPr>
          <w:lang w:val="fr-CH"/>
        </w:rPr>
      </w:pPr>
      <w:r w:rsidRPr="0021409D">
        <w:tab/>
      </w:r>
      <w:r w:rsidRPr="0021409D">
        <w:rPr>
          <w:rStyle w:val="a8"/>
        </w:rPr>
        <w:footnoteRef/>
      </w:r>
      <w:r w:rsidRPr="00CE02C0">
        <w:rPr>
          <w:lang w:val="fr-CH"/>
        </w:rPr>
        <w:t xml:space="preserve"> </w:t>
      </w:r>
      <w:r w:rsidRPr="00CE02C0">
        <w:rPr>
          <w:lang w:val="fr-CH"/>
        </w:rPr>
        <w:tab/>
      </w:r>
      <w:r w:rsidR="0052756E">
        <w:fldChar w:fldCharType="begin"/>
      </w:r>
      <w:r w:rsidR="0052756E" w:rsidRPr="00CE02C0">
        <w:rPr>
          <w:lang w:val="fr-CH"/>
        </w:rPr>
        <w:instrText>HYPERLINK "http://undocs.org/en/E/C.12/MWI/RQ/1"</w:instrText>
      </w:r>
      <w:r w:rsidR="0052756E">
        <w:fldChar w:fldCharType="separate"/>
      </w:r>
      <w:r w:rsidRPr="00286A1C">
        <w:rPr>
          <w:rStyle w:val="a7"/>
          <w:lang w:val="fr-CH"/>
        </w:rPr>
        <w:t>E</w:t>
      </w:r>
      <w:r w:rsidRPr="00CE02C0">
        <w:rPr>
          <w:rStyle w:val="a7"/>
          <w:lang w:val="fr-CH"/>
        </w:rPr>
        <w:t>/</w:t>
      </w:r>
      <w:r w:rsidRPr="00286A1C">
        <w:rPr>
          <w:rStyle w:val="a7"/>
          <w:lang w:val="fr-CH"/>
        </w:rPr>
        <w:t>C</w:t>
      </w:r>
      <w:r w:rsidRPr="00CE02C0">
        <w:rPr>
          <w:rStyle w:val="a7"/>
          <w:lang w:val="fr-CH"/>
        </w:rPr>
        <w:t>.12/</w:t>
      </w:r>
      <w:r w:rsidRPr="00286A1C">
        <w:rPr>
          <w:rStyle w:val="a7"/>
          <w:lang w:val="fr-CH"/>
        </w:rPr>
        <w:t>MWI</w:t>
      </w:r>
      <w:r w:rsidRPr="00CE02C0">
        <w:rPr>
          <w:rStyle w:val="a7"/>
          <w:lang w:val="fr-CH"/>
        </w:rPr>
        <w:t>/</w:t>
      </w:r>
      <w:r w:rsidRPr="00286A1C">
        <w:rPr>
          <w:rStyle w:val="a7"/>
          <w:lang w:val="fr-CH"/>
        </w:rPr>
        <w:t>RQ</w:t>
      </w:r>
      <w:r w:rsidRPr="00CE02C0">
        <w:rPr>
          <w:rStyle w:val="a7"/>
          <w:lang w:val="fr-CH"/>
        </w:rPr>
        <w:t>/1</w:t>
      </w:r>
      <w:r w:rsidR="0052756E">
        <w:rPr>
          <w:rStyle w:val="a7"/>
        </w:rPr>
        <w:fldChar w:fldCharType="end"/>
      </w:r>
      <w:r w:rsidRPr="00CE02C0">
        <w:rPr>
          <w:lang w:val="fr-CH"/>
        </w:rPr>
        <w:t>.</w:t>
      </w:r>
    </w:p>
  </w:footnote>
  <w:footnote w:id="5">
    <w:p w14:paraId="22F3E5CD" w14:textId="551A6454" w:rsidR="009256C1" w:rsidRPr="00CE02C0" w:rsidRDefault="009256C1" w:rsidP="009256C1">
      <w:pPr>
        <w:pStyle w:val="af"/>
        <w:rPr>
          <w:lang w:val="fr-CH"/>
        </w:rPr>
      </w:pPr>
      <w:r w:rsidRPr="00CE02C0">
        <w:rPr>
          <w:lang w:val="fr-CH"/>
        </w:rPr>
        <w:tab/>
      </w:r>
      <w:r w:rsidRPr="0021409D">
        <w:rPr>
          <w:rStyle w:val="a8"/>
        </w:rPr>
        <w:footnoteRef/>
      </w:r>
      <w:r w:rsidRPr="00CE02C0">
        <w:rPr>
          <w:lang w:val="fr-CH"/>
        </w:rPr>
        <w:t xml:space="preserve"> </w:t>
      </w:r>
      <w:r w:rsidRPr="00CE02C0">
        <w:rPr>
          <w:lang w:val="fr-CH"/>
        </w:rPr>
        <w:tab/>
      </w:r>
      <w:r w:rsidR="0052756E">
        <w:fldChar w:fldCharType="begin"/>
      </w:r>
      <w:r w:rsidR="0052756E" w:rsidRPr="00CE02C0">
        <w:rPr>
          <w:lang w:val="fr-CH"/>
        </w:rPr>
        <w:instrText>HYPERLINK "http://undocs.org/ru/E/C.12/2018/1"</w:instrText>
      </w:r>
      <w:r w:rsidR="0052756E">
        <w:fldChar w:fldCharType="separate"/>
      </w:r>
      <w:r w:rsidRPr="00286A1C">
        <w:rPr>
          <w:rStyle w:val="a7"/>
          <w:lang w:val="fr-CH"/>
        </w:rPr>
        <w:t>E</w:t>
      </w:r>
      <w:r w:rsidRPr="00CE02C0">
        <w:rPr>
          <w:rStyle w:val="a7"/>
          <w:lang w:val="fr-CH"/>
        </w:rPr>
        <w:t>/</w:t>
      </w:r>
      <w:r w:rsidRPr="00286A1C">
        <w:rPr>
          <w:rStyle w:val="a7"/>
          <w:lang w:val="fr-CH"/>
        </w:rPr>
        <w:t>C</w:t>
      </w:r>
      <w:r w:rsidRPr="00CE02C0">
        <w:rPr>
          <w:rStyle w:val="a7"/>
          <w:lang w:val="fr-CH"/>
        </w:rPr>
        <w:t>.12/2018/1</w:t>
      </w:r>
      <w:r w:rsidR="0052756E">
        <w:rPr>
          <w:rStyle w:val="a7"/>
        </w:rPr>
        <w:fldChar w:fldCharType="end"/>
      </w:r>
      <w:r w:rsidRPr="00CE02C0">
        <w:rPr>
          <w:lang w:val="fr-CH"/>
        </w:rPr>
        <w:t>.</w:t>
      </w:r>
    </w:p>
  </w:footnote>
  <w:footnote w:id="6">
    <w:p w14:paraId="01C3AB1D" w14:textId="29FAABE1" w:rsidR="009256C1" w:rsidRPr="00CE02C0" w:rsidRDefault="009256C1" w:rsidP="009256C1">
      <w:pPr>
        <w:pStyle w:val="af"/>
        <w:rPr>
          <w:lang w:val="fr-CH"/>
        </w:rPr>
      </w:pPr>
      <w:r w:rsidRPr="00CE02C0">
        <w:rPr>
          <w:lang w:val="fr-CH"/>
        </w:rPr>
        <w:tab/>
      </w:r>
      <w:r w:rsidRPr="0021409D">
        <w:rPr>
          <w:rStyle w:val="a8"/>
        </w:rPr>
        <w:footnoteRef/>
      </w:r>
      <w:r w:rsidRPr="00CE02C0">
        <w:rPr>
          <w:lang w:val="fr-CH"/>
        </w:rPr>
        <w:t xml:space="preserve"> </w:t>
      </w:r>
      <w:r w:rsidRPr="00CE02C0">
        <w:rPr>
          <w:lang w:val="fr-CH"/>
        </w:rPr>
        <w:tab/>
      </w:r>
      <w:r w:rsidR="0052756E">
        <w:fldChar w:fldCharType="begin"/>
      </w:r>
      <w:r w:rsidR="0052756E" w:rsidRPr="00CE02C0">
        <w:rPr>
          <w:lang w:val="fr-CH"/>
        </w:rPr>
        <w:instrText>HYPERLINK "http://undocs.org/ru/E/C.12/2016/1"</w:instrText>
      </w:r>
      <w:r w:rsidR="0052756E">
        <w:fldChar w:fldCharType="separate"/>
      </w:r>
      <w:r w:rsidRPr="00286A1C">
        <w:rPr>
          <w:rStyle w:val="a7"/>
          <w:lang w:val="fr-CH"/>
        </w:rPr>
        <w:t>E</w:t>
      </w:r>
      <w:r w:rsidRPr="00CE02C0">
        <w:rPr>
          <w:rStyle w:val="a7"/>
          <w:lang w:val="fr-CH"/>
        </w:rPr>
        <w:t>/</w:t>
      </w:r>
      <w:r w:rsidRPr="00286A1C">
        <w:rPr>
          <w:rStyle w:val="a7"/>
          <w:lang w:val="fr-CH"/>
        </w:rPr>
        <w:t>C</w:t>
      </w:r>
      <w:r w:rsidRPr="00CE02C0">
        <w:rPr>
          <w:rStyle w:val="a7"/>
          <w:lang w:val="fr-CH"/>
        </w:rPr>
        <w:t>.12/2016/1</w:t>
      </w:r>
      <w:r w:rsidR="0052756E">
        <w:rPr>
          <w:rStyle w:val="a7"/>
        </w:rPr>
        <w:fldChar w:fldCharType="end"/>
      </w:r>
      <w:r w:rsidRPr="00CE02C0">
        <w:rPr>
          <w:lang w:val="fr-CH"/>
        </w:rPr>
        <w:t>.</w:t>
      </w:r>
    </w:p>
  </w:footnote>
  <w:footnote w:id="7">
    <w:p w14:paraId="4A882F82" w14:textId="7CF5D590" w:rsidR="009256C1" w:rsidRPr="009256C1" w:rsidRDefault="009256C1" w:rsidP="009256C1">
      <w:pPr>
        <w:pStyle w:val="af"/>
        <w:rPr>
          <w:lang w:val="en-US"/>
        </w:rPr>
      </w:pPr>
      <w:r w:rsidRPr="00CE02C0">
        <w:rPr>
          <w:lang w:val="fr-CH"/>
        </w:rPr>
        <w:tab/>
      </w:r>
      <w:r w:rsidRPr="0021409D">
        <w:rPr>
          <w:rStyle w:val="a8"/>
        </w:rPr>
        <w:footnoteRef/>
      </w:r>
      <w:r w:rsidRPr="00D5447B">
        <w:rPr>
          <w:lang w:val="en-US"/>
        </w:rPr>
        <w:t xml:space="preserve"> </w:t>
      </w:r>
      <w:r w:rsidRPr="00D5447B">
        <w:rPr>
          <w:lang w:val="en-US"/>
        </w:rPr>
        <w:tab/>
        <w:t xml:space="preserve">Office of the United Nations High Commissioner for Human Rights and Equal Rights Trust, </w:t>
      </w:r>
      <w:r w:rsidR="00A431BC" w:rsidRPr="00A431BC">
        <w:rPr>
          <w:i/>
          <w:iCs/>
          <w:lang w:val="en-US"/>
        </w:rPr>
        <w:t>Protecting Minority Rights:</w:t>
      </w:r>
      <w:r w:rsidR="00A431BC" w:rsidRPr="00A431BC">
        <w:rPr>
          <w:lang w:val="en-US"/>
        </w:rPr>
        <w:t xml:space="preserve"> </w:t>
      </w:r>
      <w:r w:rsidR="0052756E">
        <w:fldChar w:fldCharType="begin"/>
      </w:r>
      <w:r w:rsidR="0052756E" w:rsidRPr="00CE02C0">
        <w:rPr>
          <w:lang w:val="en-US"/>
        </w:rPr>
        <w:instrText>HYPERLINK "https://www.ohchr.org/en/publications/policy-and-methodological-publications/protecting-minority-rights-practical-guide"</w:instrText>
      </w:r>
      <w:r w:rsidR="0052756E">
        <w:fldChar w:fldCharType="separate"/>
      </w:r>
      <w:r w:rsidR="00A431BC" w:rsidRPr="00A431BC">
        <w:rPr>
          <w:rStyle w:val="a7"/>
          <w:i/>
          <w:iCs/>
          <w:lang w:val="en-US"/>
        </w:rPr>
        <w:t>A Practical Guide to Developing Comprehensive Anti-Discrimination Legislation</w:t>
      </w:r>
      <w:r w:rsidR="0052756E">
        <w:rPr>
          <w:rStyle w:val="a7"/>
          <w:i/>
          <w:iCs/>
          <w:lang w:val="en-US"/>
        </w:rPr>
        <w:fldChar w:fldCharType="end"/>
      </w:r>
      <w:r w:rsidR="00A431BC" w:rsidRPr="00A431BC">
        <w:rPr>
          <w:rStyle w:val="a7"/>
          <w:i/>
          <w:iCs/>
          <w:lang w:val="en-US"/>
        </w:rPr>
        <w:t xml:space="preserve"> </w:t>
      </w:r>
      <w:r w:rsidR="00A431BC" w:rsidRPr="00A431BC">
        <w:rPr>
          <w:lang w:val="en-US"/>
        </w:rPr>
        <w:t xml:space="preserve">(United </w:t>
      </w:r>
      <w:r w:rsidRPr="00D5447B">
        <w:rPr>
          <w:lang w:val="en-US"/>
        </w:rPr>
        <w:t>Nations publication, 2023).</w:t>
      </w:r>
    </w:p>
  </w:footnote>
  <w:footnote w:id="8">
    <w:p w14:paraId="65935C01" w14:textId="4EDB0EA8" w:rsidR="009256C1" w:rsidRPr="009256C1" w:rsidRDefault="009256C1" w:rsidP="009256C1">
      <w:pPr>
        <w:pStyle w:val="af"/>
        <w:rPr>
          <w:lang w:val="en-US"/>
        </w:rPr>
      </w:pPr>
      <w:r w:rsidRPr="00D5447B">
        <w:rPr>
          <w:lang w:val="en-US"/>
        </w:rPr>
        <w:tab/>
      </w:r>
      <w:r w:rsidRPr="0021409D">
        <w:rPr>
          <w:rStyle w:val="a8"/>
        </w:rPr>
        <w:footnoteRef/>
      </w:r>
      <w:r w:rsidRPr="00D5447B">
        <w:rPr>
          <w:lang w:val="en-US"/>
        </w:rPr>
        <w:t xml:space="preserve"> </w:t>
      </w:r>
      <w:r w:rsidRPr="00D5447B">
        <w:rPr>
          <w:lang w:val="en-US"/>
        </w:rPr>
        <w:tab/>
      </w:r>
      <w:r w:rsidR="0052756E">
        <w:fldChar w:fldCharType="begin"/>
      </w:r>
      <w:r w:rsidR="0052756E" w:rsidRPr="00CE02C0">
        <w:rPr>
          <w:lang w:val="en-US"/>
        </w:rPr>
        <w:instrText>HYPERLINK "http://undocs.org/ru/E/C.12/2017/1"</w:instrText>
      </w:r>
      <w:r w:rsidR="0052756E">
        <w:fldChar w:fldCharType="separate"/>
      </w:r>
      <w:r w:rsidRPr="00286A1C">
        <w:rPr>
          <w:rStyle w:val="a7"/>
          <w:lang w:val="en-US"/>
        </w:rPr>
        <w:t>E/C.12/2017/1</w:t>
      </w:r>
      <w:r w:rsidR="0052756E">
        <w:rPr>
          <w:rStyle w:val="a7"/>
          <w:lang w:val="en-US"/>
        </w:rPr>
        <w:fldChar w:fldCharType="end"/>
      </w:r>
      <w:r w:rsidRPr="00D5447B">
        <w:rPr>
          <w:lang w:val="en-US"/>
        </w:rPr>
        <w:t>.</w:t>
      </w:r>
    </w:p>
  </w:footnote>
  <w:footnote w:id="9">
    <w:p w14:paraId="613D71AC" w14:textId="291E4D7F" w:rsidR="009256C1" w:rsidRPr="009256C1" w:rsidRDefault="009256C1" w:rsidP="009256C1">
      <w:pPr>
        <w:pStyle w:val="af"/>
        <w:rPr>
          <w:lang w:val="en-US"/>
        </w:rPr>
      </w:pPr>
      <w:r w:rsidRPr="00D5447B">
        <w:rPr>
          <w:lang w:val="en-US"/>
        </w:rPr>
        <w:tab/>
      </w:r>
      <w:r w:rsidRPr="0021409D">
        <w:rPr>
          <w:rStyle w:val="a8"/>
        </w:rPr>
        <w:footnoteRef/>
      </w:r>
      <w:r w:rsidRPr="00D5447B">
        <w:rPr>
          <w:lang w:val="en-US"/>
        </w:rPr>
        <w:t xml:space="preserve"> </w:t>
      </w:r>
      <w:r w:rsidRPr="00D5447B">
        <w:rPr>
          <w:lang w:val="en-US"/>
        </w:rPr>
        <w:tab/>
      </w:r>
      <w:r w:rsidR="0052756E">
        <w:fldChar w:fldCharType="begin"/>
      </w:r>
      <w:r w:rsidR="0052756E" w:rsidRPr="00CE02C0">
        <w:rPr>
          <w:lang w:val="en-US"/>
        </w:rPr>
        <w:instrText>HYPERLINK "http://undocs.org/ru/E/C.12/2015/1"</w:instrText>
      </w:r>
      <w:r w:rsidR="0052756E">
        <w:fldChar w:fldCharType="separate"/>
      </w:r>
      <w:r w:rsidRPr="00286A1C">
        <w:rPr>
          <w:rStyle w:val="a7"/>
          <w:lang w:val="en-US"/>
        </w:rPr>
        <w:t>E/C.12/2015/1</w:t>
      </w:r>
      <w:r w:rsidR="0052756E">
        <w:rPr>
          <w:rStyle w:val="a7"/>
          <w:lang w:val="en-US"/>
        </w:rPr>
        <w:fldChar w:fldCharType="end"/>
      </w:r>
      <w:r w:rsidRPr="00D5447B">
        <w:rPr>
          <w:lang w:val="en-US"/>
        </w:rPr>
        <w:t>.</w:t>
      </w:r>
    </w:p>
  </w:footnote>
  <w:footnote w:id="10">
    <w:p w14:paraId="0D3EAF20" w14:textId="0288B267" w:rsidR="009256C1" w:rsidRPr="009256C1" w:rsidRDefault="009256C1" w:rsidP="009256C1">
      <w:pPr>
        <w:pStyle w:val="af"/>
        <w:widowControl w:val="0"/>
        <w:rPr>
          <w:lang w:val="en-US"/>
        </w:rPr>
      </w:pPr>
      <w:r w:rsidRPr="00D5447B">
        <w:rPr>
          <w:lang w:val="en-US"/>
        </w:rPr>
        <w:tab/>
      </w:r>
      <w:r w:rsidRPr="0021409D">
        <w:rPr>
          <w:rStyle w:val="a8"/>
        </w:rPr>
        <w:footnoteRef/>
      </w:r>
      <w:r w:rsidRPr="00D5447B">
        <w:rPr>
          <w:lang w:val="en-US"/>
        </w:rPr>
        <w:tab/>
      </w:r>
      <w:r w:rsidR="0052756E">
        <w:fldChar w:fldCharType="begin"/>
      </w:r>
      <w:r w:rsidR="0052756E" w:rsidRPr="00CE02C0">
        <w:rPr>
          <w:lang w:val="en-US"/>
        </w:rPr>
        <w:instrText>HYPERLINK "http://undocs.org/ru/A/HRC/21/22"</w:instrText>
      </w:r>
      <w:r w:rsidR="0052756E">
        <w:fldChar w:fldCharType="separate"/>
      </w:r>
      <w:r w:rsidRPr="00286A1C">
        <w:rPr>
          <w:rStyle w:val="a7"/>
          <w:lang w:val="en-US"/>
        </w:rPr>
        <w:t>A/HRC/21/22</w:t>
      </w:r>
      <w:r w:rsidR="0052756E">
        <w:rPr>
          <w:rStyle w:val="a7"/>
          <w:lang w:val="en-US"/>
        </w:rPr>
        <w:fldChar w:fldCharType="end"/>
      </w:r>
      <w:r w:rsidRPr="00D5447B">
        <w:rPr>
          <w:lang w:val="en-US"/>
        </w:rPr>
        <w:t>.</w:t>
      </w:r>
    </w:p>
  </w:footnote>
  <w:footnote w:id="11">
    <w:p w14:paraId="38D117B9" w14:textId="16EB2B9D" w:rsidR="009256C1" w:rsidRPr="009256C1" w:rsidRDefault="009256C1" w:rsidP="009256C1">
      <w:pPr>
        <w:pStyle w:val="af"/>
        <w:widowControl w:val="0"/>
        <w:tabs>
          <w:tab w:val="clear" w:pos="1021"/>
          <w:tab w:val="right" w:pos="1020"/>
        </w:tabs>
        <w:rPr>
          <w:lang w:val="en-US"/>
        </w:rPr>
      </w:pPr>
      <w:r w:rsidRPr="00D5447B">
        <w:rPr>
          <w:lang w:val="en-US"/>
        </w:rPr>
        <w:tab/>
      </w:r>
      <w:r w:rsidRPr="0021409D">
        <w:rPr>
          <w:rStyle w:val="a8"/>
        </w:rPr>
        <w:footnoteRef/>
      </w:r>
      <w:r w:rsidRPr="00D5447B">
        <w:rPr>
          <w:lang w:val="en-US"/>
        </w:rPr>
        <w:tab/>
      </w:r>
      <w:r w:rsidR="0052756E">
        <w:fldChar w:fldCharType="begin"/>
      </w:r>
      <w:r w:rsidR="0052756E" w:rsidRPr="00CE02C0">
        <w:rPr>
          <w:lang w:val="en-US"/>
        </w:rPr>
        <w:instrText>HYPERLINK "http://undocs.org/ru/E/C.12/2019/1"</w:instrText>
      </w:r>
      <w:r w:rsidR="0052756E">
        <w:fldChar w:fldCharType="separate"/>
      </w:r>
      <w:r w:rsidRPr="00286A1C">
        <w:rPr>
          <w:rStyle w:val="a7"/>
          <w:lang w:val="en-US"/>
        </w:rPr>
        <w:t>E/C.12/2019/1</w:t>
      </w:r>
      <w:r w:rsidR="0052756E">
        <w:rPr>
          <w:rStyle w:val="a7"/>
          <w:lang w:val="en-US"/>
        </w:rPr>
        <w:fldChar w:fldCharType="end"/>
      </w:r>
      <w:r w:rsidRPr="00D5447B">
        <w:rPr>
          <w:lang w:val="en-US"/>
        </w:rPr>
        <w:t>.</w:t>
      </w:r>
    </w:p>
  </w:footnote>
  <w:footnote w:id="12">
    <w:p w14:paraId="4887D76B" w14:textId="35384029" w:rsidR="009256C1" w:rsidRPr="009256C1" w:rsidRDefault="009256C1" w:rsidP="009256C1">
      <w:pPr>
        <w:pStyle w:val="af"/>
        <w:widowControl w:val="0"/>
        <w:tabs>
          <w:tab w:val="clear" w:pos="1021"/>
          <w:tab w:val="right" w:pos="1020"/>
        </w:tabs>
        <w:rPr>
          <w:lang w:val="en-US"/>
        </w:rPr>
      </w:pPr>
      <w:r w:rsidRPr="00D5447B">
        <w:rPr>
          <w:lang w:val="en-US"/>
        </w:rPr>
        <w:tab/>
      </w:r>
      <w:r w:rsidRPr="0021409D">
        <w:rPr>
          <w:rStyle w:val="a8"/>
        </w:rPr>
        <w:footnoteRef/>
      </w:r>
      <w:r w:rsidRPr="00D5447B">
        <w:rPr>
          <w:lang w:val="en-US"/>
        </w:rPr>
        <w:tab/>
      </w:r>
      <w:r w:rsidR="0052756E">
        <w:fldChar w:fldCharType="begin"/>
      </w:r>
      <w:r w:rsidR="0052756E" w:rsidRPr="00CE02C0">
        <w:rPr>
          <w:lang w:val="en-US"/>
        </w:rPr>
        <w:instrText>HYPERLINK "http://undocs.org/ru/HRI/GEN/2/Rev.6"</w:instrText>
      </w:r>
      <w:r w:rsidR="0052756E">
        <w:fldChar w:fldCharType="separate"/>
      </w:r>
      <w:r w:rsidRPr="00286A1C">
        <w:rPr>
          <w:rStyle w:val="a7"/>
          <w:lang w:val="en-US"/>
        </w:rPr>
        <w:t>HRI/GEN/2/Rev.6</w:t>
      </w:r>
      <w:r w:rsidR="0052756E">
        <w:rPr>
          <w:rStyle w:val="a7"/>
          <w:lang w:val="en-US"/>
        </w:rPr>
        <w:fldChar w:fldCharType="end"/>
      </w:r>
      <w:r w:rsidRPr="00D5447B">
        <w:rPr>
          <w:lang w:val="en-US"/>
        </w:rPr>
        <w:t xml:space="preserve">, </w:t>
      </w:r>
      <w:proofErr w:type="spellStart"/>
      <w:r>
        <w:t>гл</w:t>
      </w:r>
      <w:proofErr w:type="spellEnd"/>
      <w:r w:rsidRPr="00D5447B">
        <w:rPr>
          <w:lang w:val="en-US"/>
        </w:rPr>
        <w:t xml:space="preserve">. 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1E247" w14:textId="345DBDC9" w:rsidR="009256C1" w:rsidRPr="009256C1" w:rsidRDefault="0052756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E/C.12/MWI/CO/1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C3076" w14:textId="2BF951EB" w:rsidR="009256C1" w:rsidRPr="009256C1" w:rsidRDefault="0052756E" w:rsidP="009256C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E/C.12/MWI/CO/1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DD1D4" w14:textId="77777777" w:rsidR="009256C1" w:rsidRDefault="009256C1" w:rsidP="009256C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CEE"/>
    <w:rsid w:val="000041D5"/>
    <w:rsid w:val="00033EE1"/>
    <w:rsid w:val="00042B72"/>
    <w:rsid w:val="00043B08"/>
    <w:rsid w:val="000558BD"/>
    <w:rsid w:val="000646B0"/>
    <w:rsid w:val="00084CA2"/>
    <w:rsid w:val="000857D2"/>
    <w:rsid w:val="000B57E7"/>
    <w:rsid w:val="000B6373"/>
    <w:rsid w:val="000B7CB0"/>
    <w:rsid w:val="000E1405"/>
    <w:rsid w:val="000F09DF"/>
    <w:rsid w:val="000F61B2"/>
    <w:rsid w:val="001075E9"/>
    <w:rsid w:val="00112299"/>
    <w:rsid w:val="001253D8"/>
    <w:rsid w:val="0014152F"/>
    <w:rsid w:val="00142F5E"/>
    <w:rsid w:val="0017737E"/>
    <w:rsid w:val="00180183"/>
    <w:rsid w:val="0018024D"/>
    <w:rsid w:val="0018649F"/>
    <w:rsid w:val="00196389"/>
    <w:rsid w:val="001B3EF6"/>
    <w:rsid w:val="001C0D0C"/>
    <w:rsid w:val="001C7A89"/>
    <w:rsid w:val="001D5C5A"/>
    <w:rsid w:val="00203065"/>
    <w:rsid w:val="00264AD0"/>
    <w:rsid w:val="00286A1C"/>
    <w:rsid w:val="002979E2"/>
    <w:rsid w:val="002A2EFC"/>
    <w:rsid w:val="002B74B1"/>
    <w:rsid w:val="002C0E18"/>
    <w:rsid w:val="002D5AAC"/>
    <w:rsid w:val="002E5067"/>
    <w:rsid w:val="002F34CC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82779"/>
    <w:rsid w:val="003958D0"/>
    <w:rsid w:val="003A0D43"/>
    <w:rsid w:val="003B00E5"/>
    <w:rsid w:val="003D471A"/>
    <w:rsid w:val="003D6B66"/>
    <w:rsid w:val="00407B78"/>
    <w:rsid w:val="00424203"/>
    <w:rsid w:val="0042551A"/>
    <w:rsid w:val="00452493"/>
    <w:rsid w:val="00453318"/>
    <w:rsid w:val="00454E07"/>
    <w:rsid w:val="00472951"/>
    <w:rsid w:val="00472C5C"/>
    <w:rsid w:val="004955D6"/>
    <w:rsid w:val="004974A8"/>
    <w:rsid w:val="004B7502"/>
    <w:rsid w:val="0050108D"/>
    <w:rsid w:val="00513081"/>
    <w:rsid w:val="00517901"/>
    <w:rsid w:val="0052236D"/>
    <w:rsid w:val="00526683"/>
    <w:rsid w:val="0052756E"/>
    <w:rsid w:val="00556A42"/>
    <w:rsid w:val="005709E0"/>
    <w:rsid w:val="00572E19"/>
    <w:rsid w:val="005823DE"/>
    <w:rsid w:val="00591C33"/>
    <w:rsid w:val="005961C8"/>
    <w:rsid w:val="005966F1"/>
    <w:rsid w:val="005B2F86"/>
    <w:rsid w:val="005B3EBA"/>
    <w:rsid w:val="005B6861"/>
    <w:rsid w:val="005B7A53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22B95"/>
    <w:rsid w:val="00734ACB"/>
    <w:rsid w:val="00757357"/>
    <w:rsid w:val="007626B2"/>
    <w:rsid w:val="00792497"/>
    <w:rsid w:val="007B4D8C"/>
    <w:rsid w:val="00806737"/>
    <w:rsid w:val="00811570"/>
    <w:rsid w:val="00825F8D"/>
    <w:rsid w:val="00834B71"/>
    <w:rsid w:val="00836964"/>
    <w:rsid w:val="0086445C"/>
    <w:rsid w:val="00881771"/>
    <w:rsid w:val="00894693"/>
    <w:rsid w:val="00896BA2"/>
    <w:rsid w:val="008A08D7"/>
    <w:rsid w:val="008A17F2"/>
    <w:rsid w:val="008B6909"/>
    <w:rsid w:val="008C01B7"/>
    <w:rsid w:val="008C30BC"/>
    <w:rsid w:val="008F5D2C"/>
    <w:rsid w:val="008F7697"/>
    <w:rsid w:val="00906890"/>
    <w:rsid w:val="00911BE4"/>
    <w:rsid w:val="009256C1"/>
    <w:rsid w:val="00951972"/>
    <w:rsid w:val="009608F3"/>
    <w:rsid w:val="0096368D"/>
    <w:rsid w:val="009A24AC"/>
    <w:rsid w:val="009D2EE2"/>
    <w:rsid w:val="009F1700"/>
    <w:rsid w:val="00A14DA8"/>
    <w:rsid w:val="00A21F00"/>
    <w:rsid w:val="00A312BC"/>
    <w:rsid w:val="00A431BC"/>
    <w:rsid w:val="00A50A86"/>
    <w:rsid w:val="00A63633"/>
    <w:rsid w:val="00A64EEC"/>
    <w:rsid w:val="00A84021"/>
    <w:rsid w:val="00A84D35"/>
    <w:rsid w:val="00A917B3"/>
    <w:rsid w:val="00AB2DBD"/>
    <w:rsid w:val="00AB4B51"/>
    <w:rsid w:val="00AB5D75"/>
    <w:rsid w:val="00AC3430"/>
    <w:rsid w:val="00B10CC7"/>
    <w:rsid w:val="00B309D0"/>
    <w:rsid w:val="00B36DF7"/>
    <w:rsid w:val="00B520D9"/>
    <w:rsid w:val="00B539E7"/>
    <w:rsid w:val="00B62458"/>
    <w:rsid w:val="00B67876"/>
    <w:rsid w:val="00B972E5"/>
    <w:rsid w:val="00BC18B2"/>
    <w:rsid w:val="00BD33EE"/>
    <w:rsid w:val="00BF21E1"/>
    <w:rsid w:val="00C106D6"/>
    <w:rsid w:val="00C325E0"/>
    <w:rsid w:val="00C34D34"/>
    <w:rsid w:val="00C60F0C"/>
    <w:rsid w:val="00C805C9"/>
    <w:rsid w:val="00C91D81"/>
    <w:rsid w:val="00C92939"/>
    <w:rsid w:val="00CA1679"/>
    <w:rsid w:val="00CB151C"/>
    <w:rsid w:val="00CE02C0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A7CEE"/>
    <w:rsid w:val="00DC3E3A"/>
    <w:rsid w:val="00DD1D1E"/>
    <w:rsid w:val="00DD44B1"/>
    <w:rsid w:val="00DD78D1"/>
    <w:rsid w:val="00DE05C3"/>
    <w:rsid w:val="00DE25C2"/>
    <w:rsid w:val="00DE27DA"/>
    <w:rsid w:val="00DE32CD"/>
    <w:rsid w:val="00DF71B9"/>
    <w:rsid w:val="00E0514A"/>
    <w:rsid w:val="00E15AD7"/>
    <w:rsid w:val="00E379BF"/>
    <w:rsid w:val="00E73F76"/>
    <w:rsid w:val="00E77A26"/>
    <w:rsid w:val="00E90403"/>
    <w:rsid w:val="00EA08E5"/>
    <w:rsid w:val="00EA2C9F"/>
    <w:rsid w:val="00EA420E"/>
    <w:rsid w:val="00ED0BDA"/>
    <w:rsid w:val="00EE142A"/>
    <w:rsid w:val="00EF1360"/>
    <w:rsid w:val="00EF3220"/>
    <w:rsid w:val="00F43903"/>
    <w:rsid w:val="00F4714A"/>
    <w:rsid w:val="00F94155"/>
    <w:rsid w:val="00F9650F"/>
    <w:rsid w:val="00F9783F"/>
    <w:rsid w:val="00FA3A3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E0F1E9"/>
  <w15:docId w15:val="{996FD2F0-D8D8-47CC-B101-0067CBC32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uiPriority w:val="99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uiPriority w:val="99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uiPriority w:val="99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9256C1"/>
    <w:rPr>
      <w:lang w:val="ru-RU" w:eastAsia="en-US"/>
    </w:rPr>
  </w:style>
  <w:style w:type="character" w:customStyle="1" w:styleId="H1GChar">
    <w:name w:val="_ H_1_G Char"/>
    <w:link w:val="H1G"/>
    <w:locked/>
    <w:rsid w:val="009256C1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86A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E/C.12/2024/SR.46" TargetMode="External"/><Relationship Id="rId2" Type="http://schemas.openxmlformats.org/officeDocument/2006/relationships/hyperlink" Target="http://undocs.org/en/E/C.12/2024/SR.45" TargetMode="External"/><Relationship Id="rId1" Type="http://schemas.openxmlformats.org/officeDocument/2006/relationships/hyperlink" Target="http://undocs.org/en/E/C.12/MWI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14</Pages>
  <Words>4770</Words>
  <Characters>33636</Characters>
  <Application>Microsoft Office Word</Application>
  <DocSecurity>0</DocSecurity>
  <Lines>646</Lines>
  <Paragraphs>197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E/C.12/MWI/CO/1</vt:lpstr>
      <vt:lpstr>A/</vt:lpstr>
      <vt:lpstr>A/</vt:lpstr>
    </vt:vector>
  </TitlesOfParts>
  <Company>DCM</Company>
  <LinksUpToDate>false</LinksUpToDate>
  <CharactersWithSpaces>38209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E/C.12/MWI/CO/1</dc:title>
  <dc:subject/>
  <dc:creator>Shuvalova NATALIA</dc:creator>
  <cp:keywords/>
  <cp:lastModifiedBy>Natalia Shuvalova</cp:lastModifiedBy>
  <cp:revision>3</cp:revision>
  <cp:lastPrinted>2024-11-26T09:29:00Z</cp:lastPrinted>
  <dcterms:created xsi:type="dcterms:W3CDTF">2024-11-26T09:29:00Z</dcterms:created>
  <dcterms:modified xsi:type="dcterms:W3CDTF">2024-11-26T09:30:00Z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