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85EB1" w:rsidRPr="00171823">
        <w:trPr>
          <w:trHeight w:val="851"/>
        </w:trPr>
        <w:tc>
          <w:tcPr>
            <w:tcW w:w="1259" w:type="dxa"/>
            <w:tcBorders>
              <w:top w:val="nil"/>
              <w:left w:val="nil"/>
              <w:bottom w:val="single" w:sz="4" w:space="0" w:color="auto"/>
              <w:right w:val="nil"/>
            </w:tcBorders>
            <w:shd w:val="clear" w:color="auto" w:fill="auto"/>
          </w:tcPr>
          <w:p w:rsidR="00685EB1" w:rsidRPr="00775F53" w:rsidRDefault="00685EB1" w:rsidP="00685EB1">
            <w:pPr>
              <w:spacing w:after="80" w:line="340" w:lineRule="exact"/>
            </w:pPr>
          </w:p>
        </w:tc>
        <w:tc>
          <w:tcPr>
            <w:tcW w:w="2236" w:type="dxa"/>
            <w:tcBorders>
              <w:top w:val="nil"/>
              <w:left w:val="nil"/>
              <w:bottom w:val="single" w:sz="4" w:space="0" w:color="auto"/>
              <w:right w:val="nil"/>
            </w:tcBorders>
            <w:shd w:val="clear" w:color="auto" w:fill="auto"/>
            <w:vAlign w:val="bottom"/>
          </w:tcPr>
          <w:p w:rsidR="00685EB1" w:rsidRPr="00694D79" w:rsidRDefault="00685EB1" w:rsidP="00685EB1">
            <w:pPr>
              <w:spacing w:after="80" w:line="340" w:lineRule="exact"/>
            </w:pPr>
            <w:r w:rsidRPr="00694D79">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85EB1" w:rsidRPr="006E0E49" w:rsidRDefault="00C61F82" w:rsidP="003A00BF">
            <w:pPr>
              <w:jc w:val="right"/>
            </w:pPr>
            <w:r w:rsidRPr="006E0E49">
              <w:rPr>
                <w:sz w:val="40"/>
              </w:rPr>
              <w:t>HRI</w:t>
            </w:r>
            <w:r w:rsidR="00685EB1" w:rsidRPr="006E0E49">
              <w:t>/MC/201</w:t>
            </w:r>
            <w:r w:rsidR="003A00BF" w:rsidRPr="006E0E49">
              <w:t>5</w:t>
            </w:r>
            <w:r w:rsidR="00685EB1" w:rsidRPr="006E0E49">
              <w:t>/3</w:t>
            </w:r>
          </w:p>
        </w:tc>
      </w:tr>
      <w:tr w:rsidR="00685EB1" w:rsidRPr="00E930FB">
        <w:trPr>
          <w:trHeight w:val="2835"/>
        </w:trPr>
        <w:tc>
          <w:tcPr>
            <w:tcW w:w="1259" w:type="dxa"/>
            <w:tcBorders>
              <w:top w:val="single" w:sz="4" w:space="0" w:color="auto"/>
              <w:left w:val="nil"/>
              <w:bottom w:val="single" w:sz="12" w:space="0" w:color="auto"/>
              <w:right w:val="nil"/>
            </w:tcBorders>
            <w:shd w:val="clear" w:color="auto" w:fill="auto"/>
          </w:tcPr>
          <w:p w:rsidR="00685EB1" w:rsidRPr="00E930FB" w:rsidRDefault="000040D2" w:rsidP="00685EB1">
            <w:pPr>
              <w:spacing w:before="120"/>
              <w:jc w:val="center"/>
            </w:pPr>
            <w:r>
              <w:rPr>
                <w:noProof/>
                <w:lang w:eastAsia="zh-CN"/>
              </w:rPr>
              <w:drawing>
                <wp:inline distT="0" distB="0" distL="0" distR="0">
                  <wp:extent cx="711200" cy="59690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690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85EB1" w:rsidRPr="00E930FB" w:rsidRDefault="00685EB1" w:rsidP="00685EB1">
            <w:pPr>
              <w:spacing w:before="120" w:line="380" w:lineRule="exact"/>
              <w:rPr>
                <w:b/>
              </w:rPr>
            </w:pPr>
            <w:r w:rsidRPr="00E930FB">
              <w:rPr>
                <w:rFonts w:ascii="Times New Roman Bold" w:hAnsi="Times New Roman Bold"/>
                <w:b/>
                <w:sz w:val="34"/>
                <w:szCs w:val="40"/>
              </w:rPr>
              <w:t>International Human Rights</w:t>
            </w:r>
            <w:r w:rsidRPr="00E930FB">
              <w:rPr>
                <w:rFonts w:ascii="Times New Roman Bold" w:hAnsi="Times New Roman Bold"/>
                <w:b/>
                <w:sz w:val="34"/>
                <w:szCs w:val="40"/>
              </w:rPr>
              <w:br/>
              <w:t>Instruments</w:t>
            </w:r>
          </w:p>
        </w:tc>
        <w:tc>
          <w:tcPr>
            <w:tcW w:w="2930" w:type="dxa"/>
            <w:tcBorders>
              <w:top w:val="single" w:sz="4" w:space="0" w:color="auto"/>
              <w:left w:val="nil"/>
              <w:bottom w:val="single" w:sz="12" w:space="0" w:color="auto"/>
              <w:right w:val="nil"/>
            </w:tcBorders>
            <w:shd w:val="clear" w:color="auto" w:fill="auto"/>
          </w:tcPr>
          <w:p w:rsidR="00685EB1" w:rsidRPr="00E930FB" w:rsidRDefault="00685EB1" w:rsidP="00685EB1">
            <w:pPr>
              <w:spacing w:before="240" w:line="240" w:lineRule="exact"/>
            </w:pPr>
            <w:r w:rsidRPr="00E930FB">
              <w:t>Distr.: General</w:t>
            </w:r>
          </w:p>
          <w:p w:rsidR="00685EB1" w:rsidRPr="00E930FB" w:rsidRDefault="00937097" w:rsidP="00685EB1">
            <w:pPr>
              <w:spacing w:line="240" w:lineRule="exact"/>
            </w:pPr>
            <w:r>
              <w:t>1</w:t>
            </w:r>
            <w:r w:rsidR="00D4709B">
              <w:t>3</w:t>
            </w:r>
            <w:r w:rsidR="00D94D33">
              <w:t xml:space="preserve"> April</w:t>
            </w:r>
            <w:r w:rsidR="00B20FD8" w:rsidRPr="00E930FB">
              <w:t xml:space="preserve"> </w:t>
            </w:r>
            <w:r w:rsidR="00685EB1" w:rsidRPr="00E930FB">
              <w:t>201</w:t>
            </w:r>
            <w:r w:rsidR="003A00BF" w:rsidRPr="00E930FB">
              <w:t>5</w:t>
            </w:r>
          </w:p>
          <w:p w:rsidR="00685EB1" w:rsidRPr="00E930FB" w:rsidRDefault="00685EB1" w:rsidP="00685EB1">
            <w:pPr>
              <w:spacing w:line="240" w:lineRule="exact"/>
            </w:pPr>
          </w:p>
          <w:p w:rsidR="00685EB1" w:rsidRDefault="00685EB1" w:rsidP="00685EB1">
            <w:pPr>
              <w:spacing w:line="240" w:lineRule="exact"/>
            </w:pPr>
            <w:r w:rsidRPr="00E930FB">
              <w:t>Original: English</w:t>
            </w:r>
          </w:p>
          <w:p w:rsidR="007144F9" w:rsidRPr="00E930FB" w:rsidRDefault="007144F9" w:rsidP="00685EB1">
            <w:pPr>
              <w:spacing w:line="240" w:lineRule="exact"/>
            </w:pPr>
            <w:r>
              <w:t>English, French and Spanish only</w:t>
            </w:r>
          </w:p>
        </w:tc>
      </w:tr>
    </w:tbl>
    <w:p w:rsidR="003A00BF" w:rsidRPr="00517458" w:rsidRDefault="003A00BF" w:rsidP="003A00BF">
      <w:pPr>
        <w:spacing w:before="120"/>
        <w:rPr>
          <w:b/>
          <w:bCs/>
          <w:sz w:val="24"/>
          <w:szCs w:val="24"/>
        </w:rPr>
      </w:pPr>
      <w:r w:rsidRPr="00517458">
        <w:rPr>
          <w:b/>
          <w:bCs/>
          <w:sz w:val="24"/>
          <w:szCs w:val="24"/>
        </w:rPr>
        <w:t>Twenty-seventh meeting of chairpersons</w:t>
      </w:r>
      <w:r w:rsidRPr="00517458">
        <w:rPr>
          <w:b/>
          <w:bCs/>
          <w:sz w:val="24"/>
          <w:szCs w:val="24"/>
        </w:rPr>
        <w:br/>
        <w:t>of the human rights treaty bodies</w:t>
      </w:r>
    </w:p>
    <w:p w:rsidR="003A00BF" w:rsidRPr="00517458" w:rsidRDefault="003A00BF" w:rsidP="003A00BF">
      <w:r w:rsidRPr="00517458">
        <w:t>San José, 22–26 June 2015</w:t>
      </w:r>
    </w:p>
    <w:p w:rsidR="003A00BF" w:rsidRPr="00517458" w:rsidRDefault="003A00BF" w:rsidP="003A00BF">
      <w:pPr>
        <w:rPr>
          <w:bCs/>
        </w:rPr>
      </w:pPr>
      <w:r w:rsidRPr="00517458">
        <w:rPr>
          <w:bCs/>
        </w:rPr>
        <w:t xml:space="preserve">Item 4 </w:t>
      </w:r>
      <w:r w:rsidR="00D94D33">
        <w:rPr>
          <w:bCs/>
        </w:rPr>
        <w:t>(</w:t>
      </w:r>
      <w:r w:rsidRPr="00517458">
        <w:rPr>
          <w:bCs/>
        </w:rPr>
        <w:t>f) of the provisional agenda</w:t>
      </w:r>
    </w:p>
    <w:p w:rsidR="003A00BF" w:rsidRPr="00D94D33" w:rsidRDefault="003A00BF" w:rsidP="00CC6450">
      <w:pPr>
        <w:rPr>
          <w:b/>
          <w:bCs/>
        </w:rPr>
      </w:pPr>
      <w:r w:rsidRPr="00517458">
        <w:rPr>
          <w:b/>
          <w:bCs/>
        </w:rPr>
        <w:t xml:space="preserve">Follow-up to General Assembly resolution 68/268 </w:t>
      </w:r>
      <w:r w:rsidR="00CC6450">
        <w:rPr>
          <w:b/>
          <w:bCs/>
        </w:rPr>
        <w:br/>
      </w:r>
      <w:r w:rsidR="00CC6450" w:rsidRPr="00CC6450">
        <w:rPr>
          <w:b/>
          <w:bCs/>
        </w:rPr>
        <w:t>on strengthening and enhancing the effective</w:t>
      </w:r>
      <w:r w:rsidR="00CC6450">
        <w:rPr>
          <w:b/>
          <w:bCs/>
        </w:rPr>
        <w:br/>
      </w:r>
      <w:r w:rsidR="00CC6450" w:rsidRPr="00CC6450">
        <w:rPr>
          <w:b/>
          <w:bCs/>
        </w:rPr>
        <w:t>functioning of the human rights treaty body system</w:t>
      </w:r>
      <w:r w:rsidR="003573F3" w:rsidRPr="00517458">
        <w:rPr>
          <w:b/>
          <w:bCs/>
        </w:rPr>
        <w:br/>
      </w:r>
      <w:r w:rsidRPr="004B6FE9">
        <w:rPr>
          <w:b/>
          <w:bCs/>
        </w:rPr>
        <w:t xml:space="preserve">and to the </w:t>
      </w:r>
      <w:r w:rsidRPr="007A6E80">
        <w:rPr>
          <w:b/>
          <w:bCs/>
        </w:rPr>
        <w:t xml:space="preserve">conclusions and recommendations </w:t>
      </w:r>
      <w:r w:rsidR="003573F3" w:rsidRPr="007A6E80">
        <w:rPr>
          <w:b/>
          <w:bCs/>
        </w:rPr>
        <w:br/>
      </w:r>
      <w:r w:rsidRPr="00D94D33">
        <w:rPr>
          <w:b/>
          <w:bCs/>
        </w:rPr>
        <w:t xml:space="preserve">of the twenty-sixth meeting of </w:t>
      </w:r>
      <w:r w:rsidR="00CC6450">
        <w:rPr>
          <w:b/>
          <w:bCs/>
        </w:rPr>
        <w:t>c</w:t>
      </w:r>
      <w:r w:rsidRPr="00D94D33">
        <w:rPr>
          <w:b/>
          <w:bCs/>
        </w:rPr>
        <w:t>hairpersons</w:t>
      </w:r>
      <w:r w:rsidR="003F1395" w:rsidRPr="00D94D33">
        <w:rPr>
          <w:b/>
          <w:bCs/>
        </w:rPr>
        <w:t>:</w:t>
      </w:r>
    </w:p>
    <w:p w:rsidR="003F1395" w:rsidRPr="00D94D33" w:rsidRDefault="00CC6450" w:rsidP="003A00BF">
      <w:pPr>
        <w:rPr>
          <w:b/>
          <w:bCs/>
        </w:rPr>
      </w:pPr>
      <w:r>
        <w:rPr>
          <w:b/>
          <w:bCs/>
        </w:rPr>
        <w:t>d</w:t>
      </w:r>
      <w:r w:rsidR="003F1395" w:rsidRPr="00D94D33">
        <w:rPr>
          <w:b/>
          <w:bCs/>
        </w:rPr>
        <w:t>iscussion and adoption of draft guidelines on reprisals</w:t>
      </w:r>
    </w:p>
    <w:p w:rsidR="00685EB1" w:rsidRPr="00D94D33" w:rsidRDefault="00685EB1" w:rsidP="000D0E6A">
      <w:pPr>
        <w:pStyle w:val="HChG"/>
        <w:rPr>
          <w:lang w:val="en-GB"/>
        </w:rPr>
      </w:pPr>
      <w:r w:rsidRPr="00D94D33">
        <w:rPr>
          <w:lang w:val="en-GB"/>
        </w:rPr>
        <w:tab/>
      </w:r>
      <w:r w:rsidRPr="00D94D33">
        <w:rPr>
          <w:lang w:val="en-GB"/>
        </w:rPr>
        <w:tab/>
      </w:r>
      <w:r w:rsidR="003F1395" w:rsidRPr="00D94D33">
        <w:rPr>
          <w:lang w:val="en-GB"/>
        </w:rPr>
        <w:t>Reprisals in the context of U</w:t>
      </w:r>
      <w:r w:rsidR="00CC6450">
        <w:rPr>
          <w:lang w:val="en-GB"/>
        </w:rPr>
        <w:t>nited Nations</w:t>
      </w:r>
      <w:r w:rsidR="003F1395" w:rsidRPr="00D94D33">
        <w:rPr>
          <w:lang w:val="en-GB"/>
        </w:rPr>
        <w:t xml:space="preserve"> human rights mechanisms </w:t>
      </w:r>
    </w:p>
    <w:p w:rsidR="00685EB1" w:rsidRPr="007A6E80" w:rsidRDefault="00685EB1" w:rsidP="00A300C3">
      <w:pPr>
        <w:pStyle w:val="H1G"/>
        <w:rPr>
          <w:lang w:val="en-GB"/>
        </w:rPr>
      </w:pPr>
      <w:r w:rsidRPr="00517458">
        <w:rPr>
          <w:sz w:val="20"/>
          <w:lang w:val="en-GB"/>
        </w:rPr>
        <w:tab/>
      </w:r>
      <w:r w:rsidRPr="00517458">
        <w:rPr>
          <w:sz w:val="20"/>
          <w:lang w:val="en-GB"/>
        </w:rPr>
        <w:tab/>
      </w:r>
      <w:r w:rsidRPr="004B6FE9">
        <w:rPr>
          <w:lang w:val="en-GB"/>
        </w:rPr>
        <w:t xml:space="preserve">Note by the </w:t>
      </w:r>
      <w:r w:rsidR="00750E05">
        <w:rPr>
          <w:lang w:val="en-GB"/>
        </w:rPr>
        <w:t>S</w:t>
      </w:r>
      <w:r w:rsidRPr="007A6E80">
        <w:rPr>
          <w:lang w:val="en-GB"/>
        </w:rPr>
        <w:t>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D05826" w:rsidRPr="00D94D33" w:rsidTr="0040391F">
        <w:trPr>
          <w:jc w:val="center"/>
        </w:trPr>
        <w:tc>
          <w:tcPr>
            <w:tcW w:w="9637" w:type="dxa"/>
            <w:shd w:val="clear" w:color="auto" w:fill="auto"/>
          </w:tcPr>
          <w:p w:rsidR="00D05826" w:rsidRPr="007A6E80" w:rsidRDefault="00D05826" w:rsidP="0040391F">
            <w:pPr>
              <w:spacing w:before="240" w:after="120"/>
              <w:ind w:left="255"/>
              <w:rPr>
                <w:i/>
                <w:sz w:val="24"/>
              </w:rPr>
            </w:pPr>
            <w:r w:rsidRPr="007A6E80">
              <w:rPr>
                <w:i/>
                <w:sz w:val="24"/>
              </w:rPr>
              <w:t>Summary</w:t>
            </w:r>
          </w:p>
        </w:tc>
      </w:tr>
      <w:tr w:rsidR="00D05826" w:rsidRPr="00D94D33" w:rsidTr="0040391F">
        <w:trPr>
          <w:jc w:val="center"/>
        </w:trPr>
        <w:tc>
          <w:tcPr>
            <w:tcW w:w="9637" w:type="dxa"/>
            <w:shd w:val="clear" w:color="auto" w:fill="auto"/>
          </w:tcPr>
          <w:p w:rsidR="00D05826" w:rsidRPr="00D94D33" w:rsidRDefault="003A00BF" w:rsidP="00861BCD">
            <w:pPr>
              <w:pStyle w:val="SingleTxtG"/>
              <w:ind w:firstLine="567"/>
              <w:rPr>
                <w:rFonts w:eastAsia="SimSun"/>
                <w:color w:val="000000"/>
                <w:lang w:val="en-GB" w:eastAsia="zh-CN"/>
              </w:rPr>
            </w:pPr>
            <w:r w:rsidRPr="00D94D33">
              <w:rPr>
                <w:lang w:val="en-GB"/>
              </w:rPr>
              <w:t xml:space="preserve">At their twenty-sixth meeting, the treaty body </w:t>
            </w:r>
            <w:r w:rsidR="00CC6450">
              <w:rPr>
                <w:lang w:val="en-GB"/>
              </w:rPr>
              <w:t>c</w:t>
            </w:r>
            <w:r w:rsidRPr="00D94D33">
              <w:rPr>
                <w:lang w:val="en-GB"/>
              </w:rPr>
              <w:t xml:space="preserve">hairpersons decided, with a view to developing a system-wide approach towards reprisals, to develop and adopt a joint treaty body policy against reprisals at their twenty-seventh meeting. The present </w:t>
            </w:r>
            <w:r w:rsidR="00CC6450">
              <w:rPr>
                <w:lang w:val="en-GB"/>
              </w:rPr>
              <w:t>n</w:t>
            </w:r>
            <w:r w:rsidRPr="00D94D33">
              <w:rPr>
                <w:lang w:val="en-GB"/>
              </w:rPr>
              <w:t xml:space="preserve">ote by the Secretariat contains an overview of existing treaty body policies and practices with respect to reprisals </w:t>
            </w:r>
            <w:r w:rsidR="00861BCD">
              <w:rPr>
                <w:lang w:val="en-GB"/>
              </w:rPr>
              <w:t>resulting from</w:t>
            </w:r>
            <w:r w:rsidR="00861BCD" w:rsidRPr="00D94D33">
              <w:rPr>
                <w:lang w:val="en-GB"/>
              </w:rPr>
              <w:t xml:space="preserve"> </w:t>
            </w:r>
            <w:r w:rsidRPr="00D94D33">
              <w:rPr>
                <w:lang w:val="en-GB"/>
              </w:rPr>
              <w:t>engagement with the treaty bodies.</w:t>
            </w:r>
          </w:p>
        </w:tc>
      </w:tr>
      <w:tr w:rsidR="00D05826" w:rsidRPr="00D94D33" w:rsidTr="0040391F">
        <w:trPr>
          <w:jc w:val="center"/>
        </w:trPr>
        <w:tc>
          <w:tcPr>
            <w:tcW w:w="9637" w:type="dxa"/>
            <w:shd w:val="clear" w:color="auto" w:fill="auto"/>
          </w:tcPr>
          <w:p w:rsidR="00D05826" w:rsidRPr="00D94D33" w:rsidRDefault="00D05826" w:rsidP="00D05826"/>
        </w:tc>
      </w:tr>
    </w:tbl>
    <w:p w:rsidR="00C61F82" w:rsidRPr="00C82BDB" w:rsidRDefault="00F85DC8" w:rsidP="00C61F82">
      <w:pPr>
        <w:rPr>
          <w:sz w:val="28"/>
          <w:lang w:val="fr-CH"/>
        </w:rPr>
      </w:pPr>
      <w:bookmarkStart w:id="0" w:name="_GoBack"/>
      <w:bookmarkEnd w:id="0"/>
      <w:r>
        <w:rPr>
          <w:noProof/>
          <w:lang w:eastAsia="zh-CN"/>
        </w:rPr>
        <w:drawing>
          <wp:anchor distT="0" distB="0" distL="114300" distR="114300" simplePos="0" relativeHeight="251658240" behindDoc="0" locked="0" layoutInCell="1" allowOverlap="0" wp14:anchorId="16EDFC7D" wp14:editId="42FBF438">
            <wp:simplePos x="0" y="0"/>
            <wp:positionH relativeFrom="margin">
              <wp:posOffset>5504815</wp:posOffset>
            </wp:positionH>
            <wp:positionV relativeFrom="margin">
              <wp:posOffset>8028998</wp:posOffset>
            </wp:positionV>
            <wp:extent cx="635000" cy="635000"/>
            <wp:effectExtent l="0" t="0" r="0" b="0"/>
            <wp:wrapNone/>
            <wp:docPr id="3" name="Picture 2" descr="http://undocs.org/m2/QRCode.ashx?DS=HRI/MC/2015/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HRI/MC/2015/3&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EB1" w:rsidRPr="00C82BDB">
        <w:rPr>
          <w:lang w:val="fr-CH"/>
        </w:rPr>
        <w:br w:type="page"/>
      </w:r>
      <w:r w:rsidR="00C61F82" w:rsidRPr="00C82BDB">
        <w:rPr>
          <w:sz w:val="28"/>
          <w:lang w:val="fr-CH"/>
        </w:rPr>
        <w:lastRenderedPageBreak/>
        <w:t>Contents</w:t>
      </w:r>
    </w:p>
    <w:p w:rsidR="00C61F82" w:rsidRPr="00C82BDB" w:rsidRDefault="00C61F82" w:rsidP="00C61F82">
      <w:pPr>
        <w:tabs>
          <w:tab w:val="right" w:pos="8929"/>
          <w:tab w:val="right" w:pos="9638"/>
        </w:tabs>
        <w:spacing w:after="120"/>
        <w:ind w:left="283"/>
        <w:rPr>
          <w:lang w:val="fr-CH"/>
        </w:rPr>
      </w:pPr>
      <w:r w:rsidRPr="00C82BDB">
        <w:rPr>
          <w:i/>
          <w:sz w:val="18"/>
          <w:lang w:val="fr-CH"/>
        </w:rPr>
        <w:tab/>
      </w:r>
      <w:proofErr w:type="spellStart"/>
      <w:r w:rsidRPr="00C82BDB">
        <w:rPr>
          <w:i/>
          <w:sz w:val="18"/>
          <w:lang w:val="fr-CH"/>
        </w:rPr>
        <w:t>Paragraphs</w:t>
      </w:r>
      <w:proofErr w:type="spellEnd"/>
      <w:r w:rsidRPr="00C82BDB">
        <w:rPr>
          <w:i/>
          <w:sz w:val="18"/>
          <w:lang w:val="fr-CH"/>
        </w:rPr>
        <w:tab/>
        <w:t>Page</w:t>
      </w:r>
    </w:p>
    <w:p w:rsidR="00C61F82" w:rsidRPr="00C82BDB" w:rsidRDefault="00C61F82" w:rsidP="00C61F82">
      <w:pPr>
        <w:tabs>
          <w:tab w:val="right" w:pos="850"/>
          <w:tab w:val="left" w:pos="1134"/>
          <w:tab w:val="left" w:pos="1559"/>
          <w:tab w:val="left" w:pos="1984"/>
          <w:tab w:val="left" w:leader="dot" w:pos="7654"/>
          <w:tab w:val="right" w:pos="8929"/>
          <w:tab w:val="right" w:pos="9638"/>
        </w:tabs>
        <w:spacing w:after="120"/>
        <w:rPr>
          <w:lang w:val="fr-CH"/>
        </w:rPr>
      </w:pPr>
      <w:r w:rsidRPr="00C82BDB">
        <w:rPr>
          <w:lang w:val="fr-CH"/>
        </w:rPr>
        <w:tab/>
        <w:t>I.</w:t>
      </w:r>
      <w:r w:rsidRPr="00C82BDB">
        <w:rPr>
          <w:lang w:val="fr-CH"/>
        </w:rPr>
        <w:tab/>
        <w:t>Introduction</w:t>
      </w:r>
      <w:r w:rsidRPr="00C82BDB">
        <w:rPr>
          <w:lang w:val="fr-CH"/>
        </w:rPr>
        <w:tab/>
      </w:r>
      <w:r w:rsidRPr="00C82BDB">
        <w:rPr>
          <w:lang w:val="fr-CH"/>
        </w:rPr>
        <w:tab/>
      </w:r>
      <w:r w:rsidR="00190753" w:rsidRPr="00C82BDB">
        <w:rPr>
          <w:lang w:val="fr-CH"/>
        </w:rPr>
        <w:t>1–</w:t>
      </w:r>
      <w:r w:rsidR="00187741" w:rsidRPr="00C82BDB">
        <w:rPr>
          <w:lang w:val="fr-CH"/>
        </w:rPr>
        <w:t>4</w:t>
      </w:r>
      <w:r w:rsidRPr="00C82BDB">
        <w:rPr>
          <w:lang w:val="fr-CH"/>
        </w:rPr>
        <w:tab/>
      </w:r>
      <w:r w:rsidR="00FA470D" w:rsidRPr="00C82BDB">
        <w:rPr>
          <w:lang w:val="fr-CH"/>
        </w:rPr>
        <w:t>3</w:t>
      </w:r>
    </w:p>
    <w:p w:rsidR="00685EB1" w:rsidRPr="00D94D33" w:rsidRDefault="00C61F82" w:rsidP="003A00BF">
      <w:pPr>
        <w:tabs>
          <w:tab w:val="right" w:pos="850"/>
          <w:tab w:val="left" w:pos="1134"/>
          <w:tab w:val="left" w:pos="1559"/>
          <w:tab w:val="left" w:pos="1984"/>
          <w:tab w:val="left" w:leader="dot" w:pos="7654"/>
          <w:tab w:val="right" w:pos="8929"/>
          <w:tab w:val="right" w:pos="9638"/>
        </w:tabs>
        <w:spacing w:after="120"/>
      </w:pPr>
      <w:r w:rsidRPr="00C82BDB">
        <w:rPr>
          <w:lang w:val="fr-CH"/>
        </w:rPr>
        <w:tab/>
      </w:r>
      <w:r w:rsidR="00685EB1" w:rsidRPr="00D94D33">
        <w:t>II.</w:t>
      </w:r>
      <w:r w:rsidR="00685EB1" w:rsidRPr="00D94D33">
        <w:tab/>
      </w:r>
      <w:r w:rsidR="003A00BF" w:rsidRPr="00D94D33">
        <w:t>Treaty bodies</w:t>
      </w:r>
      <w:r w:rsidR="0018610A" w:rsidRPr="00D94D33">
        <w:tab/>
      </w:r>
      <w:r w:rsidR="00190753" w:rsidRPr="00D94D33">
        <w:tab/>
      </w:r>
      <w:r w:rsidR="00187741" w:rsidRPr="00D94D33">
        <w:t>5</w:t>
      </w:r>
      <w:r w:rsidR="00190753" w:rsidRPr="00D94D33">
        <w:t>–</w:t>
      </w:r>
      <w:r w:rsidR="00452B54" w:rsidRPr="00D94D33">
        <w:t>46</w:t>
      </w:r>
      <w:r w:rsidR="00FA470D" w:rsidRPr="00D94D33">
        <w:tab/>
      </w:r>
      <w:r w:rsidR="004A69E7" w:rsidRPr="00D94D33">
        <w:t>3</w:t>
      </w:r>
    </w:p>
    <w:p w:rsidR="00A4199A" w:rsidRPr="00D94D33" w:rsidRDefault="00A4199A" w:rsidP="00A4199A">
      <w:pPr>
        <w:tabs>
          <w:tab w:val="right" w:pos="850"/>
          <w:tab w:val="left" w:pos="1134"/>
          <w:tab w:val="left" w:pos="1559"/>
          <w:tab w:val="left" w:pos="1984"/>
          <w:tab w:val="left" w:leader="dot" w:pos="7654"/>
          <w:tab w:val="right" w:pos="8929"/>
          <w:tab w:val="right" w:pos="9638"/>
        </w:tabs>
        <w:spacing w:after="120"/>
      </w:pPr>
      <w:r w:rsidRPr="00D94D33">
        <w:tab/>
      </w:r>
      <w:r w:rsidRPr="00D94D33">
        <w:tab/>
        <w:t>A.</w:t>
      </w:r>
      <w:r w:rsidRPr="00D94D33">
        <w:tab/>
      </w:r>
      <w:r w:rsidR="003A00BF" w:rsidRPr="00D94D33">
        <w:t>Reprisals and the treaty body strengthening process</w:t>
      </w:r>
      <w:r w:rsidRPr="00D94D33">
        <w:tab/>
      </w:r>
      <w:r w:rsidR="00190753" w:rsidRPr="00D94D33">
        <w:tab/>
      </w:r>
      <w:r w:rsidR="00187741" w:rsidRPr="00D94D33">
        <w:t>6</w:t>
      </w:r>
      <w:r w:rsidR="00190753" w:rsidRPr="00D94D33">
        <w:t>–</w:t>
      </w:r>
      <w:r w:rsidR="00187741" w:rsidRPr="00D94D33">
        <w:t>8</w:t>
      </w:r>
      <w:r w:rsidR="00FA470D" w:rsidRPr="00D94D33">
        <w:tab/>
      </w:r>
      <w:r w:rsidR="004A69E7" w:rsidRPr="00D94D33">
        <w:t>3</w:t>
      </w:r>
    </w:p>
    <w:p w:rsidR="00A4199A" w:rsidRPr="00D94D33" w:rsidRDefault="00A4199A" w:rsidP="00A4199A">
      <w:pPr>
        <w:tabs>
          <w:tab w:val="right" w:pos="850"/>
          <w:tab w:val="left" w:pos="1134"/>
          <w:tab w:val="left" w:pos="1559"/>
          <w:tab w:val="left" w:pos="1984"/>
          <w:tab w:val="left" w:leader="dot" w:pos="7654"/>
          <w:tab w:val="right" w:pos="8929"/>
          <w:tab w:val="right" w:pos="9638"/>
        </w:tabs>
        <w:spacing w:after="120"/>
      </w:pPr>
      <w:r w:rsidRPr="00D94D33">
        <w:tab/>
      </w:r>
      <w:r w:rsidRPr="00D94D33">
        <w:tab/>
        <w:t>B.</w:t>
      </w:r>
      <w:r w:rsidRPr="00D94D33">
        <w:tab/>
      </w:r>
      <w:r w:rsidR="00C318AD">
        <w:t>Provisions on r</w:t>
      </w:r>
      <w:r w:rsidR="003A00BF" w:rsidRPr="00D94D33">
        <w:t>eprisals in the international human rights treaties</w:t>
      </w:r>
      <w:r w:rsidRPr="00D94D33">
        <w:tab/>
      </w:r>
      <w:r w:rsidR="00190753" w:rsidRPr="00D94D33">
        <w:tab/>
      </w:r>
      <w:r w:rsidR="00187741" w:rsidRPr="00D94D33">
        <w:t>9</w:t>
      </w:r>
      <w:r w:rsidR="00190753" w:rsidRPr="00D94D33">
        <w:t>–</w:t>
      </w:r>
      <w:r w:rsidR="00FA470D" w:rsidRPr="00D94D33">
        <w:t>1</w:t>
      </w:r>
      <w:r w:rsidR="00187741" w:rsidRPr="00D94D33">
        <w:t>0</w:t>
      </w:r>
      <w:r w:rsidR="00FA470D" w:rsidRPr="00D94D33">
        <w:tab/>
      </w:r>
      <w:r w:rsidR="004A69E7" w:rsidRPr="00D94D33">
        <w:t>4</w:t>
      </w:r>
    </w:p>
    <w:p w:rsidR="00A4199A" w:rsidRPr="00D94D33" w:rsidRDefault="00A4199A" w:rsidP="00A4199A">
      <w:pPr>
        <w:tabs>
          <w:tab w:val="right" w:pos="850"/>
          <w:tab w:val="left" w:pos="1134"/>
          <w:tab w:val="left" w:pos="1559"/>
          <w:tab w:val="left" w:pos="1984"/>
          <w:tab w:val="left" w:leader="dot" w:pos="7654"/>
          <w:tab w:val="right" w:pos="8929"/>
          <w:tab w:val="right" w:pos="9638"/>
        </w:tabs>
        <w:spacing w:after="120"/>
      </w:pPr>
      <w:r w:rsidRPr="00D94D33">
        <w:tab/>
      </w:r>
      <w:r w:rsidRPr="00D94D33">
        <w:tab/>
        <w:t>C.</w:t>
      </w:r>
      <w:r w:rsidRPr="00D94D33">
        <w:tab/>
      </w:r>
      <w:r w:rsidR="00C318AD">
        <w:t>Clauses on r</w:t>
      </w:r>
      <w:r w:rsidR="003A00BF" w:rsidRPr="00D94D33">
        <w:t>eprisals in treaty body rules of procedure</w:t>
      </w:r>
      <w:r w:rsidRPr="00D94D33">
        <w:tab/>
      </w:r>
      <w:r w:rsidR="00190753" w:rsidRPr="00D94D33">
        <w:tab/>
        <w:t>1</w:t>
      </w:r>
      <w:r w:rsidR="00187741" w:rsidRPr="00D94D33">
        <w:t>1</w:t>
      </w:r>
      <w:r w:rsidR="00FA470D" w:rsidRPr="00D94D33">
        <w:tab/>
      </w:r>
      <w:r w:rsidR="004A69E7" w:rsidRPr="00D94D33">
        <w:t>4</w:t>
      </w:r>
    </w:p>
    <w:p w:rsidR="00A4199A" w:rsidRPr="00C82BDB" w:rsidRDefault="00A4199A" w:rsidP="00A4199A">
      <w:pPr>
        <w:tabs>
          <w:tab w:val="right" w:pos="850"/>
          <w:tab w:val="left" w:pos="1134"/>
          <w:tab w:val="left" w:pos="1559"/>
          <w:tab w:val="left" w:pos="1984"/>
          <w:tab w:val="left" w:leader="dot" w:pos="7654"/>
          <w:tab w:val="right" w:pos="8929"/>
          <w:tab w:val="right" w:pos="9638"/>
        </w:tabs>
        <w:spacing w:after="120"/>
        <w:rPr>
          <w:lang w:val="fr-CH"/>
        </w:rPr>
      </w:pPr>
      <w:r w:rsidRPr="00D94D33">
        <w:tab/>
      </w:r>
      <w:r w:rsidRPr="00D94D33">
        <w:tab/>
      </w:r>
      <w:r w:rsidRPr="00C82BDB">
        <w:rPr>
          <w:lang w:val="fr-CH"/>
        </w:rPr>
        <w:t>D.</w:t>
      </w:r>
      <w:r w:rsidRPr="00C82BDB">
        <w:rPr>
          <w:lang w:val="fr-CH"/>
        </w:rPr>
        <w:tab/>
      </w:r>
      <w:r w:rsidR="003A00BF" w:rsidRPr="00C82BDB">
        <w:rPr>
          <w:lang w:val="fr-CH"/>
        </w:rPr>
        <w:t>Constructive dialogue</w:t>
      </w:r>
      <w:r w:rsidRPr="00C82BDB">
        <w:rPr>
          <w:lang w:val="fr-CH"/>
        </w:rPr>
        <w:tab/>
      </w:r>
      <w:r w:rsidR="00190753" w:rsidRPr="00C82BDB">
        <w:rPr>
          <w:lang w:val="fr-CH"/>
        </w:rPr>
        <w:tab/>
      </w:r>
      <w:r w:rsidR="00452B54" w:rsidRPr="00C82BDB">
        <w:rPr>
          <w:lang w:val="fr-CH"/>
        </w:rPr>
        <w:t>12</w:t>
      </w:r>
      <w:r w:rsidR="00FA470D" w:rsidRPr="00C82BDB">
        <w:rPr>
          <w:lang w:val="fr-CH"/>
        </w:rPr>
        <w:tab/>
      </w:r>
      <w:r w:rsidR="004A69E7" w:rsidRPr="00C82BDB">
        <w:rPr>
          <w:lang w:val="fr-CH"/>
        </w:rPr>
        <w:t>4</w:t>
      </w:r>
    </w:p>
    <w:p w:rsidR="00A4199A" w:rsidRPr="00C82BDB" w:rsidRDefault="00A4199A" w:rsidP="005461A7">
      <w:pPr>
        <w:tabs>
          <w:tab w:val="right" w:pos="850"/>
          <w:tab w:val="left" w:pos="1134"/>
          <w:tab w:val="left" w:pos="1559"/>
          <w:tab w:val="left" w:pos="1984"/>
          <w:tab w:val="left" w:leader="dot" w:pos="7654"/>
          <w:tab w:val="right" w:pos="8929"/>
          <w:tab w:val="right" w:pos="9638"/>
        </w:tabs>
        <w:spacing w:after="120"/>
        <w:rPr>
          <w:lang w:val="en-US"/>
        </w:rPr>
      </w:pPr>
      <w:r w:rsidRPr="00C82BDB">
        <w:rPr>
          <w:lang w:val="fr-CH"/>
        </w:rPr>
        <w:tab/>
      </w:r>
      <w:r w:rsidRPr="00C82BDB">
        <w:rPr>
          <w:lang w:val="fr-CH"/>
        </w:rPr>
        <w:tab/>
      </w:r>
      <w:r w:rsidRPr="00C82BDB">
        <w:rPr>
          <w:lang w:val="en-US"/>
        </w:rPr>
        <w:t>E.</w:t>
      </w:r>
      <w:r w:rsidRPr="00C82BDB">
        <w:rPr>
          <w:lang w:val="en-US"/>
        </w:rPr>
        <w:tab/>
      </w:r>
      <w:r w:rsidR="003A00BF" w:rsidRPr="00C82BDB">
        <w:rPr>
          <w:lang w:val="en-US"/>
        </w:rPr>
        <w:t>Protection measures</w:t>
      </w:r>
      <w:r w:rsidRPr="00C82BDB">
        <w:rPr>
          <w:lang w:val="en-US"/>
        </w:rPr>
        <w:tab/>
      </w:r>
      <w:r w:rsidR="00190753" w:rsidRPr="00C82BDB">
        <w:rPr>
          <w:lang w:val="en-US"/>
        </w:rPr>
        <w:tab/>
      </w:r>
      <w:r w:rsidR="00452B54" w:rsidRPr="00C82BDB">
        <w:rPr>
          <w:lang w:val="en-US"/>
        </w:rPr>
        <w:t>13</w:t>
      </w:r>
      <w:r w:rsidRPr="00C82BDB">
        <w:rPr>
          <w:lang w:val="en-US"/>
        </w:rPr>
        <w:tab/>
      </w:r>
      <w:r w:rsidR="004A69E7" w:rsidRPr="00C82BDB">
        <w:rPr>
          <w:lang w:val="en-US"/>
        </w:rPr>
        <w:t>4</w:t>
      </w:r>
    </w:p>
    <w:p w:rsidR="00A4199A" w:rsidRPr="00D94D33" w:rsidRDefault="00A4199A" w:rsidP="00517458">
      <w:pPr>
        <w:tabs>
          <w:tab w:val="right" w:pos="850"/>
          <w:tab w:val="left" w:pos="1134"/>
          <w:tab w:val="left" w:pos="1559"/>
          <w:tab w:val="left" w:pos="1984"/>
          <w:tab w:val="left" w:leader="dot" w:pos="7654"/>
          <w:tab w:val="right" w:pos="8929"/>
          <w:tab w:val="right" w:pos="9638"/>
        </w:tabs>
        <w:spacing w:after="120"/>
        <w:ind w:left="1559" w:hanging="1559"/>
      </w:pPr>
      <w:r w:rsidRPr="00C82BDB">
        <w:rPr>
          <w:lang w:val="en-US"/>
        </w:rPr>
        <w:tab/>
      </w:r>
      <w:r w:rsidRPr="00C82BDB">
        <w:rPr>
          <w:lang w:val="en-US"/>
        </w:rPr>
        <w:tab/>
      </w:r>
      <w:r w:rsidRPr="00517458">
        <w:rPr>
          <w:color w:val="000000"/>
          <w:lang w:eastAsia="zh-CN"/>
        </w:rPr>
        <w:t>F.</w:t>
      </w:r>
      <w:r w:rsidRPr="00517458">
        <w:rPr>
          <w:color w:val="000000"/>
          <w:lang w:eastAsia="zh-CN"/>
        </w:rPr>
        <w:tab/>
      </w:r>
      <w:r w:rsidR="003A00BF" w:rsidRPr="004B6FE9">
        <w:rPr>
          <w:color w:val="000000"/>
          <w:lang w:eastAsia="zh-CN"/>
        </w:rPr>
        <w:t>Overview of treaty body policies and practices on reprisals</w:t>
      </w:r>
      <w:r w:rsidRPr="007A6E80">
        <w:rPr>
          <w:color w:val="000000"/>
          <w:lang w:eastAsia="zh-CN"/>
        </w:rPr>
        <w:tab/>
      </w:r>
      <w:r w:rsidR="00190753" w:rsidRPr="007A6E80">
        <w:rPr>
          <w:color w:val="000000"/>
          <w:lang w:eastAsia="zh-CN"/>
        </w:rPr>
        <w:tab/>
      </w:r>
      <w:r w:rsidR="00452B54" w:rsidRPr="007A6E80">
        <w:rPr>
          <w:color w:val="000000"/>
          <w:lang w:eastAsia="zh-CN"/>
        </w:rPr>
        <w:t>14</w:t>
      </w:r>
      <w:r w:rsidR="00FC5884" w:rsidRPr="00D94D33">
        <w:rPr>
          <w:color w:val="000000"/>
          <w:lang w:eastAsia="zh-CN"/>
        </w:rPr>
        <w:t>–</w:t>
      </w:r>
      <w:r w:rsidR="00452B54" w:rsidRPr="00D94D33">
        <w:rPr>
          <w:color w:val="000000"/>
          <w:lang w:eastAsia="zh-CN"/>
        </w:rPr>
        <w:t>42</w:t>
      </w:r>
      <w:r w:rsidR="00FA470D" w:rsidRPr="00D94D33">
        <w:rPr>
          <w:color w:val="000000"/>
          <w:lang w:eastAsia="zh-CN"/>
        </w:rPr>
        <w:tab/>
      </w:r>
      <w:r w:rsidR="004A69E7" w:rsidRPr="00D94D33">
        <w:rPr>
          <w:color w:val="000000"/>
          <w:lang w:eastAsia="zh-CN"/>
        </w:rPr>
        <w:t>5</w:t>
      </w:r>
    </w:p>
    <w:p w:rsidR="003A00BF" w:rsidRPr="00D94D33" w:rsidRDefault="00A4199A" w:rsidP="005461A7">
      <w:pPr>
        <w:tabs>
          <w:tab w:val="right" w:pos="850"/>
          <w:tab w:val="left" w:pos="1134"/>
          <w:tab w:val="left" w:pos="1559"/>
          <w:tab w:val="left" w:pos="1984"/>
          <w:tab w:val="left" w:leader="dot" w:pos="7654"/>
          <w:tab w:val="right" w:pos="8929"/>
          <w:tab w:val="right" w:pos="9638"/>
        </w:tabs>
        <w:spacing w:after="120"/>
        <w:ind w:left="1560" w:hanging="1560"/>
      </w:pPr>
      <w:r w:rsidRPr="00D94D33">
        <w:tab/>
      </w:r>
      <w:r w:rsidRPr="00D94D33">
        <w:tab/>
      </w:r>
      <w:r w:rsidRPr="00D94D33">
        <w:rPr>
          <w:color w:val="000000"/>
          <w:lang w:eastAsia="zh-CN"/>
        </w:rPr>
        <w:t>G.</w:t>
      </w:r>
      <w:r w:rsidRPr="00D94D33">
        <w:rPr>
          <w:color w:val="000000"/>
          <w:lang w:eastAsia="zh-CN"/>
        </w:rPr>
        <w:tab/>
      </w:r>
      <w:r w:rsidR="003A00BF" w:rsidRPr="00D94D33">
        <w:t>Joint statements</w:t>
      </w:r>
      <w:r w:rsidRPr="00D94D33">
        <w:tab/>
      </w:r>
      <w:r w:rsidR="00452B54" w:rsidRPr="00D94D33">
        <w:tab/>
        <w:t>43</w:t>
      </w:r>
      <w:r w:rsidR="00FC5884" w:rsidRPr="00D94D33">
        <w:t>–</w:t>
      </w:r>
      <w:r w:rsidR="00452B54" w:rsidRPr="00D94D33">
        <w:t>44</w:t>
      </w:r>
      <w:r w:rsidR="004A69E7" w:rsidRPr="00D94D33">
        <w:tab/>
        <w:t>8</w:t>
      </w:r>
    </w:p>
    <w:p w:rsidR="00A4199A" w:rsidRPr="00D94D33" w:rsidRDefault="003A00BF" w:rsidP="00750E05">
      <w:pPr>
        <w:tabs>
          <w:tab w:val="right" w:pos="850"/>
          <w:tab w:val="left" w:pos="1134"/>
          <w:tab w:val="left" w:pos="1559"/>
          <w:tab w:val="left" w:pos="1984"/>
          <w:tab w:val="left" w:leader="dot" w:pos="7654"/>
          <w:tab w:val="right" w:pos="8929"/>
          <w:tab w:val="right" w:pos="9638"/>
        </w:tabs>
        <w:spacing w:after="120"/>
        <w:ind w:left="1560" w:hanging="1560"/>
      </w:pPr>
      <w:r w:rsidRPr="00D94D33">
        <w:rPr>
          <w:color w:val="000000"/>
          <w:lang w:eastAsia="zh-CN"/>
        </w:rPr>
        <w:tab/>
      </w:r>
      <w:r w:rsidRPr="00D94D33">
        <w:rPr>
          <w:color w:val="000000"/>
          <w:lang w:eastAsia="zh-CN"/>
        </w:rPr>
        <w:tab/>
        <w:t>H.</w:t>
      </w:r>
      <w:r w:rsidRPr="00D94D33">
        <w:tab/>
        <w:t>Treaty body input to the annual report</w:t>
      </w:r>
      <w:r w:rsidR="00750E05">
        <w:t xml:space="preserve"> of the Secretary-General</w:t>
      </w:r>
      <w:r w:rsidRPr="00D94D33">
        <w:t xml:space="preserve"> on reprisals</w:t>
      </w:r>
      <w:r w:rsidR="00A4199A" w:rsidRPr="00D94D33">
        <w:tab/>
      </w:r>
      <w:r w:rsidRPr="00D94D33">
        <w:tab/>
      </w:r>
      <w:r w:rsidR="00452B54" w:rsidRPr="00D94D33">
        <w:t>45</w:t>
      </w:r>
      <w:r w:rsidR="00FC5884" w:rsidRPr="00D94D33">
        <w:t>–</w:t>
      </w:r>
      <w:r w:rsidR="00452B54" w:rsidRPr="00D94D33">
        <w:t>46</w:t>
      </w:r>
      <w:r w:rsidR="00F3045B" w:rsidRPr="00D94D33">
        <w:tab/>
      </w:r>
      <w:r w:rsidR="002D72A8">
        <w:t>9</w:t>
      </w:r>
    </w:p>
    <w:p w:rsidR="00A56F52" w:rsidRPr="00D94D33" w:rsidRDefault="00A4199A" w:rsidP="005461A7">
      <w:pPr>
        <w:tabs>
          <w:tab w:val="right" w:pos="850"/>
          <w:tab w:val="left" w:pos="1134"/>
          <w:tab w:val="left" w:pos="1559"/>
          <w:tab w:val="left" w:pos="1984"/>
          <w:tab w:val="left" w:leader="dot" w:pos="7654"/>
          <w:tab w:val="right" w:pos="8929"/>
          <w:tab w:val="right" w:pos="9638"/>
        </w:tabs>
        <w:spacing w:after="120"/>
      </w:pPr>
      <w:r w:rsidRPr="00D94D33">
        <w:tab/>
        <w:t>I</w:t>
      </w:r>
      <w:r w:rsidR="003A00BF" w:rsidRPr="00D94D33">
        <w:t>II</w:t>
      </w:r>
      <w:r w:rsidRPr="00D94D33">
        <w:t>.</w:t>
      </w:r>
      <w:r w:rsidRPr="00D94D33">
        <w:tab/>
      </w:r>
      <w:r w:rsidR="00750E05">
        <w:t xml:space="preserve">United Nations </w:t>
      </w:r>
      <w:r w:rsidR="003A00BF" w:rsidRPr="00D94D33">
        <w:t>Voluntary Fund for Victims of Torture</w:t>
      </w:r>
      <w:r w:rsidR="00685EB1" w:rsidRPr="00D94D33">
        <w:tab/>
      </w:r>
      <w:r w:rsidR="00685EB1" w:rsidRPr="00D94D33">
        <w:tab/>
      </w:r>
      <w:r w:rsidR="00452B54" w:rsidRPr="00D94D33">
        <w:t>47</w:t>
      </w:r>
      <w:r w:rsidR="00FC5884" w:rsidRPr="00D94D33">
        <w:t>–</w:t>
      </w:r>
      <w:r w:rsidR="00452B54" w:rsidRPr="00D94D33">
        <w:t>48</w:t>
      </w:r>
      <w:r w:rsidR="00685EB1" w:rsidRPr="00D94D33">
        <w:tab/>
      </w:r>
      <w:r w:rsidR="00252F57" w:rsidRPr="00D94D33">
        <w:t>9</w:t>
      </w:r>
    </w:p>
    <w:p w:rsidR="003A00BF" w:rsidRPr="00D94D33" w:rsidRDefault="003A00BF" w:rsidP="005461A7">
      <w:pPr>
        <w:tabs>
          <w:tab w:val="right" w:pos="850"/>
          <w:tab w:val="left" w:pos="1134"/>
          <w:tab w:val="left" w:pos="1559"/>
          <w:tab w:val="left" w:pos="1984"/>
          <w:tab w:val="left" w:leader="dot" w:pos="7654"/>
          <w:tab w:val="right" w:pos="8929"/>
          <w:tab w:val="right" w:pos="9638"/>
        </w:tabs>
        <w:spacing w:after="120"/>
      </w:pPr>
      <w:r w:rsidRPr="00D94D33">
        <w:tab/>
        <w:t>IV.</w:t>
      </w:r>
      <w:r w:rsidRPr="00D94D33">
        <w:tab/>
        <w:t>Human Rights Council</w:t>
      </w:r>
      <w:r w:rsidRPr="00D94D33">
        <w:tab/>
      </w:r>
      <w:r w:rsidR="00452B54" w:rsidRPr="00D94D33">
        <w:tab/>
        <w:t>49</w:t>
      </w:r>
      <w:r w:rsidR="00FC5884" w:rsidRPr="00D94D33">
        <w:t>–</w:t>
      </w:r>
      <w:r w:rsidR="00452B54" w:rsidRPr="00D94D33">
        <w:t>64</w:t>
      </w:r>
      <w:r w:rsidR="004A69E7" w:rsidRPr="00D94D33">
        <w:tab/>
        <w:t>9</w:t>
      </w:r>
    </w:p>
    <w:p w:rsidR="003A00BF" w:rsidRPr="00D94D33" w:rsidRDefault="003A00BF" w:rsidP="003A00BF">
      <w:pPr>
        <w:numPr>
          <w:ilvl w:val="0"/>
          <w:numId w:val="36"/>
        </w:numPr>
        <w:tabs>
          <w:tab w:val="right" w:pos="850"/>
          <w:tab w:val="left" w:pos="1134"/>
          <w:tab w:val="left" w:pos="1559"/>
          <w:tab w:val="left" w:pos="1984"/>
          <w:tab w:val="left" w:leader="dot" w:pos="7654"/>
          <w:tab w:val="right" w:pos="8929"/>
          <w:tab w:val="right" w:pos="9638"/>
        </w:tabs>
        <w:spacing w:after="120"/>
      </w:pPr>
      <w:r w:rsidRPr="00D94D33">
        <w:t>Annual report of the Secretary-General on reprisals</w:t>
      </w:r>
      <w:r w:rsidRPr="00D94D33">
        <w:tab/>
      </w:r>
      <w:r w:rsidRPr="00D94D33">
        <w:tab/>
      </w:r>
      <w:r w:rsidR="00452B54" w:rsidRPr="00D94D33">
        <w:t>54</w:t>
      </w:r>
      <w:r w:rsidR="00FC5884" w:rsidRPr="00D94D33">
        <w:t>–</w:t>
      </w:r>
      <w:r w:rsidR="00452B54" w:rsidRPr="00D94D33">
        <w:t>57</w:t>
      </w:r>
      <w:r w:rsidRPr="00D94D33">
        <w:tab/>
      </w:r>
      <w:r w:rsidR="004A69E7" w:rsidRPr="00D94D33">
        <w:t>10</w:t>
      </w:r>
    </w:p>
    <w:p w:rsidR="003A00BF" w:rsidRPr="00D94D33" w:rsidRDefault="003A00BF" w:rsidP="003A00BF">
      <w:pPr>
        <w:numPr>
          <w:ilvl w:val="0"/>
          <w:numId w:val="36"/>
        </w:numPr>
        <w:tabs>
          <w:tab w:val="right" w:pos="850"/>
          <w:tab w:val="left" w:pos="1134"/>
          <w:tab w:val="left" w:pos="1559"/>
          <w:tab w:val="left" w:pos="1984"/>
          <w:tab w:val="left" w:leader="dot" w:pos="7654"/>
          <w:tab w:val="right" w:pos="8929"/>
          <w:tab w:val="right" w:pos="9638"/>
        </w:tabs>
        <w:spacing w:after="120"/>
      </w:pPr>
      <w:r w:rsidRPr="00D94D33">
        <w:t xml:space="preserve">Human Rights Council </w:t>
      </w:r>
      <w:r w:rsidR="00CC6450">
        <w:t>r</w:t>
      </w:r>
      <w:r w:rsidRPr="00D94D33">
        <w:t>esolution</w:t>
      </w:r>
      <w:r w:rsidR="00862276" w:rsidRPr="00D94D33">
        <w:t xml:space="preserve"> 24/24</w:t>
      </w:r>
      <w:r w:rsidR="00862276" w:rsidRPr="00D94D33">
        <w:tab/>
      </w:r>
      <w:r w:rsidR="00452B54" w:rsidRPr="00D94D33">
        <w:tab/>
        <w:t>58</w:t>
      </w:r>
      <w:r w:rsidR="00FC5884" w:rsidRPr="00D94D33">
        <w:t>–</w:t>
      </w:r>
      <w:r w:rsidR="00452B54" w:rsidRPr="00D94D33">
        <w:t>64</w:t>
      </w:r>
      <w:r w:rsidR="004A69E7" w:rsidRPr="00D94D33">
        <w:tab/>
        <w:t>11</w:t>
      </w:r>
    </w:p>
    <w:p w:rsidR="00862276" w:rsidRPr="00D94D33" w:rsidRDefault="00862276" w:rsidP="00862276">
      <w:pPr>
        <w:tabs>
          <w:tab w:val="right" w:pos="850"/>
          <w:tab w:val="left" w:pos="1134"/>
          <w:tab w:val="left" w:pos="1559"/>
          <w:tab w:val="left" w:pos="1984"/>
          <w:tab w:val="left" w:leader="dot" w:pos="7654"/>
          <w:tab w:val="right" w:pos="8929"/>
          <w:tab w:val="right" w:pos="9638"/>
        </w:tabs>
        <w:spacing w:after="120"/>
      </w:pPr>
      <w:r w:rsidRPr="00D94D33">
        <w:tab/>
        <w:t>V.</w:t>
      </w:r>
      <w:r w:rsidRPr="00D94D33">
        <w:tab/>
        <w:t xml:space="preserve">Special </w:t>
      </w:r>
      <w:r w:rsidR="00CC6450">
        <w:t>p</w:t>
      </w:r>
      <w:r w:rsidRPr="00D94D33">
        <w:t>rocedures of the Human Rights Council</w:t>
      </w:r>
      <w:r w:rsidRPr="00D94D33">
        <w:tab/>
      </w:r>
      <w:r w:rsidR="00452B54" w:rsidRPr="00D94D33">
        <w:tab/>
        <w:t>65</w:t>
      </w:r>
      <w:r w:rsidR="00FC5884" w:rsidRPr="00D94D33">
        <w:t>–</w:t>
      </w:r>
      <w:r w:rsidR="00452B54" w:rsidRPr="00D94D33">
        <w:t>75</w:t>
      </w:r>
      <w:r w:rsidR="004A69E7" w:rsidRPr="00D94D33">
        <w:tab/>
        <w:t>12</w:t>
      </w:r>
    </w:p>
    <w:p w:rsidR="00387687" w:rsidRPr="00D94D33" w:rsidRDefault="00387687" w:rsidP="00517458">
      <w:pPr>
        <w:tabs>
          <w:tab w:val="right" w:pos="850"/>
          <w:tab w:val="left" w:pos="1134"/>
          <w:tab w:val="left" w:pos="1559"/>
          <w:tab w:val="left" w:pos="1984"/>
          <w:tab w:val="left" w:leader="dot" w:pos="7654"/>
          <w:tab w:val="right" w:pos="8929"/>
          <w:tab w:val="right" w:pos="9638"/>
        </w:tabs>
        <w:spacing w:after="120"/>
      </w:pPr>
      <w:r w:rsidRPr="00D94D33">
        <w:t>Annexes</w:t>
      </w:r>
    </w:p>
    <w:p w:rsidR="00C3351F" w:rsidRPr="00D94D33" w:rsidRDefault="00C3351F" w:rsidP="00012CEA">
      <w:pPr>
        <w:tabs>
          <w:tab w:val="right" w:pos="850"/>
          <w:tab w:val="left" w:pos="1134"/>
          <w:tab w:val="left" w:pos="1559"/>
          <w:tab w:val="left" w:pos="1984"/>
          <w:tab w:val="left" w:leader="dot" w:pos="8931"/>
          <w:tab w:val="right" w:pos="9638"/>
        </w:tabs>
        <w:spacing w:after="120"/>
        <w:ind w:left="1134" w:hanging="1134"/>
      </w:pPr>
      <w:r w:rsidRPr="00D94D33">
        <w:tab/>
        <w:t>I.</w:t>
      </w:r>
      <w:r w:rsidRPr="00D94D33">
        <w:tab/>
        <w:t xml:space="preserve">Provisions </w:t>
      </w:r>
      <w:r w:rsidR="00012CEA">
        <w:t xml:space="preserve">on reprisals </w:t>
      </w:r>
      <w:r w:rsidRPr="00D94D33">
        <w:t>in human rights treaties and their optional protocols</w:t>
      </w:r>
      <w:r w:rsidRPr="00D94D33">
        <w:tab/>
      </w:r>
      <w:r w:rsidRPr="00D94D33">
        <w:tab/>
        <w:t>15</w:t>
      </w:r>
    </w:p>
    <w:p w:rsidR="00C3351F" w:rsidRPr="00D94D33" w:rsidRDefault="00C3351F" w:rsidP="007144F9">
      <w:pPr>
        <w:tabs>
          <w:tab w:val="right" w:pos="850"/>
          <w:tab w:val="left" w:pos="1134"/>
          <w:tab w:val="left" w:pos="1559"/>
          <w:tab w:val="left" w:pos="1984"/>
          <w:tab w:val="left" w:leader="dot" w:pos="8931"/>
          <w:tab w:val="right" w:pos="9638"/>
        </w:tabs>
        <w:spacing w:after="120"/>
        <w:ind w:left="1134" w:hanging="1134"/>
      </w:pPr>
      <w:r w:rsidRPr="00D94D33">
        <w:tab/>
        <w:t>II.</w:t>
      </w:r>
      <w:r w:rsidRPr="00D94D33">
        <w:tab/>
      </w:r>
      <w:r w:rsidR="007144F9">
        <w:t xml:space="preserve">Clauses </w:t>
      </w:r>
      <w:r w:rsidR="00750E05">
        <w:t>on reprisal</w:t>
      </w:r>
      <w:r w:rsidR="00012CEA">
        <w:t>s</w:t>
      </w:r>
      <w:r w:rsidRPr="00D94D33">
        <w:t xml:space="preserve"> in </w:t>
      </w:r>
      <w:r w:rsidR="00750E05">
        <w:t>r</w:t>
      </w:r>
      <w:r w:rsidRPr="00D94D33">
        <w:t xml:space="preserve">ules of </w:t>
      </w:r>
      <w:r w:rsidR="00750E05">
        <w:t>p</w:t>
      </w:r>
      <w:r w:rsidRPr="00D94D33">
        <w:t xml:space="preserve">rocedure of </w:t>
      </w:r>
      <w:r w:rsidR="00750E05">
        <w:t>t</w:t>
      </w:r>
      <w:r w:rsidRPr="00D94D33">
        <w:t xml:space="preserve">reaty </w:t>
      </w:r>
      <w:r w:rsidR="00750E05">
        <w:t>b</w:t>
      </w:r>
      <w:r w:rsidRPr="00D94D33">
        <w:t>odies</w:t>
      </w:r>
      <w:r w:rsidRPr="00D94D33">
        <w:tab/>
      </w:r>
      <w:r w:rsidRPr="00D94D33">
        <w:tab/>
        <w:t>16</w:t>
      </w:r>
    </w:p>
    <w:p w:rsidR="00C3351F" w:rsidRPr="00D94D33" w:rsidRDefault="00C3351F" w:rsidP="00C82BDB">
      <w:pPr>
        <w:tabs>
          <w:tab w:val="right" w:pos="850"/>
          <w:tab w:val="left" w:pos="1134"/>
          <w:tab w:val="left" w:pos="1559"/>
          <w:tab w:val="left" w:pos="1984"/>
          <w:tab w:val="left" w:leader="dot" w:pos="8931"/>
          <w:tab w:val="right" w:pos="9638"/>
        </w:tabs>
        <w:spacing w:after="120"/>
        <w:ind w:left="1134" w:hanging="1134"/>
      </w:pPr>
      <w:r w:rsidRPr="00D94D33">
        <w:tab/>
      </w:r>
    </w:p>
    <w:p w:rsidR="006255D1" w:rsidRPr="00517458" w:rsidRDefault="006255D1" w:rsidP="006255D1">
      <w:pPr>
        <w:pStyle w:val="HChG"/>
        <w:rPr>
          <w:lang w:val="en-GB"/>
        </w:rPr>
      </w:pPr>
      <w:r w:rsidRPr="00517458">
        <w:rPr>
          <w:lang w:val="en-GB"/>
        </w:rPr>
        <w:br w:type="page"/>
      </w:r>
      <w:r w:rsidRPr="00517458">
        <w:rPr>
          <w:lang w:val="en-GB"/>
        </w:rPr>
        <w:lastRenderedPageBreak/>
        <w:tab/>
        <w:t>I.</w:t>
      </w:r>
      <w:r w:rsidRPr="00517458">
        <w:rPr>
          <w:lang w:val="en-GB"/>
        </w:rPr>
        <w:tab/>
        <w:t>Introduction</w:t>
      </w:r>
    </w:p>
    <w:p w:rsidR="00851871" w:rsidRPr="00517458" w:rsidRDefault="00851871" w:rsidP="00E23164">
      <w:pPr>
        <w:pStyle w:val="SingleTxtG"/>
        <w:numPr>
          <w:ilvl w:val="0"/>
          <w:numId w:val="47"/>
        </w:numPr>
        <w:ind w:left="1134" w:firstLine="0"/>
        <w:rPr>
          <w:rFonts w:eastAsia="SimSun"/>
          <w:lang w:val="en-GB" w:eastAsia="zh-CN"/>
        </w:rPr>
      </w:pPr>
      <w:r w:rsidRPr="004B6FE9">
        <w:rPr>
          <w:rFonts w:eastAsia="SimSun"/>
          <w:lang w:val="en-GB" w:eastAsia="zh-CN"/>
        </w:rPr>
        <w:t xml:space="preserve">At their twenty-sixth meeting, the treaty body </w:t>
      </w:r>
      <w:r w:rsidR="00750E05">
        <w:rPr>
          <w:rFonts w:eastAsia="SimSun"/>
          <w:lang w:val="en-GB" w:eastAsia="zh-CN"/>
        </w:rPr>
        <w:t>c</w:t>
      </w:r>
      <w:r w:rsidRPr="004B6FE9">
        <w:rPr>
          <w:rFonts w:eastAsia="SimSun"/>
          <w:lang w:val="en-GB" w:eastAsia="zh-CN"/>
        </w:rPr>
        <w:t>hairpersons strongly condemned intimidation and reprisals against persons seeking to engage with the treaty bodies</w:t>
      </w:r>
      <w:r w:rsidR="00A44024">
        <w:rPr>
          <w:rFonts w:eastAsia="SimSun"/>
          <w:lang w:val="en-GB" w:eastAsia="zh-CN"/>
        </w:rPr>
        <w:t xml:space="preserve"> (</w:t>
      </w:r>
      <w:r w:rsidR="00E23164" w:rsidRPr="00512A2B">
        <w:rPr>
          <w:rFonts w:eastAsia="SimSun"/>
          <w:lang w:val="en-GB" w:eastAsia="zh-CN"/>
        </w:rPr>
        <w:t>see</w:t>
      </w:r>
      <w:r w:rsidR="00E23164">
        <w:rPr>
          <w:rFonts w:eastAsia="SimSun"/>
          <w:lang w:val="en-GB" w:eastAsia="zh-CN"/>
        </w:rPr>
        <w:t xml:space="preserve"> </w:t>
      </w:r>
      <w:r w:rsidR="00A44024" w:rsidRPr="00D94D33">
        <w:rPr>
          <w:lang w:val="en-GB"/>
        </w:rPr>
        <w:t>A/69/285, para. 107</w:t>
      </w:r>
      <w:r w:rsidR="00A44024">
        <w:rPr>
          <w:lang w:val="en-GB"/>
        </w:rPr>
        <w:t>)</w:t>
      </w:r>
      <w:r w:rsidRPr="004B6FE9">
        <w:rPr>
          <w:rFonts w:eastAsia="SimSun"/>
          <w:lang w:val="en-GB" w:eastAsia="zh-CN"/>
        </w:rPr>
        <w:t>.</w:t>
      </w:r>
      <w:r w:rsidRPr="00517458">
        <w:rPr>
          <w:rFonts w:eastAsia="SimSun"/>
          <w:lang w:val="en-GB" w:eastAsia="zh-CN"/>
        </w:rPr>
        <w:t xml:space="preserve"> The</w:t>
      </w:r>
      <w:r w:rsidR="00A44024">
        <w:rPr>
          <w:rFonts w:eastAsia="SimSun"/>
          <w:lang w:val="en-GB" w:eastAsia="zh-CN"/>
        </w:rPr>
        <w:t>y</w:t>
      </w:r>
      <w:r w:rsidRPr="00517458">
        <w:rPr>
          <w:rFonts w:eastAsia="SimSun"/>
          <w:lang w:val="en-GB" w:eastAsia="zh-CN"/>
        </w:rPr>
        <w:t xml:space="preserve"> i</w:t>
      </w:r>
      <w:r w:rsidRPr="004B6FE9">
        <w:rPr>
          <w:rFonts w:eastAsia="SimSun"/>
          <w:lang w:val="en-GB" w:eastAsia="zh-CN"/>
        </w:rPr>
        <w:t xml:space="preserve">nvited all treaty bodies </w:t>
      </w:r>
      <w:r w:rsidR="00E23164">
        <w:rPr>
          <w:rFonts w:eastAsia="SimSun"/>
          <w:lang w:val="en-GB" w:eastAsia="zh-CN"/>
        </w:rPr>
        <w:t>that</w:t>
      </w:r>
      <w:r w:rsidR="00E23164" w:rsidRPr="004B6FE9">
        <w:rPr>
          <w:rFonts w:eastAsia="SimSun"/>
          <w:lang w:val="en-GB" w:eastAsia="zh-CN"/>
        </w:rPr>
        <w:t xml:space="preserve"> </w:t>
      </w:r>
      <w:r w:rsidRPr="004B6FE9">
        <w:rPr>
          <w:rFonts w:eastAsia="SimSun"/>
          <w:lang w:val="en-GB" w:eastAsia="zh-CN"/>
        </w:rPr>
        <w:t>ha</w:t>
      </w:r>
      <w:r w:rsidR="00A44024">
        <w:rPr>
          <w:rFonts w:eastAsia="SimSun"/>
          <w:lang w:val="en-GB" w:eastAsia="zh-CN"/>
        </w:rPr>
        <w:t>d</w:t>
      </w:r>
      <w:r w:rsidRPr="004B6FE9">
        <w:rPr>
          <w:rFonts w:eastAsia="SimSun"/>
          <w:lang w:val="en-GB" w:eastAsia="zh-CN"/>
        </w:rPr>
        <w:t xml:space="preserve"> not yet done so to establish a rapporteur for reprisals to take such steps as </w:t>
      </w:r>
      <w:r w:rsidR="00A44024">
        <w:rPr>
          <w:rFonts w:eastAsia="SimSun"/>
          <w:lang w:val="en-GB" w:eastAsia="zh-CN"/>
        </w:rPr>
        <w:t>we</w:t>
      </w:r>
      <w:r w:rsidRPr="004B6FE9">
        <w:rPr>
          <w:rFonts w:eastAsia="SimSun"/>
          <w:lang w:val="en-GB" w:eastAsia="zh-CN"/>
        </w:rPr>
        <w:t>re necessary to prevent, protect against, investigate and pursue accountability for acts of intimidation or reprisals</w:t>
      </w:r>
      <w:r w:rsidR="00A44024">
        <w:rPr>
          <w:rFonts w:eastAsia="SimSun"/>
          <w:lang w:val="en-GB" w:eastAsia="zh-CN"/>
        </w:rPr>
        <w:t xml:space="preserve"> (ibid., para. 109)</w:t>
      </w:r>
      <w:r w:rsidRPr="004B6FE9">
        <w:rPr>
          <w:rFonts w:eastAsia="SimSun"/>
          <w:lang w:val="en-GB" w:eastAsia="zh-CN"/>
        </w:rPr>
        <w:t>.</w:t>
      </w:r>
      <w:r w:rsidRPr="00517458">
        <w:rPr>
          <w:rFonts w:eastAsia="SimSun"/>
          <w:lang w:val="en-GB" w:eastAsia="zh-CN"/>
        </w:rPr>
        <w:t xml:space="preserve"> </w:t>
      </w:r>
    </w:p>
    <w:p w:rsidR="00851871" w:rsidRPr="00517458" w:rsidRDefault="00851871" w:rsidP="00E057E9">
      <w:pPr>
        <w:pStyle w:val="SingleTxtG"/>
        <w:numPr>
          <w:ilvl w:val="0"/>
          <w:numId w:val="47"/>
        </w:numPr>
        <w:ind w:left="1134" w:firstLine="0"/>
        <w:rPr>
          <w:rFonts w:eastAsia="SimSun"/>
          <w:lang w:val="en-GB" w:eastAsia="zh-CN"/>
        </w:rPr>
      </w:pPr>
      <w:r w:rsidRPr="007A6E80">
        <w:rPr>
          <w:rFonts w:eastAsia="SimSun"/>
          <w:lang w:val="en-GB" w:eastAsia="zh-CN"/>
        </w:rPr>
        <w:t xml:space="preserve">The </w:t>
      </w:r>
      <w:r w:rsidR="00750E05">
        <w:rPr>
          <w:rFonts w:eastAsia="SimSun"/>
          <w:lang w:val="en-GB" w:eastAsia="zh-CN"/>
        </w:rPr>
        <w:t>c</w:t>
      </w:r>
      <w:r w:rsidRPr="007A6E80">
        <w:rPr>
          <w:rFonts w:eastAsia="SimSun"/>
          <w:lang w:val="en-GB" w:eastAsia="zh-CN"/>
        </w:rPr>
        <w:t>hairpersons also decided to include reprisals as a standing item on the agenda of the</w:t>
      </w:r>
      <w:r w:rsidR="00EC77D5">
        <w:rPr>
          <w:rFonts w:eastAsia="SimSun"/>
          <w:lang w:val="en-GB" w:eastAsia="zh-CN"/>
        </w:rPr>
        <w:t>ir</w:t>
      </w:r>
      <w:r w:rsidRPr="007A6E80">
        <w:rPr>
          <w:rFonts w:eastAsia="SimSun"/>
          <w:lang w:val="en-GB" w:eastAsia="zh-CN"/>
        </w:rPr>
        <w:t xml:space="preserve"> annual meeting and to engage with other bodies working to protect human rights defenders and other right</w:t>
      </w:r>
      <w:r w:rsidR="00750E05">
        <w:rPr>
          <w:rFonts w:eastAsia="SimSun"/>
          <w:lang w:val="en-GB" w:eastAsia="zh-CN"/>
        </w:rPr>
        <w:t xml:space="preserve"> </w:t>
      </w:r>
      <w:r w:rsidRPr="007A6E80">
        <w:rPr>
          <w:rFonts w:eastAsia="SimSun"/>
          <w:lang w:val="en-GB" w:eastAsia="zh-CN"/>
        </w:rPr>
        <w:t>holders from reprisals</w:t>
      </w:r>
      <w:r w:rsidR="00114314">
        <w:rPr>
          <w:rFonts w:eastAsia="SimSun"/>
          <w:lang w:val="en-GB" w:eastAsia="zh-CN"/>
        </w:rPr>
        <w:t xml:space="preserve"> (ibid., para. 110)</w:t>
      </w:r>
      <w:r w:rsidRPr="007A6E80">
        <w:rPr>
          <w:rFonts w:eastAsia="SimSun"/>
          <w:lang w:val="en-GB" w:eastAsia="zh-CN"/>
        </w:rPr>
        <w:t>.</w:t>
      </w:r>
      <w:r w:rsidRPr="00517458">
        <w:rPr>
          <w:rFonts w:eastAsia="SimSun"/>
          <w:lang w:val="en-GB" w:eastAsia="zh-CN"/>
        </w:rPr>
        <w:t xml:space="preserve"> </w:t>
      </w:r>
    </w:p>
    <w:p w:rsidR="00851871" w:rsidRPr="004B6FE9" w:rsidRDefault="00851871" w:rsidP="00D94D33">
      <w:pPr>
        <w:pStyle w:val="SingleTxtG"/>
        <w:numPr>
          <w:ilvl w:val="0"/>
          <w:numId w:val="47"/>
        </w:numPr>
        <w:ind w:left="1134" w:firstLine="0"/>
        <w:rPr>
          <w:rFonts w:eastAsia="SimSun"/>
          <w:lang w:val="en-GB" w:eastAsia="zh-CN"/>
        </w:rPr>
      </w:pPr>
      <w:r w:rsidRPr="007A6E80">
        <w:rPr>
          <w:rFonts w:eastAsia="SimSun"/>
          <w:lang w:val="en-GB" w:eastAsia="zh-CN"/>
        </w:rPr>
        <w:t>With a view to developing a system-wide approach towards reprisals, the Chairpersons further decided to develop and adopt a joint treaty body policy against reprisals at their twenty-seventh meeting</w:t>
      </w:r>
      <w:r w:rsidR="00114314">
        <w:rPr>
          <w:rFonts w:eastAsia="SimSun"/>
          <w:lang w:val="en-GB" w:eastAsia="zh-CN"/>
        </w:rPr>
        <w:t xml:space="preserve"> (ibid., para. 111)</w:t>
      </w:r>
      <w:r w:rsidRPr="007A6E80">
        <w:rPr>
          <w:rFonts w:eastAsia="SimSun"/>
          <w:lang w:val="en-GB" w:eastAsia="zh-CN"/>
        </w:rPr>
        <w:t>.</w:t>
      </w:r>
      <w:r w:rsidRPr="00517458">
        <w:rPr>
          <w:rFonts w:eastAsia="SimSun"/>
          <w:lang w:val="en-GB" w:eastAsia="zh-CN"/>
        </w:rPr>
        <w:t xml:space="preserve"> The</w:t>
      </w:r>
      <w:r w:rsidR="00643E2B">
        <w:rPr>
          <w:rFonts w:eastAsia="SimSun"/>
          <w:lang w:val="en-GB" w:eastAsia="zh-CN"/>
        </w:rPr>
        <w:t>y</w:t>
      </w:r>
      <w:r w:rsidRPr="00517458">
        <w:rPr>
          <w:rFonts w:eastAsia="SimSun"/>
          <w:lang w:val="en-GB" w:eastAsia="zh-CN"/>
        </w:rPr>
        <w:t xml:space="preserve"> indicated that any </w:t>
      </w:r>
      <w:r w:rsidR="00E15637">
        <w:rPr>
          <w:rFonts w:eastAsia="SimSun"/>
          <w:lang w:val="en-GB" w:eastAsia="zh-CN"/>
        </w:rPr>
        <w:t>such</w:t>
      </w:r>
      <w:r w:rsidRPr="00517458">
        <w:rPr>
          <w:rFonts w:eastAsia="SimSun"/>
          <w:lang w:val="en-GB" w:eastAsia="zh-CN"/>
        </w:rPr>
        <w:t xml:space="preserve"> policy</w:t>
      </w:r>
      <w:r w:rsidRPr="004B6FE9">
        <w:rPr>
          <w:rFonts w:eastAsia="SimSun"/>
          <w:lang w:val="en-GB" w:eastAsia="zh-CN"/>
        </w:rPr>
        <w:t xml:space="preserve"> should be part of a more general approach to reprisals by the relevant </w:t>
      </w:r>
      <w:r w:rsidR="00E15637">
        <w:rPr>
          <w:rFonts w:eastAsia="SimSun"/>
          <w:lang w:val="en-GB" w:eastAsia="zh-CN"/>
        </w:rPr>
        <w:t xml:space="preserve">United Nations </w:t>
      </w:r>
      <w:r w:rsidRPr="004B6FE9">
        <w:rPr>
          <w:rFonts w:eastAsia="SimSun"/>
          <w:lang w:val="en-GB" w:eastAsia="zh-CN"/>
        </w:rPr>
        <w:t>human rights mechanisms.</w:t>
      </w:r>
    </w:p>
    <w:p w:rsidR="00851871" w:rsidRPr="007A6E80" w:rsidRDefault="00851871" w:rsidP="00750E05">
      <w:pPr>
        <w:pStyle w:val="SingleTxtG"/>
        <w:numPr>
          <w:ilvl w:val="0"/>
          <w:numId w:val="47"/>
        </w:numPr>
        <w:ind w:left="1134" w:firstLine="0"/>
        <w:rPr>
          <w:rFonts w:eastAsia="SimSun"/>
          <w:lang w:val="en-GB" w:eastAsia="zh-CN"/>
        </w:rPr>
      </w:pPr>
      <w:r w:rsidRPr="007A6E80">
        <w:rPr>
          <w:rFonts w:eastAsia="SimSun"/>
          <w:lang w:val="en-GB" w:eastAsia="zh-CN"/>
        </w:rPr>
        <w:t xml:space="preserve">Currently, there are variations with regard to the methodology applied by the different treaty bodies in addressing reprisals against persons and groups engaging with them. The present </w:t>
      </w:r>
      <w:r w:rsidR="00620F3B">
        <w:rPr>
          <w:rFonts w:eastAsia="SimSun"/>
          <w:lang w:val="en-GB" w:eastAsia="zh-CN"/>
        </w:rPr>
        <w:t>n</w:t>
      </w:r>
      <w:r w:rsidRPr="007A6E80">
        <w:rPr>
          <w:rFonts w:eastAsia="SimSun"/>
          <w:lang w:val="en-GB" w:eastAsia="zh-CN"/>
        </w:rPr>
        <w:t xml:space="preserve">ote contains an overview of existing treaty body policies and practices with respect to reprisals </w:t>
      </w:r>
      <w:r w:rsidR="00750E05">
        <w:rPr>
          <w:rFonts w:eastAsia="SimSun"/>
          <w:lang w:val="en-GB" w:eastAsia="zh-CN"/>
        </w:rPr>
        <w:t>resulting from</w:t>
      </w:r>
      <w:r w:rsidR="00750E05" w:rsidRPr="007A6E80">
        <w:rPr>
          <w:rFonts w:eastAsia="SimSun"/>
          <w:lang w:val="en-GB" w:eastAsia="zh-CN"/>
        </w:rPr>
        <w:t xml:space="preserve"> </w:t>
      </w:r>
      <w:r w:rsidRPr="007A6E80">
        <w:rPr>
          <w:rFonts w:eastAsia="SimSun"/>
          <w:lang w:val="en-GB" w:eastAsia="zh-CN"/>
        </w:rPr>
        <w:t>engagement with the treaty bodies.</w:t>
      </w:r>
    </w:p>
    <w:p w:rsidR="00851871" w:rsidRPr="007A6E80" w:rsidRDefault="00851871" w:rsidP="00851871">
      <w:pPr>
        <w:pStyle w:val="HChG"/>
        <w:rPr>
          <w:rFonts w:eastAsia="SimSun"/>
          <w:lang w:val="en-GB" w:eastAsia="zh-CN"/>
        </w:rPr>
      </w:pPr>
      <w:r w:rsidRPr="007A6E80">
        <w:rPr>
          <w:rFonts w:eastAsia="SimSun"/>
          <w:lang w:val="en-GB" w:eastAsia="zh-CN"/>
        </w:rPr>
        <w:tab/>
        <w:t>II.</w:t>
      </w:r>
      <w:r w:rsidRPr="007A6E80">
        <w:rPr>
          <w:rFonts w:eastAsia="SimSun"/>
          <w:lang w:val="en-GB" w:eastAsia="zh-CN"/>
        </w:rPr>
        <w:tab/>
        <w:t>Treaty bodies</w:t>
      </w:r>
    </w:p>
    <w:p w:rsidR="00851871" w:rsidRPr="00D94D33" w:rsidRDefault="00851871" w:rsidP="007144F9">
      <w:pPr>
        <w:pStyle w:val="SingleTxtG"/>
        <w:numPr>
          <w:ilvl w:val="0"/>
          <w:numId w:val="47"/>
        </w:numPr>
        <w:ind w:left="1134" w:firstLine="0"/>
        <w:rPr>
          <w:rFonts w:eastAsia="SimSun"/>
          <w:lang w:val="en-GB" w:eastAsia="zh-CN"/>
        </w:rPr>
      </w:pPr>
      <w:r w:rsidRPr="00D94D33">
        <w:rPr>
          <w:rFonts w:eastAsia="SimSun"/>
          <w:lang w:val="en-GB" w:eastAsia="zh-CN"/>
        </w:rPr>
        <w:t>Th</w:t>
      </w:r>
      <w:r w:rsidR="00620F3B">
        <w:rPr>
          <w:rFonts w:eastAsia="SimSun"/>
          <w:lang w:val="en-GB" w:eastAsia="zh-CN"/>
        </w:rPr>
        <w:t>e present</w:t>
      </w:r>
      <w:r w:rsidRPr="00D94D33">
        <w:rPr>
          <w:rFonts w:eastAsia="SimSun"/>
          <w:lang w:val="en-GB" w:eastAsia="zh-CN"/>
        </w:rPr>
        <w:t xml:space="preserve"> chapter presents an overview of treaty provisions</w:t>
      </w:r>
      <w:r w:rsidR="00620F3B">
        <w:rPr>
          <w:rFonts w:eastAsia="SimSun"/>
          <w:lang w:val="en-GB" w:eastAsia="zh-CN"/>
        </w:rPr>
        <w:t xml:space="preserve"> and</w:t>
      </w:r>
      <w:r w:rsidRPr="00D94D33">
        <w:rPr>
          <w:rFonts w:eastAsia="SimSun"/>
          <w:lang w:val="en-GB" w:eastAsia="zh-CN"/>
        </w:rPr>
        <w:t xml:space="preserve"> </w:t>
      </w:r>
      <w:r w:rsidR="007144F9">
        <w:rPr>
          <w:rFonts w:eastAsia="SimSun"/>
          <w:lang w:val="en-GB" w:eastAsia="zh-CN"/>
        </w:rPr>
        <w:t>clauses</w:t>
      </w:r>
      <w:r w:rsidR="007144F9" w:rsidRPr="00D94D33">
        <w:rPr>
          <w:rFonts w:eastAsia="SimSun"/>
          <w:lang w:val="en-GB" w:eastAsia="zh-CN"/>
        </w:rPr>
        <w:t xml:space="preserve"> </w:t>
      </w:r>
      <w:r w:rsidRPr="00D94D33">
        <w:rPr>
          <w:rFonts w:eastAsia="SimSun"/>
          <w:lang w:val="en-GB" w:eastAsia="zh-CN"/>
        </w:rPr>
        <w:t xml:space="preserve">in treaty bodies’ rules of procedure related to reprisals, as well as </w:t>
      </w:r>
      <w:r w:rsidR="00750E05">
        <w:rPr>
          <w:rFonts w:eastAsia="SimSun"/>
          <w:lang w:val="en-GB" w:eastAsia="zh-CN"/>
        </w:rPr>
        <w:t>the</w:t>
      </w:r>
      <w:r w:rsidRPr="00D94D33">
        <w:rPr>
          <w:rFonts w:eastAsia="SimSun"/>
          <w:lang w:val="en-GB" w:eastAsia="zh-CN"/>
        </w:rPr>
        <w:t xml:space="preserve"> policies and practices </w:t>
      </w:r>
      <w:r w:rsidR="00750E05" w:rsidRPr="00750E05">
        <w:rPr>
          <w:rFonts w:eastAsia="SimSun"/>
          <w:lang w:val="en-GB" w:eastAsia="zh-CN"/>
        </w:rPr>
        <w:t>treaty bod</w:t>
      </w:r>
      <w:r w:rsidR="00750E05">
        <w:rPr>
          <w:rFonts w:eastAsia="SimSun"/>
          <w:lang w:val="en-GB" w:eastAsia="zh-CN"/>
        </w:rPr>
        <w:t xml:space="preserve">ies have in place </w:t>
      </w:r>
      <w:r w:rsidRPr="00D94D33">
        <w:rPr>
          <w:rFonts w:eastAsia="SimSun"/>
          <w:lang w:val="en-GB" w:eastAsia="zh-CN"/>
        </w:rPr>
        <w:t>to address reprisals against individuals and groups engaging with them.</w:t>
      </w:r>
    </w:p>
    <w:p w:rsidR="00851871" w:rsidRPr="00D94D33" w:rsidRDefault="00851871" w:rsidP="00851871">
      <w:pPr>
        <w:pStyle w:val="H1G"/>
        <w:rPr>
          <w:lang w:val="en-GB"/>
        </w:rPr>
      </w:pPr>
      <w:r w:rsidRPr="00D94D33">
        <w:rPr>
          <w:lang w:val="en-GB"/>
        </w:rPr>
        <w:tab/>
        <w:t>A.</w:t>
      </w:r>
      <w:r w:rsidRPr="00D94D33">
        <w:rPr>
          <w:lang w:val="en-GB"/>
        </w:rPr>
        <w:tab/>
        <w:t>Reprisals and the treaty body strengthening process</w:t>
      </w:r>
    </w:p>
    <w:p w:rsidR="00851871" w:rsidRPr="00D94D33" w:rsidRDefault="00851871" w:rsidP="00D94D33">
      <w:pPr>
        <w:pStyle w:val="SingleTxtG"/>
        <w:numPr>
          <w:ilvl w:val="0"/>
          <w:numId w:val="47"/>
        </w:numPr>
        <w:ind w:left="1134" w:firstLine="0"/>
        <w:rPr>
          <w:rFonts w:eastAsia="SimSun"/>
          <w:lang w:val="en-GB" w:eastAsia="zh-CN"/>
        </w:rPr>
      </w:pPr>
      <w:r w:rsidRPr="00D94D33">
        <w:rPr>
          <w:rFonts w:eastAsia="SimSun"/>
          <w:lang w:val="en-GB" w:eastAsia="zh-CN"/>
        </w:rPr>
        <w:t xml:space="preserve">While action by individual treaty bodies to address reprisals against persons engaging or seeking to engage with them predates the treaty body strengthening process, the process has tended to serve as a catalyst for activating treaty bodies that were not previously engaged on this matter. </w:t>
      </w:r>
    </w:p>
    <w:p w:rsidR="00851871" w:rsidRPr="00D94D33" w:rsidRDefault="00851871" w:rsidP="00D94D33">
      <w:pPr>
        <w:pStyle w:val="SingleTxtG"/>
        <w:numPr>
          <w:ilvl w:val="0"/>
          <w:numId w:val="47"/>
        </w:numPr>
        <w:ind w:left="1134" w:firstLine="0"/>
        <w:rPr>
          <w:rFonts w:eastAsia="SimSun"/>
          <w:lang w:val="en-GB" w:eastAsia="zh-CN"/>
        </w:rPr>
      </w:pPr>
      <w:r w:rsidRPr="00D94D33">
        <w:rPr>
          <w:rFonts w:eastAsia="SimSun"/>
          <w:lang w:val="en-GB" w:eastAsia="zh-CN"/>
        </w:rPr>
        <w:t xml:space="preserve">In </w:t>
      </w:r>
      <w:r w:rsidRPr="00E057E9">
        <w:rPr>
          <w:rFonts w:eastAsia="SimSun"/>
          <w:lang w:val="en-GB" w:eastAsia="zh-CN"/>
        </w:rPr>
        <w:t>her</w:t>
      </w:r>
      <w:r w:rsidRPr="00D94D33">
        <w:rPr>
          <w:rFonts w:eastAsia="SimSun"/>
          <w:lang w:val="en-GB" w:eastAsia="zh-CN"/>
        </w:rPr>
        <w:t xml:space="preserve"> report on strengthening the human rights treaty body system </w:t>
      </w:r>
      <w:r w:rsidRPr="00E057E9">
        <w:rPr>
          <w:rFonts w:eastAsia="SimSun"/>
          <w:lang w:val="en-GB" w:eastAsia="zh-CN"/>
        </w:rPr>
        <w:t xml:space="preserve">of </w:t>
      </w:r>
      <w:r w:rsidR="00E057E9">
        <w:rPr>
          <w:rFonts w:eastAsia="SimSun"/>
          <w:lang w:val="en-GB" w:eastAsia="zh-CN"/>
        </w:rPr>
        <w:t xml:space="preserve">26 </w:t>
      </w:r>
      <w:r w:rsidRPr="00E057E9">
        <w:rPr>
          <w:rFonts w:eastAsia="SimSun"/>
          <w:lang w:val="en-GB" w:eastAsia="zh-CN"/>
        </w:rPr>
        <w:t>June 2012</w:t>
      </w:r>
      <w:r w:rsidRPr="00D94D33">
        <w:rPr>
          <w:rFonts w:eastAsia="SimSun"/>
          <w:lang w:val="en-GB" w:eastAsia="zh-CN"/>
        </w:rPr>
        <w:t xml:space="preserve"> (A/66/860), the then </w:t>
      </w:r>
      <w:r w:rsidR="00166EF7">
        <w:rPr>
          <w:rFonts w:eastAsia="SimSun"/>
          <w:lang w:val="en-GB" w:eastAsia="zh-CN"/>
        </w:rPr>
        <w:t xml:space="preserve">United Nations </w:t>
      </w:r>
      <w:r w:rsidRPr="00D94D33">
        <w:rPr>
          <w:rFonts w:eastAsia="SimSun"/>
          <w:lang w:val="en-GB" w:eastAsia="zh-CN"/>
        </w:rPr>
        <w:t xml:space="preserve">High Commissioner for Human Rights recommended that all treaty bodies take urgent and consistent measures in case of reprisals against human rights defenders after engagement with the treaty body system, including through ensuring mechanisms for action and appointing focal points in the treaty bodies to draw attention to such cases. In addition, it was proposed that the treaty bodies act through other relevant mechanisms, such as relevant special procedures and </w:t>
      </w:r>
      <w:r w:rsidR="001A3EAF">
        <w:rPr>
          <w:rFonts w:eastAsia="SimSun"/>
          <w:lang w:val="en-GB" w:eastAsia="zh-CN"/>
        </w:rPr>
        <w:t>the Office of the United Nations High Commissioner for Human Rights (</w:t>
      </w:r>
      <w:r w:rsidRPr="00D94D33">
        <w:rPr>
          <w:rFonts w:eastAsia="SimSun"/>
          <w:lang w:val="en-GB" w:eastAsia="zh-CN"/>
        </w:rPr>
        <w:t>OHCHR</w:t>
      </w:r>
      <w:r w:rsidR="001A3EAF">
        <w:rPr>
          <w:rFonts w:eastAsia="SimSun"/>
          <w:lang w:val="en-GB" w:eastAsia="zh-CN"/>
        </w:rPr>
        <w:t>)</w:t>
      </w:r>
      <w:r w:rsidRPr="00D94D33">
        <w:rPr>
          <w:rFonts w:eastAsia="SimSun"/>
          <w:lang w:val="en-GB" w:eastAsia="zh-CN"/>
        </w:rPr>
        <w:t>.</w:t>
      </w:r>
    </w:p>
    <w:p w:rsidR="00851871" w:rsidRPr="00D94D33" w:rsidRDefault="00851871" w:rsidP="00E23164">
      <w:pPr>
        <w:pStyle w:val="SingleTxtG"/>
        <w:numPr>
          <w:ilvl w:val="0"/>
          <w:numId w:val="47"/>
        </w:numPr>
        <w:ind w:left="1134" w:firstLine="0"/>
        <w:rPr>
          <w:rFonts w:eastAsia="SimSun"/>
          <w:lang w:val="en-GB" w:eastAsia="zh-CN"/>
        </w:rPr>
      </w:pPr>
      <w:r w:rsidRPr="00D94D33">
        <w:rPr>
          <w:rFonts w:eastAsia="SimSun"/>
          <w:lang w:val="en-GB" w:eastAsia="zh-CN"/>
        </w:rPr>
        <w:t>The General Assembly, in its resolution 68/268 on strengthening and enhancing the effective function</w:t>
      </w:r>
      <w:r w:rsidR="00902B55">
        <w:rPr>
          <w:rFonts w:eastAsia="SimSun"/>
          <w:lang w:val="en-GB" w:eastAsia="zh-CN"/>
        </w:rPr>
        <w:t>ing</w:t>
      </w:r>
      <w:r w:rsidRPr="00D94D33">
        <w:rPr>
          <w:rFonts w:eastAsia="SimSun"/>
          <w:lang w:val="en-GB" w:eastAsia="zh-CN"/>
        </w:rPr>
        <w:t xml:space="preserve"> of the human rights treaty body system, strongly condemned all acts of intimidation and reprisals </w:t>
      </w:r>
      <w:r w:rsidR="00D260BD">
        <w:rPr>
          <w:rFonts w:eastAsia="SimSun"/>
          <w:lang w:val="en-GB" w:eastAsia="zh-CN"/>
        </w:rPr>
        <w:t>against</w:t>
      </w:r>
      <w:r w:rsidRPr="00D94D33">
        <w:rPr>
          <w:rFonts w:eastAsia="SimSun"/>
          <w:lang w:val="en-GB" w:eastAsia="zh-CN"/>
        </w:rPr>
        <w:t xml:space="preserve"> individuals and groups for their contribution to the work of the human rights treaty bodies</w:t>
      </w:r>
      <w:r w:rsidR="00D260BD">
        <w:rPr>
          <w:rFonts w:eastAsia="SimSun"/>
          <w:lang w:val="en-GB" w:eastAsia="zh-CN"/>
        </w:rPr>
        <w:t>,</w:t>
      </w:r>
      <w:r w:rsidRPr="00D94D33">
        <w:rPr>
          <w:rFonts w:eastAsia="SimSun"/>
          <w:lang w:val="en-GB" w:eastAsia="zh-CN"/>
        </w:rPr>
        <w:t xml:space="preserve"> and urged States to take all appropriate action, consistent with the Declaration on the Right and Responsibility of Individuals, Groups and Organs of Society to Promote and Protect Universally Recognized Human Rights and Fundamental Freedoms and all other relevant human rights instruments, to prevent and </w:t>
      </w:r>
      <w:r w:rsidRPr="00D94D33">
        <w:rPr>
          <w:rFonts w:eastAsia="SimSun"/>
          <w:lang w:val="en-GB" w:eastAsia="zh-CN"/>
        </w:rPr>
        <w:lastRenderedPageBreak/>
        <w:t>eliminate such human rights violations (</w:t>
      </w:r>
      <w:r w:rsidR="00B065BE" w:rsidRPr="00D94D33">
        <w:rPr>
          <w:rFonts w:eastAsia="SimSun"/>
          <w:lang w:val="en-GB" w:eastAsia="zh-CN"/>
        </w:rPr>
        <w:t>para.</w:t>
      </w:r>
      <w:r w:rsidR="00FC5884" w:rsidRPr="00D94D33">
        <w:rPr>
          <w:rFonts w:eastAsia="SimSun"/>
          <w:lang w:val="en-GB" w:eastAsia="zh-CN"/>
        </w:rPr>
        <w:t> </w:t>
      </w:r>
      <w:r w:rsidRPr="00D94D33">
        <w:rPr>
          <w:rFonts w:eastAsia="SimSun"/>
          <w:lang w:val="en-GB" w:eastAsia="zh-CN"/>
        </w:rPr>
        <w:t xml:space="preserve">8). At their </w:t>
      </w:r>
      <w:r w:rsidR="00D260BD">
        <w:rPr>
          <w:rFonts w:eastAsia="SimSun"/>
          <w:lang w:val="en-GB" w:eastAsia="zh-CN"/>
        </w:rPr>
        <w:t>twenty-sixth</w:t>
      </w:r>
      <w:r w:rsidRPr="00D94D33">
        <w:rPr>
          <w:rFonts w:eastAsia="SimSun"/>
          <w:lang w:val="en-GB" w:eastAsia="zh-CN"/>
        </w:rPr>
        <w:t xml:space="preserve"> meeting</w:t>
      </w:r>
      <w:r w:rsidR="00D260BD">
        <w:rPr>
          <w:rFonts w:eastAsia="SimSun"/>
          <w:lang w:val="en-GB" w:eastAsia="zh-CN"/>
        </w:rPr>
        <w:t>,</w:t>
      </w:r>
      <w:r w:rsidRPr="00D94D33">
        <w:rPr>
          <w:rFonts w:eastAsia="SimSun"/>
          <w:lang w:val="en-GB" w:eastAsia="zh-CN"/>
        </w:rPr>
        <w:t xml:space="preserve"> in June 2014, the </w:t>
      </w:r>
      <w:r w:rsidR="00EA1243">
        <w:rPr>
          <w:rFonts w:eastAsia="SimSun"/>
          <w:lang w:val="en-GB" w:eastAsia="zh-CN"/>
        </w:rPr>
        <w:t>c</w:t>
      </w:r>
      <w:r w:rsidRPr="00D94D33">
        <w:rPr>
          <w:rFonts w:eastAsia="SimSun"/>
          <w:lang w:val="en-GB" w:eastAsia="zh-CN"/>
        </w:rPr>
        <w:t>hairpersons of the 10 treaty bodies welcomed th</w:t>
      </w:r>
      <w:r w:rsidR="00D260BD">
        <w:rPr>
          <w:rFonts w:eastAsia="SimSun"/>
          <w:lang w:val="en-GB" w:eastAsia="zh-CN"/>
        </w:rPr>
        <w:t>at</w:t>
      </w:r>
      <w:r w:rsidRPr="00D94D33">
        <w:rPr>
          <w:rFonts w:eastAsia="SimSun"/>
          <w:lang w:val="en-GB" w:eastAsia="zh-CN"/>
        </w:rPr>
        <w:t xml:space="preserve"> condemnation by the </w:t>
      </w:r>
      <w:r w:rsidR="00722958">
        <w:rPr>
          <w:rFonts w:eastAsia="SimSun"/>
          <w:lang w:val="en-GB" w:eastAsia="zh-CN"/>
        </w:rPr>
        <w:t>A</w:t>
      </w:r>
      <w:r w:rsidR="00D260BD">
        <w:rPr>
          <w:rFonts w:eastAsia="SimSun"/>
          <w:lang w:val="en-GB" w:eastAsia="zh-CN"/>
        </w:rPr>
        <w:t>s</w:t>
      </w:r>
      <w:r w:rsidR="00722958">
        <w:rPr>
          <w:rFonts w:eastAsia="SimSun"/>
          <w:lang w:val="en-GB" w:eastAsia="zh-CN"/>
        </w:rPr>
        <w:t>sembly</w:t>
      </w:r>
      <w:r w:rsidRPr="00D94D33">
        <w:rPr>
          <w:rFonts w:eastAsia="SimSun"/>
          <w:lang w:val="en-GB" w:eastAsia="zh-CN"/>
        </w:rPr>
        <w:t>.</w:t>
      </w:r>
    </w:p>
    <w:p w:rsidR="00FB2FA9" w:rsidRPr="00517458" w:rsidRDefault="00FB2FA9" w:rsidP="00FB2FA9">
      <w:pPr>
        <w:pStyle w:val="H1G"/>
        <w:rPr>
          <w:rFonts w:eastAsia="SimSun"/>
          <w:lang w:val="en-GB" w:eastAsia="zh-CN"/>
        </w:rPr>
      </w:pPr>
      <w:r w:rsidRPr="00D94D33">
        <w:rPr>
          <w:rFonts w:eastAsia="SimSun"/>
          <w:lang w:val="en-GB" w:eastAsia="zh-CN"/>
        </w:rPr>
        <w:tab/>
      </w:r>
      <w:r w:rsidRPr="00517458">
        <w:rPr>
          <w:rFonts w:eastAsia="SimSun"/>
          <w:lang w:val="en-GB" w:eastAsia="zh-CN"/>
        </w:rPr>
        <w:t>B.</w:t>
      </w:r>
      <w:r w:rsidRPr="00517458">
        <w:rPr>
          <w:rFonts w:eastAsia="SimSun"/>
          <w:lang w:val="en-GB" w:eastAsia="zh-CN"/>
        </w:rPr>
        <w:tab/>
      </w:r>
      <w:r w:rsidR="00D260BD">
        <w:rPr>
          <w:rFonts w:eastAsia="SimSun"/>
          <w:lang w:val="en-GB" w:eastAsia="zh-CN"/>
        </w:rPr>
        <w:t>Provisions on r</w:t>
      </w:r>
      <w:r w:rsidRPr="00517458">
        <w:rPr>
          <w:rFonts w:eastAsia="SimSun"/>
          <w:lang w:val="en-GB" w:eastAsia="zh-CN"/>
        </w:rPr>
        <w:t>eprisals in the international human rights treaties</w:t>
      </w:r>
    </w:p>
    <w:p w:rsidR="00FB2FA9" w:rsidRPr="00D94D33" w:rsidRDefault="00FB2FA9" w:rsidP="00E23164">
      <w:pPr>
        <w:pStyle w:val="SingleTxtG"/>
        <w:numPr>
          <w:ilvl w:val="0"/>
          <w:numId w:val="47"/>
        </w:numPr>
        <w:ind w:left="1134" w:firstLine="0"/>
        <w:rPr>
          <w:rFonts w:eastAsia="SimSun"/>
          <w:lang w:val="en-GB" w:eastAsia="zh-CN"/>
        </w:rPr>
      </w:pPr>
      <w:r w:rsidRPr="007A6E80">
        <w:rPr>
          <w:rFonts w:eastAsia="SimSun"/>
          <w:lang w:val="en-GB" w:eastAsia="zh-CN"/>
        </w:rPr>
        <w:t xml:space="preserve">The following human rights treaties contain explicit provisions that spell out the State party’s responsibility to ensure that individuals under its jurisdiction are not subjected to any form of ill-treatment or intimidation as a consequence of communicating with the </w:t>
      </w:r>
      <w:r w:rsidR="00E057E9">
        <w:rPr>
          <w:rFonts w:eastAsia="SimSun"/>
          <w:lang w:val="en-GB" w:eastAsia="zh-CN"/>
        </w:rPr>
        <w:t>c</w:t>
      </w:r>
      <w:r w:rsidRPr="00E057E9">
        <w:rPr>
          <w:rFonts w:eastAsia="SimSun"/>
          <w:lang w:val="en-GB" w:eastAsia="zh-CN"/>
        </w:rPr>
        <w:t>ommittee</w:t>
      </w:r>
      <w:r w:rsidRPr="007A6E80">
        <w:rPr>
          <w:rFonts w:eastAsia="SimSun"/>
          <w:lang w:val="en-GB" w:eastAsia="zh-CN"/>
        </w:rPr>
        <w:t xml:space="preserve">: </w:t>
      </w:r>
      <w:r w:rsidR="00722958">
        <w:rPr>
          <w:rFonts w:eastAsia="SimSun"/>
          <w:lang w:val="en-GB" w:eastAsia="zh-CN"/>
        </w:rPr>
        <w:t>the Convention against Torture and Other Cruel, Inhuman or Degrading Treatment or Punishment</w:t>
      </w:r>
      <w:r w:rsidRPr="007A6E80">
        <w:rPr>
          <w:rFonts w:eastAsia="SimSun"/>
          <w:lang w:val="en-GB" w:eastAsia="zh-CN"/>
        </w:rPr>
        <w:t xml:space="preserve">, </w:t>
      </w:r>
      <w:r w:rsidR="00722958">
        <w:rPr>
          <w:rFonts w:eastAsia="SimSun"/>
          <w:lang w:val="en-GB" w:eastAsia="zh-CN"/>
        </w:rPr>
        <w:t>the Optional Protocol to the Convention against Torture</w:t>
      </w:r>
      <w:r w:rsidRPr="007A6E80">
        <w:rPr>
          <w:rFonts w:eastAsia="SimSun"/>
          <w:lang w:val="en-GB" w:eastAsia="zh-CN"/>
        </w:rPr>
        <w:t xml:space="preserve">, </w:t>
      </w:r>
      <w:r w:rsidR="00465051">
        <w:rPr>
          <w:rFonts w:eastAsia="SimSun"/>
          <w:lang w:val="en-GB" w:eastAsia="zh-CN"/>
        </w:rPr>
        <w:t>the International Convention for the Protection of All Persons from Enforced Disappearance</w:t>
      </w:r>
      <w:r w:rsidRPr="007A6E80">
        <w:rPr>
          <w:rFonts w:eastAsia="SimSun"/>
          <w:lang w:val="en-GB" w:eastAsia="zh-CN"/>
        </w:rPr>
        <w:t xml:space="preserve">, </w:t>
      </w:r>
      <w:r w:rsidR="00465051">
        <w:rPr>
          <w:rFonts w:eastAsia="SimSun"/>
          <w:lang w:val="en-GB" w:eastAsia="zh-CN"/>
        </w:rPr>
        <w:t>the Optional Protocol to the Convention on the Elimination of All Forms of Discrimination against Women</w:t>
      </w:r>
      <w:r w:rsidRPr="007A6E80">
        <w:rPr>
          <w:rFonts w:eastAsia="SimSun"/>
          <w:lang w:val="en-GB" w:eastAsia="zh-CN"/>
        </w:rPr>
        <w:t xml:space="preserve">, </w:t>
      </w:r>
      <w:r w:rsidR="00465051">
        <w:rPr>
          <w:rFonts w:eastAsia="SimSun"/>
          <w:lang w:val="en-GB" w:eastAsia="zh-CN"/>
        </w:rPr>
        <w:t>the Optional Protocol to the International Covenant on Economic, Social and Cultural Rights</w:t>
      </w:r>
      <w:r w:rsidRPr="007A6E80">
        <w:rPr>
          <w:rFonts w:eastAsia="SimSun"/>
          <w:lang w:val="en-GB" w:eastAsia="zh-CN"/>
        </w:rPr>
        <w:t xml:space="preserve"> and </w:t>
      </w:r>
      <w:r w:rsidR="00465051">
        <w:rPr>
          <w:rFonts w:eastAsia="SimSun"/>
          <w:lang w:val="en-GB" w:eastAsia="zh-CN"/>
        </w:rPr>
        <w:t>the Optional Protocol to the Convention on the Rights of the Child on a communications procedure</w:t>
      </w:r>
      <w:r w:rsidRPr="007A6E80">
        <w:rPr>
          <w:rFonts w:eastAsia="SimSun"/>
          <w:lang w:val="en-GB" w:eastAsia="zh-CN"/>
        </w:rPr>
        <w:t xml:space="preserve"> (</w:t>
      </w:r>
      <w:r w:rsidR="00D260BD">
        <w:rPr>
          <w:rFonts w:eastAsia="SimSun"/>
          <w:lang w:val="en-GB" w:eastAsia="zh-CN"/>
        </w:rPr>
        <w:t xml:space="preserve">see </w:t>
      </w:r>
      <w:r w:rsidR="00757ACA">
        <w:rPr>
          <w:rFonts w:eastAsia="SimSun"/>
          <w:lang w:val="en-GB" w:eastAsia="zh-CN"/>
        </w:rPr>
        <w:t>a</w:t>
      </w:r>
      <w:r w:rsidRPr="007A6E80">
        <w:rPr>
          <w:rFonts w:eastAsia="SimSun"/>
          <w:lang w:val="en-GB" w:eastAsia="zh-CN"/>
        </w:rPr>
        <w:t>nnex</w:t>
      </w:r>
      <w:r w:rsidR="00B065BE" w:rsidRPr="007A6E80">
        <w:rPr>
          <w:rFonts w:eastAsia="SimSun"/>
          <w:lang w:val="en-GB" w:eastAsia="zh-CN"/>
        </w:rPr>
        <w:t> </w:t>
      </w:r>
      <w:r w:rsidR="00757ACA">
        <w:rPr>
          <w:rFonts w:eastAsia="SimSun"/>
          <w:lang w:val="en-GB" w:eastAsia="zh-CN"/>
        </w:rPr>
        <w:t>I</w:t>
      </w:r>
      <w:r w:rsidRPr="00D94D33">
        <w:rPr>
          <w:rFonts w:eastAsia="SimSun"/>
          <w:lang w:val="en-GB" w:eastAsia="zh-CN"/>
        </w:rPr>
        <w:t>).</w:t>
      </w:r>
    </w:p>
    <w:p w:rsidR="00FB2FA9" w:rsidRPr="00D5417F" w:rsidRDefault="00FB2FA9" w:rsidP="00E23164">
      <w:pPr>
        <w:pStyle w:val="SingleTxtG"/>
        <w:numPr>
          <w:ilvl w:val="0"/>
          <w:numId w:val="47"/>
        </w:numPr>
        <w:ind w:left="1134" w:firstLine="0"/>
        <w:rPr>
          <w:rFonts w:eastAsia="SimSun"/>
          <w:lang w:val="en-GB" w:eastAsia="zh-CN"/>
        </w:rPr>
      </w:pPr>
      <w:r w:rsidRPr="00D94D33">
        <w:rPr>
          <w:rFonts w:eastAsia="SimSun"/>
          <w:lang w:val="en-GB" w:eastAsia="zh-CN"/>
        </w:rPr>
        <w:t xml:space="preserve">The non-disclosure of the identity of the authors of individual communications as a preventive measure against reprisals is envisaged </w:t>
      </w:r>
      <w:r w:rsidR="00E23164">
        <w:rPr>
          <w:rFonts w:eastAsia="SimSun"/>
          <w:lang w:val="en-GB" w:eastAsia="zh-CN"/>
        </w:rPr>
        <w:t>in</w:t>
      </w:r>
      <w:r w:rsidR="00E23164" w:rsidRPr="00D94D33">
        <w:rPr>
          <w:rFonts w:eastAsia="SimSun"/>
          <w:lang w:val="en-GB" w:eastAsia="zh-CN"/>
        </w:rPr>
        <w:t xml:space="preserve"> </w:t>
      </w:r>
      <w:r w:rsidRPr="00D94D33">
        <w:rPr>
          <w:rFonts w:eastAsia="SimSun"/>
          <w:lang w:val="en-GB" w:eastAsia="zh-CN"/>
        </w:rPr>
        <w:t>several treaties. Where disclos</w:t>
      </w:r>
      <w:r w:rsidR="00E23164">
        <w:rPr>
          <w:rFonts w:eastAsia="SimSun"/>
          <w:lang w:val="en-GB" w:eastAsia="zh-CN"/>
        </w:rPr>
        <w:t>ing the</w:t>
      </w:r>
      <w:r w:rsidRPr="00D94D33">
        <w:rPr>
          <w:rFonts w:eastAsia="SimSun"/>
          <w:lang w:val="en-GB" w:eastAsia="zh-CN"/>
        </w:rPr>
        <w:t xml:space="preserve"> identity</w:t>
      </w:r>
      <w:r w:rsidR="00E23164">
        <w:rPr>
          <w:rFonts w:eastAsia="SimSun"/>
          <w:lang w:val="en-GB" w:eastAsia="zh-CN"/>
        </w:rPr>
        <w:t xml:space="preserve"> of an applicant</w:t>
      </w:r>
      <w:r w:rsidRPr="00D94D33">
        <w:rPr>
          <w:rFonts w:eastAsia="SimSun"/>
          <w:lang w:val="en-GB" w:eastAsia="zh-CN"/>
        </w:rPr>
        <w:t xml:space="preserve"> may put </w:t>
      </w:r>
      <w:r w:rsidR="00E23164">
        <w:rPr>
          <w:rFonts w:eastAsia="SimSun"/>
          <w:lang w:val="en-GB" w:eastAsia="zh-CN"/>
        </w:rPr>
        <w:t>him or her</w:t>
      </w:r>
      <w:r w:rsidRPr="00D94D33">
        <w:rPr>
          <w:rFonts w:eastAsia="SimSun"/>
          <w:lang w:val="en-GB" w:eastAsia="zh-CN"/>
        </w:rPr>
        <w:t xml:space="preserve"> at risk, the </w:t>
      </w:r>
      <w:r w:rsidR="00E057E9">
        <w:rPr>
          <w:rFonts w:eastAsia="SimSun"/>
          <w:lang w:val="en-GB" w:eastAsia="zh-CN"/>
        </w:rPr>
        <w:t>c</w:t>
      </w:r>
      <w:r w:rsidRPr="00E057E9">
        <w:rPr>
          <w:rFonts w:eastAsia="SimSun"/>
          <w:lang w:val="en-GB" w:eastAsia="zh-CN"/>
        </w:rPr>
        <w:t>ommittee</w:t>
      </w:r>
      <w:r w:rsidRPr="00D94D33">
        <w:rPr>
          <w:rFonts w:eastAsia="SimSun"/>
          <w:lang w:val="en-GB" w:eastAsia="zh-CN"/>
        </w:rPr>
        <w:t xml:space="preserve"> may also withhold information from the respondent (State </w:t>
      </w:r>
      <w:r w:rsidRPr="00D5417F">
        <w:rPr>
          <w:rFonts w:eastAsia="SimSun"/>
          <w:lang w:val="en-GB" w:eastAsia="zh-CN"/>
        </w:rPr>
        <w:t xml:space="preserve">party) that might reveal the petitioner’s identity. </w:t>
      </w:r>
    </w:p>
    <w:p w:rsidR="00FB2FA9" w:rsidRPr="00D94D33" w:rsidRDefault="00FB2FA9" w:rsidP="00FB2FA9">
      <w:pPr>
        <w:pStyle w:val="H1G"/>
        <w:rPr>
          <w:rFonts w:eastAsia="SimSun"/>
          <w:lang w:val="en-GB" w:eastAsia="zh-CN"/>
        </w:rPr>
      </w:pPr>
      <w:r w:rsidRPr="00D94D33">
        <w:rPr>
          <w:rFonts w:eastAsia="SimSun"/>
          <w:lang w:val="en-GB" w:eastAsia="zh-CN"/>
        </w:rPr>
        <w:tab/>
        <w:t>C.</w:t>
      </w:r>
      <w:r w:rsidRPr="00D94D33">
        <w:rPr>
          <w:rFonts w:eastAsia="SimSun"/>
          <w:lang w:val="en-GB" w:eastAsia="zh-CN"/>
        </w:rPr>
        <w:tab/>
      </w:r>
      <w:r w:rsidR="00C318AD">
        <w:rPr>
          <w:rFonts w:eastAsia="SimSun"/>
          <w:lang w:val="en-GB" w:eastAsia="zh-CN"/>
        </w:rPr>
        <w:t>Clauses on r</w:t>
      </w:r>
      <w:r w:rsidRPr="00C318AD">
        <w:rPr>
          <w:rFonts w:eastAsia="SimSun"/>
          <w:lang w:val="en-GB" w:eastAsia="zh-CN"/>
        </w:rPr>
        <w:t>eprisals</w:t>
      </w:r>
      <w:r w:rsidRPr="00D94D33">
        <w:rPr>
          <w:rFonts w:eastAsia="SimSun"/>
          <w:lang w:val="en-GB" w:eastAsia="zh-CN"/>
        </w:rPr>
        <w:t xml:space="preserve"> in treaty body rules of procedure</w:t>
      </w:r>
    </w:p>
    <w:p w:rsidR="00FB2FA9" w:rsidRPr="00D94D33" w:rsidRDefault="00FB2FA9" w:rsidP="00D5417F">
      <w:pPr>
        <w:pStyle w:val="SingleTxtG"/>
        <w:numPr>
          <w:ilvl w:val="0"/>
          <w:numId w:val="47"/>
        </w:numPr>
        <w:ind w:left="1134" w:firstLine="0"/>
        <w:rPr>
          <w:rFonts w:eastAsia="SimSun"/>
          <w:lang w:val="en-GB" w:eastAsia="zh-CN"/>
        </w:rPr>
      </w:pPr>
      <w:r w:rsidRPr="00D94D33">
        <w:rPr>
          <w:rFonts w:eastAsia="SimSun"/>
          <w:lang w:val="en-GB" w:eastAsia="zh-CN"/>
        </w:rPr>
        <w:t xml:space="preserve">The following treaty bodies include clauses in their rules of procedure </w:t>
      </w:r>
      <w:r w:rsidR="00D260BD">
        <w:rPr>
          <w:rFonts w:eastAsia="SimSun"/>
          <w:lang w:val="en-GB" w:eastAsia="zh-CN"/>
        </w:rPr>
        <w:t>that</w:t>
      </w:r>
      <w:r w:rsidRPr="00D94D33">
        <w:rPr>
          <w:rFonts w:eastAsia="SimSun"/>
          <w:lang w:val="en-GB" w:eastAsia="zh-CN"/>
        </w:rPr>
        <w:t xml:space="preserve"> reconfirm the responsibility </w:t>
      </w:r>
      <w:r w:rsidR="00D260BD">
        <w:rPr>
          <w:rFonts w:eastAsia="SimSun"/>
          <w:lang w:val="en-GB" w:eastAsia="zh-CN"/>
        </w:rPr>
        <w:t xml:space="preserve">of </w:t>
      </w:r>
      <w:r w:rsidR="00937A15">
        <w:rPr>
          <w:rFonts w:eastAsia="SimSun"/>
          <w:lang w:val="en-GB" w:eastAsia="zh-CN"/>
        </w:rPr>
        <w:t xml:space="preserve">States </w:t>
      </w:r>
      <w:r w:rsidRPr="00D94D33">
        <w:rPr>
          <w:rFonts w:eastAsia="SimSun"/>
          <w:lang w:val="en-GB" w:eastAsia="zh-CN"/>
        </w:rPr>
        <w:t>to ensure the protection of individuals from intimidation and reprisals for their cooperation with the</w:t>
      </w:r>
      <w:r w:rsidR="00937A15">
        <w:rPr>
          <w:rFonts w:eastAsia="SimSun"/>
          <w:lang w:val="en-GB" w:eastAsia="zh-CN"/>
        </w:rPr>
        <w:t xml:space="preserve"> treaty bodies</w:t>
      </w:r>
      <w:r w:rsidRPr="00D94D33">
        <w:rPr>
          <w:rFonts w:eastAsia="SimSun"/>
          <w:lang w:val="en-GB" w:eastAsia="zh-CN"/>
        </w:rPr>
        <w:t xml:space="preserve">: </w:t>
      </w:r>
      <w:r w:rsidR="009A24CD">
        <w:rPr>
          <w:rFonts w:eastAsia="SimSun"/>
          <w:lang w:val="en-GB" w:eastAsia="zh-CN"/>
        </w:rPr>
        <w:t xml:space="preserve">the </w:t>
      </w:r>
      <w:r w:rsidR="009A24CD" w:rsidRPr="009A24CD">
        <w:rPr>
          <w:rFonts w:eastAsia="SimSun"/>
          <w:lang w:val="en-GB" w:eastAsia="zh-CN"/>
        </w:rPr>
        <w:t>Committee on the Elimination of Discrimination against Women</w:t>
      </w:r>
      <w:r w:rsidRPr="00D94D33">
        <w:rPr>
          <w:rFonts w:eastAsia="SimSun"/>
          <w:lang w:val="en-GB" w:eastAsia="zh-CN"/>
        </w:rPr>
        <w:t xml:space="preserve">, </w:t>
      </w:r>
      <w:r w:rsidR="009A24CD">
        <w:rPr>
          <w:rFonts w:eastAsia="SimSun"/>
          <w:lang w:val="en-GB" w:eastAsia="zh-CN"/>
        </w:rPr>
        <w:t xml:space="preserve">the </w:t>
      </w:r>
      <w:r w:rsidR="009A24CD" w:rsidRPr="009A24CD">
        <w:rPr>
          <w:rFonts w:eastAsia="SimSun"/>
          <w:lang w:val="en-GB" w:eastAsia="zh-CN"/>
        </w:rPr>
        <w:t>Committee on the Righ</w:t>
      </w:r>
      <w:r w:rsidR="00EA1243">
        <w:rPr>
          <w:rFonts w:eastAsia="SimSun"/>
          <w:lang w:val="en-GB" w:eastAsia="zh-CN"/>
        </w:rPr>
        <w:t>ts of Persons with Disabilities</w:t>
      </w:r>
      <w:r w:rsidRPr="00D94D33">
        <w:rPr>
          <w:rFonts w:eastAsia="SimSun"/>
          <w:lang w:val="en-GB" w:eastAsia="zh-CN"/>
        </w:rPr>
        <w:t xml:space="preserve">, </w:t>
      </w:r>
      <w:r w:rsidR="009A24CD">
        <w:rPr>
          <w:rFonts w:eastAsia="SimSun"/>
          <w:lang w:val="en-GB" w:eastAsia="zh-CN"/>
        </w:rPr>
        <w:t xml:space="preserve">the </w:t>
      </w:r>
      <w:r w:rsidR="009A24CD" w:rsidRPr="009A24CD">
        <w:rPr>
          <w:rFonts w:eastAsia="SimSun"/>
          <w:lang w:val="en-GB" w:eastAsia="zh-CN"/>
        </w:rPr>
        <w:t>Committee on Enforced Disappearances</w:t>
      </w:r>
      <w:r w:rsidRPr="00D94D33">
        <w:rPr>
          <w:rFonts w:eastAsia="SimSun"/>
          <w:lang w:val="en-GB" w:eastAsia="zh-CN"/>
        </w:rPr>
        <w:t xml:space="preserve">, </w:t>
      </w:r>
      <w:r w:rsidR="009A24CD">
        <w:rPr>
          <w:rFonts w:eastAsia="SimSun"/>
          <w:lang w:val="en-GB" w:eastAsia="zh-CN"/>
        </w:rPr>
        <w:t xml:space="preserve">the </w:t>
      </w:r>
      <w:r w:rsidR="009A24CD" w:rsidRPr="009A24CD">
        <w:rPr>
          <w:rFonts w:eastAsia="SimSun"/>
          <w:lang w:val="en-GB" w:eastAsia="zh-CN"/>
        </w:rPr>
        <w:t>Committee on Econo</w:t>
      </w:r>
      <w:r w:rsidR="00EA1243">
        <w:rPr>
          <w:rFonts w:eastAsia="SimSun"/>
          <w:lang w:val="en-GB" w:eastAsia="zh-CN"/>
        </w:rPr>
        <w:t>mic, Social and Cultural Rights</w:t>
      </w:r>
      <w:r w:rsidRPr="00D94D33">
        <w:rPr>
          <w:rFonts w:eastAsia="SimSun"/>
          <w:lang w:val="en-GB" w:eastAsia="zh-CN"/>
        </w:rPr>
        <w:t xml:space="preserve"> and </w:t>
      </w:r>
      <w:r w:rsidR="00F67AA0">
        <w:rPr>
          <w:rFonts w:eastAsia="SimSun"/>
          <w:lang w:val="en-GB" w:eastAsia="zh-CN"/>
        </w:rPr>
        <w:t>the Committee on the Rights of the Child</w:t>
      </w:r>
      <w:r w:rsidRPr="00D94D33">
        <w:rPr>
          <w:rFonts w:eastAsia="SimSun"/>
          <w:lang w:val="en-GB" w:eastAsia="zh-CN"/>
        </w:rPr>
        <w:t xml:space="preserve"> (</w:t>
      </w:r>
      <w:r w:rsidR="00937A15">
        <w:rPr>
          <w:rFonts w:eastAsia="SimSun"/>
          <w:lang w:val="en-GB" w:eastAsia="zh-CN"/>
        </w:rPr>
        <w:t xml:space="preserve">see </w:t>
      </w:r>
      <w:r w:rsidR="00F67AA0">
        <w:rPr>
          <w:rFonts w:eastAsia="SimSun"/>
          <w:lang w:val="en-GB" w:eastAsia="zh-CN"/>
        </w:rPr>
        <w:t>a</w:t>
      </w:r>
      <w:r w:rsidRPr="00D94D33">
        <w:rPr>
          <w:rFonts w:eastAsia="SimSun"/>
          <w:lang w:val="en-GB" w:eastAsia="zh-CN"/>
        </w:rPr>
        <w:t>nnex</w:t>
      </w:r>
      <w:r w:rsidR="00B065BE" w:rsidRPr="00D94D33">
        <w:rPr>
          <w:rFonts w:eastAsia="SimSun"/>
          <w:lang w:val="en-GB" w:eastAsia="zh-CN"/>
        </w:rPr>
        <w:t> </w:t>
      </w:r>
      <w:r w:rsidR="00F67AA0">
        <w:rPr>
          <w:rFonts w:eastAsia="SimSun"/>
          <w:lang w:val="en-GB" w:eastAsia="zh-CN"/>
        </w:rPr>
        <w:t>II</w:t>
      </w:r>
      <w:r w:rsidRPr="00D94D33">
        <w:rPr>
          <w:rFonts w:eastAsia="SimSun"/>
          <w:lang w:val="en-GB" w:eastAsia="zh-CN"/>
        </w:rPr>
        <w:t>).</w:t>
      </w:r>
    </w:p>
    <w:p w:rsidR="00FB2FA9" w:rsidRPr="00D94D33" w:rsidRDefault="00FB2FA9" w:rsidP="00FB2FA9">
      <w:pPr>
        <w:pStyle w:val="H1G"/>
        <w:rPr>
          <w:rFonts w:eastAsia="SimSun"/>
          <w:lang w:val="en-GB" w:eastAsia="zh-CN"/>
        </w:rPr>
      </w:pPr>
      <w:r w:rsidRPr="00D94D33">
        <w:rPr>
          <w:rFonts w:eastAsia="SimSun"/>
          <w:lang w:val="en-GB" w:eastAsia="zh-CN"/>
        </w:rPr>
        <w:tab/>
        <w:t>D.</w:t>
      </w:r>
      <w:r w:rsidRPr="00D94D33">
        <w:rPr>
          <w:rFonts w:eastAsia="SimSun"/>
          <w:lang w:val="en-GB" w:eastAsia="zh-CN"/>
        </w:rPr>
        <w:tab/>
        <w:t>Constructive dialogue</w:t>
      </w:r>
    </w:p>
    <w:p w:rsidR="00FB2FA9" w:rsidRPr="00517458" w:rsidRDefault="00FB2FA9" w:rsidP="00D94D33">
      <w:pPr>
        <w:pStyle w:val="SingleTxtG"/>
        <w:numPr>
          <w:ilvl w:val="0"/>
          <w:numId w:val="47"/>
        </w:numPr>
        <w:ind w:left="1134" w:firstLine="0"/>
        <w:rPr>
          <w:rFonts w:eastAsia="SimSun"/>
          <w:lang w:val="en-GB" w:eastAsia="zh-CN"/>
        </w:rPr>
      </w:pPr>
      <w:r w:rsidRPr="00D94D33">
        <w:rPr>
          <w:rFonts w:eastAsia="SimSun"/>
          <w:lang w:val="en-GB" w:eastAsia="zh-CN"/>
        </w:rPr>
        <w:t xml:space="preserve">Many treaty bodies urge States </w:t>
      </w:r>
      <w:r w:rsidR="00937A15">
        <w:rPr>
          <w:rFonts w:eastAsia="SimSun"/>
          <w:lang w:val="en-GB" w:eastAsia="zh-CN"/>
        </w:rPr>
        <w:t>p</w:t>
      </w:r>
      <w:r w:rsidRPr="00D94D33">
        <w:rPr>
          <w:rFonts w:eastAsia="SimSun"/>
          <w:lang w:val="en-GB" w:eastAsia="zh-CN"/>
        </w:rPr>
        <w:t xml:space="preserve">arties during the constructive dialogue to ensure that individuals and non-governmental organizations </w:t>
      </w:r>
      <w:r w:rsidR="00DD78C5">
        <w:rPr>
          <w:rFonts w:eastAsia="SimSun"/>
          <w:lang w:val="en-GB" w:eastAsia="zh-CN"/>
        </w:rPr>
        <w:t xml:space="preserve">(NGOs) </w:t>
      </w:r>
      <w:r w:rsidRPr="00D94D33">
        <w:rPr>
          <w:rFonts w:eastAsia="SimSun"/>
          <w:lang w:val="en-GB" w:eastAsia="zh-CN"/>
        </w:rPr>
        <w:t xml:space="preserve">that provide information to the </w:t>
      </w:r>
      <w:r w:rsidR="00F224F9">
        <w:rPr>
          <w:rFonts w:eastAsia="SimSun"/>
          <w:lang w:val="en-GB" w:eastAsia="zh-CN"/>
        </w:rPr>
        <w:t xml:space="preserve">respective </w:t>
      </w:r>
      <w:r w:rsidRPr="00D94D33">
        <w:rPr>
          <w:rFonts w:eastAsia="SimSun"/>
          <w:lang w:val="en-GB" w:eastAsia="zh-CN"/>
        </w:rPr>
        <w:t xml:space="preserve">treaty body are not subjected to reprisals, in some cases expressing concern </w:t>
      </w:r>
      <w:r w:rsidR="00F224F9">
        <w:rPr>
          <w:rFonts w:eastAsia="SimSun"/>
          <w:lang w:val="en-GB" w:eastAsia="zh-CN"/>
        </w:rPr>
        <w:t>about</w:t>
      </w:r>
      <w:r w:rsidRPr="00D94D33">
        <w:rPr>
          <w:rFonts w:eastAsia="SimSun"/>
          <w:lang w:val="en-GB" w:eastAsia="zh-CN"/>
        </w:rPr>
        <w:t xml:space="preserve"> restrictions on the work of human rights defenders and lawyers, and retaliation against them.</w:t>
      </w:r>
      <w:r w:rsidRPr="00D94D33">
        <w:rPr>
          <w:rStyle w:val="FootnoteReference"/>
          <w:rFonts w:eastAsia="SimSun"/>
          <w:lang w:val="en-GB"/>
        </w:rPr>
        <w:footnoteReference w:id="2"/>
      </w:r>
    </w:p>
    <w:p w:rsidR="00FB2FA9" w:rsidRPr="004B6FE9" w:rsidRDefault="00FB2FA9" w:rsidP="00FB2FA9">
      <w:pPr>
        <w:pStyle w:val="H1G"/>
        <w:rPr>
          <w:rFonts w:eastAsia="SimSun"/>
          <w:lang w:val="en-GB" w:eastAsia="zh-CN"/>
        </w:rPr>
      </w:pPr>
      <w:r w:rsidRPr="004B6FE9">
        <w:rPr>
          <w:rFonts w:eastAsia="SimSun"/>
          <w:lang w:val="en-GB" w:eastAsia="zh-CN"/>
        </w:rPr>
        <w:tab/>
        <w:t>E.</w:t>
      </w:r>
      <w:r w:rsidRPr="004B6FE9">
        <w:rPr>
          <w:rFonts w:eastAsia="SimSun"/>
          <w:lang w:val="en-GB" w:eastAsia="zh-CN"/>
        </w:rPr>
        <w:tab/>
        <w:t>Protection measures</w:t>
      </w:r>
    </w:p>
    <w:p w:rsidR="00FB2FA9" w:rsidRPr="007A6E80" w:rsidRDefault="00FB2FA9" w:rsidP="00EC5486">
      <w:pPr>
        <w:pStyle w:val="SingleTxtG"/>
        <w:numPr>
          <w:ilvl w:val="0"/>
          <w:numId w:val="47"/>
        </w:numPr>
        <w:ind w:left="1134" w:firstLine="0"/>
        <w:rPr>
          <w:rFonts w:eastAsia="SimSun"/>
          <w:lang w:val="en-GB" w:eastAsia="zh-CN"/>
        </w:rPr>
      </w:pPr>
      <w:r w:rsidRPr="007A6E80">
        <w:rPr>
          <w:rFonts w:eastAsia="SimSun"/>
          <w:lang w:val="en-GB" w:eastAsia="zh-CN"/>
        </w:rPr>
        <w:t>When a complainant or a member of his or her family has alleged</w:t>
      </w:r>
      <w:r w:rsidR="00B701DA">
        <w:rPr>
          <w:rFonts w:eastAsia="SimSun"/>
          <w:lang w:val="en-GB" w:eastAsia="zh-CN"/>
        </w:rPr>
        <w:t xml:space="preserve"> that they</w:t>
      </w:r>
      <w:r w:rsidRPr="007A6E80">
        <w:rPr>
          <w:rFonts w:eastAsia="SimSun"/>
          <w:lang w:val="en-GB" w:eastAsia="zh-CN"/>
        </w:rPr>
        <w:t xml:space="preserve"> fear reprisals for filing a complaint to </w:t>
      </w:r>
      <w:r w:rsidR="007A718B">
        <w:rPr>
          <w:rFonts w:eastAsia="SimSun"/>
          <w:lang w:val="en-GB" w:eastAsia="zh-CN"/>
        </w:rPr>
        <w:t>the Committee against Torture</w:t>
      </w:r>
      <w:r w:rsidRPr="007A6E80">
        <w:rPr>
          <w:rFonts w:eastAsia="SimSun"/>
          <w:lang w:val="en-GB" w:eastAsia="zh-CN"/>
        </w:rPr>
        <w:t xml:space="preserve"> </w:t>
      </w:r>
      <w:r w:rsidR="00F224F9">
        <w:rPr>
          <w:rFonts w:eastAsia="SimSun"/>
          <w:lang w:val="en-GB" w:eastAsia="zh-CN"/>
        </w:rPr>
        <w:t>or</w:t>
      </w:r>
      <w:r w:rsidR="00F224F9" w:rsidRPr="007A6E80">
        <w:rPr>
          <w:rFonts w:eastAsia="SimSun"/>
          <w:lang w:val="en-GB" w:eastAsia="zh-CN"/>
        </w:rPr>
        <w:t xml:space="preserve"> </w:t>
      </w:r>
      <w:r w:rsidRPr="007A6E80">
        <w:rPr>
          <w:rFonts w:eastAsia="SimSun"/>
          <w:lang w:val="en-GB" w:eastAsia="zh-CN"/>
        </w:rPr>
        <w:t xml:space="preserve">the </w:t>
      </w:r>
      <w:r w:rsidR="009A24CD">
        <w:rPr>
          <w:rFonts w:eastAsia="SimSun"/>
          <w:lang w:val="en-GB" w:eastAsia="zh-CN"/>
        </w:rPr>
        <w:t>Human Rights Committee</w:t>
      </w:r>
      <w:r w:rsidRPr="007A6E80">
        <w:rPr>
          <w:rFonts w:eastAsia="SimSun"/>
          <w:lang w:val="en-GB" w:eastAsia="zh-CN"/>
        </w:rPr>
        <w:t>, th</w:t>
      </w:r>
      <w:r w:rsidR="00F224F9">
        <w:rPr>
          <w:rFonts w:eastAsia="SimSun"/>
          <w:lang w:val="en-GB" w:eastAsia="zh-CN"/>
        </w:rPr>
        <w:t>o</w:t>
      </w:r>
      <w:r w:rsidRPr="007A6E80">
        <w:rPr>
          <w:rFonts w:eastAsia="SimSun"/>
          <w:lang w:val="en-GB" w:eastAsia="zh-CN"/>
        </w:rPr>
        <w:t xml:space="preserve">se committees frequently request the relevant State party to adopt protection measures. </w:t>
      </w:r>
      <w:r w:rsidR="00B701DA">
        <w:rPr>
          <w:rFonts w:eastAsia="SimSun"/>
          <w:lang w:val="en-GB" w:eastAsia="zh-CN"/>
        </w:rPr>
        <w:t xml:space="preserve">They may, for example, </w:t>
      </w:r>
      <w:r w:rsidRPr="00B701DA">
        <w:rPr>
          <w:rFonts w:eastAsia="SimSun"/>
          <w:lang w:val="en-GB" w:eastAsia="zh-CN"/>
        </w:rPr>
        <w:t>request the State party</w:t>
      </w:r>
      <w:r w:rsidRPr="007A6E80">
        <w:rPr>
          <w:rFonts w:eastAsia="SimSun"/>
          <w:lang w:val="en-GB" w:eastAsia="zh-CN"/>
        </w:rPr>
        <w:t xml:space="preserve"> to refrain from intimidation or pressure and to adopt all </w:t>
      </w:r>
      <w:r w:rsidRPr="00E057E9">
        <w:rPr>
          <w:rFonts w:eastAsia="SimSun"/>
          <w:lang w:val="en-GB" w:eastAsia="zh-CN"/>
        </w:rPr>
        <w:t xml:space="preserve">measures </w:t>
      </w:r>
      <w:r w:rsidR="00EC5486" w:rsidRPr="00E057E9">
        <w:rPr>
          <w:rFonts w:eastAsia="SimSun"/>
          <w:lang w:val="en-GB" w:eastAsia="zh-CN"/>
        </w:rPr>
        <w:t>necessary</w:t>
      </w:r>
      <w:r w:rsidR="00EC5486" w:rsidRPr="007A6E80">
        <w:rPr>
          <w:rFonts w:eastAsia="SimSun"/>
          <w:lang w:val="en-GB" w:eastAsia="zh-CN"/>
        </w:rPr>
        <w:t xml:space="preserve"> </w:t>
      </w:r>
      <w:r w:rsidRPr="007A6E80">
        <w:rPr>
          <w:rFonts w:eastAsia="SimSun"/>
          <w:lang w:val="en-GB" w:eastAsia="zh-CN"/>
        </w:rPr>
        <w:t xml:space="preserve">to protect the life, safety and personal integrity of the author of the communication and of his or her family member(s). The State party is </w:t>
      </w:r>
      <w:r w:rsidRPr="007A6E80">
        <w:rPr>
          <w:rFonts w:eastAsia="SimSun"/>
          <w:lang w:val="en-GB" w:eastAsia="zh-CN"/>
        </w:rPr>
        <w:lastRenderedPageBreak/>
        <w:t xml:space="preserve">also requested to provide the Committee, within a specific deadline, with information on the measures taken by </w:t>
      </w:r>
      <w:r w:rsidR="00BC7B03">
        <w:rPr>
          <w:rFonts w:eastAsia="SimSun"/>
          <w:lang w:val="en-GB" w:eastAsia="zh-CN"/>
        </w:rPr>
        <w:t>S</w:t>
      </w:r>
      <w:r w:rsidRPr="007A6E80">
        <w:rPr>
          <w:rFonts w:eastAsia="SimSun"/>
          <w:lang w:val="en-GB" w:eastAsia="zh-CN"/>
        </w:rPr>
        <w:t>tate authorities to comply with th</w:t>
      </w:r>
      <w:r w:rsidR="00BC7B03">
        <w:rPr>
          <w:rFonts w:eastAsia="SimSun"/>
          <w:lang w:val="en-GB" w:eastAsia="zh-CN"/>
        </w:rPr>
        <w:t>e</w:t>
      </w:r>
      <w:r w:rsidRPr="007A6E80">
        <w:rPr>
          <w:rFonts w:eastAsia="SimSun"/>
          <w:lang w:val="en-GB" w:eastAsia="zh-CN"/>
        </w:rPr>
        <w:t xml:space="preserve"> request.</w:t>
      </w:r>
    </w:p>
    <w:p w:rsidR="00FB2FA9" w:rsidRPr="00D94D33" w:rsidRDefault="00FB2FA9" w:rsidP="00FB2FA9">
      <w:pPr>
        <w:pStyle w:val="H1G"/>
        <w:rPr>
          <w:rFonts w:eastAsia="SimSun"/>
          <w:lang w:val="en-GB" w:eastAsia="zh-CN"/>
        </w:rPr>
      </w:pPr>
      <w:r w:rsidRPr="007A6E80">
        <w:rPr>
          <w:rFonts w:eastAsia="SimSun"/>
          <w:lang w:val="en-GB" w:eastAsia="zh-CN"/>
        </w:rPr>
        <w:tab/>
        <w:t>F.</w:t>
      </w:r>
      <w:r w:rsidRPr="007A6E80">
        <w:rPr>
          <w:rFonts w:eastAsia="SimSun"/>
          <w:lang w:val="en-GB" w:eastAsia="zh-CN"/>
        </w:rPr>
        <w:tab/>
        <w:t>Overview of treaty body policies and practices on reprisals</w:t>
      </w:r>
      <w:r w:rsidRPr="00D94D33">
        <w:rPr>
          <w:rFonts w:eastAsia="SimSun"/>
          <w:lang w:val="en-GB" w:eastAsia="zh-CN"/>
        </w:rPr>
        <w:t xml:space="preserve"> </w:t>
      </w:r>
    </w:p>
    <w:p w:rsidR="00FB2FA9" w:rsidRPr="00D94D33" w:rsidRDefault="00FB2FA9" w:rsidP="004B2F19">
      <w:pPr>
        <w:pStyle w:val="SingleTxtG"/>
        <w:numPr>
          <w:ilvl w:val="0"/>
          <w:numId w:val="47"/>
        </w:numPr>
        <w:ind w:left="1134" w:firstLine="0"/>
        <w:rPr>
          <w:rFonts w:eastAsia="SimSun"/>
          <w:lang w:val="en-GB" w:eastAsia="zh-CN"/>
        </w:rPr>
      </w:pPr>
      <w:r w:rsidRPr="00D94D33">
        <w:rPr>
          <w:rFonts w:eastAsia="SimSun"/>
          <w:lang w:val="en-GB" w:eastAsia="zh-CN"/>
        </w:rPr>
        <w:t xml:space="preserve">Individual treaty bodies have taken a range of measures to address reprisals against persons engaging with them. </w:t>
      </w:r>
      <w:r w:rsidR="00487258">
        <w:rPr>
          <w:rFonts w:eastAsia="SimSun"/>
          <w:lang w:val="en-GB" w:eastAsia="zh-CN"/>
        </w:rPr>
        <w:t>Such measures</w:t>
      </w:r>
      <w:r w:rsidRPr="00D94D33">
        <w:rPr>
          <w:rFonts w:eastAsia="SimSun"/>
          <w:lang w:val="en-GB" w:eastAsia="zh-CN"/>
        </w:rPr>
        <w:t xml:space="preserve"> include adopti</w:t>
      </w:r>
      <w:r w:rsidR="00982BC6">
        <w:rPr>
          <w:rFonts w:eastAsia="SimSun"/>
          <w:lang w:val="en-GB" w:eastAsia="zh-CN"/>
        </w:rPr>
        <w:t>ng</w:t>
      </w:r>
      <w:r w:rsidRPr="00D94D33">
        <w:rPr>
          <w:rFonts w:eastAsia="SimSun"/>
          <w:lang w:val="en-GB" w:eastAsia="zh-CN"/>
        </w:rPr>
        <w:t xml:space="preserve"> a policy on reprisals; </w:t>
      </w:r>
      <w:r w:rsidR="00982BC6" w:rsidRPr="00E057E9">
        <w:rPr>
          <w:rFonts w:eastAsia="SimSun"/>
          <w:lang w:val="en-GB" w:eastAsia="zh-CN"/>
        </w:rPr>
        <w:t>sending</w:t>
      </w:r>
      <w:r w:rsidR="00982BC6">
        <w:rPr>
          <w:rFonts w:eastAsia="SimSun"/>
          <w:lang w:val="en-GB" w:eastAsia="zh-CN"/>
        </w:rPr>
        <w:t xml:space="preserve"> </w:t>
      </w:r>
      <w:r w:rsidRPr="00D94D33">
        <w:rPr>
          <w:rFonts w:eastAsia="SimSun"/>
          <w:lang w:val="en-GB" w:eastAsia="zh-CN"/>
        </w:rPr>
        <w:t xml:space="preserve">letters to States parties; soliciting intervention by </w:t>
      </w:r>
      <w:r w:rsidR="009A24CD">
        <w:rPr>
          <w:rFonts w:eastAsia="SimSun"/>
          <w:lang w:val="en-GB" w:eastAsia="zh-CN"/>
        </w:rPr>
        <w:t>s</w:t>
      </w:r>
      <w:r w:rsidRPr="00D94D33">
        <w:rPr>
          <w:rFonts w:eastAsia="SimSun"/>
          <w:lang w:val="en-GB" w:eastAsia="zh-CN"/>
        </w:rPr>
        <w:t xml:space="preserve">pecial </w:t>
      </w:r>
      <w:r w:rsidR="009A24CD">
        <w:rPr>
          <w:rFonts w:eastAsia="SimSun"/>
          <w:lang w:val="en-GB" w:eastAsia="zh-CN"/>
        </w:rPr>
        <w:t>p</w:t>
      </w:r>
      <w:r w:rsidRPr="00D94D33">
        <w:rPr>
          <w:rFonts w:eastAsia="SimSun"/>
          <w:lang w:val="en-GB" w:eastAsia="zh-CN"/>
        </w:rPr>
        <w:t xml:space="preserve">rocedures of the Human Rights Council or the </w:t>
      </w:r>
      <w:r w:rsidR="009A24CD">
        <w:rPr>
          <w:rFonts w:eastAsia="SimSun"/>
          <w:lang w:val="en-GB" w:eastAsia="zh-CN"/>
        </w:rPr>
        <w:t xml:space="preserve">United Nations </w:t>
      </w:r>
      <w:r w:rsidRPr="00D94D33">
        <w:rPr>
          <w:rFonts w:eastAsia="SimSun"/>
          <w:lang w:val="en-GB" w:eastAsia="zh-CN"/>
        </w:rPr>
        <w:t>High Commissioner for Human Rights; notif</w:t>
      </w:r>
      <w:r w:rsidR="004B2F19">
        <w:rPr>
          <w:rFonts w:eastAsia="SimSun"/>
          <w:lang w:val="en-GB" w:eastAsia="zh-CN"/>
        </w:rPr>
        <w:t>ying</w:t>
      </w:r>
      <w:r w:rsidRPr="00D94D33">
        <w:rPr>
          <w:rFonts w:eastAsia="SimSun"/>
          <w:lang w:val="en-GB" w:eastAsia="zh-CN"/>
        </w:rPr>
        <w:t xml:space="preserve"> the Secretary-General; inclu</w:t>
      </w:r>
      <w:r w:rsidR="004B2F19">
        <w:rPr>
          <w:rFonts w:eastAsia="SimSun"/>
          <w:lang w:val="en-GB" w:eastAsia="zh-CN"/>
        </w:rPr>
        <w:t>ding</w:t>
      </w:r>
      <w:r w:rsidR="00992248">
        <w:rPr>
          <w:rFonts w:eastAsia="SimSun"/>
          <w:lang w:val="en-GB" w:eastAsia="zh-CN"/>
        </w:rPr>
        <w:t xml:space="preserve"> information on cases of reprisal</w:t>
      </w:r>
      <w:r w:rsidR="00487258">
        <w:rPr>
          <w:rFonts w:eastAsia="SimSun"/>
          <w:lang w:val="en-GB" w:eastAsia="zh-CN"/>
        </w:rPr>
        <w:t xml:space="preserve"> </w:t>
      </w:r>
      <w:r w:rsidRPr="00D94D33">
        <w:rPr>
          <w:rFonts w:eastAsia="SimSun"/>
          <w:lang w:val="en-GB" w:eastAsia="zh-CN"/>
        </w:rPr>
        <w:t xml:space="preserve">in the annual report of the </w:t>
      </w:r>
      <w:r w:rsidRPr="00D5417F">
        <w:rPr>
          <w:rFonts w:eastAsia="SimSun"/>
          <w:lang w:val="en-GB" w:eastAsia="zh-CN"/>
        </w:rPr>
        <w:t>committee; posting</w:t>
      </w:r>
      <w:r w:rsidR="00487258" w:rsidRPr="00D5417F">
        <w:rPr>
          <w:rFonts w:eastAsia="SimSun"/>
          <w:lang w:val="en-GB" w:eastAsia="zh-CN"/>
        </w:rPr>
        <w:t>,</w:t>
      </w:r>
      <w:r w:rsidRPr="00D5417F">
        <w:rPr>
          <w:rFonts w:eastAsia="SimSun"/>
          <w:lang w:val="en-GB" w:eastAsia="zh-CN"/>
        </w:rPr>
        <w:t xml:space="preserve"> </w:t>
      </w:r>
      <w:r w:rsidR="00487258" w:rsidRPr="00D5417F">
        <w:rPr>
          <w:rFonts w:eastAsia="SimSun"/>
          <w:lang w:val="en-GB" w:eastAsia="zh-CN"/>
        </w:rPr>
        <w:t>on the OHCHR website</w:t>
      </w:r>
      <w:r w:rsidR="007144F9" w:rsidRPr="00D5417F">
        <w:rPr>
          <w:rFonts w:eastAsia="SimSun"/>
          <w:lang w:val="en-GB" w:eastAsia="zh-CN"/>
        </w:rPr>
        <w:t>,</w:t>
      </w:r>
      <w:r w:rsidR="000F3C6C" w:rsidRPr="00D5417F">
        <w:rPr>
          <w:rFonts w:eastAsia="SimSun"/>
          <w:lang w:val="en-GB" w:eastAsia="zh-CN"/>
        </w:rPr>
        <w:t xml:space="preserve"> </w:t>
      </w:r>
      <w:r w:rsidR="00487258" w:rsidRPr="00D5417F">
        <w:rPr>
          <w:rFonts w:eastAsia="SimSun"/>
          <w:lang w:val="en-GB" w:eastAsia="zh-CN"/>
        </w:rPr>
        <w:t xml:space="preserve"> </w:t>
      </w:r>
      <w:r w:rsidRPr="00D5417F">
        <w:rPr>
          <w:rFonts w:eastAsia="SimSun"/>
          <w:lang w:val="en-GB" w:eastAsia="zh-CN"/>
        </w:rPr>
        <w:t xml:space="preserve">exchanges of letters with States parties on allegations of reprisals; </w:t>
      </w:r>
      <w:r w:rsidR="004B2F19" w:rsidRPr="00D5417F">
        <w:rPr>
          <w:rFonts w:eastAsia="SimSun"/>
          <w:lang w:val="en-GB" w:eastAsia="zh-CN"/>
        </w:rPr>
        <w:t xml:space="preserve">issuing </w:t>
      </w:r>
      <w:r w:rsidRPr="00D5417F">
        <w:rPr>
          <w:rFonts w:eastAsia="SimSun"/>
          <w:lang w:val="en-GB" w:eastAsia="zh-CN"/>
        </w:rPr>
        <w:t>public statements by the committee</w:t>
      </w:r>
      <w:r w:rsidRPr="00D94D33">
        <w:rPr>
          <w:rFonts w:eastAsia="SimSun"/>
          <w:lang w:val="en-GB" w:eastAsia="zh-CN"/>
        </w:rPr>
        <w:t>;</w:t>
      </w:r>
      <w:r w:rsidR="004B2F19">
        <w:rPr>
          <w:rFonts w:eastAsia="SimSun"/>
          <w:lang w:val="en-GB" w:eastAsia="zh-CN"/>
        </w:rPr>
        <w:t xml:space="preserve"> making</w:t>
      </w:r>
      <w:r w:rsidRPr="00D94D33">
        <w:rPr>
          <w:rFonts w:eastAsia="SimSun"/>
          <w:lang w:val="en-GB" w:eastAsia="zh-CN"/>
        </w:rPr>
        <w:t xml:space="preserve"> reference to reprisals in concluding observations and </w:t>
      </w:r>
      <w:r w:rsidR="00487258">
        <w:rPr>
          <w:rFonts w:eastAsia="SimSun"/>
          <w:lang w:val="en-GB" w:eastAsia="zh-CN"/>
        </w:rPr>
        <w:t xml:space="preserve">in </w:t>
      </w:r>
      <w:r w:rsidRPr="00D94D33">
        <w:rPr>
          <w:rFonts w:eastAsia="SimSun"/>
          <w:lang w:val="en-GB" w:eastAsia="zh-CN"/>
        </w:rPr>
        <w:t xml:space="preserve">views or decisions on individual cases; </w:t>
      </w:r>
      <w:r w:rsidR="00487258">
        <w:rPr>
          <w:rFonts w:eastAsia="SimSun"/>
          <w:lang w:val="en-GB" w:eastAsia="zh-CN"/>
        </w:rPr>
        <w:t xml:space="preserve">and </w:t>
      </w:r>
      <w:r w:rsidR="00866BF5">
        <w:rPr>
          <w:rFonts w:eastAsia="SimSun"/>
          <w:lang w:val="en-GB" w:eastAsia="zh-CN"/>
        </w:rPr>
        <w:t>using</w:t>
      </w:r>
      <w:r w:rsidR="004B2F19">
        <w:rPr>
          <w:rFonts w:eastAsia="SimSun"/>
          <w:lang w:val="en-GB" w:eastAsia="zh-CN"/>
        </w:rPr>
        <w:t xml:space="preserve"> </w:t>
      </w:r>
      <w:r w:rsidRPr="00D94D33">
        <w:rPr>
          <w:rFonts w:eastAsia="SimSun"/>
          <w:lang w:val="en-GB" w:eastAsia="zh-CN"/>
        </w:rPr>
        <w:t xml:space="preserve">early warning and urgent action procedures. </w:t>
      </w:r>
    </w:p>
    <w:p w:rsidR="00FB2FA9" w:rsidRPr="00D94D33" w:rsidRDefault="00FB2FA9" w:rsidP="00E3130A">
      <w:pPr>
        <w:pStyle w:val="SingleTxtG"/>
        <w:numPr>
          <w:ilvl w:val="0"/>
          <w:numId w:val="47"/>
        </w:numPr>
        <w:ind w:left="1134" w:firstLine="0"/>
        <w:rPr>
          <w:rFonts w:eastAsia="SimSun"/>
          <w:lang w:val="en-GB" w:eastAsia="zh-CN"/>
        </w:rPr>
      </w:pPr>
      <w:r w:rsidRPr="00D94D33">
        <w:rPr>
          <w:rFonts w:eastAsia="SimSun"/>
          <w:lang w:val="en-GB" w:eastAsia="zh-CN"/>
        </w:rPr>
        <w:t xml:space="preserve">With the exception of </w:t>
      </w:r>
      <w:r w:rsidR="004B2F19">
        <w:rPr>
          <w:rFonts w:eastAsia="SimSun"/>
          <w:lang w:val="en-GB" w:eastAsia="zh-CN"/>
        </w:rPr>
        <w:t xml:space="preserve">the </w:t>
      </w:r>
      <w:r w:rsidR="00233E2D">
        <w:rPr>
          <w:rFonts w:eastAsia="SimSun"/>
          <w:lang w:val="en-GB" w:eastAsia="zh-CN"/>
        </w:rPr>
        <w:t>Committee on the Elimination of Discrimination against Women</w:t>
      </w:r>
      <w:r w:rsidR="00233E2D" w:rsidRPr="00D94D33">
        <w:rPr>
          <w:rFonts w:eastAsia="SimSun"/>
          <w:lang w:val="en-GB" w:eastAsia="zh-CN"/>
        </w:rPr>
        <w:t xml:space="preserve"> </w:t>
      </w:r>
      <w:r w:rsidRPr="00D94D33">
        <w:rPr>
          <w:rFonts w:eastAsia="SimSun"/>
          <w:lang w:val="en-GB" w:eastAsia="zh-CN"/>
        </w:rPr>
        <w:t xml:space="preserve">and </w:t>
      </w:r>
      <w:r w:rsidR="00721EB0">
        <w:rPr>
          <w:rFonts w:eastAsia="SimSun"/>
          <w:lang w:val="en-GB" w:eastAsia="zh-CN"/>
        </w:rPr>
        <w:t>the Committee on the Protection of the Rights of All Migrant Workers and Members of Their Families</w:t>
      </w:r>
      <w:r w:rsidRPr="00D94D33">
        <w:rPr>
          <w:rFonts w:eastAsia="SimSun"/>
          <w:lang w:val="en-GB" w:eastAsia="zh-CN"/>
        </w:rPr>
        <w:t xml:space="preserve">, all treaty bodies have appointed one or more </w:t>
      </w:r>
      <w:r w:rsidR="00BB7D1D">
        <w:rPr>
          <w:rFonts w:eastAsia="SimSun"/>
          <w:lang w:val="en-GB" w:eastAsia="zh-CN"/>
        </w:rPr>
        <w:t>r</w:t>
      </w:r>
      <w:r w:rsidRPr="00D94D33">
        <w:rPr>
          <w:rFonts w:eastAsia="SimSun"/>
          <w:lang w:val="en-GB" w:eastAsia="zh-CN"/>
        </w:rPr>
        <w:t xml:space="preserve">apporteurs or a </w:t>
      </w:r>
      <w:r w:rsidR="00BB7D1D">
        <w:rPr>
          <w:rFonts w:eastAsia="SimSun"/>
          <w:lang w:val="en-GB" w:eastAsia="zh-CN"/>
        </w:rPr>
        <w:t>f</w:t>
      </w:r>
      <w:r w:rsidRPr="00D94D33">
        <w:rPr>
          <w:rFonts w:eastAsia="SimSun"/>
          <w:lang w:val="en-GB" w:eastAsia="zh-CN"/>
        </w:rPr>
        <w:t xml:space="preserve">ocal </w:t>
      </w:r>
      <w:r w:rsidR="00BB7D1D">
        <w:rPr>
          <w:rFonts w:eastAsia="SimSun"/>
          <w:lang w:val="en-GB" w:eastAsia="zh-CN"/>
        </w:rPr>
        <w:t>p</w:t>
      </w:r>
      <w:r w:rsidRPr="00D94D33">
        <w:rPr>
          <w:rFonts w:eastAsia="SimSun"/>
          <w:lang w:val="en-GB" w:eastAsia="zh-CN"/>
        </w:rPr>
        <w:t xml:space="preserve">oint on </w:t>
      </w:r>
      <w:r w:rsidR="00BB7D1D">
        <w:rPr>
          <w:rFonts w:eastAsia="SimSun"/>
          <w:lang w:val="en-GB" w:eastAsia="zh-CN"/>
        </w:rPr>
        <w:t>r</w:t>
      </w:r>
      <w:r w:rsidRPr="00D94D33">
        <w:rPr>
          <w:rFonts w:eastAsia="SimSun"/>
          <w:lang w:val="en-GB" w:eastAsia="zh-CN"/>
        </w:rPr>
        <w:t>eprisals</w:t>
      </w:r>
      <w:r w:rsidR="005525DD">
        <w:rPr>
          <w:rFonts w:eastAsia="SimSun"/>
          <w:lang w:val="en-GB" w:eastAsia="zh-CN"/>
        </w:rPr>
        <w:t>,</w:t>
      </w:r>
      <w:r w:rsidRPr="00D94D33">
        <w:rPr>
          <w:rFonts w:eastAsia="SimSun"/>
          <w:lang w:val="en-GB" w:eastAsia="zh-CN"/>
        </w:rPr>
        <w:t xml:space="preserve"> as detailed below.</w:t>
      </w:r>
    </w:p>
    <w:p w:rsidR="00FB2FA9" w:rsidRPr="00517458" w:rsidRDefault="00FB2FA9" w:rsidP="00FB2FA9">
      <w:pPr>
        <w:pStyle w:val="H23G"/>
        <w:rPr>
          <w:rFonts w:eastAsia="SimSun"/>
          <w:lang w:val="en-GB" w:eastAsia="zh-CN"/>
        </w:rPr>
      </w:pPr>
      <w:r w:rsidRPr="00D94D33">
        <w:rPr>
          <w:rFonts w:eastAsia="SimSun"/>
          <w:lang w:val="en-GB" w:eastAsia="zh-CN"/>
        </w:rPr>
        <w:tab/>
      </w:r>
      <w:r w:rsidRPr="00D94D33">
        <w:rPr>
          <w:rFonts w:eastAsia="SimSun"/>
          <w:lang w:val="en-GB" w:eastAsia="zh-CN"/>
        </w:rPr>
        <w:tab/>
      </w:r>
      <w:r w:rsidRPr="00517458">
        <w:rPr>
          <w:rFonts w:eastAsia="SimSun"/>
          <w:lang w:val="en-GB" w:eastAsia="zh-CN"/>
        </w:rPr>
        <w:t>Committee against Torture</w:t>
      </w:r>
    </w:p>
    <w:p w:rsidR="00FB2FA9" w:rsidRPr="00D94D33" w:rsidRDefault="00FB2FA9" w:rsidP="00BB7D1D">
      <w:pPr>
        <w:pStyle w:val="SingleTxtG"/>
        <w:numPr>
          <w:ilvl w:val="0"/>
          <w:numId w:val="47"/>
        </w:numPr>
        <w:ind w:left="1134" w:firstLine="0"/>
        <w:rPr>
          <w:rFonts w:eastAsia="SimSun"/>
          <w:lang w:val="en-GB" w:eastAsia="zh-CN"/>
        </w:rPr>
      </w:pPr>
      <w:r w:rsidRPr="007A6E80">
        <w:rPr>
          <w:rFonts w:eastAsia="SimSun"/>
          <w:lang w:val="en-GB" w:eastAsia="zh-CN"/>
        </w:rPr>
        <w:t xml:space="preserve">In November 2013, </w:t>
      </w:r>
      <w:r w:rsidR="004B2F19">
        <w:rPr>
          <w:rFonts w:eastAsia="SimSun"/>
          <w:lang w:val="en-GB" w:eastAsia="zh-CN"/>
        </w:rPr>
        <w:t xml:space="preserve">the </w:t>
      </w:r>
      <w:r w:rsidRPr="007A6E80">
        <w:rPr>
          <w:rFonts w:eastAsia="SimSun"/>
          <w:lang w:val="en-GB" w:eastAsia="zh-CN"/>
        </w:rPr>
        <w:t>C</w:t>
      </w:r>
      <w:r w:rsidR="005525DD">
        <w:rPr>
          <w:rFonts w:eastAsia="SimSun"/>
          <w:lang w:val="en-GB" w:eastAsia="zh-CN"/>
        </w:rPr>
        <w:t>ommittee against Torture</w:t>
      </w:r>
      <w:r w:rsidRPr="007A6E80">
        <w:rPr>
          <w:rFonts w:eastAsia="SimSun"/>
          <w:lang w:val="en-GB" w:eastAsia="zh-CN"/>
        </w:rPr>
        <w:t xml:space="preserve"> adopted its policy on reprisals</w:t>
      </w:r>
      <w:r w:rsidR="00BB7D1D">
        <w:rPr>
          <w:rFonts w:eastAsia="SimSun"/>
          <w:lang w:val="en-GB" w:eastAsia="zh-CN"/>
        </w:rPr>
        <w:t xml:space="preserve"> </w:t>
      </w:r>
      <w:r w:rsidR="00BB7D1D" w:rsidRPr="00BB7D1D">
        <w:rPr>
          <w:rFonts w:eastAsia="SimSun"/>
          <w:lang w:val="en-GB" w:eastAsia="zh-CN"/>
        </w:rPr>
        <w:t>(CAT/C/51/3)</w:t>
      </w:r>
      <w:r w:rsidR="00BB7D1D">
        <w:rPr>
          <w:rFonts w:eastAsia="SimSun"/>
          <w:lang w:val="en-GB" w:eastAsia="zh-CN"/>
        </w:rPr>
        <w:t>,</w:t>
      </w:r>
      <w:r w:rsidRPr="007A6E80">
        <w:rPr>
          <w:rFonts w:eastAsia="SimSun"/>
          <w:lang w:val="en-GB" w:eastAsia="zh-CN"/>
        </w:rPr>
        <w:t xml:space="preserve"> which is posted on the OHCHR webpage</w:t>
      </w:r>
      <w:r w:rsidR="00BB7D1D">
        <w:rPr>
          <w:rFonts w:eastAsia="SimSun"/>
          <w:lang w:val="en-GB" w:eastAsia="zh-CN"/>
        </w:rPr>
        <w:t>.</w:t>
      </w:r>
      <w:r w:rsidRPr="00D94D33">
        <w:rPr>
          <w:rFonts w:eastAsia="SimSun"/>
          <w:lang w:val="en-GB" w:eastAsia="zh-CN"/>
        </w:rPr>
        <w:t xml:space="preserve"> </w:t>
      </w:r>
      <w:r w:rsidR="005525DD">
        <w:rPr>
          <w:rFonts w:eastAsia="SimSun"/>
          <w:lang w:val="en-GB" w:eastAsia="zh-CN"/>
        </w:rPr>
        <w:t>The Committee</w:t>
      </w:r>
      <w:r w:rsidRPr="00D94D33">
        <w:rPr>
          <w:rFonts w:eastAsia="SimSun"/>
          <w:lang w:val="en-GB" w:eastAsia="zh-CN"/>
        </w:rPr>
        <w:t xml:space="preserve"> has </w:t>
      </w:r>
      <w:r w:rsidR="002E1EAB">
        <w:rPr>
          <w:rFonts w:eastAsia="SimSun"/>
          <w:lang w:val="en-GB" w:eastAsia="zh-CN"/>
        </w:rPr>
        <w:t xml:space="preserve">designated </w:t>
      </w:r>
      <w:r w:rsidRPr="00D94D33">
        <w:rPr>
          <w:rFonts w:eastAsia="SimSun"/>
          <w:lang w:val="en-GB" w:eastAsia="zh-CN"/>
        </w:rPr>
        <w:t xml:space="preserve">two </w:t>
      </w:r>
      <w:r w:rsidR="00BB7D1D">
        <w:rPr>
          <w:rFonts w:eastAsia="SimSun"/>
          <w:lang w:val="en-GB" w:eastAsia="zh-CN"/>
        </w:rPr>
        <w:t>r</w:t>
      </w:r>
      <w:r w:rsidRPr="00D94D33">
        <w:rPr>
          <w:rFonts w:eastAsia="SimSun"/>
          <w:lang w:val="en-GB" w:eastAsia="zh-CN"/>
        </w:rPr>
        <w:t>apporteurs to follow</w:t>
      </w:r>
      <w:r w:rsidR="00BB7D1D">
        <w:rPr>
          <w:rFonts w:eastAsia="SimSun"/>
          <w:lang w:val="en-GB" w:eastAsia="zh-CN"/>
        </w:rPr>
        <w:t xml:space="preserve"> </w:t>
      </w:r>
      <w:r w:rsidRPr="00D94D33">
        <w:rPr>
          <w:rFonts w:eastAsia="SimSun"/>
          <w:lang w:val="en-GB" w:eastAsia="zh-CN"/>
        </w:rPr>
        <w:t>up on allegations of reprisals under the Convention</w:t>
      </w:r>
      <w:r w:rsidR="002E1EAB">
        <w:rPr>
          <w:rFonts w:eastAsia="SimSun"/>
          <w:lang w:val="en-GB" w:eastAsia="zh-CN"/>
        </w:rPr>
        <w:t xml:space="preserve"> </w:t>
      </w:r>
      <w:r w:rsidR="002E1EAB" w:rsidRPr="00D94D33">
        <w:rPr>
          <w:rFonts w:eastAsia="SimSun"/>
          <w:lang w:val="en-GB" w:eastAsia="zh-CN"/>
        </w:rPr>
        <w:t>against Torture and Other Cruel, Inhuman and Degrading Treatment or Punishment</w:t>
      </w:r>
      <w:r w:rsidRPr="00D94D33">
        <w:rPr>
          <w:rFonts w:eastAsia="SimSun"/>
          <w:lang w:val="en-GB" w:eastAsia="zh-CN"/>
        </w:rPr>
        <w:t xml:space="preserve">: one for cases regarding those who provide information to the Committee under </w:t>
      </w:r>
      <w:r w:rsidR="00FC5884" w:rsidRPr="00D94D33">
        <w:rPr>
          <w:rFonts w:eastAsia="SimSun"/>
          <w:lang w:val="en-GB" w:eastAsia="zh-CN"/>
        </w:rPr>
        <w:t>article </w:t>
      </w:r>
      <w:r w:rsidRPr="00D94D33">
        <w:rPr>
          <w:rFonts w:eastAsia="SimSun"/>
          <w:lang w:val="en-GB" w:eastAsia="zh-CN"/>
        </w:rPr>
        <w:t>19 of the Convention in respect of periodic reports and follow-up on measures to give effect to the undertakings in the Convention</w:t>
      </w:r>
      <w:r w:rsidR="005525DD">
        <w:rPr>
          <w:rFonts w:eastAsia="SimSun"/>
          <w:lang w:val="en-GB" w:eastAsia="zh-CN"/>
        </w:rPr>
        <w:t>,</w:t>
      </w:r>
      <w:r w:rsidRPr="00D94D33">
        <w:rPr>
          <w:rFonts w:eastAsia="SimSun"/>
          <w:lang w:val="en-GB" w:eastAsia="zh-CN"/>
        </w:rPr>
        <w:t xml:space="preserve"> and one for cases regarding those who engage in the individual complaint procedure under </w:t>
      </w:r>
      <w:r w:rsidR="00FC5884" w:rsidRPr="00D94D33">
        <w:rPr>
          <w:rFonts w:eastAsia="SimSun"/>
          <w:lang w:val="en-GB" w:eastAsia="zh-CN"/>
        </w:rPr>
        <w:t>article </w:t>
      </w:r>
      <w:r w:rsidRPr="00D94D33">
        <w:rPr>
          <w:rFonts w:eastAsia="SimSun"/>
          <w:lang w:val="en-GB" w:eastAsia="zh-CN"/>
        </w:rPr>
        <w:t xml:space="preserve">22 of the Convention and </w:t>
      </w:r>
      <w:r w:rsidR="002E1EAB">
        <w:rPr>
          <w:rFonts w:eastAsia="SimSun"/>
          <w:lang w:val="en-GB" w:eastAsia="zh-CN"/>
        </w:rPr>
        <w:t xml:space="preserve">in </w:t>
      </w:r>
      <w:r w:rsidRPr="00D94D33">
        <w:rPr>
          <w:rFonts w:eastAsia="SimSun"/>
          <w:lang w:val="en-GB" w:eastAsia="zh-CN"/>
        </w:rPr>
        <w:t xml:space="preserve">inquiries under </w:t>
      </w:r>
      <w:r w:rsidR="00FC5884" w:rsidRPr="00D94D33">
        <w:rPr>
          <w:rFonts w:eastAsia="SimSun"/>
          <w:lang w:val="en-GB" w:eastAsia="zh-CN"/>
        </w:rPr>
        <w:t>article </w:t>
      </w:r>
      <w:r w:rsidRPr="00D94D33">
        <w:rPr>
          <w:rFonts w:eastAsia="SimSun"/>
          <w:lang w:val="en-GB" w:eastAsia="zh-CN"/>
        </w:rPr>
        <w:t>20, or who otherwise participate in th</w:t>
      </w:r>
      <w:r w:rsidR="002E1EAB">
        <w:rPr>
          <w:rFonts w:eastAsia="SimSun"/>
          <w:lang w:val="en-GB" w:eastAsia="zh-CN"/>
        </w:rPr>
        <w:t>o</w:t>
      </w:r>
      <w:r w:rsidRPr="00D94D33">
        <w:rPr>
          <w:rFonts w:eastAsia="SimSun"/>
          <w:lang w:val="en-GB" w:eastAsia="zh-CN"/>
        </w:rPr>
        <w:t>se procedures.</w:t>
      </w:r>
    </w:p>
    <w:p w:rsidR="00FB2FA9" w:rsidRPr="00D94D33" w:rsidRDefault="00FB2FA9" w:rsidP="00D94D33">
      <w:pPr>
        <w:pStyle w:val="SingleTxtG"/>
        <w:numPr>
          <w:ilvl w:val="0"/>
          <w:numId w:val="47"/>
        </w:numPr>
        <w:ind w:left="1134" w:firstLine="0"/>
        <w:rPr>
          <w:rFonts w:eastAsia="SimSun"/>
          <w:lang w:val="en-GB" w:eastAsia="zh-CN"/>
        </w:rPr>
      </w:pPr>
      <w:r w:rsidRPr="00D94D33">
        <w:rPr>
          <w:rFonts w:eastAsia="SimSun"/>
          <w:lang w:val="en-GB" w:eastAsia="zh-CN"/>
        </w:rPr>
        <w:t xml:space="preserve">In its policy, the Committee reminded all States parties that, in accordance with their obligations under the Convention, they </w:t>
      </w:r>
      <w:r w:rsidR="00723F60">
        <w:rPr>
          <w:rFonts w:eastAsia="SimSun"/>
          <w:lang w:val="en-GB" w:eastAsia="zh-CN"/>
        </w:rPr>
        <w:t>were to</w:t>
      </w:r>
      <w:r w:rsidRPr="00D94D33">
        <w:rPr>
          <w:rFonts w:eastAsia="SimSun"/>
          <w:lang w:val="en-GB" w:eastAsia="zh-CN"/>
        </w:rPr>
        <w:t xml:space="preserve"> refrain from reprisals against individuals, groups and institutions that s</w:t>
      </w:r>
      <w:r w:rsidR="00723F60">
        <w:rPr>
          <w:rFonts w:eastAsia="SimSun"/>
          <w:lang w:val="en-GB" w:eastAsia="zh-CN"/>
        </w:rPr>
        <w:t>ought</w:t>
      </w:r>
      <w:r w:rsidRPr="00D94D33">
        <w:rPr>
          <w:rFonts w:eastAsia="SimSun"/>
          <w:lang w:val="en-GB" w:eastAsia="zh-CN"/>
        </w:rPr>
        <w:t xml:space="preserve"> to cooperate with or otherwise assist the Committee, whether by providing it with information, or by communicating about the findings or actions of the Committee, advancing compliance with reporting obligations or assisting the Committee in the pursuit of any of its functions.</w:t>
      </w:r>
    </w:p>
    <w:p w:rsidR="00FB2FA9" w:rsidRPr="00D94D33" w:rsidRDefault="00FB2FA9" w:rsidP="004B2F19">
      <w:pPr>
        <w:pStyle w:val="SingleTxtG"/>
        <w:numPr>
          <w:ilvl w:val="0"/>
          <w:numId w:val="47"/>
        </w:numPr>
        <w:ind w:left="1134" w:firstLine="0"/>
        <w:rPr>
          <w:rFonts w:eastAsia="SimSun"/>
          <w:lang w:val="en-GB" w:eastAsia="zh-CN"/>
        </w:rPr>
      </w:pPr>
      <w:r w:rsidRPr="00D94D33">
        <w:rPr>
          <w:rFonts w:eastAsia="SimSun"/>
          <w:lang w:val="en-GB" w:eastAsia="zh-CN"/>
        </w:rPr>
        <w:t xml:space="preserve">According to the policy, when claims are received, the </w:t>
      </w:r>
      <w:r w:rsidR="00723F60">
        <w:rPr>
          <w:rFonts w:eastAsia="SimSun"/>
          <w:lang w:val="en-GB" w:eastAsia="zh-CN"/>
        </w:rPr>
        <w:t>r</w:t>
      </w:r>
      <w:r w:rsidRPr="00D94D33">
        <w:rPr>
          <w:rFonts w:eastAsia="SimSun"/>
          <w:lang w:val="en-GB" w:eastAsia="zh-CN"/>
        </w:rPr>
        <w:t xml:space="preserve">apporteurs will communicate with the complainants, authorities in the relevant State party, </w:t>
      </w:r>
      <w:r w:rsidR="00723F60">
        <w:rPr>
          <w:rFonts w:eastAsia="SimSun"/>
          <w:lang w:val="en-GB" w:eastAsia="zh-CN"/>
        </w:rPr>
        <w:t>OHCHR</w:t>
      </w:r>
      <w:r w:rsidRPr="00D94D33">
        <w:rPr>
          <w:rFonts w:eastAsia="SimSun"/>
          <w:lang w:val="en-GB" w:eastAsia="zh-CN"/>
        </w:rPr>
        <w:t xml:space="preserve"> and the Secretary-General to request the immediate cessation of such acts. </w:t>
      </w:r>
      <w:r w:rsidR="004B2F19">
        <w:rPr>
          <w:rFonts w:eastAsia="SimSun"/>
          <w:lang w:val="en-GB" w:eastAsia="zh-CN"/>
        </w:rPr>
        <w:t>In addition</w:t>
      </w:r>
      <w:r w:rsidRPr="00D94D33">
        <w:rPr>
          <w:rFonts w:eastAsia="SimSun"/>
          <w:lang w:val="en-GB" w:eastAsia="zh-CN"/>
        </w:rPr>
        <w:t xml:space="preserve">, the Committee may ask its rapporteurs or other members to visit the States parties and places where the reprisals occurred and request local institutions, </w:t>
      </w:r>
      <w:r w:rsidR="00DD78C5">
        <w:rPr>
          <w:rFonts w:eastAsia="SimSun"/>
          <w:lang w:val="en-GB" w:eastAsia="zh-CN"/>
        </w:rPr>
        <w:t>NGOs</w:t>
      </w:r>
      <w:r w:rsidRPr="00D94D33">
        <w:rPr>
          <w:rFonts w:eastAsia="SimSun"/>
          <w:lang w:val="en-GB" w:eastAsia="zh-CN"/>
        </w:rPr>
        <w:t xml:space="preserve"> and </w:t>
      </w:r>
      <w:r w:rsidR="004B2F19">
        <w:rPr>
          <w:rFonts w:eastAsia="SimSun"/>
          <w:lang w:val="en-GB" w:eastAsia="zh-CN"/>
        </w:rPr>
        <w:t>OHCHR</w:t>
      </w:r>
      <w:r w:rsidRPr="00D94D33">
        <w:rPr>
          <w:rFonts w:eastAsia="SimSun"/>
          <w:lang w:val="en-GB" w:eastAsia="zh-CN"/>
        </w:rPr>
        <w:t xml:space="preserve"> representatives </w:t>
      </w:r>
      <w:r w:rsidR="004B2F19">
        <w:rPr>
          <w:rFonts w:eastAsia="SimSun"/>
          <w:lang w:val="en-GB" w:eastAsia="zh-CN"/>
        </w:rPr>
        <w:t xml:space="preserve">in the country </w:t>
      </w:r>
      <w:r w:rsidRPr="00D94D33">
        <w:rPr>
          <w:rFonts w:eastAsia="SimSun"/>
          <w:lang w:val="en-GB" w:eastAsia="zh-CN"/>
        </w:rPr>
        <w:t>to conduct follow-up interviews and/or visits to places where the individuals or groups concerned are based. The Committee may also request further intervention of other relevant U</w:t>
      </w:r>
      <w:r w:rsidR="00723F60">
        <w:rPr>
          <w:rFonts w:eastAsia="SimSun"/>
          <w:lang w:val="en-GB" w:eastAsia="zh-CN"/>
        </w:rPr>
        <w:t>nited Nations</w:t>
      </w:r>
      <w:r w:rsidRPr="00D94D33">
        <w:rPr>
          <w:rFonts w:eastAsia="SimSun"/>
          <w:lang w:val="en-GB" w:eastAsia="zh-CN"/>
        </w:rPr>
        <w:t xml:space="preserve"> bodies and officials, including the </w:t>
      </w:r>
      <w:r w:rsidR="008D3FF1">
        <w:rPr>
          <w:rFonts w:eastAsia="SimSun"/>
          <w:lang w:val="en-GB" w:eastAsia="zh-CN"/>
        </w:rPr>
        <w:t xml:space="preserve">United Nations </w:t>
      </w:r>
      <w:r w:rsidRPr="00D94D33">
        <w:rPr>
          <w:rFonts w:eastAsia="SimSun"/>
          <w:lang w:val="en-GB" w:eastAsia="zh-CN"/>
        </w:rPr>
        <w:t>High Commissioner for Human Rights.</w:t>
      </w:r>
    </w:p>
    <w:p w:rsidR="00FB2FA9" w:rsidRPr="00D94D33" w:rsidRDefault="00FB2FA9" w:rsidP="004B2F19">
      <w:pPr>
        <w:pStyle w:val="SingleTxtG"/>
        <w:numPr>
          <w:ilvl w:val="0"/>
          <w:numId w:val="47"/>
        </w:numPr>
        <w:ind w:left="1134" w:firstLine="0"/>
        <w:rPr>
          <w:rFonts w:eastAsia="SimSun"/>
          <w:lang w:val="en-GB" w:eastAsia="zh-CN"/>
        </w:rPr>
      </w:pPr>
      <w:r w:rsidRPr="00D94D33">
        <w:rPr>
          <w:rFonts w:eastAsia="SimSun"/>
          <w:lang w:val="en-GB" w:eastAsia="zh-CN"/>
        </w:rPr>
        <w:t xml:space="preserve">Finally, </w:t>
      </w:r>
      <w:r w:rsidR="00BB7D1D">
        <w:rPr>
          <w:rFonts w:eastAsia="SimSun"/>
          <w:lang w:val="en-GB" w:eastAsia="zh-CN"/>
        </w:rPr>
        <w:t xml:space="preserve">the </w:t>
      </w:r>
      <w:r w:rsidRPr="00D94D33">
        <w:rPr>
          <w:rFonts w:eastAsia="SimSun"/>
          <w:lang w:val="en-GB" w:eastAsia="zh-CN"/>
        </w:rPr>
        <w:t>policy states that the Committee will report publicly, including in statements posted on its website and in its annual report, on the cases of reprisals it encounters and on measures taken to end them. It will also notify the Secretary-General for further action.</w:t>
      </w:r>
    </w:p>
    <w:p w:rsidR="00FB2FA9" w:rsidRPr="00D94D33" w:rsidRDefault="00FB2FA9" w:rsidP="00D94D33">
      <w:pPr>
        <w:pStyle w:val="SingleTxtG"/>
        <w:numPr>
          <w:ilvl w:val="0"/>
          <w:numId w:val="47"/>
        </w:numPr>
        <w:ind w:left="1134" w:firstLine="0"/>
        <w:rPr>
          <w:rFonts w:eastAsia="SimSun"/>
          <w:lang w:val="en-GB" w:eastAsia="zh-CN"/>
        </w:rPr>
      </w:pPr>
      <w:r w:rsidRPr="00D94D33">
        <w:rPr>
          <w:rFonts w:eastAsia="SimSun"/>
          <w:lang w:val="en-GB" w:eastAsia="zh-CN"/>
        </w:rPr>
        <w:lastRenderedPageBreak/>
        <w:t xml:space="preserve">The Committee has created a dedicated </w:t>
      </w:r>
      <w:r w:rsidRPr="00E057E9">
        <w:rPr>
          <w:rFonts w:eastAsia="SimSun"/>
          <w:lang w:val="en-GB" w:eastAsia="zh-CN"/>
        </w:rPr>
        <w:t>web</w:t>
      </w:r>
      <w:r w:rsidR="004B2F19" w:rsidRPr="00E057E9">
        <w:rPr>
          <w:rFonts w:eastAsia="SimSun"/>
          <w:lang w:val="en-GB" w:eastAsia="zh-CN"/>
        </w:rPr>
        <w:t xml:space="preserve"> </w:t>
      </w:r>
      <w:r w:rsidRPr="00E057E9">
        <w:rPr>
          <w:rFonts w:eastAsia="SimSun"/>
          <w:lang w:val="en-GB" w:eastAsia="zh-CN"/>
        </w:rPr>
        <w:t>page</w:t>
      </w:r>
      <w:r w:rsidRPr="00D94D33">
        <w:rPr>
          <w:rFonts w:eastAsia="SimSun"/>
          <w:lang w:val="en-GB" w:eastAsia="zh-CN"/>
        </w:rPr>
        <w:t xml:space="preserve"> where letters to States parties on cases of reprisals are posted publicly.</w:t>
      </w:r>
      <w:r w:rsidR="00D81D03">
        <w:rPr>
          <w:rStyle w:val="FootnoteReference"/>
          <w:rFonts w:eastAsia="SimSun"/>
          <w:lang w:eastAsia="zh-CN"/>
        </w:rPr>
        <w:footnoteReference w:id="3"/>
      </w:r>
      <w:r w:rsidRPr="00D94D33">
        <w:rPr>
          <w:rFonts w:eastAsia="SimSun"/>
          <w:lang w:val="en-GB" w:eastAsia="zh-CN"/>
        </w:rPr>
        <w:t xml:space="preserve"> In February 2015, seven cases were listed on th</w:t>
      </w:r>
      <w:r w:rsidR="00723F60">
        <w:rPr>
          <w:rFonts w:eastAsia="SimSun"/>
          <w:lang w:val="en-GB" w:eastAsia="zh-CN"/>
        </w:rPr>
        <w:t>at</w:t>
      </w:r>
      <w:r w:rsidRPr="00D94D33">
        <w:rPr>
          <w:rFonts w:eastAsia="SimSun"/>
          <w:lang w:val="en-GB" w:eastAsia="zh-CN"/>
        </w:rPr>
        <w:t xml:space="preserve"> web</w:t>
      </w:r>
      <w:r w:rsidR="004B2F19">
        <w:rPr>
          <w:rFonts w:eastAsia="SimSun"/>
          <w:lang w:val="en-GB" w:eastAsia="zh-CN"/>
        </w:rPr>
        <w:t xml:space="preserve"> </w:t>
      </w:r>
      <w:r w:rsidRPr="00D94D33">
        <w:rPr>
          <w:rFonts w:eastAsia="SimSun"/>
          <w:lang w:val="en-GB" w:eastAsia="zh-CN"/>
        </w:rPr>
        <w:t xml:space="preserve">page. </w:t>
      </w:r>
    </w:p>
    <w:p w:rsidR="00FB2FA9" w:rsidRPr="00D94D33" w:rsidRDefault="00BB7D1D" w:rsidP="003F7321">
      <w:pPr>
        <w:pStyle w:val="SingleTxtG"/>
        <w:numPr>
          <w:ilvl w:val="0"/>
          <w:numId w:val="47"/>
        </w:numPr>
        <w:ind w:left="1134" w:firstLine="0"/>
        <w:rPr>
          <w:rFonts w:eastAsia="SimSun"/>
          <w:lang w:val="en-GB" w:eastAsia="zh-CN"/>
        </w:rPr>
      </w:pPr>
      <w:r>
        <w:rPr>
          <w:rFonts w:eastAsia="SimSun"/>
          <w:lang w:val="en-GB" w:eastAsia="zh-CN"/>
        </w:rPr>
        <w:t>The Commit</w:t>
      </w:r>
      <w:r w:rsidR="00D81D03">
        <w:rPr>
          <w:rFonts w:eastAsia="SimSun"/>
          <w:lang w:val="en-GB" w:eastAsia="zh-CN"/>
        </w:rPr>
        <w:t>t</w:t>
      </w:r>
      <w:r>
        <w:rPr>
          <w:rFonts w:eastAsia="SimSun"/>
          <w:lang w:val="en-GB" w:eastAsia="zh-CN"/>
        </w:rPr>
        <w:t>ee</w:t>
      </w:r>
      <w:r w:rsidR="00FB2FA9" w:rsidRPr="00D94D33">
        <w:rPr>
          <w:rFonts w:eastAsia="SimSun"/>
          <w:lang w:val="en-GB" w:eastAsia="zh-CN"/>
        </w:rPr>
        <w:t xml:space="preserve"> has issued press releases on specific incidents of reprisal. On 23 December 2013, it issued a press release</w:t>
      </w:r>
      <w:r w:rsidR="00BF6B2E">
        <w:rPr>
          <w:rStyle w:val="FootnoteReference"/>
          <w:rFonts w:eastAsia="SimSun"/>
          <w:lang w:eastAsia="zh-CN"/>
        </w:rPr>
        <w:footnoteReference w:id="4"/>
      </w:r>
      <w:r w:rsidR="00FB2FA9" w:rsidRPr="00D94D33">
        <w:rPr>
          <w:rFonts w:eastAsia="SimSun"/>
          <w:lang w:val="en-GB" w:eastAsia="zh-CN"/>
        </w:rPr>
        <w:t xml:space="preserve"> expressing grave concern after a court in </w:t>
      </w:r>
      <w:r w:rsidR="003F7321">
        <w:rPr>
          <w:rFonts w:eastAsia="SimSun"/>
          <w:lang w:val="en-GB" w:eastAsia="zh-CN"/>
        </w:rPr>
        <w:t>one State party</w:t>
      </w:r>
      <w:r w:rsidR="00FB2FA9" w:rsidRPr="00D94D33">
        <w:rPr>
          <w:rFonts w:eastAsia="SimSun"/>
          <w:lang w:val="en-GB" w:eastAsia="zh-CN"/>
        </w:rPr>
        <w:t xml:space="preserve"> ordered a</w:t>
      </w:r>
      <w:r w:rsidR="00DD78C5">
        <w:rPr>
          <w:rFonts w:eastAsia="SimSun"/>
          <w:lang w:val="en-GB" w:eastAsia="zh-CN"/>
        </w:rPr>
        <w:t>n</w:t>
      </w:r>
      <w:r w:rsidR="00FB2FA9" w:rsidRPr="00D94D33">
        <w:rPr>
          <w:rFonts w:eastAsia="SimSun"/>
          <w:lang w:val="en-GB" w:eastAsia="zh-CN"/>
        </w:rPr>
        <w:t xml:space="preserve"> </w:t>
      </w:r>
      <w:r w:rsidR="00DD78C5">
        <w:rPr>
          <w:rFonts w:eastAsia="SimSun"/>
          <w:lang w:val="en-GB" w:eastAsia="zh-CN"/>
        </w:rPr>
        <w:t>NGO</w:t>
      </w:r>
      <w:r w:rsidR="00FB2FA9" w:rsidRPr="00D94D33">
        <w:rPr>
          <w:rFonts w:eastAsia="SimSun"/>
          <w:lang w:val="en-GB" w:eastAsia="zh-CN"/>
        </w:rPr>
        <w:t xml:space="preserve"> that had provided information to the Committee to register as a “foreign agent”. </w:t>
      </w:r>
    </w:p>
    <w:p w:rsidR="00FB2FA9" w:rsidRPr="00D94D33" w:rsidRDefault="00FB2FA9" w:rsidP="004B2F19">
      <w:pPr>
        <w:pStyle w:val="SingleTxtG"/>
        <w:numPr>
          <w:ilvl w:val="0"/>
          <w:numId w:val="47"/>
        </w:numPr>
        <w:ind w:left="1134" w:firstLine="0"/>
        <w:rPr>
          <w:rFonts w:eastAsia="SimSun"/>
          <w:lang w:val="en-GB" w:eastAsia="zh-CN"/>
        </w:rPr>
      </w:pPr>
      <w:r w:rsidRPr="00D94D33">
        <w:rPr>
          <w:rFonts w:eastAsia="SimSun"/>
          <w:lang w:val="en-GB" w:eastAsia="zh-CN"/>
        </w:rPr>
        <w:t xml:space="preserve">In November 2014, </w:t>
      </w:r>
      <w:r w:rsidR="00BB7D1D">
        <w:rPr>
          <w:rFonts w:eastAsia="SimSun"/>
          <w:lang w:val="en-GB" w:eastAsia="zh-CN"/>
        </w:rPr>
        <w:t>the Committee</w:t>
      </w:r>
      <w:r w:rsidR="00BB7D1D" w:rsidRPr="00D94D33">
        <w:rPr>
          <w:rFonts w:eastAsia="SimSun"/>
          <w:lang w:val="en-GB" w:eastAsia="zh-CN"/>
        </w:rPr>
        <w:t xml:space="preserve"> </w:t>
      </w:r>
      <w:r w:rsidRPr="00D94D33">
        <w:rPr>
          <w:rFonts w:eastAsia="SimSun"/>
          <w:lang w:val="en-GB" w:eastAsia="zh-CN"/>
        </w:rPr>
        <w:t xml:space="preserve">decided that the </w:t>
      </w:r>
      <w:r w:rsidR="00BB3527">
        <w:rPr>
          <w:rFonts w:eastAsia="SimSun"/>
          <w:lang w:val="en-GB" w:eastAsia="zh-CN"/>
        </w:rPr>
        <w:t>r</w:t>
      </w:r>
      <w:r w:rsidRPr="00D94D33">
        <w:rPr>
          <w:rFonts w:eastAsia="SimSun"/>
          <w:lang w:val="en-GB" w:eastAsia="zh-CN"/>
        </w:rPr>
        <w:t>apporteurs on reprisals would prepare a document on concrete action against reprisals.</w:t>
      </w:r>
      <w:r w:rsidR="00FC5884" w:rsidRPr="00D94D33">
        <w:rPr>
          <w:rFonts w:eastAsia="SimSun"/>
          <w:lang w:val="en-GB" w:eastAsia="zh-CN"/>
        </w:rPr>
        <w:t xml:space="preserve"> </w:t>
      </w:r>
      <w:r w:rsidRPr="00D94D33">
        <w:rPr>
          <w:rFonts w:eastAsia="SimSun"/>
          <w:lang w:val="en-GB" w:eastAsia="zh-CN"/>
        </w:rPr>
        <w:t>Th</w:t>
      </w:r>
      <w:r w:rsidR="00BB3527">
        <w:rPr>
          <w:rFonts w:eastAsia="SimSun"/>
          <w:lang w:val="en-GB" w:eastAsia="zh-CN"/>
        </w:rPr>
        <w:t>at</w:t>
      </w:r>
      <w:r w:rsidRPr="00D94D33">
        <w:rPr>
          <w:rFonts w:eastAsia="SimSun"/>
          <w:lang w:val="en-GB" w:eastAsia="zh-CN"/>
        </w:rPr>
        <w:t xml:space="preserve"> document was to be presented to the </w:t>
      </w:r>
      <w:r w:rsidR="00BB7D1D">
        <w:rPr>
          <w:rFonts w:eastAsia="SimSun"/>
          <w:lang w:val="en-GB" w:eastAsia="zh-CN"/>
        </w:rPr>
        <w:t>Committee</w:t>
      </w:r>
      <w:r w:rsidR="00BB7D1D" w:rsidRPr="00D94D33">
        <w:rPr>
          <w:rFonts w:eastAsia="SimSun"/>
          <w:lang w:val="en-GB" w:eastAsia="zh-CN"/>
        </w:rPr>
        <w:t xml:space="preserve"> </w:t>
      </w:r>
      <w:r w:rsidR="00BB3527">
        <w:rPr>
          <w:rFonts w:eastAsia="SimSun"/>
          <w:lang w:val="en-GB" w:eastAsia="zh-CN"/>
        </w:rPr>
        <w:t xml:space="preserve">at its fifty-fourth session, </w:t>
      </w:r>
      <w:r w:rsidR="004B2F19">
        <w:rPr>
          <w:rFonts w:eastAsia="SimSun"/>
          <w:lang w:val="en-GB" w:eastAsia="zh-CN"/>
        </w:rPr>
        <w:t>to be held from 20</w:t>
      </w:r>
      <w:r w:rsidRPr="00D94D33">
        <w:rPr>
          <w:rFonts w:eastAsia="SimSun"/>
          <w:lang w:val="en-GB" w:eastAsia="zh-CN"/>
        </w:rPr>
        <w:t xml:space="preserve"> </w:t>
      </w:r>
      <w:r w:rsidRPr="00E057E9">
        <w:rPr>
          <w:rFonts w:eastAsia="SimSun"/>
          <w:lang w:val="en-GB" w:eastAsia="zh-CN"/>
        </w:rPr>
        <w:t>April</w:t>
      </w:r>
      <w:r w:rsidR="004B2F19" w:rsidRPr="00E057E9">
        <w:rPr>
          <w:rFonts w:eastAsia="SimSun"/>
          <w:lang w:val="en-GB" w:eastAsia="zh-CN"/>
        </w:rPr>
        <w:t xml:space="preserve"> to</w:t>
      </w:r>
      <w:r w:rsidR="004B2F19">
        <w:rPr>
          <w:rFonts w:eastAsia="SimSun"/>
          <w:lang w:val="en-GB" w:eastAsia="zh-CN"/>
        </w:rPr>
        <w:t xml:space="preserve"> 15 </w:t>
      </w:r>
      <w:r w:rsidRPr="00D94D33">
        <w:rPr>
          <w:rFonts w:eastAsia="SimSun"/>
          <w:lang w:val="en-GB" w:eastAsia="zh-CN"/>
        </w:rPr>
        <w:t xml:space="preserve">May 2015. </w:t>
      </w:r>
    </w:p>
    <w:p w:rsidR="00FB2FA9" w:rsidRPr="00517458" w:rsidRDefault="00FB2FA9" w:rsidP="00D94D33">
      <w:pPr>
        <w:pStyle w:val="SingleTxtG"/>
        <w:numPr>
          <w:ilvl w:val="0"/>
          <w:numId w:val="47"/>
        </w:numPr>
        <w:ind w:left="1134" w:firstLine="0"/>
        <w:rPr>
          <w:rFonts w:eastAsia="SimSun"/>
          <w:lang w:val="en-GB" w:eastAsia="zh-CN"/>
        </w:rPr>
      </w:pPr>
      <w:r w:rsidRPr="00D94D33">
        <w:rPr>
          <w:rFonts w:eastAsia="SimSun"/>
          <w:lang w:val="en-GB" w:eastAsia="zh-CN"/>
        </w:rPr>
        <w:t xml:space="preserve">In one individual complaint (petition), </w:t>
      </w:r>
      <w:r w:rsidR="00BB7D1D">
        <w:rPr>
          <w:rFonts w:eastAsia="SimSun"/>
          <w:lang w:val="en-GB" w:eastAsia="zh-CN"/>
        </w:rPr>
        <w:t>the Committee</w:t>
      </w:r>
      <w:r w:rsidRPr="00D94D33">
        <w:rPr>
          <w:rFonts w:eastAsia="SimSun"/>
          <w:lang w:val="en-GB" w:eastAsia="zh-CN"/>
        </w:rPr>
        <w:t xml:space="preserve"> </w:t>
      </w:r>
      <w:r w:rsidR="00BB3527">
        <w:rPr>
          <w:rFonts w:eastAsia="SimSun"/>
          <w:lang w:val="en-GB" w:eastAsia="zh-CN"/>
        </w:rPr>
        <w:t>found</w:t>
      </w:r>
      <w:r w:rsidR="00BB3527" w:rsidRPr="00D94D33">
        <w:rPr>
          <w:rFonts w:eastAsia="SimSun"/>
          <w:lang w:val="en-GB" w:eastAsia="zh-CN"/>
        </w:rPr>
        <w:t xml:space="preserve"> </w:t>
      </w:r>
      <w:r w:rsidRPr="00D94D33">
        <w:rPr>
          <w:rFonts w:eastAsia="SimSun"/>
          <w:lang w:val="en-GB" w:eastAsia="zh-CN"/>
        </w:rPr>
        <w:t xml:space="preserve">a violation of </w:t>
      </w:r>
      <w:r w:rsidR="00FC5884" w:rsidRPr="00D94D33">
        <w:rPr>
          <w:rFonts w:eastAsia="SimSun"/>
          <w:lang w:val="en-GB" w:eastAsia="zh-CN"/>
        </w:rPr>
        <w:t>article </w:t>
      </w:r>
      <w:r w:rsidRPr="00D94D33">
        <w:rPr>
          <w:rFonts w:eastAsia="SimSun"/>
          <w:lang w:val="en-GB" w:eastAsia="zh-CN"/>
        </w:rPr>
        <w:t xml:space="preserve">13 of </w:t>
      </w:r>
      <w:r w:rsidRPr="00D5417F">
        <w:rPr>
          <w:rFonts w:eastAsia="SimSun"/>
          <w:lang w:val="en-GB" w:eastAsia="zh-CN"/>
        </w:rPr>
        <w:t xml:space="preserve">the Convention against </w:t>
      </w:r>
      <w:r w:rsidR="00BB3527" w:rsidRPr="00D5417F">
        <w:rPr>
          <w:rFonts w:eastAsia="SimSun"/>
          <w:lang w:val="en-GB" w:eastAsia="zh-CN"/>
        </w:rPr>
        <w:t>T</w:t>
      </w:r>
      <w:r w:rsidRPr="00D5417F">
        <w:rPr>
          <w:rFonts w:eastAsia="SimSun"/>
          <w:lang w:val="en-GB" w:eastAsia="zh-CN"/>
        </w:rPr>
        <w:t>orture</w:t>
      </w:r>
      <w:r w:rsidRPr="00D94D33">
        <w:rPr>
          <w:rFonts w:eastAsia="SimSun"/>
          <w:lang w:val="en-GB" w:eastAsia="zh-CN"/>
        </w:rPr>
        <w:t xml:space="preserve"> for intimidation and threats during the investigation of the case before the </w:t>
      </w:r>
      <w:r w:rsidR="00BB3527">
        <w:rPr>
          <w:rFonts w:eastAsia="SimSun"/>
          <w:lang w:val="en-GB" w:eastAsia="zh-CN"/>
        </w:rPr>
        <w:t>C</w:t>
      </w:r>
      <w:r w:rsidRPr="00D94D33">
        <w:rPr>
          <w:rFonts w:eastAsia="SimSun"/>
          <w:lang w:val="en-GB" w:eastAsia="zh-CN"/>
        </w:rPr>
        <w:t>ommittee (communication</w:t>
      </w:r>
      <w:r w:rsidR="00BB3527">
        <w:rPr>
          <w:rFonts w:eastAsia="SimSun"/>
          <w:lang w:val="en-GB" w:eastAsia="zh-CN"/>
        </w:rPr>
        <w:t xml:space="preserve"> No.</w:t>
      </w:r>
      <w:r w:rsidRPr="00D94D33">
        <w:rPr>
          <w:rFonts w:eastAsia="SimSun"/>
          <w:lang w:val="en-GB" w:eastAsia="zh-CN"/>
        </w:rPr>
        <w:t xml:space="preserve"> 433/2010, </w:t>
      </w:r>
      <w:proofErr w:type="spellStart"/>
      <w:r w:rsidRPr="00D94D33">
        <w:rPr>
          <w:rFonts w:eastAsia="SimSun"/>
          <w:i/>
          <w:iCs/>
          <w:lang w:val="en-GB" w:eastAsia="zh-CN"/>
        </w:rPr>
        <w:t>Gerasimov</w:t>
      </w:r>
      <w:proofErr w:type="spellEnd"/>
      <w:r w:rsidRPr="00D94D33">
        <w:rPr>
          <w:rFonts w:eastAsia="SimSun"/>
          <w:i/>
          <w:iCs/>
          <w:lang w:val="en-GB" w:eastAsia="zh-CN"/>
        </w:rPr>
        <w:t xml:space="preserve"> </w:t>
      </w:r>
      <w:r w:rsidRPr="00C82BDB">
        <w:rPr>
          <w:rFonts w:eastAsia="SimSun"/>
          <w:iCs/>
          <w:lang w:val="en-GB" w:eastAsia="zh-CN"/>
        </w:rPr>
        <w:t>v</w:t>
      </w:r>
      <w:r w:rsidR="00BB3527">
        <w:rPr>
          <w:rFonts w:eastAsia="SimSun"/>
          <w:i/>
          <w:iCs/>
          <w:lang w:val="en-GB" w:eastAsia="zh-CN"/>
        </w:rPr>
        <w:t>.</w:t>
      </w:r>
      <w:r w:rsidRPr="00D94D33">
        <w:rPr>
          <w:rFonts w:eastAsia="SimSun"/>
          <w:i/>
          <w:iCs/>
          <w:lang w:val="en-GB" w:eastAsia="zh-CN"/>
        </w:rPr>
        <w:t xml:space="preserve"> Kazakhstan</w:t>
      </w:r>
      <w:r w:rsidR="00A6535E">
        <w:rPr>
          <w:rFonts w:eastAsia="SimSun"/>
          <w:iCs/>
          <w:lang w:val="en-GB" w:eastAsia="zh-CN"/>
        </w:rPr>
        <w:t>, decision adopted on 24 May 2012</w:t>
      </w:r>
      <w:r w:rsidRPr="00517458">
        <w:rPr>
          <w:rFonts w:eastAsia="SimSun"/>
          <w:lang w:val="en-GB" w:eastAsia="zh-CN"/>
        </w:rPr>
        <w:t>).</w:t>
      </w:r>
    </w:p>
    <w:p w:rsidR="00FB2FA9" w:rsidRPr="00517458" w:rsidRDefault="00FB2FA9" w:rsidP="00FB2FA9">
      <w:pPr>
        <w:pStyle w:val="H23G"/>
        <w:rPr>
          <w:rFonts w:eastAsia="SimSun"/>
          <w:lang w:val="en-GB" w:eastAsia="zh-CN"/>
        </w:rPr>
      </w:pPr>
      <w:r w:rsidRPr="00D94D33">
        <w:rPr>
          <w:rFonts w:eastAsia="SimSun"/>
          <w:lang w:val="en-GB" w:eastAsia="zh-CN"/>
        </w:rPr>
        <w:tab/>
      </w:r>
      <w:r w:rsidRPr="00D94D33">
        <w:rPr>
          <w:rFonts w:eastAsia="SimSun"/>
          <w:lang w:val="en-GB" w:eastAsia="zh-CN"/>
        </w:rPr>
        <w:tab/>
      </w:r>
      <w:r w:rsidRPr="0041305A">
        <w:rPr>
          <w:rFonts w:eastAsia="SimSun"/>
          <w:lang w:val="en-GB" w:eastAsia="zh-CN"/>
        </w:rPr>
        <w:t>Subcommittee on Prevention of Torture</w:t>
      </w:r>
      <w:r w:rsidR="006C10DC">
        <w:rPr>
          <w:rFonts w:eastAsia="SimSun"/>
          <w:lang w:val="en-GB" w:eastAsia="zh-CN"/>
        </w:rPr>
        <w:t xml:space="preserve"> </w:t>
      </w:r>
      <w:r w:rsidR="006C10DC" w:rsidRPr="00C82BDB">
        <w:rPr>
          <w:rFonts w:eastAsia="SimSun"/>
          <w:lang w:val="en-GB" w:eastAsia="zh-CN"/>
        </w:rPr>
        <w:t>and Other Cruel, Inhuman or Degrading</w:t>
      </w:r>
      <w:r w:rsidR="006C10DC" w:rsidRPr="00C82BDB">
        <w:rPr>
          <w:rFonts w:eastAsia="SimSun"/>
          <w:lang w:val="en-GB" w:eastAsia="zh-CN"/>
        </w:rPr>
        <w:br/>
        <w:t>Treatment or Punishment</w:t>
      </w:r>
    </w:p>
    <w:p w:rsidR="00FB2FA9" w:rsidRPr="00D94D33" w:rsidRDefault="00FB2FA9" w:rsidP="000132FA">
      <w:pPr>
        <w:pStyle w:val="SingleTxtG"/>
        <w:numPr>
          <w:ilvl w:val="0"/>
          <w:numId w:val="47"/>
        </w:numPr>
        <w:ind w:left="1134" w:firstLine="0"/>
        <w:rPr>
          <w:rFonts w:eastAsia="SimSun"/>
          <w:lang w:val="en-GB" w:eastAsia="zh-CN"/>
        </w:rPr>
      </w:pPr>
      <w:r w:rsidRPr="007A6E80">
        <w:rPr>
          <w:rFonts w:eastAsia="SimSun"/>
          <w:lang w:val="en-GB" w:eastAsia="zh-CN"/>
        </w:rPr>
        <w:t xml:space="preserve">In February 2012, the </w:t>
      </w:r>
      <w:r w:rsidRPr="0041305A">
        <w:rPr>
          <w:rFonts w:eastAsia="SimSun"/>
          <w:lang w:val="en-GB" w:eastAsia="zh-CN"/>
        </w:rPr>
        <w:t>S</w:t>
      </w:r>
      <w:r w:rsidR="00BB7D1D" w:rsidRPr="00A92324">
        <w:rPr>
          <w:rFonts w:eastAsia="SimSun"/>
          <w:lang w:val="en-GB" w:eastAsia="zh-CN"/>
        </w:rPr>
        <w:t>ubcommittee on</w:t>
      </w:r>
      <w:r w:rsidR="00BB7D1D" w:rsidRPr="00DD35FD">
        <w:rPr>
          <w:rFonts w:eastAsia="SimSun"/>
          <w:lang w:val="en-GB" w:eastAsia="zh-CN"/>
        </w:rPr>
        <w:t xml:space="preserve"> Prevention of </w:t>
      </w:r>
      <w:r w:rsidR="00BB7D1D" w:rsidRPr="004D3FB3">
        <w:rPr>
          <w:rFonts w:eastAsia="SimSun"/>
          <w:lang w:val="en-GB" w:eastAsia="zh-CN"/>
        </w:rPr>
        <w:t>Torture</w:t>
      </w:r>
      <w:r w:rsidRPr="007A6E80">
        <w:rPr>
          <w:rFonts w:eastAsia="SimSun"/>
          <w:lang w:val="en-GB" w:eastAsia="zh-CN"/>
        </w:rPr>
        <w:t xml:space="preserve"> established a </w:t>
      </w:r>
      <w:r w:rsidR="00FC3260">
        <w:rPr>
          <w:rFonts w:eastAsia="SimSun"/>
          <w:lang w:val="en-GB" w:eastAsia="zh-CN"/>
        </w:rPr>
        <w:t>w</w:t>
      </w:r>
      <w:r w:rsidRPr="007A6E80">
        <w:rPr>
          <w:rFonts w:eastAsia="SimSun"/>
          <w:lang w:val="en-GB" w:eastAsia="zh-CN"/>
        </w:rPr>
        <w:t xml:space="preserve">orking </w:t>
      </w:r>
      <w:r w:rsidR="00FC3260">
        <w:rPr>
          <w:rFonts w:eastAsia="SimSun"/>
          <w:lang w:val="en-GB" w:eastAsia="zh-CN"/>
        </w:rPr>
        <w:t>g</w:t>
      </w:r>
      <w:r w:rsidRPr="007A6E80">
        <w:rPr>
          <w:rFonts w:eastAsia="SimSun"/>
          <w:lang w:val="en-GB" w:eastAsia="zh-CN"/>
        </w:rPr>
        <w:t xml:space="preserve">roup on reprisals, composed of </w:t>
      </w:r>
      <w:r w:rsidR="00FC3260">
        <w:rPr>
          <w:rFonts w:eastAsia="SimSun"/>
          <w:lang w:val="en-GB" w:eastAsia="zh-CN"/>
        </w:rPr>
        <w:t>six</w:t>
      </w:r>
      <w:r w:rsidRPr="007A6E80">
        <w:rPr>
          <w:rFonts w:eastAsia="SimSun"/>
          <w:lang w:val="en-GB" w:eastAsia="zh-CN"/>
        </w:rPr>
        <w:t xml:space="preserve"> </w:t>
      </w:r>
      <w:r w:rsidR="00FC3260">
        <w:rPr>
          <w:rFonts w:eastAsia="SimSun"/>
          <w:lang w:val="en-GB" w:eastAsia="zh-CN"/>
        </w:rPr>
        <w:t>Subcommittee</w:t>
      </w:r>
      <w:r w:rsidRPr="007A6E80">
        <w:rPr>
          <w:rFonts w:eastAsia="SimSun"/>
          <w:lang w:val="en-GB" w:eastAsia="zh-CN"/>
        </w:rPr>
        <w:t xml:space="preserve"> members, with the mandate to draft a policy on reprisals. In November 2013, the </w:t>
      </w:r>
      <w:r w:rsidR="00FC3260">
        <w:rPr>
          <w:rFonts w:eastAsia="SimSun"/>
          <w:lang w:val="en-GB" w:eastAsia="zh-CN"/>
        </w:rPr>
        <w:t>w</w:t>
      </w:r>
      <w:r w:rsidRPr="007A6E80">
        <w:rPr>
          <w:rFonts w:eastAsia="SimSun"/>
          <w:lang w:val="en-GB" w:eastAsia="zh-CN"/>
        </w:rPr>
        <w:t xml:space="preserve">orking </w:t>
      </w:r>
      <w:r w:rsidR="00FC3260">
        <w:rPr>
          <w:rFonts w:eastAsia="SimSun"/>
          <w:lang w:val="en-GB" w:eastAsia="zh-CN"/>
        </w:rPr>
        <w:t>g</w:t>
      </w:r>
      <w:r w:rsidRPr="007A6E80">
        <w:rPr>
          <w:rFonts w:eastAsia="SimSun"/>
          <w:lang w:val="en-GB" w:eastAsia="zh-CN"/>
        </w:rPr>
        <w:t>roup formulated proposals</w:t>
      </w:r>
      <w:r w:rsidR="00FC3260">
        <w:rPr>
          <w:rFonts w:eastAsia="SimSun"/>
          <w:lang w:val="en-GB" w:eastAsia="zh-CN"/>
        </w:rPr>
        <w:t>,</w:t>
      </w:r>
      <w:r w:rsidRPr="007A6E80">
        <w:rPr>
          <w:rFonts w:eastAsia="SimSun"/>
          <w:lang w:val="en-GB" w:eastAsia="zh-CN"/>
        </w:rPr>
        <w:t xml:space="preserve"> which were reflected in the </w:t>
      </w:r>
      <w:r w:rsidR="00FC3260">
        <w:rPr>
          <w:rFonts w:eastAsia="SimSun"/>
          <w:lang w:val="en-GB" w:eastAsia="zh-CN"/>
        </w:rPr>
        <w:t xml:space="preserve">seventh </w:t>
      </w:r>
      <w:r w:rsidRPr="007A6E80">
        <w:rPr>
          <w:rFonts w:eastAsia="SimSun"/>
          <w:lang w:val="en-GB" w:eastAsia="zh-CN"/>
        </w:rPr>
        <w:t xml:space="preserve">annual report of </w:t>
      </w:r>
      <w:r w:rsidR="00FC3260">
        <w:rPr>
          <w:rFonts w:eastAsia="SimSun"/>
          <w:lang w:val="en-GB" w:eastAsia="zh-CN"/>
        </w:rPr>
        <w:t>the Subcommittee</w:t>
      </w:r>
      <w:r w:rsidRPr="007A6E80">
        <w:rPr>
          <w:rFonts w:eastAsia="SimSun"/>
          <w:lang w:val="en-GB" w:eastAsia="zh-CN"/>
        </w:rPr>
        <w:t xml:space="preserve"> (</w:t>
      </w:r>
      <w:r w:rsidR="004B2F19">
        <w:rPr>
          <w:rFonts w:eastAsia="SimSun"/>
          <w:lang w:val="en-GB" w:eastAsia="zh-CN"/>
        </w:rPr>
        <w:t xml:space="preserve">see </w:t>
      </w:r>
      <w:r w:rsidRPr="007A6E80">
        <w:rPr>
          <w:rFonts w:eastAsia="SimSun"/>
          <w:lang w:val="en-GB" w:eastAsia="zh-CN"/>
        </w:rPr>
        <w:t>CAT/C/52/2, paras</w:t>
      </w:r>
      <w:r w:rsidR="00FC5884" w:rsidRPr="007A6E80">
        <w:rPr>
          <w:rFonts w:eastAsia="SimSun"/>
          <w:lang w:val="en-GB" w:eastAsia="zh-CN"/>
        </w:rPr>
        <w:t>. </w:t>
      </w:r>
      <w:r w:rsidRPr="00D94D33">
        <w:rPr>
          <w:rFonts w:eastAsia="SimSun"/>
          <w:lang w:val="en-GB" w:eastAsia="zh-CN"/>
        </w:rPr>
        <w:t>63</w:t>
      </w:r>
      <w:r w:rsidR="00FC5884" w:rsidRPr="00D94D33">
        <w:rPr>
          <w:rFonts w:eastAsia="SimSun"/>
          <w:lang w:val="en-GB" w:eastAsia="zh-CN"/>
        </w:rPr>
        <w:t>–</w:t>
      </w:r>
      <w:r w:rsidRPr="00D94D33">
        <w:rPr>
          <w:rFonts w:eastAsia="SimSun"/>
          <w:lang w:val="en-GB" w:eastAsia="zh-CN"/>
        </w:rPr>
        <w:t>68).</w:t>
      </w:r>
      <w:r w:rsidR="00FC5884" w:rsidRPr="00D94D33">
        <w:rPr>
          <w:rFonts w:eastAsia="SimSun"/>
          <w:lang w:val="en-GB" w:eastAsia="zh-CN"/>
        </w:rPr>
        <w:t xml:space="preserve"> </w:t>
      </w:r>
      <w:r w:rsidRPr="00D94D33">
        <w:rPr>
          <w:rFonts w:eastAsia="SimSun"/>
          <w:lang w:val="en-GB" w:eastAsia="zh-CN"/>
        </w:rPr>
        <w:t xml:space="preserve">The policy was reviewed and formally adopted by the </w:t>
      </w:r>
      <w:r w:rsidR="00BB7D1D">
        <w:rPr>
          <w:rFonts w:eastAsia="SimSun"/>
          <w:lang w:val="en-GB" w:eastAsia="zh-CN"/>
        </w:rPr>
        <w:t>Subcommittee</w:t>
      </w:r>
      <w:r w:rsidR="00BB7D1D" w:rsidRPr="00D94D33">
        <w:rPr>
          <w:rFonts w:eastAsia="SimSun"/>
          <w:lang w:val="en-GB" w:eastAsia="zh-CN"/>
        </w:rPr>
        <w:t xml:space="preserve"> </w:t>
      </w:r>
      <w:r w:rsidRPr="00D94D33">
        <w:rPr>
          <w:rFonts w:eastAsia="SimSun"/>
          <w:lang w:val="en-GB" w:eastAsia="zh-CN"/>
        </w:rPr>
        <w:t>in February 2015 and posted on the OHCHR website.</w:t>
      </w:r>
      <w:r w:rsidR="000132FA">
        <w:rPr>
          <w:rStyle w:val="FootnoteReference"/>
          <w:rFonts w:eastAsia="SimSun"/>
          <w:lang w:eastAsia="zh-CN"/>
        </w:rPr>
        <w:footnoteReference w:id="5"/>
      </w:r>
      <w:r w:rsidRPr="00D94D33">
        <w:rPr>
          <w:rFonts w:eastAsia="SimSun"/>
          <w:lang w:val="en-GB" w:eastAsia="zh-CN"/>
        </w:rPr>
        <w:t xml:space="preserve"> It will be kept under constant review. </w:t>
      </w:r>
    </w:p>
    <w:p w:rsidR="00FB2FA9" w:rsidRPr="00D94D33" w:rsidRDefault="00FB2FA9" w:rsidP="00BB7D1D">
      <w:pPr>
        <w:pStyle w:val="SingleTxtG"/>
        <w:numPr>
          <w:ilvl w:val="0"/>
          <w:numId w:val="47"/>
        </w:numPr>
        <w:ind w:left="1134" w:firstLine="0"/>
        <w:rPr>
          <w:rFonts w:eastAsia="SimSun"/>
          <w:lang w:val="en-GB" w:eastAsia="zh-CN"/>
        </w:rPr>
      </w:pPr>
      <w:r w:rsidRPr="00D94D33">
        <w:rPr>
          <w:rFonts w:eastAsia="SimSun"/>
          <w:lang w:val="en-GB" w:eastAsia="zh-CN"/>
        </w:rPr>
        <w:t xml:space="preserve">The </w:t>
      </w:r>
      <w:r w:rsidR="00BB7D1D">
        <w:rPr>
          <w:rFonts w:eastAsia="SimSun"/>
          <w:lang w:val="en-GB" w:eastAsia="zh-CN"/>
        </w:rPr>
        <w:t>Subcommittee</w:t>
      </w:r>
      <w:r w:rsidR="00BB7D1D" w:rsidRPr="00D94D33">
        <w:rPr>
          <w:rFonts w:eastAsia="SimSun"/>
          <w:lang w:val="en-GB" w:eastAsia="zh-CN"/>
        </w:rPr>
        <w:t xml:space="preserve"> </w:t>
      </w:r>
      <w:r w:rsidRPr="007144F9">
        <w:rPr>
          <w:rFonts w:eastAsia="SimSun"/>
          <w:lang w:val="en-GB" w:eastAsia="zh-CN"/>
        </w:rPr>
        <w:t>appointed</w:t>
      </w:r>
      <w:r w:rsidRPr="00D94D33">
        <w:rPr>
          <w:rFonts w:eastAsia="SimSun"/>
          <w:lang w:val="en-GB" w:eastAsia="zh-CN"/>
        </w:rPr>
        <w:t xml:space="preserve"> one of its members as </w:t>
      </w:r>
      <w:r w:rsidR="00843593">
        <w:rPr>
          <w:rFonts w:eastAsia="SimSun"/>
          <w:lang w:val="en-GB" w:eastAsia="zh-CN"/>
        </w:rPr>
        <w:t xml:space="preserve">its </w:t>
      </w:r>
      <w:r w:rsidR="00BB7D1D">
        <w:rPr>
          <w:rFonts w:eastAsia="SimSun"/>
          <w:lang w:val="en-GB" w:eastAsia="zh-CN"/>
        </w:rPr>
        <w:t>f</w:t>
      </w:r>
      <w:r w:rsidRPr="00D94D33">
        <w:rPr>
          <w:rFonts w:eastAsia="SimSun"/>
          <w:lang w:val="en-GB" w:eastAsia="zh-CN"/>
        </w:rPr>
        <w:t xml:space="preserve">ocal </w:t>
      </w:r>
      <w:r w:rsidR="00BB7D1D">
        <w:rPr>
          <w:rFonts w:eastAsia="SimSun"/>
          <w:lang w:val="en-GB" w:eastAsia="zh-CN"/>
        </w:rPr>
        <w:t>p</w:t>
      </w:r>
      <w:r w:rsidRPr="00D94D33">
        <w:rPr>
          <w:rFonts w:eastAsia="SimSun"/>
          <w:lang w:val="en-GB" w:eastAsia="zh-CN"/>
        </w:rPr>
        <w:t xml:space="preserve">oint on </w:t>
      </w:r>
      <w:r w:rsidR="00BB7D1D">
        <w:rPr>
          <w:rFonts w:eastAsia="SimSun"/>
          <w:lang w:val="en-GB" w:eastAsia="zh-CN"/>
        </w:rPr>
        <w:t>r</w:t>
      </w:r>
      <w:r w:rsidRPr="00D94D33">
        <w:rPr>
          <w:rFonts w:eastAsia="SimSun"/>
          <w:lang w:val="en-GB" w:eastAsia="zh-CN"/>
        </w:rPr>
        <w:t>eprisals to oversee the implementation of th</w:t>
      </w:r>
      <w:r w:rsidR="00843593">
        <w:rPr>
          <w:rFonts w:eastAsia="SimSun"/>
          <w:lang w:val="en-GB" w:eastAsia="zh-CN"/>
        </w:rPr>
        <w:t>e</w:t>
      </w:r>
      <w:r w:rsidRPr="00D94D33">
        <w:rPr>
          <w:rFonts w:eastAsia="SimSun"/>
          <w:lang w:val="en-GB" w:eastAsia="zh-CN"/>
        </w:rPr>
        <w:t xml:space="preserve"> policy, to coordinate the activities of the </w:t>
      </w:r>
      <w:r w:rsidR="00BB7D1D">
        <w:rPr>
          <w:rFonts w:eastAsia="SimSun"/>
          <w:lang w:val="en-GB" w:eastAsia="zh-CN"/>
        </w:rPr>
        <w:t>Subcommittee</w:t>
      </w:r>
      <w:r w:rsidR="00BB7D1D" w:rsidRPr="00D94D33">
        <w:rPr>
          <w:rFonts w:eastAsia="SimSun"/>
          <w:lang w:val="en-GB" w:eastAsia="zh-CN"/>
        </w:rPr>
        <w:t xml:space="preserve"> </w:t>
      </w:r>
      <w:r w:rsidRPr="00D94D33">
        <w:rPr>
          <w:rFonts w:eastAsia="SimSun"/>
          <w:lang w:val="en-GB" w:eastAsia="zh-CN"/>
        </w:rPr>
        <w:t>relating to reprisals and to liaise with the relevant national, regional and international bodies, as appropriate.</w:t>
      </w:r>
    </w:p>
    <w:p w:rsidR="00FB2FA9" w:rsidRPr="00D94D33" w:rsidRDefault="00FB2FA9" w:rsidP="004B2F19">
      <w:pPr>
        <w:pStyle w:val="SingleTxtG"/>
        <w:numPr>
          <w:ilvl w:val="0"/>
          <w:numId w:val="47"/>
        </w:numPr>
        <w:ind w:left="1134" w:firstLine="0"/>
        <w:rPr>
          <w:rFonts w:eastAsia="SimSun"/>
          <w:lang w:val="en-GB" w:eastAsia="zh-CN"/>
        </w:rPr>
      </w:pPr>
      <w:r w:rsidRPr="00D94D33">
        <w:rPr>
          <w:rFonts w:eastAsia="SimSun"/>
          <w:lang w:val="en-GB" w:eastAsia="zh-CN"/>
        </w:rPr>
        <w:t xml:space="preserve">According to the </w:t>
      </w:r>
      <w:r w:rsidR="00BB7D1D">
        <w:rPr>
          <w:rFonts w:eastAsia="SimSun"/>
          <w:lang w:val="en-GB" w:eastAsia="zh-CN"/>
        </w:rPr>
        <w:t>Subcommittee</w:t>
      </w:r>
      <w:r w:rsidR="00BB7D1D" w:rsidRPr="00D94D33">
        <w:rPr>
          <w:rFonts w:eastAsia="SimSun"/>
          <w:lang w:val="en-GB" w:eastAsia="zh-CN"/>
        </w:rPr>
        <w:t xml:space="preserve"> </w:t>
      </w:r>
      <w:r w:rsidRPr="00D94D33">
        <w:rPr>
          <w:rFonts w:eastAsia="SimSun"/>
          <w:lang w:val="en-GB" w:eastAsia="zh-CN"/>
        </w:rPr>
        <w:t xml:space="preserve">policy, prior to any visit, the Subcommittee will consider the track record of the relevant State with regard to reprisals, appoint a member of the Subcommittee delegation as </w:t>
      </w:r>
      <w:r w:rsidR="00A02648">
        <w:rPr>
          <w:rFonts w:eastAsia="SimSun"/>
          <w:lang w:val="en-GB" w:eastAsia="zh-CN"/>
        </w:rPr>
        <w:t>its</w:t>
      </w:r>
      <w:r w:rsidRPr="00D94D33">
        <w:rPr>
          <w:rFonts w:eastAsia="SimSun"/>
          <w:lang w:val="en-GB" w:eastAsia="zh-CN"/>
        </w:rPr>
        <w:t xml:space="preserve"> focal point for reprisals, and ask the State to distribute a fact</w:t>
      </w:r>
      <w:r w:rsidR="00A02648">
        <w:rPr>
          <w:rFonts w:eastAsia="SimSun"/>
          <w:lang w:val="en-GB" w:eastAsia="zh-CN"/>
        </w:rPr>
        <w:t xml:space="preserve"> </w:t>
      </w:r>
      <w:r w:rsidRPr="00D94D33">
        <w:rPr>
          <w:rFonts w:eastAsia="SimSun"/>
          <w:lang w:val="en-GB" w:eastAsia="zh-CN"/>
        </w:rPr>
        <w:t xml:space="preserve">sheet on reprisals and the Subcommittee’s reprisals policy to all relevant interlocutors. Areas of concern </w:t>
      </w:r>
      <w:r w:rsidR="00A02648">
        <w:rPr>
          <w:rFonts w:eastAsia="SimSun"/>
          <w:lang w:val="en-GB" w:eastAsia="zh-CN"/>
        </w:rPr>
        <w:t>will be</w:t>
      </w:r>
      <w:r w:rsidRPr="00D94D33">
        <w:rPr>
          <w:rFonts w:eastAsia="SimSun"/>
          <w:lang w:val="en-GB" w:eastAsia="zh-CN"/>
        </w:rPr>
        <w:t xml:space="preserve"> raised by the Subcommittee with the State party, either </w:t>
      </w:r>
      <w:r w:rsidR="004B2F19">
        <w:rPr>
          <w:rFonts w:eastAsia="SimSun"/>
          <w:lang w:val="en-GB" w:eastAsia="zh-CN"/>
        </w:rPr>
        <w:t>in a</w:t>
      </w:r>
      <w:r w:rsidR="004B2F19" w:rsidRPr="00D94D33">
        <w:rPr>
          <w:rFonts w:eastAsia="SimSun"/>
          <w:lang w:val="en-GB" w:eastAsia="zh-CN"/>
        </w:rPr>
        <w:t xml:space="preserve"> </w:t>
      </w:r>
      <w:r w:rsidRPr="00D94D33">
        <w:rPr>
          <w:rFonts w:eastAsia="SimSun"/>
          <w:lang w:val="en-GB" w:eastAsia="zh-CN"/>
        </w:rPr>
        <w:t xml:space="preserve">confidential letter or in a meeting with the State party’s </w:t>
      </w:r>
      <w:r w:rsidR="00C92A42">
        <w:rPr>
          <w:rFonts w:eastAsia="SimSun"/>
          <w:lang w:val="en-GB" w:eastAsia="zh-CN"/>
        </w:rPr>
        <w:t>p</w:t>
      </w:r>
      <w:r w:rsidRPr="00D94D33">
        <w:rPr>
          <w:rFonts w:eastAsia="SimSun"/>
          <w:lang w:val="en-GB" w:eastAsia="zh-CN"/>
        </w:rPr>
        <w:t xml:space="preserve">ermanent </w:t>
      </w:r>
      <w:r w:rsidR="00C92A42">
        <w:rPr>
          <w:rFonts w:eastAsia="SimSun"/>
          <w:lang w:val="en-GB" w:eastAsia="zh-CN"/>
        </w:rPr>
        <w:t>m</w:t>
      </w:r>
      <w:r w:rsidRPr="00D94D33">
        <w:rPr>
          <w:rFonts w:eastAsia="SimSun"/>
          <w:lang w:val="en-GB" w:eastAsia="zh-CN"/>
        </w:rPr>
        <w:t xml:space="preserve">ission in Geneva. </w:t>
      </w:r>
    </w:p>
    <w:p w:rsidR="00FB2FA9" w:rsidRPr="00D94D33" w:rsidRDefault="00FB2FA9" w:rsidP="00D94D33">
      <w:pPr>
        <w:pStyle w:val="SingleTxtG"/>
        <w:numPr>
          <w:ilvl w:val="0"/>
          <w:numId w:val="47"/>
        </w:numPr>
        <w:ind w:left="1134" w:firstLine="0"/>
        <w:rPr>
          <w:rFonts w:eastAsia="SimSun"/>
          <w:lang w:val="en-GB" w:eastAsia="zh-CN"/>
        </w:rPr>
      </w:pPr>
      <w:r w:rsidRPr="00D94D33">
        <w:rPr>
          <w:rFonts w:eastAsia="SimSun"/>
          <w:lang w:val="en-GB" w:eastAsia="zh-CN"/>
        </w:rPr>
        <w:t xml:space="preserve">If, during a visit, the Subcommittee is made aware of reprisals carried out by the State party, it </w:t>
      </w:r>
      <w:r w:rsidR="00401907">
        <w:rPr>
          <w:rFonts w:eastAsia="SimSun"/>
          <w:lang w:val="en-GB" w:eastAsia="zh-CN"/>
        </w:rPr>
        <w:t>will take all appropriate</w:t>
      </w:r>
      <w:r w:rsidRPr="00D94D33">
        <w:rPr>
          <w:rFonts w:eastAsia="SimSun"/>
          <w:lang w:val="en-GB" w:eastAsia="zh-CN"/>
        </w:rPr>
        <w:t xml:space="preserve"> measures. Such measures might include communicating with the appropriate </w:t>
      </w:r>
      <w:r w:rsidR="00401907">
        <w:rPr>
          <w:rFonts w:eastAsia="SimSun"/>
          <w:lang w:val="en-GB" w:eastAsia="zh-CN"/>
        </w:rPr>
        <w:t>g</w:t>
      </w:r>
      <w:r w:rsidRPr="00D94D33">
        <w:rPr>
          <w:rFonts w:eastAsia="SimSun"/>
          <w:lang w:val="en-GB" w:eastAsia="zh-CN"/>
        </w:rPr>
        <w:t>overnment</w:t>
      </w:r>
      <w:r w:rsidR="00401907">
        <w:rPr>
          <w:rFonts w:eastAsia="SimSun"/>
          <w:lang w:val="en-GB" w:eastAsia="zh-CN"/>
        </w:rPr>
        <w:t xml:space="preserve"> authorities</w:t>
      </w:r>
      <w:r w:rsidRPr="00D94D33">
        <w:rPr>
          <w:rFonts w:eastAsia="SimSun"/>
          <w:lang w:val="en-GB" w:eastAsia="zh-CN"/>
        </w:rPr>
        <w:t xml:space="preserve"> or with officials responsible for the</w:t>
      </w:r>
      <w:r w:rsidR="000132FA">
        <w:rPr>
          <w:rFonts w:eastAsia="SimSun"/>
          <w:lang w:val="en-GB" w:eastAsia="zh-CN"/>
        </w:rPr>
        <w:t xml:space="preserve"> detention</w:t>
      </w:r>
      <w:r w:rsidRPr="00D94D33">
        <w:rPr>
          <w:rFonts w:eastAsia="SimSun"/>
          <w:lang w:val="en-GB" w:eastAsia="zh-CN"/>
        </w:rPr>
        <w:t xml:space="preserve"> facilities in question </w:t>
      </w:r>
      <w:r w:rsidR="00401907">
        <w:rPr>
          <w:rFonts w:eastAsia="SimSun"/>
          <w:lang w:val="en-GB" w:eastAsia="zh-CN"/>
        </w:rPr>
        <w:t>in order to</w:t>
      </w:r>
      <w:r w:rsidR="00401907" w:rsidRPr="00D94D33">
        <w:rPr>
          <w:rFonts w:eastAsia="SimSun"/>
          <w:lang w:val="en-GB" w:eastAsia="zh-CN"/>
        </w:rPr>
        <w:t xml:space="preserve"> </w:t>
      </w:r>
      <w:r w:rsidRPr="00D94D33">
        <w:rPr>
          <w:rFonts w:eastAsia="SimSun"/>
          <w:lang w:val="en-GB" w:eastAsia="zh-CN"/>
        </w:rPr>
        <w:t xml:space="preserve">highlight areas of concern; communicating with the diplomatic missions of other States parties; conducting follow-up visits to monitor the situation, or asking local </w:t>
      </w:r>
      <w:r w:rsidR="00401907">
        <w:rPr>
          <w:rFonts w:eastAsia="SimSun"/>
          <w:lang w:val="en-GB" w:eastAsia="zh-CN"/>
        </w:rPr>
        <w:t>national preventive mechanisms</w:t>
      </w:r>
      <w:r w:rsidRPr="00D94D33">
        <w:rPr>
          <w:rFonts w:eastAsia="SimSun"/>
          <w:lang w:val="en-GB" w:eastAsia="zh-CN"/>
        </w:rPr>
        <w:t xml:space="preserve"> or specialized </w:t>
      </w:r>
      <w:r w:rsidR="00401907">
        <w:rPr>
          <w:rFonts w:eastAsia="SimSun"/>
          <w:lang w:val="en-GB" w:eastAsia="zh-CN"/>
        </w:rPr>
        <w:t>NGOs</w:t>
      </w:r>
      <w:r w:rsidRPr="00D94D33">
        <w:rPr>
          <w:rFonts w:eastAsia="SimSun"/>
          <w:lang w:val="en-GB" w:eastAsia="zh-CN"/>
        </w:rPr>
        <w:t xml:space="preserve"> to conduct such visits; </w:t>
      </w:r>
      <w:r w:rsidRPr="004848E5">
        <w:rPr>
          <w:rFonts w:eastAsia="SimSun"/>
          <w:lang w:val="en-GB" w:eastAsia="zh-CN"/>
        </w:rPr>
        <w:t>adapting interview techniques</w:t>
      </w:r>
      <w:r w:rsidRPr="00D94D33">
        <w:rPr>
          <w:rFonts w:eastAsia="SimSun"/>
          <w:lang w:val="en-GB" w:eastAsia="zh-CN"/>
        </w:rPr>
        <w:t xml:space="preserve">; requesting the </w:t>
      </w:r>
      <w:r w:rsidRPr="004848E5">
        <w:rPr>
          <w:rFonts w:eastAsia="SimSun"/>
          <w:lang w:val="en-GB" w:eastAsia="zh-CN"/>
        </w:rPr>
        <w:t>intervention</w:t>
      </w:r>
      <w:r w:rsidRPr="00D94D33">
        <w:rPr>
          <w:rFonts w:eastAsia="SimSun"/>
          <w:lang w:val="en-GB" w:eastAsia="zh-CN"/>
        </w:rPr>
        <w:t xml:space="preserve"> of other United Nations bodies; speaking to the local or international media; and, in extreme cases, withdrawing the Subcommittee’s delegation from the country. </w:t>
      </w:r>
    </w:p>
    <w:p w:rsidR="00FB2FA9" w:rsidRPr="00D94D33" w:rsidRDefault="00FB2FA9" w:rsidP="00D94D33">
      <w:pPr>
        <w:pStyle w:val="SingleTxtG"/>
        <w:numPr>
          <w:ilvl w:val="0"/>
          <w:numId w:val="47"/>
        </w:numPr>
        <w:ind w:left="1134" w:firstLine="0"/>
        <w:rPr>
          <w:rFonts w:eastAsia="SimSun"/>
          <w:lang w:val="en-GB" w:eastAsia="zh-CN"/>
        </w:rPr>
      </w:pPr>
      <w:r w:rsidRPr="00D94D33">
        <w:rPr>
          <w:rFonts w:eastAsia="SimSun"/>
          <w:lang w:val="en-GB" w:eastAsia="zh-CN"/>
        </w:rPr>
        <w:lastRenderedPageBreak/>
        <w:t xml:space="preserve">Following each visit, the delegation’s focal point for reprisals is responsible for following up on the Subcommittee’s concerns and advising the head of </w:t>
      </w:r>
      <w:r w:rsidR="00EB4029">
        <w:rPr>
          <w:rFonts w:eastAsia="SimSun"/>
          <w:lang w:val="en-GB" w:eastAsia="zh-CN"/>
        </w:rPr>
        <w:t xml:space="preserve">the </w:t>
      </w:r>
      <w:r w:rsidRPr="00D94D33">
        <w:rPr>
          <w:rFonts w:eastAsia="SimSun"/>
          <w:lang w:val="en-GB" w:eastAsia="zh-CN"/>
        </w:rPr>
        <w:t xml:space="preserve">delegation of any measures that need to be implemented to prevent reprisals. The Subcommittee then cooperates with all relevant United Nations bodies and other </w:t>
      </w:r>
      <w:r w:rsidR="00EB4029">
        <w:rPr>
          <w:rFonts w:eastAsia="SimSun"/>
          <w:lang w:val="en-GB" w:eastAsia="zh-CN"/>
        </w:rPr>
        <w:t xml:space="preserve">international, </w:t>
      </w:r>
      <w:r w:rsidRPr="00D94D33">
        <w:rPr>
          <w:rFonts w:eastAsia="SimSun"/>
          <w:lang w:val="en-GB" w:eastAsia="zh-CN"/>
        </w:rPr>
        <w:t xml:space="preserve">regional </w:t>
      </w:r>
      <w:r w:rsidR="00EB4029">
        <w:rPr>
          <w:rFonts w:eastAsia="SimSun"/>
          <w:lang w:val="en-GB" w:eastAsia="zh-CN"/>
        </w:rPr>
        <w:t xml:space="preserve">and national </w:t>
      </w:r>
      <w:r w:rsidRPr="00D94D33">
        <w:rPr>
          <w:rFonts w:eastAsia="SimSun"/>
          <w:lang w:val="en-GB" w:eastAsia="zh-CN"/>
        </w:rPr>
        <w:t xml:space="preserve">mechanisms to ensure that reprisals are prevented. It does so by keeping States parties to the </w:t>
      </w:r>
      <w:r w:rsidRPr="00E057E9">
        <w:rPr>
          <w:rFonts w:eastAsia="SimSun"/>
          <w:lang w:val="en-GB" w:eastAsia="zh-CN"/>
        </w:rPr>
        <w:t>Optional Protocol</w:t>
      </w:r>
      <w:r w:rsidRPr="00D94D33">
        <w:rPr>
          <w:rFonts w:eastAsia="SimSun"/>
          <w:lang w:val="en-GB" w:eastAsia="zh-CN"/>
        </w:rPr>
        <w:t xml:space="preserve"> </w:t>
      </w:r>
      <w:r w:rsidR="003F656F">
        <w:rPr>
          <w:rFonts w:eastAsia="SimSun"/>
          <w:lang w:val="en-GB" w:eastAsia="zh-CN"/>
        </w:rPr>
        <w:t xml:space="preserve">to the Convention against Torture </w:t>
      </w:r>
      <w:r w:rsidRPr="00D94D33">
        <w:rPr>
          <w:rFonts w:eastAsia="SimSun"/>
          <w:lang w:val="en-GB" w:eastAsia="zh-CN"/>
        </w:rPr>
        <w:t>informed of developments relating to reprisals</w:t>
      </w:r>
      <w:r w:rsidR="00501414">
        <w:rPr>
          <w:rFonts w:eastAsia="SimSun"/>
          <w:lang w:val="en-GB" w:eastAsia="zh-CN"/>
        </w:rPr>
        <w:t>,</w:t>
      </w:r>
      <w:r w:rsidRPr="00D94D33">
        <w:rPr>
          <w:rFonts w:eastAsia="SimSun"/>
          <w:lang w:val="en-GB" w:eastAsia="zh-CN"/>
        </w:rPr>
        <w:t xml:space="preserve"> </w:t>
      </w:r>
      <w:r w:rsidRPr="004848E5">
        <w:rPr>
          <w:rFonts w:eastAsia="SimSun"/>
          <w:lang w:val="en-GB" w:eastAsia="zh-CN"/>
        </w:rPr>
        <w:t>establishing a database of reprisal cases</w:t>
      </w:r>
      <w:r w:rsidRPr="00D94D33">
        <w:rPr>
          <w:rFonts w:eastAsia="SimSun"/>
          <w:lang w:val="en-GB" w:eastAsia="zh-CN"/>
        </w:rPr>
        <w:t xml:space="preserve"> and </w:t>
      </w:r>
      <w:r w:rsidRPr="004848E5">
        <w:rPr>
          <w:rFonts w:eastAsia="SimSun"/>
          <w:lang w:val="en-GB" w:eastAsia="zh-CN"/>
        </w:rPr>
        <w:t xml:space="preserve">cooperating with </w:t>
      </w:r>
      <w:r w:rsidR="00BB3EC8" w:rsidRPr="004848E5">
        <w:rPr>
          <w:rFonts w:eastAsia="SimSun"/>
          <w:lang w:val="en-GB" w:eastAsia="zh-CN"/>
        </w:rPr>
        <w:t xml:space="preserve">national preventive mechanisms </w:t>
      </w:r>
      <w:r w:rsidRPr="004848E5">
        <w:rPr>
          <w:rFonts w:eastAsia="SimSun"/>
          <w:lang w:val="en-GB" w:eastAsia="zh-CN"/>
        </w:rPr>
        <w:t>to promote common policies to prevent reprisals.</w:t>
      </w:r>
    </w:p>
    <w:p w:rsidR="00FB2FA9" w:rsidRPr="00D94D33" w:rsidRDefault="00FB2FA9" w:rsidP="00BB7D1D">
      <w:pPr>
        <w:pStyle w:val="SingleTxtG"/>
        <w:numPr>
          <w:ilvl w:val="0"/>
          <w:numId w:val="47"/>
        </w:numPr>
        <w:ind w:left="1134" w:firstLine="0"/>
        <w:rPr>
          <w:rFonts w:eastAsia="SimSun"/>
          <w:lang w:val="en-GB" w:eastAsia="zh-CN"/>
        </w:rPr>
      </w:pPr>
      <w:r w:rsidRPr="00D94D33">
        <w:rPr>
          <w:rFonts w:eastAsia="SimSun"/>
          <w:lang w:val="en-GB" w:eastAsia="zh-CN"/>
        </w:rPr>
        <w:t xml:space="preserve">The </w:t>
      </w:r>
      <w:r w:rsidR="00BB7D1D">
        <w:rPr>
          <w:rFonts w:eastAsia="SimSun"/>
          <w:lang w:val="en-GB" w:eastAsia="zh-CN"/>
        </w:rPr>
        <w:t>Subcommittee</w:t>
      </w:r>
      <w:r w:rsidR="00BB7D1D" w:rsidRPr="00D94D33">
        <w:rPr>
          <w:rFonts w:eastAsia="SimSun"/>
          <w:lang w:val="en-GB" w:eastAsia="zh-CN"/>
        </w:rPr>
        <w:t xml:space="preserve"> </w:t>
      </w:r>
      <w:r w:rsidRPr="00D94D33">
        <w:rPr>
          <w:rFonts w:eastAsia="SimSun"/>
          <w:lang w:val="en-GB" w:eastAsia="zh-CN"/>
        </w:rPr>
        <w:t>met in plenary with the European Committee for the Prevention of Torture in November 2013 and both bodies agreed to join efforts to prevent and respond to reprisals, including by issuing joint statements and policy papers.</w:t>
      </w:r>
    </w:p>
    <w:p w:rsidR="00FB2FA9" w:rsidRPr="00517458" w:rsidRDefault="00FB2FA9" w:rsidP="00FB2FA9">
      <w:pPr>
        <w:pStyle w:val="H23G"/>
        <w:rPr>
          <w:rFonts w:eastAsia="SimSun"/>
          <w:lang w:val="en-GB" w:eastAsia="zh-CN"/>
        </w:rPr>
      </w:pPr>
      <w:r w:rsidRPr="00D94D33">
        <w:rPr>
          <w:rFonts w:eastAsia="SimSun"/>
          <w:lang w:val="en-GB" w:eastAsia="zh-CN"/>
        </w:rPr>
        <w:tab/>
      </w:r>
      <w:r w:rsidRPr="00D94D33">
        <w:rPr>
          <w:rFonts w:eastAsia="SimSun"/>
          <w:lang w:val="en-GB" w:eastAsia="zh-CN"/>
        </w:rPr>
        <w:tab/>
      </w:r>
      <w:r w:rsidRPr="00517458">
        <w:rPr>
          <w:rFonts w:eastAsia="SimSun"/>
          <w:lang w:val="en-GB" w:eastAsia="zh-CN"/>
        </w:rPr>
        <w:t>Human Rights Committee</w:t>
      </w:r>
    </w:p>
    <w:p w:rsidR="00FB2FA9" w:rsidRPr="004B6FE9" w:rsidRDefault="00FB2FA9" w:rsidP="008E6E9E">
      <w:pPr>
        <w:pStyle w:val="SingleTxtG"/>
        <w:numPr>
          <w:ilvl w:val="0"/>
          <w:numId w:val="47"/>
        </w:numPr>
        <w:ind w:left="1134" w:firstLine="0"/>
        <w:rPr>
          <w:rFonts w:eastAsia="SimSun"/>
          <w:lang w:val="en-GB" w:eastAsia="zh-CN"/>
        </w:rPr>
      </w:pPr>
      <w:r w:rsidRPr="007A6E80">
        <w:rPr>
          <w:rFonts w:eastAsia="SimSun"/>
          <w:lang w:val="en-GB" w:eastAsia="zh-CN"/>
        </w:rPr>
        <w:t xml:space="preserve">In its </w:t>
      </w:r>
      <w:r w:rsidR="008F2FD5">
        <w:rPr>
          <w:rFonts w:eastAsia="SimSun"/>
          <w:lang w:val="en-GB" w:eastAsia="zh-CN"/>
        </w:rPr>
        <w:t>c</w:t>
      </w:r>
      <w:r w:rsidRPr="007A6E80">
        <w:rPr>
          <w:rFonts w:eastAsia="SimSun"/>
          <w:lang w:val="en-GB" w:eastAsia="zh-CN"/>
        </w:rPr>
        <w:t xml:space="preserve">oncluding </w:t>
      </w:r>
      <w:r w:rsidR="008F2FD5">
        <w:rPr>
          <w:rFonts w:eastAsia="SimSun"/>
          <w:lang w:val="en-GB" w:eastAsia="zh-CN"/>
        </w:rPr>
        <w:t>o</w:t>
      </w:r>
      <w:r w:rsidRPr="007A6E80">
        <w:rPr>
          <w:rFonts w:eastAsia="SimSun"/>
          <w:lang w:val="en-GB" w:eastAsia="zh-CN"/>
        </w:rPr>
        <w:t xml:space="preserve">bservations with respect to two States parties, the Human Rights Committee urged the States </w:t>
      </w:r>
      <w:r w:rsidR="008F2FD5">
        <w:rPr>
          <w:rFonts w:eastAsia="SimSun"/>
          <w:lang w:val="en-GB" w:eastAsia="zh-CN"/>
        </w:rPr>
        <w:t>p</w:t>
      </w:r>
      <w:r w:rsidRPr="007A6E80">
        <w:rPr>
          <w:rFonts w:eastAsia="SimSun"/>
          <w:lang w:val="en-GB" w:eastAsia="zh-CN"/>
        </w:rPr>
        <w:t xml:space="preserve">arties to take the </w:t>
      </w:r>
      <w:r w:rsidRPr="003F656F">
        <w:rPr>
          <w:rFonts w:eastAsia="SimSun"/>
          <w:lang w:val="en-GB" w:eastAsia="zh-CN"/>
        </w:rPr>
        <w:t>measures</w:t>
      </w:r>
      <w:r w:rsidR="008E6E9E" w:rsidRPr="003F656F">
        <w:rPr>
          <w:rFonts w:eastAsia="SimSun"/>
          <w:lang w:val="en-GB" w:eastAsia="zh-CN"/>
        </w:rPr>
        <w:t xml:space="preserve"> necessary</w:t>
      </w:r>
      <w:r w:rsidRPr="007A6E80">
        <w:rPr>
          <w:rFonts w:eastAsia="SimSun"/>
          <w:lang w:val="en-GB" w:eastAsia="zh-CN"/>
        </w:rPr>
        <w:t xml:space="preserve"> to protect individuals who had provided information to the Committee.</w:t>
      </w:r>
      <w:r w:rsidRPr="00D94D33">
        <w:rPr>
          <w:rStyle w:val="FootnoteReference"/>
          <w:rFonts w:eastAsia="SimSun"/>
          <w:lang w:val="en-GB"/>
        </w:rPr>
        <w:footnoteReference w:id="6"/>
      </w:r>
      <w:r w:rsidRPr="00517458">
        <w:rPr>
          <w:rFonts w:eastAsia="SimSun"/>
          <w:lang w:val="en-GB" w:eastAsia="zh-CN"/>
        </w:rPr>
        <w:t xml:space="preserve"> Th</w:t>
      </w:r>
      <w:r w:rsidR="00735F7A">
        <w:rPr>
          <w:rFonts w:eastAsia="SimSun"/>
          <w:lang w:val="en-GB" w:eastAsia="zh-CN"/>
        </w:rPr>
        <w:t>e</w:t>
      </w:r>
      <w:r w:rsidRPr="00517458">
        <w:rPr>
          <w:rFonts w:eastAsia="SimSun"/>
          <w:lang w:val="en-GB" w:eastAsia="zh-CN"/>
        </w:rPr>
        <w:t xml:space="preserve"> </w:t>
      </w:r>
      <w:r w:rsidR="00735F7A">
        <w:rPr>
          <w:rFonts w:eastAsia="SimSun"/>
          <w:lang w:val="en-GB" w:eastAsia="zh-CN"/>
        </w:rPr>
        <w:t>Committee had expressed</w:t>
      </w:r>
      <w:r w:rsidRPr="00517458">
        <w:rPr>
          <w:rFonts w:eastAsia="SimSun"/>
          <w:lang w:val="en-GB" w:eastAsia="zh-CN"/>
        </w:rPr>
        <w:t xml:space="preserve"> concern that such individuals had been the subject of pr</w:t>
      </w:r>
      <w:r w:rsidRPr="004B6FE9">
        <w:rPr>
          <w:rFonts w:eastAsia="SimSun"/>
          <w:lang w:val="en-GB" w:eastAsia="zh-CN"/>
        </w:rPr>
        <w:t>essure or threats for having provided the Committee with information under the reporting procedure.</w:t>
      </w:r>
    </w:p>
    <w:p w:rsidR="00FB2FA9" w:rsidRPr="007A6E80" w:rsidRDefault="00FB2FA9" w:rsidP="00D94D33">
      <w:pPr>
        <w:pStyle w:val="SingleTxtG"/>
        <w:numPr>
          <w:ilvl w:val="0"/>
          <w:numId w:val="47"/>
        </w:numPr>
        <w:ind w:left="1134" w:firstLine="0"/>
        <w:rPr>
          <w:rFonts w:eastAsia="SimSun"/>
          <w:lang w:val="en-GB" w:eastAsia="zh-CN"/>
        </w:rPr>
      </w:pPr>
      <w:r w:rsidRPr="007A6E80">
        <w:rPr>
          <w:rFonts w:eastAsia="SimSun"/>
          <w:lang w:val="en-GB" w:eastAsia="zh-CN"/>
        </w:rPr>
        <w:t xml:space="preserve">In July 2014, the Human Rights Committee appointed a </w:t>
      </w:r>
      <w:r w:rsidR="00D24AD7">
        <w:rPr>
          <w:rFonts w:eastAsia="SimSun"/>
          <w:lang w:val="en-GB" w:eastAsia="zh-CN"/>
        </w:rPr>
        <w:t>r</w:t>
      </w:r>
      <w:r w:rsidRPr="007A6E80">
        <w:rPr>
          <w:rFonts w:eastAsia="SimSun"/>
          <w:lang w:val="en-GB" w:eastAsia="zh-CN"/>
        </w:rPr>
        <w:t>apporteur on reprisals.</w:t>
      </w:r>
    </w:p>
    <w:p w:rsidR="00FB2FA9" w:rsidRPr="00517458" w:rsidRDefault="00FB2FA9" w:rsidP="00FB2FA9">
      <w:pPr>
        <w:pStyle w:val="H23G"/>
        <w:rPr>
          <w:rFonts w:eastAsia="SimSun"/>
          <w:lang w:val="en-GB" w:eastAsia="zh-CN"/>
        </w:rPr>
      </w:pPr>
      <w:r w:rsidRPr="00D94D33">
        <w:rPr>
          <w:rFonts w:eastAsia="SimSun"/>
          <w:lang w:val="en-GB" w:eastAsia="zh-CN"/>
        </w:rPr>
        <w:tab/>
      </w:r>
      <w:r w:rsidRPr="00D94D33">
        <w:rPr>
          <w:rFonts w:eastAsia="SimSun"/>
          <w:lang w:val="en-GB" w:eastAsia="zh-CN"/>
        </w:rPr>
        <w:tab/>
      </w:r>
      <w:r w:rsidRPr="00517458">
        <w:rPr>
          <w:rFonts w:eastAsia="SimSun"/>
          <w:lang w:val="en-GB" w:eastAsia="zh-CN"/>
        </w:rPr>
        <w:t>Committee on Economic, Social and Cultural Rights</w:t>
      </w:r>
    </w:p>
    <w:p w:rsidR="00FB2FA9" w:rsidRPr="004B6FE9" w:rsidRDefault="00FB2FA9" w:rsidP="008E6E9E">
      <w:pPr>
        <w:pStyle w:val="SingleTxtG"/>
        <w:numPr>
          <w:ilvl w:val="0"/>
          <w:numId w:val="47"/>
        </w:numPr>
        <w:ind w:left="1134" w:firstLine="0"/>
        <w:rPr>
          <w:rFonts w:eastAsia="SimSun"/>
          <w:lang w:val="en-GB" w:eastAsia="zh-CN"/>
        </w:rPr>
      </w:pPr>
      <w:r w:rsidRPr="007A6E80">
        <w:rPr>
          <w:rFonts w:eastAsia="SimSun"/>
          <w:lang w:val="en-GB" w:eastAsia="zh-CN"/>
        </w:rPr>
        <w:t xml:space="preserve">In </w:t>
      </w:r>
      <w:r w:rsidR="00BB7D1D">
        <w:rPr>
          <w:rFonts w:eastAsia="SimSun"/>
          <w:lang w:val="en-GB" w:eastAsia="zh-CN"/>
        </w:rPr>
        <w:t>c</w:t>
      </w:r>
      <w:r w:rsidRPr="007A6E80">
        <w:rPr>
          <w:rFonts w:eastAsia="SimSun"/>
          <w:lang w:val="en-GB" w:eastAsia="zh-CN"/>
        </w:rPr>
        <w:t xml:space="preserve">oncluding </w:t>
      </w:r>
      <w:r w:rsidR="00BB7D1D">
        <w:rPr>
          <w:rFonts w:eastAsia="SimSun"/>
          <w:lang w:val="en-GB" w:eastAsia="zh-CN"/>
        </w:rPr>
        <w:t>o</w:t>
      </w:r>
      <w:r w:rsidRPr="007A6E80">
        <w:rPr>
          <w:rFonts w:eastAsia="SimSun"/>
          <w:lang w:val="en-GB" w:eastAsia="zh-CN"/>
        </w:rPr>
        <w:t>bservations</w:t>
      </w:r>
      <w:r w:rsidR="008E6E9E">
        <w:rPr>
          <w:rFonts w:eastAsia="SimSun"/>
          <w:lang w:val="en-GB" w:eastAsia="zh-CN"/>
        </w:rPr>
        <w:t>,</w:t>
      </w:r>
      <w:r w:rsidRPr="007A6E80">
        <w:rPr>
          <w:rFonts w:eastAsia="SimSun"/>
          <w:lang w:val="en-GB" w:eastAsia="zh-CN"/>
        </w:rPr>
        <w:t xml:space="preserve"> </w:t>
      </w:r>
      <w:r w:rsidR="008E6E9E">
        <w:rPr>
          <w:rFonts w:eastAsia="SimSun"/>
          <w:lang w:val="en-GB" w:eastAsia="zh-CN"/>
        </w:rPr>
        <w:t xml:space="preserve">the </w:t>
      </w:r>
      <w:r w:rsidR="00501414" w:rsidRPr="007A6E80">
        <w:rPr>
          <w:rFonts w:eastAsia="SimSun"/>
          <w:lang w:val="en-GB" w:eastAsia="zh-CN"/>
        </w:rPr>
        <w:t>C</w:t>
      </w:r>
      <w:r w:rsidR="00501414">
        <w:rPr>
          <w:rFonts w:eastAsia="SimSun"/>
          <w:lang w:val="en-GB" w:eastAsia="zh-CN"/>
        </w:rPr>
        <w:t>ommittee on Economic, Social and Cultural Rights</w:t>
      </w:r>
      <w:r w:rsidR="00501414" w:rsidRPr="007A6E80">
        <w:rPr>
          <w:rFonts w:eastAsia="SimSun"/>
          <w:lang w:val="en-GB" w:eastAsia="zh-CN"/>
        </w:rPr>
        <w:t xml:space="preserve"> </w:t>
      </w:r>
      <w:r w:rsidRPr="007A6E80">
        <w:rPr>
          <w:rFonts w:eastAsia="SimSun"/>
          <w:lang w:val="en-GB" w:eastAsia="zh-CN"/>
        </w:rPr>
        <w:t xml:space="preserve">urged </w:t>
      </w:r>
      <w:r w:rsidR="008E6E9E">
        <w:rPr>
          <w:rFonts w:eastAsia="SimSun"/>
          <w:lang w:val="en-GB" w:eastAsia="zh-CN"/>
        </w:rPr>
        <w:t>two</w:t>
      </w:r>
      <w:r w:rsidR="008E6E9E" w:rsidRPr="007A6E80">
        <w:rPr>
          <w:rFonts w:eastAsia="SimSun"/>
          <w:lang w:val="en-GB" w:eastAsia="zh-CN"/>
        </w:rPr>
        <w:t xml:space="preserve"> </w:t>
      </w:r>
      <w:r w:rsidRPr="007A6E80">
        <w:rPr>
          <w:rFonts w:eastAsia="SimSun"/>
          <w:lang w:val="en-GB" w:eastAsia="zh-CN"/>
        </w:rPr>
        <w:t xml:space="preserve">States </w:t>
      </w:r>
      <w:r w:rsidR="00BB7D1D">
        <w:rPr>
          <w:rFonts w:eastAsia="SimSun"/>
          <w:lang w:val="en-GB" w:eastAsia="zh-CN"/>
        </w:rPr>
        <w:t>p</w:t>
      </w:r>
      <w:r w:rsidRPr="007A6E80">
        <w:rPr>
          <w:rFonts w:eastAsia="SimSun"/>
          <w:lang w:val="en-GB" w:eastAsia="zh-CN"/>
        </w:rPr>
        <w:t>arties to protect human rights defenders and labour activists, as well as their lawyers, against any form of intimidation, harassment, threat, arrest, detention or retaliation, including for taking up cases of violations of economic, social and cultural rights.</w:t>
      </w:r>
      <w:r w:rsidRPr="00D94D33">
        <w:rPr>
          <w:rStyle w:val="FootnoteReference"/>
          <w:rFonts w:eastAsia="SimSun"/>
          <w:lang w:val="en-GB"/>
        </w:rPr>
        <w:footnoteReference w:id="7"/>
      </w:r>
      <w:r w:rsidRPr="00517458">
        <w:rPr>
          <w:rFonts w:eastAsia="SimSun"/>
          <w:lang w:val="en-GB" w:eastAsia="zh-CN"/>
        </w:rPr>
        <w:t xml:space="preserve"> The </w:t>
      </w:r>
      <w:r w:rsidR="00C84B6D">
        <w:rPr>
          <w:rFonts w:eastAsia="SimSun"/>
          <w:lang w:val="en-GB" w:eastAsia="zh-CN"/>
        </w:rPr>
        <w:t>C</w:t>
      </w:r>
      <w:r w:rsidRPr="00517458">
        <w:rPr>
          <w:rFonts w:eastAsia="SimSun"/>
          <w:lang w:val="en-GB" w:eastAsia="zh-CN"/>
        </w:rPr>
        <w:t>ommittee also called on the States parties to ensure that all allegations of reprisals and abuse were promptly and thoroughly investigated, and that perpetrators were brou</w:t>
      </w:r>
      <w:r w:rsidRPr="004B6FE9">
        <w:rPr>
          <w:rFonts w:eastAsia="SimSun"/>
          <w:lang w:val="en-GB" w:eastAsia="zh-CN"/>
        </w:rPr>
        <w:t xml:space="preserve">ght to justice. </w:t>
      </w:r>
    </w:p>
    <w:p w:rsidR="00FB2FA9" w:rsidRPr="007A6E80" w:rsidRDefault="00FB2FA9" w:rsidP="00BB7D1D">
      <w:pPr>
        <w:pStyle w:val="SingleTxtG"/>
        <w:numPr>
          <w:ilvl w:val="0"/>
          <w:numId w:val="47"/>
        </w:numPr>
        <w:ind w:left="1134" w:firstLine="0"/>
        <w:rPr>
          <w:rFonts w:eastAsia="SimSun"/>
          <w:lang w:val="en-GB" w:eastAsia="zh-CN"/>
        </w:rPr>
      </w:pPr>
      <w:r w:rsidRPr="007A6E80">
        <w:rPr>
          <w:rFonts w:eastAsia="SimSun"/>
          <w:lang w:val="en-GB" w:eastAsia="zh-CN"/>
        </w:rPr>
        <w:t xml:space="preserve">In November 2014, </w:t>
      </w:r>
      <w:r w:rsidR="00BB7D1D">
        <w:rPr>
          <w:rFonts w:eastAsia="SimSun"/>
          <w:lang w:val="en-GB" w:eastAsia="zh-CN"/>
        </w:rPr>
        <w:t>the Committee</w:t>
      </w:r>
      <w:r w:rsidR="00BB7D1D" w:rsidRPr="007A6E80">
        <w:rPr>
          <w:rFonts w:eastAsia="SimSun"/>
          <w:lang w:val="en-GB" w:eastAsia="zh-CN"/>
        </w:rPr>
        <w:t xml:space="preserve"> </w:t>
      </w:r>
      <w:r w:rsidRPr="007A6E80">
        <w:rPr>
          <w:rFonts w:eastAsia="SimSun"/>
          <w:lang w:val="en-GB" w:eastAsia="zh-CN"/>
        </w:rPr>
        <w:t xml:space="preserve">appointed a </w:t>
      </w:r>
      <w:r w:rsidR="00BB7D1D">
        <w:rPr>
          <w:rFonts w:eastAsia="SimSun"/>
          <w:lang w:val="en-GB" w:eastAsia="zh-CN"/>
        </w:rPr>
        <w:t>f</w:t>
      </w:r>
      <w:r w:rsidRPr="007A6E80">
        <w:rPr>
          <w:rFonts w:eastAsia="SimSun"/>
          <w:lang w:val="en-GB" w:eastAsia="zh-CN"/>
        </w:rPr>
        <w:t xml:space="preserve">ocal </w:t>
      </w:r>
      <w:r w:rsidR="00BB7D1D">
        <w:rPr>
          <w:rFonts w:eastAsia="SimSun"/>
          <w:lang w:val="en-GB" w:eastAsia="zh-CN"/>
        </w:rPr>
        <w:t>p</w:t>
      </w:r>
      <w:r w:rsidRPr="007A6E80">
        <w:rPr>
          <w:rFonts w:eastAsia="SimSun"/>
          <w:lang w:val="en-GB" w:eastAsia="zh-CN"/>
        </w:rPr>
        <w:t>oint on reprisals.</w:t>
      </w:r>
    </w:p>
    <w:p w:rsidR="00FB2FA9" w:rsidRPr="00517458" w:rsidRDefault="00FB2FA9" w:rsidP="00FB2FA9">
      <w:pPr>
        <w:pStyle w:val="H23G"/>
        <w:rPr>
          <w:rFonts w:eastAsia="SimSun"/>
          <w:lang w:val="en-GB" w:eastAsia="zh-CN"/>
        </w:rPr>
      </w:pPr>
      <w:r w:rsidRPr="00D94D33">
        <w:rPr>
          <w:rFonts w:eastAsia="SimSun"/>
          <w:lang w:val="en-GB" w:eastAsia="zh-CN"/>
        </w:rPr>
        <w:tab/>
      </w:r>
      <w:r w:rsidRPr="00D94D33">
        <w:rPr>
          <w:rFonts w:eastAsia="SimSun"/>
          <w:lang w:val="en-GB" w:eastAsia="zh-CN"/>
        </w:rPr>
        <w:tab/>
      </w:r>
      <w:r w:rsidRPr="00517458">
        <w:rPr>
          <w:rFonts w:eastAsia="SimSun"/>
          <w:lang w:val="en-GB" w:eastAsia="zh-CN"/>
        </w:rPr>
        <w:t>Committee on Enforced Disappearances</w:t>
      </w:r>
    </w:p>
    <w:p w:rsidR="00FB2FA9" w:rsidRPr="007A6E80" w:rsidRDefault="00FB2FA9" w:rsidP="008E6E9E">
      <w:pPr>
        <w:pStyle w:val="SingleTxtG"/>
        <w:numPr>
          <w:ilvl w:val="0"/>
          <w:numId w:val="47"/>
        </w:numPr>
        <w:ind w:left="1134" w:firstLine="0"/>
        <w:rPr>
          <w:rFonts w:eastAsia="SimSun"/>
          <w:lang w:val="en-GB" w:eastAsia="zh-CN"/>
        </w:rPr>
      </w:pPr>
      <w:r w:rsidRPr="007A6E80">
        <w:rPr>
          <w:rFonts w:eastAsia="SimSun"/>
          <w:lang w:val="en-GB" w:eastAsia="zh-CN"/>
        </w:rPr>
        <w:t xml:space="preserve">In November 2013, </w:t>
      </w:r>
      <w:r w:rsidR="008E6E9E">
        <w:rPr>
          <w:rFonts w:eastAsia="SimSun"/>
          <w:lang w:val="en-GB" w:eastAsia="zh-CN"/>
        </w:rPr>
        <w:t xml:space="preserve">the </w:t>
      </w:r>
      <w:r w:rsidR="006D7866">
        <w:rPr>
          <w:rFonts w:eastAsia="SimSun"/>
          <w:lang w:val="en-GB" w:eastAsia="zh-CN"/>
        </w:rPr>
        <w:t>Committee on Enforced Disappearances</w:t>
      </w:r>
      <w:r w:rsidR="006D7866" w:rsidRPr="007A6E80">
        <w:rPr>
          <w:rFonts w:eastAsia="SimSun"/>
          <w:lang w:val="en-GB" w:eastAsia="zh-CN"/>
        </w:rPr>
        <w:t xml:space="preserve"> </w:t>
      </w:r>
      <w:r w:rsidRPr="007A6E80">
        <w:rPr>
          <w:rFonts w:eastAsia="SimSun"/>
          <w:lang w:val="en-GB" w:eastAsia="zh-CN"/>
        </w:rPr>
        <w:t xml:space="preserve">adopted a document on the relationship of the Committee with civil society actors, </w:t>
      </w:r>
      <w:r w:rsidR="0095529D">
        <w:rPr>
          <w:rFonts w:eastAsia="SimSun"/>
          <w:lang w:val="en-GB" w:eastAsia="zh-CN"/>
        </w:rPr>
        <w:t xml:space="preserve">in </w:t>
      </w:r>
      <w:r w:rsidRPr="007A6E80">
        <w:rPr>
          <w:rFonts w:eastAsia="SimSun"/>
          <w:lang w:val="en-GB" w:eastAsia="zh-CN"/>
        </w:rPr>
        <w:t xml:space="preserve">which </w:t>
      </w:r>
      <w:r w:rsidR="006D7866">
        <w:rPr>
          <w:rFonts w:eastAsia="SimSun"/>
          <w:lang w:val="en-GB" w:eastAsia="zh-CN"/>
        </w:rPr>
        <w:t xml:space="preserve">it </w:t>
      </w:r>
      <w:r w:rsidRPr="007A6E80">
        <w:rPr>
          <w:rFonts w:eastAsia="SimSun"/>
          <w:lang w:val="en-GB" w:eastAsia="zh-CN"/>
        </w:rPr>
        <w:t>refer</w:t>
      </w:r>
      <w:r w:rsidR="008E6E9E">
        <w:rPr>
          <w:rFonts w:eastAsia="SimSun"/>
          <w:lang w:val="en-GB" w:eastAsia="zh-CN"/>
        </w:rPr>
        <w:t>red</w:t>
      </w:r>
      <w:r w:rsidRPr="007A6E80">
        <w:rPr>
          <w:rFonts w:eastAsia="SimSun"/>
          <w:lang w:val="en-GB" w:eastAsia="zh-CN"/>
        </w:rPr>
        <w:t xml:space="preserve"> to reprisals</w:t>
      </w:r>
      <w:r w:rsidR="003A564C">
        <w:rPr>
          <w:rFonts w:eastAsia="SimSun"/>
          <w:lang w:val="en-GB" w:eastAsia="zh-CN"/>
        </w:rPr>
        <w:t xml:space="preserve"> (</w:t>
      </w:r>
      <w:r w:rsidR="008E6E9E">
        <w:rPr>
          <w:rFonts w:eastAsia="SimSun"/>
          <w:lang w:val="en-GB" w:eastAsia="zh-CN"/>
        </w:rPr>
        <w:t xml:space="preserve">see </w:t>
      </w:r>
      <w:r w:rsidR="003A564C" w:rsidRPr="00D94D33">
        <w:rPr>
          <w:lang w:val="en-GB"/>
        </w:rPr>
        <w:t>CED/C/3, paras. 25–26</w:t>
      </w:r>
      <w:r w:rsidR="003A564C">
        <w:rPr>
          <w:lang w:val="en-GB"/>
        </w:rPr>
        <w:t>)</w:t>
      </w:r>
      <w:r w:rsidRPr="007A6E80">
        <w:rPr>
          <w:rFonts w:eastAsia="SimSun"/>
          <w:lang w:val="en-GB" w:eastAsia="zh-CN"/>
        </w:rPr>
        <w:t>.</w:t>
      </w:r>
      <w:r w:rsidR="00FC5884" w:rsidRPr="004B6FE9">
        <w:rPr>
          <w:rFonts w:eastAsia="SimSun"/>
          <w:lang w:val="en-GB" w:eastAsia="zh-CN"/>
        </w:rPr>
        <w:t xml:space="preserve"> </w:t>
      </w:r>
      <w:r w:rsidRPr="007A6E80">
        <w:rPr>
          <w:rFonts w:eastAsia="SimSun"/>
          <w:lang w:val="en-GB" w:eastAsia="zh-CN"/>
        </w:rPr>
        <w:t xml:space="preserve">In order to protect civil society actors who have sought to address and/or cooperate or have addressed and/or cooperated with the Committee, from intimidation, persecution or reprisal, the Committee may consider, at its discretion or at the request of the author, that the information, documentation and statements received be kept confidential and decide not to make them public. </w:t>
      </w:r>
    </w:p>
    <w:p w:rsidR="00FB2FA9" w:rsidRPr="00D94D33" w:rsidRDefault="00FB2FA9" w:rsidP="008E6E9E">
      <w:pPr>
        <w:pStyle w:val="SingleTxtG"/>
        <w:numPr>
          <w:ilvl w:val="0"/>
          <w:numId w:val="47"/>
        </w:numPr>
        <w:ind w:left="1134" w:firstLine="0"/>
        <w:rPr>
          <w:rFonts w:eastAsia="SimSun"/>
          <w:lang w:val="en-GB" w:eastAsia="zh-CN"/>
        </w:rPr>
      </w:pPr>
      <w:r w:rsidRPr="00D94D33">
        <w:rPr>
          <w:rFonts w:eastAsia="SimSun"/>
          <w:lang w:val="en-GB" w:eastAsia="zh-CN"/>
        </w:rPr>
        <w:t xml:space="preserve">Civil society actors, in particular </w:t>
      </w:r>
      <w:r w:rsidR="00DD78C5">
        <w:rPr>
          <w:rFonts w:eastAsia="SimSun"/>
          <w:lang w:val="en-GB" w:eastAsia="zh-CN"/>
        </w:rPr>
        <w:t>NGOs</w:t>
      </w:r>
      <w:r w:rsidRPr="00D94D33">
        <w:rPr>
          <w:rFonts w:eastAsia="SimSun"/>
          <w:lang w:val="en-GB" w:eastAsia="zh-CN"/>
        </w:rPr>
        <w:t>, also play a</w:t>
      </w:r>
      <w:r w:rsidR="008E6E9E">
        <w:rPr>
          <w:rFonts w:eastAsia="SimSun"/>
          <w:lang w:val="en-GB" w:eastAsia="zh-CN"/>
        </w:rPr>
        <w:t>n</w:t>
      </w:r>
      <w:r w:rsidRPr="00D94D33">
        <w:rPr>
          <w:rFonts w:eastAsia="SimSun"/>
          <w:lang w:val="en-GB" w:eastAsia="zh-CN"/>
        </w:rPr>
        <w:t xml:space="preserve"> important role in providing to the Committee reports on cases of intimidation, persecution or reprisal against any individual who has sought to address and/or cooperate or has addressed and/or cooperated with the Committee, by submitting information in relation to the State</w:t>
      </w:r>
      <w:r w:rsidR="00EA4AB0">
        <w:rPr>
          <w:rFonts w:eastAsia="SimSun"/>
          <w:lang w:val="en-GB" w:eastAsia="zh-CN"/>
        </w:rPr>
        <w:t>s</w:t>
      </w:r>
      <w:r w:rsidRPr="00D94D33">
        <w:rPr>
          <w:rFonts w:eastAsia="SimSun"/>
          <w:lang w:val="en-GB" w:eastAsia="zh-CN"/>
        </w:rPr>
        <w:t xml:space="preserve"> parties’ reporting procedure under </w:t>
      </w:r>
      <w:r w:rsidR="00FC5884" w:rsidRPr="00D94D33">
        <w:rPr>
          <w:rFonts w:eastAsia="SimSun"/>
          <w:lang w:val="en-GB" w:eastAsia="zh-CN"/>
        </w:rPr>
        <w:t>article </w:t>
      </w:r>
      <w:r w:rsidRPr="00D94D33">
        <w:rPr>
          <w:rFonts w:eastAsia="SimSun"/>
          <w:lang w:val="en-GB" w:eastAsia="zh-CN"/>
        </w:rPr>
        <w:t xml:space="preserve">29, </w:t>
      </w:r>
      <w:r w:rsidR="00A35BAE">
        <w:rPr>
          <w:rFonts w:eastAsia="SimSun"/>
          <w:lang w:val="en-GB" w:eastAsia="zh-CN"/>
        </w:rPr>
        <w:t xml:space="preserve">requests for </w:t>
      </w:r>
      <w:r w:rsidRPr="00D94D33">
        <w:rPr>
          <w:rFonts w:eastAsia="SimSun"/>
          <w:lang w:val="en-GB" w:eastAsia="zh-CN"/>
        </w:rPr>
        <w:t>urgent actions, individual communications</w:t>
      </w:r>
      <w:r w:rsidR="00A35BAE">
        <w:rPr>
          <w:rFonts w:eastAsia="SimSun"/>
          <w:lang w:val="en-GB" w:eastAsia="zh-CN"/>
        </w:rPr>
        <w:t xml:space="preserve"> or</w:t>
      </w:r>
      <w:r w:rsidRPr="00D94D33">
        <w:rPr>
          <w:rFonts w:eastAsia="SimSun"/>
          <w:lang w:val="en-GB" w:eastAsia="zh-CN"/>
        </w:rPr>
        <w:t xml:space="preserve"> information relevant to violations of the Convention or by having met the Committee during its country visits.</w:t>
      </w:r>
    </w:p>
    <w:p w:rsidR="00FB2FA9" w:rsidRPr="00517458" w:rsidRDefault="00FB2FA9" w:rsidP="008E6E9E">
      <w:pPr>
        <w:pStyle w:val="SingleTxtG"/>
        <w:numPr>
          <w:ilvl w:val="0"/>
          <w:numId w:val="47"/>
        </w:numPr>
        <w:ind w:left="1134" w:firstLine="0"/>
        <w:rPr>
          <w:rFonts w:eastAsia="SimSun"/>
          <w:lang w:val="en-GB" w:eastAsia="zh-CN"/>
        </w:rPr>
      </w:pPr>
      <w:r w:rsidRPr="00D94D33">
        <w:rPr>
          <w:rFonts w:eastAsia="SimSun"/>
          <w:lang w:val="en-GB" w:eastAsia="zh-CN"/>
        </w:rPr>
        <w:lastRenderedPageBreak/>
        <w:t xml:space="preserve">In September 2014, </w:t>
      </w:r>
      <w:r w:rsidR="00BB7D1D">
        <w:rPr>
          <w:rFonts w:eastAsia="SimSun"/>
          <w:lang w:val="en-GB" w:eastAsia="zh-CN"/>
        </w:rPr>
        <w:t>the Committee</w:t>
      </w:r>
      <w:r w:rsidR="00BB7D1D" w:rsidRPr="00D94D33">
        <w:rPr>
          <w:rFonts w:eastAsia="SimSun"/>
          <w:lang w:val="en-GB" w:eastAsia="zh-CN"/>
        </w:rPr>
        <w:t xml:space="preserve"> </w:t>
      </w:r>
      <w:r w:rsidRPr="00D94D33">
        <w:rPr>
          <w:rFonts w:eastAsia="SimSun"/>
          <w:lang w:val="en-GB" w:eastAsia="zh-CN"/>
        </w:rPr>
        <w:t xml:space="preserve">adopted a document on its relationship with </w:t>
      </w:r>
      <w:r w:rsidR="00916B40">
        <w:rPr>
          <w:rFonts w:eastAsia="SimSun"/>
          <w:lang w:val="en-GB" w:eastAsia="zh-CN"/>
        </w:rPr>
        <w:t>national human rights institutions, in</w:t>
      </w:r>
      <w:r w:rsidRPr="00D94D33">
        <w:rPr>
          <w:rFonts w:eastAsia="SimSun"/>
          <w:lang w:val="en-GB" w:eastAsia="zh-CN"/>
        </w:rPr>
        <w:t xml:space="preserve"> which </w:t>
      </w:r>
      <w:r w:rsidR="00916B40">
        <w:rPr>
          <w:rFonts w:eastAsia="SimSun"/>
          <w:lang w:val="en-GB" w:eastAsia="zh-CN"/>
        </w:rPr>
        <w:t xml:space="preserve">it </w:t>
      </w:r>
      <w:r w:rsidRPr="00D94D33">
        <w:rPr>
          <w:rFonts w:eastAsia="SimSun"/>
          <w:lang w:val="en-GB" w:eastAsia="zh-CN"/>
        </w:rPr>
        <w:t>refer</w:t>
      </w:r>
      <w:r w:rsidR="008E6E9E">
        <w:rPr>
          <w:rFonts w:eastAsia="SimSun"/>
          <w:lang w:val="en-GB" w:eastAsia="zh-CN"/>
        </w:rPr>
        <w:t>red</w:t>
      </w:r>
      <w:r w:rsidRPr="00D94D33">
        <w:rPr>
          <w:rFonts w:eastAsia="SimSun"/>
          <w:lang w:val="en-GB" w:eastAsia="zh-CN"/>
        </w:rPr>
        <w:t xml:space="preserve"> to reprisals in similar terms as above</w:t>
      </w:r>
      <w:r w:rsidR="00916B40">
        <w:rPr>
          <w:rFonts w:eastAsia="SimSun"/>
          <w:lang w:val="en-GB" w:eastAsia="zh-CN"/>
        </w:rPr>
        <w:t xml:space="preserve"> (</w:t>
      </w:r>
      <w:r w:rsidR="008E6E9E">
        <w:rPr>
          <w:rFonts w:eastAsia="SimSun"/>
          <w:lang w:val="en-GB" w:eastAsia="zh-CN"/>
        </w:rPr>
        <w:t xml:space="preserve">see </w:t>
      </w:r>
      <w:r w:rsidR="00916B40" w:rsidRPr="00D94D33">
        <w:rPr>
          <w:lang w:val="en-GB"/>
        </w:rPr>
        <w:t>CED/C/6, paras. 39–40</w:t>
      </w:r>
      <w:r w:rsidR="00916B40">
        <w:rPr>
          <w:lang w:val="en-GB"/>
        </w:rPr>
        <w:t>)</w:t>
      </w:r>
      <w:r w:rsidRPr="00D94D33">
        <w:rPr>
          <w:rFonts w:eastAsia="SimSun"/>
          <w:lang w:val="en-GB" w:eastAsia="zh-CN"/>
        </w:rPr>
        <w:t>.</w:t>
      </w:r>
    </w:p>
    <w:p w:rsidR="00FB2FA9" w:rsidRPr="007A6E80" w:rsidRDefault="00FB2FA9" w:rsidP="00D94D33">
      <w:pPr>
        <w:pStyle w:val="SingleTxtG"/>
        <w:numPr>
          <w:ilvl w:val="0"/>
          <w:numId w:val="47"/>
        </w:numPr>
        <w:ind w:left="1134" w:firstLine="0"/>
        <w:rPr>
          <w:rFonts w:eastAsia="SimSun"/>
          <w:lang w:val="en-GB" w:eastAsia="zh-CN"/>
        </w:rPr>
      </w:pPr>
      <w:r w:rsidRPr="007A6E80">
        <w:rPr>
          <w:rFonts w:eastAsia="SimSun"/>
          <w:lang w:val="en-GB" w:eastAsia="zh-CN"/>
        </w:rPr>
        <w:t xml:space="preserve">In November 2013, </w:t>
      </w:r>
      <w:r w:rsidR="00BB7D1D">
        <w:rPr>
          <w:rFonts w:eastAsia="SimSun"/>
          <w:lang w:val="en-GB" w:eastAsia="zh-CN"/>
        </w:rPr>
        <w:t>the Committee</w:t>
      </w:r>
      <w:r w:rsidRPr="007A6E80">
        <w:rPr>
          <w:rFonts w:eastAsia="SimSun"/>
          <w:lang w:val="en-GB" w:eastAsia="zh-CN"/>
        </w:rPr>
        <w:t xml:space="preserve"> decided to appoint a </w:t>
      </w:r>
      <w:r w:rsidR="00E04C63">
        <w:rPr>
          <w:rFonts w:eastAsia="SimSun"/>
          <w:lang w:val="en-GB" w:eastAsia="zh-CN"/>
        </w:rPr>
        <w:t>r</w:t>
      </w:r>
      <w:r w:rsidRPr="007A6E80">
        <w:rPr>
          <w:rFonts w:eastAsia="SimSun"/>
          <w:lang w:val="en-GB" w:eastAsia="zh-CN"/>
        </w:rPr>
        <w:t>apporteur on reprisals.</w:t>
      </w:r>
    </w:p>
    <w:p w:rsidR="00FB2FA9" w:rsidRPr="007A6E80" w:rsidRDefault="00FB2FA9" w:rsidP="00FB2FA9">
      <w:pPr>
        <w:pStyle w:val="H23G"/>
        <w:rPr>
          <w:rFonts w:eastAsia="SimSun"/>
          <w:lang w:val="en-GB" w:eastAsia="zh-CN"/>
        </w:rPr>
      </w:pPr>
      <w:r w:rsidRPr="007A6E80">
        <w:rPr>
          <w:rFonts w:eastAsia="SimSun"/>
          <w:lang w:val="en-GB" w:eastAsia="zh-CN"/>
        </w:rPr>
        <w:tab/>
      </w:r>
      <w:r w:rsidRPr="007A6E80">
        <w:rPr>
          <w:rFonts w:eastAsia="SimSun"/>
          <w:lang w:val="en-GB" w:eastAsia="zh-CN"/>
        </w:rPr>
        <w:tab/>
        <w:t>Committee on the Rights of Persons with Disabilities</w:t>
      </w:r>
    </w:p>
    <w:p w:rsidR="00FB2FA9" w:rsidRPr="00D94D33" w:rsidRDefault="00FB2FA9" w:rsidP="00D94D33">
      <w:pPr>
        <w:pStyle w:val="SingleTxtG"/>
        <w:numPr>
          <w:ilvl w:val="0"/>
          <w:numId w:val="47"/>
        </w:numPr>
        <w:ind w:left="1134" w:firstLine="0"/>
        <w:rPr>
          <w:rFonts w:eastAsia="SimSun"/>
          <w:lang w:val="en-GB" w:eastAsia="zh-CN"/>
        </w:rPr>
      </w:pPr>
      <w:r w:rsidRPr="00D94D33">
        <w:rPr>
          <w:rFonts w:eastAsia="SimSun"/>
          <w:lang w:val="en-GB" w:eastAsia="zh-CN"/>
        </w:rPr>
        <w:t xml:space="preserve">In April 2013, </w:t>
      </w:r>
      <w:r w:rsidR="001D2AC7">
        <w:rPr>
          <w:rFonts w:eastAsia="SimSun"/>
          <w:lang w:val="en-GB" w:eastAsia="zh-CN"/>
        </w:rPr>
        <w:t xml:space="preserve">the </w:t>
      </w:r>
      <w:r w:rsidRPr="00D94D33">
        <w:rPr>
          <w:rFonts w:eastAsia="SimSun"/>
          <w:lang w:val="en-GB" w:eastAsia="zh-CN"/>
        </w:rPr>
        <w:t>C</w:t>
      </w:r>
      <w:r w:rsidR="001D2AC7">
        <w:rPr>
          <w:rFonts w:eastAsia="SimSun"/>
          <w:lang w:val="en-GB" w:eastAsia="zh-CN"/>
        </w:rPr>
        <w:t>ommittee on the Rights of Persons with Disabilities</w:t>
      </w:r>
      <w:r w:rsidRPr="00D94D33">
        <w:rPr>
          <w:rFonts w:eastAsia="SimSun"/>
          <w:lang w:val="en-GB" w:eastAsia="zh-CN"/>
        </w:rPr>
        <w:t xml:space="preserve"> decided to appoint one of its members as </w:t>
      </w:r>
      <w:r w:rsidR="00E04C63">
        <w:rPr>
          <w:rFonts w:eastAsia="SimSun"/>
          <w:lang w:val="en-GB" w:eastAsia="zh-CN"/>
        </w:rPr>
        <w:t xml:space="preserve">a </w:t>
      </w:r>
      <w:r w:rsidR="00BB7D1D">
        <w:rPr>
          <w:rFonts w:eastAsia="SimSun"/>
          <w:lang w:val="en-GB" w:eastAsia="zh-CN"/>
        </w:rPr>
        <w:t>f</w:t>
      </w:r>
      <w:r w:rsidRPr="00D94D33">
        <w:rPr>
          <w:rFonts w:eastAsia="SimSun"/>
          <w:lang w:val="en-GB" w:eastAsia="zh-CN"/>
        </w:rPr>
        <w:t xml:space="preserve">ocal </w:t>
      </w:r>
      <w:r w:rsidR="00BB7D1D">
        <w:rPr>
          <w:rFonts w:eastAsia="SimSun"/>
          <w:lang w:val="en-GB" w:eastAsia="zh-CN"/>
        </w:rPr>
        <w:t>p</w:t>
      </w:r>
      <w:r w:rsidRPr="00D94D33">
        <w:rPr>
          <w:rFonts w:eastAsia="SimSun"/>
          <w:lang w:val="en-GB" w:eastAsia="zh-CN"/>
        </w:rPr>
        <w:t>oint on reprisals. The focal point was tasked to report to the Committee on situations of reprisals against persons and organizations engaging with the work of the Committee and to provide advice to the Committee on the proper course of action to adopt in cases of reprisal. The Committee has addressed situations of reprisal under its early warning and urgent action procedures.</w:t>
      </w:r>
    </w:p>
    <w:p w:rsidR="00FB2FA9" w:rsidRPr="00517458" w:rsidRDefault="00FB2FA9" w:rsidP="00FB2FA9">
      <w:pPr>
        <w:pStyle w:val="H23G"/>
        <w:rPr>
          <w:rFonts w:eastAsia="SimSun"/>
          <w:lang w:val="en-GB" w:eastAsia="zh-CN"/>
        </w:rPr>
      </w:pPr>
      <w:r w:rsidRPr="00D94D33">
        <w:rPr>
          <w:rFonts w:eastAsia="SimSun"/>
          <w:lang w:val="en-GB" w:eastAsia="zh-CN"/>
        </w:rPr>
        <w:tab/>
      </w:r>
      <w:r w:rsidRPr="00D94D33">
        <w:rPr>
          <w:rFonts w:eastAsia="SimSun"/>
          <w:lang w:val="en-GB" w:eastAsia="zh-CN"/>
        </w:rPr>
        <w:tab/>
      </w:r>
      <w:r w:rsidRPr="00517458">
        <w:rPr>
          <w:rFonts w:eastAsia="SimSun"/>
          <w:lang w:val="en-GB" w:eastAsia="zh-CN"/>
        </w:rPr>
        <w:t>Committee on the Rights of the Child</w:t>
      </w:r>
    </w:p>
    <w:p w:rsidR="00FB2FA9" w:rsidRPr="007A6E80" w:rsidRDefault="00FB2FA9" w:rsidP="00D94D33">
      <w:pPr>
        <w:pStyle w:val="SingleTxtG"/>
        <w:numPr>
          <w:ilvl w:val="0"/>
          <w:numId w:val="47"/>
        </w:numPr>
        <w:ind w:left="1134" w:firstLine="0"/>
        <w:rPr>
          <w:rFonts w:eastAsia="SimSun"/>
          <w:lang w:val="en-GB" w:eastAsia="zh-CN"/>
        </w:rPr>
      </w:pPr>
      <w:r w:rsidRPr="007A6E80">
        <w:rPr>
          <w:rFonts w:eastAsia="SimSun"/>
          <w:lang w:val="en-GB" w:eastAsia="zh-CN"/>
        </w:rPr>
        <w:t xml:space="preserve">In September 2014, </w:t>
      </w:r>
      <w:r w:rsidR="004F2539">
        <w:rPr>
          <w:rFonts w:eastAsia="SimSun"/>
          <w:lang w:val="en-GB" w:eastAsia="zh-CN"/>
        </w:rPr>
        <w:t>the Committee on the Rights of the Child</w:t>
      </w:r>
      <w:r w:rsidRPr="007A6E80">
        <w:rPr>
          <w:rFonts w:eastAsia="SimSun"/>
          <w:lang w:val="en-GB" w:eastAsia="zh-CN"/>
        </w:rPr>
        <w:t xml:space="preserve"> decided to create the position of </w:t>
      </w:r>
      <w:r w:rsidR="00E04C63">
        <w:rPr>
          <w:rFonts w:eastAsia="SimSun"/>
          <w:lang w:val="en-GB" w:eastAsia="zh-CN"/>
        </w:rPr>
        <w:t>r</w:t>
      </w:r>
      <w:r w:rsidRPr="007A6E80">
        <w:rPr>
          <w:rFonts w:eastAsia="SimSun"/>
          <w:lang w:val="en-GB" w:eastAsia="zh-CN"/>
        </w:rPr>
        <w:t xml:space="preserve">apporteur on reprisals to deal with allegations of reprisals against individuals and groups on the basis of their cooperation with the Committee. In January 2015, the Committee appointed the </w:t>
      </w:r>
      <w:r w:rsidR="00E04C63">
        <w:rPr>
          <w:rFonts w:eastAsia="SimSun"/>
          <w:lang w:val="en-GB" w:eastAsia="zh-CN"/>
        </w:rPr>
        <w:t>r</w:t>
      </w:r>
      <w:r w:rsidRPr="007A6E80">
        <w:rPr>
          <w:rFonts w:eastAsia="SimSun"/>
          <w:lang w:val="en-GB" w:eastAsia="zh-CN"/>
        </w:rPr>
        <w:t>apporteur on reprisals.</w:t>
      </w:r>
    </w:p>
    <w:p w:rsidR="00FB2FA9" w:rsidRPr="004B6FE9" w:rsidRDefault="00FB2FA9" w:rsidP="00FB2FA9">
      <w:pPr>
        <w:pStyle w:val="H23G"/>
        <w:rPr>
          <w:rFonts w:eastAsia="SimSun"/>
          <w:lang w:val="en-GB" w:eastAsia="zh-CN"/>
        </w:rPr>
      </w:pPr>
      <w:r w:rsidRPr="00D94D33">
        <w:rPr>
          <w:rFonts w:eastAsia="SimSun"/>
          <w:lang w:val="en-GB" w:eastAsia="zh-CN"/>
        </w:rPr>
        <w:tab/>
      </w:r>
      <w:r w:rsidRPr="00D94D33">
        <w:rPr>
          <w:rFonts w:eastAsia="SimSun"/>
          <w:lang w:val="en-GB" w:eastAsia="zh-CN"/>
        </w:rPr>
        <w:tab/>
      </w:r>
      <w:r w:rsidRPr="00517458">
        <w:rPr>
          <w:rFonts w:eastAsia="SimSun"/>
          <w:lang w:val="en-GB" w:eastAsia="zh-CN"/>
        </w:rPr>
        <w:t>Committee on the Elimination of All</w:t>
      </w:r>
      <w:r w:rsidRPr="004B6FE9">
        <w:rPr>
          <w:rFonts w:eastAsia="SimSun"/>
          <w:lang w:val="en-GB" w:eastAsia="zh-CN"/>
        </w:rPr>
        <w:t xml:space="preserve"> Forms of Racial Discrimination</w:t>
      </w:r>
    </w:p>
    <w:p w:rsidR="00FB2FA9" w:rsidRPr="007A6E80" w:rsidRDefault="00FB2FA9" w:rsidP="00D94D33">
      <w:pPr>
        <w:pStyle w:val="SingleTxtG"/>
        <w:numPr>
          <w:ilvl w:val="0"/>
          <w:numId w:val="47"/>
        </w:numPr>
        <w:ind w:left="1134" w:firstLine="0"/>
        <w:rPr>
          <w:rFonts w:eastAsia="SimSun"/>
          <w:lang w:val="en-GB" w:eastAsia="zh-CN"/>
        </w:rPr>
      </w:pPr>
      <w:r w:rsidRPr="007A6E80">
        <w:rPr>
          <w:rFonts w:eastAsia="SimSun"/>
          <w:lang w:val="en-GB" w:eastAsia="zh-CN"/>
        </w:rPr>
        <w:t xml:space="preserve">In August 2014, </w:t>
      </w:r>
      <w:r w:rsidR="004F2539">
        <w:rPr>
          <w:rFonts w:eastAsia="SimSun"/>
          <w:lang w:val="en-GB" w:eastAsia="zh-CN"/>
        </w:rPr>
        <w:t>the Committee on the Elimination of All Forms of Racial Discrimination</w:t>
      </w:r>
      <w:r w:rsidRPr="007A6E80">
        <w:rPr>
          <w:rFonts w:eastAsia="SimSun"/>
          <w:lang w:val="en-GB" w:eastAsia="zh-CN"/>
        </w:rPr>
        <w:t xml:space="preserve"> established the position of </w:t>
      </w:r>
      <w:r w:rsidR="00E04C63">
        <w:rPr>
          <w:rFonts w:eastAsia="SimSun"/>
          <w:lang w:val="en-GB" w:eastAsia="zh-CN"/>
        </w:rPr>
        <w:t>r</w:t>
      </w:r>
      <w:r w:rsidRPr="007A6E80">
        <w:rPr>
          <w:rFonts w:eastAsia="SimSun"/>
          <w:lang w:val="en-GB" w:eastAsia="zh-CN"/>
        </w:rPr>
        <w:t xml:space="preserve">apporteur on reprisals and decided to appoint the rapporteur at its </w:t>
      </w:r>
      <w:r w:rsidR="006D5132">
        <w:rPr>
          <w:rFonts w:eastAsia="SimSun"/>
          <w:lang w:val="en-GB" w:eastAsia="zh-CN"/>
        </w:rPr>
        <w:t>following</w:t>
      </w:r>
      <w:r w:rsidRPr="007A6E80">
        <w:rPr>
          <w:rFonts w:eastAsia="SimSun"/>
          <w:lang w:val="en-GB" w:eastAsia="zh-CN"/>
        </w:rPr>
        <w:t xml:space="preserve"> session. </w:t>
      </w:r>
    </w:p>
    <w:p w:rsidR="00FB2FA9" w:rsidRPr="007A6E80" w:rsidRDefault="00DB7812" w:rsidP="00DB7812">
      <w:pPr>
        <w:pStyle w:val="H23G"/>
        <w:rPr>
          <w:rFonts w:eastAsia="SimSun"/>
          <w:lang w:val="en-GB" w:eastAsia="zh-CN"/>
        </w:rPr>
      </w:pPr>
      <w:r w:rsidRPr="007A6E80">
        <w:rPr>
          <w:rFonts w:eastAsia="SimSun"/>
          <w:lang w:val="en-GB" w:eastAsia="zh-CN"/>
        </w:rPr>
        <w:tab/>
      </w:r>
      <w:r w:rsidRPr="007A6E80">
        <w:rPr>
          <w:rFonts w:eastAsia="SimSun"/>
          <w:lang w:val="en-GB" w:eastAsia="zh-CN"/>
        </w:rPr>
        <w:tab/>
      </w:r>
      <w:r w:rsidR="00FB2FA9" w:rsidRPr="007A6E80">
        <w:rPr>
          <w:rFonts w:eastAsia="SimSun"/>
          <w:lang w:val="en-GB" w:eastAsia="zh-CN"/>
        </w:rPr>
        <w:t>Committee on</w:t>
      </w:r>
      <w:r w:rsidR="00E04C63">
        <w:rPr>
          <w:rFonts w:eastAsia="SimSun"/>
          <w:lang w:val="en-GB" w:eastAsia="zh-CN"/>
        </w:rPr>
        <w:t xml:space="preserve"> the</w:t>
      </w:r>
      <w:r w:rsidR="00FB2FA9" w:rsidRPr="007A6E80">
        <w:rPr>
          <w:rFonts w:eastAsia="SimSun"/>
          <w:lang w:val="en-GB" w:eastAsia="zh-CN"/>
        </w:rPr>
        <w:t xml:space="preserve"> Elimination of Discrimination against Women</w:t>
      </w:r>
    </w:p>
    <w:p w:rsidR="00FB2FA9" w:rsidRPr="00D94D33" w:rsidRDefault="00FB2FA9" w:rsidP="00D94D33">
      <w:pPr>
        <w:pStyle w:val="SingleTxtG"/>
        <w:numPr>
          <w:ilvl w:val="0"/>
          <w:numId w:val="47"/>
        </w:numPr>
        <w:ind w:left="1134" w:firstLine="0"/>
        <w:rPr>
          <w:rFonts w:eastAsia="SimSun"/>
          <w:lang w:val="en-GB" w:eastAsia="zh-CN"/>
        </w:rPr>
      </w:pPr>
      <w:r w:rsidRPr="00D94D33">
        <w:rPr>
          <w:rFonts w:eastAsia="SimSun"/>
          <w:lang w:val="en-GB" w:eastAsia="zh-CN"/>
        </w:rPr>
        <w:t xml:space="preserve">In March 2015, the Committee </w:t>
      </w:r>
      <w:r w:rsidR="008A1274">
        <w:rPr>
          <w:rFonts w:eastAsia="SimSun"/>
          <w:lang w:val="en-GB" w:eastAsia="zh-CN"/>
        </w:rPr>
        <w:t xml:space="preserve">on the Elimination of Discrimination against Women </w:t>
      </w:r>
      <w:r w:rsidRPr="00D94D33">
        <w:rPr>
          <w:rFonts w:eastAsia="SimSun"/>
          <w:lang w:val="en-GB" w:eastAsia="zh-CN"/>
        </w:rPr>
        <w:t>considered the invitation</w:t>
      </w:r>
      <w:r w:rsidR="00E04C63">
        <w:rPr>
          <w:rFonts w:eastAsia="SimSun"/>
          <w:lang w:val="en-GB" w:eastAsia="zh-CN"/>
        </w:rPr>
        <w:t>, extended</w:t>
      </w:r>
      <w:r w:rsidRPr="00D94D33">
        <w:rPr>
          <w:rFonts w:eastAsia="SimSun"/>
          <w:lang w:val="en-GB" w:eastAsia="zh-CN"/>
        </w:rPr>
        <w:t xml:space="preserve"> by the </w:t>
      </w:r>
      <w:r w:rsidR="00E04C63">
        <w:rPr>
          <w:rFonts w:eastAsia="SimSun"/>
          <w:lang w:val="en-GB" w:eastAsia="zh-CN"/>
        </w:rPr>
        <w:t>t</w:t>
      </w:r>
      <w:r w:rsidRPr="00D94D33">
        <w:rPr>
          <w:rFonts w:eastAsia="SimSun"/>
          <w:lang w:val="en-GB" w:eastAsia="zh-CN"/>
        </w:rPr>
        <w:t xml:space="preserve">reaty </w:t>
      </w:r>
      <w:r w:rsidR="00E04C63">
        <w:rPr>
          <w:rFonts w:eastAsia="SimSun"/>
          <w:lang w:val="en-GB" w:eastAsia="zh-CN"/>
        </w:rPr>
        <w:t>b</w:t>
      </w:r>
      <w:r w:rsidRPr="00D94D33">
        <w:rPr>
          <w:rFonts w:eastAsia="SimSun"/>
          <w:lang w:val="en-GB" w:eastAsia="zh-CN"/>
        </w:rPr>
        <w:t xml:space="preserve">ody </w:t>
      </w:r>
      <w:r w:rsidR="008A1274">
        <w:rPr>
          <w:rFonts w:eastAsia="SimSun"/>
          <w:lang w:val="en-GB" w:eastAsia="zh-CN"/>
        </w:rPr>
        <w:t>c</w:t>
      </w:r>
      <w:r w:rsidRPr="00D94D33">
        <w:rPr>
          <w:rFonts w:eastAsia="SimSun"/>
          <w:lang w:val="en-GB" w:eastAsia="zh-CN"/>
        </w:rPr>
        <w:t>hairpersons at their twenty-sixth meeting</w:t>
      </w:r>
      <w:r w:rsidR="00E04C63">
        <w:rPr>
          <w:rFonts w:eastAsia="SimSun"/>
          <w:lang w:val="en-GB" w:eastAsia="zh-CN"/>
        </w:rPr>
        <w:t>,</w:t>
      </w:r>
      <w:r w:rsidRPr="00D94D33">
        <w:rPr>
          <w:rFonts w:eastAsia="SimSun"/>
          <w:lang w:val="en-GB" w:eastAsia="zh-CN"/>
        </w:rPr>
        <w:t xml:space="preserve"> to establish a rapporteur on reprisals to take such steps as </w:t>
      </w:r>
      <w:r w:rsidR="00E04C63">
        <w:rPr>
          <w:rFonts w:eastAsia="SimSun"/>
          <w:lang w:val="en-GB" w:eastAsia="zh-CN"/>
        </w:rPr>
        <w:t>we</w:t>
      </w:r>
      <w:r w:rsidRPr="00D94D33">
        <w:rPr>
          <w:rFonts w:eastAsia="SimSun"/>
          <w:lang w:val="en-GB" w:eastAsia="zh-CN"/>
        </w:rPr>
        <w:t xml:space="preserve">re necessary to prevent, protect against, investigate and pursue accountability for acts of intimidation or reprisals. The Committee decided to mandate its Chairperson and Bureau to deal with allegations of reprisal against individuals as a consequence of communicating or seeking to communicate with the Committee. Accordingly, it decided that the Chairperson, at the request of the Bureau, </w:t>
      </w:r>
      <w:r w:rsidR="00E04C63">
        <w:rPr>
          <w:rFonts w:eastAsia="SimSun"/>
          <w:lang w:val="en-GB" w:eastAsia="zh-CN"/>
        </w:rPr>
        <w:t>would</w:t>
      </w:r>
      <w:r w:rsidRPr="00D94D33">
        <w:rPr>
          <w:rFonts w:eastAsia="SimSun"/>
          <w:lang w:val="en-GB" w:eastAsia="zh-CN"/>
        </w:rPr>
        <w:t xml:space="preserve"> bring the matter to the attention of the State party concerned and seek from it written explanations and/or clarifications in relation to allegations received that the State party ha</w:t>
      </w:r>
      <w:r w:rsidR="00E04C63">
        <w:rPr>
          <w:rFonts w:eastAsia="SimSun"/>
          <w:lang w:val="en-GB" w:eastAsia="zh-CN"/>
        </w:rPr>
        <w:t>d</w:t>
      </w:r>
      <w:r w:rsidRPr="00D94D33">
        <w:rPr>
          <w:rFonts w:eastAsia="SimSun"/>
          <w:lang w:val="en-GB" w:eastAsia="zh-CN"/>
        </w:rPr>
        <w:t xml:space="preserve"> failed to ensure that individuals under its jurisdiction </w:t>
      </w:r>
      <w:r w:rsidR="00E04C63">
        <w:rPr>
          <w:rFonts w:eastAsia="SimSun"/>
          <w:lang w:val="en-GB" w:eastAsia="zh-CN"/>
        </w:rPr>
        <w:t>we</w:t>
      </w:r>
      <w:r w:rsidRPr="00D94D33">
        <w:rPr>
          <w:rFonts w:eastAsia="SimSun"/>
          <w:lang w:val="en-GB" w:eastAsia="zh-CN"/>
        </w:rPr>
        <w:t>re not subjected to any such reprisals.</w:t>
      </w:r>
    </w:p>
    <w:p w:rsidR="00FB2FA9" w:rsidRPr="00D94D33" w:rsidRDefault="00DB7812" w:rsidP="00DB7812">
      <w:pPr>
        <w:pStyle w:val="H23G"/>
        <w:rPr>
          <w:rFonts w:eastAsia="SimSun"/>
          <w:lang w:val="en-GB" w:eastAsia="zh-CN"/>
        </w:rPr>
      </w:pPr>
      <w:r w:rsidRPr="00D94D33">
        <w:rPr>
          <w:rFonts w:eastAsia="SimSun"/>
          <w:lang w:val="en-GB" w:eastAsia="zh-CN"/>
        </w:rPr>
        <w:tab/>
      </w:r>
      <w:r w:rsidRPr="00D94D33">
        <w:rPr>
          <w:rFonts w:eastAsia="SimSun"/>
          <w:lang w:val="en-GB" w:eastAsia="zh-CN"/>
        </w:rPr>
        <w:tab/>
      </w:r>
      <w:r w:rsidR="00FB2FA9" w:rsidRPr="00D94D33">
        <w:rPr>
          <w:rFonts w:eastAsia="SimSun"/>
          <w:lang w:val="en-GB" w:eastAsia="zh-CN"/>
        </w:rPr>
        <w:t xml:space="preserve">Committee on </w:t>
      </w:r>
      <w:r w:rsidR="00BB7D1D">
        <w:rPr>
          <w:rFonts w:eastAsia="SimSun"/>
          <w:lang w:val="en-GB" w:eastAsia="zh-CN"/>
        </w:rPr>
        <w:t xml:space="preserve">the Protection of the Rights of All </w:t>
      </w:r>
      <w:r w:rsidR="00FB2FA9" w:rsidRPr="00D94D33">
        <w:rPr>
          <w:rFonts w:eastAsia="SimSun"/>
          <w:lang w:val="en-GB" w:eastAsia="zh-CN"/>
        </w:rPr>
        <w:t xml:space="preserve">Migrant Workers and Members of </w:t>
      </w:r>
      <w:r w:rsidR="00E04C63">
        <w:rPr>
          <w:rFonts w:eastAsia="SimSun"/>
          <w:lang w:val="en-GB" w:eastAsia="zh-CN"/>
        </w:rPr>
        <w:t>T</w:t>
      </w:r>
      <w:r w:rsidR="00FB2FA9" w:rsidRPr="00D94D33">
        <w:rPr>
          <w:rFonts w:eastAsia="SimSun"/>
          <w:lang w:val="en-GB" w:eastAsia="zh-CN"/>
        </w:rPr>
        <w:t>heir Famil</w:t>
      </w:r>
      <w:r w:rsidR="00BB7D1D">
        <w:rPr>
          <w:rFonts w:eastAsia="SimSun"/>
          <w:lang w:val="en-GB" w:eastAsia="zh-CN"/>
        </w:rPr>
        <w:t>ies</w:t>
      </w:r>
    </w:p>
    <w:p w:rsidR="00FB2FA9" w:rsidRPr="00D94D33" w:rsidRDefault="009F520C" w:rsidP="00B02E0D">
      <w:pPr>
        <w:pStyle w:val="SingleTxtG"/>
        <w:numPr>
          <w:ilvl w:val="0"/>
          <w:numId w:val="47"/>
        </w:numPr>
        <w:ind w:left="1134" w:firstLine="0"/>
        <w:rPr>
          <w:rFonts w:eastAsia="SimSun"/>
          <w:lang w:val="en-GB" w:eastAsia="zh-CN"/>
        </w:rPr>
      </w:pPr>
      <w:r>
        <w:rPr>
          <w:rFonts w:eastAsia="SimSun"/>
          <w:lang w:val="en-GB" w:eastAsia="zh-CN"/>
        </w:rPr>
        <w:t>The Committee</w:t>
      </w:r>
      <w:r w:rsidR="00D268DD">
        <w:rPr>
          <w:rFonts w:eastAsia="SimSun"/>
          <w:lang w:val="en-GB" w:eastAsia="zh-CN"/>
        </w:rPr>
        <w:t xml:space="preserve"> on Migrant Workers</w:t>
      </w:r>
      <w:r w:rsidR="00FB2FA9" w:rsidRPr="00D94D33">
        <w:rPr>
          <w:rFonts w:eastAsia="SimSun"/>
          <w:lang w:val="en-GB" w:eastAsia="zh-CN"/>
        </w:rPr>
        <w:t xml:space="preserve"> will consider</w:t>
      </w:r>
      <w:r w:rsidR="0041305A">
        <w:rPr>
          <w:rFonts w:eastAsia="SimSun"/>
          <w:lang w:val="en-GB" w:eastAsia="zh-CN"/>
        </w:rPr>
        <w:t xml:space="preserve"> </w:t>
      </w:r>
      <w:r w:rsidR="0041305A" w:rsidRPr="00D94D33">
        <w:rPr>
          <w:rFonts w:eastAsia="SimSun"/>
          <w:lang w:val="en-GB" w:eastAsia="zh-CN"/>
        </w:rPr>
        <w:t>at its session in April 2015</w:t>
      </w:r>
      <w:r w:rsidR="00FB2FA9" w:rsidRPr="00D94D33">
        <w:rPr>
          <w:rFonts w:eastAsia="SimSun"/>
          <w:lang w:val="en-GB" w:eastAsia="zh-CN"/>
        </w:rPr>
        <w:t xml:space="preserve"> the recommendation </w:t>
      </w:r>
      <w:r w:rsidR="008E6E9E" w:rsidRPr="003F656F">
        <w:rPr>
          <w:rFonts w:eastAsia="SimSun"/>
          <w:lang w:val="en-GB" w:eastAsia="zh-CN"/>
        </w:rPr>
        <w:t xml:space="preserve">made </w:t>
      </w:r>
      <w:r w:rsidR="00FB2FA9" w:rsidRPr="003F656F">
        <w:rPr>
          <w:rFonts w:eastAsia="SimSun"/>
          <w:lang w:val="en-GB" w:eastAsia="zh-CN"/>
        </w:rPr>
        <w:t xml:space="preserve">by the </w:t>
      </w:r>
      <w:r w:rsidR="008E6E9E">
        <w:rPr>
          <w:rFonts w:eastAsia="SimSun"/>
          <w:lang w:val="en-GB" w:eastAsia="zh-CN"/>
        </w:rPr>
        <w:t>treaty body</w:t>
      </w:r>
      <w:r w:rsidR="00FB2FA9" w:rsidRPr="00D94D33">
        <w:rPr>
          <w:rFonts w:eastAsia="SimSun"/>
          <w:lang w:val="en-GB" w:eastAsia="zh-CN"/>
        </w:rPr>
        <w:t xml:space="preserve"> </w:t>
      </w:r>
      <w:r w:rsidR="00B02E0D">
        <w:rPr>
          <w:rFonts w:eastAsia="SimSun"/>
          <w:lang w:val="en-GB" w:eastAsia="zh-CN"/>
        </w:rPr>
        <w:t>c</w:t>
      </w:r>
      <w:r w:rsidR="00FB2FA9" w:rsidRPr="00D94D33">
        <w:rPr>
          <w:rFonts w:eastAsia="SimSun"/>
          <w:lang w:val="en-GB" w:eastAsia="zh-CN"/>
        </w:rPr>
        <w:t xml:space="preserve">hairpersons </w:t>
      </w:r>
      <w:r w:rsidR="008E6E9E" w:rsidRPr="00D94D33">
        <w:rPr>
          <w:rFonts w:eastAsia="SimSun"/>
          <w:lang w:val="en-GB" w:eastAsia="zh-CN"/>
        </w:rPr>
        <w:t>at their twenty-sixth meeting</w:t>
      </w:r>
      <w:r w:rsidR="008E6E9E">
        <w:rPr>
          <w:rFonts w:eastAsia="SimSun"/>
          <w:lang w:val="en-GB" w:eastAsia="zh-CN"/>
        </w:rPr>
        <w:t xml:space="preserve"> </w:t>
      </w:r>
      <w:r w:rsidR="00D268DD">
        <w:rPr>
          <w:rFonts w:eastAsia="SimSun"/>
          <w:lang w:val="en-GB" w:eastAsia="zh-CN"/>
        </w:rPr>
        <w:t>on</w:t>
      </w:r>
      <w:r w:rsidR="00FB2FA9" w:rsidRPr="00D94D33">
        <w:rPr>
          <w:rFonts w:eastAsia="SimSun"/>
          <w:lang w:val="en-GB" w:eastAsia="zh-CN"/>
        </w:rPr>
        <w:t xml:space="preserve"> establish</w:t>
      </w:r>
      <w:r w:rsidR="00D268DD">
        <w:rPr>
          <w:rFonts w:eastAsia="SimSun"/>
          <w:lang w:val="en-GB" w:eastAsia="zh-CN"/>
        </w:rPr>
        <w:t>ing</w:t>
      </w:r>
      <w:r w:rsidR="00FB2FA9" w:rsidRPr="00D94D33">
        <w:rPr>
          <w:rFonts w:eastAsia="SimSun"/>
          <w:lang w:val="en-GB" w:eastAsia="zh-CN"/>
        </w:rPr>
        <w:t xml:space="preserve"> a </w:t>
      </w:r>
      <w:r w:rsidR="0041305A">
        <w:rPr>
          <w:rFonts w:eastAsia="SimSun"/>
          <w:lang w:val="en-GB" w:eastAsia="zh-CN"/>
        </w:rPr>
        <w:t>r</w:t>
      </w:r>
      <w:r w:rsidR="00FB2FA9" w:rsidRPr="00D94D33">
        <w:rPr>
          <w:rFonts w:eastAsia="SimSun"/>
          <w:lang w:val="en-GB" w:eastAsia="zh-CN"/>
        </w:rPr>
        <w:t>apporteur on reprisals.</w:t>
      </w:r>
    </w:p>
    <w:p w:rsidR="00FB2FA9" w:rsidRPr="00D94D33" w:rsidRDefault="00E75096" w:rsidP="00E75096">
      <w:pPr>
        <w:pStyle w:val="H1G"/>
        <w:rPr>
          <w:rFonts w:eastAsia="SimSun"/>
          <w:lang w:val="en-GB" w:eastAsia="zh-CN"/>
        </w:rPr>
      </w:pPr>
      <w:r w:rsidRPr="00D94D33">
        <w:rPr>
          <w:rFonts w:eastAsia="SimSun"/>
          <w:lang w:val="en-GB" w:eastAsia="zh-CN"/>
        </w:rPr>
        <w:tab/>
        <w:t>G.</w:t>
      </w:r>
      <w:r w:rsidRPr="00D94D33">
        <w:rPr>
          <w:rFonts w:eastAsia="SimSun"/>
          <w:lang w:val="en-GB" w:eastAsia="zh-CN"/>
        </w:rPr>
        <w:tab/>
      </w:r>
      <w:r w:rsidR="00FB2FA9" w:rsidRPr="00D94D33">
        <w:rPr>
          <w:rFonts w:eastAsia="SimSun"/>
          <w:lang w:val="en-GB" w:eastAsia="zh-CN"/>
        </w:rPr>
        <w:t xml:space="preserve">Joint statements </w:t>
      </w:r>
    </w:p>
    <w:p w:rsidR="00FB2FA9" w:rsidRPr="00D94D33" w:rsidRDefault="00FB2FA9" w:rsidP="00D94D33">
      <w:pPr>
        <w:pStyle w:val="SingleTxtG"/>
        <w:numPr>
          <w:ilvl w:val="0"/>
          <w:numId w:val="47"/>
        </w:numPr>
        <w:ind w:left="1134" w:firstLine="0"/>
        <w:rPr>
          <w:rFonts w:eastAsia="SimSun"/>
          <w:lang w:val="en-GB" w:eastAsia="zh-CN"/>
        </w:rPr>
      </w:pPr>
      <w:r w:rsidRPr="00D94D33">
        <w:rPr>
          <w:rFonts w:eastAsia="SimSun"/>
          <w:lang w:val="en-GB" w:eastAsia="zh-CN"/>
        </w:rPr>
        <w:t xml:space="preserve">Enhanced coordination by human rights mechanisms in relation to reprisals was exemplified by the joint statement by the Committee against Torture, the Subcommittee on Prevention of Torture, the Special Rapporteur on </w:t>
      </w:r>
      <w:r w:rsidR="00D268DD">
        <w:rPr>
          <w:rFonts w:eastAsia="SimSun"/>
          <w:lang w:val="en-GB" w:eastAsia="zh-CN"/>
        </w:rPr>
        <w:t>t</w:t>
      </w:r>
      <w:r w:rsidRPr="00D94D33">
        <w:rPr>
          <w:rFonts w:eastAsia="SimSun"/>
          <w:lang w:val="en-GB" w:eastAsia="zh-CN"/>
        </w:rPr>
        <w:t xml:space="preserve">orture and other </w:t>
      </w:r>
      <w:r w:rsidR="00D268DD">
        <w:rPr>
          <w:rFonts w:eastAsia="SimSun"/>
          <w:lang w:val="en-GB" w:eastAsia="zh-CN"/>
        </w:rPr>
        <w:t>c</w:t>
      </w:r>
      <w:r w:rsidRPr="00D94D33">
        <w:rPr>
          <w:rFonts w:eastAsia="SimSun"/>
          <w:lang w:val="en-GB" w:eastAsia="zh-CN"/>
        </w:rPr>
        <w:t xml:space="preserve">ruel, </w:t>
      </w:r>
      <w:r w:rsidR="00D268DD">
        <w:rPr>
          <w:rFonts w:eastAsia="SimSun"/>
          <w:lang w:val="en-GB" w:eastAsia="zh-CN"/>
        </w:rPr>
        <w:t>i</w:t>
      </w:r>
      <w:r w:rsidRPr="00D94D33">
        <w:rPr>
          <w:rFonts w:eastAsia="SimSun"/>
          <w:lang w:val="en-GB" w:eastAsia="zh-CN"/>
        </w:rPr>
        <w:t xml:space="preserve">nhuman or </w:t>
      </w:r>
      <w:r w:rsidR="00D268DD">
        <w:rPr>
          <w:rFonts w:eastAsia="SimSun"/>
          <w:lang w:val="en-GB" w:eastAsia="zh-CN"/>
        </w:rPr>
        <w:t>d</w:t>
      </w:r>
      <w:r w:rsidRPr="00D94D33">
        <w:rPr>
          <w:rFonts w:eastAsia="SimSun"/>
          <w:lang w:val="en-GB" w:eastAsia="zh-CN"/>
        </w:rPr>
        <w:t xml:space="preserve">egrading </w:t>
      </w:r>
      <w:r w:rsidR="00D268DD">
        <w:rPr>
          <w:rFonts w:eastAsia="SimSun"/>
          <w:lang w:val="en-GB" w:eastAsia="zh-CN"/>
        </w:rPr>
        <w:t>t</w:t>
      </w:r>
      <w:r w:rsidRPr="00D94D33">
        <w:rPr>
          <w:rFonts w:eastAsia="SimSun"/>
          <w:lang w:val="en-GB" w:eastAsia="zh-CN"/>
        </w:rPr>
        <w:t xml:space="preserve">reatment or </w:t>
      </w:r>
      <w:r w:rsidR="00D268DD">
        <w:rPr>
          <w:rFonts w:eastAsia="SimSun"/>
          <w:lang w:val="en-GB" w:eastAsia="zh-CN"/>
        </w:rPr>
        <w:t>p</w:t>
      </w:r>
      <w:r w:rsidRPr="00D94D33">
        <w:rPr>
          <w:rFonts w:eastAsia="SimSun"/>
          <w:lang w:val="en-GB" w:eastAsia="zh-CN"/>
        </w:rPr>
        <w:t xml:space="preserve">unishment and the Board of Trustees of the United Nations Voluntary Fund for Victims of Torture, issued on 26 June 2012 to mark the United Nations </w:t>
      </w:r>
      <w:r w:rsidRPr="00D94D33">
        <w:rPr>
          <w:rFonts w:eastAsia="SimSun"/>
          <w:lang w:val="en-GB" w:eastAsia="zh-CN"/>
        </w:rPr>
        <w:lastRenderedPageBreak/>
        <w:t xml:space="preserve">International Day in Support of Victims of Torture. </w:t>
      </w:r>
      <w:r w:rsidR="00A92324">
        <w:rPr>
          <w:rFonts w:eastAsia="SimSun"/>
          <w:lang w:val="en-GB" w:eastAsia="zh-CN"/>
        </w:rPr>
        <w:t>In t</w:t>
      </w:r>
      <w:r w:rsidRPr="00D94D33">
        <w:rPr>
          <w:rFonts w:eastAsia="SimSun"/>
          <w:lang w:val="en-GB" w:eastAsia="zh-CN"/>
        </w:rPr>
        <w:t>he statement</w:t>
      </w:r>
      <w:r w:rsidR="00A92324">
        <w:rPr>
          <w:rFonts w:eastAsia="SimSun"/>
          <w:lang w:val="en-GB" w:eastAsia="zh-CN"/>
        </w:rPr>
        <w:t>,</w:t>
      </w:r>
      <w:r w:rsidRPr="00D94D33">
        <w:rPr>
          <w:rFonts w:eastAsia="SimSun"/>
          <w:lang w:val="en-GB" w:eastAsia="zh-CN"/>
        </w:rPr>
        <w:t xml:space="preserve"> States</w:t>
      </w:r>
      <w:r w:rsidR="00A92324">
        <w:rPr>
          <w:rFonts w:eastAsia="SimSun"/>
          <w:lang w:val="en-GB" w:eastAsia="zh-CN"/>
        </w:rPr>
        <w:t xml:space="preserve"> were reminded</w:t>
      </w:r>
      <w:r w:rsidRPr="00D94D33">
        <w:rPr>
          <w:rFonts w:eastAsia="SimSun"/>
          <w:lang w:val="en-GB" w:eastAsia="zh-CN"/>
        </w:rPr>
        <w:t xml:space="preserve"> of their obligation to protect and to ensure that individuals d</w:t>
      </w:r>
      <w:r w:rsidR="00BF1972">
        <w:rPr>
          <w:rFonts w:eastAsia="SimSun"/>
          <w:lang w:val="en-GB" w:eastAsia="zh-CN"/>
        </w:rPr>
        <w:t>id</w:t>
      </w:r>
      <w:r w:rsidRPr="00D94D33">
        <w:rPr>
          <w:rFonts w:eastAsia="SimSun"/>
          <w:lang w:val="en-GB" w:eastAsia="zh-CN"/>
        </w:rPr>
        <w:t xml:space="preserve"> not face reprisals or intimidation for cooperating with United Nations bodies.</w:t>
      </w:r>
    </w:p>
    <w:p w:rsidR="00FB2FA9" w:rsidRPr="00D94D33" w:rsidRDefault="00FB2FA9" w:rsidP="00D94D33">
      <w:pPr>
        <w:pStyle w:val="SingleTxtG"/>
        <w:numPr>
          <w:ilvl w:val="0"/>
          <w:numId w:val="47"/>
        </w:numPr>
        <w:ind w:left="1134" w:firstLine="0"/>
        <w:rPr>
          <w:rFonts w:eastAsia="SimSun"/>
          <w:lang w:val="en-GB" w:eastAsia="zh-CN"/>
        </w:rPr>
      </w:pPr>
      <w:r w:rsidRPr="00D94D33">
        <w:rPr>
          <w:rFonts w:eastAsia="SimSun"/>
          <w:lang w:val="en-GB" w:eastAsia="zh-CN"/>
        </w:rPr>
        <w:t>In November 2013, the Committee on Enforced Disappearances and the Working Group on Enforced or Involuntary Disappearances issued a joint statement making clear that they were vigilant with respect to any form of intimidation and reprisals and welcoming the decision of the Human Rights Council to request the Secretary-General to designate a United Nations-wide senior focal point.</w:t>
      </w:r>
    </w:p>
    <w:p w:rsidR="00FB2FA9" w:rsidRPr="00D94D33" w:rsidRDefault="00E75096" w:rsidP="00B838C1">
      <w:pPr>
        <w:pStyle w:val="H1G"/>
        <w:rPr>
          <w:rFonts w:eastAsia="SimSun"/>
          <w:lang w:val="en-GB" w:eastAsia="zh-CN"/>
        </w:rPr>
      </w:pPr>
      <w:r w:rsidRPr="00D94D33">
        <w:rPr>
          <w:rFonts w:eastAsia="SimSun"/>
          <w:lang w:val="en-GB" w:eastAsia="zh-CN"/>
        </w:rPr>
        <w:tab/>
        <w:t>H.</w:t>
      </w:r>
      <w:r w:rsidRPr="00D94D33">
        <w:rPr>
          <w:rFonts w:eastAsia="SimSun"/>
          <w:lang w:val="en-GB" w:eastAsia="zh-CN"/>
        </w:rPr>
        <w:tab/>
      </w:r>
      <w:r w:rsidR="00FB2FA9" w:rsidRPr="00D94D33">
        <w:rPr>
          <w:rFonts w:eastAsia="SimSun"/>
          <w:lang w:val="en-GB" w:eastAsia="zh-CN"/>
        </w:rPr>
        <w:t xml:space="preserve">Treaty body input to the annual report </w:t>
      </w:r>
      <w:r w:rsidR="00B838C1">
        <w:rPr>
          <w:rFonts w:eastAsia="SimSun"/>
          <w:lang w:val="en-GB" w:eastAsia="zh-CN"/>
        </w:rPr>
        <w:t xml:space="preserve">of the Secretary-General </w:t>
      </w:r>
      <w:r w:rsidR="00FB2FA9" w:rsidRPr="00D94D33">
        <w:rPr>
          <w:rFonts w:eastAsia="SimSun"/>
          <w:lang w:val="en-GB" w:eastAsia="zh-CN"/>
        </w:rPr>
        <w:t>on</w:t>
      </w:r>
      <w:r w:rsidR="00B065BE" w:rsidRPr="00D94D33">
        <w:rPr>
          <w:rFonts w:eastAsia="SimSun"/>
          <w:lang w:val="en-GB" w:eastAsia="zh-CN"/>
        </w:rPr>
        <w:t> </w:t>
      </w:r>
      <w:r w:rsidR="00FB2FA9" w:rsidRPr="00D94D33">
        <w:rPr>
          <w:rFonts w:eastAsia="SimSun"/>
          <w:lang w:val="en-GB" w:eastAsia="zh-CN"/>
        </w:rPr>
        <w:t>reprisals</w:t>
      </w:r>
    </w:p>
    <w:p w:rsidR="00FB2FA9" w:rsidRPr="00D94D33" w:rsidRDefault="00FB2FA9" w:rsidP="00D94D33">
      <w:pPr>
        <w:pStyle w:val="SingleTxtG"/>
        <w:numPr>
          <w:ilvl w:val="0"/>
          <w:numId w:val="47"/>
        </w:numPr>
        <w:ind w:left="1134" w:firstLine="0"/>
        <w:rPr>
          <w:rFonts w:eastAsia="SimSun"/>
          <w:lang w:val="en-GB" w:eastAsia="zh-CN"/>
        </w:rPr>
      </w:pPr>
      <w:r w:rsidRPr="00D94D33">
        <w:rPr>
          <w:rFonts w:eastAsia="SimSun"/>
          <w:lang w:val="en-GB" w:eastAsia="zh-CN"/>
        </w:rPr>
        <w:t xml:space="preserve">Policy developments in the area of reprisals that concerned treaty bodies have been reflected annually in the Secretary-General’s reports on reprisals </w:t>
      </w:r>
      <w:r w:rsidR="008E6E9E">
        <w:rPr>
          <w:rFonts w:eastAsia="SimSun"/>
          <w:lang w:val="en-GB" w:eastAsia="zh-CN"/>
        </w:rPr>
        <w:t xml:space="preserve">issued </w:t>
      </w:r>
      <w:r w:rsidRPr="00D94D33">
        <w:rPr>
          <w:rFonts w:eastAsia="SimSun"/>
          <w:lang w:val="en-GB" w:eastAsia="zh-CN"/>
        </w:rPr>
        <w:t xml:space="preserve">between 2011 and 2014. </w:t>
      </w:r>
    </w:p>
    <w:p w:rsidR="00FB2FA9" w:rsidRPr="00D94D33" w:rsidRDefault="00FB2FA9" w:rsidP="008E6E9E">
      <w:pPr>
        <w:pStyle w:val="SingleTxtG"/>
        <w:numPr>
          <w:ilvl w:val="0"/>
          <w:numId w:val="47"/>
        </w:numPr>
        <w:ind w:left="1134" w:firstLine="0"/>
        <w:rPr>
          <w:lang w:val="en-GB"/>
        </w:rPr>
      </w:pPr>
      <w:r w:rsidRPr="00D94D33">
        <w:rPr>
          <w:rFonts w:eastAsia="SimSun"/>
          <w:lang w:val="en-GB" w:eastAsia="zh-CN"/>
        </w:rPr>
        <w:t xml:space="preserve">There is no centralized system </w:t>
      </w:r>
      <w:r w:rsidR="008E6E9E">
        <w:rPr>
          <w:rFonts w:eastAsia="SimSun"/>
          <w:lang w:val="en-GB" w:eastAsia="zh-CN"/>
        </w:rPr>
        <w:t>for documenting</w:t>
      </w:r>
      <w:r w:rsidRPr="00D94D33">
        <w:rPr>
          <w:rFonts w:eastAsia="SimSun"/>
          <w:lang w:val="en-GB" w:eastAsia="zh-CN"/>
        </w:rPr>
        <w:t xml:space="preserve"> cases of reprisals for engagement with treaty bodies</w:t>
      </w:r>
      <w:r w:rsidR="008E6E9E">
        <w:rPr>
          <w:rFonts w:eastAsia="SimSun"/>
          <w:lang w:val="en-GB" w:eastAsia="zh-CN"/>
        </w:rPr>
        <w:t>, but such cases</w:t>
      </w:r>
      <w:r w:rsidRPr="00D94D33">
        <w:rPr>
          <w:rFonts w:eastAsia="SimSun"/>
          <w:lang w:val="en-GB" w:eastAsia="zh-CN"/>
        </w:rPr>
        <w:t xml:space="preserve"> can </w:t>
      </w:r>
      <w:r w:rsidRPr="003F656F">
        <w:rPr>
          <w:rFonts w:eastAsia="SimSun"/>
          <w:lang w:val="en-GB" w:eastAsia="zh-CN"/>
        </w:rPr>
        <w:t xml:space="preserve">be </w:t>
      </w:r>
      <w:r w:rsidR="008E6E9E" w:rsidRPr="003F656F">
        <w:rPr>
          <w:lang w:val="en-GB"/>
        </w:rPr>
        <w:t>included</w:t>
      </w:r>
      <w:r w:rsidR="008E6E9E" w:rsidRPr="00D94D33">
        <w:rPr>
          <w:lang w:val="en-GB"/>
        </w:rPr>
        <w:t xml:space="preserve"> </w:t>
      </w:r>
      <w:r w:rsidRPr="00D94D33">
        <w:rPr>
          <w:lang w:val="en-GB"/>
        </w:rPr>
        <w:t>in the Secretary-General’s report on reprisals.</w:t>
      </w:r>
    </w:p>
    <w:p w:rsidR="00E75096" w:rsidRPr="00D94D33" w:rsidRDefault="00E75096" w:rsidP="00E75096">
      <w:pPr>
        <w:pStyle w:val="HChG"/>
        <w:rPr>
          <w:rFonts w:eastAsia="SimSun"/>
          <w:lang w:val="en-GB" w:eastAsia="zh-CN"/>
        </w:rPr>
      </w:pPr>
      <w:r w:rsidRPr="00D94D33">
        <w:rPr>
          <w:rFonts w:eastAsia="SimSun"/>
          <w:lang w:val="en-GB" w:eastAsia="zh-CN"/>
        </w:rPr>
        <w:tab/>
        <w:t>III.</w:t>
      </w:r>
      <w:r w:rsidRPr="00D94D33">
        <w:rPr>
          <w:rFonts w:eastAsia="SimSun"/>
          <w:lang w:val="en-GB" w:eastAsia="zh-CN"/>
        </w:rPr>
        <w:tab/>
      </w:r>
      <w:r w:rsidR="0057070C">
        <w:rPr>
          <w:rFonts w:eastAsia="SimSun"/>
          <w:lang w:val="en-GB" w:eastAsia="zh-CN"/>
        </w:rPr>
        <w:t xml:space="preserve">United Nations </w:t>
      </w:r>
      <w:r w:rsidRPr="00D94D33">
        <w:rPr>
          <w:rFonts w:eastAsia="SimSun"/>
          <w:lang w:val="en-GB" w:eastAsia="zh-CN"/>
        </w:rPr>
        <w:t>Voluntary Fund for Victims of Torture</w:t>
      </w:r>
    </w:p>
    <w:p w:rsidR="00E75096" w:rsidRPr="004B6FE9" w:rsidRDefault="00E75096" w:rsidP="00D94D33">
      <w:pPr>
        <w:pStyle w:val="SingleTxtG"/>
        <w:numPr>
          <w:ilvl w:val="0"/>
          <w:numId w:val="47"/>
        </w:numPr>
        <w:ind w:left="1134" w:firstLine="0"/>
        <w:rPr>
          <w:lang w:val="en-GB"/>
        </w:rPr>
      </w:pPr>
      <w:r w:rsidRPr="00D94D33">
        <w:rPr>
          <w:lang w:val="en-GB"/>
        </w:rPr>
        <w:t>The United Nations Voluntary Fund for Victims of Torture financially supports civil society organi</w:t>
      </w:r>
      <w:r w:rsidR="003B6593">
        <w:rPr>
          <w:lang w:val="en-GB"/>
        </w:rPr>
        <w:t>z</w:t>
      </w:r>
      <w:r w:rsidRPr="00D94D33">
        <w:rPr>
          <w:lang w:val="en-GB"/>
        </w:rPr>
        <w:t xml:space="preserve">ations that provide direct assistance to victims of torture and their family members. Assistance to victims is understood in a comprehensive manner and includes humanitarian, medical, psychological, social and legal support. In 2015, the Fund will partner with 187 centres of rehabilitation and/or legal clinics, where hundreds of medical doctors, lawyers, psychiatrists, psychologists and social workers protect and promote the human rights of victims by documenting torture and treating its </w:t>
      </w:r>
      <w:proofErr w:type="spellStart"/>
      <w:r w:rsidRPr="007A6E80">
        <w:rPr>
          <w:lang w:val="en-GB"/>
        </w:rPr>
        <w:t>sequ</w:t>
      </w:r>
      <w:r w:rsidR="003B6593">
        <w:rPr>
          <w:lang w:val="en-GB"/>
        </w:rPr>
        <w:t>e</w:t>
      </w:r>
      <w:r w:rsidRPr="007A6E80">
        <w:rPr>
          <w:lang w:val="en-GB"/>
        </w:rPr>
        <w:t>lae</w:t>
      </w:r>
      <w:proofErr w:type="spellEnd"/>
      <w:r w:rsidRPr="00517458">
        <w:rPr>
          <w:lang w:val="en-GB"/>
        </w:rPr>
        <w:t xml:space="preserve">. The </w:t>
      </w:r>
      <w:r w:rsidR="003B6593">
        <w:rPr>
          <w:lang w:val="en-GB"/>
        </w:rPr>
        <w:t>s</w:t>
      </w:r>
      <w:r w:rsidRPr="00517458">
        <w:rPr>
          <w:lang w:val="en-GB"/>
        </w:rPr>
        <w:t>ecretariat of the Fund is regularly seized of cases of int</w:t>
      </w:r>
      <w:r w:rsidRPr="004B6FE9">
        <w:rPr>
          <w:lang w:val="en-GB"/>
        </w:rPr>
        <w:t>imidation and reprisals against those who are supported by the Fund.</w:t>
      </w:r>
    </w:p>
    <w:p w:rsidR="00E75096" w:rsidRPr="00D94D33" w:rsidRDefault="00E75096" w:rsidP="00C41A9B">
      <w:pPr>
        <w:pStyle w:val="SingleTxtG"/>
        <w:numPr>
          <w:ilvl w:val="0"/>
          <w:numId w:val="47"/>
        </w:numPr>
        <w:ind w:left="1134" w:firstLine="0"/>
        <w:rPr>
          <w:lang w:val="en-GB"/>
        </w:rPr>
      </w:pPr>
      <w:r w:rsidRPr="007A6E80">
        <w:rPr>
          <w:lang w:val="en-GB"/>
        </w:rPr>
        <w:t>To address th</w:t>
      </w:r>
      <w:r w:rsidR="003B6593">
        <w:rPr>
          <w:lang w:val="en-GB"/>
        </w:rPr>
        <w:t>o</w:t>
      </w:r>
      <w:r w:rsidRPr="007A6E80">
        <w:rPr>
          <w:lang w:val="en-GB"/>
        </w:rPr>
        <w:t xml:space="preserve">se situations, the Board and the </w:t>
      </w:r>
      <w:r w:rsidR="003B6593">
        <w:rPr>
          <w:lang w:val="en-GB"/>
        </w:rPr>
        <w:t>s</w:t>
      </w:r>
      <w:r w:rsidRPr="007A6E80">
        <w:rPr>
          <w:lang w:val="en-GB"/>
        </w:rPr>
        <w:t xml:space="preserve">ecretariat of the Fund have developed procedures, including the non-disclosure of the </w:t>
      </w:r>
      <w:r w:rsidRPr="003F656F">
        <w:rPr>
          <w:lang w:val="en-GB"/>
        </w:rPr>
        <w:t xml:space="preserve">name </w:t>
      </w:r>
      <w:r w:rsidR="00C41A9B" w:rsidRPr="003F656F">
        <w:rPr>
          <w:lang w:val="en-GB"/>
        </w:rPr>
        <w:t>and location</w:t>
      </w:r>
      <w:r w:rsidR="00C41A9B">
        <w:rPr>
          <w:lang w:val="en-GB"/>
        </w:rPr>
        <w:t xml:space="preserve"> </w:t>
      </w:r>
      <w:r w:rsidRPr="007A6E80">
        <w:rPr>
          <w:lang w:val="en-GB"/>
        </w:rPr>
        <w:t>of the organi</w:t>
      </w:r>
      <w:r w:rsidR="003B6593">
        <w:rPr>
          <w:lang w:val="en-GB"/>
        </w:rPr>
        <w:t>z</w:t>
      </w:r>
      <w:r w:rsidRPr="007A6E80">
        <w:rPr>
          <w:lang w:val="en-GB"/>
        </w:rPr>
        <w:t>ation supported</w:t>
      </w:r>
      <w:r w:rsidR="003B6593">
        <w:rPr>
          <w:lang w:val="en-GB"/>
        </w:rPr>
        <w:t>,</w:t>
      </w:r>
      <w:r w:rsidRPr="00D94D33">
        <w:rPr>
          <w:lang w:val="en-GB"/>
        </w:rPr>
        <w:t xml:space="preserve"> if requested by the applicant. The </w:t>
      </w:r>
      <w:r w:rsidR="00BB7D1D">
        <w:rPr>
          <w:lang w:val="en-GB"/>
        </w:rPr>
        <w:t>s</w:t>
      </w:r>
      <w:r w:rsidRPr="00D94D33">
        <w:rPr>
          <w:lang w:val="en-GB"/>
        </w:rPr>
        <w:t xml:space="preserve">ecretariat of the Fund monitors the situation of </w:t>
      </w:r>
      <w:r w:rsidR="003B6593">
        <w:rPr>
          <w:lang w:val="en-GB"/>
        </w:rPr>
        <w:t>the</w:t>
      </w:r>
      <w:r w:rsidRPr="00D94D33">
        <w:rPr>
          <w:lang w:val="en-GB"/>
        </w:rPr>
        <w:t xml:space="preserve"> grantees at risk, including, where feasible, in coordination with OHCHR </w:t>
      </w:r>
      <w:r w:rsidR="003B6593">
        <w:rPr>
          <w:lang w:val="en-GB"/>
        </w:rPr>
        <w:t>f</w:t>
      </w:r>
      <w:r w:rsidRPr="00D94D33">
        <w:rPr>
          <w:lang w:val="en-GB"/>
        </w:rPr>
        <w:t xml:space="preserve">ield </w:t>
      </w:r>
      <w:r w:rsidR="003B6593">
        <w:rPr>
          <w:lang w:val="en-GB"/>
        </w:rPr>
        <w:t>p</w:t>
      </w:r>
      <w:r w:rsidRPr="00D94D33">
        <w:rPr>
          <w:lang w:val="en-GB"/>
        </w:rPr>
        <w:t xml:space="preserve">resences, and channels information to relevant </w:t>
      </w:r>
      <w:r w:rsidR="003B6593">
        <w:rPr>
          <w:lang w:val="en-GB"/>
        </w:rPr>
        <w:t>s</w:t>
      </w:r>
      <w:r w:rsidRPr="00D94D33">
        <w:rPr>
          <w:lang w:val="en-GB"/>
        </w:rPr>
        <w:t xml:space="preserve">pecial </w:t>
      </w:r>
      <w:r w:rsidR="003B6593">
        <w:rPr>
          <w:lang w:val="en-GB"/>
        </w:rPr>
        <w:t>r</w:t>
      </w:r>
      <w:r w:rsidRPr="00D94D33">
        <w:rPr>
          <w:lang w:val="en-GB"/>
        </w:rPr>
        <w:t>apporteurs.</w:t>
      </w:r>
    </w:p>
    <w:p w:rsidR="00E75096" w:rsidRPr="00D94D33" w:rsidRDefault="00E75096" w:rsidP="00E75096">
      <w:pPr>
        <w:pStyle w:val="HChG"/>
        <w:rPr>
          <w:rFonts w:eastAsia="SimSun"/>
          <w:lang w:val="en-GB" w:eastAsia="zh-CN"/>
        </w:rPr>
      </w:pPr>
      <w:r w:rsidRPr="00D94D33">
        <w:rPr>
          <w:rFonts w:eastAsia="SimSun"/>
          <w:lang w:val="en-GB" w:eastAsia="zh-CN"/>
        </w:rPr>
        <w:tab/>
        <w:t>IV.</w:t>
      </w:r>
      <w:r w:rsidRPr="00D94D33">
        <w:rPr>
          <w:rFonts w:eastAsia="SimSun"/>
          <w:lang w:val="en-GB" w:eastAsia="zh-CN"/>
        </w:rPr>
        <w:tab/>
        <w:t xml:space="preserve">Human Rights Council </w:t>
      </w:r>
    </w:p>
    <w:p w:rsidR="00E75096" w:rsidRPr="00517458" w:rsidRDefault="00E75096" w:rsidP="00044678">
      <w:pPr>
        <w:pStyle w:val="SingleTxtG"/>
        <w:numPr>
          <w:ilvl w:val="0"/>
          <w:numId w:val="47"/>
        </w:numPr>
        <w:ind w:left="1134" w:firstLine="0"/>
        <w:rPr>
          <w:lang w:val="en-GB"/>
        </w:rPr>
      </w:pPr>
      <w:r w:rsidRPr="00D94D33">
        <w:rPr>
          <w:lang w:val="en-GB"/>
        </w:rPr>
        <w:t>The question of intimidation and reprisals for cooperating with the United Nations, its representatives and mechanisms in the field of human rights has been discussed</w:t>
      </w:r>
      <w:r w:rsidR="00B242E4">
        <w:rPr>
          <w:lang w:val="en-GB"/>
        </w:rPr>
        <w:t>, first</w:t>
      </w:r>
      <w:r w:rsidRPr="00D94D33">
        <w:rPr>
          <w:lang w:val="en-GB"/>
        </w:rPr>
        <w:t xml:space="preserve"> by the Commission on Human Rights and </w:t>
      </w:r>
      <w:r w:rsidR="00B242E4">
        <w:rPr>
          <w:lang w:val="en-GB"/>
        </w:rPr>
        <w:t xml:space="preserve">then by </w:t>
      </w:r>
      <w:r w:rsidRPr="00D94D33">
        <w:rPr>
          <w:lang w:val="en-GB"/>
        </w:rPr>
        <w:t xml:space="preserve">the </w:t>
      </w:r>
      <w:r w:rsidRPr="00B02E0D">
        <w:rPr>
          <w:lang w:val="en-GB"/>
        </w:rPr>
        <w:t>Human Rights Council</w:t>
      </w:r>
      <w:r w:rsidR="00B242E4" w:rsidRPr="00B02E0D">
        <w:rPr>
          <w:lang w:val="en-GB"/>
        </w:rPr>
        <w:t>,</w:t>
      </w:r>
      <w:r w:rsidRPr="00B02E0D">
        <w:rPr>
          <w:lang w:val="en-GB"/>
        </w:rPr>
        <w:t xml:space="preserve"> for many years, </w:t>
      </w:r>
      <w:r w:rsidR="00EB0371" w:rsidRPr="00B02E0D">
        <w:rPr>
          <w:lang w:val="en-GB"/>
        </w:rPr>
        <w:t xml:space="preserve">and has been </w:t>
      </w:r>
      <w:r w:rsidRPr="00B02E0D">
        <w:rPr>
          <w:lang w:val="en-GB"/>
        </w:rPr>
        <w:t>includ</w:t>
      </w:r>
      <w:r w:rsidR="00EB0371" w:rsidRPr="00B02E0D">
        <w:rPr>
          <w:lang w:val="en-GB"/>
        </w:rPr>
        <w:t>ed</w:t>
      </w:r>
      <w:r w:rsidRPr="00B02E0D">
        <w:rPr>
          <w:lang w:val="en-GB"/>
        </w:rPr>
        <w:t xml:space="preserve"> </w:t>
      </w:r>
      <w:r w:rsidR="00EB0371" w:rsidRPr="00B02E0D">
        <w:rPr>
          <w:lang w:val="en-GB"/>
        </w:rPr>
        <w:t>in</w:t>
      </w:r>
      <w:r w:rsidRPr="00B02E0D">
        <w:rPr>
          <w:lang w:val="en-GB"/>
        </w:rPr>
        <w:t xml:space="preserve"> resolutions. </w:t>
      </w:r>
      <w:r w:rsidR="00044678" w:rsidRPr="00B02E0D">
        <w:rPr>
          <w:lang w:val="en-GB"/>
        </w:rPr>
        <w:t>In t</w:t>
      </w:r>
      <w:r w:rsidRPr="00B02E0D">
        <w:rPr>
          <w:lang w:val="en-GB"/>
        </w:rPr>
        <w:t xml:space="preserve">he outcome of the </w:t>
      </w:r>
      <w:r w:rsidR="00044678" w:rsidRPr="00B02E0D">
        <w:rPr>
          <w:lang w:val="en-GB"/>
        </w:rPr>
        <w:t xml:space="preserve">review of its work and functioning, the </w:t>
      </w:r>
      <w:r w:rsidRPr="00B02E0D">
        <w:rPr>
          <w:lang w:val="en-GB"/>
        </w:rPr>
        <w:t>Human Rights Council</w:t>
      </w:r>
      <w:r w:rsidR="00044678" w:rsidRPr="00B02E0D">
        <w:rPr>
          <w:lang w:val="en-GB"/>
        </w:rPr>
        <w:t xml:space="preserve"> </w:t>
      </w:r>
      <w:r w:rsidRPr="00B02E0D">
        <w:rPr>
          <w:lang w:val="en-GB"/>
        </w:rPr>
        <w:t>strongly reject</w:t>
      </w:r>
      <w:r w:rsidR="00044678" w:rsidRPr="00B02E0D">
        <w:rPr>
          <w:lang w:val="en-GB"/>
        </w:rPr>
        <w:t>ed</w:t>
      </w:r>
      <w:r w:rsidRPr="00B02E0D">
        <w:rPr>
          <w:lang w:val="en-GB"/>
        </w:rPr>
        <w:t xml:space="preserve"> any act of intimidation or reprisal against individuals and groups who cooperate or have cooperated with the United Nations, its representatives and mechanisms in the field of human rights, and urge</w:t>
      </w:r>
      <w:r w:rsidR="00044678" w:rsidRPr="00B02E0D">
        <w:rPr>
          <w:lang w:val="en-GB"/>
        </w:rPr>
        <w:t>d</w:t>
      </w:r>
      <w:r w:rsidRPr="00B02E0D">
        <w:rPr>
          <w:lang w:val="en-GB"/>
        </w:rPr>
        <w:t xml:space="preserve"> States to prevent and ensure adequate protection against such acts</w:t>
      </w:r>
      <w:r w:rsidR="00044678" w:rsidRPr="00B02E0D">
        <w:rPr>
          <w:lang w:val="en-GB"/>
        </w:rPr>
        <w:t xml:space="preserve"> (see General Assembly resolution</w:t>
      </w:r>
      <w:r w:rsidR="00044678">
        <w:rPr>
          <w:lang w:val="en-GB"/>
        </w:rPr>
        <w:t xml:space="preserve"> 65/281, annex, para. 30)</w:t>
      </w:r>
      <w:r w:rsidRPr="00D94D33">
        <w:rPr>
          <w:lang w:val="en-GB"/>
        </w:rPr>
        <w:t>.</w:t>
      </w:r>
      <w:r w:rsidRPr="00517458">
        <w:rPr>
          <w:lang w:val="en-GB"/>
        </w:rPr>
        <w:t xml:space="preserve"> </w:t>
      </w:r>
    </w:p>
    <w:p w:rsidR="00E75096" w:rsidRPr="007A6E80" w:rsidRDefault="00E75096" w:rsidP="00D94D33">
      <w:pPr>
        <w:pStyle w:val="SingleTxtG"/>
        <w:numPr>
          <w:ilvl w:val="0"/>
          <w:numId w:val="47"/>
        </w:numPr>
        <w:ind w:left="1134" w:firstLine="0"/>
        <w:rPr>
          <w:lang w:val="en-GB"/>
        </w:rPr>
      </w:pPr>
      <w:r w:rsidRPr="007A6E80">
        <w:rPr>
          <w:lang w:val="en-GB"/>
        </w:rPr>
        <w:t xml:space="preserve">In </w:t>
      </w:r>
      <w:r w:rsidR="004D3FB3">
        <w:rPr>
          <w:lang w:val="en-GB"/>
        </w:rPr>
        <w:t xml:space="preserve">its </w:t>
      </w:r>
      <w:r w:rsidRPr="007A6E80">
        <w:rPr>
          <w:lang w:val="en-GB"/>
        </w:rPr>
        <w:t xml:space="preserve">resolution 12/2 on cooperation with the United Nations, its representatives and mechanisms in the field of human rights, adopted by consensus in 2009, the Human Rights </w:t>
      </w:r>
      <w:r w:rsidRPr="007A6E80">
        <w:rPr>
          <w:lang w:val="en-GB"/>
        </w:rPr>
        <w:lastRenderedPageBreak/>
        <w:t>Council urged Governments to prevent and refrain from all acts of intimidation or reprisal against those who:</w:t>
      </w:r>
    </w:p>
    <w:p w:rsidR="00E75096" w:rsidRPr="00D94D33" w:rsidRDefault="00E75096" w:rsidP="00E75096">
      <w:pPr>
        <w:pStyle w:val="SingleTxtG"/>
        <w:ind w:firstLine="567"/>
        <w:rPr>
          <w:lang w:val="en-GB"/>
        </w:rPr>
      </w:pPr>
      <w:r w:rsidRPr="007A6E80">
        <w:rPr>
          <w:lang w:val="en-GB"/>
        </w:rPr>
        <w:t>(a)</w:t>
      </w:r>
      <w:r w:rsidRPr="007A6E80">
        <w:rPr>
          <w:lang w:val="en-GB"/>
        </w:rPr>
        <w:tab/>
        <w:t>Seek to cooperate or have cooperated with the United Nat</w:t>
      </w:r>
      <w:r w:rsidRPr="00D94D33">
        <w:rPr>
          <w:lang w:val="en-GB"/>
        </w:rPr>
        <w:t>ions, its representatives and mechanisms in the field of human rights, or who have provided testimony or information to them;</w:t>
      </w:r>
    </w:p>
    <w:p w:rsidR="00E75096" w:rsidRPr="00D94D33" w:rsidRDefault="00E75096" w:rsidP="00E75096">
      <w:pPr>
        <w:pStyle w:val="SingleTxtG"/>
        <w:ind w:firstLine="567"/>
        <w:rPr>
          <w:lang w:val="en-GB"/>
        </w:rPr>
      </w:pPr>
      <w:r w:rsidRPr="00D94D33">
        <w:rPr>
          <w:lang w:val="en-GB"/>
        </w:rPr>
        <w:t>(b)</w:t>
      </w:r>
      <w:r w:rsidRPr="00D94D33">
        <w:rPr>
          <w:lang w:val="en-GB"/>
        </w:rPr>
        <w:tab/>
        <w:t>Avail or have availed themselves of procedures established under the auspices of the United Nations for the protection of human rights and fundamental freedoms, and all those who have provided legal or other assistance to them for this purpose;</w:t>
      </w:r>
    </w:p>
    <w:p w:rsidR="00E75096" w:rsidRPr="004B6FE9" w:rsidRDefault="00E75096" w:rsidP="00E75096">
      <w:pPr>
        <w:pStyle w:val="SingleTxtG"/>
        <w:ind w:firstLine="567"/>
        <w:rPr>
          <w:lang w:val="en-GB"/>
        </w:rPr>
      </w:pPr>
      <w:r w:rsidRPr="00D94D33">
        <w:rPr>
          <w:lang w:val="en-GB"/>
        </w:rPr>
        <w:t>(c)</w:t>
      </w:r>
      <w:r w:rsidRPr="00D94D33">
        <w:rPr>
          <w:lang w:val="en-GB"/>
        </w:rPr>
        <w:tab/>
        <w:t xml:space="preserve">Submit </w:t>
      </w:r>
      <w:r w:rsidRPr="00517458">
        <w:rPr>
          <w:lang w:val="en-GB"/>
        </w:rPr>
        <w:t>or have submitted communications under procedures established by human rights instruments, and all those who have provided leg</w:t>
      </w:r>
      <w:r w:rsidRPr="004B6FE9">
        <w:rPr>
          <w:lang w:val="en-GB"/>
        </w:rPr>
        <w:t>al or other assistance to them for this purpose;</w:t>
      </w:r>
    </w:p>
    <w:p w:rsidR="00E75096" w:rsidRPr="00D94D33" w:rsidRDefault="00E75096" w:rsidP="00E75096">
      <w:pPr>
        <w:pStyle w:val="SingleTxtG"/>
        <w:ind w:firstLine="567"/>
        <w:rPr>
          <w:lang w:val="en-GB"/>
        </w:rPr>
      </w:pPr>
      <w:r w:rsidRPr="004B6FE9">
        <w:rPr>
          <w:lang w:val="en-GB"/>
        </w:rPr>
        <w:t>(d)</w:t>
      </w:r>
      <w:r w:rsidRPr="004B6FE9">
        <w:rPr>
          <w:lang w:val="en-GB"/>
        </w:rPr>
        <w:tab/>
        <w:t>Are relatives</w:t>
      </w:r>
      <w:r w:rsidRPr="00D94D33">
        <w:rPr>
          <w:lang w:val="en-GB"/>
        </w:rPr>
        <w:t xml:space="preserve"> of victims of human rights violations or of those who have provided legal or other assistance to victims.</w:t>
      </w:r>
    </w:p>
    <w:p w:rsidR="00E75096" w:rsidRPr="00517458" w:rsidRDefault="00E75096" w:rsidP="00D94D33">
      <w:pPr>
        <w:pStyle w:val="SingleTxtG"/>
        <w:numPr>
          <w:ilvl w:val="0"/>
          <w:numId w:val="47"/>
        </w:numPr>
        <w:ind w:left="1134" w:firstLine="0"/>
        <w:rPr>
          <w:lang w:val="en-GB"/>
        </w:rPr>
      </w:pPr>
      <w:r w:rsidRPr="004B6FE9">
        <w:rPr>
          <w:lang w:val="en-GB"/>
        </w:rPr>
        <w:t>Several other resolutions adopted by the Human Rights Council touch upon repris</w:t>
      </w:r>
      <w:r w:rsidRPr="007A6E80">
        <w:rPr>
          <w:lang w:val="en-GB"/>
        </w:rPr>
        <w:t>als, for example resolution</w:t>
      </w:r>
      <w:r w:rsidR="004D3FB3">
        <w:rPr>
          <w:lang w:val="en-GB"/>
        </w:rPr>
        <w:t xml:space="preserve"> 24/21, entitled</w:t>
      </w:r>
      <w:r w:rsidRPr="007A6E80">
        <w:rPr>
          <w:lang w:val="en-GB"/>
        </w:rPr>
        <w:t xml:space="preserve"> </w:t>
      </w:r>
      <w:r w:rsidR="009F1AF9">
        <w:rPr>
          <w:lang w:val="en-GB"/>
        </w:rPr>
        <w:t>“</w:t>
      </w:r>
      <w:r w:rsidR="004D3FB3">
        <w:rPr>
          <w:lang w:val="en-GB"/>
        </w:rPr>
        <w:t>C</w:t>
      </w:r>
      <w:r w:rsidRPr="007A6E80">
        <w:rPr>
          <w:lang w:val="en-GB"/>
        </w:rPr>
        <w:t>ivil society space</w:t>
      </w:r>
      <w:r w:rsidR="009F1AF9">
        <w:rPr>
          <w:lang w:val="en-GB"/>
        </w:rPr>
        <w:t>:</w:t>
      </w:r>
      <w:r w:rsidRPr="007A6E80">
        <w:rPr>
          <w:lang w:val="en-GB"/>
        </w:rPr>
        <w:t xml:space="preserve"> creating and maintaining, in law and in practice, a safe and enabling environment</w:t>
      </w:r>
      <w:r w:rsidR="009F1AF9">
        <w:rPr>
          <w:lang w:val="en-GB"/>
        </w:rPr>
        <w:t>”</w:t>
      </w:r>
      <w:r w:rsidRPr="007A6E80">
        <w:rPr>
          <w:lang w:val="en-GB"/>
        </w:rPr>
        <w:t>.</w:t>
      </w:r>
      <w:r w:rsidRPr="00517458">
        <w:rPr>
          <w:lang w:val="en-GB"/>
        </w:rPr>
        <w:t xml:space="preserve"> </w:t>
      </w:r>
    </w:p>
    <w:p w:rsidR="00E75096" w:rsidRPr="007A6E80" w:rsidRDefault="00E75096" w:rsidP="00D94D33">
      <w:pPr>
        <w:pStyle w:val="SingleTxtG"/>
        <w:numPr>
          <w:ilvl w:val="0"/>
          <w:numId w:val="47"/>
        </w:numPr>
        <w:ind w:left="1134" w:firstLine="0"/>
        <w:rPr>
          <w:lang w:val="en-GB"/>
        </w:rPr>
      </w:pPr>
      <w:r w:rsidRPr="007A6E80">
        <w:rPr>
          <w:lang w:val="en-GB"/>
        </w:rPr>
        <w:t>Reprisals for cooperation with the Human Rights Council may take place in Geneva or in a defender’s home country. Examples include: pressure to prevent travel to Geneva (including arrests</w:t>
      </w:r>
      <w:r w:rsidR="009F1AF9">
        <w:rPr>
          <w:lang w:val="en-GB"/>
        </w:rPr>
        <w:t xml:space="preserve"> and</w:t>
      </w:r>
      <w:r w:rsidRPr="007A6E80">
        <w:rPr>
          <w:lang w:val="en-GB"/>
        </w:rPr>
        <w:t xml:space="preserve"> non-deliverance of documents), intimidation</w:t>
      </w:r>
      <w:r w:rsidR="009F1AF9">
        <w:rPr>
          <w:lang w:val="en-GB"/>
        </w:rPr>
        <w:t xml:space="preserve"> of</w:t>
      </w:r>
      <w:r w:rsidRPr="007A6E80">
        <w:rPr>
          <w:lang w:val="en-GB"/>
        </w:rPr>
        <w:t xml:space="preserve"> and threats to civil society actors or their families, smear campaigns against those participating or cooperating with the Council, including from government officials, pressure to cancel side events or reconsider panellists at those events, intimidation to remove speakers from NGO speaker lists, </w:t>
      </w:r>
      <w:r w:rsidR="009F1AF9">
        <w:rPr>
          <w:lang w:val="en-GB"/>
        </w:rPr>
        <w:t xml:space="preserve">and </w:t>
      </w:r>
      <w:r w:rsidRPr="007A6E80">
        <w:rPr>
          <w:lang w:val="en-GB"/>
        </w:rPr>
        <w:t xml:space="preserve">filming and </w:t>
      </w:r>
      <w:r w:rsidR="009F1AF9">
        <w:rPr>
          <w:lang w:val="en-GB"/>
        </w:rPr>
        <w:t>taking photographs of</w:t>
      </w:r>
      <w:r w:rsidR="009F1AF9" w:rsidRPr="007A6E80">
        <w:rPr>
          <w:lang w:val="en-GB"/>
        </w:rPr>
        <w:t xml:space="preserve"> </w:t>
      </w:r>
      <w:r w:rsidRPr="007A6E80">
        <w:rPr>
          <w:lang w:val="en-GB"/>
        </w:rPr>
        <w:t>human rights defenders in Geneva.</w:t>
      </w:r>
    </w:p>
    <w:p w:rsidR="00E75096" w:rsidRPr="00D94D33" w:rsidRDefault="00E75096" w:rsidP="00D94D33">
      <w:pPr>
        <w:pStyle w:val="SingleTxtG"/>
        <w:numPr>
          <w:ilvl w:val="0"/>
          <w:numId w:val="47"/>
        </w:numPr>
        <w:ind w:left="1134" w:firstLine="0"/>
        <w:rPr>
          <w:lang w:val="en-GB"/>
        </w:rPr>
      </w:pPr>
      <w:r w:rsidRPr="00D94D33">
        <w:rPr>
          <w:lang w:val="en-GB"/>
        </w:rPr>
        <w:t xml:space="preserve">The role of the President of the Human Rights Council is to ensure that the Council proceeds with the appropriate level of dignity and respect in its work to promote and protect human rights, which implies that </w:t>
      </w:r>
      <w:r w:rsidR="009F1AF9">
        <w:rPr>
          <w:lang w:val="en-GB"/>
        </w:rPr>
        <w:t>m</w:t>
      </w:r>
      <w:r w:rsidRPr="00D94D33">
        <w:rPr>
          <w:lang w:val="en-GB"/>
        </w:rPr>
        <w:t xml:space="preserve">embers of the Council and all observers, including </w:t>
      </w:r>
      <w:r w:rsidR="009F1AF9">
        <w:rPr>
          <w:lang w:val="en-GB"/>
        </w:rPr>
        <w:t>NGOs</w:t>
      </w:r>
      <w:r w:rsidRPr="00D94D33">
        <w:rPr>
          <w:lang w:val="en-GB"/>
        </w:rPr>
        <w:t>, must be able to contribute freely to the Council’s work. When incidents of harassment of civil society representatives are raised, the President reacts, including through public statements</w:t>
      </w:r>
      <w:r w:rsidR="009F1AF9">
        <w:rPr>
          <w:lang w:val="en-GB"/>
        </w:rPr>
        <w:t xml:space="preserve"> and</w:t>
      </w:r>
      <w:r w:rsidRPr="00D94D33">
        <w:rPr>
          <w:lang w:val="en-GB"/>
        </w:rPr>
        <w:t xml:space="preserve"> meetings and exchanges of letters with the delegations of the States concerned. </w:t>
      </w:r>
    </w:p>
    <w:p w:rsidR="00E75096" w:rsidRPr="004B6FE9" w:rsidRDefault="00BD094F" w:rsidP="00BD094F">
      <w:pPr>
        <w:pStyle w:val="H1G"/>
        <w:rPr>
          <w:rFonts w:eastAsia="SimSun"/>
          <w:lang w:val="en-GB" w:eastAsia="zh-CN"/>
        </w:rPr>
      </w:pPr>
      <w:r w:rsidRPr="00D94D33">
        <w:rPr>
          <w:rFonts w:eastAsia="SimSun"/>
          <w:lang w:val="en-GB" w:eastAsia="zh-CN"/>
        </w:rPr>
        <w:tab/>
      </w:r>
      <w:r w:rsidRPr="00517458">
        <w:rPr>
          <w:rFonts w:eastAsia="SimSun"/>
          <w:lang w:val="en-GB" w:eastAsia="zh-CN"/>
        </w:rPr>
        <w:t>A.</w:t>
      </w:r>
      <w:r w:rsidRPr="00517458">
        <w:rPr>
          <w:rFonts w:eastAsia="SimSun"/>
          <w:lang w:val="en-GB" w:eastAsia="zh-CN"/>
        </w:rPr>
        <w:tab/>
      </w:r>
      <w:r w:rsidR="00E75096" w:rsidRPr="004B6FE9">
        <w:rPr>
          <w:rFonts w:eastAsia="SimSun"/>
          <w:lang w:val="en-GB" w:eastAsia="zh-CN"/>
        </w:rPr>
        <w:t xml:space="preserve">Annual report of the Secretary-General on reprisals </w:t>
      </w:r>
    </w:p>
    <w:p w:rsidR="00E75096" w:rsidRPr="00D94D33" w:rsidRDefault="00E75096" w:rsidP="004028EF">
      <w:pPr>
        <w:pStyle w:val="SingleTxtG"/>
        <w:numPr>
          <w:ilvl w:val="0"/>
          <w:numId w:val="47"/>
        </w:numPr>
        <w:ind w:left="1134" w:firstLine="0"/>
        <w:rPr>
          <w:lang w:val="en-GB"/>
        </w:rPr>
      </w:pPr>
      <w:r w:rsidRPr="00D94D33">
        <w:rPr>
          <w:rFonts w:eastAsia="SimSun"/>
          <w:lang w:val="en-GB" w:eastAsia="zh-CN"/>
        </w:rPr>
        <w:t>The</w:t>
      </w:r>
      <w:r w:rsidRPr="00D94D33">
        <w:rPr>
          <w:lang w:val="en-GB"/>
        </w:rPr>
        <w:t xml:space="preserve"> Secretary-General’s reporting mandate on reprisals covers cases of intimidation and reprisals for cooperation with the U</w:t>
      </w:r>
      <w:r w:rsidR="00BB7D1D">
        <w:rPr>
          <w:lang w:val="en-GB"/>
        </w:rPr>
        <w:t>nited Nations</w:t>
      </w:r>
      <w:r w:rsidRPr="00D94D33">
        <w:rPr>
          <w:lang w:val="en-GB"/>
        </w:rPr>
        <w:t xml:space="preserve">, its representatives and mechanisms in the field of human rights. </w:t>
      </w:r>
      <w:r w:rsidR="009F1AF9">
        <w:rPr>
          <w:lang w:val="en-GB"/>
        </w:rPr>
        <w:t>In its r</w:t>
      </w:r>
      <w:r w:rsidRPr="00D94D33">
        <w:rPr>
          <w:lang w:val="en-GB"/>
        </w:rPr>
        <w:t>esolution 12/2</w:t>
      </w:r>
      <w:r w:rsidR="009F1AF9">
        <w:rPr>
          <w:lang w:val="en-GB"/>
        </w:rPr>
        <w:t>, the Human Rights Council</w:t>
      </w:r>
      <w:r w:rsidRPr="00D94D33">
        <w:rPr>
          <w:lang w:val="en-GB"/>
        </w:rPr>
        <w:t xml:space="preserve"> invite</w:t>
      </w:r>
      <w:r w:rsidR="009F1AF9">
        <w:rPr>
          <w:lang w:val="en-GB"/>
        </w:rPr>
        <w:t>d</w:t>
      </w:r>
      <w:r w:rsidRPr="00D94D33">
        <w:rPr>
          <w:lang w:val="en-GB"/>
        </w:rPr>
        <w:t xml:space="preserve"> the Secretary-General to submit </w:t>
      </w:r>
      <w:r w:rsidR="004028EF" w:rsidRPr="003F656F">
        <w:rPr>
          <w:lang w:val="en-GB"/>
        </w:rPr>
        <w:t>to it</w:t>
      </w:r>
      <w:r w:rsidR="004028EF">
        <w:rPr>
          <w:lang w:val="en-GB"/>
        </w:rPr>
        <w:t xml:space="preserve"> </w:t>
      </w:r>
      <w:r w:rsidRPr="00D94D33">
        <w:rPr>
          <w:lang w:val="en-GB"/>
        </w:rPr>
        <w:t xml:space="preserve">an annual report containing a compilation and analysis of any available information, from all appropriate sources, on alleged reprisals against persons referred to in </w:t>
      </w:r>
      <w:r w:rsidR="00FC5884" w:rsidRPr="00D94D33">
        <w:rPr>
          <w:lang w:val="en-GB"/>
        </w:rPr>
        <w:t>paragraph </w:t>
      </w:r>
      <w:r w:rsidRPr="00D94D33">
        <w:rPr>
          <w:lang w:val="en-GB"/>
        </w:rPr>
        <w:t xml:space="preserve">1 of the same resolution, </w:t>
      </w:r>
      <w:r w:rsidR="006D5F45">
        <w:rPr>
          <w:lang w:val="en-GB"/>
        </w:rPr>
        <w:t>as well as</w:t>
      </w:r>
      <w:r w:rsidRPr="00D94D33">
        <w:rPr>
          <w:lang w:val="en-GB"/>
        </w:rPr>
        <w:t xml:space="preserve"> recommendations on how to address </w:t>
      </w:r>
      <w:r w:rsidR="006D5F45">
        <w:rPr>
          <w:lang w:val="en-GB"/>
        </w:rPr>
        <w:t xml:space="preserve">the issues of </w:t>
      </w:r>
      <w:r w:rsidRPr="00D94D33">
        <w:rPr>
          <w:lang w:val="en-GB"/>
        </w:rPr>
        <w:t>intimidation and reprisals.</w:t>
      </w:r>
    </w:p>
    <w:p w:rsidR="00E75096" w:rsidRPr="00D94D33" w:rsidRDefault="00E75096" w:rsidP="004028EF">
      <w:pPr>
        <w:pStyle w:val="SingleTxtG"/>
        <w:numPr>
          <w:ilvl w:val="0"/>
          <w:numId w:val="47"/>
        </w:numPr>
        <w:ind w:left="1134" w:firstLine="0"/>
        <w:rPr>
          <w:lang w:val="en-GB"/>
        </w:rPr>
      </w:pPr>
      <w:r w:rsidRPr="00D94D33">
        <w:rPr>
          <w:lang w:val="en-GB"/>
        </w:rPr>
        <w:t xml:space="preserve">Consistent with the mandate given to the Secretary-General in resolution 12/2, the report may include cases of intimidation and reprisals due to cooperation with United Nations organizations and specialized agencies in the field of human rights, including cases in relation to the Human Rights Council, its </w:t>
      </w:r>
      <w:r w:rsidR="007E7583">
        <w:rPr>
          <w:lang w:val="en-GB"/>
        </w:rPr>
        <w:t>u</w:t>
      </w:r>
      <w:r w:rsidRPr="00D94D33">
        <w:rPr>
          <w:lang w:val="en-GB"/>
        </w:rPr>
        <w:t xml:space="preserve">niversal </w:t>
      </w:r>
      <w:r w:rsidR="007E7583">
        <w:rPr>
          <w:lang w:val="en-GB"/>
        </w:rPr>
        <w:t>p</w:t>
      </w:r>
      <w:r w:rsidRPr="00D94D33">
        <w:rPr>
          <w:lang w:val="en-GB"/>
        </w:rPr>
        <w:t xml:space="preserve">eriodic </w:t>
      </w:r>
      <w:r w:rsidR="007E7583">
        <w:rPr>
          <w:lang w:val="en-GB"/>
        </w:rPr>
        <w:t>r</w:t>
      </w:r>
      <w:r w:rsidRPr="00D94D33">
        <w:rPr>
          <w:lang w:val="en-GB"/>
        </w:rPr>
        <w:t xml:space="preserve">eview and </w:t>
      </w:r>
      <w:r w:rsidR="007E7583">
        <w:rPr>
          <w:lang w:val="en-GB"/>
        </w:rPr>
        <w:t>s</w:t>
      </w:r>
      <w:r w:rsidRPr="00D94D33">
        <w:rPr>
          <w:lang w:val="en-GB"/>
        </w:rPr>
        <w:t xml:space="preserve">pecial </w:t>
      </w:r>
      <w:r w:rsidR="007E7583">
        <w:rPr>
          <w:lang w:val="en-GB"/>
        </w:rPr>
        <w:t>p</w:t>
      </w:r>
      <w:r w:rsidRPr="00D94D33">
        <w:rPr>
          <w:lang w:val="en-GB"/>
        </w:rPr>
        <w:t xml:space="preserve">rocedures; human rights </w:t>
      </w:r>
      <w:r w:rsidR="007E7583">
        <w:rPr>
          <w:lang w:val="en-GB"/>
        </w:rPr>
        <w:t>t</w:t>
      </w:r>
      <w:r w:rsidRPr="00D94D33">
        <w:rPr>
          <w:lang w:val="en-GB"/>
        </w:rPr>
        <w:t xml:space="preserve">reaty </w:t>
      </w:r>
      <w:r w:rsidR="007E7583">
        <w:rPr>
          <w:lang w:val="en-GB"/>
        </w:rPr>
        <w:t>b</w:t>
      </w:r>
      <w:r w:rsidRPr="00D94D33">
        <w:rPr>
          <w:lang w:val="en-GB"/>
        </w:rPr>
        <w:t xml:space="preserve">odies; </w:t>
      </w:r>
      <w:r w:rsidR="007E7583">
        <w:rPr>
          <w:lang w:val="en-GB"/>
        </w:rPr>
        <w:t>OHCHR</w:t>
      </w:r>
      <w:r w:rsidRPr="00D94D33">
        <w:rPr>
          <w:lang w:val="en-GB"/>
        </w:rPr>
        <w:t xml:space="preserve">, its field presences and </w:t>
      </w:r>
      <w:r w:rsidR="003F656F">
        <w:rPr>
          <w:lang w:val="en-GB"/>
        </w:rPr>
        <w:t>h</w:t>
      </w:r>
      <w:r w:rsidRPr="003F656F">
        <w:rPr>
          <w:lang w:val="en-GB"/>
        </w:rPr>
        <w:t xml:space="preserve">uman </w:t>
      </w:r>
      <w:r w:rsidR="003F656F">
        <w:rPr>
          <w:lang w:val="en-GB"/>
        </w:rPr>
        <w:t>r</w:t>
      </w:r>
      <w:r w:rsidRPr="003F656F">
        <w:rPr>
          <w:lang w:val="en-GB"/>
        </w:rPr>
        <w:t xml:space="preserve">ights </w:t>
      </w:r>
      <w:r w:rsidR="003F656F">
        <w:rPr>
          <w:lang w:val="en-GB"/>
        </w:rPr>
        <w:t>a</w:t>
      </w:r>
      <w:r w:rsidRPr="003F656F">
        <w:rPr>
          <w:lang w:val="en-GB"/>
        </w:rPr>
        <w:t>dvisers</w:t>
      </w:r>
      <w:r w:rsidRPr="00D94D33">
        <w:rPr>
          <w:lang w:val="en-GB"/>
        </w:rPr>
        <w:t xml:space="preserve">; United Nations </w:t>
      </w:r>
      <w:r w:rsidR="00B173D8">
        <w:rPr>
          <w:lang w:val="en-GB"/>
        </w:rPr>
        <w:t>c</w:t>
      </w:r>
      <w:r w:rsidRPr="00D94D33">
        <w:rPr>
          <w:lang w:val="en-GB"/>
        </w:rPr>
        <w:t xml:space="preserve">ountry </w:t>
      </w:r>
      <w:r w:rsidR="00B173D8">
        <w:rPr>
          <w:lang w:val="en-GB"/>
        </w:rPr>
        <w:t>t</w:t>
      </w:r>
      <w:r w:rsidRPr="00D94D33">
        <w:rPr>
          <w:lang w:val="en-GB"/>
        </w:rPr>
        <w:t xml:space="preserve">eams; human rights components of peacekeeping </w:t>
      </w:r>
      <w:r w:rsidRPr="00957C23">
        <w:rPr>
          <w:lang w:val="en-GB"/>
        </w:rPr>
        <w:t>missions and</w:t>
      </w:r>
      <w:r w:rsidRPr="00D94D33">
        <w:rPr>
          <w:lang w:val="en-GB"/>
        </w:rPr>
        <w:t xml:space="preserve"> other parts of the Secretariat or specialized agencies working in the field of human rights. The report also contains a follow-up section in which information is provided </w:t>
      </w:r>
      <w:r w:rsidRPr="00D94D33">
        <w:rPr>
          <w:lang w:val="en-GB"/>
        </w:rPr>
        <w:lastRenderedPageBreak/>
        <w:t>on cases raised in previous reports. In addition, the report contains information on action taken by various actors to address reprisals and intimidation at the national, regional and international level</w:t>
      </w:r>
      <w:r w:rsidR="00B173D8">
        <w:rPr>
          <w:lang w:val="en-GB"/>
        </w:rPr>
        <w:t>s</w:t>
      </w:r>
      <w:r w:rsidRPr="00D94D33">
        <w:rPr>
          <w:lang w:val="en-GB"/>
        </w:rPr>
        <w:t>. The report is presented annually to the Human Rights Council</w:t>
      </w:r>
      <w:r w:rsidR="00B173D8">
        <w:rPr>
          <w:lang w:val="en-GB"/>
        </w:rPr>
        <w:t xml:space="preserve"> at its September session</w:t>
      </w:r>
      <w:r w:rsidRPr="00D94D33">
        <w:rPr>
          <w:lang w:val="en-GB"/>
        </w:rPr>
        <w:t>.</w:t>
      </w:r>
    </w:p>
    <w:p w:rsidR="00E75096" w:rsidRPr="00D94D33" w:rsidRDefault="00E75096" w:rsidP="004028EF">
      <w:pPr>
        <w:pStyle w:val="SingleTxtG"/>
        <w:numPr>
          <w:ilvl w:val="0"/>
          <w:numId w:val="47"/>
        </w:numPr>
        <w:ind w:left="1134" w:firstLine="0"/>
        <w:rPr>
          <w:lang w:val="en-GB"/>
        </w:rPr>
      </w:pPr>
      <w:r w:rsidRPr="00D94D33">
        <w:rPr>
          <w:lang w:val="en-GB"/>
        </w:rPr>
        <w:t xml:space="preserve">A dedicated e-mail address has been created to receive information on alleged cases of reprisal or </w:t>
      </w:r>
      <w:r w:rsidR="004028EF">
        <w:rPr>
          <w:lang w:val="en-GB"/>
        </w:rPr>
        <w:t>to</w:t>
      </w:r>
      <w:r w:rsidR="004028EF" w:rsidRPr="00D94D33">
        <w:rPr>
          <w:lang w:val="en-GB"/>
        </w:rPr>
        <w:t xml:space="preserve"> </w:t>
      </w:r>
      <w:r w:rsidRPr="00D94D33">
        <w:rPr>
          <w:lang w:val="en-GB"/>
        </w:rPr>
        <w:t>follow</w:t>
      </w:r>
      <w:r w:rsidR="004028EF">
        <w:rPr>
          <w:lang w:val="en-GB"/>
        </w:rPr>
        <w:t xml:space="preserve"> </w:t>
      </w:r>
      <w:r w:rsidRPr="00D94D33">
        <w:rPr>
          <w:lang w:val="en-GB"/>
        </w:rPr>
        <w:t xml:space="preserve">up </w:t>
      </w:r>
      <w:r w:rsidR="004028EF">
        <w:rPr>
          <w:lang w:val="en-GB"/>
        </w:rPr>
        <w:t>on</w:t>
      </w:r>
      <w:r w:rsidRPr="00D94D33">
        <w:rPr>
          <w:lang w:val="en-GB"/>
        </w:rPr>
        <w:t xml:space="preserve"> cases reported in previous reports (reprisals@ohchr.org).</w:t>
      </w:r>
      <w:r w:rsidR="00FC5884" w:rsidRPr="00D94D33">
        <w:rPr>
          <w:lang w:val="en-GB"/>
        </w:rPr>
        <w:t xml:space="preserve"> </w:t>
      </w:r>
      <w:r w:rsidRPr="00D94D33">
        <w:rPr>
          <w:lang w:val="en-GB"/>
        </w:rPr>
        <w:t xml:space="preserve">The informed consent of the alleged victim is a prerequisite for the information to be included in the Secretary-General’s report. </w:t>
      </w:r>
    </w:p>
    <w:p w:rsidR="00E75096" w:rsidRPr="00D94D33" w:rsidRDefault="00E75096" w:rsidP="004028EF">
      <w:pPr>
        <w:pStyle w:val="SingleTxtG"/>
        <w:numPr>
          <w:ilvl w:val="0"/>
          <w:numId w:val="47"/>
        </w:numPr>
        <w:ind w:left="1134" w:firstLine="0"/>
        <w:rPr>
          <w:lang w:val="en-GB"/>
        </w:rPr>
      </w:pPr>
      <w:r w:rsidRPr="00D94D33">
        <w:rPr>
          <w:lang w:val="en-GB"/>
        </w:rPr>
        <w:t>As cases reported in the Secretary-General’s report show, reprisals may target not only human rights defenders, but anyone who cooperates with the U</w:t>
      </w:r>
      <w:r w:rsidR="00BB7D1D">
        <w:rPr>
          <w:lang w:val="en-GB"/>
        </w:rPr>
        <w:t>nited Nations</w:t>
      </w:r>
      <w:r w:rsidRPr="00D94D33">
        <w:rPr>
          <w:lang w:val="en-GB"/>
        </w:rPr>
        <w:t xml:space="preserve">. It may be a prisoner </w:t>
      </w:r>
      <w:r w:rsidR="004028EF" w:rsidRPr="00B02E0D">
        <w:rPr>
          <w:lang w:val="en-GB"/>
        </w:rPr>
        <w:t>providing</w:t>
      </w:r>
      <w:r w:rsidRPr="00B02E0D">
        <w:rPr>
          <w:lang w:val="en-GB"/>
        </w:rPr>
        <w:t xml:space="preserve"> testimony to a mandate</w:t>
      </w:r>
      <w:r w:rsidR="00F0594A" w:rsidRPr="00B02E0D">
        <w:rPr>
          <w:lang w:val="en-GB"/>
        </w:rPr>
        <w:t xml:space="preserve"> </w:t>
      </w:r>
      <w:r w:rsidRPr="00B02E0D">
        <w:rPr>
          <w:lang w:val="en-GB"/>
        </w:rPr>
        <w:t>holder, an official provid</w:t>
      </w:r>
      <w:r w:rsidR="004028EF" w:rsidRPr="00B02E0D">
        <w:rPr>
          <w:lang w:val="en-GB"/>
        </w:rPr>
        <w:t>ing</w:t>
      </w:r>
      <w:r w:rsidRPr="00B02E0D">
        <w:rPr>
          <w:lang w:val="en-GB"/>
        </w:rPr>
        <w:t xml:space="preserve"> informatio</w:t>
      </w:r>
      <w:r w:rsidRPr="00D94D33">
        <w:rPr>
          <w:lang w:val="en-GB"/>
        </w:rPr>
        <w:t xml:space="preserve">n to a </w:t>
      </w:r>
      <w:r w:rsidR="00F0594A">
        <w:rPr>
          <w:lang w:val="en-GB"/>
        </w:rPr>
        <w:t>s</w:t>
      </w:r>
      <w:r w:rsidRPr="00D94D33">
        <w:rPr>
          <w:lang w:val="en-GB"/>
        </w:rPr>
        <w:t xml:space="preserve">pecial </w:t>
      </w:r>
      <w:r w:rsidR="00F0594A">
        <w:rPr>
          <w:lang w:val="en-GB"/>
        </w:rPr>
        <w:t>r</w:t>
      </w:r>
      <w:r w:rsidRPr="00D94D33">
        <w:rPr>
          <w:lang w:val="en-GB"/>
        </w:rPr>
        <w:t>apporteur or activists working on development or the environment. Reprisals may also target lawyers or family members of persons cooperat</w:t>
      </w:r>
      <w:r w:rsidR="004028EF">
        <w:rPr>
          <w:lang w:val="en-GB"/>
        </w:rPr>
        <w:t>ing</w:t>
      </w:r>
      <w:r w:rsidRPr="00D94D33">
        <w:rPr>
          <w:lang w:val="en-GB"/>
        </w:rPr>
        <w:t xml:space="preserve"> with the U</w:t>
      </w:r>
      <w:r w:rsidR="00BB7D1D">
        <w:rPr>
          <w:lang w:val="en-GB"/>
        </w:rPr>
        <w:t>nited Nations</w:t>
      </w:r>
      <w:r w:rsidRPr="00D94D33">
        <w:rPr>
          <w:lang w:val="en-GB"/>
        </w:rPr>
        <w:t xml:space="preserve">. </w:t>
      </w:r>
    </w:p>
    <w:p w:rsidR="00E75096" w:rsidRPr="004B6FE9" w:rsidRDefault="00BD094F" w:rsidP="00BD094F">
      <w:pPr>
        <w:pStyle w:val="H1G"/>
        <w:rPr>
          <w:rFonts w:eastAsia="SimSun"/>
          <w:lang w:val="en-GB" w:eastAsia="zh-CN"/>
        </w:rPr>
      </w:pPr>
      <w:r w:rsidRPr="00D94D33">
        <w:rPr>
          <w:rFonts w:eastAsia="SimSun"/>
          <w:lang w:val="en-GB" w:eastAsia="zh-CN"/>
        </w:rPr>
        <w:tab/>
      </w:r>
      <w:r w:rsidRPr="00517458">
        <w:rPr>
          <w:rFonts w:eastAsia="SimSun"/>
          <w:lang w:val="en-GB" w:eastAsia="zh-CN"/>
        </w:rPr>
        <w:t>B.</w:t>
      </w:r>
      <w:r w:rsidRPr="00517458">
        <w:rPr>
          <w:rFonts w:eastAsia="SimSun"/>
          <w:lang w:val="en-GB" w:eastAsia="zh-CN"/>
        </w:rPr>
        <w:tab/>
      </w:r>
      <w:r w:rsidR="00E75096" w:rsidRPr="004B6FE9">
        <w:rPr>
          <w:rFonts w:eastAsia="SimSun"/>
          <w:lang w:val="en-GB" w:eastAsia="zh-CN"/>
        </w:rPr>
        <w:t xml:space="preserve">Human Rights Council </w:t>
      </w:r>
      <w:r w:rsidR="00F0594A">
        <w:rPr>
          <w:rFonts w:eastAsia="SimSun"/>
          <w:lang w:val="en-GB" w:eastAsia="zh-CN"/>
        </w:rPr>
        <w:t>r</w:t>
      </w:r>
      <w:r w:rsidR="00E75096" w:rsidRPr="004B6FE9">
        <w:rPr>
          <w:rFonts w:eastAsia="SimSun"/>
          <w:lang w:val="en-GB" w:eastAsia="zh-CN"/>
        </w:rPr>
        <w:t>esolution 24/24</w:t>
      </w:r>
    </w:p>
    <w:p w:rsidR="00E75096" w:rsidRPr="00517458" w:rsidRDefault="00E75096" w:rsidP="00D94D33">
      <w:pPr>
        <w:pStyle w:val="SingleTxtG"/>
        <w:numPr>
          <w:ilvl w:val="0"/>
          <w:numId w:val="47"/>
        </w:numPr>
        <w:ind w:left="1134" w:firstLine="0"/>
        <w:rPr>
          <w:lang w:val="en-GB"/>
        </w:rPr>
      </w:pPr>
      <w:r w:rsidRPr="007A6E80">
        <w:rPr>
          <w:lang w:val="en-GB"/>
        </w:rPr>
        <w:t>In September 2011, the Human Rights Council decided to convene a panel discussion under agenda item 5 on intimidation or reprisals against individuals and groups who cooperate or have cooperated with the United Nations, its representatives and mechanisms in the field of human rights.</w:t>
      </w:r>
      <w:r w:rsidRPr="00D94D33">
        <w:rPr>
          <w:rStyle w:val="FootnoteReference"/>
          <w:lang w:val="en-GB"/>
        </w:rPr>
        <w:footnoteReference w:id="8"/>
      </w:r>
    </w:p>
    <w:p w:rsidR="00E75096" w:rsidRPr="00D94D33" w:rsidRDefault="00E75096" w:rsidP="003F656F">
      <w:pPr>
        <w:pStyle w:val="SingleTxtG"/>
        <w:numPr>
          <w:ilvl w:val="0"/>
          <w:numId w:val="47"/>
        </w:numPr>
        <w:ind w:left="1134" w:firstLine="0"/>
        <w:rPr>
          <w:lang w:val="en-GB"/>
        </w:rPr>
      </w:pPr>
      <w:r w:rsidRPr="007A6E80">
        <w:rPr>
          <w:lang w:val="en-GB"/>
        </w:rPr>
        <w:t>The panel</w:t>
      </w:r>
      <w:r w:rsidR="00406E11">
        <w:rPr>
          <w:lang w:val="en-GB"/>
        </w:rPr>
        <w:t xml:space="preserve"> discussion</w:t>
      </w:r>
      <w:r w:rsidRPr="007A6E80">
        <w:rPr>
          <w:lang w:val="en-GB"/>
        </w:rPr>
        <w:t>, which took place in September 2012, provided an opportunity to review the action of all stakeholders on reprisals and make a comprehensive assessment. The main conclusion was the need for unified and coordinated action against reprisals. The panel recommended, inter alia, the designation of a mediator, ombudsman or focal point within the U</w:t>
      </w:r>
      <w:r w:rsidR="0091661B">
        <w:rPr>
          <w:lang w:val="en-GB"/>
        </w:rPr>
        <w:t>nited Nations</w:t>
      </w:r>
      <w:r w:rsidRPr="007A6E80">
        <w:rPr>
          <w:lang w:val="en-GB"/>
        </w:rPr>
        <w:t xml:space="preserve"> system on reprisals. </w:t>
      </w:r>
      <w:r w:rsidR="000445A1" w:rsidRPr="00331C1E">
        <w:rPr>
          <w:lang w:val="en-GB"/>
        </w:rPr>
        <w:t>The</w:t>
      </w:r>
      <w:r w:rsidRPr="00331C1E">
        <w:rPr>
          <w:lang w:val="en-GB"/>
        </w:rPr>
        <w:t xml:space="preserve"> summary report of the panel</w:t>
      </w:r>
      <w:r w:rsidR="000445A1" w:rsidRPr="00331C1E">
        <w:rPr>
          <w:lang w:val="en-GB"/>
        </w:rPr>
        <w:t xml:space="preserve"> discussion </w:t>
      </w:r>
      <w:r w:rsidR="00331C1E">
        <w:rPr>
          <w:lang w:val="en-GB"/>
        </w:rPr>
        <w:t>was</w:t>
      </w:r>
      <w:r w:rsidRPr="00331C1E">
        <w:rPr>
          <w:lang w:val="en-GB"/>
        </w:rPr>
        <w:t xml:space="preserve"> presented to the Council in March 2013</w:t>
      </w:r>
      <w:r w:rsidR="004028EF">
        <w:rPr>
          <w:lang w:val="en-GB"/>
        </w:rPr>
        <w:t xml:space="preserve"> </w:t>
      </w:r>
      <w:r w:rsidR="004028EF" w:rsidRPr="003F656F">
        <w:rPr>
          <w:lang w:val="en-GB"/>
        </w:rPr>
        <w:t>(A/HRC/22/34)</w:t>
      </w:r>
      <w:r w:rsidR="00331C1E">
        <w:rPr>
          <w:lang w:val="en-GB"/>
        </w:rPr>
        <w:t>;</w:t>
      </w:r>
      <w:r w:rsidRPr="00331C1E">
        <w:rPr>
          <w:lang w:val="en-GB"/>
        </w:rPr>
        <w:t xml:space="preserve"> all States </w:t>
      </w:r>
      <w:r w:rsidR="00331C1E" w:rsidRPr="00957C23">
        <w:rPr>
          <w:lang w:val="en-GB"/>
        </w:rPr>
        <w:t xml:space="preserve">were given the opportunity </w:t>
      </w:r>
      <w:r w:rsidRPr="00957C23">
        <w:rPr>
          <w:lang w:val="en-GB"/>
        </w:rPr>
        <w:t xml:space="preserve">to </w:t>
      </w:r>
      <w:r w:rsidR="00331C1E" w:rsidRPr="00957C23">
        <w:rPr>
          <w:lang w:val="en-GB"/>
        </w:rPr>
        <w:t xml:space="preserve">provide their reaction to the </w:t>
      </w:r>
      <w:r w:rsidR="004443F5">
        <w:rPr>
          <w:lang w:val="en-GB"/>
        </w:rPr>
        <w:t>panel</w:t>
      </w:r>
      <w:r w:rsidR="00EB0371">
        <w:rPr>
          <w:lang w:val="en-GB"/>
        </w:rPr>
        <w:t xml:space="preserve"> discussion</w:t>
      </w:r>
      <w:r w:rsidRPr="00957C23">
        <w:rPr>
          <w:lang w:val="en-GB"/>
        </w:rPr>
        <w:t xml:space="preserve"> under</w:t>
      </w:r>
      <w:r w:rsidRPr="00331C1E">
        <w:rPr>
          <w:lang w:val="en-GB"/>
        </w:rPr>
        <w:t xml:space="preserve"> agenda item</w:t>
      </w:r>
      <w:r w:rsidR="00B065BE" w:rsidRPr="00331C1E">
        <w:rPr>
          <w:lang w:val="en-GB"/>
        </w:rPr>
        <w:t> </w:t>
      </w:r>
      <w:r w:rsidRPr="00331C1E">
        <w:rPr>
          <w:lang w:val="en-GB"/>
        </w:rPr>
        <w:t>5.</w:t>
      </w:r>
      <w:r w:rsidR="00B065BE" w:rsidRPr="007A6E80">
        <w:rPr>
          <w:lang w:val="en-GB"/>
        </w:rPr>
        <w:t> </w:t>
      </w:r>
      <w:r w:rsidRPr="00D94D33">
        <w:rPr>
          <w:lang w:val="en-GB"/>
        </w:rPr>
        <w:t xml:space="preserve">A group of 52 States made a joint statement </w:t>
      </w:r>
      <w:r w:rsidR="00331C1E">
        <w:rPr>
          <w:lang w:val="en-GB"/>
        </w:rPr>
        <w:t xml:space="preserve">in </w:t>
      </w:r>
      <w:r w:rsidRPr="00D94D33">
        <w:rPr>
          <w:lang w:val="en-GB"/>
        </w:rPr>
        <w:t xml:space="preserve">which </w:t>
      </w:r>
      <w:r w:rsidR="00331C1E">
        <w:rPr>
          <w:lang w:val="en-GB"/>
        </w:rPr>
        <w:t xml:space="preserve">they </w:t>
      </w:r>
      <w:r w:rsidRPr="00D94D33">
        <w:rPr>
          <w:lang w:val="en-GB"/>
        </w:rPr>
        <w:t>referred to the summary report as a road</w:t>
      </w:r>
      <w:r w:rsidR="00331C1E">
        <w:rPr>
          <w:lang w:val="en-GB"/>
        </w:rPr>
        <w:t xml:space="preserve"> </w:t>
      </w:r>
      <w:r w:rsidRPr="00D94D33">
        <w:rPr>
          <w:lang w:val="en-GB"/>
        </w:rPr>
        <w:t xml:space="preserve">map for action and indicated that it would form the basis for a resolution to be </w:t>
      </w:r>
      <w:r w:rsidR="003F656F">
        <w:rPr>
          <w:lang w:val="en-GB"/>
        </w:rPr>
        <w:t>submitted for consideration</w:t>
      </w:r>
      <w:r w:rsidR="003F656F" w:rsidRPr="00D94D33">
        <w:rPr>
          <w:lang w:val="en-GB"/>
        </w:rPr>
        <w:t xml:space="preserve"> </w:t>
      </w:r>
      <w:r w:rsidRPr="00D94D33">
        <w:rPr>
          <w:lang w:val="en-GB"/>
        </w:rPr>
        <w:t>in September 2013.</w:t>
      </w:r>
      <w:r w:rsidR="00FC5884" w:rsidRPr="00D94D33">
        <w:rPr>
          <w:lang w:val="en-GB"/>
        </w:rPr>
        <w:t xml:space="preserve"> </w:t>
      </w:r>
    </w:p>
    <w:p w:rsidR="00E75096" w:rsidRPr="004B6FE9" w:rsidRDefault="00331C1E" w:rsidP="00D94D33">
      <w:pPr>
        <w:pStyle w:val="SingleTxtG"/>
        <w:numPr>
          <w:ilvl w:val="0"/>
          <w:numId w:val="47"/>
        </w:numPr>
        <w:ind w:left="1134" w:firstLine="0"/>
        <w:rPr>
          <w:lang w:val="en-GB"/>
        </w:rPr>
      </w:pPr>
      <w:r>
        <w:rPr>
          <w:lang w:val="en-GB"/>
        </w:rPr>
        <w:t>In t</w:t>
      </w:r>
      <w:r w:rsidR="00E75096" w:rsidRPr="00D94D33">
        <w:rPr>
          <w:lang w:val="en-GB"/>
        </w:rPr>
        <w:t xml:space="preserve">he report </w:t>
      </w:r>
      <w:r>
        <w:rPr>
          <w:lang w:val="en-GB"/>
        </w:rPr>
        <w:t>submitted by</w:t>
      </w:r>
      <w:r w:rsidR="00E75096" w:rsidRPr="00D94D33">
        <w:rPr>
          <w:lang w:val="en-GB"/>
        </w:rPr>
        <w:t xml:space="preserve"> the Secretary-General to the Human Rights Council</w:t>
      </w:r>
      <w:r>
        <w:rPr>
          <w:lang w:val="en-GB"/>
        </w:rPr>
        <w:t xml:space="preserve"> at its the twenty-fourth session (</w:t>
      </w:r>
      <w:r w:rsidRPr="00D94D33">
        <w:rPr>
          <w:lang w:val="en-GB"/>
        </w:rPr>
        <w:t>A/HRC/24/29</w:t>
      </w:r>
      <w:r w:rsidR="00FD0C78">
        <w:rPr>
          <w:lang w:val="en-GB"/>
        </w:rPr>
        <w:t xml:space="preserve"> and Corr.1</w:t>
      </w:r>
      <w:r>
        <w:rPr>
          <w:lang w:val="en-GB"/>
        </w:rPr>
        <w:t>),</w:t>
      </w:r>
      <w:r w:rsidR="00E75096" w:rsidRPr="00517458">
        <w:rPr>
          <w:lang w:val="en-GB"/>
        </w:rPr>
        <w:t xml:space="preserve"> </w:t>
      </w:r>
      <w:r>
        <w:rPr>
          <w:lang w:val="en-GB"/>
        </w:rPr>
        <w:t>the Secret</w:t>
      </w:r>
      <w:r w:rsidR="0037282D">
        <w:rPr>
          <w:lang w:val="en-GB"/>
        </w:rPr>
        <w:t xml:space="preserve">ary-General </w:t>
      </w:r>
      <w:r w:rsidR="005D0F33">
        <w:rPr>
          <w:lang w:val="en-GB"/>
        </w:rPr>
        <w:t>again</w:t>
      </w:r>
      <w:r w:rsidR="005D0F33" w:rsidRPr="00517458">
        <w:rPr>
          <w:lang w:val="en-GB"/>
        </w:rPr>
        <w:t xml:space="preserve"> </w:t>
      </w:r>
      <w:r w:rsidR="00E75096" w:rsidRPr="00517458">
        <w:rPr>
          <w:lang w:val="en-GB"/>
        </w:rPr>
        <w:t>referred to the proposal to designate a focal point within the U</w:t>
      </w:r>
      <w:r w:rsidR="0091661B">
        <w:rPr>
          <w:lang w:val="en-GB"/>
        </w:rPr>
        <w:t>nited Nations</w:t>
      </w:r>
      <w:r w:rsidR="00E24BF3">
        <w:rPr>
          <w:lang w:val="en-GB"/>
        </w:rPr>
        <w:t xml:space="preserve"> on reprisals</w:t>
      </w:r>
      <w:r w:rsidR="00E75096" w:rsidRPr="00517458">
        <w:rPr>
          <w:lang w:val="en-GB"/>
        </w:rPr>
        <w:t xml:space="preserve">, indicating that it should be thoroughly examined and considered. </w:t>
      </w:r>
      <w:r w:rsidR="005D5BFB">
        <w:rPr>
          <w:lang w:val="en-GB"/>
        </w:rPr>
        <w:t>He</w:t>
      </w:r>
      <w:r w:rsidR="00E75096" w:rsidRPr="00517458">
        <w:rPr>
          <w:lang w:val="en-GB"/>
        </w:rPr>
        <w:t xml:space="preserve"> reiterated his support for </w:t>
      </w:r>
      <w:r w:rsidR="00E24BF3">
        <w:rPr>
          <w:lang w:val="en-GB"/>
        </w:rPr>
        <w:t>a strong United Nations response to reprisals</w:t>
      </w:r>
      <w:r w:rsidR="00E75096" w:rsidRPr="004B6FE9">
        <w:rPr>
          <w:lang w:val="en-GB"/>
        </w:rPr>
        <w:t xml:space="preserve"> in a statement to </w:t>
      </w:r>
      <w:r w:rsidR="00E75096" w:rsidRPr="00E24BF3">
        <w:rPr>
          <w:lang w:val="en-GB"/>
        </w:rPr>
        <w:t xml:space="preserve">the </w:t>
      </w:r>
      <w:r w:rsidR="00E24BF3">
        <w:rPr>
          <w:lang w:val="en-GB"/>
        </w:rPr>
        <w:t>H</w:t>
      </w:r>
      <w:r w:rsidR="00E75096" w:rsidRPr="00E24BF3">
        <w:rPr>
          <w:lang w:val="en-GB"/>
        </w:rPr>
        <w:t xml:space="preserve">igh-level </w:t>
      </w:r>
      <w:r w:rsidR="00E24BF3">
        <w:rPr>
          <w:lang w:val="en-GB"/>
        </w:rPr>
        <w:t>E</w:t>
      </w:r>
      <w:r w:rsidR="00E75096" w:rsidRPr="00E24BF3">
        <w:rPr>
          <w:lang w:val="en-GB"/>
        </w:rPr>
        <w:t xml:space="preserve">vent on </w:t>
      </w:r>
      <w:r w:rsidR="00E24BF3">
        <w:rPr>
          <w:lang w:val="en-GB"/>
        </w:rPr>
        <w:t>Supporting C</w:t>
      </w:r>
      <w:r w:rsidR="00E75096" w:rsidRPr="00E24BF3">
        <w:rPr>
          <w:lang w:val="en-GB"/>
        </w:rPr>
        <w:t xml:space="preserve">ivil </w:t>
      </w:r>
      <w:r w:rsidR="00E24BF3">
        <w:rPr>
          <w:lang w:val="en-GB"/>
        </w:rPr>
        <w:t>S</w:t>
      </w:r>
      <w:r w:rsidR="00E75096" w:rsidRPr="00E24BF3">
        <w:rPr>
          <w:lang w:val="en-GB"/>
        </w:rPr>
        <w:t>ociety</w:t>
      </w:r>
      <w:r w:rsidR="00E24BF3">
        <w:rPr>
          <w:lang w:val="en-GB"/>
        </w:rPr>
        <w:t>,</w:t>
      </w:r>
      <w:r w:rsidR="00E75096" w:rsidRPr="00E24BF3">
        <w:rPr>
          <w:lang w:val="en-GB"/>
        </w:rPr>
        <w:t xml:space="preserve"> convened on 2</w:t>
      </w:r>
      <w:r w:rsidR="00E24BF3">
        <w:rPr>
          <w:lang w:val="en-GB"/>
        </w:rPr>
        <w:t>3</w:t>
      </w:r>
      <w:r w:rsidR="00E75096" w:rsidRPr="00E24BF3">
        <w:rPr>
          <w:lang w:val="en-GB"/>
        </w:rPr>
        <w:t xml:space="preserve"> September 2013 in New York</w:t>
      </w:r>
      <w:r w:rsidR="00E75096" w:rsidRPr="004B6FE9">
        <w:rPr>
          <w:lang w:val="en-GB"/>
        </w:rPr>
        <w:t>.</w:t>
      </w:r>
      <w:r w:rsidR="00064F8E">
        <w:rPr>
          <w:rStyle w:val="FootnoteReference"/>
        </w:rPr>
        <w:footnoteReference w:id="9"/>
      </w:r>
    </w:p>
    <w:p w:rsidR="00E75096" w:rsidRPr="00D94D33" w:rsidRDefault="00831F06" w:rsidP="0005785D">
      <w:pPr>
        <w:pStyle w:val="SingleTxtG"/>
        <w:numPr>
          <w:ilvl w:val="0"/>
          <w:numId w:val="47"/>
        </w:numPr>
        <w:ind w:left="1134" w:firstLine="0"/>
        <w:rPr>
          <w:lang w:val="en-GB"/>
        </w:rPr>
      </w:pPr>
      <w:r>
        <w:rPr>
          <w:lang w:val="en-GB"/>
        </w:rPr>
        <w:t>I</w:t>
      </w:r>
      <w:r w:rsidR="00E75096" w:rsidRPr="007A6E80">
        <w:rPr>
          <w:lang w:val="en-GB"/>
        </w:rPr>
        <w:t xml:space="preserve">n June 2013, the Human Rights Council </w:t>
      </w:r>
      <w:r w:rsidR="00E75096" w:rsidRPr="003F656F">
        <w:rPr>
          <w:lang w:val="en-GB"/>
        </w:rPr>
        <w:t>adopted</w:t>
      </w:r>
      <w:r w:rsidR="00272256">
        <w:rPr>
          <w:lang w:val="en-GB"/>
        </w:rPr>
        <w:t>, by</w:t>
      </w:r>
      <w:r w:rsidR="003F656F">
        <w:rPr>
          <w:lang w:val="en-GB"/>
        </w:rPr>
        <w:t xml:space="preserve"> vote,</w:t>
      </w:r>
      <w:r w:rsidR="00E75096" w:rsidRPr="007A6E80">
        <w:rPr>
          <w:lang w:val="en-GB"/>
        </w:rPr>
        <w:t xml:space="preserve"> resolution 24/24</w:t>
      </w:r>
      <w:r w:rsidR="0007681E">
        <w:rPr>
          <w:lang w:val="en-GB"/>
        </w:rPr>
        <w:t>,</w:t>
      </w:r>
      <w:r>
        <w:rPr>
          <w:lang w:val="en-GB"/>
        </w:rPr>
        <w:t xml:space="preserve"> in which it</w:t>
      </w:r>
      <w:r w:rsidR="003F050E">
        <w:rPr>
          <w:lang w:val="en-GB"/>
        </w:rPr>
        <w:t xml:space="preserve">, </w:t>
      </w:r>
      <w:r w:rsidR="003F050E" w:rsidRPr="007A6E80">
        <w:rPr>
          <w:lang w:val="en-GB"/>
        </w:rPr>
        <w:t>inter alia</w:t>
      </w:r>
      <w:r w:rsidR="003F050E">
        <w:rPr>
          <w:lang w:val="en-GB"/>
        </w:rPr>
        <w:t>,</w:t>
      </w:r>
      <w:r w:rsidR="00E75096" w:rsidRPr="007A6E80">
        <w:rPr>
          <w:lang w:val="en-GB"/>
        </w:rPr>
        <w:t xml:space="preserve"> request</w:t>
      </w:r>
      <w:r>
        <w:rPr>
          <w:lang w:val="en-GB"/>
        </w:rPr>
        <w:t>ed</w:t>
      </w:r>
      <w:r w:rsidR="00E75096" w:rsidRPr="007A6E80">
        <w:rPr>
          <w:lang w:val="en-GB"/>
        </w:rPr>
        <w:t xml:space="preserve"> the Secretary-General, in cooperation with the United Nations High Commissioner for Human Rights, to designate, within the existing structures, a United Nations-wide senior focal point to engage with all stakeholders, in particular Member States, to promote the prevention of, protection against and accountability for reprisals and intimidation related to cooperation with the United Nations, its representatives and mechanisms, and to encourage a prompt and effective unified response to such acts by sensitizing the United Nations system </w:t>
      </w:r>
      <w:r w:rsidR="00E75096" w:rsidRPr="00D94D33">
        <w:rPr>
          <w:lang w:val="en-GB"/>
        </w:rPr>
        <w:t xml:space="preserve">as a whole by facilitating cooperation and coordination among all stakeholders, with the overall objective of supporting and </w:t>
      </w:r>
      <w:r w:rsidR="00E75096" w:rsidRPr="00D94D33">
        <w:rPr>
          <w:lang w:val="en-GB"/>
        </w:rPr>
        <w:lastRenderedPageBreak/>
        <w:t xml:space="preserve">promoting cooperation with the United Nations in the field of human rights, including cooperation with civil society. </w:t>
      </w:r>
    </w:p>
    <w:p w:rsidR="00E75096" w:rsidRPr="00D94D33" w:rsidRDefault="00E75096" w:rsidP="00D94D33">
      <w:pPr>
        <w:pStyle w:val="SingleTxtG"/>
        <w:numPr>
          <w:ilvl w:val="0"/>
          <w:numId w:val="47"/>
        </w:numPr>
        <w:ind w:left="1134" w:firstLine="0"/>
        <w:rPr>
          <w:lang w:val="en-GB"/>
        </w:rPr>
      </w:pPr>
      <w:r w:rsidRPr="00D94D33">
        <w:rPr>
          <w:lang w:val="en-GB"/>
        </w:rPr>
        <w:t>The resolution contains other operative elements</w:t>
      </w:r>
      <w:r w:rsidR="003F050E">
        <w:rPr>
          <w:lang w:val="en-GB"/>
        </w:rPr>
        <w:t>,</w:t>
      </w:r>
      <w:r w:rsidRPr="00D94D33">
        <w:rPr>
          <w:lang w:val="en-GB"/>
        </w:rPr>
        <w:t xml:space="preserve"> such as an encouragement to States to provide information, as appropriate, to the Human Rights Council on all measures taken to prevent and address acts of intimidation or reprisals against those who seek to cooperate, cooperate or have cooperated with the United Nations, its representatives and mechanisms in the field of human rights; an encouragement to States to consider the establishment of a national focal point; and an invitation to the Secretary-General to include, in his annual report on cooperation with the United Nations, its representatives and mechanisms in the field of human rights, information on the activities of the United Nations-wide senior focal point, the different measures hampering cooperation with United Nations human rights mechanisms, and best practices of international, regional and national human rights bodies and institutions that address cases of intimidation or reprisals against those cooperating with them.</w:t>
      </w:r>
    </w:p>
    <w:p w:rsidR="00E75096" w:rsidRPr="003F2D29" w:rsidRDefault="00E75096" w:rsidP="003250BB">
      <w:pPr>
        <w:pStyle w:val="SingleTxtG"/>
        <w:numPr>
          <w:ilvl w:val="0"/>
          <w:numId w:val="47"/>
        </w:numPr>
        <w:ind w:left="1134" w:firstLine="0"/>
        <w:rPr>
          <w:lang w:val="en-GB"/>
        </w:rPr>
      </w:pPr>
      <w:r w:rsidRPr="003F2D29">
        <w:rPr>
          <w:lang w:val="en-GB"/>
        </w:rPr>
        <w:t>When considering the report of the Human Rights Council</w:t>
      </w:r>
      <w:r w:rsidR="003F2D29">
        <w:rPr>
          <w:rStyle w:val="FootnoteReference"/>
        </w:rPr>
        <w:footnoteReference w:id="10"/>
      </w:r>
      <w:r w:rsidRPr="003F2D29">
        <w:rPr>
          <w:lang w:val="en-GB"/>
        </w:rPr>
        <w:t xml:space="preserve"> containing resolution 24/24, the General Assembly decided </w:t>
      </w:r>
      <w:r w:rsidRPr="007A2E37">
        <w:rPr>
          <w:lang w:val="en-GB"/>
        </w:rPr>
        <w:t>by vote</w:t>
      </w:r>
      <w:r w:rsidRPr="003F2D29">
        <w:rPr>
          <w:rStyle w:val="FootnoteReference"/>
          <w:lang w:val="en-GB"/>
        </w:rPr>
        <w:footnoteReference w:id="11"/>
      </w:r>
      <w:r w:rsidRPr="003F2D29">
        <w:rPr>
          <w:lang w:val="en-GB"/>
        </w:rPr>
        <w:t xml:space="preserve"> to defer consideration of th</w:t>
      </w:r>
      <w:r w:rsidR="003F2D29">
        <w:rPr>
          <w:lang w:val="en-GB"/>
        </w:rPr>
        <w:t>at</w:t>
      </w:r>
      <w:r w:rsidRPr="003F2D29">
        <w:rPr>
          <w:lang w:val="en-GB"/>
        </w:rPr>
        <w:t xml:space="preserve"> resolution until the end of </w:t>
      </w:r>
      <w:r w:rsidR="003F2D29">
        <w:rPr>
          <w:lang w:val="en-GB"/>
        </w:rPr>
        <w:t>its</w:t>
      </w:r>
      <w:r w:rsidRPr="003F2D29">
        <w:rPr>
          <w:lang w:val="en-GB"/>
        </w:rPr>
        <w:t xml:space="preserve"> </w:t>
      </w:r>
      <w:r w:rsidR="0091661B" w:rsidRPr="003F2D29">
        <w:rPr>
          <w:lang w:val="en-GB"/>
        </w:rPr>
        <w:t xml:space="preserve">sixty-eighth </w:t>
      </w:r>
      <w:r w:rsidRPr="003F2D29">
        <w:rPr>
          <w:lang w:val="en-GB"/>
        </w:rPr>
        <w:t xml:space="preserve">session. On 15 September 2014, the Assembly decided to further defer consideration of Human Rights Council resolution 24/24 to its </w:t>
      </w:r>
      <w:r w:rsidR="0091661B" w:rsidRPr="003F2D29">
        <w:rPr>
          <w:lang w:val="en-GB"/>
        </w:rPr>
        <w:t>sixty-ninth</w:t>
      </w:r>
      <w:r w:rsidR="0091661B" w:rsidRPr="003F2D29">
        <w:rPr>
          <w:vertAlign w:val="superscript"/>
          <w:lang w:val="en-GB"/>
        </w:rPr>
        <w:t xml:space="preserve"> </w:t>
      </w:r>
      <w:r w:rsidRPr="003F2D29">
        <w:rPr>
          <w:lang w:val="en-GB"/>
        </w:rPr>
        <w:t>session.</w:t>
      </w:r>
    </w:p>
    <w:p w:rsidR="00E75096" w:rsidRPr="00D94D33" w:rsidRDefault="00E75096" w:rsidP="0005785D">
      <w:pPr>
        <w:pStyle w:val="SingleTxtG"/>
        <w:numPr>
          <w:ilvl w:val="0"/>
          <w:numId w:val="47"/>
        </w:numPr>
        <w:ind w:left="1134" w:firstLine="0"/>
        <w:rPr>
          <w:lang w:val="en-GB"/>
        </w:rPr>
      </w:pPr>
      <w:r w:rsidRPr="00D94D33">
        <w:rPr>
          <w:lang w:val="en-GB"/>
        </w:rPr>
        <w:t xml:space="preserve">In his reports to the Human Rights Council, the Secretary-General has repeatedly called on the international community to do more to counter reprisals and to consider ways to ensure a stronger and more coordinated response, including at the level of the </w:t>
      </w:r>
      <w:r w:rsidR="0091661B">
        <w:rPr>
          <w:lang w:val="en-GB"/>
        </w:rPr>
        <w:t>United Nations</w:t>
      </w:r>
      <w:r w:rsidRPr="00D94D33">
        <w:rPr>
          <w:lang w:val="en-GB"/>
        </w:rPr>
        <w:t xml:space="preserve">. </w:t>
      </w:r>
      <w:r w:rsidR="00413268">
        <w:rPr>
          <w:lang w:val="en-GB"/>
        </w:rPr>
        <w:t>He</w:t>
      </w:r>
      <w:r w:rsidRPr="00D94D33">
        <w:rPr>
          <w:lang w:val="en-GB"/>
        </w:rPr>
        <w:t xml:space="preserve"> raised</w:t>
      </w:r>
      <w:r w:rsidR="00413268">
        <w:rPr>
          <w:lang w:val="en-GB"/>
        </w:rPr>
        <w:t xml:space="preserve"> the issue of</w:t>
      </w:r>
      <w:r w:rsidRPr="00D94D33">
        <w:rPr>
          <w:lang w:val="en-GB"/>
        </w:rPr>
        <w:t xml:space="preserve"> reprisals against those</w:t>
      </w:r>
      <w:r w:rsidR="00413268">
        <w:rPr>
          <w:lang w:val="en-GB"/>
        </w:rPr>
        <w:t xml:space="preserve"> who advocate for </w:t>
      </w:r>
      <w:r w:rsidR="00413268" w:rsidRPr="00D94D33">
        <w:rPr>
          <w:lang w:val="en-GB"/>
        </w:rPr>
        <w:t>human rights</w:t>
      </w:r>
      <w:r w:rsidR="00413268">
        <w:rPr>
          <w:lang w:val="en-GB"/>
        </w:rPr>
        <w:t>, including through</w:t>
      </w:r>
      <w:r w:rsidRPr="00D94D33">
        <w:rPr>
          <w:lang w:val="en-GB"/>
        </w:rPr>
        <w:t xml:space="preserve"> cooperati</w:t>
      </w:r>
      <w:r w:rsidR="00413268">
        <w:rPr>
          <w:lang w:val="en-GB"/>
        </w:rPr>
        <w:t>on</w:t>
      </w:r>
      <w:r w:rsidRPr="00D94D33">
        <w:rPr>
          <w:lang w:val="en-GB"/>
        </w:rPr>
        <w:t xml:space="preserve"> with the U</w:t>
      </w:r>
      <w:r w:rsidR="00413268">
        <w:rPr>
          <w:lang w:val="en-GB"/>
        </w:rPr>
        <w:t>nited Nations,</w:t>
      </w:r>
      <w:r w:rsidRPr="00D94D33">
        <w:rPr>
          <w:lang w:val="en-GB"/>
        </w:rPr>
        <w:t xml:space="preserve"> in his statement to the Council in September 2012. Both the Secretary-General and the High Commissioner have supported the designation of a U</w:t>
      </w:r>
      <w:r w:rsidR="0091661B">
        <w:rPr>
          <w:lang w:val="en-GB"/>
        </w:rPr>
        <w:t>nited Nations</w:t>
      </w:r>
      <w:r w:rsidRPr="00D94D33">
        <w:rPr>
          <w:lang w:val="en-GB"/>
        </w:rPr>
        <w:t xml:space="preserve"> focal point on reprisals.</w:t>
      </w:r>
    </w:p>
    <w:p w:rsidR="00E75096" w:rsidRPr="007A6E80" w:rsidRDefault="00BD094F" w:rsidP="00BD094F">
      <w:pPr>
        <w:pStyle w:val="HChG"/>
        <w:rPr>
          <w:rFonts w:eastAsia="SimSun"/>
          <w:lang w:val="en-GB" w:eastAsia="zh-CN"/>
        </w:rPr>
      </w:pPr>
      <w:r w:rsidRPr="00D94D33">
        <w:rPr>
          <w:rFonts w:eastAsia="SimSun"/>
          <w:lang w:val="en-GB" w:eastAsia="zh-CN"/>
        </w:rPr>
        <w:tab/>
      </w:r>
      <w:r w:rsidRPr="00517458">
        <w:rPr>
          <w:rFonts w:eastAsia="SimSun"/>
          <w:lang w:val="en-GB" w:eastAsia="zh-CN"/>
        </w:rPr>
        <w:t>V.</w:t>
      </w:r>
      <w:r w:rsidRPr="00517458">
        <w:rPr>
          <w:rFonts w:eastAsia="SimSun"/>
          <w:lang w:val="en-GB" w:eastAsia="zh-CN"/>
        </w:rPr>
        <w:tab/>
      </w:r>
      <w:r w:rsidR="00E75096" w:rsidRPr="004B6FE9">
        <w:rPr>
          <w:rFonts w:eastAsia="SimSun"/>
          <w:lang w:val="en-GB" w:eastAsia="zh-CN"/>
        </w:rPr>
        <w:t xml:space="preserve">Special </w:t>
      </w:r>
      <w:r w:rsidR="0091661B">
        <w:rPr>
          <w:rFonts w:eastAsia="SimSun"/>
          <w:lang w:val="en-GB" w:eastAsia="zh-CN"/>
        </w:rPr>
        <w:t>p</w:t>
      </w:r>
      <w:r w:rsidR="00E75096" w:rsidRPr="004B6FE9">
        <w:rPr>
          <w:rFonts w:eastAsia="SimSun"/>
          <w:lang w:val="en-GB" w:eastAsia="zh-CN"/>
        </w:rPr>
        <w:t>rocedure</w:t>
      </w:r>
      <w:r w:rsidR="00E75096" w:rsidRPr="007A6E80">
        <w:rPr>
          <w:rFonts w:eastAsia="SimSun"/>
          <w:lang w:val="en-GB" w:eastAsia="zh-CN"/>
        </w:rPr>
        <w:t>s of the Human Rights Council</w:t>
      </w:r>
    </w:p>
    <w:p w:rsidR="00E75096" w:rsidRPr="00D94D33" w:rsidRDefault="00E75096" w:rsidP="0005785D">
      <w:pPr>
        <w:pStyle w:val="SingleTxtG"/>
        <w:numPr>
          <w:ilvl w:val="0"/>
          <w:numId w:val="47"/>
        </w:numPr>
        <w:ind w:left="1134" w:firstLine="0"/>
        <w:rPr>
          <w:lang w:val="en-GB"/>
        </w:rPr>
      </w:pPr>
      <w:r w:rsidRPr="007A6E80">
        <w:rPr>
          <w:lang w:val="en-GB"/>
        </w:rPr>
        <w:t xml:space="preserve">Intimidation and reprisals can occur in relation to those who send information to </w:t>
      </w:r>
      <w:r w:rsidR="00943A7A">
        <w:rPr>
          <w:lang w:val="en-GB"/>
        </w:rPr>
        <w:t xml:space="preserve">special procedures </w:t>
      </w:r>
      <w:r w:rsidRPr="007A6E80">
        <w:rPr>
          <w:lang w:val="en-GB"/>
        </w:rPr>
        <w:t xml:space="preserve">mandate holders, participate in their meetings or cooperate with them in the context of their country visits. </w:t>
      </w:r>
      <w:r w:rsidR="0005785D" w:rsidRPr="003F656F">
        <w:rPr>
          <w:lang w:val="en-GB"/>
        </w:rPr>
        <w:t>Mandate holders</w:t>
      </w:r>
      <w:r w:rsidRPr="00D94D33">
        <w:rPr>
          <w:lang w:val="en-GB"/>
        </w:rPr>
        <w:t xml:space="preserve"> are often concerned about the security of the persons they have met during their visits and are not in a position to provide them with </w:t>
      </w:r>
      <w:r w:rsidR="0005785D">
        <w:rPr>
          <w:lang w:val="en-GB"/>
        </w:rPr>
        <w:t xml:space="preserve">the </w:t>
      </w:r>
      <w:r w:rsidRPr="00D94D33">
        <w:rPr>
          <w:lang w:val="en-GB"/>
        </w:rPr>
        <w:t xml:space="preserve">necessary protection. </w:t>
      </w:r>
    </w:p>
    <w:p w:rsidR="00E75096" w:rsidRPr="00D94D33" w:rsidRDefault="00E75096" w:rsidP="00D94D33">
      <w:pPr>
        <w:pStyle w:val="SingleTxtG"/>
        <w:numPr>
          <w:ilvl w:val="0"/>
          <w:numId w:val="47"/>
        </w:numPr>
        <w:ind w:left="1134" w:firstLine="0"/>
        <w:rPr>
          <w:lang w:val="en-GB"/>
        </w:rPr>
      </w:pPr>
      <w:r w:rsidRPr="004B6FE9">
        <w:rPr>
          <w:lang w:val="en-GB"/>
        </w:rPr>
        <w:t>In several resol</w:t>
      </w:r>
      <w:r w:rsidRPr="007A6E80">
        <w:rPr>
          <w:lang w:val="en-GB"/>
        </w:rPr>
        <w:t>utions of the Human Rights Council establishing or renewing the mandate</w:t>
      </w:r>
      <w:r w:rsidR="00943A7A">
        <w:rPr>
          <w:lang w:val="en-GB"/>
        </w:rPr>
        <w:t>s</w:t>
      </w:r>
      <w:r w:rsidRPr="007A6E80">
        <w:rPr>
          <w:lang w:val="en-GB"/>
        </w:rPr>
        <w:t xml:space="preserve"> of </w:t>
      </w:r>
      <w:r w:rsidRPr="003F656F">
        <w:rPr>
          <w:lang w:val="en-GB"/>
        </w:rPr>
        <w:t>special procedures</w:t>
      </w:r>
      <w:r w:rsidRPr="007A6E80">
        <w:rPr>
          <w:lang w:val="en-GB"/>
        </w:rPr>
        <w:t>, the importance of working with individuals from civil society and receiving information from all credible sources, including victims of violations, has been highlighted. The ability of victims, their family members, witnesses, human rights defenders and members of civil society to raise concerns with the mandate</w:t>
      </w:r>
      <w:r w:rsidR="00943A7A">
        <w:rPr>
          <w:lang w:val="en-GB"/>
        </w:rPr>
        <w:t xml:space="preserve"> </w:t>
      </w:r>
      <w:r w:rsidRPr="007A6E80">
        <w:rPr>
          <w:lang w:val="en-GB"/>
        </w:rPr>
        <w:t>holders</w:t>
      </w:r>
      <w:r w:rsidR="003250BB">
        <w:rPr>
          <w:lang w:val="en-GB"/>
        </w:rPr>
        <w:t xml:space="preserve"> </w:t>
      </w:r>
      <w:r w:rsidRPr="007A6E80">
        <w:rPr>
          <w:lang w:val="en-GB"/>
        </w:rPr>
        <w:t xml:space="preserve">without fear of retaliation is vital to the ability of </w:t>
      </w:r>
      <w:r w:rsidRPr="003F656F">
        <w:rPr>
          <w:lang w:val="en-GB"/>
        </w:rPr>
        <w:t>mandate</w:t>
      </w:r>
      <w:r w:rsidR="00943A7A" w:rsidRPr="003F656F">
        <w:rPr>
          <w:lang w:val="en-GB"/>
        </w:rPr>
        <w:t xml:space="preserve"> </w:t>
      </w:r>
      <w:r w:rsidRPr="003F656F">
        <w:rPr>
          <w:lang w:val="en-GB"/>
        </w:rPr>
        <w:t>holders</w:t>
      </w:r>
      <w:r w:rsidRPr="007A6E80">
        <w:rPr>
          <w:lang w:val="en-GB"/>
        </w:rPr>
        <w:t xml:space="preserve"> to discharge their respective mandates. In certain resolutions on mandates of special procedures, such as </w:t>
      </w:r>
      <w:r w:rsidR="00692293">
        <w:rPr>
          <w:lang w:val="en-GB"/>
        </w:rPr>
        <w:t>those</w:t>
      </w:r>
      <w:r w:rsidR="00943A7A">
        <w:rPr>
          <w:lang w:val="en-GB"/>
        </w:rPr>
        <w:t xml:space="preserve"> of </w:t>
      </w:r>
      <w:r w:rsidRPr="007A6E80">
        <w:rPr>
          <w:lang w:val="en-GB"/>
        </w:rPr>
        <w:t>the Working Group on Arbitrary Detention and the Special Rapporteur on</w:t>
      </w:r>
      <w:r w:rsidR="007B34BF">
        <w:rPr>
          <w:lang w:val="en-GB"/>
        </w:rPr>
        <w:t xml:space="preserve"> the question of</w:t>
      </w:r>
      <w:r w:rsidRPr="007A6E80">
        <w:rPr>
          <w:lang w:val="en-GB"/>
        </w:rPr>
        <w:t xml:space="preserve"> torture</w:t>
      </w:r>
      <w:r w:rsidRPr="00D94D33">
        <w:rPr>
          <w:lang w:val="en-GB"/>
        </w:rPr>
        <w:t>, the Human Rights Council makes specific reference to the issue of reprisals.</w:t>
      </w:r>
    </w:p>
    <w:p w:rsidR="00E75096" w:rsidRPr="00517458" w:rsidRDefault="00E75096" w:rsidP="00D94D33">
      <w:pPr>
        <w:pStyle w:val="SingleTxtG"/>
        <w:numPr>
          <w:ilvl w:val="0"/>
          <w:numId w:val="47"/>
        </w:numPr>
        <w:ind w:left="1134" w:firstLine="0"/>
        <w:rPr>
          <w:lang w:val="en-GB"/>
        </w:rPr>
      </w:pPr>
      <w:r w:rsidRPr="00D94D33">
        <w:rPr>
          <w:lang w:val="en-GB"/>
        </w:rPr>
        <w:t xml:space="preserve">The terms of reference for fact-finding missions by </w:t>
      </w:r>
      <w:r w:rsidR="00692293">
        <w:rPr>
          <w:lang w:val="en-GB"/>
        </w:rPr>
        <w:t>s</w:t>
      </w:r>
      <w:r w:rsidRPr="00D94D33">
        <w:rPr>
          <w:lang w:val="en-GB"/>
        </w:rPr>
        <w:t xml:space="preserve">pecial </w:t>
      </w:r>
      <w:r w:rsidR="00692293">
        <w:rPr>
          <w:lang w:val="en-GB"/>
        </w:rPr>
        <w:t>r</w:t>
      </w:r>
      <w:r w:rsidRPr="00D94D33">
        <w:rPr>
          <w:lang w:val="en-GB"/>
        </w:rPr>
        <w:t>apporteurs</w:t>
      </w:r>
      <w:r w:rsidR="00B065BE" w:rsidRPr="00D94D33">
        <w:rPr>
          <w:lang w:val="en-GB"/>
        </w:rPr>
        <w:t xml:space="preserve"> </w:t>
      </w:r>
      <w:r w:rsidR="00042A2B">
        <w:rPr>
          <w:lang w:val="en-GB"/>
        </w:rPr>
        <w:t xml:space="preserve">and </w:t>
      </w:r>
      <w:r w:rsidRPr="00042A2B">
        <w:rPr>
          <w:lang w:val="en-GB"/>
        </w:rPr>
        <w:t>representatives of the Commission on Human Rights</w:t>
      </w:r>
      <w:r w:rsidRPr="00D94D33">
        <w:rPr>
          <w:lang w:val="en-GB"/>
        </w:rPr>
        <w:t xml:space="preserve">, </w:t>
      </w:r>
      <w:r w:rsidR="009260B2">
        <w:rPr>
          <w:lang w:val="en-GB"/>
        </w:rPr>
        <w:t xml:space="preserve">which were </w:t>
      </w:r>
      <w:r w:rsidRPr="00D94D33">
        <w:rPr>
          <w:lang w:val="en-GB"/>
        </w:rPr>
        <w:t>assumed by the mandate</w:t>
      </w:r>
      <w:r w:rsidR="00692293">
        <w:rPr>
          <w:lang w:val="en-GB"/>
        </w:rPr>
        <w:t xml:space="preserve"> </w:t>
      </w:r>
      <w:r w:rsidRPr="00D94D33">
        <w:rPr>
          <w:lang w:val="en-GB"/>
        </w:rPr>
        <w:t xml:space="preserve">holders of the Human Rights Council, stipulate that </w:t>
      </w:r>
      <w:r w:rsidRPr="003F656F">
        <w:rPr>
          <w:lang w:val="en-GB"/>
        </w:rPr>
        <w:t>special procedures</w:t>
      </w:r>
      <w:r w:rsidRPr="00D94D33">
        <w:rPr>
          <w:lang w:val="en-GB"/>
        </w:rPr>
        <w:t xml:space="preserve"> should be given </w:t>
      </w:r>
      <w:r w:rsidRPr="00D94D33">
        <w:rPr>
          <w:lang w:val="en-GB"/>
        </w:rPr>
        <w:lastRenderedPageBreak/>
        <w:t>assurance by Governments that “no persons, official or private individuals who have been in contact with the special rapporteur/representative in relation to the mandate will for this reason suffer threats, harassment or punishment or be subjected to judicial proceedings”</w:t>
      </w:r>
      <w:r w:rsidR="0009676E">
        <w:rPr>
          <w:lang w:val="en-GB"/>
        </w:rPr>
        <w:t xml:space="preserve"> (</w:t>
      </w:r>
      <w:r w:rsidR="0005785D">
        <w:rPr>
          <w:lang w:val="en-GB"/>
        </w:rPr>
        <w:t xml:space="preserve">see </w:t>
      </w:r>
      <w:r w:rsidR="0009676E" w:rsidRPr="00D94D33">
        <w:rPr>
          <w:lang w:val="en-GB"/>
        </w:rPr>
        <w:t xml:space="preserve">E/CN.4/1998/45, </w:t>
      </w:r>
      <w:r w:rsidR="0009676E">
        <w:rPr>
          <w:lang w:val="en-GB"/>
        </w:rPr>
        <w:t>a</w:t>
      </w:r>
      <w:r w:rsidR="0009676E" w:rsidRPr="00D94D33">
        <w:rPr>
          <w:lang w:val="en-GB"/>
        </w:rPr>
        <w:t>nnex V</w:t>
      </w:r>
      <w:r w:rsidR="0009676E">
        <w:rPr>
          <w:lang w:val="en-GB"/>
        </w:rPr>
        <w:t>)</w:t>
      </w:r>
      <w:r w:rsidRPr="00D94D33">
        <w:rPr>
          <w:lang w:val="en-GB"/>
        </w:rPr>
        <w:t>.</w:t>
      </w:r>
    </w:p>
    <w:p w:rsidR="00E75096" w:rsidRPr="00D94D33" w:rsidRDefault="00E75096" w:rsidP="0005785D">
      <w:pPr>
        <w:pStyle w:val="SingleTxtG"/>
        <w:numPr>
          <w:ilvl w:val="0"/>
          <w:numId w:val="47"/>
        </w:numPr>
        <w:ind w:left="1134" w:firstLine="0"/>
        <w:rPr>
          <w:lang w:val="en-GB"/>
        </w:rPr>
      </w:pPr>
      <w:r w:rsidRPr="007A6E80">
        <w:rPr>
          <w:lang w:val="en-GB"/>
        </w:rPr>
        <w:t>Addressing reprisals and intimidation against those who cooperate with the U</w:t>
      </w:r>
      <w:r w:rsidR="00985684">
        <w:rPr>
          <w:lang w:val="en-GB"/>
        </w:rPr>
        <w:t>nited Nations</w:t>
      </w:r>
      <w:r w:rsidRPr="007A6E80">
        <w:rPr>
          <w:lang w:val="en-GB"/>
        </w:rPr>
        <w:t xml:space="preserve"> in the field of human rights has been a priority for </w:t>
      </w:r>
      <w:r w:rsidRPr="003F656F">
        <w:rPr>
          <w:lang w:val="en-GB"/>
        </w:rPr>
        <w:t>special procedures</w:t>
      </w:r>
      <w:r w:rsidRPr="007A6E80">
        <w:rPr>
          <w:lang w:val="en-GB"/>
        </w:rPr>
        <w:t xml:space="preserve"> for many years. </w:t>
      </w:r>
      <w:r w:rsidRPr="00D94D33">
        <w:rPr>
          <w:lang w:val="en-GB"/>
        </w:rPr>
        <w:t>They have consistently raised concerns individually and as a system. Special procedures mandate</w:t>
      </w:r>
      <w:r w:rsidR="00042A2B">
        <w:rPr>
          <w:lang w:val="en-GB"/>
        </w:rPr>
        <w:t xml:space="preserve"> </w:t>
      </w:r>
      <w:r w:rsidRPr="00D94D33">
        <w:rPr>
          <w:lang w:val="en-GB"/>
        </w:rPr>
        <w:t>holders do not limit themselves to addressing allegations of intimidation and reprisals in relation to cooperation with special procedures; they also address reprisals against individuals and groups for cooperating with the U</w:t>
      </w:r>
      <w:r w:rsidR="00985684">
        <w:rPr>
          <w:lang w:val="en-GB"/>
        </w:rPr>
        <w:t>nited Nations</w:t>
      </w:r>
      <w:r w:rsidRPr="00D94D33">
        <w:rPr>
          <w:lang w:val="en-GB"/>
        </w:rPr>
        <w:t xml:space="preserve">, its representatives and mechanisms in the field of human rights. </w:t>
      </w:r>
    </w:p>
    <w:p w:rsidR="00E75096" w:rsidRPr="00D94D33" w:rsidRDefault="00E75096" w:rsidP="00B02E0D">
      <w:pPr>
        <w:pStyle w:val="SingleTxtG"/>
        <w:numPr>
          <w:ilvl w:val="0"/>
          <w:numId w:val="47"/>
        </w:numPr>
        <w:ind w:left="1134" w:firstLine="0"/>
        <w:rPr>
          <w:lang w:val="en-GB"/>
        </w:rPr>
      </w:pPr>
      <w:r w:rsidRPr="004B6FE9">
        <w:rPr>
          <w:lang w:val="en-GB"/>
        </w:rPr>
        <w:t xml:space="preserve">The Manual of Operations of the Special Procedures of the Human Rights Council contains guiding principles </w:t>
      </w:r>
      <w:r w:rsidRPr="007A6E80">
        <w:rPr>
          <w:lang w:val="en-GB"/>
        </w:rPr>
        <w:t xml:space="preserve">on reprisals </w:t>
      </w:r>
      <w:r w:rsidR="0009676E">
        <w:rPr>
          <w:lang w:val="en-GB"/>
        </w:rPr>
        <w:t>for s</w:t>
      </w:r>
      <w:r w:rsidRPr="007A6E80">
        <w:rPr>
          <w:lang w:val="en-GB"/>
        </w:rPr>
        <w:t xml:space="preserve">pecial </w:t>
      </w:r>
      <w:r w:rsidR="0009676E">
        <w:rPr>
          <w:lang w:val="en-GB"/>
        </w:rPr>
        <w:t>p</w:t>
      </w:r>
      <w:r w:rsidRPr="007A6E80">
        <w:rPr>
          <w:lang w:val="en-GB"/>
        </w:rPr>
        <w:t>rocedures mandate</w:t>
      </w:r>
      <w:r w:rsidR="0009676E">
        <w:rPr>
          <w:lang w:val="en-GB"/>
        </w:rPr>
        <w:t xml:space="preserve"> </w:t>
      </w:r>
      <w:r w:rsidRPr="007A6E80">
        <w:rPr>
          <w:lang w:val="en-GB"/>
        </w:rPr>
        <w:t>holders</w:t>
      </w:r>
      <w:r w:rsidR="0059796C">
        <w:rPr>
          <w:lang w:val="en-GB"/>
        </w:rPr>
        <w:t>;</w:t>
      </w:r>
      <w:r w:rsidRPr="007A6E80">
        <w:rPr>
          <w:lang w:val="en-GB"/>
        </w:rPr>
        <w:t xml:space="preserve"> namely</w:t>
      </w:r>
      <w:r w:rsidR="0059796C">
        <w:rPr>
          <w:lang w:val="en-GB"/>
        </w:rPr>
        <w:t>, they are</w:t>
      </w:r>
      <w:r w:rsidRPr="007A6E80">
        <w:rPr>
          <w:lang w:val="en-GB"/>
        </w:rPr>
        <w:t xml:space="preserve"> to take all feasible precautions in carrying out their mandate, in particular as it relates to communications and country visits, to ensure that sources of information are not subjected to retaliation. </w:t>
      </w:r>
      <w:r w:rsidRPr="00D94D33">
        <w:rPr>
          <w:lang w:val="en-GB"/>
        </w:rPr>
        <w:t>The Manual specifies that the source is normally kept confidential in communications sent to Governments</w:t>
      </w:r>
      <w:r w:rsidR="0059796C">
        <w:rPr>
          <w:lang w:val="en-GB"/>
        </w:rPr>
        <w:t>,</w:t>
      </w:r>
      <w:r w:rsidRPr="00D94D33">
        <w:rPr>
          <w:lang w:val="en-GB"/>
        </w:rPr>
        <w:t xml:space="preserve"> unless the source agrees to have its identity revealed, and that in discussions with Government representatives during a country visit mandate</w:t>
      </w:r>
      <w:r w:rsidR="0059796C">
        <w:rPr>
          <w:lang w:val="en-GB"/>
        </w:rPr>
        <w:t xml:space="preserve"> </w:t>
      </w:r>
      <w:r w:rsidRPr="00D94D33">
        <w:rPr>
          <w:lang w:val="en-GB"/>
        </w:rPr>
        <w:t xml:space="preserve">holders must receive appropriate guarantees from the Government, preferably in writing, to ensure the protection of witnesses and the absence of reprisals against any person cooperating with the mission in any way. The </w:t>
      </w:r>
      <w:r w:rsidR="00EE0903">
        <w:rPr>
          <w:lang w:val="en-GB"/>
        </w:rPr>
        <w:t>s</w:t>
      </w:r>
      <w:r w:rsidRPr="00D94D33">
        <w:rPr>
          <w:lang w:val="en-GB"/>
        </w:rPr>
        <w:t xml:space="preserve">pecial </w:t>
      </w:r>
      <w:r w:rsidR="00EE0903">
        <w:rPr>
          <w:lang w:val="en-GB"/>
        </w:rPr>
        <w:t>p</w:t>
      </w:r>
      <w:r w:rsidRPr="00D94D33">
        <w:rPr>
          <w:lang w:val="en-GB"/>
        </w:rPr>
        <w:t xml:space="preserve">rocedures are considering revising the </w:t>
      </w:r>
      <w:r w:rsidR="00B02E0D" w:rsidRPr="00C82BDB">
        <w:rPr>
          <w:lang w:val="en-GB"/>
        </w:rPr>
        <w:t>M</w:t>
      </w:r>
      <w:r w:rsidRPr="003F656F">
        <w:rPr>
          <w:lang w:val="en-GB"/>
        </w:rPr>
        <w:t>a</w:t>
      </w:r>
      <w:r w:rsidRPr="00D94D33">
        <w:rPr>
          <w:lang w:val="en-GB"/>
        </w:rPr>
        <w:t xml:space="preserve">nual to include a specific chapter on reprisals </w:t>
      </w:r>
      <w:r w:rsidR="0005785D">
        <w:rPr>
          <w:lang w:val="en-GB"/>
        </w:rPr>
        <w:t>and</w:t>
      </w:r>
      <w:r w:rsidRPr="00D94D33">
        <w:rPr>
          <w:lang w:val="en-GB"/>
        </w:rPr>
        <w:t xml:space="preserve"> practical recommendations. The induction training for new mandate holders also draws special attention to the issue of reprisals.</w:t>
      </w:r>
    </w:p>
    <w:p w:rsidR="00E75096" w:rsidRPr="00517458" w:rsidRDefault="00E75096" w:rsidP="0005785D">
      <w:pPr>
        <w:pStyle w:val="SingleTxtG"/>
        <w:numPr>
          <w:ilvl w:val="0"/>
          <w:numId w:val="47"/>
        </w:numPr>
        <w:ind w:left="1134" w:firstLine="0"/>
        <w:rPr>
          <w:lang w:val="en-GB"/>
        </w:rPr>
      </w:pPr>
      <w:r w:rsidRPr="007A6E80">
        <w:rPr>
          <w:lang w:val="en-GB"/>
        </w:rPr>
        <w:t xml:space="preserve">Special procedures rely on a variety of actions when faced with cases of intimidation and reprisals. </w:t>
      </w:r>
      <w:r w:rsidRPr="00D94D33">
        <w:rPr>
          <w:lang w:val="en-GB"/>
        </w:rPr>
        <w:t>The</w:t>
      </w:r>
      <w:r w:rsidR="000D2F5D">
        <w:rPr>
          <w:lang w:val="en-GB"/>
        </w:rPr>
        <w:t>y</w:t>
      </w:r>
      <w:r w:rsidRPr="00D94D33">
        <w:rPr>
          <w:lang w:val="en-GB"/>
        </w:rPr>
        <w:t xml:space="preserve"> include confidential and public actions, including meeting with </w:t>
      </w:r>
      <w:r w:rsidR="0005785D">
        <w:rPr>
          <w:lang w:val="en-GB"/>
        </w:rPr>
        <w:t>g</w:t>
      </w:r>
      <w:r w:rsidRPr="00D94D33">
        <w:rPr>
          <w:lang w:val="en-GB"/>
        </w:rPr>
        <w:t>overnment officials, sending communications to States and other stakeholders, raising the cases with U</w:t>
      </w:r>
      <w:r w:rsidR="000D2F5D">
        <w:rPr>
          <w:lang w:val="en-GB"/>
        </w:rPr>
        <w:t>nited Nations</w:t>
      </w:r>
      <w:r w:rsidRPr="00D94D33">
        <w:rPr>
          <w:lang w:val="en-GB"/>
        </w:rPr>
        <w:t xml:space="preserve"> representatives in the field and at headquarters, including the Secretary-General, the High Commissioner and the President of the Human Rights Council, </w:t>
      </w:r>
      <w:r w:rsidR="000D2F5D">
        <w:rPr>
          <w:lang w:val="en-GB"/>
        </w:rPr>
        <w:t xml:space="preserve">and </w:t>
      </w:r>
      <w:r w:rsidRPr="00D94D33">
        <w:rPr>
          <w:lang w:val="en-GB"/>
        </w:rPr>
        <w:t xml:space="preserve">raising the </w:t>
      </w:r>
      <w:r w:rsidRPr="00517458">
        <w:rPr>
          <w:lang w:val="en-GB"/>
        </w:rPr>
        <w:t>case</w:t>
      </w:r>
      <w:r w:rsidR="00F7039A">
        <w:rPr>
          <w:lang w:val="en-GB"/>
        </w:rPr>
        <w:t>s</w:t>
      </w:r>
      <w:r w:rsidRPr="00D94D33">
        <w:rPr>
          <w:lang w:val="en-GB"/>
        </w:rPr>
        <w:t xml:space="preserve"> in public statements, press releases </w:t>
      </w:r>
      <w:r w:rsidR="00F7039A">
        <w:rPr>
          <w:lang w:val="en-GB"/>
        </w:rPr>
        <w:t xml:space="preserve">and </w:t>
      </w:r>
      <w:r w:rsidRPr="00D94D33">
        <w:rPr>
          <w:lang w:val="en-GB"/>
        </w:rPr>
        <w:t>reports to the Council and the General Assembly or during their interactive dialogues with th</w:t>
      </w:r>
      <w:r w:rsidR="000D2F5D">
        <w:rPr>
          <w:lang w:val="en-GB"/>
        </w:rPr>
        <w:t>o</w:t>
      </w:r>
      <w:r w:rsidRPr="00D94D33">
        <w:rPr>
          <w:lang w:val="en-GB"/>
        </w:rPr>
        <w:t>se two bodies. All options are considered on a case</w:t>
      </w:r>
      <w:r w:rsidR="000D2F5D">
        <w:rPr>
          <w:lang w:val="en-GB"/>
        </w:rPr>
        <w:t>-</w:t>
      </w:r>
      <w:r w:rsidRPr="00D94D33">
        <w:rPr>
          <w:lang w:val="en-GB"/>
        </w:rPr>
        <w:t>by</w:t>
      </w:r>
      <w:r w:rsidR="000D2F5D">
        <w:rPr>
          <w:lang w:val="en-GB"/>
        </w:rPr>
        <w:t>-</w:t>
      </w:r>
      <w:r w:rsidRPr="00D94D33">
        <w:rPr>
          <w:lang w:val="en-GB"/>
        </w:rPr>
        <w:t xml:space="preserve">case basis, always with the consent of the persons concerned and in line with the principle of “do no harm”. </w:t>
      </w:r>
    </w:p>
    <w:p w:rsidR="00E75096" w:rsidRPr="00D94D33" w:rsidRDefault="00E75096" w:rsidP="00D94D33">
      <w:pPr>
        <w:pStyle w:val="SingleTxtG"/>
        <w:numPr>
          <w:ilvl w:val="0"/>
          <w:numId w:val="47"/>
        </w:numPr>
        <w:ind w:left="1134" w:firstLine="0"/>
        <w:rPr>
          <w:lang w:val="en-GB"/>
        </w:rPr>
      </w:pPr>
      <w:r w:rsidRPr="007A6E80">
        <w:rPr>
          <w:lang w:val="en-GB"/>
        </w:rPr>
        <w:t xml:space="preserve">Increasingly, special procedures are acting jointly on </w:t>
      </w:r>
      <w:r w:rsidR="000D2F5D">
        <w:rPr>
          <w:lang w:val="en-GB"/>
        </w:rPr>
        <w:t>such</w:t>
      </w:r>
      <w:r w:rsidRPr="007A6E80">
        <w:rPr>
          <w:lang w:val="en-GB"/>
        </w:rPr>
        <w:t xml:space="preserve"> cases</w:t>
      </w:r>
      <w:r w:rsidR="000D2F5D">
        <w:rPr>
          <w:lang w:val="en-GB"/>
        </w:rPr>
        <w:t>,</w:t>
      </w:r>
      <w:r w:rsidRPr="007A6E80">
        <w:rPr>
          <w:lang w:val="en-GB"/>
        </w:rPr>
        <w:t xml:space="preserve"> thereby maximi</w:t>
      </w:r>
      <w:r w:rsidR="000D2F5D">
        <w:rPr>
          <w:lang w:val="en-GB"/>
        </w:rPr>
        <w:t>z</w:t>
      </w:r>
      <w:r w:rsidRPr="007A6E80">
        <w:rPr>
          <w:lang w:val="en-GB"/>
        </w:rPr>
        <w:t xml:space="preserve">ing their impact. </w:t>
      </w:r>
      <w:r w:rsidRPr="00D94D33">
        <w:rPr>
          <w:lang w:val="en-GB"/>
        </w:rPr>
        <w:t>The identification and determination of the different mandates to be involved is made by the mandate</w:t>
      </w:r>
      <w:r w:rsidR="000D2F5D">
        <w:rPr>
          <w:lang w:val="en-GB"/>
        </w:rPr>
        <w:t xml:space="preserve"> </w:t>
      </w:r>
      <w:r w:rsidRPr="00D94D33">
        <w:rPr>
          <w:lang w:val="en-GB"/>
        </w:rPr>
        <w:t xml:space="preserve">holders based on the specificities of each case. In addition, the </w:t>
      </w:r>
      <w:r w:rsidRPr="00517458">
        <w:rPr>
          <w:lang w:val="en-GB"/>
        </w:rPr>
        <w:t>Coordination</w:t>
      </w:r>
      <w:r w:rsidRPr="00D94D33">
        <w:rPr>
          <w:lang w:val="en-GB"/>
        </w:rPr>
        <w:t xml:space="preserve"> Committee </w:t>
      </w:r>
      <w:r w:rsidR="00E71026">
        <w:rPr>
          <w:lang w:val="en-GB"/>
        </w:rPr>
        <w:t xml:space="preserve">of special procedures </w:t>
      </w:r>
      <w:r w:rsidRPr="00D94D33">
        <w:rPr>
          <w:lang w:val="en-GB"/>
        </w:rPr>
        <w:t>can assist in raising awareness about cases when requested by the relevant mandate</w:t>
      </w:r>
      <w:r w:rsidR="00686224">
        <w:rPr>
          <w:lang w:val="en-GB"/>
        </w:rPr>
        <w:t xml:space="preserve"> </w:t>
      </w:r>
      <w:r w:rsidRPr="00D94D33">
        <w:rPr>
          <w:lang w:val="en-GB"/>
        </w:rPr>
        <w:t>holders. In taking action against reprisals, special procedures have consistently expressed their willingness to contribute</w:t>
      </w:r>
      <w:r w:rsidR="00686224">
        <w:rPr>
          <w:lang w:val="en-GB"/>
        </w:rPr>
        <w:t xml:space="preserve"> to</w:t>
      </w:r>
      <w:r w:rsidRPr="00D94D33">
        <w:rPr>
          <w:lang w:val="en-GB"/>
        </w:rPr>
        <w:t xml:space="preserve"> and support a coherent response of the </w:t>
      </w:r>
      <w:r w:rsidR="00686224">
        <w:rPr>
          <w:lang w:val="en-GB"/>
        </w:rPr>
        <w:t>United Nations</w:t>
      </w:r>
      <w:r w:rsidRPr="00D94D33">
        <w:rPr>
          <w:lang w:val="en-GB"/>
        </w:rPr>
        <w:t xml:space="preserve"> system as a whole to reprisals. </w:t>
      </w:r>
    </w:p>
    <w:p w:rsidR="00E75096" w:rsidRPr="00D94D33" w:rsidRDefault="00E75096" w:rsidP="0005785D">
      <w:pPr>
        <w:pStyle w:val="SingleTxtG"/>
        <w:numPr>
          <w:ilvl w:val="0"/>
          <w:numId w:val="47"/>
        </w:numPr>
        <w:ind w:left="1134" w:firstLine="0"/>
        <w:rPr>
          <w:lang w:val="en-GB"/>
        </w:rPr>
      </w:pPr>
      <w:r w:rsidRPr="004B6FE9">
        <w:rPr>
          <w:lang w:val="en-GB"/>
        </w:rPr>
        <w:t>I</w:t>
      </w:r>
      <w:r w:rsidRPr="007A6E80">
        <w:rPr>
          <w:lang w:val="en-GB"/>
        </w:rPr>
        <w:t>ntimidation and reprisals against those who cooperate with the U</w:t>
      </w:r>
      <w:r w:rsidR="00985684">
        <w:rPr>
          <w:lang w:val="en-GB"/>
        </w:rPr>
        <w:t>nited Nations</w:t>
      </w:r>
      <w:r w:rsidRPr="007A6E80">
        <w:rPr>
          <w:lang w:val="en-GB"/>
        </w:rPr>
        <w:t xml:space="preserve"> in the field of human rights, in particular </w:t>
      </w:r>
      <w:r w:rsidR="00686224">
        <w:rPr>
          <w:lang w:val="en-GB"/>
        </w:rPr>
        <w:t xml:space="preserve">with </w:t>
      </w:r>
      <w:r w:rsidRPr="007A6E80">
        <w:rPr>
          <w:lang w:val="en-GB"/>
        </w:rPr>
        <w:t>special procedures, has been discussed as a matter of priority during annual meetings of special procedures.</w:t>
      </w:r>
      <w:r w:rsidRPr="00D94D33">
        <w:rPr>
          <w:rStyle w:val="FootnoteReference"/>
          <w:lang w:val="en-GB"/>
        </w:rPr>
        <w:footnoteReference w:id="12"/>
      </w:r>
      <w:r w:rsidRPr="00517458">
        <w:rPr>
          <w:lang w:val="en-GB"/>
        </w:rPr>
        <w:t xml:space="preserve"> It is also a priority for the Coordi</w:t>
      </w:r>
      <w:r w:rsidRPr="004B6FE9">
        <w:rPr>
          <w:lang w:val="en-GB"/>
        </w:rPr>
        <w:t>nation Committee</w:t>
      </w:r>
      <w:r w:rsidR="00E71026">
        <w:rPr>
          <w:lang w:val="en-GB"/>
        </w:rPr>
        <w:t>,</w:t>
      </w:r>
      <w:r w:rsidRPr="004B6FE9">
        <w:rPr>
          <w:lang w:val="en-GB"/>
        </w:rPr>
        <w:t xml:space="preserve"> which can assist mandate holders in addressing specific cases and raise them with relevant interlocutors. </w:t>
      </w:r>
      <w:r w:rsidRPr="00D94D33">
        <w:rPr>
          <w:lang w:val="en-GB"/>
        </w:rPr>
        <w:t>Special procedures also raise the issue systematically with the Secretary-General, the High Commissioner, the President of the Human Rights Council and other U</w:t>
      </w:r>
      <w:r w:rsidR="00985684">
        <w:rPr>
          <w:lang w:val="en-GB"/>
        </w:rPr>
        <w:t>nited Nations</w:t>
      </w:r>
      <w:r w:rsidRPr="00D94D33">
        <w:rPr>
          <w:lang w:val="en-GB"/>
        </w:rPr>
        <w:t xml:space="preserve"> representatives. Furthermore, it is part of their regular </w:t>
      </w:r>
      <w:r w:rsidRPr="00D94D33">
        <w:rPr>
          <w:lang w:val="en-GB"/>
        </w:rPr>
        <w:lastRenderedPageBreak/>
        <w:t>dialogue and cooperation with regional organi</w:t>
      </w:r>
      <w:r w:rsidR="00E71026">
        <w:rPr>
          <w:lang w:val="en-GB"/>
        </w:rPr>
        <w:t>z</w:t>
      </w:r>
      <w:r w:rsidRPr="00D94D33">
        <w:rPr>
          <w:lang w:val="en-GB"/>
        </w:rPr>
        <w:t xml:space="preserve">ations, NGOs and </w:t>
      </w:r>
      <w:r w:rsidR="00E71026">
        <w:rPr>
          <w:lang w:val="en-GB"/>
        </w:rPr>
        <w:t>national human rights institutions</w:t>
      </w:r>
      <w:r w:rsidRPr="00D94D33">
        <w:rPr>
          <w:lang w:val="en-GB"/>
        </w:rPr>
        <w:t xml:space="preserve">. </w:t>
      </w:r>
    </w:p>
    <w:p w:rsidR="00E75096" w:rsidRPr="00D94D33" w:rsidRDefault="00E75096" w:rsidP="009E10F5">
      <w:pPr>
        <w:pStyle w:val="SingleTxtG"/>
        <w:numPr>
          <w:ilvl w:val="0"/>
          <w:numId w:val="47"/>
        </w:numPr>
        <w:ind w:left="1134" w:firstLine="0"/>
        <w:rPr>
          <w:lang w:val="en-GB"/>
        </w:rPr>
      </w:pPr>
      <w:r w:rsidRPr="004B6FE9">
        <w:rPr>
          <w:lang w:val="en-GB"/>
        </w:rPr>
        <w:t xml:space="preserve">Several </w:t>
      </w:r>
      <w:r w:rsidR="00E71026">
        <w:rPr>
          <w:lang w:val="en-GB"/>
        </w:rPr>
        <w:t>s</w:t>
      </w:r>
      <w:r w:rsidRPr="004B6FE9">
        <w:rPr>
          <w:lang w:val="en-GB"/>
        </w:rPr>
        <w:t xml:space="preserve">pecial </w:t>
      </w:r>
      <w:r w:rsidR="00E71026">
        <w:rPr>
          <w:lang w:val="en-GB"/>
        </w:rPr>
        <w:t>p</w:t>
      </w:r>
      <w:r w:rsidRPr="004B6FE9">
        <w:rPr>
          <w:lang w:val="en-GB"/>
        </w:rPr>
        <w:t>rocedures mandate</w:t>
      </w:r>
      <w:r w:rsidR="00E71026">
        <w:rPr>
          <w:lang w:val="en-GB"/>
        </w:rPr>
        <w:t xml:space="preserve"> </w:t>
      </w:r>
      <w:r w:rsidRPr="004B6FE9">
        <w:rPr>
          <w:lang w:val="en-GB"/>
        </w:rPr>
        <w:t>holders have established standard oper</w:t>
      </w:r>
      <w:r w:rsidRPr="007A6E80">
        <w:rPr>
          <w:lang w:val="en-GB"/>
        </w:rPr>
        <w:t xml:space="preserve">ating procedures to address and give visibility to cases of reprisals to help curb this phenomenon. </w:t>
      </w:r>
      <w:r w:rsidRPr="00D94D33">
        <w:rPr>
          <w:lang w:val="en-GB"/>
        </w:rPr>
        <w:t xml:space="preserve">For </w:t>
      </w:r>
      <w:r w:rsidRPr="00517458">
        <w:rPr>
          <w:lang w:val="en-GB"/>
        </w:rPr>
        <w:t>example</w:t>
      </w:r>
      <w:r w:rsidRPr="00D94D33">
        <w:rPr>
          <w:lang w:val="en-GB"/>
        </w:rPr>
        <w:t>, the Special Rapporteur on extrajudicial, summary or arbitrary executions dedicated a part of his 2009 report to the Human Rights Council</w:t>
      </w:r>
      <w:r w:rsidR="000449A7">
        <w:rPr>
          <w:lang w:val="en-GB"/>
        </w:rPr>
        <w:t xml:space="preserve"> (</w:t>
      </w:r>
      <w:r w:rsidR="000449A7" w:rsidRPr="00D94D33">
        <w:rPr>
          <w:lang w:val="en-GB"/>
        </w:rPr>
        <w:t>A/HRC/11/2</w:t>
      </w:r>
      <w:r w:rsidR="000449A7">
        <w:rPr>
          <w:lang w:val="en-GB"/>
        </w:rPr>
        <w:t>)</w:t>
      </w:r>
      <w:r w:rsidRPr="00D94D33">
        <w:rPr>
          <w:lang w:val="en-GB"/>
        </w:rPr>
        <w:t xml:space="preserve"> to the protection of persons cooperating with special procedures from reprisals. The Working Group on Arbitrary Detention also decided to include in its annual report any case</w:t>
      </w:r>
      <w:r w:rsidR="000449A7">
        <w:rPr>
          <w:lang w:val="en-GB"/>
        </w:rPr>
        <w:t xml:space="preserve"> </w:t>
      </w:r>
      <w:r w:rsidR="000449A7" w:rsidRPr="00D94D33">
        <w:rPr>
          <w:lang w:val="en-GB"/>
        </w:rPr>
        <w:t>brought to its attention</w:t>
      </w:r>
      <w:r w:rsidRPr="00D94D33">
        <w:rPr>
          <w:lang w:val="en-GB"/>
        </w:rPr>
        <w:t xml:space="preserve"> of reprisals for cooperation with the Working Group. </w:t>
      </w:r>
      <w:r w:rsidRPr="003F656F">
        <w:rPr>
          <w:lang w:val="en-GB"/>
        </w:rPr>
        <w:t>The Working</w:t>
      </w:r>
      <w:r w:rsidRPr="00D94D33">
        <w:rPr>
          <w:lang w:val="en-GB"/>
        </w:rPr>
        <w:t xml:space="preserve"> Group on Enforced or Involuntary Disappearances</w:t>
      </w:r>
      <w:r w:rsidR="009E10F5">
        <w:rPr>
          <w:lang w:val="en-GB"/>
        </w:rPr>
        <w:t>, in its report</w:t>
      </w:r>
      <w:r w:rsidRPr="00D94D33">
        <w:rPr>
          <w:lang w:val="en-GB"/>
        </w:rPr>
        <w:t xml:space="preserve"> </w:t>
      </w:r>
      <w:r w:rsidR="009E10F5">
        <w:rPr>
          <w:lang w:val="en-GB"/>
        </w:rPr>
        <w:t xml:space="preserve">to the </w:t>
      </w:r>
      <w:r w:rsidRPr="00D94D33">
        <w:rPr>
          <w:lang w:val="en-GB"/>
        </w:rPr>
        <w:t>Council</w:t>
      </w:r>
      <w:r w:rsidR="000449A7">
        <w:rPr>
          <w:lang w:val="en-GB"/>
        </w:rPr>
        <w:t xml:space="preserve"> </w:t>
      </w:r>
      <w:r w:rsidR="009E10F5">
        <w:rPr>
          <w:lang w:val="en-GB"/>
        </w:rPr>
        <w:t xml:space="preserve">at its twenty-seventh session </w:t>
      </w:r>
      <w:r w:rsidR="000449A7">
        <w:rPr>
          <w:lang w:val="en-GB"/>
        </w:rPr>
        <w:t>(A/HRC/27/49)</w:t>
      </w:r>
      <w:r w:rsidR="009E10F5">
        <w:rPr>
          <w:lang w:val="en-GB"/>
        </w:rPr>
        <w:t>,</w:t>
      </w:r>
      <w:r w:rsidRPr="00D94D33">
        <w:rPr>
          <w:lang w:val="en-GB"/>
        </w:rPr>
        <w:t xml:space="preserve"> also refer</w:t>
      </w:r>
      <w:r w:rsidR="000449A7">
        <w:rPr>
          <w:lang w:val="en-GB"/>
        </w:rPr>
        <w:t>red</w:t>
      </w:r>
      <w:r w:rsidRPr="00D94D33">
        <w:rPr>
          <w:lang w:val="en-GB"/>
        </w:rPr>
        <w:t xml:space="preserve"> to reprisals.</w:t>
      </w:r>
    </w:p>
    <w:p w:rsidR="00E75096" w:rsidRPr="00D94D33" w:rsidRDefault="00E75096" w:rsidP="009E10F5">
      <w:pPr>
        <w:pStyle w:val="SingleTxtG"/>
        <w:numPr>
          <w:ilvl w:val="0"/>
          <w:numId w:val="47"/>
        </w:numPr>
        <w:ind w:left="1134" w:firstLine="0"/>
        <w:rPr>
          <w:lang w:val="en-GB"/>
        </w:rPr>
      </w:pPr>
      <w:r w:rsidRPr="004B6FE9">
        <w:rPr>
          <w:lang w:val="en-GB"/>
        </w:rPr>
        <w:t xml:space="preserve">The Special Rapporteur on the situation of human rights defenders indicated in </w:t>
      </w:r>
      <w:r w:rsidR="000449A7">
        <w:rPr>
          <w:lang w:val="en-GB"/>
        </w:rPr>
        <w:t>the</w:t>
      </w:r>
      <w:r w:rsidR="000449A7" w:rsidRPr="004B6FE9">
        <w:rPr>
          <w:lang w:val="en-GB"/>
        </w:rPr>
        <w:t xml:space="preserve"> </w:t>
      </w:r>
      <w:r w:rsidRPr="004B6FE9">
        <w:rPr>
          <w:lang w:val="en-GB"/>
        </w:rPr>
        <w:t xml:space="preserve">report </w:t>
      </w:r>
      <w:r w:rsidR="000449A7">
        <w:rPr>
          <w:lang w:val="en-GB"/>
        </w:rPr>
        <w:t xml:space="preserve">she submitted </w:t>
      </w:r>
      <w:r w:rsidRPr="007A6E80">
        <w:rPr>
          <w:lang w:val="en-GB"/>
        </w:rPr>
        <w:t>to the Human Rights Council</w:t>
      </w:r>
      <w:r w:rsidR="000449A7">
        <w:rPr>
          <w:lang w:val="en-GB"/>
        </w:rPr>
        <w:t xml:space="preserve"> </w:t>
      </w:r>
      <w:r w:rsidR="00C81964">
        <w:rPr>
          <w:lang w:val="en-GB"/>
        </w:rPr>
        <w:t>in 2014</w:t>
      </w:r>
      <w:r w:rsidRPr="007A6E80">
        <w:rPr>
          <w:lang w:val="en-GB"/>
        </w:rPr>
        <w:t xml:space="preserve"> (A/HRC/25/55 and Add.3)</w:t>
      </w:r>
      <w:r w:rsidR="00FC5884" w:rsidRPr="007A6E80">
        <w:rPr>
          <w:lang w:val="en-GB"/>
        </w:rPr>
        <w:t xml:space="preserve"> </w:t>
      </w:r>
      <w:r w:rsidRPr="007A6E80">
        <w:rPr>
          <w:lang w:val="en-GB"/>
        </w:rPr>
        <w:t xml:space="preserve">that during her tenure she had sent out approximately 50 communications on cases of reprisals. </w:t>
      </w:r>
      <w:r w:rsidRPr="00D94D33">
        <w:rPr>
          <w:lang w:val="en-GB"/>
        </w:rPr>
        <w:t>The new Special Rapporteur</w:t>
      </w:r>
      <w:r w:rsidR="00F7039A">
        <w:rPr>
          <w:lang w:val="en-GB"/>
        </w:rPr>
        <w:t xml:space="preserve"> </w:t>
      </w:r>
      <w:r w:rsidR="00F7039A" w:rsidRPr="00F7039A">
        <w:rPr>
          <w:lang w:val="en-GB"/>
        </w:rPr>
        <w:t>on the situation of human rights defenders</w:t>
      </w:r>
      <w:r w:rsidRPr="00D94D33">
        <w:rPr>
          <w:lang w:val="en-GB"/>
        </w:rPr>
        <w:t xml:space="preserve"> indicated in his first reports to the Human Rights Council</w:t>
      </w:r>
      <w:r w:rsidR="00C81964">
        <w:rPr>
          <w:lang w:val="en-GB"/>
        </w:rPr>
        <w:t xml:space="preserve"> (A/HRC/28/63)</w:t>
      </w:r>
      <w:r w:rsidRPr="00D94D33">
        <w:rPr>
          <w:lang w:val="en-GB"/>
        </w:rPr>
        <w:t xml:space="preserve"> and the General Assembly</w:t>
      </w:r>
      <w:r w:rsidR="00C81964">
        <w:rPr>
          <w:lang w:val="en-GB"/>
        </w:rPr>
        <w:t xml:space="preserve"> (A/69/259), in which he</w:t>
      </w:r>
      <w:r w:rsidRPr="00D94D33">
        <w:rPr>
          <w:lang w:val="en-GB"/>
        </w:rPr>
        <w:t xml:space="preserve"> outlin</w:t>
      </w:r>
      <w:r w:rsidR="00C81964">
        <w:rPr>
          <w:lang w:val="en-GB"/>
        </w:rPr>
        <w:t>ed</w:t>
      </w:r>
      <w:r w:rsidRPr="00D94D33">
        <w:rPr>
          <w:lang w:val="en-GB"/>
        </w:rPr>
        <w:t xml:space="preserve"> his vision for his mandate</w:t>
      </w:r>
      <w:r w:rsidR="00C81964">
        <w:rPr>
          <w:lang w:val="en-GB"/>
        </w:rPr>
        <w:t>,</w:t>
      </w:r>
      <w:r w:rsidRPr="00D94D33">
        <w:rPr>
          <w:lang w:val="en-GB"/>
        </w:rPr>
        <w:t xml:space="preserve"> that addressing intimidation and reprisals w</w:t>
      </w:r>
      <w:r w:rsidR="00C81964">
        <w:rPr>
          <w:lang w:val="en-GB"/>
        </w:rPr>
        <w:t>ould</w:t>
      </w:r>
      <w:r w:rsidRPr="00D94D33">
        <w:rPr>
          <w:lang w:val="en-GB"/>
        </w:rPr>
        <w:t xml:space="preserve"> be among his priorities.</w:t>
      </w:r>
    </w:p>
    <w:p w:rsidR="00DA444D" w:rsidRPr="00D94D33" w:rsidRDefault="00E75096" w:rsidP="00F7039A">
      <w:pPr>
        <w:pStyle w:val="SingleTxtG"/>
        <w:numPr>
          <w:ilvl w:val="0"/>
          <w:numId w:val="47"/>
        </w:numPr>
        <w:ind w:left="1134" w:firstLine="0"/>
        <w:rPr>
          <w:lang w:val="en-GB"/>
        </w:rPr>
      </w:pPr>
      <w:r w:rsidRPr="004B6FE9">
        <w:rPr>
          <w:lang w:val="en-GB"/>
        </w:rPr>
        <w:t xml:space="preserve">Special procedures have also used public opportunities to raise awareness about reprisals. </w:t>
      </w:r>
      <w:r w:rsidRPr="00D94D33">
        <w:rPr>
          <w:lang w:val="en-GB"/>
        </w:rPr>
        <w:t xml:space="preserve">In June 2013, for example, special procedures issued a joint declaration </w:t>
      </w:r>
      <w:r w:rsidR="00F7039A">
        <w:rPr>
          <w:lang w:val="en-GB"/>
        </w:rPr>
        <w:t>marking</w:t>
      </w:r>
      <w:r w:rsidR="00F7039A" w:rsidRPr="00D94D33">
        <w:rPr>
          <w:lang w:val="en-GB"/>
        </w:rPr>
        <w:t xml:space="preserve"> </w:t>
      </w:r>
      <w:r w:rsidR="005624A6">
        <w:rPr>
          <w:lang w:val="en-GB"/>
        </w:rPr>
        <w:t>the twentieth anniversary of the adoption of the Vienna Declaration and Programme of Action</w:t>
      </w:r>
      <w:r w:rsidRPr="00D94D33">
        <w:rPr>
          <w:lang w:val="en-GB"/>
        </w:rPr>
        <w:t xml:space="preserve">, stressing that </w:t>
      </w:r>
      <w:r w:rsidRPr="00517458">
        <w:rPr>
          <w:lang w:val="en-GB"/>
        </w:rPr>
        <w:t>special</w:t>
      </w:r>
      <w:r w:rsidRPr="00D94D33">
        <w:rPr>
          <w:lang w:val="en-GB"/>
        </w:rPr>
        <w:t xml:space="preserve"> procedures confront</w:t>
      </w:r>
      <w:r w:rsidR="005624A6">
        <w:rPr>
          <w:lang w:val="en-GB"/>
        </w:rPr>
        <w:t>ed</w:t>
      </w:r>
      <w:r w:rsidRPr="00D94D33">
        <w:rPr>
          <w:lang w:val="en-GB"/>
        </w:rPr>
        <w:t xml:space="preserve"> challenges in discharging their mandates, including intimidation and reprisals against those who cooperate</w:t>
      </w:r>
      <w:r w:rsidR="005624A6">
        <w:rPr>
          <w:lang w:val="en-GB"/>
        </w:rPr>
        <w:t>d</w:t>
      </w:r>
      <w:r w:rsidRPr="00D94D33">
        <w:rPr>
          <w:lang w:val="en-GB"/>
        </w:rPr>
        <w:t xml:space="preserve"> with them. </w:t>
      </w:r>
      <w:r w:rsidR="005624A6">
        <w:rPr>
          <w:lang w:val="en-GB"/>
        </w:rPr>
        <w:t>The s</w:t>
      </w:r>
      <w:r w:rsidRPr="00D94D33">
        <w:rPr>
          <w:lang w:val="en-GB"/>
        </w:rPr>
        <w:t xml:space="preserve">pecial </w:t>
      </w:r>
      <w:r w:rsidR="005624A6">
        <w:rPr>
          <w:lang w:val="en-GB"/>
        </w:rPr>
        <w:t>p</w:t>
      </w:r>
      <w:r w:rsidRPr="00D94D33">
        <w:rPr>
          <w:lang w:val="en-GB"/>
        </w:rPr>
        <w:t xml:space="preserve">rocedures recommended that States refrain from any act of intimidation and reprisal against those who cooperate with the United Nations in the field of human rights, exercise due diligence to prevent non-State entities from such acts, and ensure adequate protection for those </w:t>
      </w:r>
      <w:r w:rsidR="005624A6">
        <w:rPr>
          <w:lang w:val="en-GB"/>
        </w:rPr>
        <w:t>who</w:t>
      </w:r>
      <w:r w:rsidRPr="00D94D33">
        <w:rPr>
          <w:lang w:val="en-GB"/>
        </w:rPr>
        <w:t xml:space="preserve"> are subject</w:t>
      </w:r>
      <w:r w:rsidR="00F7039A">
        <w:rPr>
          <w:lang w:val="en-GB"/>
        </w:rPr>
        <w:t>ed</w:t>
      </w:r>
      <w:r w:rsidRPr="00D94D33">
        <w:rPr>
          <w:lang w:val="en-GB"/>
        </w:rPr>
        <w:t xml:space="preserve"> to such acts.</w:t>
      </w:r>
    </w:p>
    <w:p w:rsidR="002D612D" w:rsidRDefault="00DA444D" w:rsidP="00937097">
      <w:pPr>
        <w:pStyle w:val="HChG"/>
        <w:rPr>
          <w:lang w:val="en-GB"/>
        </w:rPr>
      </w:pPr>
      <w:r w:rsidRPr="00D94D33">
        <w:rPr>
          <w:lang w:val="en-GB"/>
        </w:rPr>
        <w:br w:type="page"/>
      </w:r>
      <w:r w:rsidR="009B6164" w:rsidRPr="00D94D33">
        <w:rPr>
          <w:lang w:val="en-GB"/>
        </w:rPr>
        <w:lastRenderedPageBreak/>
        <w:tab/>
      </w:r>
      <w:r w:rsidR="002D612D">
        <w:rPr>
          <w:lang w:val="en-GB"/>
        </w:rPr>
        <w:t>Annexes</w:t>
      </w:r>
    </w:p>
    <w:p w:rsidR="00DA444D" w:rsidRPr="00D94D33" w:rsidRDefault="009B6164" w:rsidP="00937097">
      <w:pPr>
        <w:pStyle w:val="HChG"/>
        <w:rPr>
          <w:lang w:val="en-GB"/>
        </w:rPr>
      </w:pPr>
      <w:r w:rsidRPr="00D94D33">
        <w:rPr>
          <w:lang w:val="en-GB"/>
        </w:rPr>
        <w:t>Annex</w:t>
      </w:r>
      <w:r w:rsidR="00DA444D" w:rsidRPr="00D94D33">
        <w:rPr>
          <w:lang w:val="en-GB"/>
        </w:rPr>
        <w:t xml:space="preserve"> </w:t>
      </w:r>
      <w:r w:rsidR="00C3351F" w:rsidRPr="00D94D33">
        <w:rPr>
          <w:lang w:val="en-GB"/>
        </w:rPr>
        <w:t>I</w:t>
      </w:r>
    </w:p>
    <w:p w:rsidR="00DA444D" w:rsidRPr="00D94D33" w:rsidRDefault="003573F3" w:rsidP="00C93A09">
      <w:pPr>
        <w:pStyle w:val="H1G"/>
        <w:rPr>
          <w:lang w:val="en-GB"/>
        </w:rPr>
      </w:pPr>
      <w:r w:rsidRPr="00D94D33">
        <w:rPr>
          <w:lang w:val="en-GB"/>
        </w:rPr>
        <w:tab/>
      </w:r>
      <w:r w:rsidRPr="00D94D33">
        <w:rPr>
          <w:lang w:val="en-GB"/>
        </w:rPr>
        <w:tab/>
      </w:r>
      <w:r w:rsidR="00DA444D" w:rsidRPr="00D94D33">
        <w:rPr>
          <w:lang w:val="en-GB"/>
        </w:rPr>
        <w:t xml:space="preserve">Provisions </w:t>
      </w:r>
      <w:r w:rsidR="00C93A09">
        <w:rPr>
          <w:lang w:val="en-GB"/>
        </w:rPr>
        <w:t>on reprisal</w:t>
      </w:r>
      <w:r w:rsidR="00012CEA">
        <w:rPr>
          <w:lang w:val="en-GB"/>
        </w:rPr>
        <w:t>s</w:t>
      </w:r>
      <w:r w:rsidR="00C93A09">
        <w:rPr>
          <w:lang w:val="en-GB"/>
        </w:rPr>
        <w:t xml:space="preserve"> </w:t>
      </w:r>
      <w:r w:rsidR="00DA444D" w:rsidRPr="00D94D33">
        <w:rPr>
          <w:lang w:val="en-GB"/>
        </w:rPr>
        <w:t xml:space="preserve">in human rights treaties and their optional protocols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6662"/>
      </w:tblGrid>
      <w:tr w:rsidR="003573F3" w:rsidRPr="00D94D33" w:rsidTr="00C82BDB">
        <w:trPr>
          <w:trHeight w:val="460"/>
          <w:tblHeader/>
        </w:trPr>
        <w:tc>
          <w:tcPr>
            <w:tcW w:w="1843" w:type="dxa"/>
            <w:tcBorders>
              <w:top w:val="single" w:sz="4" w:space="0" w:color="auto"/>
              <w:bottom w:val="single" w:sz="12" w:space="0" w:color="auto"/>
            </w:tcBorders>
            <w:shd w:val="clear" w:color="auto" w:fill="auto"/>
            <w:vAlign w:val="bottom"/>
          </w:tcPr>
          <w:p w:rsidR="00DA444D" w:rsidRPr="00D94D33" w:rsidRDefault="00DA444D" w:rsidP="00D94D33">
            <w:pPr>
              <w:suppressAutoHyphens w:val="0"/>
              <w:spacing w:before="80" w:after="80" w:line="200" w:lineRule="exact"/>
              <w:ind w:right="113"/>
              <w:rPr>
                <w:bCs/>
                <w:i/>
                <w:sz w:val="16"/>
              </w:rPr>
            </w:pPr>
            <w:r w:rsidRPr="00D94D33">
              <w:rPr>
                <w:bCs/>
                <w:i/>
                <w:sz w:val="16"/>
              </w:rPr>
              <w:t>Treat</w:t>
            </w:r>
            <w:r w:rsidR="00C93A09">
              <w:rPr>
                <w:bCs/>
                <w:i/>
                <w:sz w:val="16"/>
              </w:rPr>
              <w:t>y</w:t>
            </w:r>
          </w:p>
        </w:tc>
        <w:tc>
          <w:tcPr>
            <w:tcW w:w="6662" w:type="dxa"/>
            <w:tcBorders>
              <w:top w:val="single" w:sz="4" w:space="0" w:color="auto"/>
              <w:bottom w:val="single" w:sz="12" w:space="0" w:color="auto"/>
            </w:tcBorders>
            <w:shd w:val="clear" w:color="auto" w:fill="auto"/>
            <w:vAlign w:val="bottom"/>
          </w:tcPr>
          <w:p w:rsidR="00DA444D" w:rsidRPr="00D94D33" w:rsidRDefault="00DA444D" w:rsidP="00D94D33">
            <w:pPr>
              <w:suppressAutoHyphens w:val="0"/>
              <w:spacing w:before="80" w:after="80" w:line="200" w:lineRule="exact"/>
              <w:ind w:right="113"/>
              <w:rPr>
                <w:bCs/>
                <w:i/>
                <w:sz w:val="16"/>
              </w:rPr>
            </w:pPr>
            <w:r w:rsidRPr="00D94D33">
              <w:rPr>
                <w:bCs/>
                <w:i/>
                <w:sz w:val="16"/>
              </w:rPr>
              <w:t xml:space="preserve">Relevant </w:t>
            </w:r>
            <w:r w:rsidR="004433A6">
              <w:rPr>
                <w:bCs/>
                <w:i/>
                <w:sz w:val="16"/>
              </w:rPr>
              <w:t>a</w:t>
            </w:r>
            <w:r w:rsidRPr="00D94D33">
              <w:rPr>
                <w:bCs/>
                <w:i/>
                <w:sz w:val="16"/>
              </w:rPr>
              <w:t>rticle</w:t>
            </w:r>
          </w:p>
        </w:tc>
      </w:tr>
      <w:tr w:rsidR="003573F3" w:rsidRPr="00D94D33" w:rsidTr="00C82BDB">
        <w:trPr>
          <w:trHeight w:val="1398"/>
        </w:trPr>
        <w:tc>
          <w:tcPr>
            <w:tcW w:w="1843" w:type="dxa"/>
            <w:tcBorders>
              <w:top w:val="single" w:sz="12" w:space="0" w:color="auto"/>
            </w:tcBorders>
            <w:shd w:val="clear" w:color="auto" w:fill="auto"/>
          </w:tcPr>
          <w:p w:rsidR="00DA444D" w:rsidRPr="00517458" w:rsidRDefault="00C93A09" w:rsidP="004433A6">
            <w:pPr>
              <w:suppressAutoHyphens w:val="0"/>
              <w:spacing w:before="40" w:after="120" w:line="220" w:lineRule="exact"/>
              <w:ind w:right="113"/>
              <w:rPr>
                <w:bCs/>
              </w:rPr>
            </w:pPr>
            <w:r>
              <w:rPr>
                <w:bCs/>
              </w:rPr>
              <w:t>Convention against Torture and Other Cruel, Inhuman or Degrading Treatment or Punishment</w:t>
            </w:r>
          </w:p>
        </w:tc>
        <w:tc>
          <w:tcPr>
            <w:tcW w:w="6662" w:type="dxa"/>
            <w:tcBorders>
              <w:top w:val="single" w:sz="12" w:space="0" w:color="auto"/>
            </w:tcBorders>
            <w:shd w:val="clear" w:color="auto" w:fill="auto"/>
          </w:tcPr>
          <w:p w:rsidR="00DA444D" w:rsidRPr="007A6E80" w:rsidRDefault="00C93A09" w:rsidP="00D94D33">
            <w:pPr>
              <w:suppressAutoHyphens w:val="0"/>
              <w:spacing w:before="40" w:after="120" w:line="220" w:lineRule="exact"/>
              <w:ind w:right="113"/>
              <w:rPr>
                <w:bCs/>
              </w:rPr>
            </w:pPr>
            <w:r>
              <w:rPr>
                <w:bCs/>
              </w:rPr>
              <w:t xml:space="preserve">Article </w:t>
            </w:r>
            <w:r w:rsidR="00DA444D" w:rsidRPr="004B6FE9">
              <w:rPr>
                <w:bCs/>
              </w:rPr>
              <w:t>13</w:t>
            </w:r>
            <w:r>
              <w:rPr>
                <w:bCs/>
              </w:rPr>
              <w:t>.</w:t>
            </w:r>
            <w:r w:rsidR="00DA444D" w:rsidRPr="004B6FE9">
              <w:rPr>
                <w:bCs/>
              </w:rPr>
              <w:t xml:space="preserve"> </w:t>
            </w:r>
            <w:r w:rsidR="009A1601">
              <w:rPr>
                <w:bCs/>
              </w:rPr>
              <w:t xml:space="preserve">Each </w:t>
            </w:r>
            <w:r w:rsidR="00DA444D" w:rsidRPr="004B6FE9">
              <w:rPr>
                <w:bCs/>
              </w:rPr>
              <w:t>State part</w:t>
            </w:r>
            <w:r w:rsidR="009A1601">
              <w:rPr>
                <w:bCs/>
              </w:rPr>
              <w:t>y</w:t>
            </w:r>
            <w:r w:rsidR="00DA444D" w:rsidRPr="004B6FE9">
              <w:rPr>
                <w:bCs/>
              </w:rPr>
              <w:t xml:space="preserve"> shall ensure that any individual who alleges he has been subjected to tortur</w:t>
            </w:r>
            <w:r w:rsidR="00DA444D" w:rsidRPr="007A6E80">
              <w:rPr>
                <w:bCs/>
              </w:rPr>
              <w:t>e in any territory under its jurisdiction has the right to complain to, and to have his case promptly and impartially examined by, its competent authorities. Steps shall be taken to ensure that the complainant and witnesses are protected against all ill-treatment or intimidation as a consequence of his complaint or any evidence given.</w:t>
            </w:r>
          </w:p>
        </w:tc>
      </w:tr>
      <w:tr w:rsidR="003573F3" w:rsidRPr="00D94D33" w:rsidTr="00C82BDB">
        <w:trPr>
          <w:trHeight w:val="1109"/>
        </w:trPr>
        <w:tc>
          <w:tcPr>
            <w:tcW w:w="1843" w:type="dxa"/>
            <w:shd w:val="clear" w:color="auto" w:fill="auto"/>
          </w:tcPr>
          <w:p w:rsidR="00DA444D" w:rsidRPr="00517458" w:rsidRDefault="004433A6" w:rsidP="004433A6">
            <w:pPr>
              <w:suppressAutoHyphens w:val="0"/>
              <w:spacing w:before="40" w:after="120" w:line="220" w:lineRule="exact"/>
              <w:ind w:right="113"/>
              <w:rPr>
                <w:bCs/>
              </w:rPr>
            </w:pPr>
            <w:r>
              <w:t xml:space="preserve">Optional Protocol to the </w:t>
            </w:r>
            <w:r w:rsidRPr="004433A6">
              <w:rPr>
                <w:bCs/>
              </w:rPr>
              <w:t xml:space="preserve">Convention against Torture </w:t>
            </w:r>
          </w:p>
        </w:tc>
        <w:tc>
          <w:tcPr>
            <w:tcW w:w="6662" w:type="dxa"/>
            <w:shd w:val="clear" w:color="auto" w:fill="auto"/>
          </w:tcPr>
          <w:p w:rsidR="00DA444D" w:rsidRPr="00C82BDB" w:rsidRDefault="00C93A09" w:rsidP="00D94D33">
            <w:pPr>
              <w:suppressAutoHyphens w:val="0"/>
              <w:spacing w:before="40" w:after="120" w:line="220" w:lineRule="exact"/>
              <w:ind w:right="113"/>
              <w:rPr>
                <w:rFonts w:eastAsia="SimSun"/>
                <w:spacing w:val="-2"/>
                <w:lang w:eastAsia="zh-CN"/>
              </w:rPr>
            </w:pPr>
            <w:r w:rsidRPr="00C82BDB">
              <w:rPr>
                <w:rFonts w:eastAsia="SimSun"/>
                <w:bCs/>
                <w:spacing w:val="-2"/>
                <w:lang w:eastAsia="zh-CN"/>
              </w:rPr>
              <w:t xml:space="preserve">Article </w:t>
            </w:r>
            <w:r w:rsidR="00DA444D" w:rsidRPr="00C82BDB">
              <w:rPr>
                <w:rFonts w:eastAsia="SimSun"/>
                <w:bCs/>
                <w:spacing w:val="-2"/>
                <w:lang w:eastAsia="zh-CN"/>
              </w:rPr>
              <w:t>15</w:t>
            </w:r>
            <w:r w:rsidRPr="00C82BDB">
              <w:rPr>
                <w:rFonts w:eastAsia="SimSun"/>
                <w:bCs/>
                <w:spacing w:val="-2"/>
                <w:lang w:eastAsia="zh-CN"/>
              </w:rPr>
              <w:t>.</w:t>
            </w:r>
            <w:r w:rsidR="00DA444D" w:rsidRPr="00C82BDB">
              <w:rPr>
                <w:rFonts w:eastAsia="SimSun"/>
                <w:bCs/>
                <w:spacing w:val="-2"/>
                <w:lang w:eastAsia="zh-CN"/>
              </w:rPr>
              <w:t xml:space="preserve"> No authority or official shall order, apply, permit or tolerate any sanction against any person or organization for having communicated to the Subcommittee on Prevention or to its delegates any information, whether true or false, and no such person or organization shall be otherwise prejudiced in any way.</w:t>
            </w:r>
          </w:p>
        </w:tc>
      </w:tr>
      <w:tr w:rsidR="003573F3" w:rsidRPr="00D94D33" w:rsidTr="00C82BDB">
        <w:trPr>
          <w:trHeight w:val="406"/>
        </w:trPr>
        <w:tc>
          <w:tcPr>
            <w:tcW w:w="1843" w:type="dxa"/>
            <w:shd w:val="clear" w:color="auto" w:fill="auto"/>
          </w:tcPr>
          <w:p w:rsidR="00DA444D" w:rsidRPr="00C82BDB" w:rsidRDefault="004433A6" w:rsidP="00D94D33">
            <w:pPr>
              <w:suppressAutoHyphens w:val="0"/>
              <w:spacing w:before="40" w:after="120" w:line="220" w:lineRule="exact"/>
              <w:ind w:right="113"/>
              <w:rPr>
                <w:bCs/>
                <w:spacing w:val="-2"/>
              </w:rPr>
            </w:pPr>
            <w:r w:rsidRPr="00C82BDB">
              <w:rPr>
                <w:bCs/>
                <w:spacing w:val="-2"/>
              </w:rPr>
              <w:t>International Convention for the Protection of All Persons from Enforced Disappearance</w:t>
            </w:r>
          </w:p>
        </w:tc>
        <w:tc>
          <w:tcPr>
            <w:tcW w:w="6662" w:type="dxa"/>
            <w:shd w:val="clear" w:color="auto" w:fill="auto"/>
          </w:tcPr>
          <w:p w:rsidR="00DA444D" w:rsidRPr="00D94D33" w:rsidRDefault="00C93A09" w:rsidP="00D94D33">
            <w:pPr>
              <w:suppressAutoHyphens w:val="0"/>
              <w:spacing w:before="40" w:after="120" w:line="220" w:lineRule="exact"/>
              <w:ind w:right="113"/>
              <w:rPr>
                <w:bCs/>
              </w:rPr>
            </w:pPr>
            <w:r>
              <w:rPr>
                <w:bCs/>
              </w:rPr>
              <w:t xml:space="preserve">Article </w:t>
            </w:r>
            <w:r w:rsidR="00DA444D" w:rsidRPr="00D94D33">
              <w:rPr>
                <w:bCs/>
              </w:rPr>
              <w:t>12</w:t>
            </w:r>
            <w:r w:rsidR="009A1601">
              <w:rPr>
                <w:bCs/>
              </w:rPr>
              <w:t xml:space="preserve">, paragraph </w:t>
            </w:r>
            <w:r w:rsidR="00DA444D" w:rsidRPr="00D94D33">
              <w:rPr>
                <w:bCs/>
              </w:rPr>
              <w:t>1</w:t>
            </w:r>
            <w:r>
              <w:rPr>
                <w:bCs/>
              </w:rPr>
              <w:t>.</w:t>
            </w:r>
            <w:r w:rsidR="00DA444D" w:rsidRPr="00D94D33">
              <w:rPr>
                <w:bCs/>
              </w:rPr>
              <w:t xml:space="preserve"> Each State Party shall ensure that any individual who alleges that a person has been subjected to enforced disappearance has the right to report the facts to the competent authorities, which shall examine the allegation promptly and impartially and, where necessary, undertake without delay a thorough and impartial investigation. Appropriate steps shall be taken, where necessary, to ensure that the complainant, witnesses, relatives of the disappeared person and their defence counsel, as well as persons participating in the investigation, are protected against all ill-treatment or intimidation as a consequence of the complaint or any evidence given.</w:t>
            </w:r>
          </w:p>
          <w:p w:rsidR="00DA444D" w:rsidRPr="00D94D33" w:rsidRDefault="00C93A09" w:rsidP="00D94D33">
            <w:pPr>
              <w:suppressAutoHyphens w:val="0"/>
              <w:spacing w:before="40" w:after="120" w:line="220" w:lineRule="exact"/>
              <w:ind w:right="113"/>
              <w:rPr>
                <w:bCs/>
              </w:rPr>
            </w:pPr>
            <w:r>
              <w:rPr>
                <w:bCs/>
              </w:rPr>
              <w:t xml:space="preserve">Article </w:t>
            </w:r>
            <w:r w:rsidR="00DA444D" w:rsidRPr="00D94D33">
              <w:rPr>
                <w:bCs/>
              </w:rPr>
              <w:t>12</w:t>
            </w:r>
            <w:r w:rsidR="009A1601">
              <w:rPr>
                <w:bCs/>
              </w:rPr>
              <w:t xml:space="preserve">, paragraph </w:t>
            </w:r>
            <w:r w:rsidR="00DA444D" w:rsidRPr="00D94D33">
              <w:rPr>
                <w:bCs/>
              </w:rPr>
              <w:t>4</w:t>
            </w:r>
            <w:r>
              <w:rPr>
                <w:bCs/>
              </w:rPr>
              <w:t>.</w:t>
            </w:r>
            <w:r w:rsidR="00DA444D" w:rsidRPr="00D94D33">
              <w:rPr>
                <w:bCs/>
              </w:rPr>
              <w:t xml:space="preserve"> Each State Party shall take the necessary measures to prevent and sanction acts that hinder the conduct of an investigation. It shall ensure in particular that persons suspected of having committed an offence of enforced disappearance are not in a position to influence the progress of an investigation by means of pressure or acts of intimidation or reprisal aimed at the complainant, witnesses, relatives of the disappeared person or their defence counsel, or at persons participating in the investigation.</w:t>
            </w:r>
          </w:p>
        </w:tc>
      </w:tr>
      <w:tr w:rsidR="003573F3" w:rsidRPr="00D94D33" w:rsidTr="00C82BDB">
        <w:trPr>
          <w:trHeight w:val="1407"/>
        </w:trPr>
        <w:tc>
          <w:tcPr>
            <w:tcW w:w="1843" w:type="dxa"/>
            <w:shd w:val="clear" w:color="auto" w:fill="auto"/>
          </w:tcPr>
          <w:p w:rsidR="00DA444D" w:rsidRPr="00517458" w:rsidRDefault="007460A9" w:rsidP="007460A9">
            <w:pPr>
              <w:suppressAutoHyphens w:val="0"/>
              <w:spacing w:before="40" w:after="120" w:line="220" w:lineRule="exact"/>
              <w:ind w:right="113"/>
              <w:rPr>
                <w:bCs/>
              </w:rPr>
            </w:pPr>
            <w:r w:rsidRPr="007460A9">
              <w:rPr>
                <w:rFonts w:eastAsia="SimSun"/>
                <w:bCs/>
                <w:lang w:eastAsia="zh-CN"/>
              </w:rPr>
              <w:t xml:space="preserve">Optional Protocol to the Convention on the Rights of the Child on a communications procedure </w:t>
            </w:r>
          </w:p>
        </w:tc>
        <w:tc>
          <w:tcPr>
            <w:tcW w:w="6662" w:type="dxa"/>
            <w:shd w:val="clear" w:color="auto" w:fill="auto"/>
          </w:tcPr>
          <w:p w:rsidR="00DA444D" w:rsidRPr="007A6E80" w:rsidRDefault="00C93A09" w:rsidP="00D94D33">
            <w:pPr>
              <w:suppressAutoHyphens w:val="0"/>
              <w:spacing w:before="40" w:after="120" w:line="220" w:lineRule="exact"/>
              <w:ind w:right="113"/>
              <w:rPr>
                <w:bCs/>
              </w:rPr>
            </w:pPr>
            <w:r>
              <w:rPr>
                <w:bCs/>
              </w:rPr>
              <w:t xml:space="preserve">Article </w:t>
            </w:r>
            <w:r w:rsidR="00DA444D" w:rsidRPr="004B6FE9">
              <w:rPr>
                <w:bCs/>
              </w:rPr>
              <w:t>4</w:t>
            </w:r>
            <w:r w:rsidR="00C967A7">
              <w:rPr>
                <w:bCs/>
              </w:rPr>
              <w:t>, paragraph</w:t>
            </w:r>
            <w:r w:rsidR="00DA444D" w:rsidRPr="004B6FE9">
              <w:rPr>
                <w:bCs/>
              </w:rPr>
              <w:t xml:space="preserve"> 1</w:t>
            </w:r>
            <w:r>
              <w:rPr>
                <w:bCs/>
              </w:rPr>
              <w:t>.</w:t>
            </w:r>
            <w:r w:rsidR="00DA444D" w:rsidRPr="004B6FE9">
              <w:rPr>
                <w:bCs/>
              </w:rPr>
              <w:t xml:space="preserve"> A State </w:t>
            </w:r>
            <w:r w:rsidR="00D87D3F">
              <w:rPr>
                <w:bCs/>
              </w:rPr>
              <w:t>p</w:t>
            </w:r>
            <w:r w:rsidR="00DA444D" w:rsidRPr="004B6FE9">
              <w:rPr>
                <w:bCs/>
              </w:rPr>
              <w:t>arty shall take all appropriate steps to ensure that individuals under its jurisdiction are not subjected to any human rights violation, ill-treatment or intimidation as a conseque</w:t>
            </w:r>
            <w:r w:rsidR="00DA444D" w:rsidRPr="007A6E80">
              <w:rPr>
                <w:bCs/>
              </w:rPr>
              <w:t>nce of communications or cooperation with the Committee pursuant to the present Protocol.</w:t>
            </w:r>
          </w:p>
          <w:p w:rsidR="00DA444D" w:rsidRPr="007A6E80" w:rsidRDefault="00C93A09" w:rsidP="00C93A09">
            <w:pPr>
              <w:suppressAutoHyphens w:val="0"/>
              <w:spacing w:before="40" w:after="120" w:line="220" w:lineRule="exact"/>
              <w:ind w:right="113"/>
              <w:rPr>
                <w:rFonts w:eastAsia="SimSun"/>
                <w:lang w:eastAsia="zh-CN"/>
              </w:rPr>
            </w:pPr>
            <w:r>
              <w:rPr>
                <w:bCs/>
              </w:rPr>
              <w:t xml:space="preserve">Article </w:t>
            </w:r>
            <w:r w:rsidR="00D87D3F">
              <w:rPr>
                <w:bCs/>
              </w:rPr>
              <w:t xml:space="preserve">4, paragraph </w:t>
            </w:r>
            <w:r w:rsidR="00DA444D" w:rsidRPr="007A6E80">
              <w:rPr>
                <w:bCs/>
              </w:rPr>
              <w:t>2</w:t>
            </w:r>
            <w:r>
              <w:rPr>
                <w:bCs/>
              </w:rPr>
              <w:t>.</w:t>
            </w:r>
            <w:r w:rsidR="00DA444D" w:rsidRPr="007A6E80">
              <w:rPr>
                <w:bCs/>
              </w:rPr>
              <w:t xml:space="preserve"> The identity of any individual or group of individuals concerned shall not be revealed publicly without their express consent.</w:t>
            </w:r>
          </w:p>
        </w:tc>
      </w:tr>
      <w:tr w:rsidR="003573F3" w:rsidRPr="00D94D33" w:rsidTr="00C82BDB">
        <w:trPr>
          <w:trHeight w:val="876"/>
        </w:trPr>
        <w:tc>
          <w:tcPr>
            <w:tcW w:w="1843" w:type="dxa"/>
            <w:shd w:val="clear" w:color="auto" w:fill="auto"/>
          </w:tcPr>
          <w:p w:rsidR="00DA444D" w:rsidRPr="00C82BDB" w:rsidRDefault="007460A9" w:rsidP="007460A9">
            <w:pPr>
              <w:suppressAutoHyphens w:val="0"/>
              <w:spacing w:before="40" w:after="120" w:line="220" w:lineRule="exact"/>
              <w:ind w:right="113"/>
              <w:rPr>
                <w:rFonts w:eastAsia="SimSun"/>
                <w:bCs/>
                <w:spacing w:val="-2"/>
                <w:lang w:eastAsia="zh-CN"/>
              </w:rPr>
            </w:pPr>
            <w:r w:rsidRPr="00C82BDB">
              <w:rPr>
                <w:rFonts w:eastAsia="SimSun"/>
                <w:bCs/>
                <w:spacing w:val="-2"/>
                <w:lang w:eastAsia="zh-CN"/>
              </w:rPr>
              <w:t>Optional Protocol to the International Covenant on Economic, Social and Cultural Rights</w:t>
            </w:r>
          </w:p>
        </w:tc>
        <w:tc>
          <w:tcPr>
            <w:tcW w:w="6662" w:type="dxa"/>
            <w:shd w:val="clear" w:color="auto" w:fill="auto"/>
          </w:tcPr>
          <w:p w:rsidR="00DA444D" w:rsidRPr="00D94D33" w:rsidRDefault="00C93A09" w:rsidP="00D94D33">
            <w:pPr>
              <w:suppressAutoHyphens w:val="0"/>
              <w:spacing w:before="40" w:after="120" w:line="220" w:lineRule="exact"/>
              <w:ind w:right="113"/>
              <w:rPr>
                <w:bCs/>
              </w:rPr>
            </w:pPr>
            <w:r>
              <w:rPr>
                <w:bCs/>
              </w:rPr>
              <w:t xml:space="preserve">Article </w:t>
            </w:r>
            <w:r w:rsidR="00DA444D" w:rsidRPr="00D94D33">
              <w:rPr>
                <w:bCs/>
              </w:rPr>
              <w:t>13</w:t>
            </w:r>
            <w:r>
              <w:rPr>
                <w:bCs/>
              </w:rPr>
              <w:t>.</w:t>
            </w:r>
            <w:r w:rsidR="00DA444D" w:rsidRPr="00D94D33">
              <w:rPr>
                <w:bCs/>
              </w:rPr>
              <w:t xml:space="preserve"> A State Party shall take all appropriate measures to ensure that individuals under its jurisdiction are not subjected to any form of ill-treatment or intimidation as a consequence of communicating with the Committee pursuant to the present Protocol.</w:t>
            </w:r>
          </w:p>
        </w:tc>
      </w:tr>
      <w:tr w:rsidR="003573F3" w:rsidRPr="00D94D33" w:rsidTr="00C82BDB">
        <w:trPr>
          <w:trHeight w:val="818"/>
        </w:trPr>
        <w:tc>
          <w:tcPr>
            <w:tcW w:w="1843" w:type="dxa"/>
            <w:shd w:val="clear" w:color="auto" w:fill="auto"/>
          </w:tcPr>
          <w:p w:rsidR="00DA444D" w:rsidRPr="00D94D33" w:rsidRDefault="007460A9" w:rsidP="00C82BDB">
            <w:pPr>
              <w:suppressAutoHyphens w:val="0"/>
              <w:spacing w:before="40" w:after="40" w:line="220" w:lineRule="exact"/>
              <w:ind w:right="113"/>
              <w:rPr>
                <w:rFonts w:eastAsia="SimSun"/>
                <w:bCs/>
                <w:lang w:eastAsia="zh-CN"/>
              </w:rPr>
            </w:pPr>
            <w:r w:rsidRPr="007460A9">
              <w:rPr>
                <w:rFonts w:eastAsia="SimSun"/>
                <w:bCs/>
                <w:lang w:eastAsia="zh-CN"/>
              </w:rPr>
              <w:lastRenderedPageBreak/>
              <w:t>Optional Protocol to the Convention on the Elimination of All Forms of Discrimination against Women</w:t>
            </w:r>
          </w:p>
        </w:tc>
        <w:tc>
          <w:tcPr>
            <w:tcW w:w="6662" w:type="dxa"/>
            <w:shd w:val="clear" w:color="auto" w:fill="auto"/>
          </w:tcPr>
          <w:p w:rsidR="00DA444D" w:rsidRPr="00D94D33" w:rsidRDefault="006B1C35" w:rsidP="006B1C35">
            <w:pPr>
              <w:suppressAutoHyphens w:val="0"/>
              <w:spacing w:before="40" w:after="120" w:line="220" w:lineRule="exact"/>
              <w:ind w:right="113"/>
              <w:rPr>
                <w:bCs/>
              </w:rPr>
            </w:pPr>
            <w:r>
              <w:rPr>
                <w:bCs/>
              </w:rPr>
              <w:t>11:</w:t>
            </w:r>
            <w:r w:rsidRPr="00D94D33">
              <w:rPr>
                <w:bCs/>
              </w:rPr>
              <w:t xml:space="preserve"> </w:t>
            </w:r>
            <w:r w:rsidR="00DA444D" w:rsidRPr="00D94D33">
              <w:rPr>
                <w:bCs/>
              </w:rPr>
              <w:t xml:space="preserve">A State Party shall take all appropriate steps to ensure that individuals under its jurisdiction </w:t>
            </w:r>
            <w:r>
              <w:rPr>
                <w:bCs/>
              </w:rPr>
              <w:t>a</w:t>
            </w:r>
            <w:r w:rsidR="00DA444D" w:rsidRPr="00D94D33">
              <w:rPr>
                <w:bCs/>
              </w:rPr>
              <w:t>re not subjected to ill-treatment or intimidation as a consequence of communicating with the Committee pursuant to the present Protocol.</w:t>
            </w:r>
          </w:p>
        </w:tc>
      </w:tr>
    </w:tbl>
    <w:p w:rsidR="00DA444D" w:rsidRPr="007A6E80" w:rsidRDefault="00DA444D" w:rsidP="00D94D33">
      <w:pPr>
        <w:pStyle w:val="HChG"/>
        <w:rPr>
          <w:lang w:val="en-GB"/>
        </w:rPr>
      </w:pPr>
      <w:r w:rsidRPr="004B6FE9">
        <w:rPr>
          <w:lang w:val="en-GB"/>
        </w:rPr>
        <w:br w:type="page"/>
      </w:r>
      <w:r w:rsidR="003573F3" w:rsidRPr="004B6FE9">
        <w:rPr>
          <w:lang w:val="en-GB"/>
        </w:rPr>
        <w:lastRenderedPageBreak/>
        <w:tab/>
      </w:r>
      <w:r w:rsidRPr="007A6E80">
        <w:rPr>
          <w:lang w:val="en-GB"/>
        </w:rPr>
        <w:t xml:space="preserve">Annex </w:t>
      </w:r>
      <w:r w:rsidR="009B6164" w:rsidRPr="007A6E80">
        <w:rPr>
          <w:lang w:val="en-GB"/>
        </w:rPr>
        <w:t>II</w:t>
      </w:r>
    </w:p>
    <w:p w:rsidR="00DA444D" w:rsidRPr="00D94D33" w:rsidRDefault="003573F3" w:rsidP="00CF789D">
      <w:pPr>
        <w:pStyle w:val="H1G"/>
        <w:rPr>
          <w:lang w:val="en-GB"/>
        </w:rPr>
      </w:pPr>
      <w:r w:rsidRPr="00D94D33">
        <w:rPr>
          <w:lang w:val="en-GB"/>
        </w:rPr>
        <w:tab/>
      </w:r>
      <w:r w:rsidRPr="00D94D33">
        <w:rPr>
          <w:lang w:val="en-GB"/>
        </w:rPr>
        <w:tab/>
      </w:r>
      <w:r w:rsidR="00CF789D">
        <w:rPr>
          <w:lang w:val="en-GB"/>
        </w:rPr>
        <w:t>Clauses</w:t>
      </w:r>
      <w:r w:rsidR="00CF789D" w:rsidRPr="00D94D33">
        <w:rPr>
          <w:lang w:val="en-GB"/>
        </w:rPr>
        <w:t xml:space="preserve"> </w:t>
      </w:r>
      <w:r w:rsidR="00C93A09">
        <w:rPr>
          <w:lang w:val="en-GB"/>
        </w:rPr>
        <w:t>on reprisal</w:t>
      </w:r>
      <w:r w:rsidR="00012CEA">
        <w:rPr>
          <w:lang w:val="en-GB"/>
        </w:rPr>
        <w:t>s</w:t>
      </w:r>
      <w:r w:rsidR="00C93A09">
        <w:rPr>
          <w:lang w:val="en-GB"/>
        </w:rPr>
        <w:t xml:space="preserve"> </w:t>
      </w:r>
      <w:r w:rsidR="00DA444D" w:rsidRPr="00D94D33">
        <w:rPr>
          <w:lang w:val="en-GB"/>
        </w:rPr>
        <w:t xml:space="preserve">in </w:t>
      </w:r>
      <w:r w:rsidR="006B1C35">
        <w:rPr>
          <w:lang w:val="en-GB"/>
        </w:rPr>
        <w:t>r</w:t>
      </w:r>
      <w:r w:rsidR="00DA444D" w:rsidRPr="00D94D33">
        <w:rPr>
          <w:lang w:val="en-GB"/>
        </w:rPr>
        <w:t xml:space="preserve">ules of </w:t>
      </w:r>
      <w:r w:rsidR="006B1C35">
        <w:rPr>
          <w:lang w:val="en-GB"/>
        </w:rPr>
        <w:t>p</w:t>
      </w:r>
      <w:r w:rsidR="00DA444D" w:rsidRPr="00D94D33">
        <w:rPr>
          <w:lang w:val="en-GB"/>
        </w:rPr>
        <w:t xml:space="preserve">rocedure of </w:t>
      </w:r>
      <w:r w:rsidR="006B1C35">
        <w:rPr>
          <w:lang w:val="en-GB"/>
        </w:rPr>
        <w:t>t</w:t>
      </w:r>
      <w:r w:rsidR="00DA444D" w:rsidRPr="00D94D33">
        <w:rPr>
          <w:lang w:val="en-GB"/>
        </w:rPr>
        <w:t xml:space="preserve">reaty </w:t>
      </w:r>
      <w:r w:rsidR="006B1C35">
        <w:rPr>
          <w:lang w:val="en-GB"/>
        </w:rPr>
        <w:t>b</w:t>
      </w:r>
      <w:r w:rsidR="00DA444D" w:rsidRPr="00D94D33">
        <w:rPr>
          <w:lang w:val="en-GB"/>
        </w:rPr>
        <w:t>odies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6945"/>
      </w:tblGrid>
      <w:tr w:rsidR="003573F3" w:rsidRPr="00D94D33" w:rsidTr="00C82BDB">
        <w:trPr>
          <w:tblHeader/>
        </w:trPr>
        <w:tc>
          <w:tcPr>
            <w:tcW w:w="1560" w:type="dxa"/>
            <w:tcBorders>
              <w:top w:val="single" w:sz="4" w:space="0" w:color="auto"/>
              <w:bottom w:val="single" w:sz="12" w:space="0" w:color="auto"/>
            </w:tcBorders>
            <w:shd w:val="clear" w:color="auto" w:fill="auto"/>
            <w:vAlign w:val="bottom"/>
          </w:tcPr>
          <w:p w:rsidR="00DA444D" w:rsidRPr="00D94D33" w:rsidRDefault="00DA444D" w:rsidP="00D94D33">
            <w:pPr>
              <w:suppressAutoHyphens w:val="0"/>
              <w:spacing w:before="80" w:after="80" w:line="200" w:lineRule="exact"/>
              <w:ind w:right="113"/>
              <w:rPr>
                <w:i/>
                <w:sz w:val="16"/>
              </w:rPr>
            </w:pPr>
            <w:r w:rsidRPr="00D94D33">
              <w:rPr>
                <w:i/>
                <w:sz w:val="16"/>
              </w:rPr>
              <w:t>Treaty body</w:t>
            </w:r>
          </w:p>
        </w:tc>
        <w:tc>
          <w:tcPr>
            <w:tcW w:w="6945" w:type="dxa"/>
            <w:tcBorders>
              <w:top w:val="single" w:sz="4" w:space="0" w:color="auto"/>
              <w:bottom w:val="single" w:sz="12" w:space="0" w:color="auto"/>
            </w:tcBorders>
            <w:shd w:val="clear" w:color="auto" w:fill="auto"/>
            <w:vAlign w:val="bottom"/>
          </w:tcPr>
          <w:p w:rsidR="00DA444D" w:rsidRPr="00D94D33" w:rsidRDefault="00DA444D" w:rsidP="00D94D33">
            <w:pPr>
              <w:suppressAutoHyphens w:val="0"/>
              <w:spacing w:before="80" w:after="80" w:line="200" w:lineRule="exact"/>
              <w:ind w:right="113"/>
              <w:rPr>
                <w:i/>
                <w:sz w:val="16"/>
              </w:rPr>
            </w:pPr>
            <w:r w:rsidRPr="00D94D33">
              <w:rPr>
                <w:i/>
                <w:sz w:val="16"/>
              </w:rPr>
              <w:t>Relevant rule of procedures</w:t>
            </w:r>
          </w:p>
        </w:tc>
      </w:tr>
      <w:tr w:rsidR="003573F3" w:rsidRPr="00D94D33" w:rsidTr="00C82BDB">
        <w:tc>
          <w:tcPr>
            <w:tcW w:w="1560" w:type="dxa"/>
            <w:tcBorders>
              <w:top w:val="single" w:sz="12" w:space="0" w:color="auto"/>
            </w:tcBorders>
            <w:shd w:val="clear" w:color="auto" w:fill="auto"/>
          </w:tcPr>
          <w:p w:rsidR="00DA444D" w:rsidRPr="00517458" w:rsidRDefault="00C93A09" w:rsidP="00D94D33">
            <w:pPr>
              <w:suppressAutoHyphens w:val="0"/>
              <w:spacing w:before="40" w:after="120" w:line="220" w:lineRule="exact"/>
              <w:ind w:right="113"/>
              <w:rPr>
                <w:bCs/>
              </w:rPr>
            </w:pPr>
            <w:r>
              <w:rPr>
                <w:bCs/>
              </w:rPr>
              <w:t>Committee on Economic, Social and Cultural Rights</w:t>
            </w:r>
          </w:p>
        </w:tc>
        <w:tc>
          <w:tcPr>
            <w:tcW w:w="6945" w:type="dxa"/>
            <w:tcBorders>
              <w:top w:val="single" w:sz="12" w:space="0" w:color="auto"/>
            </w:tcBorders>
            <w:shd w:val="clear" w:color="auto" w:fill="auto"/>
          </w:tcPr>
          <w:p w:rsidR="00DA444D" w:rsidRPr="00D94D33" w:rsidRDefault="00DA444D" w:rsidP="007A5C44">
            <w:pPr>
              <w:suppressAutoHyphens w:val="0"/>
              <w:spacing w:before="40" w:after="120" w:line="220" w:lineRule="exact"/>
              <w:ind w:right="113"/>
            </w:pPr>
            <w:r w:rsidRPr="004B6FE9">
              <w:t xml:space="preserve">Where the Committee receives reliable information that a State party has not complied with its obligations under </w:t>
            </w:r>
            <w:r w:rsidR="00FC5884" w:rsidRPr="007A6E80">
              <w:t>article </w:t>
            </w:r>
            <w:r w:rsidRPr="007A6E80">
              <w:t xml:space="preserve">13 of the Optional Protocol to take all appropriate measures to ensure that individuals under its jurisdiction are not subjected to any form of ill-treatment or intimidation, it may seek from the State party concerned written explanations or statements clarifying the matter and describing any action </w:t>
            </w:r>
            <w:r w:rsidRPr="00D94D33">
              <w:t xml:space="preserve">it is taking to ensure that its obligations under </w:t>
            </w:r>
            <w:r w:rsidR="00FC5884" w:rsidRPr="00D94D33">
              <w:t>article </w:t>
            </w:r>
            <w:r w:rsidRPr="00D94D33">
              <w:t>13 are fulfilled. Thereafter, the Committee may request the State party to adopt and take urgently all appropriate measures to stop the breach reported (</w:t>
            </w:r>
            <w:r w:rsidR="007A5C44" w:rsidRPr="007A5C44">
              <w:t>E/C.12/49/3</w:t>
            </w:r>
            <w:r w:rsidR="007A5C44">
              <w:t xml:space="preserve">, </w:t>
            </w:r>
            <w:r w:rsidR="005902AA">
              <w:t>r</w:t>
            </w:r>
            <w:r w:rsidRPr="00D94D33">
              <w:t>ule</w:t>
            </w:r>
            <w:r w:rsidR="00276B62" w:rsidRPr="00D94D33">
              <w:t> </w:t>
            </w:r>
            <w:r w:rsidRPr="00D94D33">
              <w:t>20</w:t>
            </w:r>
            <w:r w:rsidR="005902AA">
              <w:t>,</w:t>
            </w:r>
            <w:r w:rsidRPr="00D94D33">
              <w:t xml:space="preserve"> for communications</w:t>
            </w:r>
            <w:r w:rsidR="005902AA">
              <w:t>;</w:t>
            </w:r>
            <w:r w:rsidRPr="00D94D33">
              <w:t xml:space="preserve"> </w:t>
            </w:r>
            <w:r w:rsidR="005902AA">
              <w:t>r</w:t>
            </w:r>
            <w:r w:rsidRPr="00D94D33">
              <w:t>ule</w:t>
            </w:r>
            <w:r w:rsidR="00276B62" w:rsidRPr="00D94D33">
              <w:t> </w:t>
            </w:r>
            <w:r w:rsidRPr="00D94D33">
              <w:t>35</w:t>
            </w:r>
            <w:r w:rsidR="005902AA">
              <w:t>,</w:t>
            </w:r>
            <w:r w:rsidRPr="00D94D33">
              <w:t xml:space="preserve"> for inquiries).</w:t>
            </w:r>
            <w:r w:rsidR="00FB4E56">
              <w:t xml:space="preserve"> </w:t>
            </w:r>
          </w:p>
        </w:tc>
      </w:tr>
      <w:tr w:rsidR="003573F3" w:rsidRPr="00D94D33" w:rsidTr="00C82BDB">
        <w:tc>
          <w:tcPr>
            <w:tcW w:w="1560" w:type="dxa"/>
            <w:shd w:val="clear" w:color="auto" w:fill="auto"/>
          </w:tcPr>
          <w:p w:rsidR="00DA444D" w:rsidRPr="00D94D33" w:rsidRDefault="00C93A09" w:rsidP="00D94D33">
            <w:pPr>
              <w:suppressAutoHyphens w:val="0"/>
              <w:spacing w:before="40" w:after="120" w:line="220" w:lineRule="exact"/>
              <w:ind w:right="113"/>
              <w:rPr>
                <w:bCs/>
              </w:rPr>
            </w:pPr>
            <w:r>
              <w:rPr>
                <w:rFonts w:eastAsia="SimSun"/>
                <w:bCs/>
                <w:lang w:eastAsia="zh-CN"/>
              </w:rPr>
              <w:t>Committee on the Elimination of Discrimination against Women</w:t>
            </w:r>
          </w:p>
        </w:tc>
        <w:tc>
          <w:tcPr>
            <w:tcW w:w="6945" w:type="dxa"/>
            <w:shd w:val="clear" w:color="auto" w:fill="auto"/>
          </w:tcPr>
          <w:p w:rsidR="00DA444D" w:rsidRPr="00D94D33" w:rsidRDefault="00FB4E56" w:rsidP="007A5C44">
            <w:pPr>
              <w:suppressAutoHyphens w:val="0"/>
              <w:spacing w:before="40" w:after="120" w:line="220" w:lineRule="exact"/>
              <w:ind w:right="113"/>
              <w:rPr>
                <w:rFonts w:eastAsia="SimSun"/>
                <w:lang w:eastAsia="zh-CN"/>
              </w:rPr>
            </w:pPr>
            <w:r>
              <w:rPr>
                <w:rFonts w:eastAsia="SimSun"/>
                <w:lang w:eastAsia="zh-CN"/>
              </w:rPr>
              <w:t>The Committee shall inform</w:t>
            </w:r>
            <w:r w:rsidRPr="00D94D33">
              <w:rPr>
                <w:rFonts w:eastAsia="SimSun"/>
                <w:lang w:eastAsia="zh-CN"/>
              </w:rPr>
              <w:t xml:space="preserve"> </w:t>
            </w:r>
            <w:r w:rsidR="00DA444D" w:rsidRPr="00D94D33">
              <w:rPr>
                <w:rFonts w:eastAsia="SimSun"/>
                <w:lang w:eastAsia="zh-CN"/>
              </w:rPr>
              <w:t xml:space="preserve">the </w:t>
            </w:r>
            <w:r>
              <w:rPr>
                <w:rFonts w:eastAsia="SimSun"/>
                <w:lang w:eastAsia="zh-CN"/>
              </w:rPr>
              <w:t>S</w:t>
            </w:r>
            <w:r w:rsidR="00DA444D" w:rsidRPr="00D94D33">
              <w:rPr>
                <w:rFonts w:eastAsia="SimSun"/>
                <w:lang w:eastAsia="zh-CN"/>
              </w:rPr>
              <w:t xml:space="preserve">tate party </w:t>
            </w:r>
            <w:r>
              <w:rPr>
                <w:rFonts w:eastAsia="SimSun"/>
                <w:lang w:eastAsia="zh-CN"/>
              </w:rPr>
              <w:t>that it shall</w:t>
            </w:r>
            <w:r w:rsidR="00DA444D" w:rsidRPr="00D94D33">
              <w:rPr>
                <w:rFonts w:eastAsia="SimSun"/>
                <w:lang w:eastAsia="zh-CN"/>
              </w:rPr>
              <w:t xml:space="preserve"> take all appropriate steps to ensure that individuals under its jurisdiction are not subjected to ill-treatment or intimidation </w:t>
            </w:r>
            <w:r>
              <w:rPr>
                <w:rFonts w:eastAsia="SimSun"/>
                <w:lang w:eastAsia="zh-CN"/>
              </w:rPr>
              <w:t>as a consequence of</w:t>
            </w:r>
            <w:r w:rsidR="00DA444D" w:rsidRPr="00D94D33">
              <w:rPr>
                <w:rFonts w:eastAsia="SimSun"/>
                <w:lang w:eastAsia="zh-CN"/>
              </w:rPr>
              <w:t xml:space="preserve"> participat</w:t>
            </w:r>
            <w:r>
              <w:rPr>
                <w:rFonts w:eastAsia="SimSun"/>
                <w:lang w:eastAsia="zh-CN"/>
              </w:rPr>
              <w:t>ing</w:t>
            </w:r>
            <w:r w:rsidR="00DA444D" w:rsidRPr="00D94D33">
              <w:rPr>
                <w:rFonts w:eastAsia="SimSun"/>
                <w:lang w:eastAsia="zh-CN"/>
              </w:rPr>
              <w:t xml:space="preserve"> in</w:t>
            </w:r>
            <w:r>
              <w:rPr>
                <w:rFonts w:eastAsia="SimSun"/>
                <w:lang w:eastAsia="zh-CN"/>
              </w:rPr>
              <w:t xml:space="preserve"> any hearings in connection with an</w:t>
            </w:r>
            <w:r w:rsidR="00DA444D" w:rsidRPr="00D94D33">
              <w:rPr>
                <w:rFonts w:eastAsia="SimSun"/>
                <w:lang w:eastAsia="zh-CN"/>
              </w:rPr>
              <w:t xml:space="preserve"> inquir</w:t>
            </w:r>
            <w:r>
              <w:rPr>
                <w:rFonts w:eastAsia="SimSun"/>
                <w:lang w:eastAsia="zh-CN"/>
              </w:rPr>
              <w:t xml:space="preserve">y </w:t>
            </w:r>
            <w:r w:rsidR="002270E6">
              <w:rPr>
                <w:rFonts w:eastAsia="SimSun"/>
                <w:lang w:eastAsia="zh-CN"/>
              </w:rPr>
              <w:t>[</w:t>
            </w:r>
            <w:r w:rsidR="00DA444D" w:rsidRPr="00D94D33">
              <w:rPr>
                <w:rFonts w:eastAsia="SimSun"/>
                <w:lang w:eastAsia="zh-CN"/>
              </w:rPr>
              <w:t>conducted by the Committee</w:t>
            </w:r>
            <w:r w:rsidR="002270E6">
              <w:rPr>
                <w:rFonts w:eastAsia="SimSun"/>
                <w:lang w:eastAsia="zh-CN"/>
              </w:rPr>
              <w:t>]</w:t>
            </w:r>
            <w:r w:rsidR="00DA444D" w:rsidRPr="00D94D33">
              <w:rPr>
                <w:rFonts w:eastAsia="SimSun"/>
                <w:lang w:eastAsia="zh-CN"/>
              </w:rPr>
              <w:t xml:space="preserve">, or </w:t>
            </w:r>
            <w:r w:rsidR="002270E6">
              <w:rPr>
                <w:rFonts w:eastAsia="SimSun"/>
                <w:lang w:eastAsia="zh-CN"/>
              </w:rPr>
              <w:t xml:space="preserve">with </w:t>
            </w:r>
            <w:r w:rsidR="00DA444D" w:rsidRPr="00D94D33">
              <w:rPr>
                <w:rFonts w:eastAsia="SimSun"/>
                <w:lang w:eastAsia="zh-CN"/>
              </w:rPr>
              <w:t>me</w:t>
            </w:r>
            <w:r w:rsidR="002270E6">
              <w:rPr>
                <w:rFonts w:eastAsia="SimSun"/>
                <w:lang w:eastAsia="zh-CN"/>
              </w:rPr>
              <w:t>e</w:t>
            </w:r>
            <w:r w:rsidR="00DA444D" w:rsidRPr="00D94D33">
              <w:rPr>
                <w:rFonts w:eastAsia="SimSun"/>
                <w:lang w:eastAsia="zh-CN"/>
              </w:rPr>
              <w:t>t</w:t>
            </w:r>
            <w:r w:rsidR="002270E6">
              <w:rPr>
                <w:rFonts w:eastAsia="SimSun"/>
                <w:lang w:eastAsia="zh-CN"/>
              </w:rPr>
              <w:t>ing the designated</w:t>
            </w:r>
            <w:r w:rsidR="00DA444D" w:rsidRPr="00D94D33">
              <w:rPr>
                <w:rFonts w:eastAsia="SimSun"/>
                <w:lang w:eastAsia="zh-CN"/>
              </w:rPr>
              <w:t xml:space="preserve"> members of the Committee </w:t>
            </w:r>
            <w:r w:rsidR="002270E6">
              <w:rPr>
                <w:rFonts w:eastAsia="SimSun"/>
                <w:lang w:eastAsia="zh-CN"/>
              </w:rPr>
              <w:t>conducting the</w:t>
            </w:r>
            <w:r w:rsidR="002270E6" w:rsidRPr="00D94D33">
              <w:rPr>
                <w:rFonts w:eastAsia="SimSun"/>
                <w:lang w:eastAsia="zh-CN"/>
              </w:rPr>
              <w:t xml:space="preserve"> </w:t>
            </w:r>
            <w:r w:rsidR="00DA444D" w:rsidRPr="00D94D33">
              <w:rPr>
                <w:rFonts w:eastAsia="SimSun"/>
                <w:lang w:eastAsia="zh-CN"/>
              </w:rPr>
              <w:t>inquir</w:t>
            </w:r>
            <w:r w:rsidR="002270E6">
              <w:rPr>
                <w:rFonts w:eastAsia="SimSun"/>
                <w:lang w:eastAsia="zh-CN"/>
              </w:rPr>
              <w:t>y</w:t>
            </w:r>
            <w:r w:rsidR="00DA444D" w:rsidRPr="00D94D33">
              <w:rPr>
                <w:rFonts w:eastAsia="SimSun"/>
                <w:lang w:eastAsia="zh-CN"/>
              </w:rPr>
              <w:t xml:space="preserve"> (</w:t>
            </w:r>
            <w:r w:rsidR="007A5C44" w:rsidRPr="007A5C44">
              <w:rPr>
                <w:rFonts w:eastAsia="SimSun"/>
                <w:lang w:eastAsia="zh-CN"/>
              </w:rPr>
              <w:fldChar w:fldCharType="begin"/>
            </w:r>
            <w:r w:rsidR="007A5C44" w:rsidRPr="007A5C44">
              <w:rPr>
                <w:rFonts w:eastAsia="SimSun"/>
                <w:lang w:eastAsia="zh-CN"/>
              </w:rPr>
              <w:instrText xml:space="preserve"> FILLIN "Symbol" \* MERGEFORMAT </w:instrText>
            </w:r>
            <w:r w:rsidR="007A5C44" w:rsidRPr="007A5C44">
              <w:rPr>
                <w:rFonts w:eastAsia="SimSun"/>
                <w:lang w:eastAsia="zh-CN"/>
              </w:rPr>
              <w:fldChar w:fldCharType="separate"/>
            </w:r>
            <w:r w:rsidR="00527F39">
              <w:rPr>
                <w:rFonts w:eastAsia="SimSun"/>
                <w:lang w:eastAsia="zh-CN"/>
              </w:rPr>
              <w:t>HRI/GEN/3/Rev.3</w:t>
            </w:r>
            <w:r w:rsidR="007A5C44" w:rsidRPr="007A5C44">
              <w:rPr>
                <w:rFonts w:eastAsia="SimSun"/>
                <w:lang w:eastAsia="zh-CN"/>
              </w:rPr>
              <w:fldChar w:fldCharType="end"/>
            </w:r>
            <w:r w:rsidR="007A5C44">
              <w:rPr>
                <w:rFonts w:eastAsia="SimSun"/>
                <w:lang w:eastAsia="zh-CN"/>
              </w:rPr>
              <w:t xml:space="preserve">, </w:t>
            </w:r>
            <w:r>
              <w:rPr>
                <w:rFonts w:eastAsia="SimSun"/>
                <w:lang w:eastAsia="zh-CN"/>
              </w:rPr>
              <w:t>r</w:t>
            </w:r>
            <w:r w:rsidR="00DA444D" w:rsidRPr="00D94D33">
              <w:rPr>
                <w:rFonts w:eastAsia="SimSun"/>
                <w:lang w:eastAsia="zh-CN"/>
              </w:rPr>
              <w:t>ule 87</w:t>
            </w:r>
            <w:r>
              <w:rPr>
                <w:rFonts w:eastAsia="SimSun"/>
                <w:lang w:eastAsia="zh-CN"/>
              </w:rPr>
              <w:t xml:space="preserve">, para. </w:t>
            </w:r>
            <w:r w:rsidR="00DA444D" w:rsidRPr="00D94D33">
              <w:rPr>
                <w:rFonts w:eastAsia="SimSun"/>
                <w:lang w:eastAsia="zh-CN"/>
              </w:rPr>
              <w:t xml:space="preserve">4), or </w:t>
            </w:r>
            <w:r w:rsidR="002270E6">
              <w:rPr>
                <w:rFonts w:eastAsia="SimSun"/>
                <w:lang w:eastAsia="zh-CN"/>
              </w:rPr>
              <w:t xml:space="preserve">as a consequence of </w:t>
            </w:r>
            <w:r w:rsidR="00DA444D" w:rsidRPr="00D94D33">
              <w:rPr>
                <w:rFonts w:eastAsia="SimSun"/>
                <w:lang w:eastAsia="zh-CN"/>
              </w:rPr>
              <w:t>communicat</w:t>
            </w:r>
            <w:r w:rsidR="002270E6">
              <w:rPr>
                <w:rFonts w:eastAsia="SimSun"/>
                <w:lang w:eastAsia="zh-CN"/>
              </w:rPr>
              <w:t>ing</w:t>
            </w:r>
            <w:r w:rsidR="00DA444D" w:rsidRPr="00D94D33">
              <w:rPr>
                <w:rFonts w:eastAsia="SimSun"/>
                <w:lang w:eastAsia="zh-CN"/>
              </w:rPr>
              <w:t xml:space="preserve"> with the Committee under the Optional Protocol (</w:t>
            </w:r>
            <w:r w:rsidR="007A5C44">
              <w:rPr>
                <w:rFonts w:eastAsia="SimSun"/>
                <w:lang w:eastAsia="zh-CN"/>
              </w:rPr>
              <w:t xml:space="preserve">ibid., </w:t>
            </w:r>
            <w:r w:rsidR="002270E6">
              <w:rPr>
                <w:rFonts w:eastAsia="SimSun"/>
                <w:lang w:eastAsia="zh-CN"/>
              </w:rPr>
              <w:t>r</w:t>
            </w:r>
            <w:r w:rsidR="00DA444D" w:rsidRPr="00D94D33">
              <w:rPr>
                <w:rFonts w:eastAsia="SimSun"/>
                <w:lang w:eastAsia="zh-CN"/>
              </w:rPr>
              <w:t>ule</w:t>
            </w:r>
            <w:r w:rsidR="00276B62" w:rsidRPr="00D94D33">
              <w:rPr>
                <w:rFonts w:eastAsia="SimSun"/>
                <w:lang w:eastAsia="zh-CN"/>
              </w:rPr>
              <w:t> </w:t>
            </w:r>
            <w:r w:rsidR="00DA444D" w:rsidRPr="00D94D33">
              <w:rPr>
                <w:rFonts w:eastAsia="SimSun"/>
                <w:lang w:eastAsia="zh-CN"/>
              </w:rPr>
              <w:t>91</w:t>
            </w:r>
            <w:r w:rsidR="002270E6">
              <w:rPr>
                <w:rFonts w:eastAsia="SimSun"/>
                <w:lang w:eastAsia="zh-CN"/>
              </w:rPr>
              <w:t>, para. 1</w:t>
            </w:r>
            <w:r w:rsidR="00DA444D" w:rsidRPr="00D94D33">
              <w:rPr>
                <w:rFonts w:eastAsia="SimSun"/>
                <w:lang w:eastAsia="zh-CN"/>
              </w:rPr>
              <w:t>).</w:t>
            </w:r>
          </w:p>
        </w:tc>
      </w:tr>
      <w:tr w:rsidR="003573F3" w:rsidRPr="00D94D33" w:rsidTr="00C82BDB">
        <w:tc>
          <w:tcPr>
            <w:tcW w:w="1560" w:type="dxa"/>
            <w:shd w:val="clear" w:color="auto" w:fill="auto"/>
          </w:tcPr>
          <w:p w:rsidR="00DA444D" w:rsidRPr="00D94D33" w:rsidRDefault="00C93A09" w:rsidP="00D94D33">
            <w:pPr>
              <w:suppressAutoHyphens w:val="0"/>
              <w:spacing w:before="40" w:after="120" w:line="220" w:lineRule="exact"/>
              <w:ind w:right="113"/>
              <w:rPr>
                <w:bCs/>
              </w:rPr>
            </w:pPr>
            <w:r>
              <w:rPr>
                <w:bCs/>
              </w:rPr>
              <w:t>Committee on the Rights of the Child (communications procedure)</w:t>
            </w:r>
          </w:p>
        </w:tc>
        <w:tc>
          <w:tcPr>
            <w:tcW w:w="6945" w:type="dxa"/>
            <w:shd w:val="clear" w:color="auto" w:fill="auto"/>
          </w:tcPr>
          <w:p w:rsidR="00DA444D" w:rsidRPr="00C82BDB" w:rsidRDefault="00DA444D" w:rsidP="007A5C44">
            <w:pPr>
              <w:suppressAutoHyphens w:val="0"/>
              <w:spacing w:before="40" w:after="120" w:line="220" w:lineRule="exact"/>
              <w:ind w:right="113"/>
              <w:rPr>
                <w:spacing w:val="-2"/>
              </w:rPr>
            </w:pPr>
            <w:r w:rsidRPr="00C82BDB">
              <w:rPr>
                <w:spacing w:val="-2"/>
              </w:rPr>
              <w:t xml:space="preserve">When the Committee receives reliable information that a State party has not complied with its obligations under </w:t>
            </w:r>
            <w:r w:rsidR="00FC5884" w:rsidRPr="00C82BDB">
              <w:rPr>
                <w:spacing w:val="-2"/>
              </w:rPr>
              <w:t>article </w:t>
            </w:r>
            <w:r w:rsidRPr="00C82BDB">
              <w:rPr>
                <w:spacing w:val="-2"/>
              </w:rPr>
              <w:t xml:space="preserve">4, </w:t>
            </w:r>
            <w:r w:rsidR="00FC5884" w:rsidRPr="00C82BDB">
              <w:rPr>
                <w:spacing w:val="-2"/>
              </w:rPr>
              <w:t>paragraph </w:t>
            </w:r>
            <w:r w:rsidRPr="00C82BDB">
              <w:rPr>
                <w:spacing w:val="-2"/>
              </w:rPr>
              <w:t>1, of the Protocol to take all appropriate measures to ensure that individuals under its jurisdiction are not subjected to any human rights violations, ill-treatment or intimidation as a consequence of communications or cooperation with the Committee, it may request the State party to adopt and take all appropriate measures urgently to stop the breach reported and submit written explanations and clarifications thereon to the Committee. Compliance with this request shall be monitored. The Committee may also issue public statements in this regard and take such action as may be appropriate (</w:t>
            </w:r>
            <w:r w:rsidR="007A5C44" w:rsidRPr="00C82BDB">
              <w:rPr>
                <w:spacing w:val="-2"/>
              </w:rPr>
              <w:t xml:space="preserve">CRC/C/62/3, </w:t>
            </w:r>
            <w:r w:rsidR="00CE1169" w:rsidRPr="00C82BDB">
              <w:rPr>
                <w:spacing w:val="-2"/>
              </w:rPr>
              <w:t>r</w:t>
            </w:r>
            <w:r w:rsidRPr="00C82BDB">
              <w:rPr>
                <w:spacing w:val="-2"/>
              </w:rPr>
              <w:t>ule</w:t>
            </w:r>
            <w:r w:rsidR="00276B62" w:rsidRPr="00C82BDB">
              <w:rPr>
                <w:spacing w:val="-2"/>
              </w:rPr>
              <w:t> </w:t>
            </w:r>
            <w:r w:rsidRPr="00C82BDB">
              <w:rPr>
                <w:spacing w:val="-2"/>
              </w:rPr>
              <w:t>4).</w:t>
            </w:r>
            <w:r w:rsidR="00CE1169" w:rsidRPr="00C82BDB">
              <w:rPr>
                <w:spacing w:val="-2"/>
              </w:rPr>
              <w:t xml:space="preserve"> </w:t>
            </w:r>
          </w:p>
        </w:tc>
      </w:tr>
      <w:tr w:rsidR="003573F3" w:rsidRPr="00D94D33" w:rsidTr="00C82BDB">
        <w:tc>
          <w:tcPr>
            <w:tcW w:w="1560" w:type="dxa"/>
            <w:shd w:val="clear" w:color="auto" w:fill="auto"/>
          </w:tcPr>
          <w:p w:rsidR="00DA444D" w:rsidRPr="00D94D33" w:rsidRDefault="00C93A09" w:rsidP="00D94D33">
            <w:pPr>
              <w:suppressAutoHyphens w:val="0"/>
              <w:spacing w:before="40" w:after="120" w:line="220" w:lineRule="exact"/>
              <w:ind w:right="113"/>
              <w:rPr>
                <w:bCs/>
              </w:rPr>
            </w:pPr>
            <w:r>
              <w:rPr>
                <w:rFonts w:eastAsia="SimSun"/>
                <w:bCs/>
                <w:lang w:eastAsia="zh-CN"/>
              </w:rPr>
              <w:t>Committee on the Rights of Persons with Disabilities</w:t>
            </w:r>
          </w:p>
        </w:tc>
        <w:tc>
          <w:tcPr>
            <w:tcW w:w="6945" w:type="dxa"/>
            <w:shd w:val="clear" w:color="auto" w:fill="auto"/>
          </w:tcPr>
          <w:p w:rsidR="00DA444D" w:rsidRPr="00D94D33" w:rsidRDefault="00CE1169" w:rsidP="003F2D29">
            <w:pPr>
              <w:suppressAutoHyphens w:val="0"/>
              <w:spacing w:before="40" w:after="120" w:line="220" w:lineRule="exact"/>
              <w:ind w:right="113"/>
              <w:rPr>
                <w:rFonts w:eastAsia="SimSun"/>
                <w:lang w:eastAsia="zh-CN"/>
              </w:rPr>
            </w:pPr>
            <w:r>
              <w:t>The Committee shall inform the State party that it shall take all appropriate steps to ensure that individuals under its jurisdiction are not subjected to ill-treatment or intimidation as a consequence of participating in any hearings in connection with an inquiry or with meeting the designated members of the Committee conducting the inquiry</w:t>
            </w:r>
            <w:r w:rsidR="00DA444D" w:rsidRPr="00D94D33">
              <w:rPr>
                <w:rFonts w:eastAsia="SimSun"/>
                <w:lang w:eastAsia="zh-CN"/>
              </w:rPr>
              <w:t xml:space="preserve"> (</w:t>
            </w:r>
            <w:r>
              <w:rPr>
                <w:rFonts w:eastAsia="SimSun"/>
                <w:lang w:eastAsia="zh-CN"/>
              </w:rPr>
              <w:t>CRPD/C/1, r</w:t>
            </w:r>
            <w:r w:rsidR="00DA444D" w:rsidRPr="00D94D33">
              <w:rPr>
                <w:rFonts w:eastAsia="SimSun"/>
                <w:lang w:eastAsia="zh-CN"/>
              </w:rPr>
              <w:t>ule 87</w:t>
            </w:r>
            <w:r>
              <w:rPr>
                <w:rFonts w:eastAsia="SimSun"/>
                <w:lang w:eastAsia="zh-CN"/>
              </w:rPr>
              <w:t xml:space="preserve">, para. </w:t>
            </w:r>
            <w:r w:rsidR="00DA444D" w:rsidRPr="00D94D33">
              <w:rPr>
                <w:rFonts w:eastAsia="SimSun"/>
                <w:lang w:eastAsia="zh-CN"/>
              </w:rPr>
              <w:t xml:space="preserve">4). </w:t>
            </w:r>
            <w:r w:rsidR="00737659">
              <w:rPr>
                <w:rFonts w:eastAsia="SimSun"/>
                <w:lang w:eastAsia="zh-CN"/>
              </w:rPr>
              <w:t>The Committee, i</w:t>
            </w:r>
            <w:r w:rsidR="00DA444D" w:rsidRPr="00D94D33">
              <w:rPr>
                <w:rFonts w:eastAsia="SimSun"/>
                <w:lang w:eastAsia="zh-CN"/>
              </w:rPr>
              <w:t>n line with G</w:t>
            </w:r>
            <w:r>
              <w:rPr>
                <w:rFonts w:eastAsia="SimSun"/>
                <w:lang w:eastAsia="zh-CN"/>
              </w:rPr>
              <w:t>eneral Assembly</w:t>
            </w:r>
            <w:r w:rsidR="00DA444D" w:rsidRPr="00D94D33">
              <w:rPr>
                <w:rFonts w:eastAsia="SimSun"/>
                <w:lang w:eastAsia="zh-CN"/>
              </w:rPr>
              <w:t xml:space="preserve"> res</w:t>
            </w:r>
            <w:r>
              <w:rPr>
                <w:rFonts w:eastAsia="SimSun"/>
                <w:lang w:eastAsia="zh-CN"/>
              </w:rPr>
              <w:t>olution</w:t>
            </w:r>
            <w:r w:rsidR="00DA444D" w:rsidRPr="00D94D33">
              <w:rPr>
                <w:rFonts w:eastAsia="SimSun"/>
                <w:lang w:eastAsia="zh-CN"/>
              </w:rPr>
              <w:t xml:space="preserve"> 68/268</w:t>
            </w:r>
            <w:r w:rsidR="00737659">
              <w:rPr>
                <w:rFonts w:eastAsia="SimSun"/>
                <w:lang w:eastAsia="zh-CN"/>
              </w:rPr>
              <w:t xml:space="preserve"> …</w:t>
            </w:r>
            <w:r w:rsidR="00DA444D" w:rsidRPr="00D94D33">
              <w:rPr>
                <w:rFonts w:eastAsia="SimSun"/>
                <w:lang w:eastAsia="zh-CN"/>
              </w:rPr>
              <w:t xml:space="preserve"> strongly condemns all acts of intimidation and reprisals towards individuals and organizations for their contribution to the work of the Committee.</w:t>
            </w:r>
            <w:r w:rsidR="00FC5884" w:rsidRPr="00D94D33">
              <w:rPr>
                <w:rFonts w:eastAsia="SimSun"/>
                <w:lang w:eastAsia="zh-CN"/>
              </w:rPr>
              <w:t xml:space="preserve"> </w:t>
            </w:r>
            <w:r w:rsidR="00014FB6">
              <w:rPr>
                <w:rFonts w:eastAsia="SimSun"/>
                <w:lang w:eastAsia="zh-CN"/>
              </w:rPr>
              <w:t>The Committee will appoint…</w:t>
            </w:r>
            <w:r w:rsidR="00DA444D" w:rsidRPr="00D94D33">
              <w:rPr>
                <w:rFonts w:eastAsia="SimSun"/>
                <w:lang w:eastAsia="zh-CN"/>
              </w:rPr>
              <w:t xml:space="preserve"> a focal point on reprisals </w:t>
            </w:r>
            <w:r w:rsidR="00014FB6" w:rsidRPr="00A25011">
              <w:rPr>
                <w:lang w:val="en-US"/>
              </w:rPr>
              <w:t>who will follow-up and provide advice on situations concerning these cases</w:t>
            </w:r>
            <w:r w:rsidR="00DA444D" w:rsidRPr="00D94D33">
              <w:rPr>
                <w:rFonts w:eastAsia="SimSun"/>
                <w:lang w:eastAsia="zh-CN"/>
              </w:rPr>
              <w:t xml:space="preserve"> (Guidelines on the participation of disabled persons’ organizations and civil society organizations in the work of the Committee</w:t>
            </w:r>
            <w:r w:rsidR="00737659">
              <w:rPr>
                <w:rFonts w:eastAsia="SimSun"/>
                <w:lang w:eastAsia="zh-CN"/>
              </w:rPr>
              <w:t xml:space="preserve"> (CRPD/C/11/2, annex II</w:t>
            </w:r>
            <w:r w:rsidR="00014FB6">
              <w:rPr>
                <w:rFonts w:eastAsia="SimSun"/>
                <w:lang w:eastAsia="zh-CN"/>
              </w:rPr>
              <w:t>, para. 31</w:t>
            </w:r>
            <w:r w:rsidR="00737659">
              <w:rPr>
                <w:rFonts w:eastAsia="SimSun"/>
                <w:lang w:eastAsia="zh-CN"/>
              </w:rPr>
              <w:t>)</w:t>
            </w:r>
            <w:r w:rsidR="00DA444D" w:rsidRPr="00D94D33">
              <w:rPr>
                <w:rFonts w:eastAsia="SimSun"/>
                <w:lang w:eastAsia="zh-CN"/>
              </w:rPr>
              <w:t xml:space="preserve">, which are an integral part of the Committee’s </w:t>
            </w:r>
            <w:r w:rsidR="00737659">
              <w:rPr>
                <w:rFonts w:eastAsia="SimSun"/>
                <w:lang w:eastAsia="zh-CN"/>
              </w:rPr>
              <w:t>r</w:t>
            </w:r>
            <w:r w:rsidR="00DA444D" w:rsidRPr="00D94D33">
              <w:rPr>
                <w:rFonts w:eastAsia="SimSun"/>
                <w:lang w:eastAsia="zh-CN"/>
              </w:rPr>
              <w:t xml:space="preserve">ules of </w:t>
            </w:r>
            <w:r w:rsidR="00737659">
              <w:rPr>
                <w:rFonts w:eastAsia="SimSun"/>
                <w:lang w:eastAsia="zh-CN"/>
              </w:rPr>
              <w:t>p</w:t>
            </w:r>
            <w:r w:rsidR="00DA444D" w:rsidRPr="00D94D33">
              <w:rPr>
                <w:rFonts w:eastAsia="SimSun"/>
                <w:lang w:eastAsia="zh-CN"/>
              </w:rPr>
              <w:t>rocedure</w:t>
            </w:r>
            <w:r w:rsidR="00FC5884" w:rsidRPr="00D94D33">
              <w:rPr>
                <w:rFonts w:eastAsia="SimSun"/>
                <w:lang w:eastAsia="zh-CN"/>
              </w:rPr>
              <w:t>,</w:t>
            </w:r>
            <w:r w:rsidR="00DA444D" w:rsidRPr="00D94D33">
              <w:rPr>
                <w:rFonts w:eastAsia="SimSun"/>
                <w:lang w:eastAsia="zh-CN"/>
              </w:rPr>
              <w:t xml:space="preserve"> </w:t>
            </w:r>
            <w:r w:rsidR="00737659">
              <w:rPr>
                <w:rFonts w:eastAsia="SimSun"/>
                <w:lang w:eastAsia="zh-CN"/>
              </w:rPr>
              <w:t>r</w:t>
            </w:r>
            <w:r w:rsidR="00DA444D" w:rsidRPr="00D94D33">
              <w:rPr>
                <w:rFonts w:eastAsia="SimSun"/>
                <w:lang w:eastAsia="zh-CN"/>
              </w:rPr>
              <w:t>ule</w:t>
            </w:r>
            <w:r w:rsidR="00276B62" w:rsidRPr="00D94D33">
              <w:rPr>
                <w:rFonts w:eastAsia="SimSun"/>
                <w:lang w:eastAsia="zh-CN"/>
              </w:rPr>
              <w:t> </w:t>
            </w:r>
            <w:r w:rsidR="00DA444D" w:rsidRPr="00D94D33">
              <w:rPr>
                <w:rFonts w:eastAsia="SimSun"/>
                <w:lang w:eastAsia="zh-CN"/>
              </w:rPr>
              <w:t>30</w:t>
            </w:r>
            <w:r w:rsidR="00737659">
              <w:rPr>
                <w:rFonts w:eastAsia="SimSun"/>
                <w:lang w:eastAsia="zh-CN"/>
              </w:rPr>
              <w:t xml:space="preserve">, para. </w:t>
            </w:r>
            <w:r w:rsidR="00DA444D" w:rsidRPr="00D94D33">
              <w:rPr>
                <w:rFonts w:eastAsia="SimSun"/>
                <w:lang w:eastAsia="zh-CN"/>
              </w:rPr>
              <w:t>4).</w:t>
            </w:r>
            <w:r>
              <w:rPr>
                <w:rFonts w:eastAsia="SimSun"/>
                <w:lang w:eastAsia="zh-CN"/>
              </w:rPr>
              <w:t xml:space="preserve"> </w:t>
            </w:r>
          </w:p>
        </w:tc>
      </w:tr>
      <w:tr w:rsidR="003573F3" w:rsidRPr="00D94D33" w:rsidTr="00C82BDB">
        <w:tc>
          <w:tcPr>
            <w:tcW w:w="1560" w:type="dxa"/>
            <w:shd w:val="clear" w:color="auto" w:fill="auto"/>
          </w:tcPr>
          <w:p w:rsidR="00DA444D" w:rsidRPr="00D94D33" w:rsidRDefault="00C93A09" w:rsidP="00D94D33">
            <w:pPr>
              <w:suppressAutoHyphens w:val="0"/>
              <w:spacing w:before="40" w:after="120" w:line="220" w:lineRule="exact"/>
              <w:ind w:right="113"/>
              <w:rPr>
                <w:bCs/>
              </w:rPr>
            </w:pPr>
            <w:r>
              <w:rPr>
                <w:rFonts w:eastAsia="SimSun"/>
                <w:bCs/>
                <w:lang w:eastAsia="zh-CN"/>
              </w:rPr>
              <w:t>Committee on Enforced Disappearances</w:t>
            </w:r>
          </w:p>
        </w:tc>
        <w:tc>
          <w:tcPr>
            <w:tcW w:w="6945" w:type="dxa"/>
            <w:shd w:val="clear" w:color="auto" w:fill="auto"/>
          </w:tcPr>
          <w:p w:rsidR="00DA444D" w:rsidRPr="00C82BDB" w:rsidRDefault="00CE3318" w:rsidP="00C82BDB">
            <w:pPr>
              <w:suppressAutoHyphens w:val="0"/>
              <w:spacing w:before="40" w:after="40" w:line="220" w:lineRule="exact"/>
              <w:ind w:right="113"/>
            </w:pPr>
            <w:r w:rsidRPr="00C82BDB">
              <w:t>Cases</w:t>
            </w:r>
            <w:r>
              <w:rPr>
                <w:rFonts w:eastAsia="SimSun"/>
                <w:lang w:eastAsia="zh-CN"/>
              </w:rPr>
              <w:t xml:space="preserve"> of</w:t>
            </w:r>
            <w:r w:rsidR="00DA444D" w:rsidRPr="00D94D33">
              <w:rPr>
                <w:rFonts w:eastAsia="SimSun"/>
                <w:lang w:eastAsia="zh-CN"/>
              </w:rPr>
              <w:t xml:space="preserve"> intimidation, persecution or reprisal against relatives of disappeared persons, witnesses to disappearances or their families, members of organizations of relatives </w:t>
            </w:r>
            <w:r>
              <w:rPr>
                <w:rFonts w:eastAsia="SimSun"/>
                <w:lang w:eastAsia="zh-CN"/>
              </w:rPr>
              <w:t>and other</w:t>
            </w:r>
            <w:r w:rsidR="00DA444D" w:rsidRPr="00D94D33">
              <w:rPr>
                <w:rFonts w:eastAsia="SimSun"/>
                <w:lang w:eastAsia="zh-CN"/>
              </w:rPr>
              <w:t xml:space="preserve"> </w:t>
            </w:r>
            <w:r>
              <w:rPr>
                <w:rFonts w:eastAsia="SimSun"/>
                <w:lang w:eastAsia="zh-CN"/>
              </w:rPr>
              <w:t>non-governmental organizations</w:t>
            </w:r>
            <w:r w:rsidR="00DA444D" w:rsidRPr="00D94D33">
              <w:rPr>
                <w:rFonts w:eastAsia="SimSun"/>
                <w:lang w:eastAsia="zh-CN"/>
              </w:rPr>
              <w:t>, human rights defenders</w:t>
            </w:r>
            <w:r>
              <w:rPr>
                <w:rFonts w:eastAsia="SimSun"/>
                <w:lang w:eastAsia="zh-CN"/>
              </w:rPr>
              <w:t xml:space="preserve"> or</w:t>
            </w:r>
            <w:r w:rsidR="00DA444D" w:rsidRPr="00D94D33">
              <w:rPr>
                <w:rFonts w:eastAsia="SimSun"/>
                <w:lang w:eastAsia="zh-CN"/>
              </w:rPr>
              <w:t xml:space="preserve"> </w:t>
            </w:r>
            <w:r w:rsidR="00DA444D" w:rsidRPr="00C82BDB">
              <w:t xml:space="preserve">individuals concerned with disappearances </w:t>
            </w:r>
            <w:r w:rsidRPr="00CB7F7A">
              <w:t>shall be transmitted by the Committee to the pertinent authorities of the State party, with the request that they take st</w:t>
            </w:r>
            <w:r>
              <w:t>eps to protect persons affected</w:t>
            </w:r>
            <w:r w:rsidRPr="00C82BDB">
              <w:t xml:space="preserve"> </w:t>
            </w:r>
            <w:r w:rsidR="00DA444D" w:rsidRPr="00C82BDB">
              <w:t>(</w:t>
            </w:r>
            <w:r w:rsidR="007A5C44" w:rsidRPr="007A5C44">
              <w:t>CED/C/1</w:t>
            </w:r>
            <w:r w:rsidR="007A5C44">
              <w:t xml:space="preserve">, </w:t>
            </w:r>
            <w:r w:rsidRPr="00C82BDB">
              <w:t>r</w:t>
            </w:r>
            <w:r w:rsidR="00DA444D" w:rsidRPr="00C82BDB">
              <w:t>ule 6</w:t>
            </w:r>
            <w:r w:rsidRPr="00C82BDB">
              <w:t xml:space="preserve">3, para. </w:t>
            </w:r>
            <w:r w:rsidR="00DA444D" w:rsidRPr="00C82BDB">
              <w:t>2).</w:t>
            </w:r>
            <w:r w:rsidRPr="00C82BDB">
              <w:t xml:space="preserve"> </w:t>
            </w:r>
          </w:p>
        </w:tc>
      </w:tr>
    </w:tbl>
    <w:p w:rsidR="00DA444D" w:rsidRPr="00D94D33" w:rsidRDefault="00DA444D" w:rsidP="00C82BDB">
      <w:pPr>
        <w:pStyle w:val="SingleTxtG"/>
      </w:pPr>
    </w:p>
    <w:p w:rsidR="006A3203" w:rsidRPr="007A6E80" w:rsidRDefault="00DA444D" w:rsidP="00D94D33">
      <w:pPr>
        <w:pStyle w:val="SingleTxtG"/>
        <w:jc w:val="center"/>
        <w:rPr>
          <w:u w:val="single"/>
          <w:lang w:val="en-GB"/>
        </w:rPr>
      </w:pPr>
      <w:r w:rsidRPr="007A6E80">
        <w:rPr>
          <w:u w:val="single"/>
          <w:lang w:val="en-GB"/>
        </w:rPr>
        <w:tab/>
      </w:r>
      <w:r w:rsidRPr="007A6E80">
        <w:rPr>
          <w:u w:val="single"/>
          <w:lang w:val="en-GB"/>
        </w:rPr>
        <w:tab/>
      </w:r>
      <w:r w:rsidRPr="007A6E80">
        <w:rPr>
          <w:u w:val="single"/>
          <w:lang w:val="en-GB"/>
        </w:rPr>
        <w:tab/>
      </w:r>
    </w:p>
    <w:sectPr w:rsidR="006A3203" w:rsidRPr="007A6E80" w:rsidSect="00FC5884">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783" w:rsidRDefault="00062783"/>
  </w:endnote>
  <w:endnote w:type="continuationSeparator" w:id="0">
    <w:p w:rsidR="00062783" w:rsidRDefault="00062783"/>
  </w:endnote>
  <w:endnote w:type="continuationNotice" w:id="1">
    <w:p w:rsidR="00062783" w:rsidRDefault="00062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DB" w:rsidRPr="002E49C5" w:rsidRDefault="00C82BDB" w:rsidP="00685EB1">
    <w:pPr>
      <w:pStyle w:val="Footer"/>
      <w:tabs>
        <w:tab w:val="right" w:pos="9638"/>
      </w:tabs>
    </w:pPr>
    <w:r w:rsidRPr="002E49C5">
      <w:rPr>
        <w:b/>
        <w:sz w:val="18"/>
      </w:rPr>
      <w:fldChar w:fldCharType="begin"/>
    </w:r>
    <w:r w:rsidRPr="002E49C5">
      <w:rPr>
        <w:b/>
        <w:sz w:val="18"/>
      </w:rPr>
      <w:instrText xml:space="preserve"> PAGE  \* MERGEFORMAT </w:instrText>
    </w:r>
    <w:r w:rsidRPr="002E49C5">
      <w:rPr>
        <w:b/>
        <w:sz w:val="18"/>
      </w:rPr>
      <w:fldChar w:fldCharType="separate"/>
    </w:r>
    <w:r w:rsidR="00527F39">
      <w:rPr>
        <w:b/>
        <w:noProof/>
        <w:sz w:val="18"/>
      </w:rPr>
      <w:t>16</w:t>
    </w:r>
    <w:r w:rsidRPr="002E49C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DB" w:rsidRPr="002E49C5" w:rsidRDefault="00C82BDB" w:rsidP="00685EB1">
    <w:pPr>
      <w:pStyle w:val="Footer"/>
      <w:tabs>
        <w:tab w:val="right" w:pos="9638"/>
      </w:tabs>
      <w:rPr>
        <w:b/>
        <w:sz w:val="18"/>
      </w:rPr>
    </w:pPr>
    <w:r>
      <w:tab/>
    </w:r>
    <w:r w:rsidRPr="002E49C5">
      <w:rPr>
        <w:b/>
        <w:sz w:val="18"/>
      </w:rPr>
      <w:fldChar w:fldCharType="begin"/>
    </w:r>
    <w:r w:rsidRPr="002E49C5">
      <w:rPr>
        <w:b/>
        <w:sz w:val="18"/>
      </w:rPr>
      <w:instrText xml:space="preserve"> PAGE  \* MERGEFORMAT </w:instrText>
    </w:r>
    <w:r w:rsidRPr="002E49C5">
      <w:rPr>
        <w:b/>
        <w:sz w:val="18"/>
      </w:rPr>
      <w:fldChar w:fldCharType="separate"/>
    </w:r>
    <w:r w:rsidR="00527F39">
      <w:rPr>
        <w:b/>
        <w:noProof/>
        <w:sz w:val="18"/>
      </w:rPr>
      <w:t>17</w:t>
    </w:r>
    <w:r w:rsidRPr="002E49C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DB" w:rsidRPr="002E49C5" w:rsidRDefault="00F85DC8" w:rsidP="00FC5884">
    <w:pPr>
      <w:pStyle w:val="Footer"/>
      <w:rPr>
        <w:sz w:val="20"/>
      </w:rPr>
    </w:pPr>
    <w:r>
      <w:rPr>
        <w:noProof/>
        <w:sz w:val="20"/>
        <w:lang w:val="en-GB" w:eastAsia="zh-CN"/>
      </w:rPr>
      <w:drawing>
        <wp:anchor distT="0" distB="0" distL="114300" distR="114300" simplePos="0" relativeHeight="251659264" behindDoc="0" locked="0" layoutInCell="1" allowOverlap="1" wp14:anchorId="2CDBF0D8" wp14:editId="0CB34F36">
          <wp:simplePos x="0" y="0"/>
          <wp:positionH relativeFrom="margin">
            <wp:posOffset>4283710</wp:posOffset>
          </wp:positionH>
          <wp:positionV relativeFrom="margin">
            <wp:posOffset>8207375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C82BDB">
      <w:rPr>
        <w:sz w:val="20"/>
      </w:rPr>
      <w:t>GE.15-</w:t>
    </w:r>
    <w:r w:rsidR="00762401">
      <w:rPr>
        <w:sz w:val="20"/>
      </w:rPr>
      <w:t>07555</w:t>
    </w:r>
    <w:r>
      <w:rPr>
        <w:sz w:val="20"/>
      </w:rPr>
      <w:t xml:space="preserve">  (E)</w:t>
    </w:r>
    <w:r>
      <w:rPr>
        <w:sz w:val="20"/>
      </w:rPr>
      <w:br/>
    </w:r>
    <w:r w:rsidRPr="00F85DC8">
      <w:rPr>
        <w:rFonts w:ascii="C39T30Lfz" w:hAnsi="C39T30Lfz"/>
        <w:sz w:val="56"/>
      </w:rPr>
      <w:t></w:t>
    </w:r>
    <w:r w:rsidRPr="00F85DC8">
      <w:rPr>
        <w:rFonts w:ascii="C39T30Lfz" w:hAnsi="C39T30Lfz"/>
        <w:sz w:val="56"/>
      </w:rPr>
      <w:t></w:t>
    </w:r>
    <w:r w:rsidRPr="00F85DC8">
      <w:rPr>
        <w:rFonts w:ascii="C39T30Lfz" w:hAnsi="C39T30Lfz"/>
        <w:sz w:val="56"/>
      </w:rPr>
      <w:t></w:t>
    </w:r>
    <w:r w:rsidRPr="00F85DC8">
      <w:rPr>
        <w:rFonts w:ascii="C39T30Lfz" w:hAnsi="C39T30Lfz"/>
        <w:sz w:val="56"/>
      </w:rPr>
      <w:t></w:t>
    </w:r>
    <w:r w:rsidRPr="00F85DC8">
      <w:rPr>
        <w:rFonts w:ascii="C39T30Lfz" w:hAnsi="C39T30Lfz"/>
        <w:sz w:val="56"/>
      </w:rPr>
      <w:t></w:t>
    </w:r>
    <w:r w:rsidRPr="00F85DC8">
      <w:rPr>
        <w:rFonts w:ascii="C39T30Lfz" w:hAnsi="C39T30Lfz"/>
        <w:sz w:val="56"/>
      </w:rPr>
      <w:t></w:t>
    </w:r>
    <w:r w:rsidRPr="00F85DC8">
      <w:rPr>
        <w:rFonts w:ascii="C39T30Lfz" w:hAnsi="C39T30Lfz"/>
        <w:sz w:val="56"/>
      </w:rPr>
      <w:t></w:t>
    </w:r>
    <w:r w:rsidRPr="00F85DC8">
      <w:rPr>
        <w:rFonts w:ascii="C39T30Lfz" w:hAnsi="C39T30Lfz"/>
        <w:sz w:val="56"/>
      </w:rPr>
      <w:t></w:t>
    </w:r>
    <w:r w:rsidRPr="00F85DC8">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783" w:rsidRPr="000B175B" w:rsidRDefault="00062783" w:rsidP="00685EB1">
      <w:pPr>
        <w:tabs>
          <w:tab w:val="right" w:pos="2155"/>
        </w:tabs>
        <w:spacing w:after="80"/>
        <w:ind w:left="680"/>
        <w:rPr>
          <w:u w:val="single"/>
        </w:rPr>
      </w:pPr>
      <w:r>
        <w:rPr>
          <w:u w:val="single"/>
        </w:rPr>
        <w:tab/>
      </w:r>
    </w:p>
  </w:footnote>
  <w:footnote w:type="continuationSeparator" w:id="0">
    <w:p w:rsidR="00062783" w:rsidRPr="00FC68B7" w:rsidRDefault="00062783" w:rsidP="00685EB1">
      <w:pPr>
        <w:tabs>
          <w:tab w:val="left" w:pos="2155"/>
        </w:tabs>
        <w:spacing w:after="80"/>
        <w:ind w:left="680"/>
        <w:rPr>
          <w:u w:val="single"/>
        </w:rPr>
      </w:pPr>
      <w:r>
        <w:rPr>
          <w:u w:val="single"/>
        </w:rPr>
        <w:tab/>
      </w:r>
    </w:p>
  </w:footnote>
  <w:footnote w:type="continuationNotice" w:id="1">
    <w:p w:rsidR="00062783" w:rsidRDefault="00062783"/>
  </w:footnote>
  <w:footnote w:id="2">
    <w:p w:rsidR="00C82BDB" w:rsidRPr="00517458" w:rsidRDefault="00C82BDB" w:rsidP="00D94D33">
      <w:pPr>
        <w:pStyle w:val="FootnoteText"/>
        <w:rPr>
          <w:lang w:val="en-GB"/>
        </w:rPr>
      </w:pPr>
      <w:r w:rsidRPr="00D94D33">
        <w:rPr>
          <w:lang w:val="en-GB"/>
        </w:rPr>
        <w:tab/>
      </w:r>
      <w:r w:rsidRPr="00D94D33">
        <w:rPr>
          <w:rStyle w:val="FootnoteReference"/>
          <w:lang w:val="en-GB"/>
        </w:rPr>
        <w:footnoteRef/>
      </w:r>
      <w:r w:rsidRPr="00D94D33">
        <w:rPr>
          <w:lang w:val="en-GB"/>
        </w:rPr>
        <w:tab/>
      </w:r>
      <w:r>
        <w:rPr>
          <w:lang w:val="en-GB"/>
        </w:rPr>
        <w:t>S</w:t>
      </w:r>
      <w:r w:rsidRPr="00517458">
        <w:rPr>
          <w:lang w:val="en-GB"/>
        </w:rPr>
        <w:t>ee</w:t>
      </w:r>
      <w:r>
        <w:rPr>
          <w:lang w:val="en-GB"/>
        </w:rPr>
        <w:t>, for example,</w:t>
      </w:r>
      <w:r w:rsidRPr="00517458">
        <w:rPr>
          <w:lang w:val="en-GB"/>
        </w:rPr>
        <w:t xml:space="preserve"> E/C.12/2014/SR.18</w:t>
      </w:r>
      <w:r w:rsidRPr="00D94D33">
        <w:rPr>
          <w:lang w:val="en-GB"/>
        </w:rPr>
        <w:t>.</w:t>
      </w:r>
    </w:p>
  </w:footnote>
  <w:footnote w:id="3">
    <w:p w:rsidR="00C82BDB" w:rsidRPr="0041305A" w:rsidRDefault="00C82BDB">
      <w:pPr>
        <w:pStyle w:val="FootnoteText"/>
      </w:pPr>
      <w:r w:rsidRPr="00C82BDB">
        <w:rPr>
          <w:lang w:val="en-US"/>
        </w:rPr>
        <w:tab/>
      </w:r>
      <w:r>
        <w:rPr>
          <w:rStyle w:val="FootnoteReference"/>
        </w:rPr>
        <w:footnoteRef/>
      </w:r>
      <w:r>
        <w:tab/>
      </w:r>
      <w:r w:rsidRPr="00D81D03">
        <w:t>www.ohchr.org/EN/HRBodies/CAT/Pages/ReprisalLetters.aspx</w:t>
      </w:r>
      <w:r>
        <w:t>.</w:t>
      </w:r>
    </w:p>
  </w:footnote>
  <w:footnote w:id="4">
    <w:p w:rsidR="00C82BDB" w:rsidRPr="00C82BDB" w:rsidRDefault="00C82BDB">
      <w:pPr>
        <w:pStyle w:val="FootnoteText"/>
        <w:rPr>
          <w:lang w:val="en-US"/>
        </w:rPr>
      </w:pPr>
      <w:r>
        <w:tab/>
      </w:r>
      <w:r>
        <w:rPr>
          <w:rStyle w:val="FootnoteReference"/>
        </w:rPr>
        <w:footnoteRef/>
      </w:r>
      <w:r w:rsidRPr="00C82BDB">
        <w:rPr>
          <w:lang w:val="en-US"/>
        </w:rPr>
        <w:tab/>
        <w:t>Available from www.ohchr.org/en/NewsEvents/Pages/DisplayNews.aspx?NewsID=14137&amp;LangID=E</w:t>
      </w:r>
      <w:r>
        <w:rPr>
          <w:lang w:val="en-US"/>
        </w:rPr>
        <w:t>.</w:t>
      </w:r>
    </w:p>
  </w:footnote>
  <w:footnote w:id="5">
    <w:p w:rsidR="00C82BDB" w:rsidRPr="00C82BDB" w:rsidRDefault="00C82BDB">
      <w:pPr>
        <w:pStyle w:val="FootnoteText"/>
        <w:rPr>
          <w:lang w:val="en-US"/>
        </w:rPr>
      </w:pPr>
      <w:r w:rsidRPr="00C82BDB">
        <w:rPr>
          <w:lang w:val="en-US"/>
        </w:rPr>
        <w:tab/>
      </w:r>
      <w:r>
        <w:rPr>
          <w:rStyle w:val="FootnoteReference"/>
        </w:rPr>
        <w:footnoteRef/>
      </w:r>
      <w:r w:rsidRPr="00C82BDB">
        <w:rPr>
          <w:lang w:val="en-US"/>
        </w:rPr>
        <w:tab/>
        <w:t>Available from www.ohchr.org/EN/HRBodies/OPCAT/Pages/OPCATIntro.aspx.</w:t>
      </w:r>
    </w:p>
  </w:footnote>
  <w:footnote w:id="6">
    <w:p w:rsidR="00C82BDB" w:rsidRPr="00517458" w:rsidRDefault="00C82BDB" w:rsidP="00D94D33">
      <w:pPr>
        <w:pStyle w:val="FootnoteText"/>
        <w:rPr>
          <w:lang w:val="en-GB"/>
        </w:rPr>
      </w:pPr>
      <w:r w:rsidRPr="00C82BDB">
        <w:rPr>
          <w:lang w:val="en-US"/>
        </w:rPr>
        <w:tab/>
      </w:r>
      <w:r w:rsidRPr="00D94D33">
        <w:rPr>
          <w:rStyle w:val="FootnoteReference"/>
          <w:lang w:val="en-GB"/>
        </w:rPr>
        <w:footnoteRef/>
      </w:r>
      <w:r w:rsidRPr="00517458">
        <w:rPr>
          <w:lang w:val="en-GB"/>
        </w:rPr>
        <w:tab/>
      </w:r>
      <w:r>
        <w:rPr>
          <w:lang w:val="en-GB"/>
        </w:rPr>
        <w:t xml:space="preserve">See </w:t>
      </w:r>
      <w:r w:rsidRPr="007A6E80">
        <w:rPr>
          <w:lang w:val="en-GB"/>
        </w:rPr>
        <w:t>CCPR/C/MDV/CO/1</w:t>
      </w:r>
      <w:r>
        <w:rPr>
          <w:lang w:val="en-GB"/>
        </w:rPr>
        <w:t xml:space="preserve"> and</w:t>
      </w:r>
      <w:r w:rsidRPr="007A6E80">
        <w:rPr>
          <w:lang w:val="en-GB"/>
        </w:rPr>
        <w:t xml:space="preserve"> CCPR/C/KGZ/CO/2</w:t>
      </w:r>
      <w:r w:rsidRPr="00D94D33">
        <w:rPr>
          <w:lang w:val="en-GB"/>
        </w:rPr>
        <w:t>.</w:t>
      </w:r>
    </w:p>
  </w:footnote>
  <w:footnote w:id="7">
    <w:p w:rsidR="00C82BDB" w:rsidRPr="00517458" w:rsidRDefault="00C82BDB" w:rsidP="00D94D33">
      <w:pPr>
        <w:pStyle w:val="FootnoteText"/>
        <w:rPr>
          <w:lang w:val="en-GB"/>
        </w:rPr>
      </w:pPr>
      <w:r w:rsidRPr="00D94D33">
        <w:rPr>
          <w:lang w:val="en-GB"/>
        </w:rPr>
        <w:tab/>
      </w:r>
      <w:r w:rsidRPr="00D94D33">
        <w:rPr>
          <w:rStyle w:val="FootnoteReference"/>
          <w:lang w:val="en-GB"/>
        </w:rPr>
        <w:footnoteRef/>
      </w:r>
      <w:r w:rsidRPr="00D94D33">
        <w:rPr>
          <w:lang w:val="en-GB"/>
        </w:rPr>
        <w:tab/>
      </w:r>
      <w:r>
        <w:rPr>
          <w:lang w:val="en-GB"/>
        </w:rPr>
        <w:t xml:space="preserve">See </w:t>
      </w:r>
      <w:r w:rsidRPr="00517458">
        <w:rPr>
          <w:lang w:val="en-GB"/>
        </w:rPr>
        <w:t>E/C.12/CHN/CO/2</w:t>
      </w:r>
      <w:r>
        <w:rPr>
          <w:lang w:val="en-GB"/>
        </w:rPr>
        <w:t xml:space="preserve"> and</w:t>
      </w:r>
      <w:r w:rsidRPr="00517458">
        <w:rPr>
          <w:lang w:val="en-GB"/>
        </w:rPr>
        <w:t xml:space="preserve"> E/C.12/VNM/CO/2-4</w:t>
      </w:r>
      <w:r w:rsidRPr="00D94D33">
        <w:rPr>
          <w:lang w:val="en-GB"/>
        </w:rPr>
        <w:t>.</w:t>
      </w:r>
    </w:p>
  </w:footnote>
  <w:footnote w:id="8">
    <w:p w:rsidR="00C82BDB" w:rsidRPr="00D94D33" w:rsidRDefault="00C82BDB" w:rsidP="00D94D33">
      <w:pPr>
        <w:pStyle w:val="FootnoteText"/>
        <w:rPr>
          <w:lang w:val="en-GB"/>
        </w:rPr>
      </w:pPr>
      <w:r w:rsidRPr="00D94D33">
        <w:rPr>
          <w:lang w:val="en-GB"/>
        </w:rPr>
        <w:tab/>
      </w:r>
      <w:r w:rsidRPr="00D94D33">
        <w:rPr>
          <w:rStyle w:val="FootnoteReference"/>
          <w:lang w:val="en-GB"/>
        </w:rPr>
        <w:footnoteRef/>
      </w:r>
      <w:r w:rsidRPr="00D94D33">
        <w:rPr>
          <w:lang w:val="en-GB"/>
        </w:rPr>
        <w:tab/>
      </w:r>
      <w:r>
        <w:rPr>
          <w:lang w:val="en-GB"/>
        </w:rPr>
        <w:t xml:space="preserve">Decision </w:t>
      </w:r>
      <w:r w:rsidRPr="00D94D33">
        <w:rPr>
          <w:lang w:val="en-GB"/>
        </w:rPr>
        <w:t>18/118.</w:t>
      </w:r>
    </w:p>
  </w:footnote>
  <w:footnote w:id="9">
    <w:p w:rsidR="00C82BDB" w:rsidRPr="00C82BDB" w:rsidRDefault="00C82BDB">
      <w:pPr>
        <w:pStyle w:val="FootnoteText"/>
        <w:rPr>
          <w:lang w:val="en-US"/>
        </w:rPr>
      </w:pPr>
      <w:r>
        <w:tab/>
      </w:r>
      <w:r>
        <w:rPr>
          <w:rStyle w:val="FootnoteReference"/>
        </w:rPr>
        <w:footnoteRef/>
      </w:r>
      <w:r w:rsidRPr="00C82BDB">
        <w:rPr>
          <w:lang w:val="en-US"/>
        </w:rPr>
        <w:tab/>
        <w:t>Available from www.un.org/sg/statements/index.asp?nid=7116</w:t>
      </w:r>
      <w:r>
        <w:rPr>
          <w:lang w:val="en-US"/>
        </w:rPr>
        <w:t>.</w:t>
      </w:r>
    </w:p>
  </w:footnote>
  <w:footnote w:id="10">
    <w:p w:rsidR="00C82BDB" w:rsidRPr="00C82BDB" w:rsidRDefault="00C82BDB">
      <w:pPr>
        <w:pStyle w:val="FootnoteText"/>
        <w:rPr>
          <w:lang w:val="en-GB"/>
        </w:rPr>
      </w:pPr>
      <w:r w:rsidRPr="00C82BDB">
        <w:rPr>
          <w:lang w:val="en-US"/>
        </w:rPr>
        <w:tab/>
      </w:r>
      <w:r>
        <w:rPr>
          <w:rStyle w:val="FootnoteReference"/>
        </w:rPr>
        <w:footnoteRef/>
      </w:r>
      <w:r w:rsidRPr="00C82BDB">
        <w:rPr>
          <w:lang w:val="en-US"/>
        </w:rPr>
        <w:tab/>
      </w:r>
      <w:r w:rsidRPr="00C82BDB">
        <w:rPr>
          <w:i/>
          <w:lang w:val="en-GB"/>
        </w:rPr>
        <w:t>Official Records of the General Assembly, Sixty-eighth Session, Supplement No. 53</w:t>
      </w:r>
      <w:r w:rsidRPr="003F2D29">
        <w:rPr>
          <w:lang w:val="en-GB"/>
        </w:rPr>
        <w:t xml:space="preserve"> (A/68/53)</w:t>
      </w:r>
      <w:r>
        <w:rPr>
          <w:lang w:val="en-GB"/>
        </w:rPr>
        <w:t>.</w:t>
      </w:r>
    </w:p>
  </w:footnote>
  <w:footnote w:id="11">
    <w:p w:rsidR="00C82BDB" w:rsidRPr="00D94D33" w:rsidRDefault="00C82BDB" w:rsidP="00D94D33">
      <w:pPr>
        <w:pStyle w:val="FootnoteText"/>
        <w:rPr>
          <w:lang w:val="en-GB"/>
        </w:rPr>
      </w:pPr>
      <w:r w:rsidRPr="00D94D33">
        <w:rPr>
          <w:lang w:val="en-GB"/>
        </w:rPr>
        <w:tab/>
      </w:r>
      <w:r w:rsidRPr="00D94D33">
        <w:rPr>
          <w:rStyle w:val="FootnoteReference"/>
          <w:lang w:val="en-GB"/>
        </w:rPr>
        <w:footnoteRef/>
      </w:r>
      <w:r w:rsidRPr="00D94D33">
        <w:rPr>
          <w:lang w:val="en-GB"/>
        </w:rPr>
        <w:tab/>
      </w:r>
      <w:r>
        <w:rPr>
          <w:lang w:val="en-GB"/>
        </w:rPr>
        <w:t xml:space="preserve">Resolution </w:t>
      </w:r>
      <w:r w:rsidRPr="00D94D33">
        <w:rPr>
          <w:lang w:val="en-GB"/>
        </w:rPr>
        <w:t>68/144.</w:t>
      </w:r>
    </w:p>
  </w:footnote>
  <w:footnote w:id="12">
    <w:p w:rsidR="00C82BDB" w:rsidRPr="00517458" w:rsidRDefault="00C82BDB" w:rsidP="00D94D33">
      <w:pPr>
        <w:pStyle w:val="FootnoteText"/>
        <w:rPr>
          <w:lang w:val="en-GB"/>
        </w:rPr>
      </w:pPr>
      <w:r w:rsidRPr="00D94D33">
        <w:rPr>
          <w:lang w:val="en-GB"/>
        </w:rPr>
        <w:tab/>
      </w:r>
      <w:r w:rsidRPr="00D94D33">
        <w:rPr>
          <w:rStyle w:val="FootnoteReference"/>
          <w:lang w:val="en-GB"/>
        </w:rPr>
        <w:footnoteRef/>
      </w:r>
      <w:r w:rsidRPr="00D94D33">
        <w:rPr>
          <w:lang w:val="en-GB"/>
        </w:rPr>
        <w:tab/>
        <w:t>S</w:t>
      </w:r>
      <w:r w:rsidRPr="004B6FE9">
        <w:rPr>
          <w:lang w:val="en-GB"/>
        </w:rPr>
        <w:t xml:space="preserve">ee the </w:t>
      </w:r>
      <w:r>
        <w:rPr>
          <w:lang w:val="en-GB"/>
        </w:rPr>
        <w:t>p</w:t>
      </w:r>
      <w:r w:rsidRPr="004B6FE9">
        <w:rPr>
          <w:lang w:val="en-GB"/>
        </w:rPr>
        <w:t>ast two reports</w:t>
      </w:r>
      <w:r>
        <w:rPr>
          <w:lang w:val="en-GB"/>
        </w:rPr>
        <w:t>,</w:t>
      </w:r>
      <w:r w:rsidRPr="004B6FE9">
        <w:rPr>
          <w:lang w:val="en-GB"/>
        </w:rPr>
        <w:t xml:space="preserve"> A/HRC/28/41 and A/HRC/24/55</w:t>
      </w:r>
      <w:r>
        <w:rPr>
          <w:lang w:val="en-GB"/>
        </w:rPr>
        <w:t xml:space="preserve"> and Corr.1</w:t>
      </w:r>
      <w:r w:rsidRPr="00D94D33">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DB" w:rsidRPr="002E49C5" w:rsidRDefault="00C82BDB">
    <w:pPr>
      <w:pStyle w:val="Header"/>
    </w:pPr>
    <w:r>
      <w:t>HRI/MC/2015/3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DB" w:rsidRPr="002E49C5" w:rsidRDefault="00C82BDB" w:rsidP="00685EB1">
    <w:pPr>
      <w:pStyle w:val="Header"/>
      <w:jc w:val="right"/>
    </w:pPr>
    <w:r>
      <w:t>HRI/MC/2015/3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265445"/>
    <w:multiLevelType w:val="hybridMultilevel"/>
    <w:tmpl w:val="4426BD8A"/>
    <w:lvl w:ilvl="0" w:tplc="0809000F">
      <w:start w:val="1"/>
      <w:numFmt w:val="decimal"/>
      <w:lvlText w:val="%1."/>
      <w:lvlJc w:val="left"/>
      <w:pPr>
        <w:ind w:left="72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AB742C"/>
    <w:multiLevelType w:val="hybridMultilevel"/>
    <w:tmpl w:val="6CEC0A4A"/>
    <w:lvl w:ilvl="0" w:tplc="D0F4A200">
      <w:start w:val="2"/>
      <w:numFmt w:val="bullet"/>
      <w:lvlText w:val="-"/>
      <w:lvlJc w:val="left"/>
      <w:pPr>
        <w:ind w:left="1539" w:hanging="360"/>
      </w:pPr>
      <w:rPr>
        <w:rFonts w:ascii="Times New Roman" w:eastAsia="Times New Roman" w:hAnsi="Times New Roman" w:cs="Times New Roman" w:hint="default"/>
        <w:color w:val="000000"/>
      </w:rPr>
    </w:lvl>
    <w:lvl w:ilvl="1" w:tplc="08090003" w:tentative="1">
      <w:start w:val="1"/>
      <w:numFmt w:val="bullet"/>
      <w:lvlText w:val="o"/>
      <w:lvlJc w:val="left"/>
      <w:pPr>
        <w:ind w:left="2259" w:hanging="360"/>
      </w:pPr>
      <w:rPr>
        <w:rFonts w:ascii="Courier New" w:hAnsi="Courier New" w:cs="Arial"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Arial"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Arial" w:hint="default"/>
      </w:rPr>
    </w:lvl>
    <w:lvl w:ilvl="8" w:tplc="08090005" w:tentative="1">
      <w:start w:val="1"/>
      <w:numFmt w:val="bullet"/>
      <w:lvlText w:val=""/>
      <w:lvlJc w:val="left"/>
      <w:pPr>
        <w:ind w:left="7299" w:hanging="360"/>
      </w:pPr>
      <w:rPr>
        <w:rFonts w:ascii="Wingdings" w:hAnsi="Wingdings" w:hint="default"/>
      </w:rPr>
    </w:lvl>
  </w:abstractNum>
  <w:abstractNum w:abstractNumId="13">
    <w:nsid w:val="0C3A4C8A"/>
    <w:multiLevelType w:val="hybridMultilevel"/>
    <w:tmpl w:val="42E82DB4"/>
    <w:lvl w:ilvl="0" w:tplc="F2BE1C90">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D621614"/>
    <w:multiLevelType w:val="hybridMultilevel"/>
    <w:tmpl w:val="55A86B42"/>
    <w:lvl w:ilvl="0" w:tplc="7324AB7C">
      <w:start w:val="1"/>
      <w:numFmt w:val="decimal"/>
      <w:lvlText w:val="%1."/>
      <w:lvlJc w:val="left"/>
      <w:pPr>
        <w:ind w:left="2823" w:hanging="555"/>
      </w:pPr>
      <w:rPr>
        <w:rFonts w:eastAsia="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14872D9C"/>
    <w:multiLevelType w:val="hybridMultilevel"/>
    <w:tmpl w:val="0CC68862"/>
    <w:lvl w:ilvl="0" w:tplc="8482FD54">
      <w:start w:val="1"/>
      <w:numFmt w:val="upperLetter"/>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9E23111"/>
    <w:multiLevelType w:val="hybridMultilevel"/>
    <w:tmpl w:val="12769326"/>
    <w:lvl w:ilvl="0" w:tplc="7324AB7C">
      <w:start w:val="1"/>
      <w:numFmt w:val="decimal"/>
      <w:lvlText w:val="%1."/>
      <w:lvlJc w:val="left"/>
      <w:pPr>
        <w:ind w:left="2823" w:hanging="555"/>
      </w:pPr>
      <w:rPr>
        <w:rFonts w:eastAsia="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1E5A07B9"/>
    <w:multiLevelType w:val="hybridMultilevel"/>
    <w:tmpl w:val="05E226BA"/>
    <w:lvl w:ilvl="0" w:tplc="0409000F">
      <w:start w:val="1"/>
      <w:numFmt w:val="decimal"/>
      <w:lvlText w:val="%1."/>
      <w:lvlJc w:val="left"/>
      <w:pPr>
        <w:ind w:left="720" w:hanging="360"/>
      </w:pPr>
      <w:rPr>
        <w:rFonts w:cs="Times New Roman"/>
      </w:rPr>
    </w:lvl>
    <w:lvl w:ilvl="1" w:tplc="6C44F65E">
      <w:start w:val="1"/>
      <w:numFmt w:val="lowerLetter"/>
      <w:lvlText w:val="(%2)"/>
      <w:lvlJc w:val="left"/>
      <w:pPr>
        <w:ind w:left="1545" w:hanging="465"/>
      </w:pPr>
      <w:rPr>
        <w:rFonts w:cs="Times New Roman" w:hint="default"/>
      </w:rPr>
    </w:lvl>
    <w:lvl w:ilvl="2" w:tplc="12D61EE0">
      <w:start w:val="1"/>
      <w:numFmt w:val="lowerLetter"/>
      <w:lvlText w:val="%3)"/>
      <w:lvlJc w:val="left"/>
      <w:pPr>
        <w:ind w:left="2685" w:hanging="70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00D5931"/>
    <w:multiLevelType w:val="hybridMultilevel"/>
    <w:tmpl w:val="C9AC6AC0"/>
    <w:lvl w:ilvl="0" w:tplc="08090015">
      <w:start w:val="1"/>
      <w:numFmt w:val="upperLetter"/>
      <w:lvlText w:val="%1."/>
      <w:lvlJc w:val="left"/>
      <w:pPr>
        <w:ind w:left="1484" w:hanging="360"/>
      </w:pPr>
    </w:lvl>
    <w:lvl w:ilvl="1" w:tplc="08090019" w:tentative="1">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abstractNum w:abstractNumId="20">
    <w:nsid w:val="24F0540C"/>
    <w:multiLevelType w:val="hybridMultilevel"/>
    <w:tmpl w:val="644C49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8643BE6"/>
    <w:multiLevelType w:val="hybridMultilevel"/>
    <w:tmpl w:val="90D007E4"/>
    <w:lvl w:ilvl="0" w:tplc="D526D24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nsid w:val="29AF6BD7"/>
    <w:multiLevelType w:val="hybridMultilevel"/>
    <w:tmpl w:val="B9989966"/>
    <w:lvl w:ilvl="0" w:tplc="AA54D26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2B575FB3"/>
    <w:multiLevelType w:val="hybridMultilevel"/>
    <w:tmpl w:val="2278B158"/>
    <w:lvl w:ilvl="0" w:tplc="36DE6B7E">
      <w:start w:val="1"/>
      <w:numFmt w:val="upperLetter"/>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nsid w:val="2F1A2DBA"/>
    <w:multiLevelType w:val="hybridMultilevel"/>
    <w:tmpl w:val="C9AC6AC0"/>
    <w:lvl w:ilvl="0" w:tplc="08090015">
      <w:start w:val="1"/>
      <w:numFmt w:val="upperLetter"/>
      <w:lvlText w:val="%1."/>
      <w:lvlJc w:val="left"/>
      <w:pPr>
        <w:ind w:left="1484" w:hanging="360"/>
      </w:pPr>
    </w:lvl>
    <w:lvl w:ilvl="1" w:tplc="08090019" w:tentative="1">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abstractNum w:abstractNumId="25">
    <w:nsid w:val="301B276B"/>
    <w:multiLevelType w:val="hybridMultilevel"/>
    <w:tmpl w:val="643CC282"/>
    <w:lvl w:ilvl="0" w:tplc="DE3427A6">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6">
    <w:nsid w:val="31511B40"/>
    <w:multiLevelType w:val="hybridMultilevel"/>
    <w:tmpl w:val="5A26CB76"/>
    <w:lvl w:ilvl="0" w:tplc="9260DCDA">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42074CA"/>
    <w:multiLevelType w:val="hybridMultilevel"/>
    <w:tmpl w:val="43A4804E"/>
    <w:lvl w:ilvl="0" w:tplc="7D7ECB50">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36673F22"/>
    <w:multiLevelType w:val="hybridMultilevel"/>
    <w:tmpl w:val="C71E78B0"/>
    <w:lvl w:ilvl="0" w:tplc="98463A1C">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377B3559"/>
    <w:multiLevelType w:val="hybridMultilevel"/>
    <w:tmpl w:val="C6D0A162"/>
    <w:lvl w:ilvl="0" w:tplc="0809000F">
      <w:start w:val="1"/>
      <w:numFmt w:val="decimal"/>
      <w:lvlText w:val="%1."/>
      <w:lvlJc w:val="left"/>
      <w:pPr>
        <w:ind w:left="1484" w:hanging="360"/>
      </w:pPr>
    </w:lvl>
    <w:lvl w:ilvl="1" w:tplc="08090019" w:tentative="1">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abstractNum w:abstractNumId="3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1">
    <w:nsid w:val="43DA47F0"/>
    <w:multiLevelType w:val="hybridMultilevel"/>
    <w:tmpl w:val="3ECED292"/>
    <w:lvl w:ilvl="0" w:tplc="7324AB7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4D6E301E"/>
    <w:multiLevelType w:val="hybridMultilevel"/>
    <w:tmpl w:val="78AAB276"/>
    <w:lvl w:ilvl="0" w:tplc="34B6B648">
      <w:start w:val="1"/>
      <w:numFmt w:val="upperLetter"/>
      <w:lvlText w:val="%1."/>
      <w:lvlJc w:val="left"/>
      <w:pPr>
        <w:ind w:left="1353"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53BB6FBD"/>
    <w:multiLevelType w:val="hybridMultilevel"/>
    <w:tmpl w:val="6C7C27B6"/>
    <w:lvl w:ilvl="0" w:tplc="23CCA37C">
      <w:start w:val="2"/>
      <w:numFmt w:val="upperRoman"/>
      <w:lvlText w:val="%1."/>
      <w:lvlJc w:val="left"/>
      <w:pPr>
        <w:ind w:left="2204" w:hanging="720"/>
      </w:pPr>
      <w:rPr>
        <w:rFonts w:hint="default"/>
      </w:rPr>
    </w:lvl>
    <w:lvl w:ilvl="1" w:tplc="08090019" w:tentative="1">
      <w:start w:val="1"/>
      <w:numFmt w:val="lowerLetter"/>
      <w:lvlText w:val="%2."/>
      <w:lvlJc w:val="left"/>
      <w:pPr>
        <w:ind w:left="2564" w:hanging="360"/>
      </w:pPr>
    </w:lvl>
    <w:lvl w:ilvl="2" w:tplc="0809001B" w:tentative="1">
      <w:start w:val="1"/>
      <w:numFmt w:val="lowerRoman"/>
      <w:lvlText w:val="%3."/>
      <w:lvlJc w:val="right"/>
      <w:pPr>
        <w:ind w:left="3284" w:hanging="180"/>
      </w:pPr>
    </w:lvl>
    <w:lvl w:ilvl="3" w:tplc="0809000F" w:tentative="1">
      <w:start w:val="1"/>
      <w:numFmt w:val="decimal"/>
      <w:lvlText w:val="%4."/>
      <w:lvlJc w:val="left"/>
      <w:pPr>
        <w:ind w:left="4004" w:hanging="360"/>
      </w:pPr>
    </w:lvl>
    <w:lvl w:ilvl="4" w:tplc="08090019" w:tentative="1">
      <w:start w:val="1"/>
      <w:numFmt w:val="lowerLetter"/>
      <w:lvlText w:val="%5."/>
      <w:lvlJc w:val="left"/>
      <w:pPr>
        <w:ind w:left="4724" w:hanging="360"/>
      </w:pPr>
    </w:lvl>
    <w:lvl w:ilvl="5" w:tplc="0809001B" w:tentative="1">
      <w:start w:val="1"/>
      <w:numFmt w:val="lowerRoman"/>
      <w:lvlText w:val="%6."/>
      <w:lvlJc w:val="right"/>
      <w:pPr>
        <w:ind w:left="5444" w:hanging="180"/>
      </w:pPr>
    </w:lvl>
    <w:lvl w:ilvl="6" w:tplc="0809000F" w:tentative="1">
      <w:start w:val="1"/>
      <w:numFmt w:val="decimal"/>
      <w:lvlText w:val="%7."/>
      <w:lvlJc w:val="left"/>
      <w:pPr>
        <w:ind w:left="6164" w:hanging="360"/>
      </w:pPr>
    </w:lvl>
    <w:lvl w:ilvl="7" w:tplc="08090019" w:tentative="1">
      <w:start w:val="1"/>
      <w:numFmt w:val="lowerLetter"/>
      <w:lvlText w:val="%8."/>
      <w:lvlJc w:val="left"/>
      <w:pPr>
        <w:ind w:left="6884" w:hanging="360"/>
      </w:pPr>
    </w:lvl>
    <w:lvl w:ilvl="8" w:tplc="0809001B" w:tentative="1">
      <w:start w:val="1"/>
      <w:numFmt w:val="lowerRoman"/>
      <w:lvlText w:val="%9."/>
      <w:lvlJc w:val="right"/>
      <w:pPr>
        <w:ind w:left="7604" w:hanging="180"/>
      </w:pPr>
    </w:lvl>
  </w:abstractNum>
  <w:abstractNum w:abstractNumId="34">
    <w:nsid w:val="56C62BB2"/>
    <w:multiLevelType w:val="hybridMultilevel"/>
    <w:tmpl w:val="4E5EC6F2"/>
    <w:lvl w:ilvl="0" w:tplc="4FF28268">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5">
    <w:nsid w:val="5C1E2340"/>
    <w:multiLevelType w:val="hybridMultilevel"/>
    <w:tmpl w:val="38BAB836"/>
    <w:lvl w:ilvl="0" w:tplc="61AC71C6">
      <w:start w:val="4"/>
      <w:numFmt w:val="upperRoman"/>
      <w:lvlText w:val="%1."/>
      <w:lvlJc w:val="left"/>
      <w:pPr>
        <w:ind w:left="2204" w:hanging="720"/>
      </w:pPr>
      <w:rPr>
        <w:rFonts w:hint="default"/>
      </w:rPr>
    </w:lvl>
    <w:lvl w:ilvl="1" w:tplc="08090019" w:tentative="1">
      <w:start w:val="1"/>
      <w:numFmt w:val="lowerLetter"/>
      <w:lvlText w:val="%2."/>
      <w:lvlJc w:val="left"/>
      <w:pPr>
        <w:ind w:left="2564" w:hanging="360"/>
      </w:pPr>
    </w:lvl>
    <w:lvl w:ilvl="2" w:tplc="0809001B" w:tentative="1">
      <w:start w:val="1"/>
      <w:numFmt w:val="lowerRoman"/>
      <w:lvlText w:val="%3."/>
      <w:lvlJc w:val="right"/>
      <w:pPr>
        <w:ind w:left="3284" w:hanging="180"/>
      </w:pPr>
    </w:lvl>
    <w:lvl w:ilvl="3" w:tplc="0809000F" w:tentative="1">
      <w:start w:val="1"/>
      <w:numFmt w:val="decimal"/>
      <w:lvlText w:val="%4."/>
      <w:lvlJc w:val="left"/>
      <w:pPr>
        <w:ind w:left="4004" w:hanging="360"/>
      </w:pPr>
    </w:lvl>
    <w:lvl w:ilvl="4" w:tplc="08090019" w:tentative="1">
      <w:start w:val="1"/>
      <w:numFmt w:val="lowerLetter"/>
      <w:lvlText w:val="%5."/>
      <w:lvlJc w:val="left"/>
      <w:pPr>
        <w:ind w:left="4724" w:hanging="360"/>
      </w:pPr>
    </w:lvl>
    <w:lvl w:ilvl="5" w:tplc="0809001B" w:tentative="1">
      <w:start w:val="1"/>
      <w:numFmt w:val="lowerRoman"/>
      <w:lvlText w:val="%6."/>
      <w:lvlJc w:val="right"/>
      <w:pPr>
        <w:ind w:left="5444" w:hanging="180"/>
      </w:pPr>
    </w:lvl>
    <w:lvl w:ilvl="6" w:tplc="0809000F" w:tentative="1">
      <w:start w:val="1"/>
      <w:numFmt w:val="decimal"/>
      <w:lvlText w:val="%7."/>
      <w:lvlJc w:val="left"/>
      <w:pPr>
        <w:ind w:left="6164" w:hanging="360"/>
      </w:pPr>
    </w:lvl>
    <w:lvl w:ilvl="7" w:tplc="08090019" w:tentative="1">
      <w:start w:val="1"/>
      <w:numFmt w:val="lowerLetter"/>
      <w:lvlText w:val="%8."/>
      <w:lvlJc w:val="left"/>
      <w:pPr>
        <w:ind w:left="6884" w:hanging="360"/>
      </w:pPr>
    </w:lvl>
    <w:lvl w:ilvl="8" w:tplc="0809001B" w:tentative="1">
      <w:start w:val="1"/>
      <w:numFmt w:val="lowerRoman"/>
      <w:lvlText w:val="%9."/>
      <w:lvlJc w:val="right"/>
      <w:pPr>
        <w:ind w:left="7604" w:hanging="180"/>
      </w:pPr>
    </w:lvl>
  </w:abstractNum>
  <w:abstractNum w:abstractNumId="36">
    <w:nsid w:val="5E8B4861"/>
    <w:multiLevelType w:val="hybridMultilevel"/>
    <w:tmpl w:val="AF08439E"/>
    <w:lvl w:ilvl="0" w:tplc="8EFE4504">
      <w:start w:val="1"/>
      <w:numFmt w:val="decimal"/>
      <w:lvlText w:val="%1."/>
      <w:lvlJc w:val="left"/>
      <w:pPr>
        <w:tabs>
          <w:tab w:val="num" w:pos="2835"/>
        </w:tabs>
        <w:ind w:left="2268"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7">
    <w:nsid w:val="5F5F04F3"/>
    <w:multiLevelType w:val="hybridMultilevel"/>
    <w:tmpl w:val="2EAA8B4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1954BD1"/>
    <w:multiLevelType w:val="hybridMultilevel"/>
    <w:tmpl w:val="788E7ED6"/>
    <w:lvl w:ilvl="0" w:tplc="2F30ADD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nsid w:val="64294324"/>
    <w:multiLevelType w:val="hybridMultilevel"/>
    <w:tmpl w:val="5B567034"/>
    <w:lvl w:ilvl="0" w:tplc="9FA27080">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nsid w:val="6ACC5ED0"/>
    <w:multiLevelType w:val="hybridMultilevel"/>
    <w:tmpl w:val="727A5424"/>
    <w:lvl w:ilvl="0" w:tplc="68284542">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3">
    <w:nsid w:val="6E311407"/>
    <w:multiLevelType w:val="hybridMultilevel"/>
    <w:tmpl w:val="98321ABE"/>
    <w:lvl w:ilvl="0" w:tplc="56DE1D18">
      <w:start w:val="1"/>
      <w:numFmt w:val="lowerLetter"/>
      <w:lvlText w:val="(%1)"/>
      <w:lvlJc w:val="left"/>
      <w:pPr>
        <w:ind w:left="1287" w:hanging="720"/>
      </w:pPr>
      <w:rPr>
        <w:rFonts w:hint="default"/>
        <w:b/>
        <w:u w:val="singl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nsid w:val="6E3D6467"/>
    <w:multiLevelType w:val="hybridMultilevel"/>
    <w:tmpl w:val="D1BE2382"/>
    <w:lvl w:ilvl="0" w:tplc="67943A2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nsid w:val="702B61CE"/>
    <w:multiLevelType w:val="hybridMultilevel"/>
    <w:tmpl w:val="AEDCD43C"/>
    <w:lvl w:ilvl="0" w:tplc="08090013">
      <w:start w:val="1"/>
      <w:numFmt w:val="upperRoman"/>
      <w:lvlText w:val="%1."/>
      <w:lvlJc w:val="right"/>
      <w:pPr>
        <w:ind w:left="1844" w:hanging="360"/>
      </w:pPr>
    </w:lvl>
    <w:lvl w:ilvl="1" w:tplc="08090019" w:tentative="1">
      <w:start w:val="1"/>
      <w:numFmt w:val="lowerLetter"/>
      <w:lvlText w:val="%2."/>
      <w:lvlJc w:val="left"/>
      <w:pPr>
        <w:ind w:left="2564" w:hanging="360"/>
      </w:pPr>
    </w:lvl>
    <w:lvl w:ilvl="2" w:tplc="0809001B" w:tentative="1">
      <w:start w:val="1"/>
      <w:numFmt w:val="lowerRoman"/>
      <w:lvlText w:val="%3."/>
      <w:lvlJc w:val="right"/>
      <w:pPr>
        <w:ind w:left="3284" w:hanging="180"/>
      </w:pPr>
    </w:lvl>
    <w:lvl w:ilvl="3" w:tplc="0809000F" w:tentative="1">
      <w:start w:val="1"/>
      <w:numFmt w:val="decimal"/>
      <w:lvlText w:val="%4."/>
      <w:lvlJc w:val="left"/>
      <w:pPr>
        <w:ind w:left="4004" w:hanging="360"/>
      </w:pPr>
    </w:lvl>
    <w:lvl w:ilvl="4" w:tplc="08090019" w:tentative="1">
      <w:start w:val="1"/>
      <w:numFmt w:val="lowerLetter"/>
      <w:lvlText w:val="%5."/>
      <w:lvlJc w:val="left"/>
      <w:pPr>
        <w:ind w:left="4724" w:hanging="360"/>
      </w:pPr>
    </w:lvl>
    <w:lvl w:ilvl="5" w:tplc="0809001B" w:tentative="1">
      <w:start w:val="1"/>
      <w:numFmt w:val="lowerRoman"/>
      <w:lvlText w:val="%6."/>
      <w:lvlJc w:val="right"/>
      <w:pPr>
        <w:ind w:left="5444" w:hanging="180"/>
      </w:pPr>
    </w:lvl>
    <w:lvl w:ilvl="6" w:tplc="0809000F" w:tentative="1">
      <w:start w:val="1"/>
      <w:numFmt w:val="decimal"/>
      <w:lvlText w:val="%7."/>
      <w:lvlJc w:val="left"/>
      <w:pPr>
        <w:ind w:left="6164" w:hanging="360"/>
      </w:pPr>
    </w:lvl>
    <w:lvl w:ilvl="7" w:tplc="08090019" w:tentative="1">
      <w:start w:val="1"/>
      <w:numFmt w:val="lowerLetter"/>
      <w:lvlText w:val="%8."/>
      <w:lvlJc w:val="left"/>
      <w:pPr>
        <w:ind w:left="6884" w:hanging="360"/>
      </w:pPr>
    </w:lvl>
    <w:lvl w:ilvl="8" w:tplc="0809001B" w:tentative="1">
      <w:start w:val="1"/>
      <w:numFmt w:val="lowerRoman"/>
      <w:lvlText w:val="%9."/>
      <w:lvlJc w:val="right"/>
      <w:pPr>
        <w:ind w:left="7604" w:hanging="180"/>
      </w:pPr>
    </w:lvl>
  </w:abstractNum>
  <w:abstractNum w:abstractNumId="46">
    <w:nsid w:val="70E67656"/>
    <w:multiLevelType w:val="hybridMultilevel"/>
    <w:tmpl w:val="82E2B18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2474D43"/>
    <w:multiLevelType w:val="hybridMultilevel"/>
    <w:tmpl w:val="212E6B32"/>
    <w:lvl w:ilvl="0" w:tplc="7324AB7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nsid w:val="73E02C1C"/>
    <w:multiLevelType w:val="hybridMultilevel"/>
    <w:tmpl w:val="52447470"/>
    <w:lvl w:ilvl="0" w:tplc="7324AB7C">
      <w:start w:val="1"/>
      <w:numFmt w:val="decimal"/>
      <w:lvlText w:val="%1."/>
      <w:lvlJc w:val="left"/>
      <w:pPr>
        <w:ind w:left="1689" w:hanging="555"/>
      </w:pPr>
      <w:rPr>
        <w:rFonts w:eastAsia="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9">
    <w:nsid w:val="76D51430"/>
    <w:multiLevelType w:val="hybridMultilevel"/>
    <w:tmpl w:val="613C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EE73BB1"/>
    <w:multiLevelType w:val="hybridMultilevel"/>
    <w:tmpl w:val="D31EC940"/>
    <w:lvl w:ilvl="0" w:tplc="FEACD5FC">
      <w:start w:val="1"/>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8"/>
  </w:num>
  <w:num w:numId="12">
    <w:abstractNumId w:val="16"/>
  </w:num>
  <w:num w:numId="13">
    <w:abstractNumId w:val="11"/>
  </w:num>
  <w:num w:numId="14">
    <w:abstractNumId w:val="41"/>
  </w:num>
  <w:num w:numId="15">
    <w:abstractNumId w:val="30"/>
  </w:num>
  <w:num w:numId="16">
    <w:abstractNumId w:val="15"/>
  </w:num>
  <w:num w:numId="17">
    <w:abstractNumId w:val="42"/>
  </w:num>
  <w:num w:numId="18">
    <w:abstractNumId w:val="49"/>
  </w:num>
  <w:num w:numId="19">
    <w:abstractNumId w:val="18"/>
  </w:num>
  <w:num w:numId="20">
    <w:abstractNumId w:val="10"/>
  </w:num>
  <w:num w:numId="21">
    <w:abstractNumId w:val="26"/>
  </w:num>
  <w:num w:numId="22">
    <w:abstractNumId w:val="43"/>
  </w:num>
  <w:num w:numId="23">
    <w:abstractNumId w:val="50"/>
  </w:num>
  <w:num w:numId="24">
    <w:abstractNumId w:val="27"/>
  </w:num>
  <w:num w:numId="25">
    <w:abstractNumId w:val="28"/>
  </w:num>
  <w:num w:numId="26">
    <w:abstractNumId w:val="12"/>
  </w:num>
  <w:num w:numId="27">
    <w:abstractNumId w:val="21"/>
  </w:num>
  <w:num w:numId="28">
    <w:abstractNumId w:val="32"/>
  </w:num>
  <w:num w:numId="29">
    <w:abstractNumId w:val="34"/>
  </w:num>
  <w:num w:numId="30">
    <w:abstractNumId w:val="22"/>
  </w:num>
  <w:num w:numId="31">
    <w:abstractNumId w:val="39"/>
  </w:num>
  <w:num w:numId="32">
    <w:abstractNumId w:val="44"/>
  </w:num>
  <w:num w:numId="33">
    <w:abstractNumId w:val="40"/>
  </w:num>
  <w:num w:numId="34">
    <w:abstractNumId w:val="36"/>
  </w:num>
  <w:num w:numId="35">
    <w:abstractNumId w:val="25"/>
  </w:num>
  <w:num w:numId="36">
    <w:abstractNumId w:val="23"/>
  </w:num>
  <w:num w:numId="37">
    <w:abstractNumId w:val="29"/>
  </w:num>
  <w:num w:numId="38">
    <w:abstractNumId w:val="45"/>
  </w:num>
  <w:num w:numId="39">
    <w:abstractNumId w:val="33"/>
  </w:num>
  <w:num w:numId="40">
    <w:abstractNumId w:val="19"/>
  </w:num>
  <w:num w:numId="41">
    <w:abstractNumId w:val="13"/>
  </w:num>
  <w:num w:numId="42">
    <w:abstractNumId w:val="20"/>
  </w:num>
  <w:num w:numId="43">
    <w:abstractNumId w:val="46"/>
  </w:num>
  <w:num w:numId="44">
    <w:abstractNumId w:val="24"/>
  </w:num>
  <w:num w:numId="45">
    <w:abstractNumId w:val="35"/>
  </w:num>
  <w:num w:numId="46">
    <w:abstractNumId w:val="37"/>
  </w:num>
  <w:num w:numId="47">
    <w:abstractNumId w:val="48"/>
  </w:num>
  <w:num w:numId="48">
    <w:abstractNumId w:val="17"/>
  </w:num>
  <w:num w:numId="49">
    <w:abstractNumId w:val="31"/>
  </w:num>
  <w:num w:numId="50">
    <w:abstractNumId w:val="14"/>
  </w:num>
  <w:num w:numId="5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C5"/>
    <w:rsid w:val="00003304"/>
    <w:rsid w:val="000040D2"/>
    <w:rsid w:val="00006E57"/>
    <w:rsid w:val="000077EF"/>
    <w:rsid w:val="00012CEA"/>
    <w:rsid w:val="000132FA"/>
    <w:rsid w:val="00014FB6"/>
    <w:rsid w:val="000234FC"/>
    <w:rsid w:val="00024C21"/>
    <w:rsid w:val="00033F37"/>
    <w:rsid w:val="00042A2B"/>
    <w:rsid w:val="00043A59"/>
    <w:rsid w:val="000445A1"/>
    <w:rsid w:val="00044678"/>
    <w:rsid w:val="000449A7"/>
    <w:rsid w:val="00051DE3"/>
    <w:rsid w:val="00054FE2"/>
    <w:rsid w:val="0005785D"/>
    <w:rsid w:val="00062783"/>
    <w:rsid w:val="0006395C"/>
    <w:rsid w:val="00064F8E"/>
    <w:rsid w:val="0007681E"/>
    <w:rsid w:val="000815B1"/>
    <w:rsid w:val="000819FF"/>
    <w:rsid w:val="0009676E"/>
    <w:rsid w:val="00096F83"/>
    <w:rsid w:val="000A22DF"/>
    <w:rsid w:val="000A6E30"/>
    <w:rsid w:val="000D0E6A"/>
    <w:rsid w:val="000D2F5D"/>
    <w:rsid w:val="000E6AF6"/>
    <w:rsid w:val="000F3C6C"/>
    <w:rsid w:val="000F5F56"/>
    <w:rsid w:val="000F70CD"/>
    <w:rsid w:val="00114314"/>
    <w:rsid w:val="00117E9A"/>
    <w:rsid w:val="00120F7E"/>
    <w:rsid w:val="001224C8"/>
    <w:rsid w:val="00125BB2"/>
    <w:rsid w:val="00132124"/>
    <w:rsid w:val="0013250A"/>
    <w:rsid w:val="0013494E"/>
    <w:rsid w:val="001402E4"/>
    <w:rsid w:val="00141FFD"/>
    <w:rsid w:val="00143427"/>
    <w:rsid w:val="001442F3"/>
    <w:rsid w:val="00144743"/>
    <w:rsid w:val="001465E8"/>
    <w:rsid w:val="00153316"/>
    <w:rsid w:val="00156AD5"/>
    <w:rsid w:val="0016528B"/>
    <w:rsid w:val="00166EF7"/>
    <w:rsid w:val="00171823"/>
    <w:rsid w:val="00176C0A"/>
    <w:rsid w:val="00177098"/>
    <w:rsid w:val="0018610A"/>
    <w:rsid w:val="00187741"/>
    <w:rsid w:val="00187FDA"/>
    <w:rsid w:val="00190753"/>
    <w:rsid w:val="00191E56"/>
    <w:rsid w:val="00192A77"/>
    <w:rsid w:val="001A0A6E"/>
    <w:rsid w:val="001A3EAF"/>
    <w:rsid w:val="001B2B9B"/>
    <w:rsid w:val="001B520D"/>
    <w:rsid w:val="001C1937"/>
    <w:rsid w:val="001C61E8"/>
    <w:rsid w:val="001D1477"/>
    <w:rsid w:val="001D231D"/>
    <w:rsid w:val="001D2AC7"/>
    <w:rsid w:val="001D58C1"/>
    <w:rsid w:val="001D6503"/>
    <w:rsid w:val="001E5B57"/>
    <w:rsid w:val="001F7410"/>
    <w:rsid w:val="00205680"/>
    <w:rsid w:val="00210C39"/>
    <w:rsid w:val="00212E3D"/>
    <w:rsid w:val="002235BA"/>
    <w:rsid w:val="002270E6"/>
    <w:rsid w:val="00233E2D"/>
    <w:rsid w:val="00240A2D"/>
    <w:rsid w:val="00240E9C"/>
    <w:rsid w:val="00252F57"/>
    <w:rsid w:val="00260B57"/>
    <w:rsid w:val="002629B4"/>
    <w:rsid w:val="00262C97"/>
    <w:rsid w:val="00272256"/>
    <w:rsid w:val="002744BA"/>
    <w:rsid w:val="00274C6A"/>
    <w:rsid w:val="00276B62"/>
    <w:rsid w:val="00282E02"/>
    <w:rsid w:val="00293A47"/>
    <w:rsid w:val="0029547B"/>
    <w:rsid w:val="00296DF1"/>
    <w:rsid w:val="00297583"/>
    <w:rsid w:val="002C4A88"/>
    <w:rsid w:val="002C7E7F"/>
    <w:rsid w:val="002D2FEA"/>
    <w:rsid w:val="002D612D"/>
    <w:rsid w:val="002D72A8"/>
    <w:rsid w:val="002E1EAB"/>
    <w:rsid w:val="002E3B50"/>
    <w:rsid w:val="002E49C5"/>
    <w:rsid w:val="002F489C"/>
    <w:rsid w:val="00311EFF"/>
    <w:rsid w:val="003250BB"/>
    <w:rsid w:val="00331C1E"/>
    <w:rsid w:val="00334709"/>
    <w:rsid w:val="00335543"/>
    <w:rsid w:val="003355F4"/>
    <w:rsid w:val="00336B04"/>
    <w:rsid w:val="003406C5"/>
    <w:rsid w:val="00351978"/>
    <w:rsid w:val="00352E23"/>
    <w:rsid w:val="00356E02"/>
    <w:rsid w:val="003573F3"/>
    <w:rsid w:val="00360B96"/>
    <w:rsid w:val="003667E2"/>
    <w:rsid w:val="0037282D"/>
    <w:rsid w:val="00380201"/>
    <w:rsid w:val="00387687"/>
    <w:rsid w:val="00391454"/>
    <w:rsid w:val="00391577"/>
    <w:rsid w:val="00393B8A"/>
    <w:rsid w:val="003977A4"/>
    <w:rsid w:val="003A00BF"/>
    <w:rsid w:val="003A1081"/>
    <w:rsid w:val="003A564C"/>
    <w:rsid w:val="003B249B"/>
    <w:rsid w:val="003B6593"/>
    <w:rsid w:val="003C5A63"/>
    <w:rsid w:val="003D1ADA"/>
    <w:rsid w:val="003E0416"/>
    <w:rsid w:val="003E3B1D"/>
    <w:rsid w:val="003E63D9"/>
    <w:rsid w:val="003F050E"/>
    <w:rsid w:val="003F1395"/>
    <w:rsid w:val="003F2AA6"/>
    <w:rsid w:val="003F2D29"/>
    <w:rsid w:val="003F656F"/>
    <w:rsid w:val="003F6F87"/>
    <w:rsid w:val="003F7321"/>
    <w:rsid w:val="00401907"/>
    <w:rsid w:val="004028EF"/>
    <w:rsid w:val="0040391F"/>
    <w:rsid w:val="00406171"/>
    <w:rsid w:val="00406E11"/>
    <w:rsid w:val="004129B8"/>
    <w:rsid w:val="0041305A"/>
    <w:rsid w:val="00413268"/>
    <w:rsid w:val="00420354"/>
    <w:rsid w:val="004433A6"/>
    <w:rsid w:val="004443F5"/>
    <w:rsid w:val="00452B54"/>
    <w:rsid w:val="00457056"/>
    <w:rsid w:val="00465051"/>
    <w:rsid w:val="00465198"/>
    <w:rsid w:val="004651A8"/>
    <w:rsid w:val="00465875"/>
    <w:rsid w:val="00470122"/>
    <w:rsid w:val="00474CDB"/>
    <w:rsid w:val="00481389"/>
    <w:rsid w:val="00481A28"/>
    <w:rsid w:val="004848E5"/>
    <w:rsid w:val="00487258"/>
    <w:rsid w:val="00497FD5"/>
    <w:rsid w:val="004A69E7"/>
    <w:rsid w:val="004B2F19"/>
    <w:rsid w:val="004B6FE9"/>
    <w:rsid w:val="004D246B"/>
    <w:rsid w:val="004D3FB3"/>
    <w:rsid w:val="004D75DA"/>
    <w:rsid w:val="004E4F01"/>
    <w:rsid w:val="004E5ACB"/>
    <w:rsid w:val="004F1702"/>
    <w:rsid w:val="004F2539"/>
    <w:rsid w:val="004F3010"/>
    <w:rsid w:val="004F70F3"/>
    <w:rsid w:val="00501414"/>
    <w:rsid w:val="00501AE4"/>
    <w:rsid w:val="00503176"/>
    <w:rsid w:val="00512A2B"/>
    <w:rsid w:val="00514500"/>
    <w:rsid w:val="00516344"/>
    <w:rsid w:val="00517458"/>
    <w:rsid w:val="005179EB"/>
    <w:rsid w:val="00526F42"/>
    <w:rsid w:val="00527F39"/>
    <w:rsid w:val="005412F8"/>
    <w:rsid w:val="0054339A"/>
    <w:rsid w:val="005461A7"/>
    <w:rsid w:val="00546A4C"/>
    <w:rsid w:val="00546C58"/>
    <w:rsid w:val="0055053D"/>
    <w:rsid w:val="005525DD"/>
    <w:rsid w:val="00552CDB"/>
    <w:rsid w:val="0056104A"/>
    <w:rsid w:val="005624A6"/>
    <w:rsid w:val="0056357F"/>
    <w:rsid w:val="0056659F"/>
    <w:rsid w:val="0057070C"/>
    <w:rsid w:val="005765A5"/>
    <w:rsid w:val="00584FAC"/>
    <w:rsid w:val="00586CC7"/>
    <w:rsid w:val="005902AA"/>
    <w:rsid w:val="0059160C"/>
    <w:rsid w:val="0059796C"/>
    <w:rsid w:val="005A35DE"/>
    <w:rsid w:val="005A3670"/>
    <w:rsid w:val="005B55E0"/>
    <w:rsid w:val="005C6A17"/>
    <w:rsid w:val="005D07EF"/>
    <w:rsid w:val="005D0F33"/>
    <w:rsid w:val="005D4161"/>
    <w:rsid w:val="005D58F2"/>
    <w:rsid w:val="005D5BFB"/>
    <w:rsid w:val="005E6AA4"/>
    <w:rsid w:val="005F0A52"/>
    <w:rsid w:val="005F192A"/>
    <w:rsid w:val="005F2704"/>
    <w:rsid w:val="005F46FB"/>
    <w:rsid w:val="006013A2"/>
    <w:rsid w:val="00604851"/>
    <w:rsid w:val="00610B83"/>
    <w:rsid w:val="00617C55"/>
    <w:rsid w:val="00620F3B"/>
    <w:rsid w:val="006231A2"/>
    <w:rsid w:val="006255D1"/>
    <w:rsid w:val="006372A7"/>
    <w:rsid w:val="00637B28"/>
    <w:rsid w:val="00643481"/>
    <w:rsid w:val="00643E2B"/>
    <w:rsid w:val="00650037"/>
    <w:rsid w:val="0065034C"/>
    <w:rsid w:val="006520AB"/>
    <w:rsid w:val="0065693F"/>
    <w:rsid w:val="00661D94"/>
    <w:rsid w:val="00664B45"/>
    <w:rsid w:val="00670FBA"/>
    <w:rsid w:val="0067514B"/>
    <w:rsid w:val="00680BDE"/>
    <w:rsid w:val="00685EB1"/>
    <w:rsid w:val="00686224"/>
    <w:rsid w:val="00686CEC"/>
    <w:rsid w:val="00692293"/>
    <w:rsid w:val="00693E70"/>
    <w:rsid w:val="00694D79"/>
    <w:rsid w:val="006A3203"/>
    <w:rsid w:val="006B1C35"/>
    <w:rsid w:val="006B417D"/>
    <w:rsid w:val="006C10DC"/>
    <w:rsid w:val="006C1D10"/>
    <w:rsid w:val="006C47C3"/>
    <w:rsid w:val="006C5314"/>
    <w:rsid w:val="006C5E43"/>
    <w:rsid w:val="006C7188"/>
    <w:rsid w:val="006D4191"/>
    <w:rsid w:val="006D5132"/>
    <w:rsid w:val="006D5F45"/>
    <w:rsid w:val="006D6C95"/>
    <w:rsid w:val="006D7866"/>
    <w:rsid w:val="006E0E49"/>
    <w:rsid w:val="006E32B9"/>
    <w:rsid w:val="006F4181"/>
    <w:rsid w:val="006F6F48"/>
    <w:rsid w:val="006F7074"/>
    <w:rsid w:val="00701C10"/>
    <w:rsid w:val="00701D2C"/>
    <w:rsid w:val="0070372C"/>
    <w:rsid w:val="007144F9"/>
    <w:rsid w:val="00721EB0"/>
    <w:rsid w:val="00722958"/>
    <w:rsid w:val="00723F60"/>
    <w:rsid w:val="0073304A"/>
    <w:rsid w:val="007341DA"/>
    <w:rsid w:val="00735897"/>
    <w:rsid w:val="00735F7A"/>
    <w:rsid w:val="00737659"/>
    <w:rsid w:val="00740E48"/>
    <w:rsid w:val="007460A9"/>
    <w:rsid w:val="0074611C"/>
    <w:rsid w:val="00750E05"/>
    <w:rsid w:val="007523A6"/>
    <w:rsid w:val="00757ACA"/>
    <w:rsid w:val="00762401"/>
    <w:rsid w:val="00763B3B"/>
    <w:rsid w:val="00765C97"/>
    <w:rsid w:val="007716CB"/>
    <w:rsid w:val="00773BB7"/>
    <w:rsid w:val="00773D3B"/>
    <w:rsid w:val="00773EA6"/>
    <w:rsid w:val="007744EC"/>
    <w:rsid w:val="00775F53"/>
    <w:rsid w:val="00790352"/>
    <w:rsid w:val="007A2E37"/>
    <w:rsid w:val="007A5C44"/>
    <w:rsid w:val="007A6E80"/>
    <w:rsid w:val="007A718B"/>
    <w:rsid w:val="007B16E4"/>
    <w:rsid w:val="007B34BF"/>
    <w:rsid w:val="007B3691"/>
    <w:rsid w:val="007B6D1C"/>
    <w:rsid w:val="007B7C5D"/>
    <w:rsid w:val="007C3D85"/>
    <w:rsid w:val="007C41B4"/>
    <w:rsid w:val="007E21D5"/>
    <w:rsid w:val="007E2AF5"/>
    <w:rsid w:val="007E55B2"/>
    <w:rsid w:val="007E7583"/>
    <w:rsid w:val="007E7D34"/>
    <w:rsid w:val="007F310E"/>
    <w:rsid w:val="007F7E30"/>
    <w:rsid w:val="00811F18"/>
    <w:rsid w:val="00813DC3"/>
    <w:rsid w:val="00814587"/>
    <w:rsid w:val="00822111"/>
    <w:rsid w:val="0082212E"/>
    <w:rsid w:val="00824FD3"/>
    <w:rsid w:val="0082705E"/>
    <w:rsid w:val="00831F06"/>
    <w:rsid w:val="00832B32"/>
    <w:rsid w:val="00840AE6"/>
    <w:rsid w:val="00842848"/>
    <w:rsid w:val="00843593"/>
    <w:rsid w:val="00851871"/>
    <w:rsid w:val="0085657B"/>
    <w:rsid w:val="00856D25"/>
    <w:rsid w:val="00857080"/>
    <w:rsid w:val="008570AC"/>
    <w:rsid w:val="00861BCD"/>
    <w:rsid w:val="00862276"/>
    <w:rsid w:val="00866BF5"/>
    <w:rsid w:val="008719E9"/>
    <w:rsid w:val="00875595"/>
    <w:rsid w:val="00882EEA"/>
    <w:rsid w:val="008A07C6"/>
    <w:rsid w:val="008A1274"/>
    <w:rsid w:val="008A1EE8"/>
    <w:rsid w:val="008B183C"/>
    <w:rsid w:val="008B26A9"/>
    <w:rsid w:val="008C29A7"/>
    <w:rsid w:val="008C65BE"/>
    <w:rsid w:val="008D2B10"/>
    <w:rsid w:val="008D2C82"/>
    <w:rsid w:val="008D32D0"/>
    <w:rsid w:val="008D3B95"/>
    <w:rsid w:val="008D3FF1"/>
    <w:rsid w:val="008E138A"/>
    <w:rsid w:val="008E6A94"/>
    <w:rsid w:val="008E6E9E"/>
    <w:rsid w:val="008F2FD5"/>
    <w:rsid w:val="008F346B"/>
    <w:rsid w:val="00902B55"/>
    <w:rsid w:val="00906BC3"/>
    <w:rsid w:val="0091661B"/>
    <w:rsid w:val="00916B40"/>
    <w:rsid w:val="009204ED"/>
    <w:rsid w:val="009260B2"/>
    <w:rsid w:val="00937097"/>
    <w:rsid w:val="00937A15"/>
    <w:rsid w:val="00940FA4"/>
    <w:rsid w:val="009424F8"/>
    <w:rsid w:val="00943A7A"/>
    <w:rsid w:val="0094677F"/>
    <w:rsid w:val="0095529D"/>
    <w:rsid w:val="00957C23"/>
    <w:rsid w:val="00971A47"/>
    <w:rsid w:val="00982BC6"/>
    <w:rsid w:val="00985684"/>
    <w:rsid w:val="00992248"/>
    <w:rsid w:val="00995E61"/>
    <w:rsid w:val="009A1601"/>
    <w:rsid w:val="009A24CD"/>
    <w:rsid w:val="009A3979"/>
    <w:rsid w:val="009A3C26"/>
    <w:rsid w:val="009B0C8B"/>
    <w:rsid w:val="009B6164"/>
    <w:rsid w:val="009B762A"/>
    <w:rsid w:val="009C2221"/>
    <w:rsid w:val="009C527E"/>
    <w:rsid w:val="009C7B93"/>
    <w:rsid w:val="009C7D26"/>
    <w:rsid w:val="009E02BF"/>
    <w:rsid w:val="009E10F5"/>
    <w:rsid w:val="009E1170"/>
    <w:rsid w:val="009E3084"/>
    <w:rsid w:val="009E4110"/>
    <w:rsid w:val="009F1AF9"/>
    <w:rsid w:val="009F520C"/>
    <w:rsid w:val="009F7D1A"/>
    <w:rsid w:val="00A02648"/>
    <w:rsid w:val="00A0447B"/>
    <w:rsid w:val="00A07069"/>
    <w:rsid w:val="00A11EFE"/>
    <w:rsid w:val="00A170E3"/>
    <w:rsid w:val="00A300C3"/>
    <w:rsid w:val="00A35BAE"/>
    <w:rsid w:val="00A4199A"/>
    <w:rsid w:val="00A44024"/>
    <w:rsid w:val="00A56F52"/>
    <w:rsid w:val="00A6497B"/>
    <w:rsid w:val="00A6535E"/>
    <w:rsid w:val="00A67A04"/>
    <w:rsid w:val="00A72CC8"/>
    <w:rsid w:val="00A72EDA"/>
    <w:rsid w:val="00A74B04"/>
    <w:rsid w:val="00A7681F"/>
    <w:rsid w:val="00A82A69"/>
    <w:rsid w:val="00A82D63"/>
    <w:rsid w:val="00A92324"/>
    <w:rsid w:val="00AA12D4"/>
    <w:rsid w:val="00AB3301"/>
    <w:rsid w:val="00AB7EA9"/>
    <w:rsid w:val="00AC71FC"/>
    <w:rsid w:val="00AD07F8"/>
    <w:rsid w:val="00AD1DD8"/>
    <w:rsid w:val="00AE3A58"/>
    <w:rsid w:val="00AE534F"/>
    <w:rsid w:val="00AE5DAF"/>
    <w:rsid w:val="00AF1DE4"/>
    <w:rsid w:val="00AF282C"/>
    <w:rsid w:val="00AF2E51"/>
    <w:rsid w:val="00AF6EF5"/>
    <w:rsid w:val="00AF7186"/>
    <w:rsid w:val="00B02E0D"/>
    <w:rsid w:val="00B03FFB"/>
    <w:rsid w:val="00B05850"/>
    <w:rsid w:val="00B065BE"/>
    <w:rsid w:val="00B07C9D"/>
    <w:rsid w:val="00B17315"/>
    <w:rsid w:val="00B173D8"/>
    <w:rsid w:val="00B20FD8"/>
    <w:rsid w:val="00B242E4"/>
    <w:rsid w:val="00B32594"/>
    <w:rsid w:val="00B353D4"/>
    <w:rsid w:val="00B43F56"/>
    <w:rsid w:val="00B50AD4"/>
    <w:rsid w:val="00B620F6"/>
    <w:rsid w:val="00B6489E"/>
    <w:rsid w:val="00B6623B"/>
    <w:rsid w:val="00B7007B"/>
    <w:rsid w:val="00B701DA"/>
    <w:rsid w:val="00B7142B"/>
    <w:rsid w:val="00B729EE"/>
    <w:rsid w:val="00B838C1"/>
    <w:rsid w:val="00BA330B"/>
    <w:rsid w:val="00BA5EF8"/>
    <w:rsid w:val="00BB0043"/>
    <w:rsid w:val="00BB3527"/>
    <w:rsid w:val="00BB3EC8"/>
    <w:rsid w:val="00BB53CD"/>
    <w:rsid w:val="00BB7D1D"/>
    <w:rsid w:val="00BC3DB6"/>
    <w:rsid w:val="00BC7B03"/>
    <w:rsid w:val="00BD094F"/>
    <w:rsid w:val="00BE50BB"/>
    <w:rsid w:val="00BF1972"/>
    <w:rsid w:val="00BF6B2E"/>
    <w:rsid w:val="00C00A04"/>
    <w:rsid w:val="00C11F5B"/>
    <w:rsid w:val="00C14735"/>
    <w:rsid w:val="00C3015B"/>
    <w:rsid w:val="00C318AD"/>
    <w:rsid w:val="00C3351F"/>
    <w:rsid w:val="00C41910"/>
    <w:rsid w:val="00C41A9B"/>
    <w:rsid w:val="00C50259"/>
    <w:rsid w:val="00C52326"/>
    <w:rsid w:val="00C61F82"/>
    <w:rsid w:val="00C7018F"/>
    <w:rsid w:val="00C81964"/>
    <w:rsid w:val="00C82BDB"/>
    <w:rsid w:val="00C83FD0"/>
    <w:rsid w:val="00C84B6D"/>
    <w:rsid w:val="00C92A42"/>
    <w:rsid w:val="00C93A09"/>
    <w:rsid w:val="00C967A7"/>
    <w:rsid w:val="00CA0223"/>
    <w:rsid w:val="00CA0FDF"/>
    <w:rsid w:val="00CA0FED"/>
    <w:rsid w:val="00CA400F"/>
    <w:rsid w:val="00CA53A3"/>
    <w:rsid w:val="00CA77F1"/>
    <w:rsid w:val="00CB227F"/>
    <w:rsid w:val="00CB31D9"/>
    <w:rsid w:val="00CB766A"/>
    <w:rsid w:val="00CC50B1"/>
    <w:rsid w:val="00CC6450"/>
    <w:rsid w:val="00CC6751"/>
    <w:rsid w:val="00CD3546"/>
    <w:rsid w:val="00CD3A74"/>
    <w:rsid w:val="00CD6A5B"/>
    <w:rsid w:val="00CE1169"/>
    <w:rsid w:val="00CE23B8"/>
    <w:rsid w:val="00CE3318"/>
    <w:rsid w:val="00CE56FA"/>
    <w:rsid w:val="00CF3993"/>
    <w:rsid w:val="00CF6755"/>
    <w:rsid w:val="00CF789D"/>
    <w:rsid w:val="00CF7F62"/>
    <w:rsid w:val="00D02CB0"/>
    <w:rsid w:val="00D05826"/>
    <w:rsid w:val="00D05B36"/>
    <w:rsid w:val="00D14665"/>
    <w:rsid w:val="00D24AD7"/>
    <w:rsid w:val="00D260BD"/>
    <w:rsid w:val="00D268DD"/>
    <w:rsid w:val="00D33115"/>
    <w:rsid w:val="00D339B9"/>
    <w:rsid w:val="00D36B82"/>
    <w:rsid w:val="00D42120"/>
    <w:rsid w:val="00D42711"/>
    <w:rsid w:val="00D46621"/>
    <w:rsid w:val="00D4709B"/>
    <w:rsid w:val="00D509AA"/>
    <w:rsid w:val="00D5417F"/>
    <w:rsid w:val="00D57A71"/>
    <w:rsid w:val="00D64855"/>
    <w:rsid w:val="00D70720"/>
    <w:rsid w:val="00D747CD"/>
    <w:rsid w:val="00D80511"/>
    <w:rsid w:val="00D81D03"/>
    <w:rsid w:val="00D87D3F"/>
    <w:rsid w:val="00D909EC"/>
    <w:rsid w:val="00D94D33"/>
    <w:rsid w:val="00D97334"/>
    <w:rsid w:val="00DA444D"/>
    <w:rsid w:val="00DB3C97"/>
    <w:rsid w:val="00DB6259"/>
    <w:rsid w:val="00DB7812"/>
    <w:rsid w:val="00DC6388"/>
    <w:rsid w:val="00DC6FE8"/>
    <w:rsid w:val="00DD35FD"/>
    <w:rsid w:val="00DD6EAE"/>
    <w:rsid w:val="00DD78C5"/>
    <w:rsid w:val="00E04C63"/>
    <w:rsid w:val="00E057E9"/>
    <w:rsid w:val="00E05DC7"/>
    <w:rsid w:val="00E1320A"/>
    <w:rsid w:val="00E15637"/>
    <w:rsid w:val="00E2026C"/>
    <w:rsid w:val="00E21B09"/>
    <w:rsid w:val="00E23164"/>
    <w:rsid w:val="00E24BF3"/>
    <w:rsid w:val="00E26025"/>
    <w:rsid w:val="00E26199"/>
    <w:rsid w:val="00E3130A"/>
    <w:rsid w:val="00E3402D"/>
    <w:rsid w:val="00E4773E"/>
    <w:rsid w:val="00E57926"/>
    <w:rsid w:val="00E61BF0"/>
    <w:rsid w:val="00E666DA"/>
    <w:rsid w:val="00E71026"/>
    <w:rsid w:val="00E714E9"/>
    <w:rsid w:val="00E72FA1"/>
    <w:rsid w:val="00E75096"/>
    <w:rsid w:val="00E80471"/>
    <w:rsid w:val="00E837B6"/>
    <w:rsid w:val="00E90749"/>
    <w:rsid w:val="00E91999"/>
    <w:rsid w:val="00E930FB"/>
    <w:rsid w:val="00EA1243"/>
    <w:rsid w:val="00EA4AB0"/>
    <w:rsid w:val="00EB0371"/>
    <w:rsid w:val="00EB3F24"/>
    <w:rsid w:val="00EB4029"/>
    <w:rsid w:val="00EB46E8"/>
    <w:rsid w:val="00EC4151"/>
    <w:rsid w:val="00EC419F"/>
    <w:rsid w:val="00EC5486"/>
    <w:rsid w:val="00EC77D5"/>
    <w:rsid w:val="00ED4BA7"/>
    <w:rsid w:val="00ED4C4A"/>
    <w:rsid w:val="00EE0903"/>
    <w:rsid w:val="00EE5EA2"/>
    <w:rsid w:val="00EE70FB"/>
    <w:rsid w:val="00EF32C9"/>
    <w:rsid w:val="00EF4DA6"/>
    <w:rsid w:val="00F015BC"/>
    <w:rsid w:val="00F037EF"/>
    <w:rsid w:val="00F0594A"/>
    <w:rsid w:val="00F22176"/>
    <w:rsid w:val="00F224F9"/>
    <w:rsid w:val="00F27B2C"/>
    <w:rsid w:val="00F3045B"/>
    <w:rsid w:val="00F33C7A"/>
    <w:rsid w:val="00F40BE5"/>
    <w:rsid w:val="00F42A0D"/>
    <w:rsid w:val="00F54CC8"/>
    <w:rsid w:val="00F66625"/>
    <w:rsid w:val="00F67AA0"/>
    <w:rsid w:val="00F7039A"/>
    <w:rsid w:val="00F745A7"/>
    <w:rsid w:val="00F766C9"/>
    <w:rsid w:val="00F81456"/>
    <w:rsid w:val="00F85DC8"/>
    <w:rsid w:val="00F925F4"/>
    <w:rsid w:val="00F935DA"/>
    <w:rsid w:val="00F94230"/>
    <w:rsid w:val="00FA470D"/>
    <w:rsid w:val="00FB1135"/>
    <w:rsid w:val="00FB2FA9"/>
    <w:rsid w:val="00FB4E56"/>
    <w:rsid w:val="00FC1798"/>
    <w:rsid w:val="00FC3260"/>
    <w:rsid w:val="00FC5884"/>
    <w:rsid w:val="00FD0C78"/>
    <w:rsid w:val="00FE3203"/>
    <w:rsid w:val="00FE4861"/>
    <w:rsid w:val="00FE7156"/>
    <w:rsid w:val="00FF2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271279"/>
    <w:pPr>
      <w:keepNext/>
      <w:keepLines/>
      <w:spacing w:after="0" w:line="240" w:lineRule="auto"/>
      <w:ind w:right="0"/>
      <w:jc w:val="left"/>
      <w:outlineLvl w:val="0"/>
    </w:pPr>
  </w:style>
  <w:style w:type="paragraph" w:styleId="Heading2">
    <w:name w:val="heading 2"/>
    <w:basedOn w:val="Normal"/>
    <w:next w:val="Normal"/>
    <w:qFormat/>
    <w:rsid w:val="00271279"/>
    <w:pPr>
      <w:outlineLvl w:val="1"/>
    </w:pPr>
    <w:rPr>
      <w:lang w:val="fr-CH"/>
    </w:rPr>
  </w:style>
  <w:style w:type="paragraph" w:styleId="Heading3">
    <w:name w:val="heading 3"/>
    <w:basedOn w:val="Normal"/>
    <w:next w:val="Normal"/>
    <w:qFormat/>
    <w:rsid w:val="00271279"/>
    <w:pPr>
      <w:outlineLvl w:val="2"/>
    </w:pPr>
    <w:rPr>
      <w:lang w:val="fr-CH"/>
    </w:rPr>
  </w:style>
  <w:style w:type="paragraph" w:styleId="Heading4">
    <w:name w:val="heading 4"/>
    <w:basedOn w:val="Normal"/>
    <w:next w:val="Normal"/>
    <w:qFormat/>
    <w:rsid w:val="00271279"/>
    <w:pPr>
      <w:outlineLvl w:val="3"/>
    </w:pPr>
    <w:rPr>
      <w:lang w:val="fr-CH"/>
    </w:rPr>
  </w:style>
  <w:style w:type="paragraph" w:styleId="Heading5">
    <w:name w:val="heading 5"/>
    <w:basedOn w:val="Normal"/>
    <w:next w:val="Normal"/>
    <w:qFormat/>
    <w:rsid w:val="00271279"/>
    <w:pPr>
      <w:outlineLvl w:val="4"/>
    </w:pPr>
    <w:rPr>
      <w:lang w:val="fr-CH"/>
    </w:rPr>
  </w:style>
  <w:style w:type="paragraph" w:styleId="Heading6">
    <w:name w:val="heading 6"/>
    <w:basedOn w:val="Normal"/>
    <w:next w:val="Normal"/>
    <w:qFormat/>
    <w:rsid w:val="00271279"/>
    <w:pPr>
      <w:outlineLvl w:val="5"/>
    </w:pPr>
    <w:rPr>
      <w:lang w:val="fr-CH"/>
    </w:rPr>
  </w:style>
  <w:style w:type="paragraph" w:styleId="Heading7">
    <w:name w:val="heading 7"/>
    <w:basedOn w:val="Normal"/>
    <w:next w:val="Normal"/>
    <w:qFormat/>
    <w:rsid w:val="00271279"/>
    <w:pPr>
      <w:outlineLvl w:val="6"/>
    </w:pPr>
    <w:rPr>
      <w:lang w:val="fr-CH"/>
    </w:rPr>
  </w:style>
  <w:style w:type="paragraph" w:styleId="Heading8">
    <w:name w:val="heading 8"/>
    <w:basedOn w:val="Normal"/>
    <w:next w:val="Normal"/>
    <w:qFormat/>
    <w:rsid w:val="00271279"/>
    <w:pPr>
      <w:outlineLvl w:val="7"/>
    </w:pPr>
    <w:rPr>
      <w:lang w:val="fr-CH"/>
    </w:rPr>
  </w:style>
  <w:style w:type="paragraph" w:styleId="Heading9">
    <w:name w:val="heading 9"/>
    <w:basedOn w:val="Normal"/>
    <w:next w:val="Normal"/>
    <w:qFormat/>
    <w:rsid w:val="00271279"/>
    <w:pPr>
      <w:outlineLvl w:val="8"/>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link w:val="SingleTxtGChar"/>
    <w:rsid w:val="00271279"/>
    <w:pPr>
      <w:spacing w:after="120"/>
      <w:ind w:left="1134" w:right="1134"/>
      <w:jc w:val="both"/>
    </w:pPr>
    <w:rPr>
      <w:lang w:val="fr-CH"/>
    </w:rPr>
  </w:style>
  <w:style w:type="character" w:styleId="PageNumber">
    <w:name w:val="page number"/>
    <w:aliases w:val="7_G"/>
    <w:rsid w:val="00271279"/>
    <w:rPr>
      <w:rFonts w:ascii="Times New Roman" w:hAnsi="Times New Roman"/>
      <w:b/>
      <w:sz w:val="18"/>
      <w:lang w:val="fr-CH"/>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rsid w:val="00271279"/>
    <w:rPr>
      <w:rFonts w:ascii="Times New Roman" w:hAnsi="Times New Roman"/>
      <w:sz w:val="18"/>
      <w:vertAlign w:val="superscript"/>
      <w:lang w:val="fr-CH"/>
    </w:rPr>
  </w:style>
  <w:style w:type="character" w:styleId="FootnoteReference">
    <w:name w:val="footnote reference"/>
    <w:aliases w:val="4_G"/>
    <w:rsid w:val="00271279"/>
    <w:rPr>
      <w:rFonts w:ascii="Times New Roman" w:hAnsi="Times New Roman"/>
      <w:sz w:val="18"/>
      <w:vertAlign w:val="superscript"/>
      <w:lang w:val="fr-CH"/>
    </w:rPr>
  </w:style>
  <w:style w:type="paragraph" w:styleId="FootnoteText">
    <w:name w:val="footnote text"/>
    <w:aliases w:val="5_G"/>
    <w:basedOn w:val="Normal"/>
    <w:link w:val="FootnoteTextChar"/>
    <w:rsid w:val="00271279"/>
    <w:pPr>
      <w:tabs>
        <w:tab w:val="right" w:pos="1021"/>
      </w:tabs>
      <w:spacing w:line="220" w:lineRule="exact"/>
      <w:ind w:left="1134" w:right="1134" w:hanging="1134"/>
    </w:pPr>
    <w:rPr>
      <w:sz w:val="18"/>
      <w:lang w:val="fr-CH"/>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rsid w:val="00271279"/>
    <w:pPr>
      <w:numPr>
        <w:numId w:val="14"/>
      </w:numPr>
      <w:spacing w:after="120"/>
      <w:ind w:right="1134"/>
      <w:jc w:val="both"/>
    </w:pPr>
    <w:rPr>
      <w:lang w:val="fr-CH"/>
    </w:rPr>
  </w:style>
  <w:style w:type="paragraph" w:styleId="EndnoteText">
    <w:name w:val="endnote text"/>
    <w:aliases w:val="2_G"/>
    <w:basedOn w:val="FootnoteText"/>
    <w:rsid w:val="00271279"/>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271279"/>
    <w:pPr>
      <w:numPr>
        <w:numId w:val="15"/>
      </w:numPr>
      <w:spacing w:after="120"/>
      <w:ind w:right="1134"/>
      <w:jc w:val="both"/>
    </w:pPr>
    <w:rPr>
      <w:lang w:val="fr-CH"/>
    </w:rPr>
  </w:style>
  <w:style w:type="paragraph" w:customStyle="1" w:styleId="H1G">
    <w:name w:val="_ H_1_G"/>
    <w:basedOn w:val="Normal"/>
    <w:next w:val="Normal"/>
    <w:link w:val="H1GChar"/>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271279"/>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271279"/>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7127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link w:val="FooterChar"/>
    <w:rsid w:val="00271279"/>
    <w:pPr>
      <w:spacing w:line="240" w:lineRule="auto"/>
    </w:pPr>
    <w:rPr>
      <w:sz w:val="16"/>
      <w:lang w:val="fr-CH"/>
    </w:rPr>
  </w:style>
  <w:style w:type="paragraph" w:styleId="Header">
    <w:name w:val="header"/>
    <w:aliases w:val="6_G"/>
    <w:basedOn w:val="Normal"/>
    <w:next w:val="Normal"/>
    <w:rsid w:val="00271279"/>
    <w:pPr>
      <w:pBdr>
        <w:bottom w:val="single" w:sz="4" w:space="4" w:color="auto"/>
      </w:pBdr>
      <w:spacing w:line="240" w:lineRule="auto"/>
    </w:pPr>
    <w:rPr>
      <w:b/>
      <w:sz w:val="18"/>
      <w:lang w:val="fr-CH"/>
    </w:rPr>
  </w:style>
  <w:style w:type="character" w:customStyle="1" w:styleId="SingleTxtGChar">
    <w:name w:val="_ Single Txt_G Char"/>
    <w:link w:val="SingleTxtG"/>
    <w:rsid w:val="002E49C5"/>
    <w:rPr>
      <w:lang w:val="fr-CH" w:eastAsia="en-US"/>
    </w:rPr>
  </w:style>
  <w:style w:type="character" w:customStyle="1" w:styleId="FootnoteTextChar">
    <w:name w:val="Footnote Text Char"/>
    <w:aliases w:val="5_G Char"/>
    <w:link w:val="FootnoteText"/>
    <w:uiPriority w:val="99"/>
    <w:rsid w:val="002E49C5"/>
    <w:rPr>
      <w:sz w:val="18"/>
      <w:lang w:val="fr-CH" w:eastAsia="en-US"/>
    </w:rPr>
  </w:style>
  <w:style w:type="character" w:customStyle="1" w:styleId="FooterChar">
    <w:name w:val="Footer Char"/>
    <w:aliases w:val="3_G Char"/>
    <w:link w:val="Footer"/>
    <w:rsid w:val="002E49C5"/>
    <w:rPr>
      <w:sz w:val="16"/>
      <w:lang w:val="fr-CH" w:eastAsia="en-US"/>
    </w:rPr>
  </w:style>
  <w:style w:type="character" w:customStyle="1" w:styleId="spelle">
    <w:name w:val="spelle"/>
    <w:rsid w:val="002E49C5"/>
  </w:style>
  <w:style w:type="paragraph" w:styleId="BalloonText">
    <w:name w:val="Balloon Text"/>
    <w:basedOn w:val="Normal"/>
    <w:semiHidden/>
    <w:rsid w:val="005A2CC3"/>
    <w:rPr>
      <w:rFonts w:ascii="Tahoma" w:hAnsi="Tahoma" w:cs="Tahoma"/>
      <w:sz w:val="16"/>
      <w:szCs w:val="16"/>
    </w:rPr>
  </w:style>
  <w:style w:type="paragraph" w:styleId="CommentSubject">
    <w:name w:val="annotation subject"/>
    <w:basedOn w:val="CommentText"/>
    <w:next w:val="CommentText"/>
    <w:semiHidden/>
    <w:rsid w:val="009E16A2"/>
    <w:rPr>
      <w:b/>
      <w:bCs/>
    </w:rPr>
  </w:style>
  <w:style w:type="paragraph" w:customStyle="1" w:styleId="Default">
    <w:name w:val="Default"/>
    <w:rsid w:val="00734278"/>
    <w:pPr>
      <w:autoSpaceDE w:val="0"/>
      <w:autoSpaceDN w:val="0"/>
      <w:adjustRightInd w:val="0"/>
    </w:pPr>
    <w:rPr>
      <w:rFonts w:ascii="Arial" w:eastAsia="Calibri" w:hAnsi="Arial" w:cs="Arial"/>
      <w:color w:val="000000"/>
      <w:sz w:val="24"/>
      <w:szCs w:val="24"/>
      <w:lang w:eastAsia="en-GB"/>
    </w:rPr>
  </w:style>
  <w:style w:type="character" w:customStyle="1" w:styleId="H1GChar">
    <w:name w:val="_ H_1_G Char"/>
    <w:link w:val="H1G"/>
    <w:rsid w:val="00C77BF6"/>
    <w:rPr>
      <w:b/>
      <w:sz w:val="24"/>
      <w:lang w:val="fr-CH" w:eastAsia="en-US"/>
    </w:rPr>
  </w:style>
  <w:style w:type="paragraph" w:styleId="ListParagraph">
    <w:name w:val="List Paragraph"/>
    <w:basedOn w:val="Normal"/>
    <w:qFormat/>
    <w:rsid w:val="002C7068"/>
    <w:pPr>
      <w:suppressAutoHyphens w:val="0"/>
      <w:spacing w:after="200" w:line="276" w:lineRule="auto"/>
      <w:ind w:left="720"/>
      <w:contextualSpacing/>
    </w:pPr>
    <w:rPr>
      <w:rFonts w:ascii="Calibri" w:hAnsi="Calibri"/>
      <w:sz w:val="22"/>
      <w:szCs w:val="22"/>
      <w:lang w:val="is-IS"/>
    </w:rPr>
  </w:style>
  <w:style w:type="paragraph" w:customStyle="1" w:styleId="H23">
    <w:name w:val="_ H_2/3"/>
    <w:basedOn w:val="Normal"/>
    <w:next w:val="SingleTxt"/>
    <w:rsid w:val="002C70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customStyle="1" w:styleId="SingleTxt">
    <w:name w:val="__Single Txt"/>
    <w:basedOn w:val="Normal"/>
    <w:rsid w:val="002C7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Revision">
    <w:name w:val="Revision"/>
    <w:hidden/>
    <w:uiPriority w:val="99"/>
    <w:semiHidden/>
    <w:rsid w:val="001442F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271279"/>
    <w:pPr>
      <w:keepNext/>
      <w:keepLines/>
      <w:spacing w:after="0" w:line="240" w:lineRule="auto"/>
      <w:ind w:right="0"/>
      <w:jc w:val="left"/>
      <w:outlineLvl w:val="0"/>
    </w:pPr>
  </w:style>
  <w:style w:type="paragraph" w:styleId="Heading2">
    <w:name w:val="heading 2"/>
    <w:basedOn w:val="Normal"/>
    <w:next w:val="Normal"/>
    <w:qFormat/>
    <w:rsid w:val="00271279"/>
    <w:pPr>
      <w:outlineLvl w:val="1"/>
    </w:pPr>
    <w:rPr>
      <w:lang w:val="fr-CH"/>
    </w:rPr>
  </w:style>
  <w:style w:type="paragraph" w:styleId="Heading3">
    <w:name w:val="heading 3"/>
    <w:basedOn w:val="Normal"/>
    <w:next w:val="Normal"/>
    <w:qFormat/>
    <w:rsid w:val="00271279"/>
    <w:pPr>
      <w:outlineLvl w:val="2"/>
    </w:pPr>
    <w:rPr>
      <w:lang w:val="fr-CH"/>
    </w:rPr>
  </w:style>
  <w:style w:type="paragraph" w:styleId="Heading4">
    <w:name w:val="heading 4"/>
    <w:basedOn w:val="Normal"/>
    <w:next w:val="Normal"/>
    <w:qFormat/>
    <w:rsid w:val="00271279"/>
    <w:pPr>
      <w:outlineLvl w:val="3"/>
    </w:pPr>
    <w:rPr>
      <w:lang w:val="fr-CH"/>
    </w:rPr>
  </w:style>
  <w:style w:type="paragraph" w:styleId="Heading5">
    <w:name w:val="heading 5"/>
    <w:basedOn w:val="Normal"/>
    <w:next w:val="Normal"/>
    <w:qFormat/>
    <w:rsid w:val="00271279"/>
    <w:pPr>
      <w:outlineLvl w:val="4"/>
    </w:pPr>
    <w:rPr>
      <w:lang w:val="fr-CH"/>
    </w:rPr>
  </w:style>
  <w:style w:type="paragraph" w:styleId="Heading6">
    <w:name w:val="heading 6"/>
    <w:basedOn w:val="Normal"/>
    <w:next w:val="Normal"/>
    <w:qFormat/>
    <w:rsid w:val="00271279"/>
    <w:pPr>
      <w:outlineLvl w:val="5"/>
    </w:pPr>
    <w:rPr>
      <w:lang w:val="fr-CH"/>
    </w:rPr>
  </w:style>
  <w:style w:type="paragraph" w:styleId="Heading7">
    <w:name w:val="heading 7"/>
    <w:basedOn w:val="Normal"/>
    <w:next w:val="Normal"/>
    <w:qFormat/>
    <w:rsid w:val="00271279"/>
    <w:pPr>
      <w:outlineLvl w:val="6"/>
    </w:pPr>
    <w:rPr>
      <w:lang w:val="fr-CH"/>
    </w:rPr>
  </w:style>
  <w:style w:type="paragraph" w:styleId="Heading8">
    <w:name w:val="heading 8"/>
    <w:basedOn w:val="Normal"/>
    <w:next w:val="Normal"/>
    <w:qFormat/>
    <w:rsid w:val="00271279"/>
    <w:pPr>
      <w:outlineLvl w:val="7"/>
    </w:pPr>
    <w:rPr>
      <w:lang w:val="fr-CH"/>
    </w:rPr>
  </w:style>
  <w:style w:type="paragraph" w:styleId="Heading9">
    <w:name w:val="heading 9"/>
    <w:basedOn w:val="Normal"/>
    <w:next w:val="Normal"/>
    <w:qFormat/>
    <w:rsid w:val="00271279"/>
    <w:pPr>
      <w:outlineLvl w:val="8"/>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link w:val="SingleTxtGChar"/>
    <w:rsid w:val="00271279"/>
    <w:pPr>
      <w:spacing w:after="120"/>
      <w:ind w:left="1134" w:right="1134"/>
      <w:jc w:val="both"/>
    </w:pPr>
    <w:rPr>
      <w:lang w:val="fr-CH"/>
    </w:rPr>
  </w:style>
  <w:style w:type="character" w:styleId="PageNumber">
    <w:name w:val="page number"/>
    <w:aliases w:val="7_G"/>
    <w:rsid w:val="00271279"/>
    <w:rPr>
      <w:rFonts w:ascii="Times New Roman" w:hAnsi="Times New Roman"/>
      <w:b/>
      <w:sz w:val="18"/>
      <w:lang w:val="fr-CH"/>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rsid w:val="00271279"/>
    <w:rPr>
      <w:rFonts w:ascii="Times New Roman" w:hAnsi="Times New Roman"/>
      <w:sz w:val="18"/>
      <w:vertAlign w:val="superscript"/>
      <w:lang w:val="fr-CH"/>
    </w:rPr>
  </w:style>
  <w:style w:type="character" w:styleId="FootnoteReference">
    <w:name w:val="footnote reference"/>
    <w:aliases w:val="4_G"/>
    <w:rsid w:val="00271279"/>
    <w:rPr>
      <w:rFonts w:ascii="Times New Roman" w:hAnsi="Times New Roman"/>
      <w:sz w:val="18"/>
      <w:vertAlign w:val="superscript"/>
      <w:lang w:val="fr-CH"/>
    </w:rPr>
  </w:style>
  <w:style w:type="paragraph" w:styleId="FootnoteText">
    <w:name w:val="footnote text"/>
    <w:aliases w:val="5_G"/>
    <w:basedOn w:val="Normal"/>
    <w:link w:val="FootnoteTextChar"/>
    <w:rsid w:val="00271279"/>
    <w:pPr>
      <w:tabs>
        <w:tab w:val="right" w:pos="1021"/>
      </w:tabs>
      <w:spacing w:line="220" w:lineRule="exact"/>
      <w:ind w:left="1134" w:right="1134" w:hanging="1134"/>
    </w:pPr>
    <w:rPr>
      <w:sz w:val="18"/>
      <w:lang w:val="fr-CH"/>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rsid w:val="00271279"/>
    <w:pPr>
      <w:numPr>
        <w:numId w:val="14"/>
      </w:numPr>
      <w:spacing w:after="120"/>
      <w:ind w:right="1134"/>
      <w:jc w:val="both"/>
    </w:pPr>
    <w:rPr>
      <w:lang w:val="fr-CH"/>
    </w:rPr>
  </w:style>
  <w:style w:type="paragraph" w:styleId="EndnoteText">
    <w:name w:val="endnote text"/>
    <w:aliases w:val="2_G"/>
    <w:basedOn w:val="FootnoteText"/>
    <w:rsid w:val="00271279"/>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271279"/>
    <w:pPr>
      <w:numPr>
        <w:numId w:val="15"/>
      </w:numPr>
      <w:spacing w:after="120"/>
      <w:ind w:right="1134"/>
      <w:jc w:val="both"/>
    </w:pPr>
    <w:rPr>
      <w:lang w:val="fr-CH"/>
    </w:rPr>
  </w:style>
  <w:style w:type="paragraph" w:customStyle="1" w:styleId="H1G">
    <w:name w:val="_ H_1_G"/>
    <w:basedOn w:val="Normal"/>
    <w:next w:val="Normal"/>
    <w:link w:val="H1GChar"/>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271279"/>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271279"/>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7127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link w:val="FooterChar"/>
    <w:rsid w:val="00271279"/>
    <w:pPr>
      <w:spacing w:line="240" w:lineRule="auto"/>
    </w:pPr>
    <w:rPr>
      <w:sz w:val="16"/>
      <w:lang w:val="fr-CH"/>
    </w:rPr>
  </w:style>
  <w:style w:type="paragraph" w:styleId="Header">
    <w:name w:val="header"/>
    <w:aliases w:val="6_G"/>
    <w:basedOn w:val="Normal"/>
    <w:next w:val="Normal"/>
    <w:rsid w:val="00271279"/>
    <w:pPr>
      <w:pBdr>
        <w:bottom w:val="single" w:sz="4" w:space="4" w:color="auto"/>
      </w:pBdr>
      <w:spacing w:line="240" w:lineRule="auto"/>
    </w:pPr>
    <w:rPr>
      <w:b/>
      <w:sz w:val="18"/>
      <w:lang w:val="fr-CH"/>
    </w:rPr>
  </w:style>
  <w:style w:type="character" w:customStyle="1" w:styleId="SingleTxtGChar">
    <w:name w:val="_ Single Txt_G Char"/>
    <w:link w:val="SingleTxtG"/>
    <w:rsid w:val="002E49C5"/>
    <w:rPr>
      <w:lang w:val="fr-CH" w:eastAsia="en-US"/>
    </w:rPr>
  </w:style>
  <w:style w:type="character" w:customStyle="1" w:styleId="FootnoteTextChar">
    <w:name w:val="Footnote Text Char"/>
    <w:aliases w:val="5_G Char"/>
    <w:link w:val="FootnoteText"/>
    <w:uiPriority w:val="99"/>
    <w:rsid w:val="002E49C5"/>
    <w:rPr>
      <w:sz w:val="18"/>
      <w:lang w:val="fr-CH" w:eastAsia="en-US"/>
    </w:rPr>
  </w:style>
  <w:style w:type="character" w:customStyle="1" w:styleId="FooterChar">
    <w:name w:val="Footer Char"/>
    <w:aliases w:val="3_G Char"/>
    <w:link w:val="Footer"/>
    <w:rsid w:val="002E49C5"/>
    <w:rPr>
      <w:sz w:val="16"/>
      <w:lang w:val="fr-CH" w:eastAsia="en-US"/>
    </w:rPr>
  </w:style>
  <w:style w:type="character" w:customStyle="1" w:styleId="spelle">
    <w:name w:val="spelle"/>
    <w:rsid w:val="002E49C5"/>
  </w:style>
  <w:style w:type="paragraph" w:styleId="BalloonText">
    <w:name w:val="Balloon Text"/>
    <w:basedOn w:val="Normal"/>
    <w:semiHidden/>
    <w:rsid w:val="005A2CC3"/>
    <w:rPr>
      <w:rFonts w:ascii="Tahoma" w:hAnsi="Tahoma" w:cs="Tahoma"/>
      <w:sz w:val="16"/>
      <w:szCs w:val="16"/>
    </w:rPr>
  </w:style>
  <w:style w:type="paragraph" w:styleId="CommentSubject">
    <w:name w:val="annotation subject"/>
    <w:basedOn w:val="CommentText"/>
    <w:next w:val="CommentText"/>
    <w:semiHidden/>
    <w:rsid w:val="009E16A2"/>
    <w:rPr>
      <w:b/>
      <w:bCs/>
    </w:rPr>
  </w:style>
  <w:style w:type="paragraph" w:customStyle="1" w:styleId="Default">
    <w:name w:val="Default"/>
    <w:rsid w:val="00734278"/>
    <w:pPr>
      <w:autoSpaceDE w:val="0"/>
      <w:autoSpaceDN w:val="0"/>
      <w:adjustRightInd w:val="0"/>
    </w:pPr>
    <w:rPr>
      <w:rFonts w:ascii="Arial" w:eastAsia="Calibri" w:hAnsi="Arial" w:cs="Arial"/>
      <w:color w:val="000000"/>
      <w:sz w:val="24"/>
      <w:szCs w:val="24"/>
      <w:lang w:eastAsia="en-GB"/>
    </w:rPr>
  </w:style>
  <w:style w:type="character" w:customStyle="1" w:styleId="H1GChar">
    <w:name w:val="_ H_1_G Char"/>
    <w:link w:val="H1G"/>
    <w:rsid w:val="00C77BF6"/>
    <w:rPr>
      <w:b/>
      <w:sz w:val="24"/>
      <w:lang w:val="fr-CH" w:eastAsia="en-US"/>
    </w:rPr>
  </w:style>
  <w:style w:type="paragraph" w:styleId="ListParagraph">
    <w:name w:val="List Paragraph"/>
    <w:basedOn w:val="Normal"/>
    <w:qFormat/>
    <w:rsid w:val="002C7068"/>
    <w:pPr>
      <w:suppressAutoHyphens w:val="0"/>
      <w:spacing w:after="200" w:line="276" w:lineRule="auto"/>
      <w:ind w:left="720"/>
      <w:contextualSpacing/>
    </w:pPr>
    <w:rPr>
      <w:rFonts w:ascii="Calibri" w:hAnsi="Calibri"/>
      <w:sz w:val="22"/>
      <w:szCs w:val="22"/>
      <w:lang w:val="is-IS"/>
    </w:rPr>
  </w:style>
  <w:style w:type="paragraph" w:customStyle="1" w:styleId="H23">
    <w:name w:val="_ H_2/3"/>
    <w:basedOn w:val="Normal"/>
    <w:next w:val="SingleTxt"/>
    <w:rsid w:val="002C70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customStyle="1" w:styleId="SingleTxt">
    <w:name w:val="__Single Txt"/>
    <w:basedOn w:val="Normal"/>
    <w:rsid w:val="002C7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Revision">
    <w:name w:val="Revision"/>
    <w:hidden/>
    <w:uiPriority w:val="99"/>
    <w:semiHidden/>
    <w:rsid w:val="001442F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HRI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D2011-FCE6-4258-BD2E-2EC182C3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HRI_E.dotm</Template>
  <TotalTime>1</TotalTime>
  <Pages>17</Pages>
  <Words>7304</Words>
  <Characters>41633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Danielle KIRBY</dc:creator>
  <cp:keywords>HRI.MC.2015.3</cp:keywords>
  <cp:lastModifiedBy>Pdfeng</cp:lastModifiedBy>
  <cp:revision>3</cp:revision>
  <cp:lastPrinted>2015-04-13T07:47:00Z</cp:lastPrinted>
  <dcterms:created xsi:type="dcterms:W3CDTF">2015-04-13T07:47:00Z</dcterms:created>
  <dcterms:modified xsi:type="dcterms:W3CDTF">2015-04-13T07:48:00Z</dcterms:modified>
</cp:coreProperties>
</file>