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2220"/>
        <w:gridCol w:w="2819"/>
      </w:tblGrid>
      <w:tr w:rsidR="005709C6" w:rsidRPr="00553754" w:rsidTr="004D19A6">
        <w:trPr>
          <w:cnfStyle w:val="10000000000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5709C6" w:rsidRPr="00260E88" w:rsidRDefault="005709C6" w:rsidP="004D19A6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5709C6" w:rsidRPr="00553754" w:rsidRDefault="005709C6" w:rsidP="004D19A6">
            <w:pPr>
              <w:jc w:val="right"/>
              <w:rPr>
                <w:sz w:val="20"/>
              </w:rPr>
            </w:pPr>
            <w:r w:rsidRPr="00F32BC9">
              <w:rPr>
                <w:sz w:val="40"/>
                <w:szCs w:val="40"/>
                <w:lang w:val="en-US"/>
              </w:rPr>
              <w:t>HRI</w:t>
            </w:r>
            <w:r w:rsidRPr="00553754">
              <w:rPr>
                <w:sz w:val="20"/>
              </w:rPr>
              <w:t>/</w:t>
            </w:r>
            <w:fldSimple w:instr=" FILLIN  &quot;Введите часть символа после HRI/&quot;  \* MERGEFORMAT ">
              <w:r w:rsidR="007B438D">
                <w:t>CORE/SLE/2012</w:t>
              </w:r>
            </w:fldSimple>
          </w:p>
        </w:tc>
      </w:tr>
      <w:tr w:rsidR="005709C6" w:rsidRPr="00767C58" w:rsidTr="004D19A6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5709C6" w:rsidRPr="00635870" w:rsidRDefault="005709C6" w:rsidP="004D19A6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709C6" w:rsidRPr="005709C6" w:rsidRDefault="005709C6" w:rsidP="004D19A6">
            <w:pPr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5709C6">
              <w:rPr>
                <w:b/>
                <w:spacing w:val="-4"/>
                <w:w w:val="100"/>
                <w:sz w:val="40"/>
                <w:szCs w:val="40"/>
              </w:rPr>
              <w:t>Международные договоры</w:t>
            </w:r>
            <w:r w:rsidRPr="005709C6">
              <w:rPr>
                <w:b/>
                <w:spacing w:val="-4"/>
                <w:w w:val="100"/>
                <w:sz w:val="40"/>
                <w:szCs w:val="40"/>
              </w:rPr>
              <w:br/>
              <w:t>по правам человека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5709C6" w:rsidRPr="00553754" w:rsidRDefault="005709C6" w:rsidP="004D19A6">
            <w:pPr>
              <w:spacing w:before="240" w:after="0"/>
              <w:rPr>
                <w:sz w:val="20"/>
                <w:lang w:val="en-US"/>
              </w:rPr>
            </w:pPr>
            <w:proofErr w:type="spellStart"/>
            <w:r w:rsidRPr="00553754">
              <w:rPr>
                <w:sz w:val="20"/>
                <w:lang w:val="en-US"/>
              </w:rPr>
              <w:t>Distr</w:t>
            </w:r>
            <w:proofErr w:type="spellEnd"/>
            <w:r w:rsidRPr="00553754">
              <w:rPr>
                <w:sz w:val="20"/>
              </w:rPr>
              <w:t>.:</w:t>
            </w:r>
            <w:r w:rsidRPr="00553754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553754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553754">
              <w:rPr>
                <w:sz w:val="20"/>
                <w:lang w:val="en-US"/>
              </w:rPr>
              <w:instrText xml:space="preserve"> FORMDROPDOWN </w:instrText>
            </w:r>
            <w:r w:rsidRPr="00553754">
              <w:rPr>
                <w:sz w:val="20"/>
              </w:rPr>
            </w:r>
            <w:r w:rsidRPr="00553754">
              <w:rPr>
                <w:sz w:val="20"/>
              </w:rPr>
              <w:fldChar w:fldCharType="end"/>
            </w:r>
            <w:bookmarkEnd w:id="0"/>
          </w:p>
          <w:p w:rsidR="005709C6" w:rsidRPr="00553754" w:rsidRDefault="005709C6" w:rsidP="004D19A6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 w:rsidR="007B438D">
                <w:rPr>
                  <w:sz w:val="20"/>
                  <w:lang w:val="en-US"/>
                </w:rPr>
                <w:t>26 February 2013</w:t>
              </w:r>
            </w:fldSimple>
          </w:p>
          <w:p w:rsidR="005709C6" w:rsidRPr="00553754" w:rsidRDefault="005709C6" w:rsidP="004D19A6">
            <w:pPr>
              <w:spacing w:before="0" w:after="0"/>
              <w:rPr>
                <w:sz w:val="20"/>
              </w:rPr>
            </w:pPr>
            <w:r w:rsidRPr="00553754">
              <w:rPr>
                <w:sz w:val="20"/>
                <w:lang w:val="en-US"/>
              </w:rPr>
              <w:t>Russian</w:t>
            </w:r>
          </w:p>
          <w:p w:rsidR="005709C6" w:rsidRPr="00553754" w:rsidRDefault="005709C6" w:rsidP="004D19A6">
            <w:pPr>
              <w:spacing w:before="0" w:after="0"/>
              <w:rPr>
                <w:sz w:val="20"/>
              </w:rPr>
            </w:pPr>
            <w:r w:rsidRPr="00553754">
              <w:rPr>
                <w:sz w:val="20"/>
                <w:lang w:val="en-US"/>
              </w:rPr>
              <w:t>Original</w:t>
            </w:r>
            <w:r w:rsidRPr="00553754">
              <w:rPr>
                <w:sz w:val="20"/>
              </w:rPr>
              <w:t xml:space="preserve">:  </w:t>
            </w:r>
            <w:bookmarkStart w:id="1" w:name="ПолеСоСписком2"/>
            <w:r w:rsidRPr="00553754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553754">
              <w:rPr>
                <w:sz w:val="20"/>
                <w:lang w:val="en-US"/>
              </w:rPr>
              <w:instrText xml:space="preserve"> FORMDROPDOWN </w:instrText>
            </w:r>
            <w:r w:rsidRPr="00553754">
              <w:rPr>
                <w:sz w:val="20"/>
              </w:rPr>
            </w:r>
            <w:r w:rsidRPr="00553754">
              <w:rPr>
                <w:sz w:val="20"/>
              </w:rPr>
              <w:fldChar w:fldCharType="end"/>
            </w:r>
            <w:bookmarkEnd w:id="1"/>
          </w:p>
          <w:p w:rsidR="005709C6" w:rsidRPr="00553754" w:rsidRDefault="005709C6" w:rsidP="004D19A6">
            <w:pPr>
              <w:rPr>
                <w:sz w:val="20"/>
              </w:rPr>
            </w:pPr>
          </w:p>
        </w:tc>
      </w:tr>
    </w:tbl>
    <w:p w:rsidR="007B438D" w:rsidRPr="00772C9C" w:rsidRDefault="007B438D" w:rsidP="007B438D">
      <w:pPr>
        <w:pStyle w:val="HMGR"/>
      </w:pPr>
      <w:r w:rsidRPr="00251160">
        <w:rPr>
          <w:lang w:val="en-US"/>
        </w:rPr>
        <w:tab/>
      </w:r>
      <w:r w:rsidRPr="00251160">
        <w:rPr>
          <w:lang w:val="en-US"/>
        </w:rPr>
        <w:tab/>
      </w:r>
      <w:r w:rsidRPr="00772C9C">
        <w:t>Базовый документ, являющийся составной частью докладов государств-участников</w:t>
      </w:r>
    </w:p>
    <w:p w:rsidR="007B438D" w:rsidRPr="007B438D" w:rsidRDefault="007B438D" w:rsidP="007B438D">
      <w:pPr>
        <w:pStyle w:val="HMGR"/>
      </w:pPr>
      <w:r w:rsidRPr="00251160">
        <w:tab/>
      </w:r>
      <w:r w:rsidRPr="00251160">
        <w:tab/>
      </w:r>
      <w:r w:rsidRPr="007B438D">
        <w:rPr>
          <w:szCs w:val="34"/>
        </w:rPr>
        <w:t>Сьерра-</w:t>
      </w:r>
      <w:r w:rsidRPr="00CB60AF">
        <w:rPr>
          <w:szCs w:val="34"/>
        </w:rPr>
        <w:t>Леоне</w:t>
      </w:r>
      <w:r w:rsidRPr="000C7056">
        <w:rPr>
          <w:rStyle w:val="FootnoteReference"/>
          <w:b w:val="0"/>
          <w:position w:val="6"/>
          <w:sz w:val="20"/>
          <w:vertAlign w:val="baseline"/>
        </w:rPr>
        <w:footnoteReference w:customMarkFollows="1" w:id="1"/>
        <w:t>*</w:t>
      </w:r>
    </w:p>
    <w:p w:rsidR="007B438D" w:rsidRPr="007B438D" w:rsidRDefault="007B438D" w:rsidP="007B438D">
      <w:pPr>
        <w:pStyle w:val="SingleTxtGR"/>
        <w:jc w:val="right"/>
      </w:pPr>
      <w:r w:rsidRPr="007B438D">
        <w:t xml:space="preserve">[23 </w:t>
      </w:r>
      <w:r>
        <w:t xml:space="preserve">января </w:t>
      </w:r>
      <w:r w:rsidRPr="007B438D">
        <w:t>2012</w:t>
      </w:r>
      <w:r>
        <w:t> года</w:t>
      </w:r>
      <w:r w:rsidRPr="007B438D">
        <w:t>]</w:t>
      </w:r>
    </w:p>
    <w:p w:rsidR="007B438D" w:rsidRPr="007B438D" w:rsidRDefault="007B438D" w:rsidP="007B438D"/>
    <w:p w:rsidR="0059001E" w:rsidRDefault="007B438D" w:rsidP="0059001E">
      <w:pPr>
        <w:suppressAutoHyphens/>
        <w:spacing w:after="120"/>
        <w:rPr>
          <w:sz w:val="28"/>
        </w:rPr>
      </w:pPr>
      <w:r w:rsidRPr="007B438D">
        <w:br w:type="page"/>
      </w:r>
      <w:r w:rsidR="0059001E">
        <w:rPr>
          <w:sz w:val="28"/>
        </w:rPr>
        <w:t>Содержание</w:t>
      </w:r>
    </w:p>
    <w:p w:rsidR="0059001E" w:rsidRDefault="0059001E" w:rsidP="0059001E">
      <w:pPr>
        <w:tabs>
          <w:tab w:val="right" w:pos="8929"/>
          <w:tab w:val="right" w:pos="9638"/>
        </w:tabs>
        <w:suppressAutoHyphens/>
        <w:spacing w:after="120"/>
        <w:ind w:left="283"/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156974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51160">
        <w:tab/>
      </w:r>
      <w:r>
        <w:t>I.</w:t>
      </w:r>
      <w:r>
        <w:tab/>
        <w:t>Демографические, экономические, социальные и культурные</w:t>
      </w:r>
      <w:r>
        <w:br/>
      </w:r>
      <w:r>
        <w:tab/>
      </w:r>
      <w:r>
        <w:tab/>
        <w:t>особенности Сьерра-Леоне</w:t>
      </w:r>
      <w:r>
        <w:tab/>
      </w:r>
      <w:r>
        <w:tab/>
        <w:t>1−26</w:t>
      </w:r>
      <w:r>
        <w:tab/>
      </w:r>
      <w:r w:rsidR="004E1AE5">
        <w:t>6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51160">
        <w:tab/>
      </w:r>
      <w:r w:rsidR="00C4161B">
        <w:tab/>
      </w:r>
      <w:r w:rsidRPr="00C773C7">
        <w:t>A</w:t>
      </w:r>
      <w:r w:rsidRPr="00251160">
        <w:t>.</w:t>
      </w:r>
      <w:r w:rsidRPr="00251160">
        <w:tab/>
      </w:r>
      <w:r>
        <w:t>Краткая</w:t>
      </w:r>
      <w:r w:rsidRPr="00655758">
        <w:t xml:space="preserve"> </w:t>
      </w:r>
      <w:r>
        <w:t>история</w:t>
      </w:r>
      <w:r w:rsidRPr="00655758">
        <w:t xml:space="preserve"> </w:t>
      </w:r>
      <w:r>
        <w:t>Сьерра</w:t>
      </w:r>
      <w:r w:rsidRPr="00655758">
        <w:t>-</w:t>
      </w:r>
      <w:r>
        <w:t>Леоне</w:t>
      </w:r>
      <w:r w:rsidRPr="00251160">
        <w:tab/>
      </w:r>
      <w:r w:rsidRPr="00251160">
        <w:tab/>
        <w:t>1–10</w:t>
      </w:r>
      <w:r w:rsidRPr="00251160">
        <w:tab/>
      </w:r>
      <w:r w:rsidR="004E1AE5">
        <w:t>6</w:t>
      </w:r>
    </w:p>
    <w:p w:rsidR="00156974" w:rsidRPr="00635F53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51160">
        <w:tab/>
      </w:r>
      <w:r w:rsidRPr="00251160">
        <w:tab/>
      </w:r>
      <w:r w:rsidRPr="00C773C7">
        <w:t>B</w:t>
      </w:r>
      <w:r w:rsidRPr="00251160">
        <w:t>.</w:t>
      </w:r>
      <w:r w:rsidRPr="00251160">
        <w:tab/>
      </w:r>
      <w:r w:rsidR="00EE5679">
        <w:t>Географическое положение</w:t>
      </w:r>
      <w:r w:rsidRPr="00251160">
        <w:tab/>
      </w:r>
      <w:r w:rsidRPr="00251160">
        <w:tab/>
        <w:t>11–14</w:t>
      </w:r>
      <w:r w:rsidRPr="00251160">
        <w:tab/>
      </w:r>
      <w:r w:rsidR="004E1AE5">
        <w:t>8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51160">
        <w:tab/>
      </w:r>
      <w:r w:rsidRPr="00251160">
        <w:tab/>
      </w:r>
      <w:r w:rsidRPr="00C773C7">
        <w:t>C</w:t>
      </w:r>
      <w:r w:rsidRPr="00251160">
        <w:t>.</w:t>
      </w:r>
      <w:r w:rsidRPr="00251160">
        <w:tab/>
      </w:r>
      <w:r>
        <w:t>Население</w:t>
      </w:r>
      <w:r w:rsidRPr="00251160">
        <w:tab/>
      </w:r>
      <w:r w:rsidRPr="00251160">
        <w:tab/>
        <w:t>15–16</w:t>
      </w:r>
      <w:r w:rsidRPr="00251160">
        <w:tab/>
      </w:r>
      <w:r w:rsidR="004E1AE5">
        <w:t>8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51160">
        <w:tab/>
      </w:r>
      <w:r w:rsidRPr="00251160">
        <w:tab/>
      </w:r>
      <w:r w:rsidRPr="00C773C7">
        <w:t>D</w:t>
      </w:r>
      <w:r w:rsidRPr="00251160">
        <w:t>.</w:t>
      </w:r>
      <w:r w:rsidRPr="00251160">
        <w:tab/>
      </w:r>
      <w:r w:rsidRPr="009C446C">
        <w:t>Размер</w:t>
      </w:r>
      <w:r w:rsidRPr="00251160">
        <w:t xml:space="preserve"> </w:t>
      </w:r>
      <w:r>
        <w:t>домохозяйства</w:t>
      </w:r>
      <w:r w:rsidRPr="00251160">
        <w:tab/>
      </w:r>
      <w:r w:rsidRPr="00251160">
        <w:tab/>
        <w:t>17</w:t>
      </w:r>
      <w:r w:rsidRPr="00251160">
        <w:tab/>
      </w:r>
      <w:r w:rsidR="004E1AE5">
        <w:t>10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51160">
        <w:tab/>
      </w:r>
      <w:r w:rsidRPr="00251160">
        <w:tab/>
      </w:r>
      <w:r w:rsidRPr="00C773C7">
        <w:t>E</w:t>
      </w:r>
      <w:r w:rsidRPr="00251160">
        <w:t>.</w:t>
      </w:r>
      <w:r w:rsidRPr="00251160">
        <w:tab/>
      </w:r>
      <w:r>
        <w:t>Язык</w:t>
      </w:r>
      <w:r w:rsidRPr="00655758">
        <w:t xml:space="preserve"> </w:t>
      </w:r>
      <w:r>
        <w:t>и</w:t>
      </w:r>
      <w:r w:rsidRPr="00655758">
        <w:t xml:space="preserve"> </w:t>
      </w:r>
      <w:r>
        <w:t>религия</w:t>
      </w:r>
      <w:r w:rsidRPr="00251160">
        <w:tab/>
      </w:r>
      <w:r w:rsidRPr="00251160">
        <w:tab/>
        <w:t xml:space="preserve">18 </w:t>
      </w:r>
      <w:r w:rsidRPr="00251160">
        <w:tab/>
      </w:r>
      <w:r w:rsidR="004E1AE5">
        <w:t>10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51160">
        <w:tab/>
      </w:r>
      <w:r w:rsidRPr="00251160">
        <w:tab/>
      </w:r>
      <w:r w:rsidRPr="00C773C7">
        <w:t>F</w:t>
      </w:r>
      <w:r w:rsidRPr="00251160">
        <w:t>.</w:t>
      </w:r>
      <w:r w:rsidRPr="00251160">
        <w:tab/>
      </w:r>
      <w:r w:rsidRPr="00FF1693">
        <w:t>Коэффициент демографической нагрузки</w:t>
      </w:r>
      <w:r w:rsidRPr="00251160">
        <w:tab/>
      </w:r>
      <w:r w:rsidRPr="00251160">
        <w:tab/>
        <w:t>19</w:t>
      </w:r>
      <w:r w:rsidRPr="00251160">
        <w:tab/>
      </w:r>
      <w:r w:rsidR="004E1AE5">
        <w:t>10</w:t>
      </w:r>
    </w:p>
    <w:p w:rsidR="00156974" w:rsidRPr="00635F53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51160">
        <w:tab/>
      </w:r>
      <w:r w:rsidRPr="00251160">
        <w:tab/>
      </w:r>
      <w:r w:rsidRPr="00C773C7">
        <w:t>G</w:t>
      </w:r>
      <w:r w:rsidRPr="00251160">
        <w:t>.</w:t>
      </w:r>
      <w:r w:rsidRPr="00251160">
        <w:tab/>
      </w:r>
      <w:r w:rsidRPr="00615F10">
        <w:t>Здравоохранение</w:t>
      </w:r>
      <w:r w:rsidRPr="00251160">
        <w:tab/>
      </w:r>
      <w:r w:rsidRPr="00251160">
        <w:tab/>
        <w:t>20</w:t>
      </w:r>
      <w:r w:rsidRPr="00251160">
        <w:tab/>
      </w:r>
      <w:r w:rsidR="004E1AE5">
        <w:t>11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51160">
        <w:tab/>
      </w:r>
      <w:r w:rsidRPr="00251160">
        <w:tab/>
      </w:r>
      <w:r w:rsidRPr="00C773C7">
        <w:t>H</w:t>
      </w:r>
      <w:r w:rsidRPr="00251160">
        <w:t>.</w:t>
      </w:r>
      <w:r w:rsidRPr="00251160">
        <w:tab/>
      </w:r>
      <w:r>
        <w:t>Образование</w:t>
      </w:r>
      <w:r w:rsidRPr="00251160">
        <w:tab/>
      </w:r>
      <w:r w:rsidRPr="00251160">
        <w:tab/>
        <w:t>21–22</w:t>
      </w:r>
      <w:r w:rsidRPr="00251160">
        <w:tab/>
      </w:r>
      <w:r w:rsidR="004E1AE5">
        <w:t>13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51160">
        <w:tab/>
      </w:r>
      <w:r w:rsidRPr="00251160">
        <w:tab/>
      </w:r>
      <w:r w:rsidRPr="00C773C7">
        <w:t>I</w:t>
      </w:r>
      <w:r w:rsidRPr="00251160">
        <w:t>.</w:t>
      </w:r>
      <w:r w:rsidRPr="00251160">
        <w:tab/>
      </w:r>
      <w:r>
        <w:t>Экономика</w:t>
      </w:r>
      <w:r w:rsidRPr="00251160">
        <w:tab/>
      </w:r>
      <w:r w:rsidRPr="00251160">
        <w:tab/>
        <w:t>23–25</w:t>
      </w:r>
      <w:r w:rsidRPr="00251160">
        <w:tab/>
      </w:r>
      <w:r w:rsidR="004E1AE5">
        <w:t>14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51160">
        <w:tab/>
      </w:r>
      <w:r w:rsidRPr="00251160">
        <w:tab/>
      </w:r>
      <w:r w:rsidRPr="00C773C7">
        <w:t>J</w:t>
      </w:r>
      <w:r w:rsidRPr="00251160">
        <w:t>.</w:t>
      </w:r>
      <w:r w:rsidRPr="00251160">
        <w:tab/>
      </w:r>
      <w:r>
        <w:t>Проблемы</w:t>
      </w:r>
      <w:r w:rsidRPr="00251160">
        <w:tab/>
      </w:r>
      <w:r w:rsidRPr="00251160">
        <w:tab/>
        <w:t>26</w:t>
      </w:r>
      <w:r w:rsidRPr="00251160">
        <w:tab/>
      </w:r>
      <w:r w:rsidR="004E1AE5">
        <w:t>17</w:t>
      </w:r>
    </w:p>
    <w:p w:rsidR="00156974" w:rsidRPr="001D5D24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1D5D24">
        <w:tab/>
        <w:t>II.</w:t>
      </w:r>
      <w:r w:rsidRPr="001D5D24">
        <w:tab/>
        <w:t xml:space="preserve">Конституционная, политическая и правовая структура </w:t>
      </w:r>
      <w:r w:rsidR="00EE5679">
        <w:br/>
      </w:r>
      <w:r w:rsidR="00EE5679">
        <w:tab/>
      </w:r>
      <w:r w:rsidR="00EE5679">
        <w:tab/>
      </w:r>
      <w:r w:rsidRPr="001D5D24">
        <w:t>Сьерра-Леоне</w:t>
      </w:r>
      <w:r w:rsidRPr="001D5D24">
        <w:tab/>
      </w:r>
      <w:r w:rsidRPr="001D5D24">
        <w:tab/>
        <w:t>27–51</w:t>
      </w:r>
      <w:r w:rsidRPr="001D5D24">
        <w:tab/>
      </w:r>
      <w:r w:rsidR="004E1AE5">
        <w:t>18</w:t>
      </w:r>
    </w:p>
    <w:p w:rsidR="00156974" w:rsidRPr="00635F53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51160">
        <w:tab/>
      </w:r>
      <w:r w:rsidRPr="00251160">
        <w:tab/>
      </w:r>
      <w:r w:rsidRPr="00C773C7">
        <w:t>A</w:t>
      </w:r>
      <w:r w:rsidRPr="00251160">
        <w:t>.</w:t>
      </w:r>
      <w:r w:rsidRPr="00251160">
        <w:tab/>
      </w:r>
      <w:r>
        <w:t>Конституционная структура</w:t>
      </w:r>
      <w:r w:rsidRPr="00251160">
        <w:tab/>
      </w:r>
      <w:r w:rsidRPr="00251160">
        <w:tab/>
        <w:t>2</w:t>
      </w:r>
      <w:r>
        <w:t>7</w:t>
      </w:r>
      <w:r w:rsidRPr="00251160">
        <w:t>–31</w:t>
      </w:r>
      <w:r w:rsidRPr="00251160">
        <w:tab/>
      </w:r>
      <w:r w:rsidR="004E1AE5">
        <w:t>18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51160">
        <w:tab/>
      </w:r>
      <w:r w:rsidRPr="00251160">
        <w:tab/>
      </w:r>
      <w:r w:rsidRPr="00C773C7">
        <w:t>B</w:t>
      </w:r>
      <w:r w:rsidRPr="00251160">
        <w:t>.</w:t>
      </w:r>
      <w:r w:rsidRPr="00251160">
        <w:tab/>
      </w:r>
      <w:r>
        <w:t>Политическая</w:t>
      </w:r>
      <w:r w:rsidRPr="00CD22C0">
        <w:t xml:space="preserve"> </w:t>
      </w:r>
      <w:r>
        <w:t>структура</w:t>
      </w:r>
      <w:r w:rsidRPr="00251160">
        <w:tab/>
      </w:r>
      <w:r w:rsidRPr="00251160">
        <w:tab/>
        <w:t>32–34</w:t>
      </w:r>
      <w:r w:rsidRPr="00251160">
        <w:tab/>
      </w:r>
      <w:r w:rsidR="004E1AE5">
        <w:t>19</w:t>
      </w:r>
    </w:p>
    <w:p w:rsidR="00156974" w:rsidRPr="00962EB6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51160">
        <w:tab/>
      </w:r>
      <w:r w:rsidRPr="00251160">
        <w:tab/>
      </w:r>
      <w:r w:rsidRPr="00C773C7">
        <w:t>C</w:t>
      </w:r>
      <w:r w:rsidRPr="00251160">
        <w:t>.</w:t>
      </w:r>
      <w:r w:rsidRPr="00251160">
        <w:tab/>
      </w:r>
      <w:r>
        <w:t xml:space="preserve">Национальные выборы </w:t>
      </w:r>
      <w:r w:rsidRPr="00973AF1">
        <w:t>2007</w:t>
      </w:r>
      <w:r>
        <w:t> года</w:t>
      </w:r>
      <w:r w:rsidRPr="00251160">
        <w:tab/>
      </w:r>
      <w:r w:rsidRPr="00251160">
        <w:tab/>
        <w:t>35–36</w:t>
      </w:r>
      <w:r w:rsidRPr="00251160">
        <w:tab/>
      </w:r>
      <w:r w:rsidR="004E1AE5">
        <w:t>19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51160">
        <w:tab/>
      </w:r>
      <w:r w:rsidRPr="00251160">
        <w:tab/>
      </w:r>
      <w:r w:rsidRPr="00C773C7">
        <w:t>D</w:t>
      </w:r>
      <w:r w:rsidRPr="00251160">
        <w:t>.</w:t>
      </w:r>
      <w:r w:rsidRPr="00251160">
        <w:tab/>
      </w:r>
      <w:r w:rsidRPr="0069526A">
        <w:t>Выборы 2008</w:t>
      </w:r>
      <w:r>
        <w:t> год</w:t>
      </w:r>
      <w:r w:rsidRPr="0069526A">
        <w:t xml:space="preserve">а </w:t>
      </w:r>
      <w:r>
        <w:t>в местные органы управления</w:t>
      </w:r>
      <w:r w:rsidRPr="00251160">
        <w:tab/>
      </w:r>
      <w:r w:rsidRPr="00251160">
        <w:tab/>
        <w:t>37–40</w:t>
      </w:r>
      <w:r w:rsidRPr="00251160">
        <w:tab/>
      </w:r>
      <w:r w:rsidR="004E1AE5">
        <w:t>20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51160">
        <w:tab/>
      </w:r>
      <w:r w:rsidRPr="00251160">
        <w:tab/>
      </w:r>
      <w:r w:rsidRPr="00C773C7">
        <w:t>E</w:t>
      </w:r>
      <w:r w:rsidRPr="00251160">
        <w:t>.</w:t>
      </w:r>
      <w:r w:rsidRPr="00251160">
        <w:tab/>
      </w:r>
      <w:r>
        <w:t>Правовая</w:t>
      </w:r>
      <w:r w:rsidRPr="003E7A46">
        <w:t xml:space="preserve"> </w:t>
      </w:r>
      <w:r>
        <w:t>структура</w:t>
      </w:r>
      <w:r w:rsidRPr="00251160">
        <w:tab/>
      </w:r>
      <w:r w:rsidRPr="00251160">
        <w:tab/>
        <w:t>41–51</w:t>
      </w:r>
      <w:r w:rsidRPr="00251160">
        <w:tab/>
      </w:r>
      <w:r w:rsidR="004E1AE5">
        <w:t>23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51160">
        <w:tab/>
      </w:r>
      <w:r w:rsidRPr="00C773C7">
        <w:t>III</w:t>
      </w:r>
      <w:r w:rsidRPr="00251160">
        <w:t>.</w:t>
      </w:r>
      <w:r w:rsidRPr="00251160">
        <w:tab/>
      </w:r>
      <w:r w:rsidRPr="003F5391">
        <w:t xml:space="preserve">Показатели преступности </w:t>
      </w:r>
      <w:r>
        <w:t>и</w:t>
      </w:r>
      <w:r w:rsidRPr="00251160">
        <w:t xml:space="preserve"> </w:t>
      </w:r>
      <w:r w:rsidRPr="003F5391">
        <w:t>отправления правосудия</w:t>
      </w:r>
      <w:r w:rsidRPr="00251160">
        <w:tab/>
      </w:r>
      <w:r w:rsidRPr="00251160">
        <w:tab/>
        <w:t>52–55</w:t>
      </w:r>
      <w:r w:rsidRPr="00251160">
        <w:tab/>
      </w:r>
      <w:r w:rsidR="004E1AE5">
        <w:t>25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51160">
        <w:tab/>
      </w:r>
      <w:r w:rsidRPr="00251160">
        <w:tab/>
      </w:r>
      <w:r w:rsidRPr="00C773C7">
        <w:t>A</w:t>
      </w:r>
      <w:r w:rsidRPr="00251160">
        <w:t>.</w:t>
      </w:r>
      <w:r w:rsidRPr="00251160">
        <w:tab/>
      </w:r>
      <w:r w:rsidRPr="003F5391">
        <w:t>Показатели преступности</w:t>
      </w:r>
      <w:r w:rsidRPr="00251160">
        <w:tab/>
      </w:r>
      <w:r w:rsidRPr="00251160">
        <w:tab/>
        <w:t>52</w:t>
      </w:r>
      <w:r w:rsidRPr="00251160">
        <w:tab/>
      </w:r>
      <w:r w:rsidR="004E1AE5">
        <w:t>25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51160">
        <w:tab/>
      </w:r>
      <w:r w:rsidRPr="00251160">
        <w:tab/>
      </w:r>
      <w:r w:rsidRPr="00C773C7">
        <w:t>B</w:t>
      </w:r>
      <w:r w:rsidRPr="00251160">
        <w:t>.</w:t>
      </w:r>
      <w:r w:rsidRPr="00251160">
        <w:tab/>
      </w:r>
      <w:r w:rsidRPr="003F5391">
        <w:t>Показатели</w:t>
      </w:r>
      <w:r w:rsidRPr="00C53D1D">
        <w:t xml:space="preserve"> </w:t>
      </w:r>
      <w:r w:rsidRPr="003F5391">
        <w:t>отправления</w:t>
      </w:r>
      <w:r w:rsidRPr="00C53D1D">
        <w:t xml:space="preserve"> </w:t>
      </w:r>
      <w:r w:rsidRPr="003F5391">
        <w:t>правосудия</w:t>
      </w:r>
      <w:r w:rsidRPr="00251160">
        <w:tab/>
      </w:r>
      <w:r w:rsidRPr="00251160">
        <w:tab/>
        <w:t>53</w:t>
      </w:r>
      <w:r w:rsidRPr="00251160">
        <w:tab/>
      </w:r>
      <w:r w:rsidR="004E1AE5">
        <w:t>26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51160">
        <w:tab/>
      </w:r>
      <w:r w:rsidRPr="00251160">
        <w:tab/>
      </w:r>
      <w:r w:rsidRPr="00C773C7">
        <w:t>C</w:t>
      </w:r>
      <w:r w:rsidRPr="00251160">
        <w:t>.</w:t>
      </w:r>
      <w:r w:rsidRPr="00251160">
        <w:tab/>
      </w:r>
      <w:r w:rsidRPr="0003079D">
        <w:t>Число лиц, казненных по смертному приговору за</w:t>
      </w:r>
      <w:r>
        <w:t xml:space="preserve"> год</w:t>
      </w:r>
      <w:r w:rsidRPr="00251160">
        <w:tab/>
      </w:r>
      <w:r w:rsidRPr="00251160">
        <w:tab/>
        <w:t>54–55</w:t>
      </w:r>
      <w:r w:rsidRPr="00251160">
        <w:tab/>
      </w:r>
      <w:r w:rsidR="004E1AE5">
        <w:t>27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51160">
        <w:tab/>
      </w:r>
      <w:r w:rsidRPr="00C773C7">
        <w:t>IV</w:t>
      </w:r>
      <w:r w:rsidRPr="00251160">
        <w:t>.</w:t>
      </w:r>
      <w:r w:rsidRPr="00251160">
        <w:tab/>
      </w:r>
      <w:r w:rsidRPr="00FF1D7F">
        <w:t>Общие рамки защиты и поощрения прав человека</w:t>
      </w:r>
      <w:r w:rsidRPr="00251160">
        <w:tab/>
      </w:r>
      <w:r w:rsidRPr="00251160">
        <w:tab/>
        <w:t>56–68</w:t>
      </w:r>
      <w:r w:rsidRPr="00251160">
        <w:tab/>
      </w:r>
      <w:r w:rsidR="004E1AE5">
        <w:t>27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51160">
        <w:tab/>
      </w:r>
      <w:r w:rsidRPr="00251160">
        <w:tab/>
      </w:r>
      <w:r w:rsidRPr="00C773C7">
        <w:t>A</w:t>
      </w:r>
      <w:r w:rsidRPr="00251160">
        <w:t>.</w:t>
      </w:r>
      <w:r w:rsidRPr="00251160">
        <w:tab/>
      </w:r>
      <w:r w:rsidRPr="00105F3F">
        <w:t xml:space="preserve">Ратификация основных международных документов </w:t>
      </w:r>
      <w:r>
        <w:br/>
      </w:r>
      <w:r>
        <w:tab/>
      </w:r>
      <w:r>
        <w:tab/>
      </w:r>
      <w:r>
        <w:tab/>
      </w:r>
      <w:r w:rsidRPr="00105F3F">
        <w:t>в области прав человека</w:t>
      </w:r>
      <w:r w:rsidRPr="00251160">
        <w:tab/>
      </w:r>
      <w:r w:rsidRPr="00251160">
        <w:tab/>
        <w:t>56–60</w:t>
      </w:r>
      <w:r w:rsidRPr="00251160">
        <w:tab/>
      </w:r>
      <w:r w:rsidR="004E1AE5">
        <w:t>27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51160">
        <w:tab/>
      </w:r>
      <w:r w:rsidRPr="00251160">
        <w:tab/>
      </w:r>
      <w:r w:rsidRPr="00C773C7">
        <w:t>B</w:t>
      </w:r>
      <w:r w:rsidRPr="00251160">
        <w:t>.</w:t>
      </w:r>
      <w:r w:rsidRPr="00251160">
        <w:tab/>
      </w:r>
      <w:r w:rsidRPr="00A60FDA">
        <w:t>Оговорки и заявления</w:t>
      </w:r>
      <w:r w:rsidRPr="00251160">
        <w:tab/>
      </w:r>
      <w:r w:rsidRPr="00251160">
        <w:tab/>
        <w:t>61</w:t>
      </w:r>
      <w:r w:rsidRPr="00251160">
        <w:tab/>
      </w:r>
      <w:r w:rsidR="004E1AE5">
        <w:t>28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51160">
        <w:tab/>
      </w:r>
      <w:r w:rsidRPr="00251160">
        <w:tab/>
      </w:r>
      <w:r w:rsidRPr="00C773C7">
        <w:t>C</w:t>
      </w:r>
      <w:r w:rsidRPr="00251160">
        <w:t>.</w:t>
      </w:r>
      <w:r w:rsidRPr="00251160">
        <w:tab/>
      </w:r>
      <w:r w:rsidRPr="00A60FDA">
        <w:t xml:space="preserve">Ратификация других договоров Организации Объединенных </w:t>
      </w:r>
      <w:r>
        <w:br/>
      </w:r>
      <w:r>
        <w:tab/>
      </w:r>
      <w:r>
        <w:tab/>
      </w:r>
      <w:r>
        <w:tab/>
      </w:r>
      <w:r w:rsidRPr="00A60FDA">
        <w:t>Наций о правах человека и связанных с ними договоров</w:t>
      </w:r>
      <w:r w:rsidRPr="00251160">
        <w:tab/>
      </w:r>
      <w:r w:rsidRPr="00251160">
        <w:tab/>
        <w:t>62</w:t>
      </w:r>
      <w:r w:rsidRPr="00251160">
        <w:tab/>
      </w:r>
      <w:r w:rsidR="004E1AE5">
        <w:t>29</w:t>
      </w:r>
    </w:p>
    <w:p w:rsidR="00156974" w:rsidRPr="00EC249D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51160">
        <w:tab/>
      </w:r>
      <w:r w:rsidRPr="00251160">
        <w:tab/>
      </w:r>
      <w:r w:rsidRPr="00C773C7">
        <w:t>D</w:t>
      </w:r>
      <w:r w:rsidRPr="00251160">
        <w:t>.</w:t>
      </w:r>
      <w:r w:rsidRPr="00251160">
        <w:tab/>
      </w:r>
      <w:r w:rsidRPr="00A60FDA">
        <w:t xml:space="preserve">Ратификация других соответствующих международных </w:t>
      </w:r>
      <w:r>
        <w:br/>
      </w:r>
      <w:r>
        <w:tab/>
      </w:r>
      <w:r>
        <w:tab/>
      </w:r>
      <w:r>
        <w:tab/>
      </w:r>
      <w:r w:rsidRPr="00A60FDA">
        <w:t>конвенций</w:t>
      </w:r>
      <w:r w:rsidRPr="00251160">
        <w:tab/>
      </w:r>
      <w:r w:rsidRPr="00251160">
        <w:tab/>
        <w:t>63–65</w:t>
      </w:r>
      <w:r w:rsidRPr="00251160">
        <w:tab/>
      </w:r>
      <w:r w:rsidR="004E1AE5">
        <w:t>29</w:t>
      </w:r>
    </w:p>
    <w:p w:rsidR="00156974" w:rsidRPr="00EC249D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51160">
        <w:tab/>
      </w:r>
      <w:r w:rsidRPr="00251160">
        <w:tab/>
      </w:r>
      <w:r w:rsidRPr="00C773C7">
        <w:t>E</w:t>
      </w:r>
      <w:r w:rsidRPr="00251160">
        <w:t>.</w:t>
      </w:r>
      <w:r w:rsidRPr="00251160">
        <w:tab/>
      </w:r>
      <w:r w:rsidRPr="001D5D24">
        <w:t>Ратификация региональных конвенций по правам человека</w:t>
      </w:r>
      <w:r w:rsidRPr="00251160">
        <w:tab/>
      </w:r>
      <w:r w:rsidRPr="00251160">
        <w:tab/>
        <w:t>66–67</w:t>
      </w:r>
      <w:r w:rsidRPr="00251160">
        <w:tab/>
      </w:r>
      <w:r w:rsidR="004E1AE5">
        <w:t>30</w:t>
      </w:r>
    </w:p>
    <w:p w:rsidR="00156974" w:rsidRPr="00EC249D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51160">
        <w:tab/>
      </w:r>
      <w:r w:rsidRPr="00251160">
        <w:tab/>
      </w:r>
      <w:r w:rsidRPr="00C773C7">
        <w:t>F</w:t>
      </w:r>
      <w:r w:rsidRPr="00251160">
        <w:t>.</w:t>
      </w:r>
      <w:r w:rsidRPr="00251160">
        <w:tab/>
      </w:r>
      <w:r w:rsidRPr="00A60FDA">
        <w:t>Членство в международных организациях</w:t>
      </w:r>
      <w:r w:rsidRPr="00251160">
        <w:tab/>
      </w:r>
      <w:r w:rsidRPr="00251160">
        <w:tab/>
        <w:t>68</w:t>
      </w:r>
      <w:r w:rsidRPr="00251160">
        <w:tab/>
      </w:r>
      <w:r w:rsidR="004E1AE5">
        <w:t>30</w:t>
      </w:r>
    </w:p>
    <w:p w:rsidR="00156974" w:rsidRPr="00EC249D" w:rsidRDefault="00C4161B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br w:type="page"/>
      </w:r>
      <w:r w:rsidR="00156974" w:rsidRPr="00251160">
        <w:tab/>
      </w:r>
      <w:r w:rsidR="00156974" w:rsidRPr="00C773C7">
        <w:t>V</w:t>
      </w:r>
      <w:r w:rsidR="00156974" w:rsidRPr="00251160">
        <w:t>.</w:t>
      </w:r>
      <w:r w:rsidR="00156974" w:rsidRPr="00251160">
        <w:tab/>
      </w:r>
      <w:r w:rsidR="00156974" w:rsidRPr="00A60FDA">
        <w:t>Законодательные рамки защиты прав человека на</w:t>
      </w:r>
      <w:r w:rsidR="00156974">
        <w:t> </w:t>
      </w:r>
      <w:r w:rsidR="00156974" w:rsidRPr="00A60FDA">
        <w:t xml:space="preserve">национальном </w:t>
      </w:r>
      <w:r w:rsidR="00156974">
        <w:br/>
      </w:r>
      <w:r w:rsidR="00156974">
        <w:tab/>
      </w:r>
      <w:r w:rsidR="00156974">
        <w:tab/>
      </w:r>
      <w:r w:rsidR="00156974" w:rsidRPr="00A60FDA">
        <w:t>уровне</w:t>
      </w:r>
      <w:r w:rsidR="00156974" w:rsidRPr="00251160">
        <w:tab/>
      </w:r>
      <w:r w:rsidR="00156974" w:rsidRPr="00251160">
        <w:tab/>
      </w:r>
      <w:r w:rsidR="008A1045">
        <w:tab/>
      </w:r>
      <w:r w:rsidR="00156974" w:rsidRPr="00251160">
        <w:t>69–123</w:t>
      </w:r>
      <w:r w:rsidR="00156974" w:rsidRPr="00251160">
        <w:tab/>
      </w:r>
      <w:r w:rsidR="004E1AE5">
        <w:t>30</w:t>
      </w:r>
    </w:p>
    <w:p w:rsidR="00156974" w:rsidRPr="00EC249D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51160">
        <w:tab/>
      </w:r>
      <w:r w:rsidRPr="00251160">
        <w:tab/>
      </w:r>
      <w:r w:rsidRPr="00C773C7">
        <w:t>A</w:t>
      </w:r>
      <w:r w:rsidRPr="00251160">
        <w:t>.</w:t>
      </w:r>
      <w:r w:rsidRPr="00251160">
        <w:tab/>
      </w:r>
      <w:r w:rsidRPr="00A60FDA">
        <w:t>Защита прав в Конституции и национальном законодательстве</w:t>
      </w:r>
      <w:r>
        <w:br/>
      </w:r>
      <w:r>
        <w:tab/>
      </w:r>
      <w:r>
        <w:tab/>
      </w:r>
      <w:r>
        <w:tab/>
      </w:r>
      <w:r w:rsidRPr="00A60FDA">
        <w:t>и</w:t>
      </w:r>
      <w:r>
        <w:t> </w:t>
      </w:r>
      <w:r w:rsidRPr="00A60FDA">
        <w:t>положения об отступлении от них</w:t>
      </w:r>
      <w:r w:rsidRPr="00251160">
        <w:tab/>
      </w:r>
      <w:r w:rsidRPr="00251160">
        <w:tab/>
        <w:t>69–73</w:t>
      </w:r>
      <w:r w:rsidRPr="00251160">
        <w:tab/>
      </w:r>
      <w:r w:rsidR="004E1AE5">
        <w:t>30</w:t>
      </w:r>
    </w:p>
    <w:p w:rsidR="00156974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51160">
        <w:tab/>
      </w:r>
      <w:r w:rsidRPr="00251160">
        <w:tab/>
      </w:r>
      <w:r w:rsidRPr="00C773C7">
        <w:t>B</w:t>
      </w:r>
      <w:r w:rsidRPr="00251160">
        <w:t>.</w:t>
      </w:r>
      <w:r w:rsidRPr="00251160">
        <w:tab/>
      </w:r>
      <w:r w:rsidRPr="00A60FDA">
        <w:t>Внутреннее законодательство в области прав человека</w:t>
      </w:r>
      <w:r w:rsidRPr="00251160">
        <w:tab/>
      </w:r>
      <w:r w:rsidRPr="00251160">
        <w:tab/>
        <w:t>74–77</w:t>
      </w:r>
      <w:r w:rsidRPr="00251160">
        <w:tab/>
      </w:r>
      <w:r w:rsidR="004E1AE5">
        <w:t>32</w:t>
      </w:r>
    </w:p>
    <w:p w:rsidR="00156974" w:rsidRPr="00925DEA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925DEA">
        <w:tab/>
      </w:r>
      <w:r w:rsidRPr="00925DEA">
        <w:tab/>
      </w:r>
      <w:r w:rsidRPr="00925DEA">
        <w:rPr>
          <w:lang w:val="en-GB"/>
        </w:rPr>
        <w:t>C</w:t>
      </w:r>
      <w:r w:rsidRPr="00925DEA">
        <w:t>.</w:t>
      </w:r>
      <w:r w:rsidRPr="00925DEA">
        <w:tab/>
        <w:t xml:space="preserve">Включение договоров по правам человека в национальную </w:t>
      </w:r>
      <w:r w:rsidRPr="00925DEA">
        <w:br/>
      </w:r>
      <w:r>
        <w:tab/>
      </w:r>
      <w:r>
        <w:tab/>
      </w:r>
      <w:r>
        <w:tab/>
      </w:r>
      <w:r w:rsidRPr="00925DEA">
        <w:t>правовую систему</w:t>
      </w:r>
      <w:r w:rsidRPr="00925DEA">
        <w:tab/>
      </w:r>
      <w:r w:rsidRPr="00925DEA">
        <w:tab/>
        <w:t>78–83</w:t>
      </w:r>
      <w:r w:rsidRPr="00925DEA">
        <w:tab/>
      </w:r>
      <w:r w:rsidR="004E1AE5">
        <w:t>33</w:t>
      </w:r>
    </w:p>
    <w:p w:rsidR="00156974" w:rsidRPr="00925DEA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925DEA">
        <w:tab/>
      </w:r>
      <w:r w:rsidRPr="00925DEA">
        <w:tab/>
      </w:r>
      <w:r w:rsidRPr="00925DEA">
        <w:rPr>
          <w:lang w:val="en-GB"/>
        </w:rPr>
        <w:t>D</w:t>
      </w:r>
      <w:r w:rsidRPr="00925DEA">
        <w:t>.</w:t>
      </w:r>
      <w:r w:rsidRPr="00925DEA">
        <w:tab/>
        <w:t xml:space="preserve">Государственные органы, обладающие компетенцией влиять </w:t>
      </w:r>
      <w:r w:rsidRPr="00925DEA">
        <w:br/>
      </w:r>
      <w:r>
        <w:tab/>
      </w:r>
      <w:r>
        <w:tab/>
      </w:r>
      <w:r>
        <w:tab/>
      </w:r>
      <w:r w:rsidRPr="00925DEA">
        <w:t>на вопросы в области прав человека</w:t>
      </w:r>
      <w:r w:rsidRPr="00925DEA">
        <w:tab/>
      </w:r>
      <w:r w:rsidRPr="00925DEA">
        <w:tab/>
        <w:t>84–89</w:t>
      </w:r>
      <w:r w:rsidRPr="00925DEA">
        <w:tab/>
      </w:r>
      <w:r w:rsidR="004E1AE5">
        <w:t>34</w:t>
      </w:r>
    </w:p>
    <w:p w:rsidR="00156974" w:rsidRPr="00925DEA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925DEA">
        <w:tab/>
      </w:r>
      <w:r w:rsidRPr="00925DEA">
        <w:tab/>
      </w:r>
      <w:r w:rsidRPr="00925DEA">
        <w:rPr>
          <w:lang w:val="en-GB"/>
        </w:rPr>
        <w:t>E</w:t>
      </w:r>
      <w:r w:rsidRPr="00925DEA">
        <w:t>.</w:t>
      </w:r>
      <w:r w:rsidRPr="00925DEA">
        <w:tab/>
        <w:t xml:space="preserve">Положения документов по правам человека, на которые </w:t>
      </w:r>
      <w:r>
        <w:br/>
      </w:r>
      <w:r>
        <w:tab/>
      </w:r>
      <w:r>
        <w:tab/>
      </w:r>
      <w:r>
        <w:tab/>
      </w:r>
      <w:r w:rsidRPr="00925DEA">
        <w:t>ссылаются или выполнение которых обеспечивают суды</w:t>
      </w:r>
      <w:r w:rsidRPr="00925DEA">
        <w:tab/>
      </w:r>
      <w:r w:rsidRPr="00925DEA">
        <w:tab/>
        <w:t>90–95</w:t>
      </w:r>
      <w:r w:rsidRPr="00925DEA">
        <w:tab/>
      </w:r>
      <w:r w:rsidR="004E1AE5">
        <w:t>35</w:t>
      </w:r>
    </w:p>
    <w:p w:rsidR="00156974" w:rsidRPr="00925DEA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925DEA">
        <w:tab/>
      </w:r>
      <w:r w:rsidRPr="00925DEA">
        <w:tab/>
      </w:r>
      <w:r w:rsidRPr="00925DEA">
        <w:rPr>
          <w:lang w:val="en-GB"/>
        </w:rPr>
        <w:t>F</w:t>
      </w:r>
      <w:r w:rsidRPr="00925DEA">
        <w:t>.</w:t>
      </w:r>
      <w:r w:rsidRPr="00925DEA">
        <w:tab/>
        <w:t xml:space="preserve">Средства правовой защиты от нарушений прав человека, </w:t>
      </w:r>
      <w:r w:rsidRPr="00925DEA">
        <w:br/>
      </w:r>
      <w:r>
        <w:tab/>
      </w:r>
      <w:r>
        <w:tab/>
      </w:r>
      <w:r>
        <w:tab/>
      </w:r>
      <w:r w:rsidRPr="00925DEA">
        <w:t>доступные отдельному лицу</w:t>
      </w:r>
      <w:r w:rsidRPr="00925DEA">
        <w:tab/>
      </w:r>
      <w:r w:rsidRPr="00925DEA">
        <w:tab/>
        <w:t>96–98</w:t>
      </w:r>
      <w:r w:rsidRPr="00925DEA">
        <w:tab/>
      </w:r>
      <w:r w:rsidR="004E1AE5">
        <w:t>36</w:t>
      </w:r>
    </w:p>
    <w:p w:rsidR="00156974" w:rsidRPr="00925DEA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925DEA">
        <w:tab/>
      </w:r>
      <w:r w:rsidRPr="00925DEA">
        <w:tab/>
      </w:r>
      <w:r w:rsidRPr="00925DEA">
        <w:rPr>
          <w:lang w:val="en-GB"/>
        </w:rPr>
        <w:t>G</w:t>
      </w:r>
      <w:r w:rsidRPr="00925DEA">
        <w:t>.</w:t>
      </w:r>
      <w:r w:rsidRPr="00925DEA">
        <w:tab/>
        <w:t xml:space="preserve">Учреждения, ответственные за надзор за осуществлением прав </w:t>
      </w:r>
      <w:r w:rsidRPr="00925DEA">
        <w:br/>
      </w:r>
      <w:r>
        <w:tab/>
      </w:r>
      <w:r>
        <w:tab/>
      </w:r>
      <w:r>
        <w:tab/>
      </w:r>
      <w:r w:rsidRPr="00925DEA">
        <w:t>человека</w:t>
      </w:r>
      <w:r w:rsidRPr="00925DEA">
        <w:tab/>
      </w:r>
      <w:r w:rsidRPr="00925DEA">
        <w:tab/>
        <w:t>99–119</w:t>
      </w:r>
      <w:r w:rsidRPr="00925DEA">
        <w:tab/>
      </w:r>
      <w:r w:rsidR="004E1AE5">
        <w:t>36</w:t>
      </w:r>
    </w:p>
    <w:p w:rsidR="00156974" w:rsidRPr="00925DEA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925DEA">
        <w:tab/>
      </w:r>
      <w:r w:rsidRPr="00925DEA">
        <w:tab/>
      </w:r>
      <w:r w:rsidRPr="00925DEA">
        <w:rPr>
          <w:lang w:val="en-GB"/>
        </w:rPr>
        <w:t>H</w:t>
      </w:r>
      <w:r w:rsidRPr="00925DEA">
        <w:t>.</w:t>
      </w:r>
      <w:r w:rsidRPr="00925DEA">
        <w:tab/>
        <w:t xml:space="preserve">Признание юрисдикции региональных судов по правам </w:t>
      </w:r>
      <w:r w:rsidR="00C4161B">
        <w:br/>
      </w:r>
      <w:r w:rsidR="00C4161B">
        <w:tab/>
      </w:r>
      <w:r w:rsidR="00C4161B">
        <w:tab/>
      </w:r>
      <w:r w:rsidR="00C4161B">
        <w:tab/>
      </w:r>
      <w:r w:rsidRPr="00925DEA">
        <w:t>человека</w:t>
      </w:r>
      <w:r w:rsidRPr="00925DEA">
        <w:tab/>
      </w:r>
      <w:r w:rsidRPr="00925DEA">
        <w:tab/>
        <w:t>120–123</w:t>
      </w:r>
      <w:r w:rsidRPr="00925DEA">
        <w:tab/>
      </w:r>
      <w:r w:rsidR="004E1AE5">
        <w:t>40</w:t>
      </w:r>
    </w:p>
    <w:p w:rsidR="00156974" w:rsidRPr="00925DEA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925DEA">
        <w:tab/>
      </w:r>
      <w:r w:rsidRPr="00925DEA">
        <w:rPr>
          <w:lang w:val="en-GB"/>
        </w:rPr>
        <w:t>VI</w:t>
      </w:r>
      <w:r w:rsidRPr="00925DEA">
        <w:t>.</w:t>
      </w:r>
      <w:r w:rsidRPr="00925DEA">
        <w:tab/>
        <w:t>Рамки поощрения прав человека на национальном уровне</w:t>
      </w:r>
      <w:r w:rsidRPr="00925DEA">
        <w:tab/>
      </w:r>
      <w:r w:rsidRPr="00925DEA">
        <w:tab/>
        <w:t>124–149</w:t>
      </w:r>
      <w:r w:rsidRPr="00925DEA">
        <w:tab/>
      </w:r>
      <w:r w:rsidR="004E1AE5">
        <w:t>41</w:t>
      </w:r>
    </w:p>
    <w:p w:rsidR="00156974" w:rsidRPr="00925DEA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925DEA">
        <w:tab/>
      </w:r>
      <w:r w:rsidRPr="00925DEA">
        <w:tab/>
      </w:r>
      <w:r w:rsidRPr="00925DEA">
        <w:rPr>
          <w:lang w:val="en-GB"/>
        </w:rPr>
        <w:t>A</w:t>
      </w:r>
      <w:r w:rsidRPr="00925DEA">
        <w:t>.</w:t>
      </w:r>
      <w:r w:rsidRPr="00925DEA">
        <w:tab/>
        <w:t xml:space="preserve">Роль национального парламента и муниципальных собраний </w:t>
      </w:r>
      <w:r w:rsidRPr="00925DEA">
        <w:br/>
      </w:r>
      <w:r>
        <w:tab/>
      </w:r>
      <w:r>
        <w:tab/>
      </w:r>
      <w:r>
        <w:tab/>
      </w:r>
      <w:r w:rsidRPr="00925DEA">
        <w:t>в поощрении и защите прав человека</w:t>
      </w:r>
      <w:r w:rsidRPr="00925DEA">
        <w:tab/>
      </w:r>
      <w:r w:rsidRPr="00925DEA">
        <w:tab/>
        <w:t>124–125</w:t>
      </w:r>
      <w:r w:rsidRPr="00925DEA">
        <w:tab/>
      </w:r>
      <w:r w:rsidR="004E1AE5">
        <w:t>41</w:t>
      </w:r>
    </w:p>
    <w:p w:rsidR="00156974" w:rsidRPr="00925DEA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925DEA">
        <w:tab/>
      </w:r>
      <w:r w:rsidRPr="00925DEA">
        <w:tab/>
      </w:r>
      <w:r w:rsidRPr="00925DEA">
        <w:rPr>
          <w:lang w:val="en-GB"/>
        </w:rPr>
        <w:t>B</w:t>
      </w:r>
      <w:r w:rsidRPr="00925DEA">
        <w:t>.</w:t>
      </w:r>
      <w:r w:rsidRPr="00925DEA">
        <w:tab/>
        <w:t xml:space="preserve">Национальные учреждения, занимающиеся вопросами прав </w:t>
      </w:r>
      <w:r>
        <w:br/>
      </w:r>
      <w:r>
        <w:tab/>
      </w:r>
      <w:r>
        <w:tab/>
      </w:r>
      <w:r>
        <w:tab/>
      </w:r>
      <w:r w:rsidRPr="00925DEA">
        <w:t>человека</w:t>
      </w:r>
      <w:r w:rsidRPr="00925DEA">
        <w:tab/>
      </w:r>
      <w:r w:rsidRPr="00925DEA">
        <w:tab/>
        <w:t>126–127</w:t>
      </w:r>
      <w:r w:rsidRPr="00925DEA">
        <w:tab/>
      </w:r>
      <w:r w:rsidR="004E1AE5">
        <w:t>42</w:t>
      </w:r>
    </w:p>
    <w:p w:rsidR="00156974" w:rsidRPr="00925DEA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925DEA">
        <w:tab/>
      </w:r>
      <w:r w:rsidRPr="00925DEA">
        <w:tab/>
      </w:r>
      <w:r w:rsidRPr="00925DEA">
        <w:rPr>
          <w:lang w:val="en-GB"/>
        </w:rPr>
        <w:t>C</w:t>
      </w:r>
      <w:r w:rsidRPr="00925DEA">
        <w:t>.</w:t>
      </w:r>
      <w:r w:rsidRPr="00925DEA">
        <w:tab/>
        <w:t xml:space="preserve">Распространение сведений о документах, касающихся прав </w:t>
      </w:r>
      <w:r>
        <w:br/>
      </w:r>
      <w:r>
        <w:tab/>
      </w:r>
      <w:r>
        <w:tab/>
      </w:r>
      <w:r>
        <w:tab/>
      </w:r>
      <w:r w:rsidRPr="00925DEA">
        <w:t>человека</w:t>
      </w:r>
      <w:r w:rsidRPr="00925DEA">
        <w:tab/>
      </w:r>
      <w:r w:rsidRPr="00925DEA">
        <w:tab/>
        <w:t>128–130</w:t>
      </w:r>
      <w:r w:rsidRPr="00925DEA">
        <w:tab/>
      </w:r>
      <w:r w:rsidR="004E1AE5">
        <w:t>42</w:t>
      </w:r>
    </w:p>
    <w:p w:rsidR="00156974" w:rsidRPr="00925DEA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925DEA">
        <w:tab/>
      </w:r>
      <w:r w:rsidRPr="00925DEA">
        <w:tab/>
      </w:r>
      <w:r w:rsidRPr="00925DEA">
        <w:rPr>
          <w:lang w:val="en-GB"/>
        </w:rPr>
        <w:t>D</w:t>
      </w:r>
      <w:r w:rsidRPr="00925DEA">
        <w:t>.</w:t>
      </w:r>
      <w:r w:rsidRPr="00925DEA">
        <w:tab/>
        <w:t xml:space="preserve">Повышение осведомленности государственных должностных </w:t>
      </w:r>
      <w:r>
        <w:br/>
      </w:r>
      <w:r>
        <w:tab/>
      </w:r>
      <w:r>
        <w:tab/>
      </w:r>
      <w:r>
        <w:tab/>
      </w:r>
      <w:r w:rsidRPr="00925DEA">
        <w:t>лиц по вопросам прав человека</w:t>
      </w:r>
      <w:r w:rsidRPr="00925DEA">
        <w:tab/>
      </w:r>
      <w:r w:rsidRPr="00925DEA">
        <w:tab/>
        <w:t>131–133</w:t>
      </w:r>
      <w:r w:rsidRPr="00925DEA">
        <w:tab/>
      </w:r>
      <w:r w:rsidR="004E1AE5">
        <w:t>43</w:t>
      </w:r>
    </w:p>
    <w:p w:rsidR="00156974" w:rsidRPr="00925DEA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925DEA">
        <w:tab/>
      </w:r>
      <w:r w:rsidRPr="00925DEA">
        <w:tab/>
      </w:r>
      <w:r w:rsidRPr="00925DEA">
        <w:rPr>
          <w:lang w:val="en-GB"/>
        </w:rPr>
        <w:t>E</w:t>
      </w:r>
      <w:r w:rsidRPr="00925DEA">
        <w:t>.</w:t>
      </w:r>
      <w:r w:rsidRPr="00925DEA">
        <w:tab/>
        <w:t xml:space="preserve">Повышение осведомленности в вопросах прав человека </w:t>
      </w:r>
      <w:r>
        <w:br/>
      </w:r>
      <w:r>
        <w:tab/>
      </w:r>
      <w:r>
        <w:tab/>
      </w:r>
      <w:r>
        <w:tab/>
      </w:r>
      <w:r w:rsidRPr="00925DEA">
        <w:t>с помощью финансируемых правительством учебных программ</w:t>
      </w:r>
      <w:r w:rsidRPr="00925DEA">
        <w:tab/>
      </w:r>
      <w:r w:rsidRPr="00925DEA">
        <w:tab/>
        <w:t>134–139</w:t>
      </w:r>
      <w:r w:rsidRPr="00925DEA">
        <w:tab/>
      </w:r>
      <w:r w:rsidR="004E1AE5">
        <w:t>44</w:t>
      </w:r>
    </w:p>
    <w:p w:rsidR="00156974" w:rsidRPr="00925DEA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925DEA">
        <w:tab/>
      </w:r>
      <w:r w:rsidRPr="00925DEA">
        <w:tab/>
      </w:r>
      <w:r w:rsidRPr="00925DEA">
        <w:rPr>
          <w:lang w:val="en-GB"/>
        </w:rPr>
        <w:t>F</w:t>
      </w:r>
      <w:r w:rsidRPr="00925DEA">
        <w:t>.</w:t>
      </w:r>
      <w:r w:rsidRPr="00925DEA">
        <w:tab/>
        <w:t xml:space="preserve">Повышение осведомленности по вопросам прав человека </w:t>
      </w:r>
      <w:r w:rsidRPr="00925DEA">
        <w:br/>
      </w:r>
      <w:r>
        <w:tab/>
      </w:r>
      <w:r>
        <w:tab/>
      </w:r>
      <w:r>
        <w:tab/>
      </w:r>
      <w:r w:rsidRPr="00925DEA">
        <w:t>через средства массовой информации</w:t>
      </w:r>
      <w:r w:rsidRPr="00925DEA">
        <w:tab/>
      </w:r>
      <w:r w:rsidRPr="00925DEA">
        <w:tab/>
        <w:t>140–144</w:t>
      </w:r>
      <w:r w:rsidRPr="00925DEA">
        <w:tab/>
      </w:r>
      <w:r w:rsidR="004E1AE5">
        <w:t>4</w:t>
      </w:r>
      <w:r w:rsidR="0026339E">
        <w:t>5</w:t>
      </w:r>
    </w:p>
    <w:p w:rsidR="00156974" w:rsidRPr="00925DEA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925DEA">
        <w:tab/>
      </w:r>
      <w:r w:rsidRPr="00925DEA">
        <w:tab/>
      </w:r>
      <w:r w:rsidRPr="00925DEA">
        <w:rPr>
          <w:lang w:val="en-GB"/>
        </w:rPr>
        <w:t>G</w:t>
      </w:r>
      <w:r w:rsidRPr="00925DEA">
        <w:t>.</w:t>
      </w:r>
      <w:r w:rsidRPr="00925DEA">
        <w:tab/>
        <w:t>Сотрудничество и помощь в целях развития</w:t>
      </w:r>
      <w:r w:rsidRPr="00925DEA">
        <w:tab/>
      </w:r>
      <w:r w:rsidRPr="00925DEA">
        <w:tab/>
        <w:t>145</w:t>
      </w:r>
      <w:r w:rsidRPr="00925DEA">
        <w:tab/>
      </w:r>
      <w:r w:rsidR="004E1AE5">
        <w:t>46</w:t>
      </w:r>
    </w:p>
    <w:p w:rsidR="00156974" w:rsidRPr="00925DEA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925DEA">
        <w:tab/>
      </w:r>
      <w:r w:rsidRPr="00925DEA">
        <w:tab/>
      </w:r>
      <w:r w:rsidRPr="00925DEA">
        <w:rPr>
          <w:lang w:val="en-GB"/>
        </w:rPr>
        <w:t>H</w:t>
      </w:r>
      <w:r w:rsidRPr="00925DEA">
        <w:t>.</w:t>
      </w:r>
      <w:r w:rsidRPr="00925DEA">
        <w:tab/>
        <w:t xml:space="preserve">Препятствия, мешающие выполнению международных </w:t>
      </w:r>
      <w:r>
        <w:br/>
      </w:r>
      <w:r>
        <w:tab/>
      </w:r>
      <w:r>
        <w:tab/>
      </w:r>
      <w:r>
        <w:tab/>
      </w:r>
      <w:r w:rsidRPr="00925DEA">
        <w:t>обязательств в области прав человека</w:t>
      </w:r>
      <w:r w:rsidRPr="00925DEA">
        <w:tab/>
      </w:r>
      <w:r w:rsidRPr="00925DEA">
        <w:tab/>
        <w:t>146–149</w:t>
      </w:r>
      <w:r w:rsidRPr="00925DEA">
        <w:tab/>
      </w:r>
      <w:r w:rsidR="0026339E">
        <w:t>46</w:t>
      </w:r>
    </w:p>
    <w:p w:rsidR="00156974" w:rsidRPr="00925DEA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925DEA">
        <w:tab/>
      </w:r>
      <w:r w:rsidRPr="00925DEA">
        <w:rPr>
          <w:lang w:val="en-GB"/>
        </w:rPr>
        <w:t>VII</w:t>
      </w:r>
      <w:r w:rsidRPr="00925DEA">
        <w:t>.</w:t>
      </w:r>
      <w:r w:rsidRPr="00925DEA">
        <w:tab/>
        <w:t>Процесс представления докладов на национальном уровне</w:t>
      </w:r>
      <w:r w:rsidRPr="00925DEA">
        <w:tab/>
      </w:r>
      <w:r w:rsidRPr="00925DEA">
        <w:tab/>
        <w:t>150–164</w:t>
      </w:r>
      <w:r w:rsidRPr="00925DEA">
        <w:tab/>
      </w:r>
      <w:r w:rsidR="0026339E">
        <w:t>47</w:t>
      </w:r>
    </w:p>
    <w:p w:rsidR="00156974" w:rsidRPr="00925DEA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925DEA">
        <w:tab/>
      </w:r>
      <w:r w:rsidRPr="00925DEA">
        <w:rPr>
          <w:lang w:val="en-GB"/>
        </w:rPr>
        <w:t>VIII</w:t>
      </w:r>
      <w:r w:rsidRPr="00925DEA">
        <w:t>.</w:t>
      </w:r>
      <w:r w:rsidRPr="00925DEA">
        <w:tab/>
        <w:t xml:space="preserve">Осуществление основных положений по правам человека, </w:t>
      </w:r>
      <w:r>
        <w:br/>
      </w:r>
      <w:r>
        <w:tab/>
      </w:r>
      <w:r>
        <w:tab/>
      </w:r>
      <w:r w:rsidRPr="00925DEA">
        <w:t>общих для всех или нескольких договоров</w:t>
      </w:r>
      <w:r w:rsidRPr="00925DEA">
        <w:tab/>
      </w:r>
      <w:r w:rsidRPr="00925DEA">
        <w:tab/>
        <w:t>165–240</w:t>
      </w:r>
      <w:r w:rsidRPr="00925DEA">
        <w:tab/>
      </w:r>
      <w:r w:rsidR="0026339E">
        <w:t>49</w:t>
      </w:r>
    </w:p>
    <w:p w:rsidR="00156974" w:rsidRPr="00925DEA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925DEA">
        <w:tab/>
      </w:r>
      <w:r w:rsidRPr="00925DEA">
        <w:tab/>
      </w:r>
      <w:r w:rsidRPr="00925DEA">
        <w:rPr>
          <w:lang w:val="en-GB"/>
        </w:rPr>
        <w:t>A</w:t>
      </w:r>
      <w:r w:rsidRPr="00925DEA">
        <w:t>.</w:t>
      </w:r>
      <w:r w:rsidRPr="00925DEA">
        <w:tab/>
        <w:t>Равенство перед законом и равная защита со стороны закона</w:t>
      </w:r>
      <w:r w:rsidRPr="00925DEA">
        <w:tab/>
      </w:r>
      <w:r w:rsidRPr="00925DEA">
        <w:tab/>
        <w:t>170–220</w:t>
      </w:r>
      <w:r w:rsidRPr="00925DEA">
        <w:tab/>
      </w:r>
      <w:r w:rsidR="0026339E">
        <w:t>50</w:t>
      </w:r>
    </w:p>
    <w:p w:rsidR="00156974" w:rsidRPr="00925DEA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925DEA">
        <w:tab/>
      </w:r>
      <w:r w:rsidRPr="00925DEA">
        <w:tab/>
      </w:r>
      <w:r w:rsidRPr="00925DEA">
        <w:rPr>
          <w:lang w:val="en-GB"/>
        </w:rPr>
        <w:t>B</w:t>
      </w:r>
      <w:r w:rsidRPr="00925DEA">
        <w:t>.</w:t>
      </w:r>
      <w:r w:rsidRPr="00925DEA">
        <w:tab/>
        <w:t xml:space="preserve">Положение в области прав человека конкретных уязвимых </w:t>
      </w:r>
      <w:r>
        <w:br/>
      </w:r>
      <w:r>
        <w:tab/>
      </w:r>
      <w:r>
        <w:tab/>
      </w:r>
      <w:r>
        <w:tab/>
      </w:r>
      <w:r w:rsidRPr="00925DEA">
        <w:t xml:space="preserve">групп </w:t>
      </w:r>
      <w:r>
        <w:t>на</w:t>
      </w:r>
      <w:r w:rsidRPr="00925DEA">
        <w:t>с</w:t>
      </w:r>
      <w:r w:rsidRPr="00925DEA">
        <w:t>е</w:t>
      </w:r>
      <w:r w:rsidRPr="00925DEA">
        <w:t>ления в Сьерра-Леоне</w:t>
      </w:r>
      <w:r w:rsidRPr="00925DEA">
        <w:tab/>
      </w:r>
      <w:r w:rsidRPr="00925DEA">
        <w:tab/>
        <w:t>221–233</w:t>
      </w:r>
      <w:r w:rsidRPr="00925DEA">
        <w:tab/>
      </w:r>
      <w:r w:rsidR="0026339E">
        <w:t>61</w:t>
      </w:r>
    </w:p>
    <w:p w:rsidR="00156974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925DEA">
        <w:tab/>
      </w:r>
      <w:r w:rsidRPr="00925DEA">
        <w:tab/>
      </w:r>
      <w:r w:rsidRPr="00925DEA">
        <w:rPr>
          <w:lang w:val="en-GB"/>
        </w:rPr>
        <w:t>C</w:t>
      </w:r>
      <w:r w:rsidRPr="00925DEA">
        <w:t>.</w:t>
      </w:r>
      <w:r w:rsidRPr="00925DEA">
        <w:tab/>
        <w:t xml:space="preserve">Принятие временных специальных мер по ускорению </w:t>
      </w:r>
      <w:r>
        <w:br/>
      </w:r>
      <w:r>
        <w:tab/>
      </w:r>
      <w:r>
        <w:tab/>
      </w:r>
      <w:r>
        <w:tab/>
      </w:r>
      <w:r w:rsidRPr="00925DEA">
        <w:t>достижения равенства</w:t>
      </w:r>
      <w:r w:rsidRPr="00925DEA">
        <w:tab/>
      </w:r>
      <w:r w:rsidRPr="00925DEA">
        <w:tab/>
        <w:t>234–240</w:t>
      </w:r>
      <w:r w:rsidRPr="00925DEA">
        <w:tab/>
      </w:r>
      <w:r w:rsidR="0026339E">
        <w:t>64</w:t>
      </w:r>
    </w:p>
    <w:p w:rsidR="00156974" w:rsidRPr="00AD29A6" w:rsidRDefault="00156974" w:rsidP="00734612">
      <w:pPr>
        <w:pStyle w:val="H56GR"/>
      </w:pPr>
      <w:r>
        <w:t>Таблицы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 w:rsidRPr="00251160">
        <w:tab/>
        <w:t>1.</w:t>
      </w:r>
      <w:r w:rsidRPr="00251160">
        <w:tab/>
      </w:r>
      <w:r w:rsidRPr="00974BCE">
        <w:t>Данные о населении</w:t>
      </w:r>
      <w:r w:rsidRPr="00251160">
        <w:tab/>
      </w:r>
      <w:r w:rsidRPr="00251160">
        <w:tab/>
      </w:r>
      <w:r w:rsidR="0026339E">
        <w:t>8</w:t>
      </w:r>
    </w:p>
    <w:p w:rsidR="00156974" w:rsidRPr="00AD29A6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 w:rsidRPr="00251160">
        <w:tab/>
        <w:t>2.</w:t>
      </w:r>
      <w:r w:rsidRPr="00251160">
        <w:tab/>
      </w:r>
      <w:r w:rsidRPr="00974BCE">
        <w:t>Возрастной состав</w:t>
      </w:r>
      <w:r w:rsidRPr="00251160">
        <w:tab/>
      </w:r>
      <w:r w:rsidRPr="00251160">
        <w:tab/>
      </w:r>
      <w:r w:rsidR="0026339E">
        <w:t>9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 w:rsidRPr="00251160">
        <w:tab/>
        <w:t>3.</w:t>
      </w:r>
      <w:r w:rsidRPr="00251160">
        <w:tab/>
      </w:r>
      <w:r>
        <w:t>Распределение</w:t>
      </w:r>
      <w:r w:rsidRPr="00337E5F">
        <w:t xml:space="preserve"> </w:t>
      </w:r>
      <w:r>
        <w:t>населения</w:t>
      </w:r>
      <w:r w:rsidRPr="00337E5F">
        <w:t xml:space="preserve"> </w:t>
      </w:r>
      <w:r>
        <w:t>по этнической принадлежности</w:t>
      </w:r>
      <w:r w:rsidRPr="00251160">
        <w:tab/>
      </w:r>
      <w:r w:rsidRPr="00251160">
        <w:tab/>
      </w:r>
      <w:r w:rsidR="0026339E">
        <w:t>9</w:t>
      </w:r>
    </w:p>
    <w:p w:rsidR="00156974" w:rsidRPr="00AD29A6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 w:rsidRPr="00251160">
        <w:tab/>
        <w:t>4.</w:t>
      </w:r>
      <w:r w:rsidRPr="00251160">
        <w:tab/>
      </w:r>
      <w:r>
        <w:t>Статистика рождаемости и смертности</w:t>
      </w:r>
      <w:r w:rsidRPr="00251160">
        <w:tab/>
      </w:r>
      <w:r>
        <w:tab/>
      </w:r>
      <w:r w:rsidR="0026339E">
        <w:t>10</w:t>
      </w:r>
    </w:p>
    <w:p w:rsidR="00156974" w:rsidRPr="00AD29A6" w:rsidRDefault="00156974" w:rsidP="00156974">
      <w:pPr>
        <w:tabs>
          <w:tab w:val="right" w:pos="850"/>
          <w:tab w:val="left" w:pos="1134"/>
          <w:tab w:val="left" w:pos="1559"/>
          <w:tab w:val="left" w:leader="dot" w:pos="8931"/>
          <w:tab w:val="right" w:pos="9638"/>
        </w:tabs>
        <w:spacing w:after="120"/>
        <w:ind w:left="1134" w:hanging="1134"/>
      </w:pPr>
      <w:r w:rsidRPr="00251160">
        <w:tab/>
        <w:t>5.</w:t>
      </w:r>
      <w:r w:rsidRPr="00251160">
        <w:tab/>
      </w:r>
      <w:r w:rsidRPr="003D64FB">
        <w:t xml:space="preserve">Распространенность пониженной массы тела </w:t>
      </w:r>
      <w:r w:rsidR="00C4161B">
        <w:t xml:space="preserve">среди детей в возрасте </w:t>
      </w:r>
      <w:r w:rsidR="00C4161B">
        <w:br/>
        <w:t>до пяти</w:t>
      </w:r>
      <w:r>
        <w:t xml:space="preserve"> лет</w:t>
      </w:r>
      <w:r w:rsidRPr="00251160">
        <w:tab/>
      </w:r>
      <w:r>
        <w:tab/>
      </w:r>
      <w:r w:rsidR="0026339E">
        <w:t>11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 w:rsidRPr="00251160">
        <w:tab/>
        <w:t>6.</w:t>
      </w:r>
      <w:r w:rsidRPr="00251160">
        <w:tab/>
      </w:r>
      <w:r>
        <w:t>Коэффициенты младенческой и материнской смертности</w:t>
      </w:r>
      <w:r w:rsidRPr="00251160">
        <w:tab/>
      </w:r>
      <w:r w:rsidRPr="00251160">
        <w:tab/>
      </w:r>
      <w:r w:rsidR="0026339E">
        <w:t>11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 w:rsidRPr="00251160">
        <w:tab/>
        <w:t>7.</w:t>
      </w:r>
      <w:r w:rsidRPr="00251160">
        <w:tab/>
      </w:r>
      <w:r>
        <w:t>П</w:t>
      </w:r>
      <w:r w:rsidRPr="00F4389B">
        <w:t xml:space="preserve">роцент женщин репродуктивного возраста, применяющих </w:t>
      </w:r>
      <w:proofErr w:type="spellStart"/>
      <w:r w:rsidRPr="00F4389B">
        <w:t>контрацеп</w:t>
      </w:r>
      <w:r>
        <w:t>тивы</w:t>
      </w:r>
      <w:proofErr w:type="spellEnd"/>
      <w:r w:rsidRPr="00251160">
        <w:tab/>
      </w:r>
      <w:r w:rsidRPr="00251160">
        <w:tab/>
      </w:r>
      <w:r w:rsidR="0026339E">
        <w:t>12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  <w:ind w:left="1134" w:hanging="1134"/>
      </w:pPr>
      <w:r w:rsidRPr="00251160">
        <w:tab/>
        <w:t>8.</w:t>
      </w:r>
      <w:r w:rsidRPr="00251160">
        <w:tab/>
      </w:r>
      <w:r>
        <w:t>У</w:t>
      </w:r>
      <w:r w:rsidRPr="000E3669">
        <w:t>ровень зараженности ВИЧ/</w:t>
      </w:r>
      <w:proofErr w:type="spellStart"/>
      <w:r w:rsidRPr="000E3669">
        <w:t>СПИД</w:t>
      </w:r>
      <w:r>
        <w:t>ом</w:t>
      </w:r>
      <w:proofErr w:type="spellEnd"/>
      <w:r w:rsidRPr="000E3669">
        <w:t xml:space="preserve"> и другими</w:t>
      </w:r>
      <w:r w:rsidRPr="00251160">
        <w:t xml:space="preserve"> </w:t>
      </w:r>
      <w:r w:rsidRPr="000E3669">
        <w:t xml:space="preserve">инфекционными </w:t>
      </w:r>
      <w:r>
        <w:br/>
      </w:r>
      <w:r w:rsidRPr="000E3669">
        <w:t>заболеваниями</w:t>
      </w:r>
      <w:r w:rsidRPr="00251160">
        <w:tab/>
      </w:r>
      <w:r w:rsidRPr="00251160">
        <w:tab/>
      </w:r>
      <w:r w:rsidR="0026339E">
        <w:t>12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  <w:ind w:left="1134" w:hanging="1134"/>
      </w:pPr>
      <w:r w:rsidRPr="00251160">
        <w:tab/>
        <w:t>9.</w:t>
      </w:r>
      <w:r w:rsidRPr="00251160">
        <w:tab/>
      </w:r>
      <w:r w:rsidRPr="005208C5">
        <w:t xml:space="preserve">Наличествующий медицинский персонал в системе </w:t>
      </w:r>
      <w:r w:rsidRPr="005208C5">
        <w:br/>
        <w:t>Министерства здравоохранения и санитарии</w:t>
      </w:r>
      <w:r w:rsidRPr="00251160">
        <w:tab/>
      </w:r>
      <w:r w:rsidRPr="00251160">
        <w:tab/>
      </w:r>
      <w:r w:rsidR="0026339E">
        <w:t>12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 w:rsidRPr="00251160">
        <w:tab/>
        <w:t>10.</w:t>
      </w:r>
      <w:r w:rsidRPr="00251160">
        <w:rPr>
          <w:b/>
        </w:rPr>
        <w:tab/>
      </w:r>
      <w:r w:rsidRPr="00810F75">
        <w:rPr>
          <w:bCs/>
          <w:color w:val="231F20"/>
          <w:lang w:eastAsia="ru-RU"/>
        </w:rPr>
        <w:t xml:space="preserve">Охват начальным </w:t>
      </w:r>
      <w:r>
        <w:rPr>
          <w:bCs/>
          <w:color w:val="231F20"/>
          <w:lang w:eastAsia="ru-RU"/>
        </w:rPr>
        <w:t xml:space="preserve">школьным </w:t>
      </w:r>
      <w:r w:rsidRPr="00810F75">
        <w:rPr>
          <w:bCs/>
          <w:color w:val="231F20"/>
          <w:lang w:eastAsia="ru-RU"/>
        </w:rPr>
        <w:t xml:space="preserve">образованием и </w:t>
      </w:r>
      <w:proofErr w:type="spellStart"/>
      <w:r>
        <w:rPr>
          <w:bCs/>
          <w:color w:val="231F20"/>
          <w:lang w:eastAsia="ru-RU"/>
        </w:rPr>
        <w:t>гендерный</w:t>
      </w:r>
      <w:proofErr w:type="spellEnd"/>
      <w:r>
        <w:rPr>
          <w:bCs/>
          <w:color w:val="231F20"/>
          <w:lang w:eastAsia="ru-RU"/>
        </w:rPr>
        <w:t xml:space="preserve"> паритет</w:t>
      </w:r>
      <w:r w:rsidRPr="00251160">
        <w:tab/>
      </w:r>
      <w:r w:rsidRPr="00251160">
        <w:tab/>
      </w:r>
      <w:r w:rsidR="0026339E">
        <w:t>13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  <w:rPr>
          <w:szCs w:val="24"/>
        </w:rPr>
      </w:pPr>
      <w:r w:rsidRPr="00251160">
        <w:tab/>
        <w:t>11.</w:t>
      </w:r>
      <w:r w:rsidRPr="00251160">
        <w:tab/>
      </w:r>
      <w:r w:rsidRPr="002E1C87">
        <w:rPr>
          <w:bCs/>
          <w:color w:val="231F20"/>
          <w:lang w:eastAsia="ru-RU"/>
        </w:rPr>
        <w:t xml:space="preserve">Охват средним </w:t>
      </w:r>
      <w:r>
        <w:rPr>
          <w:bCs/>
          <w:color w:val="231F20"/>
          <w:lang w:eastAsia="ru-RU"/>
        </w:rPr>
        <w:t xml:space="preserve">школьным </w:t>
      </w:r>
      <w:r w:rsidRPr="002E1C87">
        <w:rPr>
          <w:bCs/>
          <w:color w:val="231F20"/>
          <w:lang w:eastAsia="ru-RU"/>
        </w:rPr>
        <w:t>образованием</w:t>
      </w:r>
      <w:r w:rsidRPr="00251160">
        <w:rPr>
          <w:szCs w:val="24"/>
        </w:rPr>
        <w:tab/>
      </w:r>
      <w:r w:rsidRPr="00251160">
        <w:rPr>
          <w:szCs w:val="24"/>
        </w:rPr>
        <w:tab/>
      </w:r>
      <w:r w:rsidR="0026339E">
        <w:rPr>
          <w:szCs w:val="24"/>
        </w:rPr>
        <w:t>13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 w:rsidRPr="00251160">
        <w:rPr>
          <w:szCs w:val="24"/>
        </w:rPr>
        <w:tab/>
        <w:t>12.</w:t>
      </w:r>
      <w:r w:rsidRPr="00251160">
        <w:rPr>
          <w:szCs w:val="24"/>
        </w:rPr>
        <w:tab/>
      </w:r>
      <w:r w:rsidRPr="00D830D4">
        <w:rPr>
          <w:bCs/>
          <w:color w:val="231F20"/>
          <w:lang w:eastAsia="ru-RU"/>
        </w:rPr>
        <w:t>Коэффициент грамотности</w:t>
      </w:r>
      <w:r w:rsidRPr="00251160">
        <w:tab/>
      </w:r>
      <w:r w:rsidRPr="00251160">
        <w:tab/>
      </w:r>
      <w:r w:rsidR="0026339E">
        <w:t>14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 w:rsidRPr="00251160">
        <w:tab/>
        <w:t>13.</w:t>
      </w:r>
      <w:r w:rsidRPr="00251160">
        <w:tab/>
      </w:r>
      <w:r w:rsidRPr="00196F61">
        <w:t>Экономические показатели</w:t>
      </w:r>
      <w:r w:rsidRPr="00251160">
        <w:tab/>
      </w:r>
      <w:r w:rsidRPr="00251160">
        <w:tab/>
      </w:r>
      <w:r w:rsidR="0026339E">
        <w:t>14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 w:rsidRPr="00251160">
        <w:tab/>
        <w:t>14.</w:t>
      </w:r>
      <w:r w:rsidRPr="00251160">
        <w:tab/>
      </w:r>
      <w:r w:rsidRPr="00777B9D">
        <w:rPr>
          <w:color w:val="231F20"/>
          <w:lang w:eastAsia="ru-RU"/>
        </w:rPr>
        <w:t xml:space="preserve">Официальная помощь в целях развития и </w:t>
      </w:r>
      <w:r>
        <w:rPr>
          <w:color w:val="231F20"/>
          <w:lang w:eastAsia="ru-RU"/>
        </w:rPr>
        <w:t>государственный долг</w:t>
      </w:r>
      <w:r w:rsidRPr="00251160">
        <w:tab/>
      </w:r>
      <w:r w:rsidRPr="00251160">
        <w:tab/>
      </w:r>
      <w:r w:rsidR="0026339E">
        <w:t>15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  <w:ind w:left="1134" w:hanging="1134"/>
      </w:pPr>
      <w:r w:rsidRPr="00251160">
        <w:tab/>
        <w:t>15.</w:t>
      </w:r>
      <w:r w:rsidRPr="00251160">
        <w:tab/>
      </w:r>
      <w:r>
        <w:t>У</w:t>
      </w:r>
      <w:r w:rsidRPr="000A4BF5">
        <w:t xml:space="preserve">ровень экономической активности </w:t>
      </w:r>
      <w:r>
        <w:t xml:space="preserve">трудоспособного населения </w:t>
      </w:r>
      <w:r>
        <w:br/>
      </w:r>
      <w:r w:rsidRPr="000A4BF5">
        <w:t>(в возрасте 15</w:t>
      </w:r>
      <w:r>
        <w:t>–</w:t>
      </w:r>
      <w:r w:rsidRPr="000A4BF5">
        <w:t>64</w:t>
      </w:r>
      <w:r>
        <w:t> </w:t>
      </w:r>
      <w:r w:rsidRPr="000A4BF5">
        <w:t xml:space="preserve">лет) по полу, местности </w:t>
      </w:r>
      <w:r>
        <w:t>и</w:t>
      </w:r>
      <w:r w:rsidRPr="000A4BF5">
        <w:t xml:space="preserve"> </w:t>
      </w:r>
      <w:proofErr w:type="spellStart"/>
      <w:r w:rsidRPr="000A4BF5">
        <w:t>квинтилям</w:t>
      </w:r>
      <w:proofErr w:type="spellEnd"/>
      <w:r w:rsidRPr="000A4BF5">
        <w:t xml:space="preserve">, 2003 </w:t>
      </w:r>
      <w:r>
        <w:t>и</w:t>
      </w:r>
      <w:r w:rsidRPr="000A4BF5">
        <w:t xml:space="preserve"> 2007</w:t>
      </w:r>
      <w:r>
        <w:t> годы</w:t>
      </w:r>
      <w:r w:rsidRPr="00251160">
        <w:tab/>
      </w:r>
      <w:r>
        <w:tab/>
      </w:r>
      <w:r w:rsidR="0026339E">
        <w:t>15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 w:rsidRPr="00251160">
        <w:tab/>
        <w:t>16.</w:t>
      </w:r>
      <w:r w:rsidRPr="00251160">
        <w:tab/>
      </w:r>
      <w:r w:rsidRPr="000A4BF5">
        <w:t xml:space="preserve">Доля </w:t>
      </w:r>
      <w:r w:rsidRPr="0078147D">
        <w:t xml:space="preserve">занятости </w:t>
      </w:r>
      <w:r w:rsidRPr="000A4BF5">
        <w:t xml:space="preserve">по отраслям и регионам, 2003 </w:t>
      </w:r>
      <w:r>
        <w:t>и</w:t>
      </w:r>
      <w:r w:rsidRPr="000A4BF5">
        <w:t xml:space="preserve"> 2007</w:t>
      </w:r>
      <w:r>
        <w:t> годы</w:t>
      </w:r>
      <w:r w:rsidRPr="00251160">
        <w:tab/>
      </w:r>
      <w:r w:rsidRPr="00251160">
        <w:tab/>
      </w:r>
      <w:r w:rsidR="0026339E">
        <w:t>16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 w:rsidRPr="00251160">
        <w:tab/>
        <w:t>17.</w:t>
      </w:r>
      <w:r w:rsidRPr="00251160">
        <w:tab/>
      </w:r>
      <w:r w:rsidRPr="000A4BF5">
        <w:t>Доля</w:t>
      </w:r>
      <w:r w:rsidRPr="0078147D">
        <w:t xml:space="preserve"> занятости </w:t>
      </w:r>
      <w:r w:rsidRPr="00BA3F8A">
        <w:t>по видам занятости</w:t>
      </w:r>
      <w:r w:rsidRPr="0078147D">
        <w:t xml:space="preserve">, 2003 </w:t>
      </w:r>
      <w:r>
        <w:t>и</w:t>
      </w:r>
      <w:r w:rsidRPr="0078147D">
        <w:t xml:space="preserve"> 2007</w:t>
      </w:r>
      <w:r>
        <w:t> годы</w:t>
      </w:r>
      <w:r w:rsidRPr="00251160">
        <w:tab/>
      </w:r>
      <w:r w:rsidRPr="00251160">
        <w:tab/>
      </w:r>
      <w:r w:rsidR="0026339E">
        <w:t>17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 w:rsidRPr="00251160">
        <w:tab/>
        <w:t>18.</w:t>
      </w:r>
      <w:r w:rsidRPr="00251160">
        <w:tab/>
      </w:r>
      <w:r>
        <w:t>Окончательная статистика регистрации избирателей в</w:t>
      </w:r>
      <w:r w:rsidRPr="0078147D">
        <w:t xml:space="preserve"> 2007</w:t>
      </w:r>
      <w:r>
        <w:t> году</w:t>
      </w:r>
      <w:r w:rsidRPr="00251160">
        <w:tab/>
      </w:r>
      <w:r w:rsidRPr="00251160">
        <w:tab/>
      </w:r>
      <w:r w:rsidR="0026339E">
        <w:t>20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  <w:ind w:left="1134" w:hanging="1134"/>
      </w:pPr>
      <w:r w:rsidRPr="00251160">
        <w:tab/>
        <w:t>19.</w:t>
      </w:r>
      <w:r w:rsidRPr="00251160">
        <w:tab/>
      </w:r>
      <w:r>
        <w:t xml:space="preserve">Парламентские выборы </w:t>
      </w:r>
      <w:r w:rsidRPr="006B56B2">
        <w:t>2007</w:t>
      </w:r>
      <w:r>
        <w:t> года:</w:t>
      </w:r>
      <w:r w:rsidRPr="006B56B2">
        <w:t xml:space="preserve"> распределение мест</w:t>
      </w:r>
      <w:r>
        <w:br/>
      </w:r>
      <w:r w:rsidRPr="006B56B2">
        <w:t>по политическим партиям</w:t>
      </w:r>
      <w:r w:rsidRPr="00251160">
        <w:tab/>
      </w:r>
      <w:r w:rsidRPr="00251160">
        <w:tab/>
      </w:r>
      <w:r w:rsidR="0026339E">
        <w:t>20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 w:rsidRPr="00251160">
        <w:tab/>
        <w:t>20.</w:t>
      </w:r>
      <w:r w:rsidRPr="00251160">
        <w:tab/>
      </w:r>
      <w:r w:rsidRPr="00B07D77">
        <w:t>Парламентские выборы 2007 года: распределение мест по полу</w:t>
      </w:r>
      <w:r w:rsidRPr="00251160">
        <w:tab/>
      </w:r>
      <w:r w:rsidRPr="00251160">
        <w:tab/>
      </w:r>
      <w:r w:rsidR="0026339E">
        <w:t>20</w:t>
      </w:r>
    </w:p>
    <w:p w:rsidR="00156974" w:rsidRPr="005247A2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 w:rsidRPr="00251160">
        <w:tab/>
        <w:t>21.</w:t>
      </w:r>
      <w:r w:rsidRPr="00251160">
        <w:tab/>
      </w:r>
      <w:r w:rsidRPr="005247A2">
        <w:t>Статистика регистрации избирателей в 2008 году</w:t>
      </w:r>
      <w:r w:rsidRPr="00251160">
        <w:tab/>
      </w:r>
      <w:r w:rsidRPr="00251160">
        <w:tab/>
      </w:r>
      <w:r w:rsidR="0026339E">
        <w:t>21</w:t>
      </w:r>
    </w:p>
    <w:p w:rsidR="00156974" w:rsidRPr="005247A2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 w:rsidRPr="00251160">
        <w:rPr>
          <w:b/>
        </w:rPr>
        <w:tab/>
      </w:r>
      <w:r w:rsidRPr="00251160">
        <w:t>22.</w:t>
      </w:r>
      <w:r w:rsidRPr="00251160">
        <w:rPr>
          <w:b/>
        </w:rPr>
        <w:tab/>
      </w:r>
      <w:r>
        <w:t xml:space="preserve">Возраст зарегистрированных избирателей, </w:t>
      </w:r>
      <w:r w:rsidRPr="004A0044">
        <w:t>2008</w:t>
      </w:r>
      <w:r>
        <w:t> год</w:t>
      </w:r>
      <w:r w:rsidRPr="00251160">
        <w:tab/>
      </w:r>
      <w:r w:rsidRPr="00251160">
        <w:tab/>
      </w:r>
      <w:r w:rsidR="0026339E">
        <w:t>21</w:t>
      </w:r>
    </w:p>
    <w:p w:rsidR="00156974" w:rsidRPr="005247A2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 w:rsidRPr="00251160">
        <w:tab/>
        <w:t>23.</w:t>
      </w:r>
      <w:r w:rsidRPr="00251160">
        <w:tab/>
      </w:r>
      <w:r>
        <w:t>Пол</w:t>
      </w:r>
      <w:r w:rsidRPr="00251160">
        <w:t xml:space="preserve"> </w:t>
      </w:r>
      <w:r>
        <w:t>кандидатов</w:t>
      </w:r>
      <w:r w:rsidRPr="00251160">
        <w:tab/>
      </w:r>
      <w:r w:rsidRPr="00251160">
        <w:tab/>
      </w:r>
      <w:r w:rsidR="0026339E">
        <w:t>22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 w:rsidRPr="00251160">
        <w:tab/>
        <w:t>24.</w:t>
      </w:r>
      <w:r w:rsidRPr="00251160">
        <w:tab/>
      </w:r>
      <w:r>
        <w:t>Выборы</w:t>
      </w:r>
      <w:r w:rsidRPr="00BD71A3">
        <w:t xml:space="preserve"> </w:t>
      </w:r>
      <w:r>
        <w:t>членов</w:t>
      </w:r>
      <w:r w:rsidRPr="00BD71A3">
        <w:t xml:space="preserve"> </w:t>
      </w:r>
      <w:r>
        <w:t>советов</w:t>
      </w:r>
      <w:r w:rsidRPr="00BD71A3">
        <w:t xml:space="preserve"> </w:t>
      </w:r>
      <w:r>
        <w:t>в</w:t>
      </w:r>
      <w:r w:rsidRPr="00BD71A3">
        <w:t xml:space="preserve"> 2008</w:t>
      </w:r>
      <w:r>
        <w:t> году: распределение мест</w:t>
      </w:r>
      <w:r w:rsidRPr="00251160">
        <w:tab/>
      </w:r>
      <w:r w:rsidRPr="00251160">
        <w:tab/>
      </w:r>
      <w:r w:rsidR="0026339E">
        <w:t>22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 w:rsidRPr="00251160">
        <w:tab/>
        <w:t>25.</w:t>
      </w:r>
      <w:r w:rsidRPr="00251160">
        <w:tab/>
      </w:r>
      <w:r>
        <w:t>Распределение</w:t>
      </w:r>
      <w:r w:rsidRPr="003E7A46">
        <w:t xml:space="preserve"> </w:t>
      </w:r>
      <w:r>
        <w:t>мест</w:t>
      </w:r>
      <w:r w:rsidRPr="003E7A46">
        <w:t xml:space="preserve"> </w:t>
      </w:r>
      <w:r>
        <w:t>членов</w:t>
      </w:r>
      <w:r w:rsidRPr="003E7A46">
        <w:t xml:space="preserve"> </w:t>
      </w:r>
      <w:r>
        <w:t>советов по полу</w:t>
      </w:r>
      <w:r w:rsidRPr="00251160">
        <w:tab/>
      </w:r>
      <w:r w:rsidRPr="00251160">
        <w:tab/>
      </w:r>
      <w:r w:rsidR="0026339E">
        <w:t>22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 w:rsidRPr="00251160">
        <w:tab/>
        <w:t>26.</w:t>
      </w:r>
      <w:r w:rsidRPr="00251160">
        <w:tab/>
      </w:r>
      <w:r w:rsidRPr="00A35B81">
        <w:t xml:space="preserve">Число случаев насильственной смерти </w:t>
      </w:r>
      <w:r>
        <w:t>и</w:t>
      </w:r>
      <w:r w:rsidRPr="00A35B81">
        <w:t xml:space="preserve"> угрожающих жизни преступлений</w:t>
      </w:r>
      <w:r w:rsidRPr="00251160">
        <w:tab/>
      </w:r>
      <w:r w:rsidRPr="00251160">
        <w:tab/>
      </w:r>
      <w:r w:rsidR="0026339E">
        <w:t>25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 w:rsidRPr="00251160">
        <w:tab/>
        <w:t>27.</w:t>
      </w:r>
      <w:r w:rsidRPr="00251160">
        <w:tab/>
      </w:r>
      <w:r w:rsidRPr="00A35B81">
        <w:t>Число</w:t>
      </w:r>
      <w:r w:rsidRPr="004B51AD">
        <w:t xml:space="preserve"> </w:t>
      </w:r>
      <w:r w:rsidRPr="00A35B81">
        <w:t>зарегистрированных</w:t>
      </w:r>
      <w:r w:rsidRPr="004B51AD">
        <w:t xml:space="preserve"> </w:t>
      </w:r>
      <w:r w:rsidRPr="00A35B81">
        <w:t>случаев</w:t>
      </w:r>
      <w:r w:rsidRPr="00251160">
        <w:t xml:space="preserve"> </w:t>
      </w:r>
      <w:r w:rsidRPr="00A35B81">
        <w:t>сексуально</w:t>
      </w:r>
      <w:r w:rsidRPr="004B51AD">
        <w:t xml:space="preserve"> </w:t>
      </w:r>
      <w:r w:rsidRPr="00A35B81">
        <w:t>мотивированного</w:t>
      </w:r>
      <w:r w:rsidRPr="004B51AD">
        <w:t xml:space="preserve"> </w:t>
      </w:r>
      <w:r w:rsidRPr="00A35B81">
        <w:t>насилия</w:t>
      </w:r>
      <w:r w:rsidRPr="00251160">
        <w:tab/>
      </w:r>
      <w:r w:rsidRPr="00251160">
        <w:tab/>
      </w:r>
      <w:r w:rsidR="0026339E">
        <w:t>25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 w:rsidRPr="00251160">
        <w:tab/>
        <w:t>28.</w:t>
      </w:r>
      <w:r w:rsidRPr="00251160">
        <w:tab/>
      </w:r>
      <w:r w:rsidRPr="004B51AD">
        <w:t>Число заключенных</w:t>
      </w:r>
      <w:r w:rsidRPr="00251160">
        <w:tab/>
      </w:r>
      <w:r w:rsidRPr="00251160">
        <w:tab/>
      </w:r>
      <w:r w:rsidR="009041C4">
        <w:t>26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 w:rsidRPr="00251160">
        <w:tab/>
        <w:t>29.</w:t>
      </w:r>
      <w:r w:rsidRPr="00251160">
        <w:tab/>
      </w:r>
      <w:r w:rsidRPr="00257C19">
        <w:t>Тюремный персонал (</w:t>
      </w:r>
      <w:r>
        <w:t xml:space="preserve">по состоянию на апрель </w:t>
      </w:r>
      <w:r w:rsidRPr="00257C19">
        <w:t>2008</w:t>
      </w:r>
      <w:r>
        <w:t> года</w:t>
      </w:r>
      <w:r w:rsidRPr="00257C19">
        <w:t>)</w:t>
      </w:r>
      <w:r w:rsidRPr="00251160">
        <w:tab/>
      </w:r>
      <w:r w:rsidRPr="00251160">
        <w:tab/>
      </w:r>
      <w:r w:rsidR="009041C4">
        <w:t>26</w:t>
      </w:r>
    </w:p>
    <w:p w:rsidR="00156974" w:rsidRPr="00251160" w:rsidRDefault="00C4161B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>
        <w:br w:type="page"/>
      </w:r>
      <w:r w:rsidR="00156974" w:rsidRPr="00251160">
        <w:tab/>
        <w:t>30.</w:t>
      </w:r>
      <w:r w:rsidR="00156974" w:rsidRPr="00251160">
        <w:tab/>
      </w:r>
      <w:r w:rsidR="00156974" w:rsidRPr="003A6D55">
        <w:t>Верховный суд</w:t>
      </w:r>
      <w:r w:rsidR="00156974" w:rsidRPr="00251160">
        <w:tab/>
      </w:r>
      <w:r w:rsidR="00156974" w:rsidRPr="00251160">
        <w:tab/>
      </w:r>
      <w:r w:rsidR="009041C4">
        <w:t>26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 w:rsidRPr="00251160">
        <w:tab/>
        <w:t>31.</w:t>
      </w:r>
      <w:r w:rsidRPr="00251160">
        <w:tab/>
      </w:r>
      <w:r w:rsidRPr="003A6D55">
        <w:t>Апелляционный суд</w:t>
      </w:r>
      <w:r w:rsidRPr="00251160">
        <w:tab/>
      </w:r>
      <w:r w:rsidRPr="00251160">
        <w:tab/>
      </w:r>
      <w:r w:rsidR="009041C4">
        <w:t>26</w:t>
      </w:r>
    </w:p>
    <w:p w:rsidR="00156974" w:rsidRPr="00251160" w:rsidRDefault="00156974" w:rsidP="00156974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 w:rsidRPr="00251160">
        <w:tab/>
        <w:t>32.</w:t>
      </w:r>
      <w:r w:rsidRPr="00251160">
        <w:tab/>
      </w:r>
      <w:r w:rsidRPr="003A6D55">
        <w:t>Высокий суд</w:t>
      </w:r>
      <w:r w:rsidRPr="00251160">
        <w:tab/>
      </w:r>
      <w:r w:rsidRPr="00251160">
        <w:tab/>
      </w:r>
      <w:r w:rsidR="009041C4">
        <w:t>26</w:t>
      </w:r>
    </w:p>
    <w:p w:rsidR="005E3249" w:rsidRPr="005E3249" w:rsidRDefault="00156974" w:rsidP="008A1045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 w:rsidRPr="00251160">
        <w:tab/>
        <w:t>33.</w:t>
      </w:r>
      <w:r w:rsidRPr="00251160">
        <w:tab/>
      </w:r>
      <w:r w:rsidRPr="003A6D55">
        <w:t>Мировые суды</w:t>
      </w:r>
      <w:r w:rsidRPr="00251160">
        <w:tab/>
      </w:r>
      <w:r w:rsidRPr="00251160">
        <w:tab/>
      </w:r>
      <w:r w:rsidR="009041C4">
        <w:t>27</w:t>
      </w:r>
    </w:p>
    <w:p w:rsidR="007B438D" w:rsidRPr="00251160" w:rsidRDefault="007B438D" w:rsidP="008A1045">
      <w:pPr>
        <w:pStyle w:val="HChGR"/>
      </w:pPr>
      <w:r w:rsidRPr="00251160">
        <w:rPr>
          <w:sz w:val="20"/>
        </w:rPr>
        <w:br w:type="page"/>
      </w:r>
      <w:r w:rsidRPr="00251160">
        <w:tab/>
      </w:r>
      <w:r w:rsidRPr="00C773C7">
        <w:t>I</w:t>
      </w:r>
      <w:r w:rsidRPr="00251160">
        <w:t>.</w:t>
      </w:r>
      <w:r w:rsidRPr="00251160">
        <w:tab/>
      </w:r>
      <w:r>
        <w:t>Демографические</w:t>
      </w:r>
      <w:r w:rsidRPr="00A1054B">
        <w:t xml:space="preserve">, </w:t>
      </w:r>
      <w:r>
        <w:t>экономические</w:t>
      </w:r>
      <w:r w:rsidRPr="00A1054B">
        <w:t xml:space="preserve">, </w:t>
      </w:r>
      <w:r>
        <w:t>социальные</w:t>
      </w:r>
      <w:r w:rsidRPr="00A1054B">
        <w:t xml:space="preserve"> </w:t>
      </w:r>
      <w:r>
        <w:t xml:space="preserve">и культурные особенности </w:t>
      </w:r>
      <w:r w:rsidRPr="00645AAF">
        <w:rPr>
          <w:rStyle w:val="Heading2Char"/>
          <w:rFonts w:ascii="Times New Roman" w:hAnsi="Times New Roman" w:cs="Times New Roman"/>
          <w:bCs w:val="0"/>
          <w:i w:val="0"/>
          <w:iCs w:val="0"/>
          <w:lang w:eastAsia="ru-RU"/>
        </w:rPr>
        <w:t>Сьерра-Леоне</w:t>
      </w:r>
    </w:p>
    <w:p w:rsidR="007B438D" w:rsidRPr="00251160" w:rsidRDefault="007B438D" w:rsidP="005E3249">
      <w:pPr>
        <w:pStyle w:val="H1GR"/>
        <w:rPr>
          <w:szCs w:val="24"/>
        </w:rPr>
      </w:pPr>
      <w:r w:rsidRPr="00251160">
        <w:tab/>
      </w:r>
      <w:r w:rsidRPr="00C773C7">
        <w:rPr>
          <w:lang w:val="en-GB"/>
        </w:rPr>
        <w:t>A</w:t>
      </w:r>
      <w:r w:rsidRPr="00251160">
        <w:t>.</w:t>
      </w:r>
      <w:r w:rsidRPr="00251160">
        <w:tab/>
      </w:r>
      <w:bookmarkStart w:id="2" w:name="_Hlk228858459"/>
      <w:r>
        <w:t>Краткая</w:t>
      </w:r>
      <w:r w:rsidRPr="00655758">
        <w:t xml:space="preserve"> </w:t>
      </w:r>
      <w:r>
        <w:t>история</w:t>
      </w:r>
      <w:r w:rsidRPr="00655758">
        <w:t xml:space="preserve"> </w:t>
      </w:r>
      <w:r>
        <w:t>Сьерра</w:t>
      </w:r>
      <w:r w:rsidRPr="00655758">
        <w:t>-</w:t>
      </w:r>
      <w:r>
        <w:t>Леоне</w:t>
      </w:r>
    </w:p>
    <w:bookmarkEnd w:id="2"/>
    <w:p w:rsidR="007B438D" w:rsidRPr="00E31B35" w:rsidRDefault="007B438D" w:rsidP="005E3249">
      <w:pPr>
        <w:pStyle w:val="SingleTxtGR"/>
      </w:pPr>
      <w:r w:rsidRPr="00E31B35">
        <w:t>1.</w:t>
      </w:r>
      <w:r w:rsidRPr="00E31B35">
        <w:tab/>
        <w:t xml:space="preserve">Сьерра-Леоне, бывшая колония </w:t>
      </w:r>
      <w:r>
        <w:t>и</w:t>
      </w:r>
      <w:r w:rsidRPr="00E31B35">
        <w:t xml:space="preserve"> протекторат Британской короны, </w:t>
      </w:r>
      <w:r>
        <w:t>пол</w:t>
      </w:r>
      <w:r>
        <w:t>у</w:t>
      </w:r>
      <w:r>
        <w:t>чила</w:t>
      </w:r>
      <w:r w:rsidRPr="00E31B35">
        <w:t xml:space="preserve"> </w:t>
      </w:r>
      <w:r>
        <w:t>независимость</w:t>
      </w:r>
      <w:r w:rsidRPr="00E31B35">
        <w:t xml:space="preserve"> 27</w:t>
      </w:r>
      <w:r>
        <w:rPr>
          <w:lang w:val="en-US"/>
        </w:rPr>
        <w:t> </w:t>
      </w:r>
      <w:r>
        <w:t xml:space="preserve">апреля </w:t>
      </w:r>
      <w:r w:rsidRPr="00E31B35">
        <w:t>1961</w:t>
      </w:r>
      <w:r>
        <w:t> года под руководством Народной партии Сьерра-Леоне</w:t>
      </w:r>
      <w:r w:rsidRPr="007B438D">
        <w:t xml:space="preserve"> </w:t>
      </w:r>
      <w:r w:rsidRPr="005C209A">
        <w:t>(НПСЛ)</w:t>
      </w:r>
      <w:r w:rsidRPr="00E31B35">
        <w:t>.</w:t>
      </w:r>
    </w:p>
    <w:p w:rsidR="007B438D" w:rsidRPr="008C63F3" w:rsidRDefault="007B438D" w:rsidP="005E3249">
      <w:pPr>
        <w:pStyle w:val="SingleTxtGR"/>
      </w:pPr>
      <w:r w:rsidRPr="00707361">
        <w:t>2.</w:t>
      </w:r>
      <w:r w:rsidRPr="00707361">
        <w:tab/>
      </w:r>
      <w:r>
        <w:t>В</w:t>
      </w:r>
      <w:r w:rsidRPr="00707361">
        <w:t xml:space="preserve"> </w:t>
      </w:r>
      <w:r>
        <w:t>марте</w:t>
      </w:r>
      <w:r w:rsidRPr="00707361">
        <w:t xml:space="preserve"> 1967</w:t>
      </w:r>
      <w:r>
        <w:t> года</w:t>
      </w:r>
      <w:r w:rsidRPr="00707361">
        <w:t xml:space="preserve"> </w:t>
      </w:r>
      <w:r w:rsidRPr="00E31B35">
        <w:t>Сьерра</w:t>
      </w:r>
      <w:r w:rsidRPr="00707361">
        <w:t>-</w:t>
      </w:r>
      <w:r w:rsidRPr="00E31B35">
        <w:t>Леоне</w:t>
      </w:r>
      <w:r w:rsidRPr="00707361">
        <w:t xml:space="preserve"> </w:t>
      </w:r>
      <w:r>
        <w:t>пережила</w:t>
      </w:r>
      <w:r w:rsidRPr="00707361">
        <w:t xml:space="preserve"> </w:t>
      </w:r>
      <w:r>
        <w:t>конституционный</w:t>
      </w:r>
      <w:r w:rsidRPr="00707361">
        <w:t xml:space="preserve"> </w:t>
      </w:r>
      <w:r>
        <w:t>кризис</w:t>
      </w:r>
      <w:r w:rsidRPr="00707361">
        <w:t xml:space="preserve"> из-за споров о достоверности результатов выборов. </w:t>
      </w:r>
      <w:r>
        <w:t xml:space="preserve">В результате </w:t>
      </w:r>
      <w:r w:rsidRPr="008C63F3">
        <w:t>черед</w:t>
      </w:r>
      <w:r>
        <w:t>а</w:t>
      </w:r>
      <w:r w:rsidRPr="008C63F3">
        <w:t xml:space="preserve"> переворотов и </w:t>
      </w:r>
      <w:proofErr w:type="spellStart"/>
      <w:r w:rsidRPr="008C63F3">
        <w:t>контрпереворотов</w:t>
      </w:r>
      <w:proofErr w:type="spellEnd"/>
      <w:r w:rsidRPr="007B438D">
        <w:t xml:space="preserve"> </w:t>
      </w:r>
      <w:r w:rsidRPr="008C63F3">
        <w:t>дестабилизировала правительство</w:t>
      </w:r>
      <w:r>
        <w:t xml:space="preserve"> до марта 1968 года, к</w:t>
      </w:r>
      <w:r>
        <w:t>о</w:t>
      </w:r>
      <w:r>
        <w:t xml:space="preserve">гда </w:t>
      </w:r>
      <w:r w:rsidRPr="008C63F3">
        <w:t xml:space="preserve">страна вернулась к гражданскому правлению </w:t>
      </w:r>
      <w:r>
        <w:t>под руководством Всенаро</w:t>
      </w:r>
      <w:r>
        <w:t>д</w:t>
      </w:r>
      <w:r>
        <w:t>ного</w:t>
      </w:r>
      <w:r w:rsidRPr="008C63F3">
        <w:t xml:space="preserve"> </w:t>
      </w:r>
      <w:r>
        <w:t>к</w:t>
      </w:r>
      <w:r w:rsidRPr="008C63F3">
        <w:t>онгресс</w:t>
      </w:r>
      <w:r>
        <w:t>а</w:t>
      </w:r>
      <w:r w:rsidRPr="008C63F3">
        <w:t xml:space="preserve"> (ВК) во главе с </w:t>
      </w:r>
      <w:r>
        <w:t>д</w:t>
      </w:r>
      <w:r w:rsidRPr="008C63F3">
        <w:t>-</w:t>
      </w:r>
      <w:r>
        <w:t>ром</w:t>
      </w:r>
      <w:r w:rsidRPr="008C63F3">
        <w:t xml:space="preserve"> </w:t>
      </w:r>
      <w:proofErr w:type="spellStart"/>
      <w:r w:rsidRPr="008C63F3">
        <w:t>Сиакой</w:t>
      </w:r>
      <w:proofErr w:type="spellEnd"/>
      <w:r w:rsidRPr="008C63F3">
        <w:t xml:space="preserve"> </w:t>
      </w:r>
      <w:proofErr w:type="spellStart"/>
      <w:r w:rsidRPr="008C63F3">
        <w:t>Стивенсом</w:t>
      </w:r>
      <w:proofErr w:type="spellEnd"/>
      <w:r w:rsidRPr="008C63F3">
        <w:t>.</w:t>
      </w:r>
    </w:p>
    <w:p w:rsidR="007B438D" w:rsidRPr="00932F35" w:rsidRDefault="007B438D" w:rsidP="005E3249">
      <w:pPr>
        <w:pStyle w:val="SingleTxtGR"/>
      </w:pPr>
      <w:r w:rsidRPr="00932F35">
        <w:t>3.</w:t>
      </w:r>
      <w:r w:rsidRPr="00932F35">
        <w:tab/>
        <w:t xml:space="preserve">19 </w:t>
      </w:r>
      <w:r>
        <w:t>апреля</w:t>
      </w:r>
      <w:r w:rsidRPr="00932F35">
        <w:t xml:space="preserve"> 1971</w:t>
      </w:r>
      <w:r>
        <w:t> года</w:t>
      </w:r>
      <w:r w:rsidRPr="00932F35">
        <w:t xml:space="preserve"> </w:t>
      </w:r>
      <w:r>
        <w:t>в</w:t>
      </w:r>
      <w:r w:rsidRPr="00932F35">
        <w:t xml:space="preserve"> </w:t>
      </w:r>
      <w:r w:rsidRPr="00E31B35">
        <w:t>Сьерра</w:t>
      </w:r>
      <w:r w:rsidRPr="00707361">
        <w:t>-</w:t>
      </w:r>
      <w:r w:rsidRPr="00E31B35">
        <w:t>Леоне</w:t>
      </w:r>
      <w:r w:rsidRPr="00707361">
        <w:t xml:space="preserve"> </w:t>
      </w:r>
      <w:r>
        <w:t>была принята Республиканская ко</w:t>
      </w:r>
      <w:r>
        <w:t>н</w:t>
      </w:r>
      <w:r>
        <w:t>ституция</w:t>
      </w:r>
      <w:r w:rsidRPr="00932F35">
        <w:t xml:space="preserve">. </w:t>
      </w:r>
      <w:r>
        <w:t>В</w:t>
      </w:r>
      <w:r w:rsidRPr="00932F35">
        <w:t xml:space="preserve"> 1978</w:t>
      </w:r>
      <w:r>
        <w:t> году</w:t>
      </w:r>
      <w:r w:rsidRPr="00932F35">
        <w:t xml:space="preserve"> </w:t>
      </w:r>
      <w:r>
        <w:t>после</w:t>
      </w:r>
      <w:r w:rsidRPr="00932F35">
        <w:t xml:space="preserve"> </w:t>
      </w:r>
      <w:r>
        <w:t>периода</w:t>
      </w:r>
      <w:r w:rsidRPr="00932F35">
        <w:t xml:space="preserve"> многопартийной политики в государстве была принята однопартийная конституция. </w:t>
      </w:r>
      <w:r>
        <w:t>К</w:t>
      </w:r>
      <w:r w:rsidRPr="00932F35">
        <w:t>онституция 1978</w:t>
      </w:r>
      <w:r>
        <w:t> года</w:t>
      </w:r>
      <w:r w:rsidRPr="00932F35">
        <w:t xml:space="preserve"> </w:t>
      </w:r>
      <w:r>
        <w:t>была</w:t>
      </w:r>
      <w:r w:rsidRPr="00932F35">
        <w:t xml:space="preserve"> </w:t>
      </w:r>
      <w:r>
        <w:t>отм</w:t>
      </w:r>
      <w:r>
        <w:t>е</w:t>
      </w:r>
      <w:r>
        <w:t>нена</w:t>
      </w:r>
      <w:r w:rsidRPr="00932F35">
        <w:t xml:space="preserve"> </w:t>
      </w:r>
      <w:r>
        <w:t>после</w:t>
      </w:r>
      <w:r w:rsidRPr="00932F35">
        <w:t xml:space="preserve"> </w:t>
      </w:r>
      <w:r>
        <w:t>принятия</w:t>
      </w:r>
      <w:r w:rsidRPr="00932F35">
        <w:t xml:space="preserve"> </w:t>
      </w:r>
      <w:r>
        <w:t>новой</w:t>
      </w:r>
      <w:r w:rsidRPr="007B438D">
        <w:t xml:space="preserve"> </w:t>
      </w:r>
      <w:r>
        <w:t>многопартийной конституции</w:t>
      </w:r>
      <w:r w:rsidRPr="00932F35">
        <w:t xml:space="preserve"> </w:t>
      </w:r>
      <w:r>
        <w:t>в</w:t>
      </w:r>
      <w:r w:rsidRPr="00932F35">
        <w:t xml:space="preserve"> 1991</w:t>
      </w:r>
      <w:r>
        <w:t> году</w:t>
      </w:r>
      <w:r w:rsidRPr="00932F35">
        <w:t>.</w:t>
      </w:r>
    </w:p>
    <w:p w:rsidR="007B438D" w:rsidRPr="00AF20EA" w:rsidRDefault="007B438D" w:rsidP="005E3249">
      <w:pPr>
        <w:pStyle w:val="SingleTxtGR"/>
      </w:pPr>
      <w:r w:rsidRPr="00CC6541">
        <w:t>4.</w:t>
      </w:r>
      <w:r w:rsidRPr="00CC6541">
        <w:tab/>
      </w:r>
      <w:r>
        <w:t>В</w:t>
      </w:r>
      <w:r w:rsidRPr="00CC6541">
        <w:t xml:space="preserve"> </w:t>
      </w:r>
      <w:r>
        <w:t>том</w:t>
      </w:r>
      <w:r w:rsidRPr="00CC6541">
        <w:t xml:space="preserve"> </w:t>
      </w:r>
      <w:r>
        <w:t>же</w:t>
      </w:r>
      <w:r w:rsidR="003436B8">
        <w:t xml:space="preserve"> </w:t>
      </w:r>
      <w:r>
        <w:t>году</w:t>
      </w:r>
      <w:r w:rsidRPr="00CC6541">
        <w:t xml:space="preserve"> </w:t>
      </w:r>
      <w:r>
        <w:t xml:space="preserve">произошли первые выступления </w:t>
      </w:r>
      <w:r w:rsidRPr="00CC6541">
        <w:t>Объедин</w:t>
      </w:r>
      <w:r>
        <w:t>е</w:t>
      </w:r>
      <w:r w:rsidRPr="00CC6541">
        <w:t>нн</w:t>
      </w:r>
      <w:r>
        <w:t>ого</w:t>
      </w:r>
      <w:r w:rsidRPr="00CC6541">
        <w:t xml:space="preserve"> револ</w:t>
      </w:r>
      <w:r w:rsidRPr="00CC6541">
        <w:t>ю</w:t>
      </w:r>
      <w:r w:rsidRPr="00CC6541">
        <w:t>ционн</w:t>
      </w:r>
      <w:r>
        <w:t>ого</w:t>
      </w:r>
      <w:r w:rsidRPr="00CC6541">
        <w:t xml:space="preserve"> фронт</w:t>
      </w:r>
      <w:r>
        <w:t>а</w:t>
      </w:r>
      <w:r w:rsidRPr="00CC6541">
        <w:t xml:space="preserve"> (ОРФ), </w:t>
      </w:r>
      <w:r>
        <w:t xml:space="preserve">руководимого </w:t>
      </w:r>
      <w:proofErr w:type="spellStart"/>
      <w:r w:rsidRPr="00CC6541">
        <w:t>Фоде</w:t>
      </w:r>
      <w:proofErr w:type="spellEnd"/>
      <w:r w:rsidRPr="00CC6541">
        <w:t xml:space="preserve"> </w:t>
      </w:r>
      <w:proofErr w:type="spellStart"/>
      <w:r w:rsidRPr="00CC6541">
        <w:t>Санко</w:t>
      </w:r>
      <w:proofErr w:type="spellEnd"/>
      <w:r w:rsidRPr="00CC6541">
        <w:t xml:space="preserve">. </w:t>
      </w:r>
      <w:r>
        <w:t>29 апреля 1992 года през</w:t>
      </w:r>
      <w:r>
        <w:t>и</w:t>
      </w:r>
      <w:r>
        <w:t xml:space="preserve">дент </w:t>
      </w:r>
      <w:r w:rsidRPr="00E10783">
        <w:t xml:space="preserve">Джозеф Саиду </w:t>
      </w:r>
      <w:proofErr w:type="spellStart"/>
      <w:r w:rsidRPr="00E10783">
        <w:t>Момо</w:t>
      </w:r>
      <w:proofErr w:type="spellEnd"/>
      <w:r>
        <w:t xml:space="preserve"> был свергнут группой</w:t>
      </w:r>
      <w:r w:rsidRPr="00E10783">
        <w:t xml:space="preserve"> младших </w:t>
      </w:r>
      <w:r>
        <w:t xml:space="preserve">армейских </w:t>
      </w:r>
      <w:r w:rsidRPr="00E10783">
        <w:t>офиц</w:t>
      </w:r>
      <w:r w:rsidRPr="00E10783">
        <w:t>е</w:t>
      </w:r>
      <w:r w:rsidRPr="00E10783">
        <w:t>ров</w:t>
      </w:r>
      <w:r>
        <w:t>, назвавшейся Национальным временным правящим</w:t>
      </w:r>
      <w:r w:rsidRPr="00E10783">
        <w:t xml:space="preserve"> совет</w:t>
      </w:r>
      <w:r>
        <w:t>ом</w:t>
      </w:r>
      <w:r w:rsidRPr="00E10783">
        <w:t xml:space="preserve"> (НВПС). НВПС</w:t>
      </w:r>
      <w:r w:rsidRPr="00AF20EA">
        <w:t xml:space="preserve"> </w:t>
      </w:r>
      <w:r w:rsidR="008A1045">
        <w:t>н</w:t>
      </w:r>
      <w:r w:rsidR="008A1045">
        <w:t>а</w:t>
      </w:r>
      <w:r w:rsidR="008A1045">
        <w:t>ходился у власти в</w:t>
      </w:r>
      <w:r w:rsidRPr="00AF20EA">
        <w:t xml:space="preserve"> </w:t>
      </w:r>
      <w:r w:rsidRPr="00E31B35">
        <w:t>Сьерра</w:t>
      </w:r>
      <w:r w:rsidRPr="00AF20EA">
        <w:t>-</w:t>
      </w:r>
      <w:r w:rsidRPr="00E31B35">
        <w:t>Леоне</w:t>
      </w:r>
      <w:r w:rsidRPr="00AF20EA">
        <w:t xml:space="preserve"> </w:t>
      </w:r>
      <w:r>
        <w:t>до</w:t>
      </w:r>
      <w:r w:rsidRPr="00AF20EA">
        <w:t xml:space="preserve"> </w:t>
      </w:r>
      <w:r>
        <w:t>апреля</w:t>
      </w:r>
      <w:r w:rsidRPr="00AF20EA">
        <w:t xml:space="preserve"> 1996</w:t>
      </w:r>
      <w:r>
        <w:t> года, когда были проведены многопартийные парламентские и президентские выборы</w:t>
      </w:r>
      <w:r w:rsidRPr="00AF20EA">
        <w:t xml:space="preserve">. </w:t>
      </w:r>
      <w:r>
        <w:t>Победу на през</w:t>
      </w:r>
      <w:r>
        <w:t>и</w:t>
      </w:r>
      <w:r>
        <w:t xml:space="preserve">дентских выборах одержала </w:t>
      </w:r>
      <w:r w:rsidRPr="005C209A">
        <w:t>НПСЛ</w:t>
      </w:r>
      <w:r w:rsidRPr="00AF20EA">
        <w:t xml:space="preserve">, </w:t>
      </w:r>
      <w:r>
        <w:t xml:space="preserve">возглавляемая </w:t>
      </w:r>
      <w:proofErr w:type="spellStart"/>
      <w:r w:rsidRPr="00AF20EA">
        <w:t>Ахм</w:t>
      </w:r>
      <w:r w:rsidR="008A1045">
        <w:t>а</w:t>
      </w:r>
      <w:r w:rsidRPr="00AF20EA">
        <w:t>д</w:t>
      </w:r>
      <w:r>
        <w:t>ом</w:t>
      </w:r>
      <w:proofErr w:type="spellEnd"/>
      <w:r w:rsidRPr="00AF20EA">
        <w:t xml:space="preserve"> </w:t>
      </w:r>
      <w:proofErr w:type="spellStart"/>
      <w:r w:rsidRPr="00AF20EA">
        <w:t>Теджан</w:t>
      </w:r>
      <w:r>
        <w:t>ом</w:t>
      </w:r>
      <w:proofErr w:type="spellEnd"/>
      <w:r>
        <w:t xml:space="preserve"> </w:t>
      </w:r>
      <w:proofErr w:type="spellStart"/>
      <w:r>
        <w:t>Ка</w:t>
      </w:r>
      <w:r>
        <w:t>б</w:t>
      </w:r>
      <w:r>
        <w:t>бой</w:t>
      </w:r>
      <w:proofErr w:type="spellEnd"/>
      <w:r w:rsidRPr="00AF20EA">
        <w:t>.</w:t>
      </w:r>
    </w:p>
    <w:p w:rsidR="007B438D" w:rsidRPr="00AD1F22" w:rsidRDefault="007B438D" w:rsidP="005E3249">
      <w:pPr>
        <w:pStyle w:val="SingleTxtGR"/>
      </w:pPr>
      <w:r w:rsidRPr="00AF20EA">
        <w:t>5.</w:t>
      </w:r>
      <w:r w:rsidRPr="00AF20EA">
        <w:tab/>
      </w:r>
      <w:r>
        <w:t xml:space="preserve">В мае 1997 года </w:t>
      </w:r>
      <w:r w:rsidRPr="00AF20EA">
        <w:t xml:space="preserve">Революционный совет вооруженных сил (РСВС) во главе с </w:t>
      </w:r>
      <w:r>
        <w:t>подполковником</w:t>
      </w:r>
      <w:r w:rsidRPr="00AF20EA">
        <w:t xml:space="preserve"> Джонни Полом </w:t>
      </w:r>
      <w:proofErr w:type="spellStart"/>
      <w:r w:rsidRPr="00AF20EA">
        <w:t>Коромой</w:t>
      </w:r>
      <w:proofErr w:type="spellEnd"/>
      <w:r w:rsidRPr="00AF20EA">
        <w:t xml:space="preserve"> </w:t>
      </w:r>
      <w:r>
        <w:t>сверг вновь избранное правительс</w:t>
      </w:r>
      <w:r>
        <w:t>т</w:t>
      </w:r>
      <w:r>
        <w:t xml:space="preserve">во </w:t>
      </w:r>
      <w:r w:rsidRPr="005C209A">
        <w:t>НПСЛ</w:t>
      </w:r>
      <w:r w:rsidRPr="00AF20EA">
        <w:t xml:space="preserve">. </w:t>
      </w:r>
      <w:proofErr w:type="spellStart"/>
      <w:r>
        <w:t>Корома</w:t>
      </w:r>
      <w:proofErr w:type="spellEnd"/>
      <w:r w:rsidRPr="00AF20EA">
        <w:t xml:space="preserve"> </w:t>
      </w:r>
      <w:r>
        <w:t>предложил</w:t>
      </w:r>
      <w:r w:rsidRPr="00AF20EA">
        <w:t xml:space="preserve"> </w:t>
      </w:r>
      <w:r w:rsidRPr="00CC6541">
        <w:t>ОРФ</w:t>
      </w:r>
      <w:r w:rsidRPr="00AF20EA">
        <w:t xml:space="preserve"> </w:t>
      </w:r>
      <w:r>
        <w:t>войти во Фритаун и объединиться с его пр</w:t>
      </w:r>
      <w:r>
        <w:t>а</w:t>
      </w:r>
      <w:r>
        <w:t>вительством</w:t>
      </w:r>
      <w:r w:rsidRPr="00AF20EA">
        <w:t xml:space="preserve">. </w:t>
      </w:r>
      <w:r>
        <w:t>Президент</w:t>
      </w:r>
      <w:r w:rsidRPr="00AF20EA">
        <w:t xml:space="preserve"> </w:t>
      </w:r>
      <w:proofErr w:type="spellStart"/>
      <w:r w:rsidRPr="00AF20EA">
        <w:t>Ахм</w:t>
      </w:r>
      <w:r w:rsidR="00657AE8">
        <w:t>а</w:t>
      </w:r>
      <w:r w:rsidRPr="00AF20EA">
        <w:t>д</w:t>
      </w:r>
      <w:proofErr w:type="spellEnd"/>
      <w:r w:rsidRPr="00AF20EA">
        <w:t xml:space="preserve"> </w:t>
      </w:r>
      <w:proofErr w:type="spellStart"/>
      <w:r w:rsidRPr="00AF20EA">
        <w:t>Теджан</w:t>
      </w:r>
      <w:proofErr w:type="spellEnd"/>
      <w:r w:rsidRPr="00AF20EA">
        <w:t xml:space="preserve"> </w:t>
      </w:r>
      <w:proofErr w:type="spellStart"/>
      <w:r w:rsidRPr="00AF20EA">
        <w:t>Кабба</w:t>
      </w:r>
      <w:proofErr w:type="spellEnd"/>
      <w:r w:rsidRPr="00AF20EA">
        <w:t xml:space="preserve"> </w:t>
      </w:r>
      <w:r>
        <w:t>отправился в изгнание в Кона</w:t>
      </w:r>
      <w:r>
        <w:t>к</w:t>
      </w:r>
      <w:r>
        <w:t>ри (Гвинея)</w:t>
      </w:r>
      <w:r w:rsidRPr="00AF20EA">
        <w:t xml:space="preserve">. </w:t>
      </w:r>
      <w:r>
        <w:t>Коалиция</w:t>
      </w:r>
      <w:r w:rsidRPr="007F288D">
        <w:t xml:space="preserve"> </w:t>
      </w:r>
      <w:r w:rsidRPr="00AF20EA">
        <w:t>РСВС</w:t>
      </w:r>
      <w:r w:rsidRPr="007F288D">
        <w:t>-</w:t>
      </w:r>
      <w:r w:rsidRPr="00CC6541">
        <w:t>ОРФ</w:t>
      </w:r>
      <w:r w:rsidRPr="007F288D">
        <w:t xml:space="preserve"> </w:t>
      </w:r>
      <w:r>
        <w:t xml:space="preserve">оставалась у власти на протяжении </w:t>
      </w:r>
      <w:r w:rsidR="00657AE8">
        <w:t xml:space="preserve">десяти </w:t>
      </w:r>
      <w:r>
        <w:t>м</w:t>
      </w:r>
      <w:r>
        <w:t>е</w:t>
      </w:r>
      <w:r>
        <w:t>сяцев до тех пор, пока ее не сместили силы Группы</w:t>
      </w:r>
      <w:r w:rsidRPr="007F288D">
        <w:t xml:space="preserve"> на</w:t>
      </w:r>
      <w:r>
        <w:t>блюд</w:t>
      </w:r>
      <w:r w:rsidR="00657AE8">
        <w:t>ения за прекращен</w:t>
      </w:r>
      <w:r w:rsidR="00657AE8">
        <w:t>и</w:t>
      </w:r>
      <w:r w:rsidR="00657AE8">
        <w:t>ем огня</w:t>
      </w:r>
      <w:r w:rsidRPr="007F288D">
        <w:t xml:space="preserve"> Экономического сообщества западноафриканских государств (ЭКОМОГ) </w:t>
      </w:r>
      <w:r>
        <w:t>под нигерийским командованием</w:t>
      </w:r>
      <w:r w:rsidRPr="007F288D">
        <w:t xml:space="preserve">. </w:t>
      </w:r>
      <w:r>
        <w:t>Правительство</w:t>
      </w:r>
      <w:r w:rsidRPr="00655758">
        <w:t xml:space="preserve"> </w:t>
      </w:r>
      <w:r w:rsidRPr="005C209A">
        <w:t>НПСЛ</w:t>
      </w:r>
      <w:r w:rsidRPr="00655758">
        <w:t xml:space="preserve"> было во</w:t>
      </w:r>
      <w:r w:rsidRPr="00655758">
        <w:t>с</w:t>
      </w:r>
      <w:r w:rsidRPr="00655758">
        <w:t xml:space="preserve">становлено </w:t>
      </w:r>
      <w:r>
        <w:t>в</w:t>
      </w:r>
      <w:r w:rsidRPr="00655758">
        <w:t xml:space="preserve"> </w:t>
      </w:r>
      <w:r>
        <w:t>марте</w:t>
      </w:r>
      <w:r w:rsidRPr="00655758">
        <w:t xml:space="preserve"> 1998</w:t>
      </w:r>
      <w:r>
        <w:rPr>
          <w:lang w:val="en-US"/>
        </w:rPr>
        <w:t> </w:t>
      </w:r>
      <w:r w:rsidRPr="00655758">
        <w:t>год</w:t>
      </w:r>
      <w:r>
        <w:t>а</w:t>
      </w:r>
      <w:r w:rsidRPr="00655758">
        <w:t xml:space="preserve">. </w:t>
      </w:r>
      <w:r w:rsidRPr="00AD1F22">
        <w:t>6</w:t>
      </w:r>
      <w:r>
        <w:t> января</w:t>
      </w:r>
      <w:r w:rsidRPr="00AD1F22">
        <w:t xml:space="preserve"> 1999</w:t>
      </w:r>
      <w:r>
        <w:t> года</w:t>
      </w:r>
      <w:r w:rsidRPr="00AD1F22">
        <w:t xml:space="preserve"> </w:t>
      </w:r>
      <w:r>
        <w:t>солдаты</w:t>
      </w:r>
      <w:r w:rsidRPr="00AD1F22">
        <w:t xml:space="preserve"> </w:t>
      </w:r>
      <w:r w:rsidRPr="00CC6541">
        <w:t>ОРФ</w:t>
      </w:r>
      <w:r w:rsidRPr="00AD1F22">
        <w:t xml:space="preserve"> </w:t>
      </w:r>
      <w:r>
        <w:t>вновь</w:t>
      </w:r>
      <w:r w:rsidRPr="00AD1F22">
        <w:t xml:space="preserve"> </w:t>
      </w:r>
      <w:r>
        <w:t>вошли</w:t>
      </w:r>
      <w:r w:rsidRPr="00AD1F22">
        <w:t xml:space="preserve"> </w:t>
      </w:r>
      <w:r>
        <w:t>во</w:t>
      </w:r>
      <w:r w:rsidRPr="00AD1F22">
        <w:t xml:space="preserve"> </w:t>
      </w:r>
      <w:r>
        <w:t>Фритаун</w:t>
      </w:r>
      <w:r w:rsidRPr="007B438D">
        <w:t xml:space="preserve"> </w:t>
      </w:r>
      <w:r w:rsidRPr="00AD1F22">
        <w:t xml:space="preserve">в попытке отстранить </w:t>
      </w:r>
      <w:r>
        <w:t>правительство</w:t>
      </w:r>
      <w:r w:rsidRPr="00AD1F22">
        <w:t xml:space="preserve"> от власти, </w:t>
      </w:r>
      <w:r>
        <w:t>и</w:t>
      </w:r>
      <w:r w:rsidRPr="00AD1F22">
        <w:t xml:space="preserve"> </w:t>
      </w:r>
      <w:r>
        <w:t>за</w:t>
      </w:r>
      <w:r w:rsidRPr="00AD1F22">
        <w:t xml:space="preserve"> </w:t>
      </w:r>
      <w:r>
        <w:t>этим</w:t>
      </w:r>
      <w:r w:rsidRPr="00AD1F22">
        <w:t xml:space="preserve"> </w:t>
      </w:r>
      <w:r>
        <w:t>п</w:t>
      </w:r>
      <w:r w:rsidRPr="00AD1F22">
        <w:t>оследовали гражда</w:t>
      </w:r>
      <w:r w:rsidRPr="00AD1F22">
        <w:t>н</w:t>
      </w:r>
      <w:r w:rsidRPr="00AD1F22">
        <w:t xml:space="preserve">ские беспорядки и волнения. </w:t>
      </w:r>
      <w:r w:rsidRPr="00CC6541">
        <w:t>ОРФ</w:t>
      </w:r>
      <w:r w:rsidRPr="00AD1F22">
        <w:t xml:space="preserve"> </w:t>
      </w:r>
      <w:r>
        <w:t>разграбил</w:t>
      </w:r>
      <w:r w:rsidRPr="00AD1F22">
        <w:t xml:space="preserve"> </w:t>
      </w:r>
      <w:r>
        <w:t>и</w:t>
      </w:r>
      <w:r w:rsidRPr="00AD1F22">
        <w:t xml:space="preserve"> </w:t>
      </w:r>
      <w:r>
        <w:t>разрушил</w:t>
      </w:r>
      <w:r w:rsidRPr="00AD1F22">
        <w:t xml:space="preserve"> </w:t>
      </w:r>
      <w:r>
        <w:t>значительную</w:t>
      </w:r>
      <w:r w:rsidRPr="00AD1F22">
        <w:t xml:space="preserve"> </w:t>
      </w:r>
      <w:r>
        <w:t>часть</w:t>
      </w:r>
      <w:r w:rsidRPr="00AD1F22">
        <w:t xml:space="preserve"> </w:t>
      </w:r>
      <w:r>
        <w:t>восточного</w:t>
      </w:r>
      <w:r w:rsidRPr="00AD1F22">
        <w:t xml:space="preserve"> </w:t>
      </w:r>
      <w:r>
        <w:t>Фритауна,</w:t>
      </w:r>
      <w:r w:rsidRPr="007B438D">
        <w:t xml:space="preserve"> </w:t>
      </w:r>
      <w:r w:rsidRPr="00AD1F22">
        <w:t>прежде чем отступить из города</w:t>
      </w:r>
      <w:r>
        <w:t xml:space="preserve"> три недели спустя</w:t>
      </w:r>
      <w:r w:rsidRPr="00AD1F22">
        <w:t xml:space="preserve">. </w:t>
      </w:r>
      <w:r>
        <w:t>После того как в 1999 году в Ломе при посредничестве Экономического соо</w:t>
      </w:r>
      <w:r>
        <w:t>б</w:t>
      </w:r>
      <w:r>
        <w:t>щества</w:t>
      </w:r>
      <w:r w:rsidRPr="00AD1F22">
        <w:t xml:space="preserve"> западноафриканских государств (ЭКОВАС) </w:t>
      </w:r>
      <w:r>
        <w:t>было достигнуто мирное с</w:t>
      </w:r>
      <w:r>
        <w:t>о</w:t>
      </w:r>
      <w:r>
        <w:t>глашение</w:t>
      </w:r>
      <w:r w:rsidRPr="00C773C7">
        <w:rPr>
          <w:rStyle w:val="FootnoteReference"/>
          <w:lang w:val="en-GB"/>
        </w:rPr>
        <w:footnoteReference w:id="2"/>
      </w:r>
      <w:r w:rsidRPr="00AD1F22">
        <w:t xml:space="preserve">, </w:t>
      </w:r>
      <w:r>
        <w:t xml:space="preserve">в </w:t>
      </w:r>
      <w:r w:rsidRPr="00E31B35">
        <w:t>Сье</w:t>
      </w:r>
      <w:r w:rsidRPr="00E31B35">
        <w:t>р</w:t>
      </w:r>
      <w:r w:rsidRPr="00E31B35">
        <w:t>ра</w:t>
      </w:r>
      <w:r w:rsidRPr="00AF20EA">
        <w:t>-</w:t>
      </w:r>
      <w:r w:rsidRPr="00E31B35">
        <w:t>Леоне</w:t>
      </w:r>
      <w:r w:rsidRPr="00AF20EA">
        <w:t xml:space="preserve"> </w:t>
      </w:r>
      <w:r w:rsidRPr="00BD0774">
        <w:t>вернулся непрочный мир</w:t>
      </w:r>
      <w:r w:rsidRPr="00AD1F22">
        <w:t>.</w:t>
      </w:r>
    </w:p>
    <w:p w:rsidR="007B438D" w:rsidRPr="00AE5B74" w:rsidRDefault="007B438D" w:rsidP="005E3249">
      <w:pPr>
        <w:pStyle w:val="SingleTxtGR"/>
      </w:pPr>
      <w:r w:rsidRPr="006959E3">
        <w:t>6.</w:t>
      </w:r>
      <w:r w:rsidRPr="006959E3">
        <w:tab/>
      </w:r>
      <w:proofErr w:type="spellStart"/>
      <w:r w:rsidRPr="006959E3">
        <w:t>Ломейский</w:t>
      </w:r>
      <w:proofErr w:type="spellEnd"/>
      <w:r w:rsidRPr="006959E3">
        <w:t xml:space="preserve"> мирный договор 1999</w:t>
      </w:r>
      <w:r>
        <w:t> года предусматривал учреждение К</w:t>
      </w:r>
      <w:r>
        <w:t>о</w:t>
      </w:r>
      <w:r>
        <w:t>миссии</w:t>
      </w:r>
      <w:r w:rsidRPr="006959E3">
        <w:t xml:space="preserve"> </w:t>
      </w:r>
      <w:r w:rsidRPr="00461C5A">
        <w:t>по установлению истины и примирению (КИП). КИП была создана в 2002</w:t>
      </w:r>
      <w:r>
        <w:t> год</w:t>
      </w:r>
      <w:r w:rsidRPr="00461C5A">
        <w:t xml:space="preserve">у </w:t>
      </w:r>
      <w:r>
        <w:t>"</w:t>
      </w:r>
      <w:r w:rsidRPr="00461C5A">
        <w:t xml:space="preserve">для составления объективных исторических данных о </w:t>
      </w:r>
      <w:r>
        <w:rPr>
          <w:lang w:eastAsia="ru-RU"/>
        </w:rPr>
        <w:t>нарушениях</w:t>
      </w:r>
      <w:r w:rsidRPr="00461C5A">
        <w:rPr>
          <w:lang w:eastAsia="ru-RU"/>
        </w:rPr>
        <w:t xml:space="preserve"> и злоупотр</w:t>
      </w:r>
      <w:r>
        <w:rPr>
          <w:lang w:eastAsia="ru-RU"/>
        </w:rPr>
        <w:t>еблениях в области прав человека в рамках</w:t>
      </w:r>
      <w:r w:rsidRPr="00461C5A">
        <w:rPr>
          <w:lang w:eastAsia="ru-RU"/>
        </w:rPr>
        <w:t xml:space="preserve"> международн</w:t>
      </w:r>
      <w:r>
        <w:rPr>
          <w:lang w:eastAsia="ru-RU"/>
        </w:rPr>
        <w:t>ого</w:t>
      </w:r>
      <w:r w:rsidRPr="00461C5A">
        <w:rPr>
          <w:lang w:eastAsia="ru-RU"/>
        </w:rPr>
        <w:t xml:space="preserve"> гуман</w:t>
      </w:r>
      <w:r w:rsidRPr="00461C5A">
        <w:rPr>
          <w:lang w:eastAsia="ru-RU"/>
        </w:rPr>
        <w:t>и</w:t>
      </w:r>
      <w:r w:rsidRPr="00461C5A">
        <w:rPr>
          <w:lang w:eastAsia="ru-RU"/>
        </w:rPr>
        <w:t>тарн</w:t>
      </w:r>
      <w:r>
        <w:rPr>
          <w:lang w:eastAsia="ru-RU"/>
        </w:rPr>
        <w:t>ого права</w:t>
      </w:r>
      <w:r w:rsidRPr="00461C5A">
        <w:t>, связанных с</w:t>
      </w:r>
      <w:r w:rsidRPr="004720B7">
        <w:t xml:space="preserve"> </w:t>
      </w:r>
      <w:r>
        <w:t>вооруженным</w:t>
      </w:r>
      <w:r w:rsidRPr="004720B7">
        <w:t xml:space="preserve"> </w:t>
      </w:r>
      <w:r>
        <w:t>конфликтом</w:t>
      </w:r>
      <w:r w:rsidRPr="004720B7">
        <w:t xml:space="preserve"> </w:t>
      </w:r>
      <w:r>
        <w:t>в</w:t>
      </w:r>
      <w:r w:rsidRPr="004720B7">
        <w:t xml:space="preserve"> </w:t>
      </w:r>
      <w:r w:rsidRPr="00E31B35">
        <w:t>Сьерра</w:t>
      </w:r>
      <w:r w:rsidRPr="004720B7">
        <w:t>-</w:t>
      </w:r>
      <w:r w:rsidRPr="00E31B35">
        <w:t>Леоне</w:t>
      </w:r>
      <w:r>
        <w:t>,</w:t>
      </w:r>
      <w:r w:rsidRPr="004720B7">
        <w:t xml:space="preserve"> </w:t>
      </w:r>
      <w:r>
        <w:t>с</w:t>
      </w:r>
      <w:r w:rsidRPr="004720B7">
        <w:t xml:space="preserve"> </w:t>
      </w:r>
      <w:r>
        <w:t>начала</w:t>
      </w:r>
      <w:r w:rsidRPr="004720B7">
        <w:t xml:space="preserve"> </w:t>
      </w:r>
      <w:r>
        <w:t>конфликта</w:t>
      </w:r>
      <w:r w:rsidRPr="004720B7">
        <w:t xml:space="preserve"> </w:t>
      </w:r>
      <w:r>
        <w:t>в</w:t>
      </w:r>
      <w:r w:rsidRPr="004720B7">
        <w:t xml:space="preserve"> 1991</w:t>
      </w:r>
      <w:r>
        <w:t> году</w:t>
      </w:r>
      <w:r w:rsidRPr="004720B7">
        <w:t xml:space="preserve"> </w:t>
      </w:r>
      <w:r>
        <w:t>до</w:t>
      </w:r>
      <w:r w:rsidRPr="004720B7">
        <w:t xml:space="preserve"> </w:t>
      </w:r>
      <w:r>
        <w:t>подписания</w:t>
      </w:r>
      <w:r w:rsidRPr="004720B7">
        <w:t xml:space="preserve"> </w:t>
      </w:r>
      <w:proofErr w:type="spellStart"/>
      <w:r>
        <w:t>Ломейского</w:t>
      </w:r>
      <w:proofErr w:type="spellEnd"/>
      <w:r w:rsidRPr="004720B7">
        <w:t xml:space="preserve"> </w:t>
      </w:r>
      <w:r>
        <w:t>мирного</w:t>
      </w:r>
      <w:r w:rsidRPr="004720B7">
        <w:t xml:space="preserve"> </w:t>
      </w:r>
      <w:r w:rsidRPr="006959E3">
        <w:t>договор</w:t>
      </w:r>
      <w:r>
        <w:t>а</w:t>
      </w:r>
      <w:r w:rsidRPr="004720B7">
        <w:t xml:space="preserve">; </w:t>
      </w:r>
      <w:r>
        <w:t xml:space="preserve">в целях решения </w:t>
      </w:r>
      <w:r w:rsidRPr="00AE5B74">
        <w:t>проблемы безнаказанности</w:t>
      </w:r>
      <w:r>
        <w:t>,</w:t>
      </w:r>
      <w:r w:rsidRPr="007B438D">
        <w:t xml:space="preserve"> </w:t>
      </w:r>
      <w:r w:rsidRPr="00AE5B74">
        <w:t>для реагирования на потребности жертв</w:t>
      </w:r>
      <w:r>
        <w:t xml:space="preserve">, </w:t>
      </w:r>
      <w:r w:rsidRPr="00AE5B74">
        <w:t xml:space="preserve">содействия </w:t>
      </w:r>
      <w:proofErr w:type="spellStart"/>
      <w:r w:rsidRPr="00AE5B74">
        <w:t>залечиванию</w:t>
      </w:r>
      <w:proofErr w:type="spellEnd"/>
      <w:r w:rsidRPr="00AE5B74">
        <w:t xml:space="preserve"> ран и примирению</w:t>
      </w:r>
      <w:r>
        <w:t>, а также предотвращения</w:t>
      </w:r>
      <w:r w:rsidRPr="00AE5B74">
        <w:t xml:space="preserve"> </w:t>
      </w:r>
      <w:r>
        <w:t>повтор</w:t>
      </w:r>
      <w:r>
        <w:t>е</w:t>
      </w:r>
      <w:r>
        <w:t xml:space="preserve">ния </w:t>
      </w:r>
      <w:r w:rsidRPr="00AE5B74">
        <w:t>перенесенных нарушений и злоупотреблений</w:t>
      </w:r>
      <w:r>
        <w:t>"</w:t>
      </w:r>
      <w:r w:rsidRPr="00C773C7">
        <w:rPr>
          <w:rStyle w:val="FootnoteReference"/>
          <w:lang w:val="en-GB"/>
        </w:rPr>
        <w:footnoteReference w:id="3"/>
      </w:r>
      <w:r>
        <w:t>.</w:t>
      </w:r>
      <w:r w:rsidRPr="00AE5B74">
        <w:t xml:space="preserve"> </w:t>
      </w:r>
      <w:r>
        <w:t>В</w:t>
      </w:r>
      <w:r w:rsidRPr="00AE5B74">
        <w:t xml:space="preserve"> 2004</w:t>
      </w:r>
      <w:r>
        <w:t> году</w:t>
      </w:r>
      <w:r w:rsidRPr="00AE5B74">
        <w:t xml:space="preserve"> </w:t>
      </w:r>
      <w:r>
        <w:t>КИП</w:t>
      </w:r>
      <w:r w:rsidRPr="00AE5B74">
        <w:t xml:space="preserve"> заверш</w:t>
      </w:r>
      <w:r w:rsidRPr="00AE5B74">
        <w:t>и</w:t>
      </w:r>
      <w:r w:rsidRPr="00AE5B74">
        <w:t xml:space="preserve">ла свой мандат </w:t>
      </w:r>
      <w:r>
        <w:t>и</w:t>
      </w:r>
      <w:r w:rsidRPr="00AE5B74">
        <w:t xml:space="preserve"> </w:t>
      </w:r>
      <w:r>
        <w:t>опубликовала</w:t>
      </w:r>
      <w:r w:rsidRPr="00AE5B74">
        <w:t xml:space="preserve"> </w:t>
      </w:r>
      <w:r>
        <w:t>доклад</w:t>
      </w:r>
      <w:r w:rsidRPr="00AE5B74">
        <w:t xml:space="preserve"> </w:t>
      </w:r>
      <w:r>
        <w:t>со</w:t>
      </w:r>
      <w:r w:rsidRPr="00AE5B74">
        <w:t xml:space="preserve"> </w:t>
      </w:r>
      <w:r>
        <w:t>своими</w:t>
      </w:r>
      <w:r w:rsidRPr="00AE5B74">
        <w:t xml:space="preserve"> вывод</w:t>
      </w:r>
      <w:r>
        <w:t>ами</w:t>
      </w:r>
      <w:r w:rsidRPr="00AE5B74">
        <w:t xml:space="preserve"> и рекоменда</w:t>
      </w:r>
      <w:r>
        <w:t>циями</w:t>
      </w:r>
      <w:r w:rsidRPr="00AE5B74">
        <w:t>.</w:t>
      </w:r>
    </w:p>
    <w:p w:rsidR="007B438D" w:rsidRPr="008A3ABC" w:rsidRDefault="007B438D" w:rsidP="005E3249">
      <w:pPr>
        <w:pStyle w:val="SingleTxtGR"/>
      </w:pPr>
      <w:r w:rsidRPr="00445BF4">
        <w:t>7.</w:t>
      </w:r>
      <w:r w:rsidRPr="00445BF4">
        <w:tab/>
      </w:r>
      <w:r>
        <w:t xml:space="preserve">В 2002 году </w:t>
      </w:r>
      <w:r w:rsidRPr="00445BF4">
        <w:t xml:space="preserve">было официально объявлено об окончании войны. </w:t>
      </w:r>
      <w:r>
        <w:t>В</w:t>
      </w:r>
      <w:r w:rsidRPr="00445BF4">
        <w:t xml:space="preserve"> </w:t>
      </w:r>
      <w:r>
        <w:t>том</w:t>
      </w:r>
      <w:r w:rsidRPr="00445BF4">
        <w:t xml:space="preserve"> </w:t>
      </w:r>
      <w:r w:rsidR="003436B8">
        <w:t xml:space="preserve">же </w:t>
      </w:r>
      <w:r>
        <w:t>году</w:t>
      </w:r>
      <w:r w:rsidRPr="00445BF4">
        <w:t xml:space="preserve"> </w:t>
      </w:r>
      <w:r>
        <w:t>правительство</w:t>
      </w:r>
      <w:r w:rsidRPr="00445BF4">
        <w:t xml:space="preserve"> на основании </w:t>
      </w:r>
      <w:r>
        <w:t>соглашения</w:t>
      </w:r>
      <w:r w:rsidRPr="00445BF4">
        <w:t xml:space="preserve"> </w:t>
      </w:r>
      <w:r>
        <w:t>с</w:t>
      </w:r>
      <w:r w:rsidRPr="00445BF4">
        <w:t xml:space="preserve"> </w:t>
      </w:r>
      <w:r>
        <w:t>Организацией</w:t>
      </w:r>
      <w:r w:rsidRPr="00445BF4">
        <w:t xml:space="preserve"> </w:t>
      </w:r>
      <w:r>
        <w:t>Объединенных</w:t>
      </w:r>
      <w:r w:rsidRPr="00445BF4">
        <w:t xml:space="preserve"> </w:t>
      </w:r>
      <w:r>
        <w:t>Наций</w:t>
      </w:r>
      <w:r w:rsidRPr="00445BF4">
        <w:t xml:space="preserve"> </w:t>
      </w:r>
      <w:r>
        <w:t>создало</w:t>
      </w:r>
      <w:r w:rsidRPr="00445BF4">
        <w:t xml:space="preserve"> </w:t>
      </w:r>
      <w:r>
        <w:t>Специальный</w:t>
      </w:r>
      <w:r w:rsidRPr="00445BF4">
        <w:t xml:space="preserve"> </w:t>
      </w:r>
      <w:r>
        <w:t>суд в целях "</w:t>
      </w:r>
      <w:r w:rsidRPr="00445BF4">
        <w:t>осуществл</w:t>
      </w:r>
      <w:r>
        <w:t>ени</w:t>
      </w:r>
      <w:r w:rsidRPr="00445BF4">
        <w:t>я суде</w:t>
      </w:r>
      <w:r>
        <w:t>бного</w:t>
      </w:r>
      <w:r w:rsidRPr="00445BF4">
        <w:t xml:space="preserve"> </w:t>
      </w:r>
      <w:r>
        <w:t>преслед</w:t>
      </w:r>
      <w:r>
        <w:t>о</w:t>
      </w:r>
      <w:r>
        <w:t>вания</w:t>
      </w:r>
      <w:r w:rsidRPr="00445BF4">
        <w:t xml:space="preserve"> </w:t>
      </w:r>
      <w:r>
        <w:t>лиц</w:t>
      </w:r>
      <w:r w:rsidRPr="00445BF4">
        <w:t xml:space="preserve">, </w:t>
      </w:r>
      <w:r>
        <w:t>несущих</w:t>
      </w:r>
      <w:r w:rsidRPr="00445BF4">
        <w:t xml:space="preserve"> наибольшую ответственность за серьезные </w:t>
      </w:r>
      <w:r>
        <w:t>нарушения</w:t>
      </w:r>
      <w:r w:rsidRPr="00445BF4">
        <w:t xml:space="preserve"> </w:t>
      </w:r>
      <w:r>
        <w:t>м</w:t>
      </w:r>
      <w:r>
        <w:t>е</w:t>
      </w:r>
      <w:r>
        <w:t>ждународного</w:t>
      </w:r>
      <w:r w:rsidRPr="00445BF4">
        <w:t xml:space="preserve"> </w:t>
      </w:r>
      <w:r>
        <w:t>гума</w:t>
      </w:r>
      <w:r w:rsidRPr="00445BF4">
        <w:t xml:space="preserve">нитарного права </w:t>
      </w:r>
      <w:r>
        <w:t>и</w:t>
      </w:r>
      <w:r w:rsidRPr="00445BF4">
        <w:t xml:space="preserve"> </w:t>
      </w:r>
      <w:r>
        <w:t>преступления</w:t>
      </w:r>
      <w:r w:rsidRPr="00445BF4">
        <w:t xml:space="preserve">, </w:t>
      </w:r>
      <w:r>
        <w:t>являющиеся таковыми</w:t>
      </w:r>
      <w:r w:rsidRPr="00445BF4">
        <w:t xml:space="preserve"> </w:t>
      </w:r>
      <w:r>
        <w:t>по</w:t>
      </w:r>
      <w:r w:rsidRPr="00445BF4">
        <w:t xml:space="preserve"> </w:t>
      </w:r>
      <w:r>
        <w:t>законодательству</w:t>
      </w:r>
      <w:r w:rsidRPr="00445BF4">
        <w:t xml:space="preserve"> </w:t>
      </w:r>
      <w:r>
        <w:t>Сьерра</w:t>
      </w:r>
      <w:r w:rsidRPr="00445BF4">
        <w:t>-</w:t>
      </w:r>
      <w:r>
        <w:t>Леоне"</w:t>
      </w:r>
      <w:r w:rsidRPr="00C773C7">
        <w:rPr>
          <w:rStyle w:val="FootnoteReference"/>
          <w:lang w:val="en-GB"/>
        </w:rPr>
        <w:footnoteReference w:id="4"/>
      </w:r>
      <w:r>
        <w:t>.</w:t>
      </w:r>
      <w:r w:rsidRPr="00445BF4">
        <w:t xml:space="preserve"> </w:t>
      </w:r>
      <w:r>
        <w:t xml:space="preserve">К настоящему времени </w:t>
      </w:r>
      <w:r w:rsidRPr="008A3ABC">
        <w:t>13</w:t>
      </w:r>
      <w:r>
        <w:t> </w:t>
      </w:r>
      <w:r w:rsidRPr="008A3ABC">
        <w:t>лицам предъявл</w:t>
      </w:r>
      <w:r w:rsidRPr="008A3ABC">
        <w:t>е</w:t>
      </w:r>
      <w:r w:rsidRPr="008A3ABC">
        <w:t>но обвинение</w:t>
      </w:r>
      <w:r>
        <w:t>,</w:t>
      </w:r>
      <w:r w:rsidRPr="008A3ABC">
        <w:t xml:space="preserve"> из них </w:t>
      </w:r>
      <w:r w:rsidR="00C4161B">
        <w:t>9</w:t>
      </w:r>
      <w:r w:rsidRPr="008A3ABC">
        <w:t xml:space="preserve"> привлечены к ответственности. </w:t>
      </w:r>
      <w:r>
        <w:t>С</w:t>
      </w:r>
      <w:r w:rsidRPr="008A3ABC">
        <w:t xml:space="preserve">пециальный суд все еще продолжает </w:t>
      </w:r>
      <w:r>
        <w:t>действовать</w:t>
      </w:r>
      <w:r w:rsidRPr="008A3ABC">
        <w:t xml:space="preserve"> </w:t>
      </w:r>
      <w:r>
        <w:t>и</w:t>
      </w:r>
      <w:r w:rsidRPr="008A3ABC">
        <w:t>,</w:t>
      </w:r>
      <w:r w:rsidRPr="007B438D">
        <w:t xml:space="preserve"> </w:t>
      </w:r>
      <w:r w:rsidRPr="008A3ABC">
        <w:t xml:space="preserve">как ожидается, завершит </w:t>
      </w:r>
      <w:r>
        <w:t>работу к 2010 году</w:t>
      </w:r>
      <w:r w:rsidRPr="008A3ABC">
        <w:t>.</w:t>
      </w:r>
    </w:p>
    <w:p w:rsidR="007B438D" w:rsidRPr="00D16ECF" w:rsidRDefault="007B438D" w:rsidP="005E3249">
      <w:pPr>
        <w:pStyle w:val="SingleTxtGR"/>
      </w:pPr>
      <w:r w:rsidRPr="008A3ABC">
        <w:t>8.</w:t>
      </w:r>
      <w:r w:rsidRPr="008A3ABC">
        <w:tab/>
      </w:r>
      <w:r>
        <w:t>В</w:t>
      </w:r>
      <w:r w:rsidRPr="008A3ABC">
        <w:t xml:space="preserve"> </w:t>
      </w:r>
      <w:r>
        <w:t>мае</w:t>
      </w:r>
      <w:r w:rsidRPr="008A3ABC">
        <w:t xml:space="preserve"> 2002</w:t>
      </w:r>
      <w:r>
        <w:t> года</w:t>
      </w:r>
      <w:r w:rsidRPr="008A3ABC">
        <w:t xml:space="preserve"> состоялись мирные президентские и парламентские в</w:t>
      </w:r>
      <w:r w:rsidRPr="008A3ABC">
        <w:t>ы</w:t>
      </w:r>
      <w:r w:rsidRPr="008A3ABC">
        <w:t xml:space="preserve">боры. На президентских выборах победил </w:t>
      </w:r>
      <w:proofErr w:type="spellStart"/>
      <w:r w:rsidRPr="008A3ABC">
        <w:t>Кабба</w:t>
      </w:r>
      <w:proofErr w:type="spellEnd"/>
      <w:r w:rsidRPr="008A3ABC">
        <w:t>, набравш</w:t>
      </w:r>
      <w:r>
        <w:t>ий</w:t>
      </w:r>
      <w:r w:rsidRPr="008A3ABC">
        <w:t xml:space="preserve"> 70</w:t>
      </w:r>
      <w:r w:rsidR="00657AE8">
        <w:t>%</w:t>
      </w:r>
      <w:r w:rsidRPr="008A3ABC">
        <w:t xml:space="preserve"> голосов и</w:t>
      </w:r>
      <w:r w:rsidRPr="008A3ABC">
        <w:t>з</w:t>
      </w:r>
      <w:r w:rsidRPr="008A3ABC">
        <w:t>бирателей,</w:t>
      </w:r>
      <w:r>
        <w:t xml:space="preserve"> а</w:t>
      </w:r>
      <w:r w:rsidRPr="007B438D">
        <w:t xml:space="preserve"> </w:t>
      </w:r>
      <w:r>
        <w:t>н</w:t>
      </w:r>
      <w:r w:rsidRPr="008A3ABC">
        <w:t xml:space="preserve">а выборах </w:t>
      </w:r>
      <w:r>
        <w:t>в парламент</w:t>
      </w:r>
      <w:r w:rsidRPr="008A3ABC">
        <w:t xml:space="preserve"> убедительную победу одержала </w:t>
      </w:r>
      <w:r w:rsidRPr="005C209A">
        <w:t>НПСЛ</w:t>
      </w:r>
      <w:r w:rsidRPr="008A3ABC">
        <w:t>.</w:t>
      </w:r>
      <w:r>
        <w:t xml:space="preserve"> Следующие президентские выборы были намечены на май 2007 года</w:t>
      </w:r>
      <w:r w:rsidRPr="00D16ECF">
        <w:t xml:space="preserve">. </w:t>
      </w:r>
      <w:r>
        <w:t>Во</w:t>
      </w:r>
      <w:r w:rsidRPr="00D16ECF">
        <w:t xml:space="preserve"> </w:t>
      </w:r>
      <w:r>
        <w:t>втором</w:t>
      </w:r>
      <w:r w:rsidRPr="00D16ECF">
        <w:t xml:space="preserve"> </w:t>
      </w:r>
      <w:r>
        <w:t>туре</w:t>
      </w:r>
      <w:r w:rsidRPr="00D16ECF">
        <w:t xml:space="preserve"> </w:t>
      </w:r>
      <w:r>
        <w:t>президентских</w:t>
      </w:r>
      <w:r w:rsidRPr="00D16ECF">
        <w:t xml:space="preserve"> </w:t>
      </w:r>
      <w:r>
        <w:t>выборов</w:t>
      </w:r>
      <w:r w:rsidRPr="00D16ECF">
        <w:t xml:space="preserve"> </w:t>
      </w:r>
      <w:r>
        <w:t>победу</w:t>
      </w:r>
      <w:r w:rsidRPr="00D16ECF">
        <w:t xml:space="preserve"> </w:t>
      </w:r>
      <w:r>
        <w:t>одержал</w:t>
      </w:r>
      <w:r w:rsidRPr="00D16ECF">
        <w:t xml:space="preserve"> Эрнест </w:t>
      </w:r>
      <w:proofErr w:type="spellStart"/>
      <w:r w:rsidRPr="00D16ECF">
        <w:t>Б</w:t>
      </w:r>
      <w:r w:rsidR="003436B8">
        <w:t>э</w:t>
      </w:r>
      <w:r w:rsidRPr="00D16ECF">
        <w:t>й</w:t>
      </w:r>
      <w:proofErr w:type="spellEnd"/>
      <w:r w:rsidRPr="00D16ECF">
        <w:t xml:space="preserve"> </w:t>
      </w:r>
      <w:proofErr w:type="spellStart"/>
      <w:r w:rsidRPr="00D16ECF">
        <w:t>Корома</w:t>
      </w:r>
      <w:proofErr w:type="spellEnd"/>
      <w:r w:rsidRPr="00D16ECF">
        <w:t xml:space="preserve">, </w:t>
      </w:r>
      <w:r w:rsidRPr="008A3ABC">
        <w:t>набравш</w:t>
      </w:r>
      <w:r>
        <w:t>ий</w:t>
      </w:r>
      <w:r w:rsidRPr="008A3ABC">
        <w:t xml:space="preserve"> </w:t>
      </w:r>
      <w:r w:rsidRPr="00D16ECF">
        <w:t>54</w:t>
      </w:r>
      <w:r>
        <w:t>,</w:t>
      </w:r>
      <w:r w:rsidRPr="00D16ECF">
        <w:t>6</w:t>
      </w:r>
      <w:r w:rsidR="00657AE8">
        <w:t>%</w:t>
      </w:r>
      <w:r w:rsidRPr="00D16ECF">
        <w:t xml:space="preserve"> </w:t>
      </w:r>
      <w:r>
        <w:t>голосов, а</w:t>
      </w:r>
      <w:r w:rsidRPr="00D16ECF">
        <w:t xml:space="preserve"> </w:t>
      </w:r>
      <w:r w:rsidRPr="008C63F3">
        <w:t>ВК</w:t>
      </w:r>
      <w:r>
        <w:t xml:space="preserve"> получил значительное большинство (59 мест) в парламе</w:t>
      </w:r>
      <w:r>
        <w:t>н</w:t>
      </w:r>
      <w:r>
        <w:t>те</w:t>
      </w:r>
      <w:r w:rsidRPr="00D16ECF">
        <w:t>.</w:t>
      </w:r>
    </w:p>
    <w:p w:rsidR="007B438D" w:rsidRPr="001F74F2" w:rsidRDefault="007B438D" w:rsidP="005E3249">
      <w:pPr>
        <w:pStyle w:val="SingleTxtGR"/>
      </w:pPr>
      <w:r w:rsidRPr="00933A20">
        <w:t>9.</w:t>
      </w:r>
      <w:r w:rsidRPr="00933A20">
        <w:tab/>
      </w:r>
      <w:r>
        <w:t>Гражданская</w:t>
      </w:r>
      <w:r w:rsidRPr="00933A20">
        <w:t xml:space="preserve"> </w:t>
      </w:r>
      <w:r>
        <w:t>война</w:t>
      </w:r>
      <w:r w:rsidRPr="00933A20">
        <w:t xml:space="preserve">, социальные волнения </w:t>
      </w:r>
      <w:r>
        <w:t>и</w:t>
      </w:r>
      <w:r w:rsidRPr="00933A20">
        <w:t xml:space="preserve"> </w:t>
      </w:r>
      <w:r w:rsidR="003436B8">
        <w:t>непрочное положение</w:t>
      </w:r>
      <w:r w:rsidRPr="00933A20">
        <w:t xml:space="preserve"> прав</w:t>
      </w:r>
      <w:r w:rsidRPr="00933A20">
        <w:t>и</w:t>
      </w:r>
      <w:r w:rsidRPr="00933A20">
        <w:t xml:space="preserve">тельства </w:t>
      </w:r>
      <w:r>
        <w:t>привел</w:t>
      </w:r>
      <w:r w:rsidRPr="00933A20">
        <w:t xml:space="preserve">и к дестабилизации социально-экономической жизни в стране. </w:t>
      </w:r>
      <w:r>
        <w:t>Более</w:t>
      </w:r>
      <w:r w:rsidRPr="00994A3E">
        <w:t xml:space="preserve"> 20</w:t>
      </w:r>
      <w:r>
        <w:rPr>
          <w:lang w:val="en-US"/>
        </w:rPr>
        <w:t> </w:t>
      </w:r>
      <w:r>
        <w:t>000 человек</w:t>
      </w:r>
      <w:r w:rsidRPr="00994A3E">
        <w:t xml:space="preserve"> </w:t>
      </w:r>
      <w:r>
        <w:t>погибли</w:t>
      </w:r>
      <w:r w:rsidRPr="00994A3E">
        <w:t xml:space="preserve"> </w:t>
      </w:r>
      <w:r>
        <w:t>и</w:t>
      </w:r>
      <w:r w:rsidRPr="00994A3E">
        <w:t xml:space="preserve"> </w:t>
      </w:r>
      <w:r>
        <w:t>около</w:t>
      </w:r>
      <w:r w:rsidRPr="00994A3E">
        <w:t xml:space="preserve"> </w:t>
      </w:r>
      <w:r w:rsidR="00657AE8">
        <w:t>2 млн.</w:t>
      </w:r>
      <w:r w:rsidRPr="00994A3E">
        <w:t xml:space="preserve"> </w:t>
      </w:r>
      <w:r w:rsidRPr="00933A20">
        <w:t>стали</w:t>
      </w:r>
      <w:r w:rsidRPr="00994A3E">
        <w:t xml:space="preserve"> </w:t>
      </w:r>
      <w:r w:rsidRPr="00933A20">
        <w:t>перемеще</w:t>
      </w:r>
      <w:r w:rsidRPr="00933A20">
        <w:t>н</w:t>
      </w:r>
      <w:r w:rsidRPr="00933A20">
        <w:t>ными</w:t>
      </w:r>
      <w:r w:rsidRPr="00994A3E">
        <w:t xml:space="preserve"> </w:t>
      </w:r>
      <w:r w:rsidRPr="00933A20">
        <w:t>лицами</w:t>
      </w:r>
      <w:r>
        <w:t>, не считая</w:t>
      </w:r>
      <w:r w:rsidRPr="00994A3E">
        <w:t xml:space="preserve"> </w:t>
      </w:r>
      <w:r>
        <w:t>более</w:t>
      </w:r>
      <w:r w:rsidRPr="00994A3E">
        <w:t xml:space="preserve"> </w:t>
      </w:r>
      <w:r>
        <w:t>полумиллиона</w:t>
      </w:r>
      <w:r w:rsidRPr="00994A3E">
        <w:t xml:space="preserve"> </w:t>
      </w:r>
      <w:r>
        <w:t>человек, устремившихся</w:t>
      </w:r>
      <w:r w:rsidRPr="00994A3E">
        <w:t xml:space="preserve"> в соседние страны в кач</w:t>
      </w:r>
      <w:r w:rsidRPr="00994A3E">
        <w:t>е</w:t>
      </w:r>
      <w:r w:rsidRPr="00994A3E">
        <w:t>стве беженцев</w:t>
      </w:r>
      <w:r w:rsidRPr="00C773C7">
        <w:rPr>
          <w:rStyle w:val="FootnoteReference"/>
          <w:lang w:val="en-GB"/>
        </w:rPr>
        <w:footnoteReference w:id="5"/>
      </w:r>
      <w:r>
        <w:t>.</w:t>
      </w:r>
      <w:r w:rsidRPr="00994A3E">
        <w:t xml:space="preserve"> </w:t>
      </w:r>
      <w:r>
        <w:t>В результате</w:t>
      </w:r>
      <w:r w:rsidRPr="001F74F2">
        <w:t xml:space="preserve"> </w:t>
      </w:r>
      <w:r w:rsidR="003436B8">
        <w:t>совокупные</w:t>
      </w:r>
      <w:r w:rsidRPr="001F74F2">
        <w:t xml:space="preserve"> </w:t>
      </w:r>
      <w:r>
        <w:t>последствия</w:t>
      </w:r>
      <w:r w:rsidRPr="001F74F2">
        <w:t xml:space="preserve"> </w:t>
      </w:r>
      <w:r w:rsidR="003436B8">
        <w:t>нищеты</w:t>
      </w:r>
      <w:r w:rsidRPr="001F74F2">
        <w:t xml:space="preserve"> </w:t>
      </w:r>
      <w:r w:rsidRPr="00B01FC1">
        <w:t>и</w:t>
      </w:r>
      <w:r w:rsidRPr="001F74F2">
        <w:t xml:space="preserve"> </w:t>
      </w:r>
      <w:r w:rsidRPr="00B01FC1">
        <w:t>опустошител</w:t>
      </w:r>
      <w:r w:rsidRPr="00B01FC1">
        <w:t>ь</w:t>
      </w:r>
      <w:r w:rsidRPr="00B01FC1">
        <w:t>ной</w:t>
      </w:r>
      <w:r w:rsidRPr="001F74F2">
        <w:t xml:space="preserve"> </w:t>
      </w:r>
      <w:r w:rsidRPr="00B01FC1">
        <w:t>гражданской</w:t>
      </w:r>
      <w:r w:rsidRPr="001F74F2">
        <w:t xml:space="preserve"> </w:t>
      </w:r>
      <w:r w:rsidRPr="00B01FC1">
        <w:t>войны</w:t>
      </w:r>
      <w:r w:rsidRPr="001F74F2">
        <w:t xml:space="preserve"> </w:t>
      </w:r>
      <w:r>
        <w:t>затрудняли</w:t>
      </w:r>
      <w:r w:rsidRPr="001F74F2">
        <w:t xml:space="preserve"> </w:t>
      </w:r>
      <w:r>
        <w:t>деятельность</w:t>
      </w:r>
      <w:r w:rsidRPr="001F74F2">
        <w:t xml:space="preserve"> </w:t>
      </w:r>
      <w:r>
        <w:t>правительства</w:t>
      </w:r>
      <w:r w:rsidRPr="001F74F2">
        <w:t xml:space="preserve"> </w:t>
      </w:r>
      <w:r>
        <w:t>и</w:t>
      </w:r>
      <w:r w:rsidRPr="001F74F2">
        <w:t xml:space="preserve"> ограничив</w:t>
      </w:r>
      <w:r w:rsidRPr="001F74F2">
        <w:t>а</w:t>
      </w:r>
      <w:r w:rsidRPr="001F74F2">
        <w:t xml:space="preserve">ли </w:t>
      </w:r>
      <w:r w:rsidR="003436B8">
        <w:t xml:space="preserve">его </w:t>
      </w:r>
      <w:r w:rsidRPr="001F74F2">
        <w:t xml:space="preserve">способность </w:t>
      </w:r>
      <w:r>
        <w:t>выполнять свои международные обязательства</w:t>
      </w:r>
      <w:r w:rsidRPr="001F74F2">
        <w:t xml:space="preserve"> по предста</w:t>
      </w:r>
      <w:r w:rsidRPr="001F74F2">
        <w:t>в</w:t>
      </w:r>
      <w:r w:rsidRPr="001F74F2">
        <w:t xml:space="preserve">лению отчетности </w:t>
      </w:r>
      <w:r>
        <w:t xml:space="preserve">в </w:t>
      </w:r>
      <w:r w:rsidRPr="001F74F2">
        <w:t>органы по наблюдению за осуществлением д</w:t>
      </w:r>
      <w:r w:rsidRPr="001F74F2">
        <w:t>о</w:t>
      </w:r>
      <w:r w:rsidRPr="001F74F2">
        <w:t>говоров.</w:t>
      </w:r>
    </w:p>
    <w:p w:rsidR="007B438D" w:rsidRPr="00251160" w:rsidRDefault="007B438D" w:rsidP="005E3249">
      <w:pPr>
        <w:pStyle w:val="SingleTxtGR"/>
      </w:pPr>
      <w:r w:rsidRPr="001F74F2">
        <w:t>10.</w:t>
      </w:r>
      <w:r w:rsidRPr="001F74F2">
        <w:tab/>
      </w:r>
      <w:r>
        <w:t>Последний представленный страной отчет был подготовлен в 1975 году</w:t>
      </w:r>
      <w:r w:rsidRPr="001F74F2">
        <w:t xml:space="preserve">. </w:t>
      </w:r>
      <w:r>
        <w:t>Однако</w:t>
      </w:r>
      <w:r w:rsidR="003436B8">
        <w:t>,</w:t>
      </w:r>
      <w:r w:rsidRPr="00C56F45">
        <w:t xml:space="preserve"> </w:t>
      </w:r>
      <w:r>
        <w:t>сознавая</w:t>
      </w:r>
      <w:r w:rsidRPr="00C56F45">
        <w:t xml:space="preserve"> </w:t>
      </w:r>
      <w:r>
        <w:t>свои</w:t>
      </w:r>
      <w:r w:rsidRPr="00C56F45">
        <w:t xml:space="preserve"> </w:t>
      </w:r>
      <w:r w:rsidRPr="001F74F2">
        <w:t>глобальные</w:t>
      </w:r>
      <w:r w:rsidRPr="00C56F45">
        <w:t xml:space="preserve"> </w:t>
      </w:r>
      <w:r w:rsidRPr="001F74F2">
        <w:t>обязательства</w:t>
      </w:r>
      <w:r w:rsidRPr="00C56F45">
        <w:t xml:space="preserve"> </w:t>
      </w:r>
      <w:r w:rsidRPr="001F74F2">
        <w:t>и</w:t>
      </w:r>
      <w:r w:rsidRPr="00C56F45">
        <w:t xml:space="preserve"> </w:t>
      </w:r>
      <w:r w:rsidRPr="001F74F2">
        <w:t>ответственность</w:t>
      </w:r>
      <w:r w:rsidRPr="00C56F45">
        <w:t xml:space="preserve">, </w:t>
      </w:r>
      <w:r>
        <w:t>в</w:t>
      </w:r>
      <w:r w:rsidRPr="00C56F45">
        <w:t xml:space="preserve"> 2006</w:t>
      </w:r>
      <w:r>
        <w:t> году</w:t>
      </w:r>
      <w:r w:rsidRPr="00C56F45">
        <w:t xml:space="preserve">, </w:t>
      </w:r>
      <w:r>
        <w:t>после</w:t>
      </w:r>
      <w:r w:rsidRPr="00C56F45">
        <w:t xml:space="preserve"> </w:t>
      </w:r>
      <w:r>
        <w:t>окончания</w:t>
      </w:r>
      <w:r w:rsidRPr="00C56F45">
        <w:t xml:space="preserve"> </w:t>
      </w:r>
      <w:r>
        <w:t>гражданской</w:t>
      </w:r>
      <w:r w:rsidRPr="00C56F45">
        <w:t xml:space="preserve"> </w:t>
      </w:r>
      <w:r>
        <w:t>войны</w:t>
      </w:r>
      <w:r w:rsidRPr="00C56F45">
        <w:t xml:space="preserve">, </w:t>
      </w:r>
      <w:r>
        <w:t>правительство</w:t>
      </w:r>
      <w:r w:rsidRPr="00C56F45">
        <w:t xml:space="preserve"> </w:t>
      </w:r>
      <w:r>
        <w:t>сумело</w:t>
      </w:r>
      <w:r w:rsidRPr="00C56F45">
        <w:t xml:space="preserve"> </w:t>
      </w:r>
      <w:r>
        <w:t>предст</w:t>
      </w:r>
      <w:r>
        <w:t>а</w:t>
      </w:r>
      <w:r>
        <w:t>вить</w:t>
      </w:r>
      <w:r w:rsidRPr="00C56F45">
        <w:t xml:space="preserve"> </w:t>
      </w:r>
      <w:r>
        <w:t>национальные</w:t>
      </w:r>
      <w:r w:rsidRPr="00C56F45">
        <w:t xml:space="preserve"> </w:t>
      </w:r>
      <w:r>
        <w:t>доклады</w:t>
      </w:r>
      <w:r w:rsidRPr="00C56F45">
        <w:t xml:space="preserve"> </w:t>
      </w:r>
      <w:r>
        <w:t>в</w:t>
      </w:r>
      <w:r w:rsidRPr="007B438D">
        <w:t xml:space="preserve"> </w:t>
      </w:r>
      <w:r w:rsidRPr="001F74F2">
        <w:t>Комитет</w:t>
      </w:r>
      <w:r w:rsidRPr="00C56F45">
        <w:t xml:space="preserve"> </w:t>
      </w:r>
      <w:r w:rsidRPr="001F74F2">
        <w:t>по</w:t>
      </w:r>
      <w:r w:rsidRPr="00C56F45">
        <w:t xml:space="preserve"> </w:t>
      </w:r>
      <w:r w:rsidRPr="001F74F2">
        <w:t>ликвидации</w:t>
      </w:r>
      <w:r w:rsidRPr="00C56F45">
        <w:t xml:space="preserve"> </w:t>
      </w:r>
      <w:r w:rsidRPr="001F74F2">
        <w:t>дискриминации</w:t>
      </w:r>
      <w:r w:rsidRPr="00C56F45">
        <w:t xml:space="preserve"> </w:t>
      </w:r>
      <w:r w:rsidRPr="001F74F2">
        <w:t>в</w:t>
      </w:r>
      <w:r w:rsidRPr="00C56F45">
        <w:t xml:space="preserve"> </w:t>
      </w:r>
      <w:r w:rsidRPr="001F74F2">
        <w:t>отн</w:t>
      </w:r>
      <w:r w:rsidRPr="001F74F2">
        <w:t>о</w:t>
      </w:r>
      <w:r w:rsidRPr="001F74F2">
        <w:t>шении</w:t>
      </w:r>
      <w:r w:rsidRPr="00C56F45">
        <w:t xml:space="preserve"> </w:t>
      </w:r>
      <w:r w:rsidRPr="001F74F2">
        <w:t>женщин</w:t>
      </w:r>
      <w:r w:rsidRPr="00C56F45">
        <w:t xml:space="preserve"> (</w:t>
      </w:r>
      <w:r>
        <w:t>КЛДЖ</w:t>
      </w:r>
      <w:r w:rsidRPr="00C56F45">
        <w:t xml:space="preserve">) </w:t>
      </w:r>
      <w:r>
        <w:t>и</w:t>
      </w:r>
      <w:r w:rsidRPr="007B438D">
        <w:t xml:space="preserve"> </w:t>
      </w:r>
      <w:r w:rsidRPr="00C56F45">
        <w:t xml:space="preserve">Комитет по правам ребенка (КПР). </w:t>
      </w:r>
      <w:r>
        <w:t>Правительство</w:t>
      </w:r>
      <w:r w:rsidRPr="005E5D5C">
        <w:t xml:space="preserve"> </w:t>
      </w:r>
      <w:r>
        <w:t>установило</w:t>
      </w:r>
      <w:r w:rsidRPr="005E5D5C">
        <w:t xml:space="preserve"> </w:t>
      </w:r>
      <w:r w:rsidRPr="00D953D4">
        <w:t>национальные</w:t>
      </w:r>
      <w:r w:rsidRPr="005E5D5C">
        <w:t xml:space="preserve"> </w:t>
      </w:r>
      <w:r w:rsidRPr="00D953D4">
        <w:t>рамки</w:t>
      </w:r>
      <w:r w:rsidRPr="005E5D5C">
        <w:t xml:space="preserve"> </w:t>
      </w:r>
      <w:r w:rsidRPr="00D953D4">
        <w:t>представления</w:t>
      </w:r>
      <w:r w:rsidRPr="005E5D5C">
        <w:t xml:space="preserve"> </w:t>
      </w:r>
      <w:r w:rsidRPr="00D953D4">
        <w:t>отчетности</w:t>
      </w:r>
      <w:r w:rsidRPr="005E5D5C">
        <w:t xml:space="preserve"> </w:t>
      </w:r>
      <w:r>
        <w:t>другим</w:t>
      </w:r>
      <w:r w:rsidRPr="005E5D5C">
        <w:t xml:space="preserve"> </w:t>
      </w:r>
      <w:r w:rsidRPr="001F74F2">
        <w:t>орган</w:t>
      </w:r>
      <w:r>
        <w:t>ам</w:t>
      </w:r>
      <w:r w:rsidRPr="005E5D5C">
        <w:t xml:space="preserve"> </w:t>
      </w:r>
      <w:r w:rsidRPr="001F74F2">
        <w:t>по</w:t>
      </w:r>
      <w:r w:rsidRPr="005E5D5C">
        <w:t xml:space="preserve"> </w:t>
      </w:r>
      <w:r w:rsidRPr="001F74F2">
        <w:t>наблюдению</w:t>
      </w:r>
      <w:r w:rsidRPr="005E5D5C">
        <w:t xml:space="preserve"> </w:t>
      </w:r>
      <w:r w:rsidRPr="001F74F2">
        <w:t>за</w:t>
      </w:r>
      <w:r w:rsidRPr="005E5D5C">
        <w:t xml:space="preserve"> </w:t>
      </w:r>
      <w:r w:rsidRPr="001F74F2">
        <w:t>осуществлением</w:t>
      </w:r>
      <w:r w:rsidRPr="005E5D5C">
        <w:t xml:space="preserve"> </w:t>
      </w:r>
      <w:r w:rsidRPr="001F74F2">
        <w:t>договоров</w:t>
      </w:r>
      <w:r w:rsidRPr="005E5D5C">
        <w:t xml:space="preserve">, </w:t>
      </w:r>
      <w:r>
        <w:t>создав</w:t>
      </w:r>
      <w:r w:rsidRPr="005E5D5C">
        <w:t xml:space="preserve"> </w:t>
      </w:r>
      <w:r>
        <w:t>секретариат</w:t>
      </w:r>
      <w:r w:rsidRPr="005E5D5C">
        <w:t xml:space="preserve"> по </w:t>
      </w:r>
      <w:r>
        <w:t>представл</w:t>
      </w:r>
      <w:r>
        <w:t>е</w:t>
      </w:r>
      <w:r>
        <w:t xml:space="preserve">нию докладов </w:t>
      </w:r>
      <w:r w:rsidRPr="005E5D5C">
        <w:t xml:space="preserve">о соблюдении </w:t>
      </w:r>
      <w:r w:rsidRPr="001F74F2">
        <w:t>договоров</w:t>
      </w:r>
      <w:r>
        <w:t xml:space="preserve"> при Министерстве иностранных дел и международного сотрудничества</w:t>
      </w:r>
      <w:r w:rsidRPr="005E5D5C">
        <w:t xml:space="preserve">. </w:t>
      </w:r>
      <w:r>
        <w:t>Затем Сьерра</w:t>
      </w:r>
      <w:r w:rsidRPr="005E5D5C">
        <w:t>-</w:t>
      </w:r>
      <w:r>
        <w:t>Леоне</w:t>
      </w:r>
      <w:r w:rsidRPr="005E5D5C">
        <w:t xml:space="preserve"> </w:t>
      </w:r>
      <w:r>
        <w:t>занялась</w:t>
      </w:r>
      <w:r w:rsidRPr="005E5D5C">
        <w:t xml:space="preserve"> </w:t>
      </w:r>
      <w:r>
        <w:t>подготовкой</w:t>
      </w:r>
      <w:r w:rsidRPr="005E5D5C">
        <w:t xml:space="preserve"> </w:t>
      </w:r>
      <w:r>
        <w:t>первого</w:t>
      </w:r>
      <w:r w:rsidRPr="005E5D5C">
        <w:t xml:space="preserve"> </w:t>
      </w:r>
      <w:proofErr w:type="spellStart"/>
      <w:r>
        <w:t>странового</w:t>
      </w:r>
      <w:proofErr w:type="spellEnd"/>
      <w:r w:rsidRPr="005E5D5C">
        <w:t xml:space="preserve"> </w:t>
      </w:r>
      <w:r>
        <w:t>доклада</w:t>
      </w:r>
      <w:r w:rsidRPr="005E5D5C">
        <w:t xml:space="preserve"> </w:t>
      </w:r>
      <w:r>
        <w:t>по Международному</w:t>
      </w:r>
      <w:r w:rsidRPr="005E5D5C">
        <w:t xml:space="preserve"> пакт</w:t>
      </w:r>
      <w:r>
        <w:t>у</w:t>
      </w:r>
      <w:r w:rsidRPr="005E5D5C">
        <w:t xml:space="preserve"> о гражданских и пол</w:t>
      </w:r>
      <w:r w:rsidRPr="005E5D5C">
        <w:t>и</w:t>
      </w:r>
      <w:r w:rsidRPr="005E5D5C">
        <w:t xml:space="preserve">тических правах (МПГПП). </w:t>
      </w:r>
      <w:r>
        <w:t>Страна</w:t>
      </w:r>
      <w:r w:rsidRPr="009C24D1">
        <w:t xml:space="preserve"> </w:t>
      </w:r>
      <w:r w:rsidRPr="005E5D5C">
        <w:t>с</w:t>
      </w:r>
      <w:r w:rsidRPr="009C24D1">
        <w:t xml:space="preserve"> </w:t>
      </w:r>
      <w:r w:rsidRPr="005E5D5C">
        <w:t>удовлетворением</w:t>
      </w:r>
      <w:r w:rsidRPr="009C24D1">
        <w:t xml:space="preserve"> </w:t>
      </w:r>
      <w:r w:rsidRPr="005E5D5C">
        <w:t>представляет</w:t>
      </w:r>
      <w:r w:rsidRPr="009C24D1">
        <w:t xml:space="preserve"> </w:t>
      </w:r>
      <w:r>
        <w:t>свой</w:t>
      </w:r>
      <w:r w:rsidRPr="009C24D1">
        <w:t xml:space="preserve"> </w:t>
      </w:r>
      <w:r>
        <w:t>пе</w:t>
      </w:r>
      <w:r>
        <w:t>р</w:t>
      </w:r>
      <w:r>
        <w:t>вый</w:t>
      </w:r>
      <w:r w:rsidRPr="009C24D1">
        <w:t xml:space="preserve"> </w:t>
      </w:r>
      <w:r>
        <w:t>общий базовый</w:t>
      </w:r>
      <w:r w:rsidRPr="009C24D1">
        <w:t xml:space="preserve"> </w:t>
      </w:r>
      <w:r>
        <w:t>документ</w:t>
      </w:r>
      <w:r w:rsidRPr="009C24D1">
        <w:t xml:space="preserve">, </w:t>
      </w:r>
      <w:r>
        <w:t>который</w:t>
      </w:r>
      <w:r w:rsidRPr="009C24D1">
        <w:t xml:space="preserve"> </w:t>
      </w:r>
      <w:r>
        <w:t>должен</w:t>
      </w:r>
      <w:r w:rsidRPr="009C24D1">
        <w:t xml:space="preserve"> </w:t>
      </w:r>
      <w:r>
        <w:t>быть</w:t>
      </w:r>
      <w:r w:rsidRPr="009C24D1">
        <w:t xml:space="preserve"> </w:t>
      </w:r>
      <w:r>
        <w:t>одновременно</w:t>
      </w:r>
      <w:r w:rsidRPr="009C24D1">
        <w:t xml:space="preserve"> </w:t>
      </w:r>
      <w:r>
        <w:t>представлен</w:t>
      </w:r>
      <w:r w:rsidRPr="009C24D1">
        <w:t xml:space="preserve"> </w:t>
      </w:r>
      <w:r>
        <w:t>во</w:t>
      </w:r>
      <w:r w:rsidRPr="009C24D1">
        <w:t xml:space="preserve"> </w:t>
      </w:r>
      <w:r>
        <w:t>все</w:t>
      </w:r>
      <w:r w:rsidRPr="009C24D1">
        <w:t xml:space="preserve"> </w:t>
      </w:r>
      <w:r w:rsidRPr="001F74F2">
        <w:t>орган</w:t>
      </w:r>
      <w:r>
        <w:t>ы</w:t>
      </w:r>
      <w:r w:rsidRPr="009C24D1">
        <w:t xml:space="preserve"> </w:t>
      </w:r>
      <w:r w:rsidRPr="001F74F2">
        <w:t>по</w:t>
      </w:r>
      <w:r w:rsidRPr="009C24D1">
        <w:t xml:space="preserve"> </w:t>
      </w:r>
      <w:r w:rsidRPr="001F74F2">
        <w:t>наблюдению</w:t>
      </w:r>
      <w:r w:rsidRPr="009C24D1">
        <w:t xml:space="preserve"> </w:t>
      </w:r>
      <w:r w:rsidRPr="001F74F2">
        <w:t>за</w:t>
      </w:r>
      <w:r w:rsidRPr="009C24D1">
        <w:t xml:space="preserve"> </w:t>
      </w:r>
      <w:r w:rsidRPr="001F74F2">
        <w:t>осуществлением</w:t>
      </w:r>
      <w:r w:rsidRPr="009C24D1">
        <w:t xml:space="preserve"> </w:t>
      </w:r>
      <w:r w:rsidRPr="001F74F2">
        <w:t>договоров</w:t>
      </w:r>
      <w:r w:rsidRPr="009C24D1">
        <w:t xml:space="preserve">, </w:t>
      </w:r>
      <w:r>
        <w:t>поскольку</w:t>
      </w:r>
      <w:r w:rsidRPr="007B438D">
        <w:t xml:space="preserve"> </w:t>
      </w:r>
      <w:r w:rsidRPr="009C24D1">
        <w:t>он о</w:t>
      </w:r>
      <w:r w:rsidRPr="009C24D1">
        <w:t>б</w:t>
      </w:r>
      <w:r w:rsidRPr="009C24D1">
        <w:t xml:space="preserve">разует первую часть </w:t>
      </w:r>
      <w:r>
        <w:t>любого</w:t>
      </w:r>
      <w:r w:rsidRPr="009C24D1">
        <w:t xml:space="preserve"> </w:t>
      </w:r>
      <w:proofErr w:type="spellStart"/>
      <w:r>
        <w:t>странового</w:t>
      </w:r>
      <w:proofErr w:type="spellEnd"/>
      <w:r w:rsidRPr="009C24D1">
        <w:t xml:space="preserve"> </w:t>
      </w:r>
      <w:r>
        <w:t>доклада</w:t>
      </w:r>
      <w:r w:rsidRPr="009C24D1">
        <w:t xml:space="preserve">, </w:t>
      </w:r>
      <w:r>
        <w:t>подготовленного</w:t>
      </w:r>
      <w:r w:rsidRPr="009C24D1">
        <w:t xml:space="preserve"> в соответс</w:t>
      </w:r>
      <w:r w:rsidRPr="009C24D1">
        <w:t>т</w:t>
      </w:r>
      <w:r w:rsidRPr="009C24D1">
        <w:t xml:space="preserve">вии с </w:t>
      </w:r>
      <w:r>
        <w:t xml:space="preserve">согласованными принципами представления докладов </w:t>
      </w:r>
      <w:r w:rsidR="00043836">
        <w:t>по</w:t>
      </w:r>
      <w:r>
        <w:t xml:space="preserve"> </w:t>
      </w:r>
      <w:r w:rsidRPr="009C24D1">
        <w:t>межд</w:t>
      </w:r>
      <w:r w:rsidRPr="009C24D1">
        <w:t>у</w:t>
      </w:r>
      <w:r w:rsidRPr="009C24D1">
        <w:t>народны</w:t>
      </w:r>
      <w:r>
        <w:t>м</w:t>
      </w:r>
      <w:r w:rsidRPr="009C24D1">
        <w:t xml:space="preserve"> договор</w:t>
      </w:r>
      <w:r>
        <w:t>ам</w:t>
      </w:r>
      <w:r w:rsidRPr="009C24D1">
        <w:t xml:space="preserve"> </w:t>
      </w:r>
      <w:r>
        <w:t>о</w:t>
      </w:r>
      <w:r w:rsidRPr="009C24D1">
        <w:t xml:space="preserve"> прав</w:t>
      </w:r>
      <w:r>
        <w:t>ах</w:t>
      </w:r>
      <w:r w:rsidRPr="009C24D1">
        <w:t xml:space="preserve"> человека, </w:t>
      </w:r>
      <w:r>
        <w:t>включая руководящие принципы подготовки о</w:t>
      </w:r>
      <w:r>
        <w:t>б</w:t>
      </w:r>
      <w:r>
        <w:t>щего базового</w:t>
      </w:r>
      <w:r w:rsidRPr="009C24D1">
        <w:t xml:space="preserve"> </w:t>
      </w:r>
      <w:r>
        <w:t>документа и</w:t>
      </w:r>
      <w:r w:rsidRPr="009C24D1">
        <w:t xml:space="preserve"> </w:t>
      </w:r>
      <w:r>
        <w:t>документов</w:t>
      </w:r>
      <w:r w:rsidRPr="009C24D1">
        <w:t xml:space="preserve"> по</w:t>
      </w:r>
      <w:r>
        <w:t> </w:t>
      </w:r>
      <w:r w:rsidRPr="009C24D1">
        <w:t>конкретным договорам</w:t>
      </w:r>
      <w:r w:rsidRPr="00C773C7">
        <w:rPr>
          <w:rStyle w:val="FootnoteReference"/>
          <w:lang w:val="en-GB"/>
        </w:rPr>
        <w:footnoteReference w:id="6"/>
      </w:r>
      <w:r>
        <w:t>.</w:t>
      </w:r>
    </w:p>
    <w:p w:rsidR="007B438D" w:rsidRPr="00251160" w:rsidRDefault="007B438D" w:rsidP="005E3249">
      <w:pPr>
        <w:pStyle w:val="H1GR"/>
      </w:pPr>
      <w:r w:rsidRPr="00251160">
        <w:tab/>
      </w:r>
      <w:r w:rsidRPr="00C773C7">
        <w:rPr>
          <w:lang w:val="en-GB"/>
        </w:rPr>
        <w:t>B</w:t>
      </w:r>
      <w:r w:rsidRPr="00251160">
        <w:t>.</w:t>
      </w:r>
      <w:r w:rsidRPr="00251160">
        <w:tab/>
      </w:r>
      <w:r w:rsidR="00043836">
        <w:t>Географическое положение</w:t>
      </w:r>
    </w:p>
    <w:p w:rsidR="007B438D" w:rsidRPr="00004F00" w:rsidRDefault="007B438D" w:rsidP="005E3249">
      <w:pPr>
        <w:pStyle w:val="SingleTxtGR"/>
      </w:pPr>
      <w:r w:rsidRPr="00251160">
        <w:t>11.</w:t>
      </w:r>
      <w:r w:rsidRPr="00251160">
        <w:tab/>
      </w:r>
      <w:r>
        <w:t>Сьерра</w:t>
      </w:r>
      <w:r w:rsidRPr="00004F00">
        <w:t>-</w:t>
      </w:r>
      <w:r>
        <w:t>Леоне</w:t>
      </w:r>
      <w:r w:rsidRPr="00004F00">
        <w:t xml:space="preserve"> – </w:t>
      </w:r>
      <w:r>
        <w:t>небольшая</w:t>
      </w:r>
      <w:r w:rsidRPr="00004F00">
        <w:t xml:space="preserve"> </w:t>
      </w:r>
      <w:r>
        <w:t>прибрежная</w:t>
      </w:r>
      <w:r w:rsidRPr="00004F00">
        <w:t xml:space="preserve"> </w:t>
      </w:r>
      <w:r>
        <w:t>страна</w:t>
      </w:r>
      <w:r w:rsidRPr="00004F00">
        <w:t xml:space="preserve"> </w:t>
      </w:r>
      <w:r>
        <w:t xml:space="preserve">площадью </w:t>
      </w:r>
      <w:r w:rsidRPr="00004F00">
        <w:t>71</w:t>
      </w:r>
      <w:r>
        <w:rPr>
          <w:lang w:val="en-US"/>
        </w:rPr>
        <w:t> </w:t>
      </w:r>
      <w:r w:rsidRPr="00004F00">
        <w:t>620</w:t>
      </w:r>
      <w:r>
        <w:t> кв</w:t>
      </w:r>
      <w:r w:rsidR="00043836">
        <w:t>. км</w:t>
      </w:r>
      <w:r w:rsidRPr="00004F00">
        <w:t xml:space="preserve">, </w:t>
      </w:r>
      <w:r>
        <w:t>расположенная</w:t>
      </w:r>
      <w:r w:rsidRPr="00004F00">
        <w:t xml:space="preserve"> </w:t>
      </w:r>
      <w:r>
        <w:t>на</w:t>
      </w:r>
      <w:r w:rsidRPr="00004F00">
        <w:t xml:space="preserve"> </w:t>
      </w:r>
      <w:r>
        <w:t>западном</w:t>
      </w:r>
      <w:r w:rsidRPr="00004F00">
        <w:t xml:space="preserve"> </w:t>
      </w:r>
      <w:r>
        <w:t>побережье</w:t>
      </w:r>
      <w:r w:rsidRPr="00004F00">
        <w:t xml:space="preserve"> </w:t>
      </w:r>
      <w:r>
        <w:t>Африки</w:t>
      </w:r>
      <w:r w:rsidRPr="00004F00">
        <w:t>. На севере и сев</w:t>
      </w:r>
      <w:r w:rsidRPr="00004F00">
        <w:t>е</w:t>
      </w:r>
      <w:r w:rsidRPr="00004F00">
        <w:t xml:space="preserve">ро-востоке она граничит </w:t>
      </w:r>
      <w:r>
        <w:t>с</w:t>
      </w:r>
      <w:r w:rsidRPr="00004F00">
        <w:t xml:space="preserve"> </w:t>
      </w:r>
      <w:r>
        <w:t>Республикой</w:t>
      </w:r>
      <w:r w:rsidRPr="00004F00">
        <w:t xml:space="preserve"> </w:t>
      </w:r>
      <w:r>
        <w:t>Гвине</w:t>
      </w:r>
      <w:r w:rsidR="00C4161B">
        <w:t>я</w:t>
      </w:r>
      <w:r w:rsidRPr="00004F00">
        <w:t xml:space="preserve">, </w:t>
      </w:r>
      <w:r>
        <w:t>на</w:t>
      </w:r>
      <w:r w:rsidRPr="00004F00">
        <w:t xml:space="preserve"> </w:t>
      </w:r>
      <w:r>
        <w:t>востоке</w:t>
      </w:r>
      <w:r w:rsidRPr="00004F00">
        <w:t xml:space="preserve"> – с Республикой Либери</w:t>
      </w:r>
      <w:r w:rsidR="00C4161B">
        <w:t>я</w:t>
      </w:r>
      <w:r>
        <w:t>, на</w:t>
      </w:r>
      <w:r w:rsidRPr="00004F00">
        <w:t xml:space="preserve"> </w:t>
      </w:r>
      <w:r>
        <w:t>зап</w:t>
      </w:r>
      <w:r>
        <w:t>а</w:t>
      </w:r>
      <w:r>
        <w:t>де</w:t>
      </w:r>
      <w:r w:rsidRPr="007B438D">
        <w:t xml:space="preserve"> </w:t>
      </w:r>
      <w:r>
        <w:t>омывает</w:t>
      </w:r>
      <w:r w:rsidRPr="00004F00">
        <w:t>с</w:t>
      </w:r>
      <w:r>
        <w:t>я</w:t>
      </w:r>
      <w:r w:rsidRPr="00004F00">
        <w:t xml:space="preserve"> Атлантическим океаном. </w:t>
      </w:r>
      <w:r>
        <w:t>Сьерра</w:t>
      </w:r>
      <w:r w:rsidRPr="00004F00">
        <w:t>-</w:t>
      </w:r>
      <w:r>
        <w:t>Леоне</w:t>
      </w:r>
      <w:r w:rsidRPr="00004F00">
        <w:t xml:space="preserve">, </w:t>
      </w:r>
      <w:r>
        <w:t>Гвинея</w:t>
      </w:r>
      <w:r w:rsidRPr="00004F00">
        <w:t xml:space="preserve"> </w:t>
      </w:r>
      <w:r>
        <w:t>и</w:t>
      </w:r>
      <w:r w:rsidRPr="00004F00">
        <w:t xml:space="preserve"> </w:t>
      </w:r>
      <w:r>
        <w:t>Либерия вместе образуют</w:t>
      </w:r>
      <w:r w:rsidRPr="00004F00">
        <w:t xml:space="preserve"> Союз </w:t>
      </w:r>
      <w:r>
        <w:t xml:space="preserve">государств бассейна </w:t>
      </w:r>
      <w:r w:rsidRPr="00004F00">
        <w:t xml:space="preserve">реки </w:t>
      </w:r>
      <w:proofErr w:type="spellStart"/>
      <w:r w:rsidRPr="00004F00">
        <w:t>М</w:t>
      </w:r>
      <w:r w:rsidRPr="00004F00">
        <w:t>а</w:t>
      </w:r>
      <w:r w:rsidRPr="00004F00">
        <w:t>но</w:t>
      </w:r>
      <w:proofErr w:type="spellEnd"/>
      <w:r w:rsidRPr="00004F00">
        <w:t>.</w:t>
      </w:r>
    </w:p>
    <w:p w:rsidR="007B438D" w:rsidRPr="00112806" w:rsidRDefault="007B438D" w:rsidP="005E3249">
      <w:pPr>
        <w:pStyle w:val="SingleTxtGR"/>
      </w:pPr>
      <w:r w:rsidRPr="00A67F50">
        <w:t>12.</w:t>
      </w:r>
      <w:r w:rsidRPr="00A67F50">
        <w:tab/>
        <w:t xml:space="preserve">Тропический климат </w:t>
      </w:r>
      <w:r>
        <w:t>сп</w:t>
      </w:r>
      <w:r w:rsidRPr="00A67F50">
        <w:t>о</w:t>
      </w:r>
      <w:r>
        <w:t xml:space="preserve">собствует </w:t>
      </w:r>
      <w:r w:rsidRPr="00A67F50">
        <w:t>произрастани</w:t>
      </w:r>
      <w:r>
        <w:t>ю</w:t>
      </w:r>
      <w:r w:rsidRPr="00A67F50">
        <w:t xml:space="preserve"> густы</w:t>
      </w:r>
      <w:r>
        <w:t xml:space="preserve">х </w:t>
      </w:r>
      <w:r w:rsidRPr="00A67F50">
        <w:t>влажных тр</w:t>
      </w:r>
      <w:r w:rsidRPr="00A67F50">
        <w:t>о</w:t>
      </w:r>
      <w:r w:rsidRPr="00A67F50">
        <w:t xml:space="preserve">пических лесов </w:t>
      </w:r>
      <w:r>
        <w:t>в южных и восточных провинциях</w:t>
      </w:r>
      <w:r w:rsidRPr="00A67F50">
        <w:t xml:space="preserve">. </w:t>
      </w:r>
      <w:r>
        <w:t>В Сьерра</w:t>
      </w:r>
      <w:r w:rsidRPr="00004F00">
        <w:t>-</w:t>
      </w:r>
      <w:r>
        <w:t>Леоне</w:t>
      </w:r>
      <w:r w:rsidRPr="00004F00">
        <w:t xml:space="preserve"> </w:t>
      </w:r>
      <w:r>
        <w:t>выделяю</w:t>
      </w:r>
      <w:r>
        <w:t>т</w:t>
      </w:r>
      <w:r>
        <w:t xml:space="preserve">ся </w:t>
      </w:r>
      <w:r w:rsidRPr="00A67F50">
        <w:t xml:space="preserve">два сезона: </w:t>
      </w:r>
      <w:r>
        <w:t>с ноября по апрель –</w:t>
      </w:r>
      <w:r w:rsidRPr="00A67F50">
        <w:t xml:space="preserve"> сухой,</w:t>
      </w:r>
      <w:r w:rsidRPr="00112806">
        <w:t xml:space="preserve"> </w:t>
      </w:r>
      <w:r>
        <w:t>с мая по октябрь –</w:t>
      </w:r>
      <w:r w:rsidRPr="00A67F50">
        <w:t xml:space="preserve"> влажный</w:t>
      </w:r>
      <w:r>
        <w:t xml:space="preserve"> (сезон </w:t>
      </w:r>
      <w:r w:rsidRPr="00112806">
        <w:t>дожд</w:t>
      </w:r>
      <w:r>
        <w:t>е</w:t>
      </w:r>
      <w:r w:rsidRPr="00112806">
        <w:t>й</w:t>
      </w:r>
      <w:r>
        <w:t>)</w:t>
      </w:r>
      <w:r w:rsidRPr="00112806">
        <w:t xml:space="preserve">. </w:t>
      </w:r>
      <w:r>
        <w:t>В период</w:t>
      </w:r>
      <w:r w:rsidRPr="00112806">
        <w:t xml:space="preserve"> </w:t>
      </w:r>
      <w:proofErr w:type="spellStart"/>
      <w:r w:rsidRPr="00112806">
        <w:t>харматана</w:t>
      </w:r>
      <w:proofErr w:type="spellEnd"/>
      <w:r w:rsidRPr="00112806">
        <w:t xml:space="preserve">, </w:t>
      </w:r>
      <w:r>
        <w:t>с</w:t>
      </w:r>
      <w:r w:rsidRPr="00112806">
        <w:t xml:space="preserve"> </w:t>
      </w:r>
      <w:r>
        <w:t>декабря</w:t>
      </w:r>
      <w:r w:rsidRPr="00112806">
        <w:t xml:space="preserve"> </w:t>
      </w:r>
      <w:r>
        <w:t>по</w:t>
      </w:r>
      <w:r w:rsidRPr="00112806">
        <w:t xml:space="preserve"> </w:t>
      </w:r>
      <w:r>
        <w:t>февраль</w:t>
      </w:r>
      <w:r w:rsidRPr="00112806">
        <w:t xml:space="preserve">, </w:t>
      </w:r>
      <w:r>
        <w:t>из</w:t>
      </w:r>
      <w:r w:rsidRPr="00112806">
        <w:t xml:space="preserve"> </w:t>
      </w:r>
      <w:r>
        <w:t>Сахары</w:t>
      </w:r>
      <w:r w:rsidRPr="00112806">
        <w:t xml:space="preserve"> дуют сухие ве</w:t>
      </w:r>
      <w:r w:rsidRPr="00112806">
        <w:t>т</w:t>
      </w:r>
      <w:r w:rsidRPr="00112806">
        <w:t>ры.</w:t>
      </w:r>
    </w:p>
    <w:p w:rsidR="007B438D" w:rsidRPr="00655758" w:rsidRDefault="007B438D" w:rsidP="005E3249">
      <w:pPr>
        <w:pStyle w:val="SingleTxtGR"/>
      </w:pPr>
      <w:r w:rsidRPr="00112806">
        <w:t>13.</w:t>
      </w:r>
      <w:r w:rsidRPr="00112806">
        <w:tab/>
        <w:t xml:space="preserve">Страна </w:t>
      </w:r>
      <w:r>
        <w:t>делится</w:t>
      </w:r>
      <w:r w:rsidRPr="00112806">
        <w:t xml:space="preserve"> на четыре административные единицы</w:t>
      </w:r>
      <w:r>
        <w:t xml:space="preserve">: </w:t>
      </w:r>
      <w:r w:rsidRPr="00112806">
        <w:t>Северную, Во</w:t>
      </w:r>
      <w:r w:rsidRPr="00112806">
        <w:t>с</w:t>
      </w:r>
      <w:r w:rsidRPr="00112806">
        <w:t>т</w:t>
      </w:r>
      <w:r>
        <w:t>очную и Южную</w:t>
      </w:r>
      <w:r w:rsidRPr="00112806">
        <w:t xml:space="preserve"> провинции </w:t>
      </w:r>
      <w:r>
        <w:t>и Западную область,</w:t>
      </w:r>
      <w:r w:rsidRPr="00112806">
        <w:t xml:space="preserve"> которые состоят из 12</w:t>
      </w:r>
      <w:r>
        <w:t> </w:t>
      </w:r>
      <w:r w:rsidRPr="00112806">
        <w:t>районов</w:t>
      </w:r>
      <w:r>
        <w:t xml:space="preserve"> и</w:t>
      </w:r>
      <w:r w:rsidRPr="007B438D">
        <w:t xml:space="preserve"> </w:t>
      </w:r>
      <w:r w:rsidRPr="00ED5717">
        <w:t>149</w:t>
      </w:r>
      <w:r>
        <w:t> </w:t>
      </w:r>
      <w:proofErr w:type="spellStart"/>
      <w:r>
        <w:t>вождеств</w:t>
      </w:r>
      <w:proofErr w:type="spellEnd"/>
      <w:r w:rsidRPr="00611EF7">
        <w:t xml:space="preserve"> </w:t>
      </w:r>
      <w:r w:rsidRPr="00ED5717">
        <w:t xml:space="preserve">под управлением </w:t>
      </w:r>
      <w:r w:rsidRPr="0049264C">
        <w:t xml:space="preserve">традиционных правителей </w:t>
      </w:r>
      <w:r>
        <w:t xml:space="preserve">– </w:t>
      </w:r>
      <w:r w:rsidRPr="0049264C">
        <w:t>ве</w:t>
      </w:r>
      <w:r w:rsidRPr="0049264C">
        <w:t>р</w:t>
      </w:r>
      <w:r w:rsidRPr="0049264C">
        <w:t>ховных племенных вождей и их помощников</w:t>
      </w:r>
      <w:r w:rsidRPr="00ED5717">
        <w:t xml:space="preserve">. </w:t>
      </w:r>
      <w:r>
        <w:t>Деление</w:t>
      </w:r>
      <w:r w:rsidRPr="000B38BF">
        <w:t xml:space="preserve"> </w:t>
      </w:r>
      <w:r>
        <w:t>страны</w:t>
      </w:r>
      <w:r w:rsidRPr="000B38BF">
        <w:t xml:space="preserve"> </w:t>
      </w:r>
      <w:r>
        <w:t>на</w:t>
      </w:r>
      <w:r w:rsidRPr="000B38BF">
        <w:t xml:space="preserve"> </w:t>
      </w:r>
      <w:r>
        <w:t>эти</w:t>
      </w:r>
      <w:r w:rsidRPr="000B38BF">
        <w:t xml:space="preserve"> </w:t>
      </w:r>
      <w:r w:rsidRPr="00112806">
        <w:t>админис</w:t>
      </w:r>
      <w:r w:rsidRPr="00112806">
        <w:t>т</w:t>
      </w:r>
      <w:r w:rsidRPr="00112806">
        <w:t>ративные</w:t>
      </w:r>
      <w:r w:rsidRPr="000B38BF">
        <w:t xml:space="preserve"> </w:t>
      </w:r>
      <w:r w:rsidRPr="00112806">
        <w:t>единицы</w:t>
      </w:r>
      <w:r w:rsidRPr="000B38BF">
        <w:t xml:space="preserve"> </w:t>
      </w:r>
      <w:r>
        <w:t>имеет</w:t>
      </w:r>
      <w:r w:rsidRPr="000B38BF">
        <w:t xml:space="preserve"> </w:t>
      </w:r>
      <w:r>
        <w:t>целью</w:t>
      </w:r>
      <w:r w:rsidRPr="000B38BF">
        <w:t xml:space="preserve"> обеспечить </w:t>
      </w:r>
      <w:r w:rsidR="00043836">
        <w:t>более эффективный</w:t>
      </w:r>
      <w:r w:rsidRPr="000B38BF">
        <w:t xml:space="preserve"> ко</w:t>
      </w:r>
      <w:r w:rsidRPr="000B38BF">
        <w:t>н</w:t>
      </w:r>
      <w:r w:rsidRPr="000B38BF">
        <w:t>троль и управл</w:t>
      </w:r>
      <w:r>
        <w:t>ение</w:t>
      </w:r>
      <w:r w:rsidRPr="000B38BF">
        <w:t xml:space="preserve">. </w:t>
      </w:r>
      <w:r>
        <w:t>Также</w:t>
      </w:r>
      <w:r w:rsidRPr="000B38BF">
        <w:t xml:space="preserve"> </w:t>
      </w:r>
      <w:r>
        <w:t>существуют местные</w:t>
      </w:r>
      <w:r w:rsidRPr="000B38BF">
        <w:t xml:space="preserve"> </w:t>
      </w:r>
      <w:r>
        <w:t>органы</w:t>
      </w:r>
      <w:r w:rsidRPr="000B38BF">
        <w:t xml:space="preserve"> </w:t>
      </w:r>
      <w:r>
        <w:t>управления</w:t>
      </w:r>
      <w:r w:rsidRPr="000B38BF">
        <w:t xml:space="preserve"> в виде районных и городских советов, </w:t>
      </w:r>
      <w:r>
        <w:t>которые</w:t>
      </w:r>
      <w:r w:rsidRPr="007B438D">
        <w:t xml:space="preserve"> </w:t>
      </w:r>
      <w:r w:rsidR="00043836">
        <w:t>дополняют</w:t>
      </w:r>
      <w:r w:rsidRPr="000B38BF">
        <w:t xml:space="preserve"> </w:t>
      </w:r>
      <w:r>
        <w:t>усилия</w:t>
      </w:r>
      <w:r w:rsidRPr="000B38BF">
        <w:t xml:space="preserve"> </w:t>
      </w:r>
      <w:r>
        <w:t>центрального</w:t>
      </w:r>
      <w:r w:rsidRPr="000B38BF">
        <w:t xml:space="preserve"> </w:t>
      </w:r>
      <w:r>
        <w:t>правительства</w:t>
      </w:r>
      <w:r w:rsidRPr="000B38BF">
        <w:t xml:space="preserve"> в </w:t>
      </w:r>
      <w:r w:rsidR="00043836">
        <w:t xml:space="preserve">плане </w:t>
      </w:r>
      <w:r w:rsidRPr="000B38BF">
        <w:t>обеспечени</w:t>
      </w:r>
      <w:r w:rsidR="00043836">
        <w:t>я</w:t>
      </w:r>
      <w:r w:rsidRPr="000B38BF">
        <w:t xml:space="preserve"> их территорий </w:t>
      </w:r>
      <w:r w:rsidR="00043836">
        <w:t>основными</w:t>
      </w:r>
      <w:r w:rsidRPr="000B38BF">
        <w:t xml:space="preserve"> коммунальными удо</w:t>
      </w:r>
      <w:r w:rsidRPr="000B38BF">
        <w:t>б</w:t>
      </w:r>
      <w:r w:rsidRPr="000B38BF">
        <w:t xml:space="preserve">ствами. </w:t>
      </w:r>
      <w:r>
        <w:t>Столица</w:t>
      </w:r>
      <w:r w:rsidRPr="00655758">
        <w:t xml:space="preserve"> </w:t>
      </w:r>
      <w:r>
        <w:t>Сьерра</w:t>
      </w:r>
      <w:r w:rsidRPr="00655758">
        <w:t>-</w:t>
      </w:r>
      <w:r>
        <w:t>Леоне</w:t>
      </w:r>
      <w:r w:rsidRPr="00655758">
        <w:t xml:space="preserve"> – </w:t>
      </w:r>
      <w:r>
        <w:t>город</w:t>
      </w:r>
      <w:r w:rsidRPr="00655758">
        <w:t xml:space="preserve"> </w:t>
      </w:r>
      <w:r>
        <w:t>Фритаун</w:t>
      </w:r>
      <w:r w:rsidRPr="00655758">
        <w:t>.</w:t>
      </w:r>
    </w:p>
    <w:p w:rsidR="007B438D" w:rsidRPr="00251160" w:rsidRDefault="007B438D" w:rsidP="005E3249">
      <w:pPr>
        <w:pStyle w:val="SingleTxtGR"/>
      </w:pPr>
      <w:r w:rsidRPr="00D04921">
        <w:t>14.</w:t>
      </w:r>
      <w:r w:rsidRPr="00D04921">
        <w:tab/>
      </w:r>
      <w:r>
        <w:t>Богатство культуры</w:t>
      </w:r>
      <w:r w:rsidRPr="00D04921">
        <w:t xml:space="preserve"> </w:t>
      </w:r>
      <w:r>
        <w:t>Сьерра</w:t>
      </w:r>
      <w:r w:rsidRPr="00D04921">
        <w:t>-</w:t>
      </w:r>
      <w:r>
        <w:t>Леоне</w:t>
      </w:r>
      <w:r w:rsidRPr="00D04921">
        <w:t xml:space="preserve"> </w:t>
      </w:r>
      <w:r>
        <w:t xml:space="preserve">составляют </w:t>
      </w:r>
      <w:r w:rsidRPr="00D04921">
        <w:t>множество талантов в о</w:t>
      </w:r>
      <w:r w:rsidRPr="00D04921">
        <w:t>б</w:t>
      </w:r>
      <w:r w:rsidRPr="00D04921">
        <w:t xml:space="preserve">ласти танца и песни, </w:t>
      </w:r>
      <w:r>
        <w:t>ткачества</w:t>
      </w:r>
      <w:r w:rsidRPr="00D04921">
        <w:t>,</w:t>
      </w:r>
      <w:r w:rsidRPr="007B438D">
        <w:t xml:space="preserve"> </w:t>
      </w:r>
      <w:r w:rsidRPr="00D04921">
        <w:t>изготовления традиционной одежды,</w:t>
      </w:r>
      <w:r w:rsidRPr="007B438D">
        <w:t xml:space="preserve"> </w:t>
      </w:r>
      <w:proofErr w:type="spellStart"/>
      <w:r w:rsidR="00615D93">
        <w:t>травол</w:t>
      </w:r>
      <w:r w:rsidR="00615D93">
        <w:t>е</w:t>
      </w:r>
      <w:r w:rsidR="00615D93">
        <w:t>чения</w:t>
      </w:r>
      <w:proofErr w:type="spellEnd"/>
      <w:r w:rsidRPr="00D04921">
        <w:t xml:space="preserve">, </w:t>
      </w:r>
      <w:r>
        <w:t>а</w:t>
      </w:r>
      <w:r w:rsidRPr="00D04921">
        <w:t xml:space="preserve"> </w:t>
      </w:r>
      <w:r>
        <w:t>также</w:t>
      </w:r>
      <w:r w:rsidRPr="00D04921">
        <w:t xml:space="preserve"> истории и традицио</w:t>
      </w:r>
      <w:r w:rsidRPr="00D04921">
        <w:t>н</w:t>
      </w:r>
      <w:r w:rsidRPr="00D04921">
        <w:t>н</w:t>
      </w:r>
      <w:r w:rsidR="00615D93">
        <w:t>ых знаний</w:t>
      </w:r>
      <w:r w:rsidRPr="00D04921">
        <w:t>.</w:t>
      </w:r>
    </w:p>
    <w:p w:rsidR="007B438D" w:rsidRPr="007B438D" w:rsidRDefault="007B438D" w:rsidP="005E3249">
      <w:pPr>
        <w:pStyle w:val="H1GR"/>
      </w:pPr>
      <w:r w:rsidRPr="00251160">
        <w:tab/>
      </w:r>
      <w:r w:rsidRPr="00C773C7">
        <w:rPr>
          <w:lang w:val="en-GB"/>
        </w:rPr>
        <w:t>C</w:t>
      </w:r>
      <w:r w:rsidRPr="007B438D">
        <w:t xml:space="preserve">. </w:t>
      </w:r>
      <w:r w:rsidRPr="007B438D">
        <w:tab/>
      </w:r>
      <w:r>
        <w:t>Население</w:t>
      </w:r>
    </w:p>
    <w:p w:rsidR="007B438D" w:rsidRPr="00251160" w:rsidRDefault="007B438D" w:rsidP="00615D93">
      <w:pPr>
        <w:pStyle w:val="SingleTxtGR"/>
        <w:spacing w:before="240"/>
      </w:pPr>
      <w:r w:rsidRPr="00251160">
        <w:t>15.</w:t>
      </w:r>
      <w:r w:rsidRPr="00251160">
        <w:tab/>
      </w:r>
      <w:r>
        <w:t>По</w:t>
      </w:r>
      <w:r w:rsidRPr="003A604A">
        <w:t xml:space="preserve"> </w:t>
      </w:r>
      <w:r>
        <w:t>данным</w:t>
      </w:r>
      <w:r w:rsidRPr="003A604A">
        <w:t xml:space="preserve"> </w:t>
      </w:r>
      <w:r>
        <w:t>Всемирного</w:t>
      </w:r>
      <w:r w:rsidRPr="003A604A">
        <w:t xml:space="preserve"> </w:t>
      </w:r>
      <w:r>
        <w:t>банка</w:t>
      </w:r>
      <w:r w:rsidRPr="003A604A">
        <w:t xml:space="preserve">, </w:t>
      </w:r>
      <w:r>
        <w:t>в</w:t>
      </w:r>
      <w:r w:rsidRPr="003A604A">
        <w:t xml:space="preserve"> 2008</w:t>
      </w:r>
      <w:r w:rsidR="00615D93">
        <w:t xml:space="preserve"> </w:t>
      </w:r>
      <w:r>
        <w:t>году</w:t>
      </w:r>
      <w:r w:rsidRPr="003A604A">
        <w:t xml:space="preserve"> </w:t>
      </w:r>
      <w:r>
        <w:t>население</w:t>
      </w:r>
      <w:r w:rsidRPr="003A604A">
        <w:t xml:space="preserve"> </w:t>
      </w:r>
      <w:r>
        <w:t>Сьерра</w:t>
      </w:r>
      <w:r w:rsidRPr="00D04921">
        <w:t>-</w:t>
      </w:r>
      <w:r>
        <w:t>Леоне н</w:t>
      </w:r>
      <w:r>
        <w:t>а</w:t>
      </w:r>
      <w:r>
        <w:t>считывало приблизительно</w:t>
      </w:r>
      <w:r w:rsidRPr="003A604A">
        <w:t xml:space="preserve"> </w:t>
      </w:r>
      <w:r>
        <w:t>5 560 </w:t>
      </w:r>
      <w:r w:rsidRPr="003A604A">
        <w:t>000</w:t>
      </w:r>
      <w:r>
        <w:t> человек</w:t>
      </w:r>
      <w:r w:rsidRPr="003A604A">
        <w:t xml:space="preserve">. </w:t>
      </w:r>
      <w:r>
        <w:t>Его годовой</w:t>
      </w:r>
      <w:r w:rsidRPr="003A604A">
        <w:t xml:space="preserve"> </w:t>
      </w:r>
      <w:r>
        <w:t>прирост</w:t>
      </w:r>
      <w:r w:rsidRPr="003A604A">
        <w:t xml:space="preserve"> </w:t>
      </w:r>
      <w:r>
        <w:t>составл</w:t>
      </w:r>
      <w:r>
        <w:t>я</w:t>
      </w:r>
      <w:r>
        <w:t>ет</w:t>
      </w:r>
      <w:r w:rsidR="00C4161B">
        <w:t> </w:t>
      </w:r>
      <w:r w:rsidRPr="003A604A">
        <w:t>2</w:t>
      </w:r>
      <w:r>
        <w:t>,</w:t>
      </w:r>
      <w:r w:rsidRPr="003A604A">
        <w:t>3</w:t>
      </w:r>
      <w:r w:rsidR="00615D93">
        <w:t>%</w:t>
      </w:r>
      <w:r w:rsidRPr="003A604A">
        <w:t xml:space="preserve">. </w:t>
      </w:r>
      <w:r>
        <w:t>По</w:t>
      </w:r>
      <w:r w:rsidRPr="003A604A">
        <w:t xml:space="preserve"> </w:t>
      </w:r>
      <w:r>
        <w:t>состоянию</w:t>
      </w:r>
      <w:r w:rsidRPr="003A604A">
        <w:t xml:space="preserve"> </w:t>
      </w:r>
      <w:r>
        <w:t>на</w:t>
      </w:r>
      <w:r w:rsidRPr="003A604A">
        <w:t xml:space="preserve"> 2007</w:t>
      </w:r>
      <w:r w:rsidR="00615D93">
        <w:t xml:space="preserve"> </w:t>
      </w:r>
      <w:r>
        <w:t>год</w:t>
      </w:r>
      <w:r w:rsidRPr="003A604A">
        <w:t xml:space="preserve"> 42</w:t>
      </w:r>
      <w:r w:rsidR="00615D93">
        <w:t>%</w:t>
      </w:r>
      <w:r w:rsidRPr="003A604A">
        <w:t xml:space="preserve"> населения было городским </w:t>
      </w:r>
      <w:r>
        <w:t>и</w:t>
      </w:r>
      <w:r w:rsidRPr="003A604A">
        <w:t xml:space="preserve"> 58</w:t>
      </w:r>
      <w:r w:rsidR="00615D93">
        <w:t>%</w:t>
      </w:r>
      <w:r w:rsidRPr="003A604A">
        <w:t xml:space="preserve"> </w:t>
      </w:r>
      <w:r>
        <w:t>жили в сельских районах</w:t>
      </w:r>
      <w:r w:rsidRPr="003A604A">
        <w:t xml:space="preserve">. </w:t>
      </w:r>
      <w:r>
        <w:t>Среднегодовой</w:t>
      </w:r>
      <w:r w:rsidRPr="003A604A">
        <w:t xml:space="preserve"> </w:t>
      </w:r>
      <w:r>
        <w:t>прирост</w:t>
      </w:r>
      <w:r w:rsidRPr="003A604A">
        <w:t xml:space="preserve"> </w:t>
      </w:r>
      <w:r>
        <w:t>городского</w:t>
      </w:r>
      <w:r w:rsidRPr="003A604A">
        <w:t xml:space="preserve"> </w:t>
      </w:r>
      <w:r>
        <w:t>населения</w:t>
      </w:r>
      <w:r w:rsidRPr="003A604A">
        <w:t xml:space="preserve"> </w:t>
      </w:r>
      <w:r>
        <w:t>в</w:t>
      </w:r>
      <w:r w:rsidRPr="003A604A">
        <w:t xml:space="preserve"> </w:t>
      </w:r>
      <w:r>
        <w:t>период</w:t>
      </w:r>
      <w:r w:rsidRPr="003A604A">
        <w:t xml:space="preserve"> </w:t>
      </w:r>
      <w:r>
        <w:t>с</w:t>
      </w:r>
      <w:r w:rsidRPr="003A604A">
        <w:t xml:space="preserve"> 1990 </w:t>
      </w:r>
      <w:r>
        <w:t>по</w:t>
      </w:r>
      <w:r w:rsidRPr="003A604A">
        <w:t xml:space="preserve"> 2007</w:t>
      </w:r>
      <w:r>
        <w:t> год составил 4,</w:t>
      </w:r>
      <w:r w:rsidRPr="003A604A">
        <w:t>4</w:t>
      </w:r>
      <w:r w:rsidR="00615D93">
        <w:t>%</w:t>
      </w:r>
      <w:r w:rsidRPr="00C773C7">
        <w:rPr>
          <w:rStyle w:val="FootnoteReference"/>
          <w:lang w:val="en-GB"/>
        </w:rPr>
        <w:footnoteReference w:id="7"/>
      </w:r>
      <w:r>
        <w:t>.</w:t>
      </w:r>
    </w:p>
    <w:p w:rsidR="007B438D" w:rsidRPr="00E217E2" w:rsidRDefault="007B438D" w:rsidP="005E3249">
      <w:pPr>
        <w:pStyle w:val="SingleTxtGR"/>
        <w:keepNext/>
        <w:jc w:val="left"/>
        <w:rPr>
          <w:b/>
        </w:rPr>
      </w:pPr>
      <w:r w:rsidRPr="00E217E2">
        <w:t>Таблица 1</w:t>
      </w:r>
      <w:r w:rsidRPr="00E217E2">
        <w:br/>
      </w:r>
      <w:r w:rsidRPr="00E217E2">
        <w:rPr>
          <w:b/>
        </w:rPr>
        <w:t>Данные о населении</w:t>
      </w:r>
    </w:p>
    <w:tbl>
      <w:tblPr>
        <w:tblStyle w:val="TabNum"/>
        <w:tblW w:w="7370" w:type="dxa"/>
        <w:tblInd w:w="1134" w:type="dxa"/>
        <w:tblLook w:val="01E0"/>
      </w:tblPr>
      <w:tblGrid>
        <w:gridCol w:w="2694"/>
        <w:gridCol w:w="1842"/>
        <w:gridCol w:w="1418"/>
        <w:gridCol w:w="1416"/>
      </w:tblGrid>
      <w:tr w:rsidR="007B438D" w:rsidRPr="005E3249" w:rsidTr="005E3249">
        <w:trPr>
          <w:trHeight w:val="240"/>
          <w:tblHeader/>
        </w:trPr>
        <w:tc>
          <w:tcPr>
            <w:cnfStyle w:val="001000000000"/>
            <w:tcW w:w="2694" w:type="dxa"/>
            <w:tcBorders>
              <w:bottom w:val="single" w:sz="12" w:space="0" w:color="auto"/>
            </w:tcBorders>
            <w:shd w:val="clear" w:color="auto" w:fill="auto"/>
          </w:tcPr>
          <w:p w:rsidR="007B438D" w:rsidRPr="005E3249" w:rsidRDefault="007B438D" w:rsidP="005E3249">
            <w:pPr>
              <w:keepNext/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B438D" w:rsidRPr="005E3249" w:rsidRDefault="007B438D" w:rsidP="005E3249">
            <w:pPr>
              <w:keepNext/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5E3249">
              <w:rPr>
                <w:i/>
                <w:sz w:val="16"/>
              </w:rPr>
              <w:t>2005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B438D" w:rsidRPr="005E3249" w:rsidRDefault="007B438D" w:rsidP="005E3249">
            <w:pPr>
              <w:keepNext/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5E3249">
              <w:rPr>
                <w:i/>
                <w:sz w:val="16"/>
              </w:rPr>
              <w:t>2007 год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B438D" w:rsidRPr="005E3249" w:rsidRDefault="007B438D" w:rsidP="005E3249">
            <w:pPr>
              <w:keepNext/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5E3249">
              <w:rPr>
                <w:i/>
                <w:sz w:val="16"/>
              </w:rPr>
              <w:t>2008 год</w:t>
            </w:r>
          </w:p>
        </w:tc>
      </w:tr>
      <w:tr w:rsidR="007B438D" w:rsidRPr="005E3249" w:rsidTr="00734612">
        <w:trPr>
          <w:trHeight w:val="240"/>
        </w:trPr>
        <w:tc>
          <w:tcPr>
            <w:cnfStyle w:val="001000000000"/>
            <w:tcW w:w="2694" w:type="dxa"/>
            <w:tcBorders>
              <w:top w:val="single" w:sz="12" w:space="0" w:color="auto"/>
            </w:tcBorders>
          </w:tcPr>
          <w:p w:rsidR="007B438D" w:rsidRPr="005E3249" w:rsidRDefault="007B438D" w:rsidP="005E3249">
            <w:pPr>
              <w:keepNext/>
            </w:pPr>
            <w:r w:rsidRPr="005E3249">
              <w:t>Население, всего (млн.</w:t>
            </w:r>
            <w:r w:rsidR="00E92BF7">
              <w:t xml:space="preserve"> чел.</w:t>
            </w:r>
            <w:r w:rsidRPr="005E3249">
              <w:t>)</w:t>
            </w:r>
          </w:p>
        </w:tc>
        <w:tc>
          <w:tcPr>
            <w:tcW w:w="1842" w:type="dxa"/>
            <w:tcBorders>
              <w:top w:val="single" w:sz="12" w:space="0" w:color="auto"/>
              <w:bottom w:val="nil"/>
            </w:tcBorders>
          </w:tcPr>
          <w:p w:rsidR="007B438D" w:rsidRPr="005E3249" w:rsidRDefault="007B438D" w:rsidP="005E3249">
            <w:pPr>
              <w:keepNext/>
              <w:cnfStyle w:val="000000000000"/>
            </w:pPr>
            <w:r w:rsidRPr="005E3249">
              <w:t>5,11</w:t>
            </w:r>
          </w:p>
        </w:tc>
        <w:tc>
          <w:tcPr>
            <w:tcW w:w="1418" w:type="dxa"/>
            <w:tcBorders>
              <w:top w:val="single" w:sz="12" w:space="0" w:color="auto"/>
              <w:bottom w:val="nil"/>
            </w:tcBorders>
          </w:tcPr>
          <w:p w:rsidR="007B438D" w:rsidRPr="005E3249" w:rsidRDefault="007B438D" w:rsidP="005E3249">
            <w:pPr>
              <w:keepNext/>
              <w:cnfStyle w:val="000000000000"/>
            </w:pPr>
            <w:r w:rsidRPr="005E3249">
              <w:t>5,42</w:t>
            </w:r>
          </w:p>
        </w:tc>
        <w:tc>
          <w:tcPr>
            <w:tcW w:w="1416" w:type="dxa"/>
            <w:tcBorders>
              <w:top w:val="single" w:sz="12" w:space="0" w:color="auto"/>
              <w:bottom w:val="nil"/>
            </w:tcBorders>
          </w:tcPr>
          <w:p w:rsidR="007B438D" w:rsidRPr="005E3249" w:rsidRDefault="007B438D" w:rsidP="005E3249">
            <w:pPr>
              <w:keepNext/>
              <w:cnfStyle w:val="000000000000"/>
            </w:pPr>
            <w:r w:rsidRPr="005E3249">
              <w:t>5,56</w:t>
            </w:r>
          </w:p>
        </w:tc>
      </w:tr>
      <w:tr w:rsidR="007B438D" w:rsidRPr="005E3249" w:rsidTr="00734612">
        <w:trPr>
          <w:trHeight w:val="240"/>
        </w:trPr>
        <w:tc>
          <w:tcPr>
            <w:cnfStyle w:val="001000000000"/>
            <w:tcW w:w="2694" w:type="dxa"/>
          </w:tcPr>
          <w:p w:rsidR="007B438D" w:rsidRPr="005E3249" w:rsidRDefault="007B438D" w:rsidP="005E3249">
            <w:r w:rsidRPr="005E3249">
              <w:t>Годовой прирост населения (%)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B438D" w:rsidRPr="005E3249" w:rsidRDefault="007B438D" w:rsidP="005E3249">
            <w:pPr>
              <w:cnfStyle w:val="000000000000"/>
            </w:pPr>
            <w:r w:rsidRPr="005E3249">
              <w:t>3,6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B438D" w:rsidRPr="005E3249" w:rsidRDefault="007B438D" w:rsidP="005E3249">
            <w:pPr>
              <w:cnfStyle w:val="000000000000"/>
            </w:pPr>
            <w:r w:rsidRPr="005E3249">
              <w:t>2,8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B438D" w:rsidRPr="005E3249" w:rsidRDefault="007B438D" w:rsidP="005E3249">
            <w:pPr>
              <w:cnfStyle w:val="000000000000"/>
            </w:pPr>
            <w:r w:rsidRPr="005E3249">
              <w:t>2,5</w:t>
            </w:r>
          </w:p>
        </w:tc>
      </w:tr>
      <w:tr w:rsidR="007B438D" w:rsidRPr="005E3249" w:rsidTr="00734612">
        <w:trPr>
          <w:trHeight w:val="240"/>
        </w:trPr>
        <w:tc>
          <w:tcPr>
            <w:cnfStyle w:val="001000000000"/>
            <w:tcW w:w="2694" w:type="dxa"/>
          </w:tcPr>
          <w:p w:rsidR="007B438D" w:rsidRPr="005E3249" w:rsidRDefault="007B438D" w:rsidP="005E3249">
            <w:r w:rsidRPr="005E3249">
              <w:t>Площадь (тыс. кв. км)</w:t>
            </w:r>
          </w:p>
        </w:tc>
        <w:tc>
          <w:tcPr>
            <w:tcW w:w="1842" w:type="dxa"/>
            <w:tcBorders>
              <w:top w:val="nil"/>
            </w:tcBorders>
          </w:tcPr>
          <w:p w:rsidR="007B438D" w:rsidRPr="005E3249" w:rsidRDefault="007B438D" w:rsidP="005E3249">
            <w:pPr>
              <w:cnfStyle w:val="000000000000"/>
            </w:pPr>
            <w:r w:rsidRPr="005E3249">
              <w:t>71,7</w:t>
            </w:r>
          </w:p>
        </w:tc>
        <w:tc>
          <w:tcPr>
            <w:tcW w:w="1418" w:type="dxa"/>
            <w:tcBorders>
              <w:top w:val="nil"/>
            </w:tcBorders>
          </w:tcPr>
          <w:p w:rsidR="007B438D" w:rsidRPr="005E3249" w:rsidRDefault="007B438D" w:rsidP="005E3249">
            <w:pPr>
              <w:cnfStyle w:val="000000000000"/>
            </w:pPr>
            <w:r w:rsidRPr="005E3249">
              <w:t>71,7</w:t>
            </w:r>
          </w:p>
        </w:tc>
        <w:tc>
          <w:tcPr>
            <w:tcW w:w="1416" w:type="dxa"/>
            <w:tcBorders>
              <w:top w:val="nil"/>
            </w:tcBorders>
          </w:tcPr>
          <w:p w:rsidR="007B438D" w:rsidRPr="005E3249" w:rsidRDefault="007B438D" w:rsidP="005E3249">
            <w:pPr>
              <w:cnfStyle w:val="000000000000"/>
            </w:pPr>
            <w:r w:rsidRPr="005E3249">
              <w:t>71,7</w:t>
            </w:r>
          </w:p>
        </w:tc>
      </w:tr>
    </w:tbl>
    <w:p w:rsidR="007B438D" w:rsidRPr="005E3249" w:rsidRDefault="0059001E" w:rsidP="0059001E">
      <w:pPr>
        <w:pStyle w:val="SingleTxtGR"/>
        <w:tabs>
          <w:tab w:val="left" w:pos="1414"/>
        </w:tabs>
        <w:spacing w:before="120"/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 w:rsidR="007B438D" w:rsidRPr="0059001E">
        <w:rPr>
          <w:i/>
          <w:sz w:val="18"/>
          <w:szCs w:val="18"/>
        </w:rPr>
        <w:t>Источник</w:t>
      </w:r>
      <w:r w:rsidR="007B438D" w:rsidRPr="00E92BF7">
        <w:rPr>
          <w:i/>
          <w:sz w:val="18"/>
          <w:szCs w:val="18"/>
        </w:rPr>
        <w:t>:</w:t>
      </w:r>
      <w:r w:rsidR="007B438D" w:rsidRPr="00E92BF7">
        <w:rPr>
          <w:sz w:val="18"/>
          <w:szCs w:val="18"/>
        </w:rPr>
        <w:t xml:space="preserve"> </w:t>
      </w:r>
      <w:r w:rsidR="007B438D" w:rsidRPr="005E3249">
        <w:rPr>
          <w:bCs/>
          <w:sz w:val="18"/>
          <w:szCs w:val="18"/>
          <w:lang w:val="en-GB"/>
        </w:rPr>
        <w:t>World</w:t>
      </w:r>
      <w:r w:rsidR="007B438D" w:rsidRPr="00E92BF7">
        <w:rPr>
          <w:bCs/>
          <w:sz w:val="18"/>
          <w:szCs w:val="18"/>
        </w:rPr>
        <w:t xml:space="preserve"> </w:t>
      </w:r>
      <w:r w:rsidR="007B438D" w:rsidRPr="005E3249">
        <w:rPr>
          <w:bCs/>
          <w:sz w:val="18"/>
          <w:szCs w:val="18"/>
          <w:lang w:val="en-GB"/>
        </w:rPr>
        <w:t>Bank</w:t>
      </w:r>
      <w:r w:rsidR="007B438D" w:rsidRPr="00E92BF7">
        <w:rPr>
          <w:bCs/>
          <w:sz w:val="18"/>
          <w:szCs w:val="18"/>
        </w:rPr>
        <w:t xml:space="preserve">: </w:t>
      </w:r>
      <w:r w:rsidR="007B438D" w:rsidRPr="005E3249">
        <w:rPr>
          <w:sz w:val="18"/>
          <w:szCs w:val="18"/>
          <w:lang w:val="en-GB"/>
        </w:rPr>
        <w:t>World</w:t>
      </w:r>
      <w:r w:rsidR="007B438D" w:rsidRPr="00E92BF7">
        <w:rPr>
          <w:sz w:val="18"/>
          <w:szCs w:val="18"/>
        </w:rPr>
        <w:t xml:space="preserve"> </w:t>
      </w:r>
      <w:r w:rsidR="007B438D" w:rsidRPr="005E3249">
        <w:rPr>
          <w:sz w:val="18"/>
          <w:szCs w:val="18"/>
          <w:lang w:val="en-GB"/>
        </w:rPr>
        <w:t>Development Indicators Database, April 2009</w:t>
      </w:r>
      <w:r w:rsidR="007B438D" w:rsidRPr="005E3249">
        <w:rPr>
          <w:sz w:val="18"/>
          <w:szCs w:val="18"/>
          <w:lang w:val="en-US"/>
        </w:rPr>
        <w:t>.</w:t>
      </w:r>
    </w:p>
    <w:p w:rsidR="007B438D" w:rsidRPr="00E217E2" w:rsidRDefault="007B438D" w:rsidP="00615D93">
      <w:pPr>
        <w:pStyle w:val="SingleTxtGR"/>
        <w:keepNext/>
        <w:jc w:val="left"/>
        <w:rPr>
          <w:b/>
        </w:rPr>
      </w:pPr>
      <w:r w:rsidRPr="00E217E2">
        <w:t>Таблица 2</w:t>
      </w:r>
      <w:r w:rsidRPr="00E217E2">
        <w:br/>
      </w:r>
      <w:r w:rsidRPr="00E217E2">
        <w:rPr>
          <w:b/>
        </w:rPr>
        <w:t>Возрастной состав</w:t>
      </w:r>
    </w:p>
    <w:tbl>
      <w:tblPr>
        <w:tblStyle w:val="TabNum"/>
        <w:tblW w:w="7370" w:type="dxa"/>
        <w:tblInd w:w="1134" w:type="dxa"/>
        <w:tblLook w:val="01E0"/>
      </w:tblPr>
      <w:tblGrid>
        <w:gridCol w:w="5449"/>
        <w:gridCol w:w="1921"/>
      </w:tblGrid>
      <w:tr w:rsidR="007B438D" w:rsidRPr="00FC254A" w:rsidTr="00FC254A">
        <w:trPr>
          <w:trHeight w:val="240"/>
          <w:tblHeader/>
        </w:trPr>
        <w:tc>
          <w:tcPr>
            <w:cnfStyle w:val="001000000000"/>
            <w:tcW w:w="5449" w:type="dxa"/>
            <w:tcBorders>
              <w:bottom w:val="single" w:sz="12" w:space="0" w:color="auto"/>
            </w:tcBorders>
            <w:shd w:val="clear" w:color="auto" w:fill="auto"/>
          </w:tcPr>
          <w:p w:rsidR="007B438D" w:rsidRPr="00FC254A" w:rsidRDefault="007B438D" w:rsidP="00FC254A">
            <w:pPr>
              <w:spacing w:before="80" w:after="80" w:line="200" w:lineRule="exact"/>
              <w:rPr>
                <w:i/>
                <w:sz w:val="16"/>
              </w:rPr>
            </w:pPr>
            <w:r w:rsidRPr="00FC254A">
              <w:rPr>
                <w:i/>
                <w:sz w:val="16"/>
              </w:rPr>
              <w:t>Возрастная группа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B438D" w:rsidRPr="00FC254A" w:rsidRDefault="007B438D" w:rsidP="00FC254A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FC254A">
              <w:rPr>
                <w:i/>
                <w:sz w:val="16"/>
              </w:rPr>
              <w:t>Процентная доля</w:t>
            </w:r>
          </w:p>
        </w:tc>
      </w:tr>
      <w:tr w:rsidR="007B438D" w:rsidRPr="00FC254A" w:rsidTr="00FC254A">
        <w:trPr>
          <w:trHeight w:val="240"/>
        </w:trPr>
        <w:tc>
          <w:tcPr>
            <w:cnfStyle w:val="001000000000"/>
            <w:tcW w:w="5449" w:type="dxa"/>
            <w:tcBorders>
              <w:top w:val="single" w:sz="12" w:space="0" w:color="auto"/>
            </w:tcBorders>
          </w:tcPr>
          <w:p w:rsidR="007B438D" w:rsidRPr="00FC254A" w:rsidRDefault="007B438D" w:rsidP="00FC254A">
            <w:r w:rsidRPr="00FC254A">
              <w:t>Лица в возрасте младше 15 лет</w:t>
            </w:r>
          </w:p>
        </w:tc>
        <w:tc>
          <w:tcPr>
            <w:tcW w:w="1921" w:type="dxa"/>
            <w:tcBorders>
              <w:top w:val="single" w:sz="12" w:space="0" w:color="auto"/>
            </w:tcBorders>
          </w:tcPr>
          <w:p w:rsidR="007B438D" w:rsidRPr="00FC254A" w:rsidRDefault="007B438D" w:rsidP="00FC254A">
            <w:pPr>
              <w:cnfStyle w:val="000000000000"/>
            </w:pPr>
            <w:r w:rsidRPr="00FC254A">
              <w:t>34,7</w:t>
            </w:r>
          </w:p>
        </w:tc>
      </w:tr>
      <w:tr w:rsidR="007B438D" w:rsidRPr="00FC254A" w:rsidTr="00FC254A">
        <w:trPr>
          <w:trHeight w:val="240"/>
        </w:trPr>
        <w:tc>
          <w:tcPr>
            <w:cnfStyle w:val="001000000000"/>
            <w:tcW w:w="5449" w:type="dxa"/>
          </w:tcPr>
          <w:p w:rsidR="007B438D" w:rsidRPr="00FC254A" w:rsidRDefault="007B438D" w:rsidP="00FC254A">
            <w:r w:rsidRPr="00FC254A">
              <w:t>Лица в возрасте 15–59 лет</w:t>
            </w:r>
          </w:p>
        </w:tc>
        <w:tc>
          <w:tcPr>
            <w:tcW w:w="1921" w:type="dxa"/>
          </w:tcPr>
          <w:p w:rsidR="007B438D" w:rsidRPr="00FC254A" w:rsidRDefault="007B438D" w:rsidP="00FC254A">
            <w:pPr>
              <w:cnfStyle w:val="000000000000"/>
            </w:pPr>
            <w:r w:rsidRPr="00FC254A">
              <w:t>59,3</w:t>
            </w:r>
          </w:p>
        </w:tc>
      </w:tr>
      <w:tr w:rsidR="007B438D" w:rsidRPr="00FC254A" w:rsidTr="00FC254A">
        <w:trPr>
          <w:trHeight w:val="240"/>
        </w:trPr>
        <w:tc>
          <w:tcPr>
            <w:cnfStyle w:val="001000000000"/>
            <w:tcW w:w="5449" w:type="dxa"/>
          </w:tcPr>
          <w:p w:rsidR="007B438D" w:rsidRPr="00FC254A" w:rsidRDefault="007B438D" w:rsidP="00FC254A">
            <w:r w:rsidRPr="00FC254A">
              <w:t>Лица в возрасте 60 лет или старше</w:t>
            </w:r>
          </w:p>
        </w:tc>
        <w:tc>
          <w:tcPr>
            <w:tcW w:w="1921" w:type="dxa"/>
          </w:tcPr>
          <w:p w:rsidR="007B438D" w:rsidRPr="00FC254A" w:rsidRDefault="007B438D" w:rsidP="00FC254A">
            <w:pPr>
              <w:cnfStyle w:val="000000000000"/>
            </w:pPr>
            <w:r w:rsidRPr="00FC254A">
              <w:t>6</w:t>
            </w:r>
          </w:p>
        </w:tc>
      </w:tr>
    </w:tbl>
    <w:p w:rsidR="007B438D" w:rsidRPr="0059001E" w:rsidRDefault="00E92BF7" w:rsidP="0059001E">
      <w:pPr>
        <w:pStyle w:val="SingleTxtGR"/>
        <w:tabs>
          <w:tab w:val="left" w:pos="1414"/>
        </w:tabs>
        <w:spacing w:before="120"/>
        <w:rPr>
          <w:sz w:val="18"/>
          <w:szCs w:val="18"/>
        </w:rPr>
      </w:pPr>
      <w:r>
        <w:rPr>
          <w:i/>
          <w:sz w:val="18"/>
          <w:szCs w:val="18"/>
        </w:rPr>
        <w:tab/>
      </w:r>
      <w:r w:rsidR="007B438D" w:rsidRPr="0059001E">
        <w:rPr>
          <w:i/>
          <w:sz w:val="18"/>
          <w:szCs w:val="18"/>
        </w:rPr>
        <w:t>Источник:</w:t>
      </w:r>
      <w:r w:rsidR="007B438D" w:rsidRPr="0059001E">
        <w:rPr>
          <w:sz w:val="18"/>
          <w:szCs w:val="18"/>
        </w:rPr>
        <w:t xml:space="preserve"> </w:t>
      </w:r>
      <w:proofErr w:type="spellStart"/>
      <w:r w:rsidR="007B438D" w:rsidRPr="0059001E">
        <w:rPr>
          <w:sz w:val="18"/>
          <w:szCs w:val="18"/>
        </w:rPr>
        <w:t>World</w:t>
      </w:r>
      <w:proofErr w:type="spellEnd"/>
      <w:r w:rsidR="007B438D" w:rsidRPr="0059001E">
        <w:rPr>
          <w:sz w:val="18"/>
          <w:szCs w:val="18"/>
        </w:rPr>
        <w:t xml:space="preserve"> Bank: World Development Indicators Database, April 2009.</w:t>
      </w:r>
    </w:p>
    <w:p w:rsidR="005709C6" w:rsidRDefault="007B438D" w:rsidP="0059001E">
      <w:pPr>
        <w:pStyle w:val="SingleTxtGR"/>
      </w:pPr>
      <w:r w:rsidRPr="00000781">
        <w:t>16.</w:t>
      </w:r>
      <w:r w:rsidRPr="00000781">
        <w:tab/>
      </w:r>
      <w:r>
        <w:t>Коренное</w:t>
      </w:r>
      <w:r w:rsidRPr="00000781">
        <w:t xml:space="preserve"> население </w:t>
      </w:r>
      <w:r>
        <w:t>состоит</w:t>
      </w:r>
      <w:r w:rsidRPr="00000781">
        <w:t xml:space="preserve"> </w:t>
      </w:r>
      <w:r>
        <w:t>из</w:t>
      </w:r>
      <w:r w:rsidRPr="00000781">
        <w:t xml:space="preserve"> 18</w:t>
      </w:r>
      <w:r w:rsidR="00E92BF7">
        <w:t xml:space="preserve"> </w:t>
      </w:r>
      <w:r>
        <w:t>этнических</w:t>
      </w:r>
      <w:r w:rsidRPr="00000781">
        <w:t xml:space="preserve"> </w:t>
      </w:r>
      <w:r>
        <w:t>групп</w:t>
      </w:r>
      <w:r w:rsidRPr="00000781">
        <w:t xml:space="preserve">: </w:t>
      </w:r>
      <w:proofErr w:type="spellStart"/>
      <w:r w:rsidRPr="00000781">
        <w:t>темне</w:t>
      </w:r>
      <w:proofErr w:type="spellEnd"/>
      <w:r w:rsidRPr="00000781">
        <w:t xml:space="preserve"> </w:t>
      </w:r>
      <w:r>
        <w:t>составляют</w:t>
      </w:r>
      <w:r w:rsidRPr="00000781">
        <w:t xml:space="preserve"> 30</w:t>
      </w:r>
      <w:r w:rsidR="00E92BF7">
        <w:t>%</w:t>
      </w:r>
      <w:r w:rsidRPr="00000781">
        <w:t xml:space="preserve">, </w:t>
      </w:r>
      <w:proofErr w:type="spellStart"/>
      <w:r w:rsidRPr="00000781">
        <w:t>менде</w:t>
      </w:r>
      <w:proofErr w:type="spellEnd"/>
      <w:r w:rsidRPr="00000781">
        <w:t xml:space="preserve"> – 30</w:t>
      </w:r>
      <w:r w:rsidR="00E92BF7">
        <w:t>%</w:t>
      </w:r>
      <w:r w:rsidRPr="00000781">
        <w:t xml:space="preserve">, </w:t>
      </w:r>
      <w:r>
        <w:t>креолы (</w:t>
      </w:r>
      <w:r w:rsidRPr="00000781">
        <w:t>крио</w:t>
      </w:r>
      <w:r>
        <w:t>)</w:t>
      </w:r>
      <w:r w:rsidRPr="00000781">
        <w:t xml:space="preserve"> – </w:t>
      </w:r>
      <w:r>
        <w:t>около</w:t>
      </w:r>
      <w:r w:rsidRPr="00000781">
        <w:t xml:space="preserve"> 1</w:t>
      </w:r>
      <w:r w:rsidR="00E92BF7">
        <w:t>%</w:t>
      </w:r>
      <w:r w:rsidRPr="00000781">
        <w:t xml:space="preserve">, </w:t>
      </w:r>
      <w:r>
        <w:t>а</w:t>
      </w:r>
      <w:r w:rsidRPr="00000781">
        <w:t xml:space="preserve"> </w:t>
      </w:r>
      <w:r>
        <w:t>остальные</w:t>
      </w:r>
      <w:r w:rsidRPr="00000781">
        <w:t xml:space="preserve"> </w:t>
      </w:r>
      <w:r>
        <w:t>распределяются</w:t>
      </w:r>
      <w:r w:rsidRPr="00000781">
        <w:t xml:space="preserve"> </w:t>
      </w:r>
      <w:r>
        <w:t>по</w:t>
      </w:r>
      <w:r w:rsidRPr="00000781">
        <w:t xml:space="preserve"> 15 </w:t>
      </w:r>
      <w:r>
        <w:t>прочим</w:t>
      </w:r>
      <w:r w:rsidRPr="00000781">
        <w:t xml:space="preserve"> </w:t>
      </w:r>
      <w:r>
        <w:t>племенным</w:t>
      </w:r>
      <w:r w:rsidRPr="00000781">
        <w:t xml:space="preserve"> </w:t>
      </w:r>
      <w:r>
        <w:t>группам</w:t>
      </w:r>
      <w:r w:rsidRPr="00000781">
        <w:t xml:space="preserve">: </w:t>
      </w:r>
      <w:proofErr w:type="spellStart"/>
      <w:r>
        <w:t>коно</w:t>
      </w:r>
      <w:proofErr w:type="spellEnd"/>
      <w:r w:rsidRPr="00000781">
        <w:t xml:space="preserve">, лимба, </w:t>
      </w:r>
      <w:proofErr w:type="spellStart"/>
      <w:r w:rsidRPr="00000781">
        <w:t>сусу</w:t>
      </w:r>
      <w:proofErr w:type="spellEnd"/>
      <w:r w:rsidRPr="00000781">
        <w:t xml:space="preserve">, </w:t>
      </w:r>
      <w:proofErr w:type="spellStart"/>
      <w:r w:rsidRPr="00000781">
        <w:t>мандинго</w:t>
      </w:r>
      <w:proofErr w:type="spellEnd"/>
      <w:r w:rsidRPr="00000781">
        <w:t xml:space="preserve">, </w:t>
      </w:r>
      <w:proofErr w:type="spellStart"/>
      <w:r>
        <w:t>фульбе</w:t>
      </w:r>
      <w:proofErr w:type="spellEnd"/>
      <w:r w:rsidRPr="00000781">
        <w:t xml:space="preserve">, </w:t>
      </w:r>
      <w:proofErr w:type="spellStart"/>
      <w:r w:rsidRPr="00000781">
        <w:t>к</w:t>
      </w:r>
      <w:r>
        <w:t>у</w:t>
      </w:r>
      <w:r w:rsidRPr="00000781">
        <w:t>ранко</w:t>
      </w:r>
      <w:proofErr w:type="spellEnd"/>
      <w:r w:rsidRPr="00000781">
        <w:t xml:space="preserve">, </w:t>
      </w:r>
      <w:proofErr w:type="spellStart"/>
      <w:r w:rsidRPr="00000781">
        <w:t>ялунка</w:t>
      </w:r>
      <w:proofErr w:type="spellEnd"/>
      <w:r w:rsidRPr="00000781">
        <w:t xml:space="preserve">, </w:t>
      </w:r>
      <w:proofErr w:type="spellStart"/>
      <w:r w:rsidRPr="0099299A">
        <w:t>киси</w:t>
      </w:r>
      <w:proofErr w:type="spellEnd"/>
      <w:r w:rsidRPr="00000781">
        <w:t xml:space="preserve">, </w:t>
      </w:r>
      <w:proofErr w:type="spellStart"/>
      <w:r>
        <w:t>галина</w:t>
      </w:r>
      <w:proofErr w:type="spellEnd"/>
      <w:r w:rsidRPr="00000781">
        <w:t xml:space="preserve">, </w:t>
      </w:r>
      <w:r w:rsidRPr="0099299A">
        <w:t>куру</w:t>
      </w:r>
      <w:r w:rsidRPr="00000781">
        <w:t xml:space="preserve">, </w:t>
      </w:r>
      <w:proofErr w:type="spellStart"/>
      <w:r w:rsidRPr="00000781">
        <w:t>шербро</w:t>
      </w:r>
      <w:proofErr w:type="spellEnd"/>
      <w:r w:rsidRPr="00000781">
        <w:t xml:space="preserve">, </w:t>
      </w:r>
      <w:proofErr w:type="spellStart"/>
      <w:r w:rsidRPr="0099299A">
        <w:t>ваи</w:t>
      </w:r>
      <w:proofErr w:type="spellEnd"/>
      <w:r w:rsidRPr="00000781">
        <w:t xml:space="preserve">, локо, гола, </w:t>
      </w:r>
      <w:proofErr w:type="spellStart"/>
      <w:r w:rsidRPr="0099299A">
        <w:t>буллом</w:t>
      </w:r>
      <w:proofErr w:type="spellEnd"/>
      <w:r w:rsidRPr="0099299A">
        <w:t xml:space="preserve"> </w:t>
      </w:r>
      <w:r>
        <w:t xml:space="preserve">и </w:t>
      </w:r>
      <w:proofErr w:type="spellStart"/>
      <w:r w:rsidRPr="0099299A">
        <w:t>крим</w:t>
      </w:r>
      <w:proofErr w:type="spellEnd"/>
      <w:r w:rsidRPr="00000781">
        <w:t xml:space="preserve">. </w:t>
      </w:r>
      <w:r>
        <w:t>Кроме того, имеются значительные ливанское и индийское меньшинства и небольшие гру</w:t>
      </w:r>
      <w:r>
        <w:t>п</w:t>
      </w:r>
      <w:r>
        <w:t>пы</w:t>
      </w:r>
      <w:r w:rsidR="00E92BF7">
        <w:t xml:space="preserve"> лиц</w:t>
      </w:r>
      <w:r>
        <w:t xml:space="preserve"> европейского и пакистанского происхожд</w:t>
      </w:r>
      <w:r>
        <w:t>е</w:t>
      </w:r>
      <w:r>
        <w:t>ния</w:t>
      </w:r>
      <w:r w:rsidRPr="00337E5F">
        <w:t>.</w:t>
      </w:r>
    </w:p>
    <w:p w:rsidR="00F729F8" w:rsidRPr="00C70064" w:rsidRDefault="00C70064" w:rsidP="00C70064">
      <w:pPr>
        <w:pStyle w:val="SingleTxtGR"/>
        <w:jc w:val="left"/>
        <w:rPr>
          <w:b/>
        </w:rPr>
      </w:pPr>
      <w:r>
        <w:t>Таблица 3</w:t>
      </w:r>
      <w:r>
        <w:br/>
      </w:r>
      <w:r w:rsidR="00DF0A80" w:rsidRPr="00C70064">
        <w:rPr>
          <w:b/>
        </w:rPr>
        <w:t>Распределение населения по этнической принадлежности</w:t>
      </w:r>
    </w:p>
    <w:bookmarkStart w:id="3" w:name="_MON_1431158781"/>
    <w:bookmarkStart w:id="4" w:name="_MON_1431159566"/>
    <w:bookmarkStart w:id="5" w:name="_MON_1431159586"/>
    <w:bookmarkEnd w:id="3"/>
    <w:bookmarkEnd w:id="4"/>
    <w:bookmarkEnd w:id="5"/>
    <w:p w:rsidR="00DF0A80" w:rsidRPr="004D677F" w:rsidRDefault="00F729F8" w:rsidP="00DF0A80">
      <w:pPr>
        <w:pStyle w:val="SingleTxtGR"/>
      </w:pPr>
      <w:r w:rsidRPr="004D677F">
        <w:object w:dxaOrig="6089" w:dyaOrig="6660">
          <v:shape id="_x0000_i1026" type="#_x0000_t75" style="width:314.25pt;height:327.75pt" o:bordertopcolor="this" o:borderleftcolor="this" o:borderbottomcolor="this" o:borderrightcolor="this">
            <v:imagedata r:id="rId8" o:title="" croptop="-775f" cropleft="-2064f" cropright="1048f"/>
            <w10:bordertop type="single" width="4"/>
            <w10:borderleft type="single" width="4"/>
            <w10:borderbottom type="single" width="4"/>
            <w10:borderright type="single" width="4"/>
          </v:shape>
        </w:object>
      </w:r>
    </w:p>
    <w:p w:rsidR="00DF0A80" w:rsidRPr="00C70064" w:rsidRDefault="00DF0A80" w:rsidP="00C70064">
      <w:pPr>
        <w:pStyle w:val="SingleTxtGR"/>
        <w:jc w:val="left"/>
        <w:rPr>
          <w:b/>
        </w:rPr>
      </w:pPr>
      <w:r w:rsidRPr="00C70064">
        <w:t>Таблица 4</w:t>
      </w:r>
      <w:r w:rsidRPr="00C70064">
        <w:br/>
      </w:r>
      <w:r w:rsidRPr="00C70064">
        <w:rPr>
          <w:b/>
        </w:rPr>
        <w:t>Статистика рождаемости и смертности</w:t>
      </w:r>
    </w:p>
    <w:tbl>
      <w:tblPr>
        <w:tblStyle w:val="TabNum"/>
        <w:tblW w:w="7370" w:type="dxa"/>
        <w:tblInd w:w="1134" w:type="dxa"/>
        <w:tblLayout w:type="fixed"/>
        <w:tblLook w:val="01E0"/>
      </w:tblPr>
      <w:tblGrid>
        <w:gridCol w:w="4438"/>
        <w:gridCol w:w="783"/>
        <w:gridCol w:w="1582"/>
        <w:gridCol w:w="567"/>
      </w:tblGrid>
      <w:tr w:rsidR="00DF0A80" w:rsidRPr="006956E8" w:rsidTr="006956E8">
        <w:trPr>
          <w:tblHeader/>
        </w:trPr>
        <w:tc>
          <w:tcPr>
            <w:cnfStyle w:val="001000000000"/>
            <w:tcW w:w="4438" w:type="dxa"/>
            <w:tcBorders>
              <w:bottom w:val="single" w:sz="12" w:space="0" w:color="auto"/>
            </w:tcBorders>
            <w:shd w:val="clear" w:color="auto" w:fill="auto"/>
          </w:tcPr>
          <w:p w:rsidR="00DF0A80" w:rsidRPr="006956E8" w:rsidRDefault="00DF0A80" w:rsidP="006956E8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6956E8" w:rsidRDefault="00DF0A80" w:rsidP="006956E8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6956E8">
              <w:rPr>
                <w:i/>
                <w:sz w:val="16"/>
              </w:rPr>
              <w:t>2005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6956E8" w:rsidRDefault="00DF0A80" w:rsidP="006956E8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6956E8">
              <w:rPr>
                <w:i/>
                <w:sz w:val="16"/>
              </w:rPr>
              <w:t>2007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6956E8" w:rsidRDefault="00DF0A80" w:rsidP="006956E8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6956E8">
              <w:rPr>
                <w:i/>
                <w:sz w:val="16"/>
              </w:rPr>
              <w:t>2008</w:t>
            </w:r>
          </w:p>
        </w:tc>
      </w:tr>
      <w:tr w:rsidR="00DF0A80" w:rsidRPr="006956E8" w:rsidTr="006956E8">
        <w:tc>
          <w:tcPr>
            <w:cnfStyle w:val="001000000000"/>
            <w:tcW w:w="4438" w:type="dxa"/>
            <w:tcBorders>
              <w:top w:val="single" w:sz="12" w:space="0" w:color="auto"/>
            </w:tcBorders>
          </w:tcPr>
          <w:p w:rsidR="00DF0A80" w:rsidRPr="006956E8" w:rsidRDefault="00DF0A80" w:rsidP="006956E8">
            <w:r w:rsidRPr="006956E8">
              <w:t>Годовое число рождений (тыс.)</w:t>
            </w:r>
          </w:p>
        </w:tc>
        <w:tc>
          <w:tcPr>
            <w:tcW w:w="783" w:type="dxa"/>
            <w:tcBorders>
              <w:top w:val="single" w:sz="12" w:space="0" w:color="auto"/>
            </w:tcBorders>
          </w:tcPr>
          <w:p w:rsidR="00DF0A80" w:rsidRPr="006956E8" w:rsidRDefault="00DF0A80" w:rsidP="006956E8">
            <w:pPr>
              <w:cnfStyle w:val="000000000000"/>
            </w:pPr>
            <w:r w:rsidRPr="006956E8">
              <w:t>----</w:t>
            </w:r>
          </w:p>
        </w:tc>
        <w:tc>
          <w:tcPr>
            <w:tcW w:w="1582" w:type="dxa"/>
            <w:tcBorders>
              <w:top w:val="single" w:sz="12" w:space="0" w:color="auto"/>
            </w:tcBorders>
          </w:tcPr>
          <w:p w:rsidR="00DF0A80" w:rsidRPr="006956E8" w:rsidRDefault="00DF0A80" w:rsidP="006956E8">
            <w:pPr>
              <w:cnfStyle w:val="000000000000"/>
            </w:pPr>
            <w:r w:rsidRPr="006956E8">
              <w:t>268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F0A80" w:rsidRPr="006956E8" w:rsidRDefault="00DF0A80" w:rsidP="006956E8">
            <w:pPr>
              <w:cnfStyle w:val="000000000000"/>
            </w:pPr>
            <w:r w:rsidRPr="006956E8">
              <w:t>----</w:t>
            </w:r>
          </w:p>
        </w:tc>
      </w:tr>
      <w:tr w:rsidR="00DF0A80" w:rsidRPr="006956E8" w:rsidTr="006956E8">
        <w:tc>
          <w:tcPr>
            <w:cnfStyle w:val="001000000000"/>
            <w:tcW w:w="4438" w:type="dxa"/>
          </w:tcPr>
          <w:p w:rsidR="00DF0A80" w:rsidRPr="006956E8" w:rsidRDefault="00DF0A80" w:rsidP="006956E8">
            <w:r w:rsidRPr="006956E8">
              <w:t xml:space="preserve">Годовое число смертей в возрасте до </w:t>
            </w:r>
            <w:r w:rsidR="00507563" w:rsidRPr="006956E8">
              <w:t>пяти</w:t>
            </w:r>
            <w:r w:rsidRPr="006956E8">
              <w:t xml:space="preserve"> лет (тыс.)</w:t>
            </w:r>
          </w:p>
        </w:tc>
        <w:tc>
          <w:tcPr>
            <w:tcW w:w="783" w:type="dxa"/>
          </w:tcPr>
          <w:p w:rsidR="00DF0A80" w:rsidRPr="006956E8" w:rsidRDefault="00DF0A80" w:rsidP="006956E8">
            <w:pPr>
              <w:cnfStyle w:val="000000000000"/>
            </w:pPr>
            <w:r w:rsidRPr="006956E8">
              <w:t>----</w:t>
            </w:r>
          </w:p>
        </w:tc>
        <w:tc>
          <w:tcPr>
            <w:tcW w:w="1582" w:type="dxa"/>
          </w:tcPr>
          <w:p w:rsidR="00DF0A80" w:rsidRPr="006956E8" w:rsidRDefault="00DF0A80" w:rsidP="006956E8">
            <w:pPr>
              <w:cnfStyle w:val="000000000000"/>
            </w:pPr>
            <w:r w:rsidRPr="006956E8">
              <w:t>70</w:t>
            </w:r>
          </w:p>
        </w:tc>
        <w:tc>
          <w:tcPr>
            <w:tcW w:w="567" w:type="dxa"/>
          </w:tcPr>
          <w:p w:rsidR="00DF0A80" w:rsidRPr="006956E8" w:rsidRDefault="00DF0A80" w:rsidP="006956E8">
            <w:pPr>
              <w:cnfStyle w:val="000000000000"/>
            </w:pPr>
            <w:r w:rsidRPr="006956E8">
              <w:t>----</w:t>
            </w:r>
          </w:p>
        </w:tc>
      </w:tr>
      <w:tr w:rsidR="00DF0A80" w:rsidRPr="006956E8" w:rsidTr="006956E8">
        <w:tc>
          <w:tcPr>
            <w:cnfStyle w:val="001000000000"/>
            <w:tcW w:w="4438" w:type="dxa"/>
          </w:tcPr>
          <w:p w:rsidR="00DF0A80" w:rsidRPr="006956E8" w:rsidRDefault="00DF0A80" w:rsidP="006956E8">
            <w:r w:rsidRPr="006956E8">
              <w:t xml:space="preserve">Смертность в возрасте до </w:t>
            </w:r>
            <w:r w:rsidR="00507563" w:rsidRPr="006956E8">
              <w:t>пяти</w:t>
            </w:r>
            <w:r w:rsidRPr="006956E8">
              <w:t> лет (на 1 000)</w:t>
            </w:r>
          </w:p>
        </w:tc>
        <w:tc>
          <w:tcPr>
            <w:tcW w:w="783" w:type="dxa"/>
          </w:tcPr>
          <w:p w:rsidR="00DF0A80" w:rsidRPr="006956E8" w:rsidRDefault="00DF0A80" w:rsidP="006956E8">
            <w:pPr>
              <w:cnfStyle w:val="000000000000"/>
            </w:pPr>
            <w:r w:rsidRPr="006956E8">
              <w:t>265</w:t>
            </w:r>
          </w:p>
        </w:tc>
        <w:tc>
          <w:tcPr>
            <w:tcW w:w="1582" w:type="dxa"/>
          </w:tcPr>
          <w:p w:rsidR="00DF0A80" w:rsidRPr="006956E8" w:rsidRDefault="00DF0A80" w:rsidP="006956E8">
            <w:pPr>
              <w:cnfStyle w:val="000000000000"/>
            </w:pPr>
            <w:r w:rsidRPr="006956E8">
              <w:t>262</w:t>
            </w:r>
          </w:p>
        </w:tc>
        <w:tc>
          <w:tcPr>
            <w:tcW w:w="567" w:type="dxa"/>
          </w:tcPr>
          <w:p w:rsidR="00DF0A80" w:rsidRPr="006956E8" w:rsidRDefault="00DF0A80" w:rsidP="006956E8">
            <w:pPr>
              <w:cnfStyle w:val="000000000000"/>
            </w:pPr>
            <w:r w:rsidRPr="006956E8">
              <w:t>----</w:t>
            </w:r>
          </w:p>
        </w:tc>
      </w:tr>
      <w:tr w:rsidR="00DF0A80" w:rsidRPr="006956E8" w:rsidTr="006956E8">
        <w:tc>
          <w:tcPr>
            <w:cnfStyle w:val="001000000000"/>
            <w:tcW w:w="4438" w:type="dxa"/>
          </w:tcPr>
          <w:p w:rsidR="00DF0A80" w:rsidRPr="006956E8" w:rsidRDefault="00DF0A80" w:rsidP="006956E8">
            <w:r w:rsidRPr="006956E8">
              <w:t xml:space="preserve">Младенческая смертность в возрасте до </w:t>
            </w:r>
            <w:r w:rsidR="00507563" w:rsidRPr="006956E8">
              <w:t>одного</w:t>
            </w:r>
            <w:r w:rsidRPr="006956E8">
              <w:t> года (на 1 000)</w:t>
            </w:r>
          </w:p>
        </w:tc>
        <w:tc>
          <w:tcPr>
            <w:tcW w:w="783" w:type="dxa"/>
          </w:tcPr>
          <w:p w:rsidR="00DF0A80" w:rsidRPr="006956E8" w:rsidRDefault="00DF0A80" w:rsidP="006956E8">
            <w:pPr>
              <w:cnfStyle w:val="000000000000"/>
            </w:pPr>
            <w:r w:rsidRPr="006956E8">
              <w:t>----</w:t>
            </w:r>
          </w:p>
        </w:tc>
        <w:tc>
          <w:tcPr>
            <w:tcW w:w="1582" w:type="dxa"/>
          </w:tcPr>
          <w:p w:rsidR="00DF0A80" w:rsidRPr="006956E8" w:rsidRDefault="00DF0A80" w:rsidP="006956E8">
            <w:pPr>
              <w:cnfStyle w:val="000000000000"/>
            </w:pPr>
            <w:r w:rsidRPr="006956E8">
              <w:t>155</w:t>
            </w:r>
          </w:p>
        </w:tc>
        <w:tc>
          <w:tcPr>
            <w:tcW w:w="567" w:type="dxa"/>
          </w:tcPr>
          <w:p w:rsidR="00DF0A80" w:rsidRPr="006956E8" w:rsidRDefault="00DF0A80" w:rsidP="006956E8">
            <w:pPr>
              <w:cnfStyle w:val="000000000000"/>
            </w:pPr>
            <w:r w:rsidRPr="006956E8">
              <w:t>----</w:t>
            </w:r>
          </w:p>
        </w:tc>
      </w:tr>
      <w:tr w:rsidR="00DF0A80" w:rsidRPr="006956E8" w:rsidTr="00DE0BBA">
        <w:tc>
          <w:tcPr>
            <w:cnfStyle w:val="001000000000"/>
            <w:tcW w:w="4438" w:type="dxa"/>
          </w:tcPr>
          <w:p w:rsidR="00DF0A80" w:rsidRPr="006956E8" w:rsidRDefault="00DF0A80" w:rsidP="006956E8">
            <w:r w:rsidRPr="006956E8">
              <w:t xml:space="preserve">Общая ожидаемая продолжительность жизни </w:t>
            </w:r>
            <w:r w:rsidR="00507563" w:rsidRPr="006956E8">
              <w:br/>
            </w:r>
            <w:r w:rsidRPr="006956E8">
              <w:t>при рождении (число лет)</w:t>
            </w:r>
          </w:p>
        </w:tc>
        <w:tc>
          <w:tcPr>
            <w:tcW w:w="783" w:type="dxa"/>
            <w:tcBorders>
              <w:bottom w:val="nil"/>
            </w:tcBorders>
          </w:tcPr>
          <w:p w:rsidR="00DF0A80" w:rsidRPr="006956E8" w:rsidRDefault="00DF0A80" w:rsidP="006956E8">
            <w:pPr>
              <w:cnfStyle w:val="000000000000"/>
            </w:pPr>
            <w:r w:rsidRPr="006956E8">
              <w:t>46</w:t>
            </w:r>
          </w:p>
        </w:tc>
        <w:tc>
          <w:tcPr>
            <w:tcW w:w="1582" w:type="dxa"/>
          </w:tcPr>
          <w:p w:rsidR="00DF0A80" w:rsidRPr="006956E8" w:rsidRDefault="00DF0A80" w:rsidP="006956E8">
            <w:pPr>
              <w:cnfStyle w:val="000000000000"/>
            </w:pPr>
            <w:r w:rsidRPr="006956E8">
              <w:t>47</w:t>
            </w:r>
          </w:p>
        </w:tc>
        <w:tc>
          <w:tcPr>
            <w:tcW w:w="567" w:type="dxa"/>
          </w:tcPr>
          <w:p w:rsidR="00DF0A80" w:rsidRPr="006956E8" w:rsidRDefault="00DF0A80" w:rsidP="006956E8">
            <w:pPr>
              <w:cnfStyle w:val="000000000000"/>
            </w:pPr>
            <w:r w:rsidRPr="006956E8">
              <w:t>48</w:t>
            </w:r>
          </w:p>
        </w:tc>
      </w:tr>
      <w:tr w:rsidR="00DF0A80" w:rsidRPr="006956E8" w:rsidTr="00DE0BBA">
        <w:tc>
          <w:tcPr>
            <w:cnfStyle w:val="001000000000"/>
            <w:tcW w:w="4438" w:type="dxa"/>
          </w:tcPr>
          <w:p w:rsidR="00DF0A80" w:rsidRPr="006956E8" w:rsidRDefault="00DF0A80" w:rsidP="006956E8">
            <w:r w:rsidRPr="006956E8">
              <w:t xml:space="preserve">Общий коэффициент фертильности (число детей, </w:t>
            </w:r>
            <w:r w:rsidR="00507563" w:rsidRPr="006956E8">
              <w:br/>
            </w:r>
            <w:r w:rsidRPr="006956E8">
              <w:t>рожденных одной женщиной)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DF0A80" w:rsidRPr="00DE0BBA" w:rsidRDefault="00DF0A80" w:rsidP="006956E8">
            <w:pPr>
              <w:cnfStyle w:val="000000000000"/>
            </w:pPr>
            <w:hyperlink r:id="rId9" w:history="1">
              <w:r w:rsidRPr="00DE0BBA">
                <w:rPr>
                  <w:rStyle w:val="Hyperlink"/>
                  <w:u w:val="none"/>
                </w:rPr>
                <w:t>5,3</w:t>
              </w:r>
            </w:hyperlink>
          </w:p>
        </w:tc>
        <w:tc>
          <w:tcPr>
            <w:tcW w:w="1582" w:type="dxa"/>
          </w:tcPr>
          <w:p w:rsidR="00DF0A80" w:rsidRPr="006956E8" w:rsidRDefault="00DF0A80" w:rsidP="006956E8">
            <w:pPr>
              <w:cnfStyle w:val="000000000000"/>
            </w:pPr>
            <w:r w:rsidRPr="006956E8">
              <w:t xml:space="preserve">5,2 </w:t>
            </w:r>
            <w:r w:rsidR="00507563" w:rsidRPr="006956E8">
              <w:br/>
            </w:r>
            <w:r w:rsidRPr="006956E8">
              <w:t>(6,7 – ЮНИСЕФ)</w:t>
            </w:r>
          </w:p>
        </w:tc>
        <w:tc>
          <w:tcPr>
            <w:tcW w:w="567" w:type="dxa"/>
          </w:tcPr>
          <w:p w:rsidR="00DF0A80" w:rsidRPr="006956E8" w:rsidRDefault="00DF0A80" w:rsidP="006956E8">
            <w:pPr>
              <w:cnfStyle w:val="000000000000"/>
            </w:pPr>
            <w:r w:rsidRPr="006956E8">
              <w:t>----</w:t>
            </w:r>
          </w:p>
        </w:tc>
      </w:tr>
      <w:tr w:rsidR="00DF0A80" w:rsidRPr="006956E8" w:rsidTr="00DE0BBA">
        <w:tc>
          <w:tcPr>
            <w:cnfStyle w:val="001000000000"/>
            <w:tcW w:w="4438" w:type="dxa"/>
          </w:tcPr>
          <w:p w:rsidR="00DF0A80" w:rsidRPr="006956E8" w:rsidRDefault="00DF0A80" w:rsidP="006956E8">
            <w:r w:rsidRPr="006956E8">
              <w:t xml:space="preserve">Коэффициент фертильности в подростковом </w:t>
            </w:r>
            <w:r w:rsidR="00507563" w:rsidRPr="006956E8">
              <w:br/>
            </w:r>
            <w:r w:rsidRPr="006956E8">
              <w:t xml:space="preserve">возрасте (число рождений на 1 000 женщин </w:t>
            </w:r>
            <w:r w:rsidR="00507563" w:rsidRPr="006956E8">
              <w:br/>
            </w:r>
            <w:r w:rsidRPr="006956E8">
              <w:t>в возрасте 15–19 лет)</w:t>
            </w:r>
          </w:p>
        </w:tc>
        <w:tc>
          <w:tcPr>
            <w:tcW w:w="783" w:type="dxa"/>
            <w:tcBorders>
              <w:top w:val="nil"/>
            </w:tcBorders>
          </w:tcPr>
          <w:p w:rsidR="00DF0A80" w:rsidRPr="006956E8" w:rsidRDefault="00DF0A80" w:rsidP="006956E8">
            <w:pPr>
              <w:cnfStyle w:val="000000000000"/>
            </w:pPr>
            <w:r w:rsidRPr="006956E8">
              <w:t>130</w:t>
            </w:r>
          </w:p>
        </w:tc>
        <w:tc>
          <w:tcPr>
            <w:tcW w:w="1582" w:type="dxa"/>
          </w:tcPr>
          <w:p w:rsidR="00DF0A80" w:rsidRPr="006956E8" w:rsidRDefault="00DF0A80" w:rsidP="006956E8">
            <w:pPr>
              <w:cnfStyle w:val="000000000000"/>
            </w:pPr>
            <w:r w:rsidRPr="006956E8">
              <w:t>126</w:t>
            </w:r>
          </w:p>
        </w:tc>
        <w:tc>
          <w:tcPr>
            <w:tcW w:w="567" w:type="dxa"/>
          </w:tcPr>
          <w:p w:rsidR="00DF0A80" w:rsidRPr="006956E8" w:rsidRDefault="00DF0A80" w:rsidP="006956E8">
            <w:pPr>
              <w:cnfStyle w:val="000000000000"/>
            </w:pPr>
            <w:r w:rsidRPr="006956E8">
              <w:t>----</w:t>
            </w:r>
          </w:p>
        </w:tc>
      </w:tr>
      <w:tr w:rsidR="00DF0A80" w:rsidRPr="006956E8" w:rsidTr="006956E8">
        <w:tc>
          <w:tcPr>
            <w:cnfStyle w:val="001000000000"/>
            <w:tcW w:w="4438" w:type="dxa"/>
          </w:tcPr>
          <w:p w:rsidR="00DF0A80" w:rsidRPr="006956E8" w:rsidRDefault="00DF0A80" w:rsidP="006956E8">
            <w:r w:rsidRPr="006956E8">
              <w:t>Общая распространенность ВИЧ (% населения в возрасте 15–49 лет)</w:t>
            </w:r>
          </w:p>
        </w:tc>
        <w:tc>
          <w:tcPr>
            <w:tcW w:w="783" w:type="dxa"/>
          </w:tcPr>
          <w:p w:rsidR="00DF0A80" w:rsidRPr="006956E8" w:rsidRDefault="00DF0A80" w:rsidP="006956E8">
            <w:pPr>
              <w:cnfStyle w:val="000000000000"/>
            </w:pPr>
            <w:r w:rsidRPr="006956E8">
              <w:t>1,6</w:t>
            </w:r>
          </w:p>
        </w:tc>
        <w:tc>
          <w:tcPr>
            <w:tcW w:w="1582" w:type="dxa"/>
          </w:tcPr>
          <w:p w:rsidR="00DF0A80" w:rsidRPr="006956E8" w:rsidRDefault="00DF0A80" w:rsidP="006956E8">
            <w:pPr>
              <w:cnfStyle w:val="000000000000"/>
            </w:pPr>
            <w:r w:rsidRPr="006956E8">
              <w:t>1,7</w:t>
            </w:r>
          </w:p>
        </w:tc>
        <w:tc>
          <w:tcPr>
            <w:tcW w:w="567" w:type="dxa"/>
          </w:tcPr>
          <w:p w:rsidR="00DF0A80" w:rsidRPr="006956E8" w:rsidRDefault="00DF0A80" w:rsidP="006956E8">
            <w:pPr>
              <w:cnfStyle w:val="000000000000"/>
            </w:pPr>
            <w:r w:rsidRPr="006956E8">
              <w:t>----</w:t>
            </w:r>
          </w:p>
        </w:tc>
      </w:tr>
    </w:tbl>
    <w:p w:rsidR="00DF0A80" w:rsidRPr="00F927C9" w:rsidRDefault="00DF0A80" w:rsidP="00DF0A80">
      <w:pPr>
        <w:pStyle w:val="FootnoteText"/>
        <w:spacing w:before="120"/>
        <w:ind w:firstLine="170"/>
      </w:pPr>
      <w:proofErr w:type="spellStart"/>
      <w:r w:rsidRPr="00DE1E83">
        <w:rPr>
          <w:i/>
        </w:rPr>
        <w:t>Источники</w:t>
      </w:r>
      <w:proofErr w:type="spellEnd"/>
      <w:r w:rsidRPr="00DE1E83">
        <w:rPr>
          <w:i/>
        </w:rPr>
        <w:t>:</w:t>
      </w:r>
      <w:r w:rsidRPr="00F927C9">
        <w:t xml:space="preserve"> ЮНИСЕФ, </w:t>
      </w:r>
      <w:proofErr w:type="spellStart"/>
      <w:r w:rsidRPr="00F927C9">
        <w:t>Положение</w:t>
      </w:r>
      <w:proofErr w:type="spellEnd"/>
      <w:r w:rsidRPr="00F927C9">
        <w:t xml:space="preserve"> </w:t>
      </w:r>
      <w:proofErr w:type="spellStart"/>
      <w:r w:rsidRPr="00F927C9">
        <w:t>детей</w:t>
      </w:r>
      <w:proofErr w:type="spellEnd"/>
      <w:r w:rsidRPr="00F927C9">
        <w:t xml:space="preserve"> в </w:t>
      </w:r>
      <w:proofErr w:type="spellStart"/>
      <w:r w:rsidRPr="00F927C9">
        <w:t>мире</w:t>
      </w:r>
      <w:proofErr w:type="spellEnd"/>
      <w:r w:rsidRPr="00F927C9">
        <w:t xml:space="preserve">, 2009 </w:t>
      </w:r>
      <w:proofErr w:type="spellStart"/>
      <w:r w:rsidRPr="00F927C9">
        <w:t>год</w:t>
      </w:r>
      <w:proofErr w:type="spellEnd"/>
      <w:r w:rsidRPr="00F927C9">
        <w:t>; World Bank: World Development Indicators Database, April 2009.</w:t>
      </w:r>
    </w:p>
    <w:p w:rsidR="00DF0A80" w:rsidRDefault="00DF0A80" w:rsidP="00DF0A80">
      <w:pPr>
        <w:pStyle w:val="H1GR"/>
        <w:spacing w:before="240" w:after="200"/>
      </w:pPr>
      <w:r w:rsidRPr="00F927C9">
        <w:rPr>
          <w:lang w:val="en-US"/>
        </w:rPr>
        <w:tab/>
      </w:r>
      <w:r>
        <w:t>D.</w:t>
      </w:r>
      <w:r>
        <w:tab/>
        <w:t>Размер домохозяйства</w:t>
      </w:r>
    </w:p>
    <w:p w:rsidR="00DF0A80" w:rsidRDefault="00DF0A80" w:rsidP="00DF0A80">
      <w:pPr>
        <w:pStyle w:val="SingleTxtGR"/>
        <w:spacing w:line="236" w:lineRule="atLeast"/>
      </w:pPr>
      <w:r>
        <w:t>17.</w:t>
      </w:r>
      <w:r>
        <w:tab/>
        <w:t>Средний размер домохозяйства в Сьерра-Леоне составляет 5,9 человека. Средний размер домохозяйства среди сельской бедноты и городской бедноты составляет соответственно 10,7 и 11,8 человека. Домохозяйства, возглавляемые женщинами, имеют несколько меньший размер (5,3 человека) по сравнению с домохозяйствами, возглавляемыми мужчинами (6,1 человека).</w:t>
      </w:r>
    </w:p>
    <w:p w:rsidR="00DF0A80" w:rsidRDefault="00DF0A80" w:rsidP="00DF0A80">
      <w:pPr>
        <w:pStyle w:val="H1GR"/>
        <w:spacing w:before="300" w:after="200"/>
      </w:pPr>
      <w:r>
        <w:tab/>
        <w:t>E.</w:t>
      </w:r>
      <w:r>
        <w:tab/>
        <w:t>Язык и религия</w:t>
      </w:r>
    </w:p>
    <w:p w:rsidR="00DF0A80" w:rsidRDefault="00DF0A80" w:rsidP="00DF0A80">
      <w:pPr>
        <w:pStyle w:val="SingleTxtGR"/>
        <w:spacing w:line="236" w:lineRule="atLeast"/>
      </w:pPr>
      <w:r>
        <w:t>18.</w:t>
      </w:r>
      <w:r>
        <w:tab/>
        <w:t>В Сьерра-Леоне официальным языком является английский, однако в стране широко распространен креольский язык (крио). 60% населения соста</w:t>
      </w:r>
      <w:r>
        <w:t>в</w:t>
      </w:r>
      <w:r>
        <w:t>ляют мусульмане и 30% – христиане, а остальные 10% практикуют традицио</w:t>
      </w:r>
      <w:r>
        <w:t>н</w:t>
      </w:r>
      <w:r>
        <w:t>ные африканские верования. Высочайшая степень религиозной терпимости проя</w:t>
      </w:r>
      <w:r>
        <w:t>в</w:t>
      </w:r>
      <w:r>
        <w:t>ляется там, где мусульмане и христиане живут бок о бок в мире. Свободу вер</w:t>
      </w:r>
      <w:r>
        <w:t>о</w:t>
      </w:r>
      <w:r>
        <w:t>исповедания обеспечивает Конституция</w:t>
      </w:r>
      <w:r>
        <w:rPr>
          <w:rStyle w:val="FootnoteReference"/>
        </w:rPr>
        <w:footnoteReference w:id="8"/>
      </w:r>
      <w:r>
        <w:t>.</w:t>
      </w:r>
    </w:p>
    <w:p w:rsidR="00DF0A80" w:rsidRDefault="00DF0A80" w:rsidP="00DF0A80">
      <w:pPr>
        <w:pStyle w:val="H1GR"/>
        <w:spacing w:before="300" w:after="200"/>
      </w:pPr>
      <w:r>
        <w:tab/>
        <w:t>F.</w:t>
      </w:r>
      <w:r>
        <w:tab/>
        <w:t>Коэффициент демографической нагрузки</w:t>
      </w:r>
    </w:p>
    <w:p w:rsidR="00DF0A80" w:rsidRDefault="00DF0A80" w:rsidP="00DF0A80">
      <w:pPr>
        <w:pStyle w:val="SingleTxtGR"/>
        <w:spacing w:line="236" w:lineRule="atLeast"/>
      </w:pPr>
      <w:r>
        <w:t>19.</w:t>
      </w:r>
      <w:r>
        <w:tab/>
        <w:t>Коэффициент демографической нагрузки – соотношение общего числа иждивенцев к численности экономически активного населения, т.е. числа детей и пожилых людей, зависимых от работающего населения в возрасте 15–64 лет. Коэффициент демографической нагрузки выше в сельских районах (0,7), неж</w:t>
      </w:r>
      <w:r>
        <w:t>е</w:t>
      </w:r>
      <w:r>
        <w:t>ли в городах (0,5).</w:t>
      </w:r>
    </w:p>
    <w:p w:rsidR="00DF0A80" w:rsidRDefault="00507563" w:rsidP="00DF0A80">
      <w:pPr>
        <w:pStyle w:val="H1GR"/>
        <w:spacing w:before="300" w:after="200"/>
      </w:pPr>
      <w:r>
        <w:br w:type="page"/>
      </w:r>
      <w:r w:rsidR="00DF0A80">
        <w:tab/>
        <w:t>G.</w:t>
      </w:r>
      <w:r w:rsidR="00DF0A80">
        <w:tab/>
        <w:t>Здравоохранение</w:t>
      </w:r>
    </w:p>
    <w:p w:rsidR="00DF0A80" w:rsidRDefault="00DF0A80" w:rsidP="00DF0A80">
      <w:pPr>
        <w:pStyle w:val="SingleTxtGR"/>
        <w:spacing w:line="236" w:lineRule="atLeast"/>
      </w:pPr>
      <w:r>
        <w:t>20.</w:t>
      </w:r>
      <w:r>
        <w:tab/>
        <w:t>Сведения о здравоохранении представлены в таблицах ниже.</w:t>
      </w:r>
    </w:p>
    <w:p w:rsidR="00DF0A80" w:rsidRPr="00C70064" w:rsidRDefault="00DF0A80" w:rsidP="00C70064">
      <w:pPr>
        <w:pStyle w:val="SingleTxtGR"/>
        <w:jc w:val="left"/>
        <w:rPr>
          <w:b/>
        </w:rPr>
      </w:pPr>
      <w:r w:rsidRPr="00C70064">
        <w:t>Таблица 5</w:t>
      </w:r>
      <w:r w:rsidRPr="00C70064">
        <w:br/>
      </w:r>
      <w:r w:rsidRPr="00C70064">
        <w:rPr>
          <w:b/>
        </w:rPr>
        <w:t xml:space="preserve">Распространенность пониженной массы тела среди детей в возрасте </w:t>
      </w:r>
      <w:r w:rsidR="00C70064">
        <w:rPr>
          <w:b/>
        </w:rPr>
        <w:br/>
      </w:r>
      <w:r w:rsidRPr="00C70064">
        <w:rPr>
          <w:b/>
        </w:rPr>
        <w:t xml:space="preserve">до </w:t>
      </w:r>
      <w:r w:rsidR="00E341A2" w:rsidRPr="00C70064">
        <w:rPr>
          <w:b/>
        </w:rPr>
        <w:t>п</w:t>
      </w:r>
      <w:r w:rsidR="00E341A2" w:rsidRPr="00C70064">
        <w:rPr>
          <w:b/>
        </w:rPr>
        <w:t>я</w:t>
      </w:r>
      <w:r w:rsidR="00E341A2" w:rsidRPr="00C70064">
        <w:rPr>
          <w:b/>
        </w:rPr>
        <w:t>ти</w:t>
      </w:r>
      <w:r w:rsidRPr="00C70064">
        <w:rPr>
          <w:b/>
        </w:rPr>
        <w:t xml:space="preserve"> лет</w:t>
      </w:r>
    </w:p>
    <w:p w:rsidR="00DF0A80" w:rsidRPr="00C70064" w:rsidRDefault="00DF0A80" w:rsidP="00C70064">
      <w:pPr>
        <w:pStyle w:val="SingleTxtGR"/>
        <w:rPr>
          <w:b/>
        </w:rPr>
      </w:pPr>
      <w:r w:rsidRPr="00C70064">
        <w:rPr>
          <w:b/>
        </w:rPr>
        <w:t>Процентная доля детей в возрасте до</w:t>
      </w:r>
      <w:r w:rsidR="00E341A2" w:rsidRPr="00C70064">
        <w:rPr>
          <w:b/>
        </w:rPr>
        <w:t xml:space="preserve"> пяти </w:t>
      </w:r>
      <w:r w:rsidRPr="00C70064">
        <w:rPr>
          <w:b/>
        </w:rPr>
        <w:t xml:space="preserve">лет, страдающих от: </w:t>
      </w:r>
      <w:r w:rsidR="00C70064">
        <w:rPr>
          <w:b/>
        </w:rPr>
        <w:br/>
      </w:r>
      <w:r w:rsidRPr="00C70064">
        <w:rPr>
          <w:b/>
        </w:rPr>
        <w:t>(2000–2007 г</w:t>
      </w:r>
      <w:r w:rsidRPr="00C70064">
        <w:rPr>
          <w:b/>
        </w:rPr>
        <w:t>о</w:t>
      </w:r>
      <w:r w:rsidRPr="00C70064">
        <w:rPr>
          <w:b/>
        </w:rPr>
        <w:t>ды)</w:t>
      </w:r>
    </w:p>
    <w:tbl>
      <w:tblPr>
        <w:tblStyle w:val="TabNum"/>
        <w:tblW w:w="7370" w:type="dxa"/>
        <w:tblInd w:w="1134" w:type="dxa"/>
        <w:tblLayout w:type="fixed"/>
        <w:tblLook w:val="01E0"/>
      </w:tblPr>
      <w:tblGrid>
        <w:gridCol w:w="5543"/>
        <w:gridCol w:w="1827"/>
      </w:tblGrid>
      <w:tr w:rsidR="00DF0A80" w:rsidRPr="006956E8" w:rsidTr="006956E8">
        <w:trPr>
          <w:tblHeader/>
        </w:trPr>
        <w:tc>
          <w:tcPr>
            <w:cnfStyle w:val="001000000000"/>
            <w:tcW w:w="5543" w:type="dxa"/>
            <w:tcBorders>
              <w:bottom w:val="single" w:sz="12" w:space="0" w:color="auto"/>
            </w:tcBorders>
            <w:shd w:val="clear" w:color="auto" w:fill="auto"/>
          </w:tcPr>
          <w:p w:rsidR="00DF0A80" w:rsidRPr="006956E8" w:rsidRDefault="00DF0A80" w:rsidP="006956E8">
            <w:pPr>
              <w:spacing w:before="80" w:after="80" w:line="200" w:lineRule="exact"/>
              <w:rPr>
                <w:i/>
                <w:sz w:val="16"/>
              </w:rPr>
            </w:pPr>
            <w:r w:rsidRPr="006956E8">
              <w:rPr>
                <w:i/>
                <w:sz w:val="16"/>
              </w:rPr>
              <w:t>Умеренно и сильно пониженной массы тела</w:t>
            </w:r>
            <w:r w:rsidRPr="004D43CD">
              <w:rPr>
                <w:rStyle w:val="FootnoteReference"/>
              </w:rPr>
              <w:footnoteReference w:id="9"/>
            </w:r>
          </w:p>
        </w:tc>
        <w:tc>
          <w:tcPr>
            <w:tcW w:w="1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6956E8" w:rsidRDefault="00DF0A80" w:rsidP="006956E8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6956E8">
              <w:rPr>
                <w:i/>
                <w:sz w:val="16"/>
              </w:rPr>
              <w:t>30</w:t>
            </w:r>
          </w:p>
        </w:tc>
      </w:tr>
      <w:tr w:rsidR="00DF0A80" w:rsidRPr="006956E8" w:rsidTr="006956E8">
        <w:tc>
          <w:tcPr>
            <w:cnfStyle w:val="001000000000"/>
            <w:tcW w:w="5543" w:type="dxa"/>
            <w:tcBorders>
              <w:top w:val="single" w:sz="12" w:space="0" w:color="auto"/>
            </w:tcBorders>
          </w:tcPr>
          <w:p w:rsidR="00DF0A80" w:rsidRPr="006956E8" w:rsidRDefault="00DF0A80" w:rsidP="006956E8">
            <w:r w:rsidRPr="006956E8">
              <w:t>Сильно пониженная масса тела</w:t>
            </w:r>
            <w:r w:rsidRPr="004D43CD">
              <w:rPr>
                <w:rStyle w:val="FootnoteReference"/>
              </w:rPr>
              <w:footnoteReference w:id="10"/>
            </w:r>
          </w:p>
        </w:tc>
        <w:tc>
          <w:tcPr>
            <w:tcW w:w="1827" w:type="dxa"/>
            <w:tcBorders>
              <w:top w:val="single" w:sz="12" w:space="0" w:color="auto"/>
            </w:tcBorders>
          </w:tcPr>
          <w:p w:rsidR="00DF0A80" w:rsidRPr="006956E8" w:rsidRDefault="00DF0A80" w:rsidP="006956E8">
            <w:pPr>
              <w:cnfStyle w:val="000000000000"/>
            </w:pPr>
            <w:r w:rsidRPr="006956E8">
              <w:t>8</w:t>
            </w:r>
          </w:p>
        </w:tc>
      </w:tr>
      <w:tr w:rsidR="00DF0A80" w:rsidRPr="006956E8" w:rsidTr="006956E8">
        <w:tc>
          <w:tcPr>
            <w:cnfStyle w:val="001000000000"/>
            <w:tcW w:w="5543" w:type="dxa"/>
          </w:tcPr>
          <w:p w:rsidR="00DF0A80" w:rsidRPr="006956E8" w:rsidRDefault="00DF0A80" w:rsidP="006956E8">
            <w:r w:rsidRPr="006956E8">
              <w:t>Истощение</w:t>
            </w:r>
            <w:r w:rsidRPr="004D43CD">
              <w:rPr>
                <w:rStyle w:val="FootnoteReference"/>
              </w:rPr>
              <w:footnoteReference w:id="11"/>
            </w:r>
          </w:p>
        </w:tc>
        <w:tc>
          <w:tcPr>
            <w:tcW w:w="1827" w:type="dxa"/>
          </w:tcPr>
          <w:p w:rsidR="00DF0A80" w:rsidRPr="006956E8" w:rsidRDefault="00DF0A80" w:rsidP="006956E8">
            <w:pPr>
              <w:cnfStyle w:val="000000000000"/>
            </w:pPr>
            <w:r w:rsidRPr="006956E8">
              <w:t>9</w:t>
            </w:r>
          </w:p>
        </w:tc>
      </w:tr>
      <w:tr w:rsidR="00DF0A80" w:rsidRPr="006956E8" w:rsidTr="006956E8">
        <w:tc>
          <w:tcPr>
            <w:cnfStyle w:val="001000000000"/>
            <w:tcW w:w="5543" w:type="dxa"/>
          </w:tcPr>
          <w:p w:rsidR="00DF0A80" w:rsidRPr="006956E8" w:rsidRDefault="00DF0A80" w:rsidP="006956E8">
            <w:r w:rsidRPr="006956E8">
              <w:t>Задержка роста</w:t>
            </w:r>
            <w:r w:rsidRPr="004D43CD">
              <w:rPr>
                <w:rStyle w:val="FootnoteReference"/>
              </w:rPr>
              <w:footnoteReference w:id="12"/>
            </w:r>
          </w:p>
        </w:tc>
        <w:tc>
          <w:tcPr>
            <w:tcW w:w="1827" w:type="dxa"/>
          </w:tcPr>
          <w:p w:rsidR="00DF0A80" w:rsidRPr="006956E8" w:rsidRDefault="00DF0A80" w:rsidP="006956E8">
            <w:pPr>
              <w:cnfStyle w:val="000000000000"/>
            </w:pPr>
            <w:r w:rsidRPr="006956E8">
              <w:t>40</w:t>
            </w:r>
          </w:p>
        </w:tc>
      </w:tr>
    </w:tbl>
    <w:p w:rsidR="00DF0A80" w:rsidRPr="00715CC8" w:rsidRDefault="00DF0A80" w:rsidP="00DF0A80">
      <w:pPr>
        <w:pStyle w:val="FootnoteText"/>
        <w:spacing w:before="80"/>
        <w:ind w:firstLine="170"/>
        <w:rPr>
          <w:lang w:val="ru-RU"/>
        </w:rPr>
      </w:pPr>
      <w:r w:rsidRPr="00715CC8">
        <w:rPr>
          <w:i/>
          <w:lang w:val="ru-RU"/>
        </w:rPr>
        <w:t xml:space="preserve">Источник: </w:t>
      </w:r>
      <w:r w:rsidRPr="00715CC8">
        <w:rPr>
          <w:lang w:val="ru-RU"/>
        </w:rPr>
        <w:t>ЮНИСЕФ, Положение детей в мире, 2009 год.</w:t>
      </w:r>
    </w:p>
    <w:p w:rsidR="00DF0A80" w:rsidRPr="00AC5045" w:rsidRDefault="00DF0A80" w:rsidP="00AC5045">
      <w:pPr>
        <w:pStyle w:val="SingleTxtGR"/>
        <w:spacing w:before="240"/>
        <w:jc w:val="left"/>
        <w:rPr>
          <w:b/>
        </w:rPr>
      </w:pPr>
      <w:r w:rsidRPr="00AC5045">
        <w:t>Таблица 6</w:t>
      </w:r>
      <w:r w:rsidRPr="00AC5045">
        <w:br/>
      </w:r>
      <w:r w:rsidRPr="00AC5045">
        <w:rPr>
          <w:b/>
        </w:rPr>
        <w:t>Коэффициенты младенческой и материнской смертности</w:t>
      </w:r>
    </w:p>
    <w:tbl>
      <w:tblPr>
        <w:tblStyle w:val="TabNum"/>
        <w:tblW w:w="7370" w:type="dxa"/>
        <w:tblInd w:w="1134" w:type="dxa"/>
        <w:tblLayout w:type="fixed"/>
        <w:tblLook w:val="01E0"/>
      </w:tblPr>
      <w:tblGrid>
        <w:gridCol w:w="6733"/>
        <w:gridCol w:w="637"/>
      </w:tblGrid>
      <w:tr w:rsidR="00DF0A80" w:rsidRPr="004D43CD" w:rsidTr="004D43CD">
        <w:trPr>
          <w:tblHeader/>
        </w:trPr>
        <w:tc>
          <w:tcPr>
            <w:cnfStyle w:val="001000000000"/>
            <w:tcW w:w="6733" w:type="dxa"/>
            <w:tcBorders>
              <w:bottom w:val="single" w:sz="12" w:space="0" w:color="auto"/>
            </w:tcBorders>
            <w:shd w:val="clear" w:color="auto" w:fill="auto"/>
          </w:tcPr>
          <w:p w:rsidR="00DF0A80" w:rsidRPr="004D43CD" w:rsidRDefault="00DF0A80" w:rsidP="004D43CD">
            <w:pPr>
              <w:spacing w:before="80" w:after="80" w:line="200" w:lineRule="exact"/>
              <w:rPr>
                <w:i/>
                <w:sz w:val="16"/>
              </w:rPr>
            </w:pPr>
            <w:r w:rsidRPr="004D43CD">
              <w:rPr>
                <w:i/>
                <w:sz w:val="16"/>
              </w:rPr>
              <w:t xml:space="preserve">Коэффициент младенческой смертности в 2007 году в возрасте до </w:t>
            </w:r>
            <w:r w:rsidR="00FB4CF1" w:rsidRPr="004D43CD">
              <w:rPr>
                <w:i/>
                <w:sz w:val="16"/>
              </w:rPr>
              <w:t>одного</w:t>
            </w:r>
            <w:r w:rsidRPr="004D43CD">
              <w:rPr>
                <w:i/>
                <w:sz w:val="16"/>
              </w:rPr>
              <w:t xml:space="preserve"> года (на 1 000)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4D43CD" w:rsidRDefault="00DF0A80" w:rsidP="004D43CD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4D43CD">
              <w:rPr>
                <w:i/>
                <w:sz w:val="16"/>
              </w:rPr>
              <w:t>155</w:t>
            </w:r>
          </w:p>
        </w:tc>
      </w:tr>
      <w:tr w:rsidR="00DF0A80" w:rsidRPr="004D43CD" w:rsidTr="004D43CD">
        <w:tc>
          <w:tcPr>
            <w:cnfStyle w:val="001000000000"/>
            <w:tcW w:w="6733" w:type="dxa"/>
            <w:tcBorders>
              <w:top w:val="single" w:sz="12" w:space="0" w:color="auto"/>
            </w:tcBorders>
          </w:tcPr>
          <w:p w:rsidR="00DF0A80" w:rsidRPr="004D43CD" w:rsidRDefault="00DF0A80" w:rsidP="004D43CD">
            <w:r w:rsidRPr="004D43CD">
              <w:t>Коэффициент материнской смертности (2000–2007 годы, сообщенные случаи)</w:t>
            </w:r>
            <w:r w:rsidRPr="004D43CD">
              <w:rPr>
                <w:rStyle w:val="FootnoteReference"/>
              </w:rPr>
              <w:footnoteReference w:id="13"/>
            </w:r>
          </w:p>
        </w:tc>
        <w:tc>
          <w:tcPr>
            <w:tcW w:w="637" w:type="dxa"/>
            <w:tcBorders>
              <w:top w:val="single" w:sz="12" w:space="0" w:color="auto"/>
            </w:tcBorders>
          </w:tcPr>
          <w:p w:rsidR="00DF0A80" w:rsidRPr="004D43CD" w:rsidRDefault="00DF0A80" w:rsidP="004D43CD">
            <w:pPr>
              <w:cnfStyle w:val="000000000000"/>
            </w:pPr>
            <w:r w:rsidRPr="004D43CD">
              <w:t>1 800</w:t>
            </w:r>
          </w:p>
        </w:tc>
      </w:tr>
      <w:tr w:rsidR="00DF0A80" w:rsidRPr="004D43CD" w:rsidTr="004D43CD">
        <w:tc>
          <w:tcPr>
            <w:cnfStyle w:val="001000000000"/>
            <w:tcW w:w="6733" w:type="dxa"/>
          </w:tcPr>
          <w:p w:rsidR="00DF0A80" w:rsidRPr="004D43CD" w:rsidRDefault="00DF0A80" w:rsidP="004D43CD">
            <w:r w:rsidRPr="004D43CD">
              <w:t>Скорректированный коэффициент материнской смертности</w:t>
            </w:r>
          </w:p>
        </w:tc>
        <w:tc>
          <w:tcPr>
            <w:tcW w:w="637" w:type="dxa"/>
          </w:tcPr>
          <w:p w:rsidR="00DF0A80" w:rsidRPr="004D43CD" w:rsidRDefault="00DF0A80" w:rsidP="004D43CD">
            <w:pPr>
              <w:cnfStyle w:val="000000000000"/>
            </w:pPr>
            <w:r w:rsidRPr="004D43CD">
              <w:t>2 100</w:t>
            </w:r>
          </w:p>
        </w:tc>
      </w:tr>
      <w:tr w:rsidR="00DF0A80" w:rsidRPr="004D43CD" w:rsidTr="004D43CD">
        <w:tc>
          <w:tcPr>
            <w:cnfStyle w:val="001000000000"/>
            <w:tcW w:w="6733" w:type="dxa"/>
          </w:tcPr>
          <w:p w:rsidR="00DF0A80" w:rsidRPr="004D43CD" w:rsidRDefault="00DF0A80" w:rsidP="004D43CD">
            <w:r w:rsidRPr="004D43CD">
              <w:t>Риск материнской смерти в течение жизни</w:t>
            </w:r>
            <w:r w:rsidRPr="004D43CD">
              <w:rPr>
                <w:rStyle w:val="FootnoteReference"/>
              </w:rPr>
              <w:footnoteReference w:id="14"/>
            </w:r>
            <w:r w:rsidRPr="004D43CD">
              <w:t xml:space="preserve"> (1 из:)</w:t>
            </w:r>
          </w:p>
        </w:tc>
        <w:tc>
          <w:tcPr>
            <w:tcW w:w="637" w:type="dxa"/>
          </w:tcPr>
          <w:p w:rsidR="00DF0A80" w:rsidRPr="004D43CD" w:rsidRDefault="00DF0A80" w:rsidP="004D43CD">
            <w:pPr>
              <w:cnfStyle w:val="000000000000"/>
            </w:pPr>
            <w:r w:rsidRPr="004D43CD">
              <w:t>8</w:t>
            </w:r>
          </w:p>
        </w:tc>
      </w:tr>
    </w:tbl>
    <w:p w:rsidR="00DF0A80" w:rsidRPr="00715CC8" w:rsidRDefault="00DF0A80" w:rsidP="00DF0A80">
      <w:pPr>
        <w:pStyle w:val="FootnoteText"/>
        <w:spacing w:before="120"/>
        <w:ind w:firstLine="170"/>
        <w:rPr>
          <w:lang w:val="ru-RU"/>
        </w:rPr>
      </w:pPr>
      <w:r w:rsidRPr="00715CC8">
        <w:rPr>
          <w:i/>
          <w:lang w:val="ru-RU"/>
        </w:rPr>
        <w:t>Источник:</w:t>
      </w:r>
      <w:r w:rsidRPr="00715CC8">
        <w:rPr>
          <w:lang w:val="ru-RU"/>
        </w:rPr>
        <w:t xml:space="preserve"> ЮНИСЕФ, Положение детей в мире, 2009 год.</w:t>
      </w:r>
    </w:p>
    <w:p w:rsidR="00DF0A80" w:rsidRPr="008B31AC" w:rsidRDefault="004D43CD" w:rsidP="00AC5045">
      <w:pPr>
        <w:pStyle w:val="H23GR"/>
      </w:pPr>
      <w:r>
        <w:br w:type="page"/>
      </w:r>
      <w:r w:rsidR="00DF0A80" w:rsidRPr="00AC5045">
        <w:rPr>
          <w:b w:val="0"/>
        </w:rPr>
        <w:tab/>
      </w:r>
      <w:r w:rsidR="00DF0A80" w:rsidRPr="00AC5045">
        <w:rPr>
          <w:b w:val="0"/>
        </w:rPr>
        <w:tab/>
        <w:t>Таблица 7</w:t>
      </w:r>
      <w:r w:rsidR="00DF0A80" w:rsidRPr="00AC5045">
        <w:rPr>
          <w:b w:val="0"/>
        </w:rPr>
        <w:br/>
      </w:r>
      <w:r w:rsidR="00DF0A80" w:rsidRPr="008B31AC">
        <w:t xml:space="preserve">Процент женщин репродуктивного возраста, применяющих </w:t>
      </w:r>
      <w:proofErr w:type="spellStart"/>
      <w:r w:rsidR="00DF0A80" w:rsidRPr="008B31AC">
        <w:t>контрацептивы</w:t>
      </w:r>
      <w:proofErr w:type="spellEnd"/>
    </w:p>
    <w:tbl>
      <w:tblPr>
        <w:tblStyle w:val="TableGrid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37"/>
        <w:gridCol w:w="1533"/>
      </w:tblGrid>
      <w:tr w:rsidR="00DF0A80" w:rsidRPr="00225588" w:rsidTr="00DF0A80">
        <w:trPr>
          <w:cnfStyle w:val="100000000000"/>
        </w:trPr>
        <w:tc>
          <w:tcPr>
            <w:tcW w:w="58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F0A80" w:rsidRPr="00225588" w:rsidRDefault="00DF0A80" w:rsidP="00DF0A80">
            <w:pPr>
              <w:pStyle w:val="SingleTxtGR"/>
              <w:spacing w:before="80" w:after="80" w:line="200" w:lineRule="exact"/>
              <w:ind w:left="0" w:right="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Уровень распространенности </w:t>
            </w:r>
            <w:proofErr w:type="spellStart"/>
            <w:r>
              <w:rPr>
                <w:i/>
                <w:sz w:val="16"/>
              </w:rPr>
              <w:t>контрацептивов</w:t>
            </w:r>
            <w:proofErr w:type="spellEnd"/>
            <w:r>
              <w:rPr>
                <w:i/>
                <w:sz w:val="16"/>
              </w:rPr>
              <w:t>, % (2000−2007 годы)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F0A80" w:rsidRPr="00225588" w:rsidRDefault="00DF0A80" w:rsidP="00DF0A80">
            <w:pPr>
              <w:pStyle w:val="SingleTxtGR"/>
              <w:spacing w:before="80" w:after="80" w:line="200" w:lineRule="exact"/>
              <w:ind w:left="0" w:right="0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</w:tr>
    </w:tbl>
    <w:p w:rsidR="00DF0A80" w:rsidRPr="00797673" w:rsidRDefault="00DF0A80" w:rsidP="00DF0A80">
      <w:pPr>
        <w:pStyle w:val="FootnoteText"/>
        <w:spacing w:before="120"/>
        <w:ind w:firstLine="170"/>
        <w:rPr>
          <w:lang w:val="ru-RU"/>
        </w:rPr>
      </w:pPr>
      <w:r w:rsidRPr="00797673">
        <w:rPr>
          <w:i/>
          <w:lang w:val="ru-RU"/>
        </w:rPr>
        <w:t xml:space="preserve">Источник: </w:t>
      </w:r>
      <w:r w:rsidRPr="00797673">
        <w:rPr>
          <w:lang w:val="ru-RU"/>
        </w:rPr>
        <w:t>ЮНИСЕФ, Положение детей в мире, 2009 год.</w:t>
      </w:r>
    </w:p>
    <w:p w:rsidR="00DF0A80" w:rsidRPr="00797673" w:rsidRDefault="00DF0A80" w:rsidP="00AC5045">
      <w:pPr>
        <w:pStyle w:val="H23GR"/>
      </w:pPr>
      <w:r w:rsidRPr="00AC5045">
        <w:rPr>
          <w:b w:val="0"/>
        </w:rPr>
        <w:tab/>
      </w:r>
      <w:r w:rsidRPr="00AC5045">
        <w:rPr>
          <w:b w:val="0"/>
        </w:rPr>
        <w:tab/>
        <w:t>Таблица 8</w:t>
      </w:r>
      <w:r w:rsidRPr="00AC5045">
        <w:rPr>
          <w:b w:val="0"/>
        </w:rPr>
        <w:br/>
      </w:r>
      <w:r w:rsidRPr="00797673">
        <w:t>Уровень зараженности ВИЧ/</w:t>
      </w:r>
      <w:proofErr w:type="spellStart"/>
      <w:r w:rsidRPr="00797673">
        <w:t>СПИДом</w:t>
      </w:r>
      <w:proofErr w:type="spellEnd"/>
      <w:r w:rsidRPr="00797673">
        <w:t xml:space="preserve"> и другими инфекционными </w:t>
      </w:r>
      <w:r>
        <w:br/>
      </w:r>
      <w:r w:rsidRPr="00797673">
        <w:t>заболевани</w:t>
      </w:r>
      <w:r w:rsidRPr="00797673">
        <w:t>я</w:t>
      </w:r>
      <w:r w:rsidRPr="00797673">
        <w:t>ми</w:t>
      </w:r>
    </w:p>
    <w:tbl>
      <w:tblPr>
        <w:tblStyle w:val="TabNum"/>
        <w:tblW w:w="7370" w:type="dxa"/>
        <w:tblInd w:w="1134" w:type="dxa"/>
        <w:tblLayout w:type="fixed"/>
        <w:tblLook w:val="01E0"/>
      </w:tblPr>
      <w:tblGrid>
        <w:gridCol w:w="5907"/>
        <w:gridCol w:w="1463"/>
      </w:tblGrid>
      <w:tr w:rsidR="00DF0A80" w:rsidRPr="009D3704" w:rsidTr="009D3704">
        <w:trPr>
          <w:tblHeader/>
        </w:trPr>
        <w:tc>
          <w:tcPr>
            <w:cnfStyle w:val="001000000000"/>
            <w:tcW w:w="5907" w:type="dxa"/>
            <w:tcBorders>
              <w:bottom w:val="single" w:sz="12" w:space="0" w:color="auto"/>
            </w:tcBorders>
            <w:shd w:val="clear" w:color="auto" w:fill="auto"/>
          </w:tcPr>
          <w:p w:rsidR="00DF0A80" w:rsidRPr="009D3704" w:rsidRDefault="00DF0A80" w:rsidP="009D3704">
            <w:pPr>
              <w:spacing w:before="80" w:after="80" w:line="200" w:lineRule="exact"/>
              <w:rPr>
                <w:i/>
                <w:sz w:val="16"/>
              </w:rPr>
            </w:pPr>
            <w:r w:rsidRPr="009D3704">
              <w:rPr>
                <w:i/>
                <w:sz w:val="16"/>
              </w:rPr>
              <w:t xml:space="preserve">Оценочный коэффициент распространенности ВИЧ среди взрослых </w:t>
            </w:r>
            <w:r w:rsidRPr="009D3704">
              <w:rPr>
                <w:i/>
                <w:sz w:val="16"/>
              </w:rPr>
              <w:br/>
              <w:t>(в возрасте 18–49 лет), 2007 год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9D3704" w:rsidRDefault="00DF0A80" w:rsidP="009D3704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9D3704">
              <w:rPr>
                <w:i/>
                <w:sz w:val="16"/>
              </w:rPr>
              <w:t>1,7%</w:t>
            </w:r>
          </w:p>
        </w:tc>
      </w:tr>
      <w:tr w:rsidR="00DF0A80" w:rsidRPr="004D43CD" w:rsidTr="009D3704">
        <w:tc>
          <w:tcPr>
            <w:cnfStyle w:val="001000000000"/>
            <w:tcW w:w="5907" w:type="dxa"/>
            <w:tcBorders>
              <w:top w:val="single" w:sz="12" w:space="0" w:color="auto"/>
            </w:tcBorders>
          </w:tcPr>
          <w:p w:rsidR="00DF0A80" w:rsidRPr="004D43CD" w:rsidRDefault="00DF0A80" w:rsidP="004D43CD">
            <w:r w:rsidRPr="004D43CD">
              <w:t>Оценочное число лиц (всех возрастов), живущих с ВИЧ, 2007 год (тыс. человек)</w:t>
            </w:r>
          </w:p>
        </w:tc>
        <w:tc>
          <w:tcPr>
            <w:tcW w:w="1463" w:type="dxa"/>
            <w:tcBorders>
              <w:top w:val="single" w:sz="12" w:space="0" w:color="auto"/>
            </w:tcBorders>
          </w:tcPr>
          <w:p w:rsidR="00DF0A80" w:rsidRPr="004D43CD" w:rsidRDefault="00DF0A80" w:rsidP="004D43CD">
            <w:pPr>
              <w:cnfStyle w:val="000000000000"/>
            </w:pPr>
            <w:r w:rsidRPr="004D43CD">
              <w:t>55</w:t>
            </w:r>
          </w:p>
        </w:tc>
      </w:tr>
      <w:tr w:rsidR="00DF0A80" w:rsidRPr="004D43CD" w:rsidTr="004D43CD">
        <w:tc>
          <w:tcPr>
            <w:cnfStyle w:val="001000000000"/>
            <w:tcW w:w="5907" w:type="dxa"/>
          </w:tcPr>
          <w:p w:rsidR="00DF0A80" w:rsidRPr="004D43CD" w:rsidRDefault="00DF0A80" w:rsidP="004D43CD">
            <w:r w:rsidRPr="004D43CD">
              <w:t>Оценочное число женщин (в возрасте 15 лет и старше), живущих с ВИЧ, 2007 год (тыс. человек)</w:t>
            </w:r>
          </w:p>
        </w:tc>
        <w:tc>
          <w:tcPr>
            <w:tcW w:w="1463" w:type="dxa"/>
          </w:tcPr>
          <w:p w:rsidR="00DF0A80" w:rsidRPr="004D43CD" w:rsidRDefault="00DF0A80" w:rsidP="004D43CD">
            <w:pPr>
              <w:cnfStyle w:val="000000000000"/>
            </w:pPr>
            <w:r w:rsidRPr="004D43CD">
              <w:t>30</w:t>
            </w:r>
          </w:p>
        </w:tc>
      </w:tr>
      <w:tr w:rsidR="00DF0A80" w:rsidRPr="004D43CD" w:rsidTr="004D43CD">
        <w:tc>
          <w:tcPr>
            <w:cnfStyle w:val="001000000000"/>
            <w:tcW w:w="5907" w:type="dxa"/>
          </w:tcPr>
          <w:p w:rsidR="00DF0A80" w:rsidRPr="004D43CD" w:rsidRDefault="00DF0A80" w:rsidP="004D43CD">
            <w:r w:rsidRPr="004D43CD">
              <w:t>Оценочное число детей (в возрасте 0–14 лет), живущих с ВИЧ, 2007 год (тыс. человек)</w:t>
            </w:r>
          </w:p>
        </w:tc>
        <w:tc>
          <w:tcPr>
            <w:tcW w:w="1463" w:type="dxa"/>
          </w:tcPr>
          <w:p w:rsidR="00DF0A80" w:rsidRPr="004D43CD" w:rsidRDefault="00DF0A80" w:rsidP="004D43CD">
            <w:pPr>
              <w:cnfStyle w:val="000000000000"/>
            </w:pPr>
            <w:r w:rsidRPr="004D43CD">
              <w:t>4,0</w:t>
            </w:r>
          </w:p>
        </w:tc>
      </w:tr>
      <w:tr w:rsidR="00DF0A80" w:rsidRPr="004D43CD" w:rsidTr="004D43CD">
        <w:tc>
          <w:tcPr>
            <w:cnfStyle w:val="001000000000"/>
            <w:tcW w:w="5907" w:type="dxa"/>
          </w:tcPr>
          <w:p w:rsidR="00DF0A80" w:rsidRPr="004D43CD" w:rsidRDefault="00DF0A80" w:rsidP="004D43CD">
            <w:r w:rsidRPr="004D43CD">
              <w:t>Уровень распространенности ВИЧ среди молодых мужчин (в возрасте 15–24 лет), 2007 год</w:t>
            </w:r>
          </w:p>
        </w:tc>
        <w:tc>
          <w:tcPr>
            <w:tcW w:w="1463" w:type="dxa"/>
          </w:tcPr>
          <w:p w:rsidR="00DF0A80" w:rsidRPr="004D43CD" w:rsidRDefault="00DF0A80" w:rsidP="004D43CD">
            <w:pPr>
              <w:cnfStyle w:val="000000000000"/>
            </w:pPr>
            <w:r w:rsidRPr="004D43CD">
              <w:t>0,4%</w:t>
            </w:r>
          </w:p>
        </w:tc>
      </w:tr>
      <w:tr w:rsidR="00DF0A80" w:rsidRPr="004D43CD" w:rsidTr="004D43CD">
        <w:tc>
          <w:tcPr>
            <w:cnfStyle w:val="001000000000"/>
            <w:tcW w:w="5907" w:type="dxa"/>
          </w:tcPr>
          <w:p w:rsidR="00DF0A80" w:rsidRPr="004D43CD" w:rsidRDefault="00DF0A80" w:rsidP="004D43CD">
            <w:r w:rsidRPr="004D43CD">
              <w:t>Уровень распространенности ВИЧ среди молодых женщин (в возрасте 15–24 лет), 2007 год</w:t>
            </w:r>
          </w:p>
        </w:tc>
        <w:tc>
          <w:tcPr>
            <w:tcW w:w="1463" w:type="dxa"/>
          </w:tcPr>
          <w:p w:rsidR="00DF0A80" w:rsidRPr="004D43CD" w:rsidRDefault="00DF0A80" w:rsidP="004D43CD">
            <w:pPr>
              <w:cnfStyle w:val="000000000000"/>
            </w:pPr>
            <w:r w:rsidRPr="004D43CD">
              <w:t>1,3%</w:t>
            </w:r>
          </w:p>
        </w:tc>
      </w:tr>
      <w:tr w:rsidR="00DF0A80" w:rsidRPr="004D43CD" w:rsidTr="004D43CD">
        <w:tc>
          <w:tcPr>
            <w:cnfStyle w:val="001000000000"/>
            <w:tcW w:w="5907" w:type="dxa"/>
          </w:tcPr>
          <w:p w:rsidR="00DF0A80" w:rsidRPr="004D43CD" w:rsidRDefault="00DF0A80" w:rsidP="004D43CD">
            <w:r w:rsidRPr="004D43CD">
              <w:t>Вакцинация от кори (доля детей в возрасте 12–23 месяцев), 2007 год</w:t>
            </w:r>
          </w:p>
        </w:tc>
        <w:tc>
          <w:tcPr>
            <w:tcW w:w="1463" w:type="dxa"/>
          </w:tcPr>
          <w:p w:rsidR="00DF0A80" w:rsidRPr="004D43CD" w:rsidRDefault="00DF0A80" w:rsidP="004D43CD">
            <w:pPr>
              <w:cnfStyle w:val="000000000000"/>
            </w:pPr>
            <w:r w:rsidRPr="004D43CD">
              <w:t>67%</w:t>
            </w:r>
          </w:p>
        </w:tc>
      </w:tr>
    </w:tbl>
    <w:p w:rsidR="00DF0A80" w:rsidRPr="00715CC8" w:rsidRDefault="00DF0A80" w:rsidP="00DF0A80">
      <w:pPr>
        <w:pStyle w:val="FootnoteText"/>
        <w:spacing w:before="120"/>
        <w:ind w:firstLine="170"/>
        <w:rPr>
          <w:lang w:val="ru-RU"/>
        </w:rPr>
      </w:pPr>
      <w:r w:rsidRPr="00715CC8">
        <w:rPr>
          <w:i/>
          <w:lang w:val="ru-RU"/>
        </w:rPr>
        <w:t xml:space="preserve">Источники: </w:t>
      </w:r>
      <w:r w:rsidRPr="00715CC8">
        <w:rPr>
          <w:lang w:val="ru-RU"/>
        </w:rPr>
        <w:t xml:space="preserve">ЮНИСЕФ, Положение детей в мире, 2009 год; </w:t>
      </w:r>
      <w:r w:rsidRPr="000D5E43">
        <w:t>World</w:t>
      </w:r>
      <w:r w:rsidRPr="00715CC8">
        <w:rPr>
          <w:lang w:val="ru-RU"/>
        </w:rPr>
        <w:t xml:space="preserve"> </w:t>
      </w:r>
      <w:r w:rsidRPr="000D5E43">
        <w:t>Bank</w:t>
      </w:r>
      <w:r w:rsidRPr="00715CC8">
        <w:rPr>
          <w:lang w:val="ru-RU"/>
        </w:rPr>
        <w:t xml:space="preserve">: </w:t>
      </w:r>
      <w:r w:rsidRPr="000D5E43">
        <w:t>World</w:t>
      </w:r>
      <w:r w:rsidRPr="00715CC8">
        <w:rPr>
          <w:lang w:val="ru-RU"/>
        </w:rPr>
        <w:t xml:space="preserve"> </w:t>
      </w:r>
      <w:r w:rsidRPr="000D5E43">
        <w:t>Development</w:t>
      </w:r>
      <w:r w:rsidRPr="00715CC8">
        <w:rPr>
          <w:lang w:val="ru-RU"/>
        </w:rPr>
        <w:t xml:space="preserve"> </w:t>
      </w:r>
      <w:r w:rsidRPr="000D5E43">
        <w:t>Indicators</w:t>
      </w:r>
      <w:r w:rsidRPr="00715CC8">
        <w:rPr>
          <w:lang w:val="ru-RU"/>
        </w:rPr>
        <w:t xml:space="preserve"> </w:t>
      </w:r>
      <w:r w:rsidRPr="000D5E43">
        <w:t>Database</w:t>
      </w:r>
      <w:r w:rsidRPr="00715CC8">
        <w:rPr>
          <w:lang w:val="ru-RU"/>
        </w:rPr>
        <w:t xml:space="preserve">, </w:t>
      </w:r>
      <w:r w:rsidRPr="000D5E43">
        <w:t>April</w:t>
      </w:r>
      <w:r w:rsidRPr="00715CC8">
        <w:rPr>
          <w:lang w:val="ru-RU"/>
        </w:rPr>
        <w:t xml:space="preserve"> 2009.</w:t>
      </w:r>
    </w:p>
    <w:p w:rsidR="00DF0A80" w:rsidRPr="00AC5045" w:rsidRDefault="00DF0A80" w:rsidP="00074595">
      <w:pPr>
        <w:pStyle w:val="SingleTxtGR"/>
        <w:spacing w:before="240"/>
        <w:jc w:val="left"/>
        <w:rPr>
          <w:b/>
        </w:rPr>
      </w:pPr>
      <w:r w:rsidRPr="00AC5045">
        <w:t>Таблица 9</w:t>
      </w:r>
      <w:r w:rsidRPr="00AC5045">
        <w:br/>
      </w:r>
      <w:r w:rsidRPr="00AC5045">
        <w:rPr>
          <w:b/>
        </w:rPr>
        <w:t xml:space="preserve">Наличествующий медицинский персонал в системе Министерства </w:t>
      </w:r>
      <w:r w:rsidRPr="00AC5045">
        <w:rPr>
          <w:b/>
        </w:rPr>
        <w:br/>
        <w:t>здравоохранения и сан</w:t>
      </w:r>
      <w:r w:rsidRPr="00AC5045">
        <w:rPr>
          <w:b/>
        </w:rPr>
        <w:t>и</w:t>
      </w:r>
      <w:r w:rsidRPr="00AC5045">
        <w:rPr>
          <w:b/>
        </w:rPr>
        <w:t>тарии</w:t>
      </w:r>
    </w:p>
    <w:tbl>
      <w:tblPr>
        <w:tblStyle w:val="TabNum"/>
        <w:tblW w:w="7370" w:type="dxa"/>
        <w:tblInd w:w="1134" w:type="dxa"/>
        <w:tblLayout w:type="fixed"/>
        <w:tblLook w:val="01E0"/>
      </w:tblPr>
      <w:tblGrid>
        <w:gridCol w:w="2618"/>
        <w:gridCol w:w="792"/>
        <w:gridCol w:w="792"/>
        <w:gridCol w:w="792"/>
        <w:gridCol w:w="792"/>
        <w:gridCol w:w="792"/>
        <w:gridCol w:w="792"/>
      </w:tblGrid>
      <w:tr w:rsidR="00DF0A80" w:rsidRPr="009D3704" w:rsidTr="009D3704">
        <w:trPr>
          <w:tblHeader/>
        </w:trPr>
        <w:tc>
          <w:tcPr>
            <w:cnfStyle w:val="001000000000"/>
            <w:tcW w:w="2618" w:type="dxa"/>
            <w:tcBorders>
              <w:bottom w:val="single" w:sz="12" w:space="0" w:color="auto"/>
            </w:tcBorders>
            <w:shd w:val="clear" w:color="auto" w:fill="auto"/>
          </w:tcPr>
          <w:p w:rsidR="00DF0A80" w:rsidRPr="009D3704" w:rsidRDefault="00DF0A80" w:rsidP="009D3704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9D3704" w:rsidRDefault="00DF0A80" w:rsidP="009D3704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9D3704">
              <w:rPr>
                <w:i/>
                <w:sz w:val="16"/>
              </w:rPr>
              <w:t>1993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9D3704" w:rsidRDefault="00DF0A80" w:rsidP="009D3704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9D3704">
              <w:rPr>
                <w:i/>
                <w:sz w:val="16"/>
              </w:rPr>
              <w:t>2003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9D3704" w:rsidRDefault="00DF0A80" w:rsidP="009D3704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9D3704">
              <w:rPr>
                <w:i/>
                <w:sz w:val="16"/>
              </w:rPr>
              <w:t>2005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9D3704" w:rsidRDefault="00DF0A80" w:rsidP="009D3704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9D3704">
              <w:rPr>
                <w:i/>
                <w:sz w:val="16"/>
              </w:rPr>
              <w:t>2006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9D3704" w:rsidRDefault="00DF0A80" w:rsidP="009D3704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9D3704">
              <w:rPr>
                <w:i/>
                <w:sz w:val="16"/>
              </w:rPr>
              <w:t>2008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9D3704" w:rsidRDefault="00DF0A80" w:rsidP="009D3704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9D3704">
              <w:rPr>
                <w:i/>
                <w:sz w:val="16"/>
              </w:rPr>
              <w:t>Нехва</w:t>
            </w:r>
            <w:r w:rsidRPr="009D3704">
              <w:rPr>
                <w:i/>
                <w:sz w:val="16"/>
              </w:rPr>
              <w:t>т</w:t>
            </w:r>
            <w:r w:rsidRPr="009D3704">
              <w:rPr>
                <w:i/>
                <w:sz w:val="16"/>
              </w:rPr>
              <w:t>ка</w:t>
            </w:r>
          </w:p>
        </w:tc>
      </w:tr>
      <w:tr w:rsidR="00DF0A80" w:rsidRPr="009D3704" w:rsidTr="009D3704">
        <w:tc>
          <w:tcPr>
            <w:cnfStyle w:val="001000000000"/>
            <w:tcW w:w="2618" w:type="dxa"/>
            <w:tcBorders>
              <w:top w:val="single" w:sz="12" w:space="0" w:color="auto"/>
            </w:tcBorders>
          </w:tcPr>
          <w:p w:rsidR="00DF0A80" w:rsidRPr="009D3704" w:rsidRDefault="00DF0A80" w:rsidP="009D3704">
            <w:r w:rsidRPr="009D3704">
              <w:t>Должностные лица – медики</w:t>
            </w:r>
          </w:p>
        </w:tc>
        <w:tc>
          <w:tcPr>
            <w:tcW w:w="792" w:type="dxa"/>
            <w:tcBorders>
              <w:top w:val="single" w:sz="12" w:space="0" w:color="auto"/>
            </w:tcBorders>
          </w:tcPr>
          <w:p w:rsidR="00DF0A80" w:rsidRPr="009D3704" w:rsidRDefault="00DF0A80" w:rsidP="009D3704">
            <w:pPr>
              <w:cnfStyle w:val="000000000000"/>
            </w:pPr>
            <w:r w:rsidRPr="009D3704">
              <w:t>203</w:t>
            </w:r>
          </w:p>
        </w:tc>
        <w:tc>
          <w:tcPr>
            <w:tcW w:w="792" w:type="dxa"/>
            <w:tcBorders>
              <w:top w:val="single" w:sz="12" w:space="0" w:color="auto"/>
            </w:tcBorders>
          </w:tcPr>
          <w:p w:rsidR="00DF0A80" w:rsidRPr="009D3704" w:rsidRDefault="00DF0A80" w:rsidP="009D3704">
            <w:pPr>
              <w:cnfStyle w:val="000000000000"/>
            </w:pPr>
            <w:r w:rsidRPr="009D3704">
              <w:t>73</w:t>
            </w:r>
          </w:p>
        </w:tc>
        <w:tc>
          <w:tcPr>
            <w:tcW w:w="792" w:type="dxa"/>
            <w:tcBorders>
              <w:top w:val="single" w:sz="12" w:space="0" w:color="auto"/>
            </w:tcBorders>
          </w:tcPr>
          <w:p w:rsidR="00DF0A80" w:rsidRPr="009D3704" w:rsidRDefault="00DF0A80" w:rsidP="009D3704">
            <w:pPr>
              <w:cnfStyle w:val="000000000000"/>
            </w:pPr>
            <w:r w:rsidRPr="009D3704">
              <w:t>67</w:t>
            </w:r>
          </w:p>
        </w:tc>
        <w:tc>
          <w:tcPr>
            <w:tcW w:w="792" w:type="dxa"/>
            <w:tcBorders>
              <w:top w:val="single" w:sz="12" w:space="0" w:color="auto"/>
            </w:tcBorders>
          </w:tcPr>
          <w:p w:rsidR="00DF0A80" w:rsidRPr="009D3704" w:rsidRDefault="00DF0A80" w:rsidP="009D3704">
            <w:pPr>
              <w:cnfStyle w:val="000000000000"/>
            </w:pPr>
            <w:r w:rsidRPr="009D3704">
              <w:t>75</w:t>
            </w:r>
          </w:p>
        </w:tc>
        <w:tc>
          <w:tcPr>
            <w:tcW w:w="792" w:type="dxa"/>
            <w:tcBorders>
              <w:top w:val="single" w:sz="12" w:space="0" w:color="auto"/>
            </w:tcBorders>
          </w:tcPr>
          <w:p w:rsidR="00DF0A80" w:rsidRPr="009D3704" w:rsidRDefault="00DF0A80" w:rsidP="009D3704">
            <w:pPr>
              <w:cnfStyle w:val="000000000000"/>
            </w:pPr>
            <w:r w:rsidRPr="009D3704">
              <w:t>78</w:t>
            </w:r>
          </w:p>
        </w:tc>
        <w:tc>
          <w:tcPr>
            <w:tcW w:w="792" w:type="dxa"/>
            <w:tcBorders>
              <w:top w:val="single" w:sz="12" w:space="0" w:color="auto"/>
            </w:tcBorders>
          </w:tcPr>
          <w:p w:rsidR="00DF0A80" w:rsidRPr="009D3704" w:rsidRDefault="00DF0A80" w:rsidP="009D3704">
            <w:pPr>
              <w:cnfStyle w:val="000000000000"/>
            </w:pPr>
            <w:r w:rsidRPr="009D3704">
              <w:t>222</w:t>
            </w:r>
          </w:p>
        </w:tc>
      </w:tr>
      <w:tr w:rsidR="00DF0A80" w:rsidRPr="009D3704" w:rsidTr="009D3704">
        <w:tc>
          <w:tcPr>
            <w:cnfStyle w:val="001000000000"/>
            <w:tcW w:w="2618" w:type="dxa"/>
          </w:tcPr>
          <w:p w:rsidR="00DF0A80" w:rsidRPr="009D3704" w:rsidRDefault="00DF0A80" w:rsidP="009D3704">
            <w:r w:rsidRPr="009D3704">
              <w:t>Педиатры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16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4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3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3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3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12</w:t>
            </w:r>
          </w:p>
        </w:tc>
      </w:tr>
      <w:tr w:rsidR="00DF0A80" w:rsidRPr="009D3704" w:rsidTr="009D3704">
        <w:tc>
          <w:tcPr>
            <w:cnfStyle w:val="001000000000"/>
            <w:tcW w:w="2618" w:type="dxa"/>
          </w:tcPr>
          <w:p w:rsidR="00DF0A80" w:rsidRPr="009D3704" w:rsidRDefault="00DF0A80" w:rsidP="009D3704">
            <w:r w:rsidRPr="009D3704">
              <w:t>Дантисты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23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6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8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7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8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8</w:t>
            </w:r>
          </w:p>
        </w:tc>
      </w:tr>
      <w:tr w:rsidR="00DF0A80" w:rsidRPr="009D3704" w:rsidTr="009D3704">
        <w:tc>
          <w:tcPr>
            <w:cnfStyle w:val="001000000000"/>
            <w:tcW w:w="2618" w:type="dxa"/>
          </w:tcPr>
          <w:p w:rsidR="00DF0A80" w:rsidRPr="009D3704" w:rsidRDefault="00DF0A80" w:rsidP="009D3704">
            <w:r w:rsidRPr="009D3704">
              <w:t>Акушеры и гинекологи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23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6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8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7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8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8</w:t>
            </w:r>
          </w:p>
        </w:tc>
      </w:tr>
      <w:tr w:rsidR="00DF0A80" w:rsidRPr="009D3704" w:rsidTr="009D3704">
        <w:tc>
          <w:tcPr>
            <w:cnfStyle w:val="001000000000"/>
            <w:tcW w:w="2618" w:type="dxa"/>
          </w:tcPr>
          <w:p w:rsidR="00DF0A80" w:rsidRPr="009D3704" w:rsidRDefault="00DF0A80" w:rsidP="009D3704">
            <w:r w:rsidRPr="009D3704">
              <w:t>Специалисты общественного здравоохранения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58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30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19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22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24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9</w:t>
            </w:r>
          </w:p>
        </w:tc>
      </w:tr>
      <w:tr w:rsidR="00DF0A80" w:rsidRPr="009D3704" w:rsidTr="009D3704">
        <w:tc>
          <w:tcPr>
            <w:cnfStyle w:val="001000000000"/>
            <w:tcW w:w="2618" w:type="dxa"/>
          </w:tcPr>
          <w:p w:rsidR="00DF0A80" w:rsidRPr="009D3704" w:rsidRDefault="00DF0A80" w:rsidP="009D3704">
            <w:r w:rsidRPr="009D3704">
              <w:t>Хирурги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13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7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6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8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5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22</w:t>
            </w:r>
          </w:p>
        </w:tc>
      </w:tr>
      <w:tr w:rsidR="00DF0A80" w:rsidRPr="009D3704" w:rsidTr="009D3704">
        <w:tc>
          <w:tcPr>
            <w:cnfStyle w:val="001000000000"/>
            <w:tcW w:w="2618" w:type="dxa"/>
          </w:tcPr>
          <w:p w:rsidR="00DF0A80" w:rsidRPr="009D3704" w:rsidRDefault="00DF0A80" w:rsidP="009D3704">
            <w:r w:rsidRPr="009D3704">
              <w:t>Врачи-специалисты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5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6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1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5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4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23</w:t>
            </w:r>
          </w:p>
        </w:tc>
      </w:tr>
      <w:tr w:rsidR="00DF0A80" w:rsidRPr="009D3704" w:rsidTr="009D3704">
        <w:tc>
          <w:tcPr>
            <w:cnfStyle w:val="001000000000"/>
            <w:tcW w:w="2618" w:type="dxa"/>
          </w:tcPr>
          <w:p w:rsidR="00DF0A80" w:rsidRPr="009D3704" w:rsidRDefault="00DF0A80" w:rsidP="009D3704">
            <w:r w:rsidRPr="009D3704">
              <w:t>Традиционные акушерки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132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111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98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87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30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113</w:t>
            </w:r>
          </w:p>
        </w:tc>
      </w:tr>
      <w:tr w:rsidR="00DF0A80" w:rsidRPr="009D3704" w:rsidTr="009D3704">
        <w:tc>
          <w:tcPr>
            <w:cnfStyle w:val="001000000000"/>
            <w:tcW w:w="2618" w:type="dxa"/>
          </w:tcPr>
          <w:p w:rsidR="00DF0A80" w:rsidRPr="009D3704" w:rsidRDefault="00DF0A80" w:rsidP="009D3704">
            <w:r w:rsidRPr="009D3704">
              <w:t>Дипломированные медсестры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625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266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184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202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355</w:t>
            </w:r>
          </w:p>
        </w:tc>
        <w:tc>
          <w:tcPr>
            <w:tcW w:w="792" w:type="dxa"/>
          </w:tcPr>
          <w:p w:rsidR="00DF0A80" w:rsidRPr="009D3704" w:rsidRDefault="00DF0A80" w:rsidP="009D3704">
            <w:pPr>
              <w:cnfStyle w:val="000000000000"/>
            </w:pPr>
            <w:r w:rsidRPr="009D3704">
              <w:t>375</w:t>
            </w:r>
          </w:p>
        </w:tc>
      </w:tr>
    </w:tbl>
    <w:p w:rsidR="00DF0A80" w:rsidRPr="00B54F9C" w:rsidRDefault="00DF0A80" w:rsidP="00074595">
      <w:pPr>
        <w:pStyle w:val="FootnoteText"/>
        <w:spacing w:before="40"/>
        <w:ind w:firstLine="170"/>
        <w:rPr>
          <w:i/>
        </w:rPr>
      </w:pPr>
      <w:proofErr w:type="spellStart"/>
      <w:r w:rsidRPr="00B54F9C">
        <w:rPr>
          <w:i/>
        </w:rPr>
        <w:t>Источник</w:t>
      </w:r>
      <w:proofErr w:type="spellEnd"/>
      <w:r w:rsidRPr="00B54F9C">
        <w:rPr>
          <w:i/>
        </w:rPr>
        <w:t xml:space="preserve">: </w:t>
      </w:r>
      <w:r w:rsidRPr="00B54F9C">
        <w:t>The Republic of Sierra Leone: An Agenda for Change 2008</w:t>
      </w:r>
      <w:r w:rsidR="00074595" w:rsidRPr="00074595">
        <w:rPr>
          <w:lang w:val="en-US"/>
        </w:rPr>
        <w:t>−</w:t>
      </w:r>
      <w:r w:rsidRPr="00B54F9C">
        <w:t>2012.</w:t>
      </w:r>
    </w:p>
    <w:p w:rsidR="00DF0A80" w:rsidRDefault="00DF0A80" w:rsidP="009D3704">
      <w:pPr>
        <w:pStyle w:val="H1GR"/>
        <w:keepLines w:val="0"/>
      </w:pPr>
      <w:r w:rsidRPr="00715CC8">
        <w:rPr>
          <w:lang w:val="en-US"/>
        </w:rPr>
        <w:tab/>
      </w:r>
      <w:r>
        <w:t>Н.</w:t>
      </w:r>
      <w:r>
        <w:tab/>
        <w:t>Образование</w:t>
      </w:r>
    </w:p>
    <w:p w:rsidR="00DF0A80" w:rsidRDefault="00DF0A80" w:rsidP="009D3704">
      <w:pPr>
        <w:pStyle w:val="SingleTxtGR"/>
        <w:keepNext/>
      </w:pPr>
      <w:r>
        <w:t>21.</w:t>
      </w:r>
      <w:r>
        <w:tab/>
        <w:t>Закон об образовании № 2 от 2004 года дает каждому гражданину право на базовое образование. "Базовое образование" определяется в нем как шест</w:t>
      </w:r>
      <w:r>
        <w:t>и</w:t>
      </w:r>
      <w:r>
        <w:t>летнее начальное и трехлетнее младшее среднее школьное образование. Закон также предусматривает возможность и поддержку дошкольного, старшего сре</w:t>
      </w:r>
      <w:r>
        <w:t>д</w:t>
      </w:r>
      <w:r>
        <w:t>него и профессионально-технического образования.</w:t>
      </w:r>
    </w:p>
    <w:p w:rsidR="00DF0A80" w:rsidRDefault="00DF0A80" w:rsidP="00DF0A80">
      <w:pPr>
        <w:pStyle w:val="SingleTxtGR"/>
      </w:pPr>
      <w:r>
        <w:t>22.</w:t>
      </w:r>
      <w:r>
        <w:tab/>
        <w:t>В 2004/05 учебном году число учащихся, зачисленных в 282 средние школы, составляло приблизительно 73 000 по сравнению с 83 809 учениками, зачисленными в 239 школ в 2000/01 учебном году. В последнем случае сокр</w:t>
      </w:r>
      <w:r>
        <w:t>а</w:t>
      </w:r>
      <w:r>
        <w:t>щение охвата образованием, особенно в старших средних школах, является следствием отвлекающих программ, предлагаемых профессионально-техническими учебными заведениями после получения младшего среднего о</w:t>
      </w:r>
      <w:r>
        <w:t>б</w:t>
      </w:r>
      <w:r>
        <w:t>разования. Примечательно, что почти во всех случаях зачисления учащихся п</w:t>
      </w:r>
      <w:r>
        <w:t>о</w:t>
      </w:r>
      <w:r>
        <w:t>ловину контингента составляли девочки, причем в 2004/05 учебном году отм</w:t>
      </w:r>
      <w:r>
        <w:t>е</w:t>
      </w:r>
      <w:r>
        <w:t>чался значительный рост охвата образованием девочек. Министерство социал</w:t>
      </w:r>
      <w:r>
        <w:t>ь</w:t>
      </w:r>
      <w:r>
        <w:t xml:space="preserve">ного обеспечения, </w:t>
      </w:r>
      <w:proofErr w:type="spellStart"/>
      <w:r>
        <w:t>гендерн</w:t>
      </w:r>
      <w:r>
        <w:t>о</w:t>
      </w:r>
      <w:r>
        <w:t>го</w:t>
      </w:r>
      <w:proofErr w:type="spellEnd"/>
      <w:r>
        <w:t xml:space="preserve"> равенства и по делам детей тесно сотрудничает с Министерством образования в целях повышения уровня образования детей в стране.</w:t>
      </w:r>
    </w:p>
    <w:p w:rsidR="00DF0A80" w:rsidRPr="00B54F9C" w:rsidRDefault="00DF0A80" w:rsidP="00AC5045">
      <w:pPr>
        <w:pStyle w:val="H23GR"/>
      </w:pPr>
      <w:r w:rsidRPr="00AC5045">
        <w:rPr>
          <w:b w:val="0"/>
        </w:rPr>
        <w:tab/>
      </w:r>
      <w:r w:rsidRPr="00AC5045">
        <w:rPr>
          <w:b w:val="0"/>
        </w:rPr>
        <w:tab/>
        <w:t>Таблица 10</w:t>
      </w:r>
      <w:r w:rsidRPr="00AC5045">
        <w:rPr>
          <w:b w:val="0"/>
        </w:rPr>
        <w:br/>
      </w:r>
      <w:r w:rsidRPr="00B54F9C">
        <w:t xml:space="preserve">Охват начальным школьным образованием и </w:t>
      </w:r>
      <w:proofErr w:type="spellStart"/>
      <w:r w:rsidRPr="00B54F9C">
        <w:t>гендерный</w:t>
      </w:r>
      <w:proofErr w:type="spellEnd"/>
      <w:r w:rsidRPr="00B54F9C">
        <w:t xml:space="preserve"> паритет</w:t>
      </w:r>
    </w:p>
    <w:tbl>
      <w:tblPr>
        <w:tblStyle w:val="TabNum"/>
        <w:tblW w:w="7370" w:type="dxa"/>
        <w:tblInd w:w="1134" w:type="dxa"/>
        <w:tblLayout w:type="fixed"/>
        <w:tblLook w:val="01E0"/>
      </w:tblPr>
      <w:tblGrid>
        <w:gridCol w:w="2730"/>
        <w:gridCol w:w="2320"/>
        <w:gridCol w:w="2320"/>
      </w:tblGrid>
      <w:tr w:rsidR="00DF0A80" w:rsidRPr="006D23D7" w:rsidTr="006D23D7">
        <w:trPr>
          <w:tblHeader/>
        </w:trPr>
        <w:tc>
          <w:tcPr>
            <w:cnfStyle w:val="001000000000"/>
            <w:tcW w:w="2730" w:type="dxa"/>
            <w:tcBorders>
              <w:bottom w:val="single" w:sz="12" w:space="0" w:color="auto"/>
            </w:tcBorders>
            <w:shd w:val="clear" w:color="auto" w:fill="auto"/>
          </w:tcPr>
          <w:p w:rsidR="00DF0A80" w:rsidRPr="006D23D7" w:rsidRDefault="00DF0A80" w:rsidP="006D23D7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6D23D7" w:rsidRDefault="00DF0A80" w:rsidP="006D23D7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6D23D7">
              <w:rPr>
                <w:i/>
                <w:sz w:val="16"/>
              </w:rPr>
              <w:t>2003–2004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6D23D7" w:rsidRDefault="00DF0A80" w:rsidP="006D23D7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6D23D7">
              <w:rPr>
                <w:i/>
                <w:sz w:val="16"/>
              </w:rPr>
              <w:t>2006–2007</w:t>
            </w:r>
          </w:p>
        </w:tc>
      </w:tr>
      <w:tr w:rsidR="00DF0A80" w:rsidRPr="006D23D7" w:rsidTr="006D23D7">
        <w:tc>
          <w:tcPr>
            <w:cnfStyle w:val="001000000000"/>
            <w:tcW w:w="2730" w:type="dxa"/>
            <w:tcBorders>
              <w:top w:val="single" w:sz="12" w:space="0" w:color="auto"/>
            </w:tcBorders>
          </w:tcPr>
          <w:p w:rsidR="00DF0A80" w:rsidRPr="006D23D7" w:rsidRDefault="00DF0A80" w:rsidP="006D23D7">
            <w:r w:rsidRPr="006D23D7">
              <w:t>Охват начальным школьным образованием</w:t>
            </w:r>
          </w:p>
        </w:tc>
        <w:tc>
          <w:tcPr>
            <w:tcW w:w="2320" w:type="dxa"/>
            <w:tcBorders>
              <w:top w:val="single" w:sz="12" w:space="0" w:color="auto"/>
            </w:tcBorders>
          </w:tcPr>
          <w:p w:rsidR="00DF0A80" w:rsidRPr="006D23D7" w:rsidRDefault="00DF0A80" w:rsidP="006D23D7">
            <w:pPr>
              <w:cnfStyle w:val="000000000000"/>
            </w:pPr>
            <w:r w:rsidRPr="006D23D7">
              <w:t>63% (1 135 000)</w:t>
            </w:r>
          </w:p>
        </w:tc>
        <w:tc>
          <w:tcPr>
            <w:tcW w:w="2320" w:type="dxa"/>
            <w:tcBorders>
              <w:top w:val="single" w:sz="12" w:space="0" w:color="auto"/>
            </w:tcBorders>
          </w:tcPr>
          <w:p w:rsidR="00DF0A80" w:rsidRPr="006D23D7" w:rsidRDefault="00DF0A80" w:rsidP="006D23D7">
            <w:pPr>
              <w:cnfStyle w:val="000000000000"/>
            </w:pPr>
            <w:r w:rsidRPr="006D23D7">
              <w:t>79% (1 322 000)</w:t>
            </w:r>
          </w:p>
        </w:tc>
      </w:tr>
      <w:tr w:rsidR="00DF0A80" w:rsidRPr="006D23D7" w:rsidTr="006D23D7">
        <w:tc>
          <w:tcPr>
            <w:cnfStyle w:val="001000000000"/>
            <w:tcW w:w="2730" w:type="dxa"/>
          </w:tcPr>
          <w:p w:rsidR="00DF0A80" w:rsidRPr="006D23D7" w:rsidRDefault="00DF0A80" w:rsidP="006D23D7">
            <w:proofErr w:type="spellStart"/>
            <w:r w:rsidRPr="006D23D7">
              <w:t>Гендерный</w:t>
            </w:r>
            <w:proofErr w:type="spellEnd"/>
            <w:r w:rsidRPr="006D23D7">
              <w:t xml:space="preserve"> паритет в начальной школе</w:t>
            </w:r>
          </w:p>
        </w:tc>
        <w:tc>
          <w:tcPr>
            <w:tcW w:w="2320" w:type="dxa"/>
          </w:tcPr>
          <w:p w:rsidR="00DF0A80" w:rsidRPr="006D23D7" w:rsidRDefault="00DF0A80" w:rsidP="006D23D7">
            <w:pPr>
              <w:cnfStyle w:val="000000000000"/>
            </w:pPr>
            <w:r w:rsidRPr="006D23D7">
              <w:t xml:space="preserve">618 747 мальчиков </w:t>
            </w:r>
            <w:r w:rsidRPr="006D23D7">
              <w:br/>
              <w:t>и 516 068 девочек</w:t>
            </w:r>
          </w:p>
        </w:tc>
        <w:tc>
          <w:tcPr>
            <w:tcW w:w="2320" w:type="dxa"/>
          </w:tcPr>
          <w:p w:rsidR="00DF0A80" w:rsidRPr="006D23D7" w:rsidRDefault="00DF0A80" w:rsidP="006D23D7">
            <w:pPr>
              <w:cnfStyle w:val="000000000000"/>
            </w:pPr>
            <w:r w:rsidRPr="006D23D7">
              <w:t xml:space="preserve">693 730 мальчиков </w:t>
            </w:r>
            <w:r w:rsidRPr="006D23D7">
              <w:br/>
              <w:t>и 628 508 девочек</w:t>
            </w:r>
          </w:p>
        </w:tc>
      </w:tr>
    </w:tbl>
    <w:p w:rsidR="00DF0A80" w:rsidRPr="00992D33" w:rsidRDefault="00DF0A80" w:rsidP="00DF0A80">
      <w:pPr>
        <w:pStyle w:val="FootnoteText"/>
        <w:spacing w:before="120"/>
        <w:ind w:firstLine="170"/>
        <w:rPr>
          <w:lang w:val="en-US"/>
        </w:rPr>
      </w:pPr>
      <w:r w:rsidRPr="00B2307D">
        <w:rPr>
          <w:i/>
          <w:lang w:val="ru-RU"/>
        </w:rPr>
        <w:t>Источник</w:t>
      </w:r>
      <w:r w:rsidRPr="00992D33">
        <w:rPr>
          <w:i/>
          <w:lang w:val="en-US"/>
        </w:rPr>
        <w:t xml:space="preserve">: </w:t>
      </w:r>
      <w:r w:rsidRPr="00B2307D">
        <w:t>The</w:t>
      </w:r>
      <w:r w:rsidRPr="00992D33">
        <w:rPr>
          <w:lang w:val="en-US"/>
        </w:rPr>
        <w:t xml:space="preserve"> </w:t>
      </w:r>
      <w:r w:rsidRPr="00B2307D">
        <w:t>Republic</w:t>
      </w:r>
      <w:r w:rsidRPr="00992D33">
        <w:rPr>
          <w:lang w:val="en-US"/>
        </w:rPr>
        <w:t xml:space="preserve"> </w:t>
      </w:r>
      <w:r w:rsidRPr="00B2307D">
        <w:t>of</w:t>
      </w:r>
      <w:r w:rsidRPr="00992D33">
        <w:rPr>
          <w:lang w:val="en-US"/>
        </w:rPr>
        <w:t xml:space="preserve"> </w:t>
      </w:r>
      <w:r w:rsidRPr="00B2307D">
        <w:t>Sierra</w:t>
      </w:r>
      <w:r w:rsidRPr="00992D33">
        <w:rPr>
          <w:lang w:val="en-US"/>
        </w:rPr>
        <w:t xml:space="preserve"> </w:t>
      </w:r>
      <w:r w:rsidRPr="00B2307D">
        <w:t>Leone</w:t>
      </w:r>
      <w:r w:rsidRPr="00992D33">
        <w:rPr>
          <w:lang w:val="en-US"/>
        </w:rPr>
        <w:t xml:space="preserve">: </w:t>
      </w:r>
      <w:r w:rsidRPr="00B2307D">
        <w:t>An</w:t>
      </w:r>
      <w:r w:rsidRPr="00992D33">
        <w:rPr>
          <w:lang w:val="en-US"/>
        </w:rPr>
        <w:t xml:space="preserve"> </w:t>
      </w:r>
      <w:r w:rsidRPr="00B2307D">
        <w:t>Agenda</w:t>
      </w:r>
      <w:r w:rsidRPr="00992D33">
        <w:rPr>
          <w:lang w:val="en-US"/>
        </w:rPr>
        <w:t xml:space="preserve"> </w:t>
      </w:r>
      <w:r w:rsidRPr="00B2307D">
        <w:t>for</w:t>
      </w:r>
      <w:r w:rsidRPr="00992D33">
        <w:rPr>
          <w:lang w:val="en-US"/>
        </w:rPr>
        <w:t xml:space="preserve"> </w:t>
      </w:r>
      <w:r w:rsidRPr="00B2307D">
        <w:t>Change</w:t>
      </w:r>
      <w:r w:rsidRPr="00992D33">
        <w:rPr>
          <w:lang w:val="en-US"/>
        </w:rPr>
        <w:t xml:space="preserve"> 2008</w:t>
      </w:r>
      <w:r w:rsidR="00FC254A">
        <w:rPr>
          <w:lang w:val="en-US"/>
        </w:rPr>
        <w:t>−</w:t>
      </w:r>
      <w:r w:rsidRPr="00992D33">
        <w:rPr>
          <w:lang w:val="en-US"/>
        </w:rPr>
        <w:t>2012.</w:t>
      </w:r>
    </w:p>
    <w:p w:rsidR="00DF0A80" w:rsidRPr="00B2307D" w:rsidRDefault="00DF0A80" w:rsidP="00AC5045">
      <w:pPr>
        <w:pStyle w:val="H23GR"/>
      </w:pPr>
      <w:r w:rsidRPr="00AC5045">
        <w:rPr>
          <w:b w:val="0"/>
          <w:lang w:val="en-US"/>
        </w:rPr>
        <w:tab/>
      </w:r>
      <w:r w:rsidRPr="00AC5045">
        <w:rPr>
          <w:b w:val="0"/>
          <w:lang w:val="en-US"/>
        </w:rPr>
        <w:tab/>
      </w:r>
      <w:r w:rsidRPr="00AC5045">
        <w:rPr>
          <w:b w:val="0"/>
        </w:rPr>
        <w:t>Таблица 11</w:t>
      </w:r>
      <w:r w:rsidRPr="00AC5045">
        <w:rPr>
          <w:b w:val="0"/>
        </w:rPr>
        <w:br/>
      </w:r>
      <w:r w:rsidRPr="00B2307D">
        <w:t>Охват средним школьным образованием</w:t>
      </w:r>
    </w:p>
    <w:tbl>
      <w:tblPr>
        <w:tblStyle w:val="TabNum"/>
        <w:tblW w:w="7370" w:type="dxa"/>
        <w:tblInd w:w="1134" w:type="dxa"/>
        <w:tblLayout w:type="fixed"/>
        <w:tblLook w:val="01E0"/>
      </w:tblPr>
      <w:tblGrid>
        <w:gridCol w:w="5221"/>
        <w:gridCol w:w="2149"/>
      </w:tblGrid>
      <w:tr w:rsidR="00DF0A80" w:rsidRPr="006D23D7" w:rsidTr="006D23D7">
        <w:trPr>
          <w:tblHeader/>
        </w:trPr>
        <w:tc>
          <w:tcPr>
            <w:cnfStyle w:val="001000000000"/>
            <w:tcW w:w="5221" w:type="dxa"/>
            <w:tcBorders>
              <w:bottom w:val="single" w:sz="12" w:space="0" w:color="auto"/>
            </w:tcBorders>
            <w:shd w:val="clear" w:color="auto" w:fill="auto"/>
          </w:tcPr>
          <w:p w:rsidR="00DF0A80" w:rsidRPr="006D23D7" w:rsidRDefault="00DF0A80" w:rsidP="006D23D7">
            <w:pPr>
              <w:spacing w:before="80" w:after="80" w:line="200" w:lineRule="exact"/>
              <w:rPr>
                <w:i/>
                <w:sz w:val="16"/>
              </w:rPr>
            </w:pPr>
            <w:r w:rsidRPr="006D23D7">
              <w:rPr>
                <w:i/>
                <w:sz w:val="16"/>
              </w:rPr>
              <w:t>Чистый коэффициент охвата средним школьным образован</w:t>
            </w:r>
            <w:r w:rsidRPr="006D23D7">
              <w:rPr>
                <w:i/>
                <w:sz w:val="16"/>
              </w:rPr>
              <w:t>и</w:t>
            </w:r>
            <w:r w:rsidRPr="006D23D7">
              <w:rPr>
                <w:i/>
                <w:sz w:val="16"/>
              </w:rPr>
              <w:t>ем в 2000–2007 годах – мужчины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6D23D7" w:rsidRDefault="00DF0A80" w:rsidP="006D23D7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6D23D7">
              <w:rPr>
                <w:i/>
                <w:sz w:val="16"/>
              </w:rPr>
              <w:t>27%</w:t>
            </w:r>
          </w:p>
        </w:tc>
      </w:tr>
      <w:tr w:rsidR="00DF0A80" w:rsidRPr="006D23D7" w:rsidTr="006D23D7">
        <w:tc>
          <w:tcPr>
            <w:cnfStyle w:val="001000000000"/>
            <w:tcW w:w="5221" w:type="dxa"/>
            <w:tcBorders>
              <w:top w:val="single" w:sz="12" w:space="0" w:color="auto"/>
            </w:tcBorders>
          </w:tcPr>
          <w:p w:rsidR="00DF0A80" w:rsidRPr="006D23D7" w:rsidRDefault="00DF0A80" w:rsidP="006D23D7">
            <w:r w:rsidRPr="006D23D7">
              <w:t>Чистый коэффициент охвата средним школьным образован</w:t>
            </w:r>
            <w:r w:rsidRPr="006D23D7">
              <w:t>и</w:t>
            </w:r>
            <w:r w:rsidRPr="006D23D7">
              <w:t>ем в 2000–2007 годах – женщины</w:t>
            </w:r>
          </w:p>
        </w:tc>
        <w:tc>
          <w:tcPr>
            <w:tcW w:w="2149" w:type="dxa"/>
            <w:tcBorders>
              <w:top w:val="single" w:sz="12" w:space="0" w:color="auto"/>
            </w:tcBorders>
          </w:tcPr>
          <w:p w:rsidR="00DF0A80" w:rsidRPr="006D23D7" w:rsidRDefault="00DF0A80" w:rsidP="006D23D7">
            <w:pPr>
              <w:cnfStyle w:val="000000000000"/>
            </w:pPr>
            <w:r w:rsidRPr="006D23D7">
              <w:t>19%</w:t>
            </w:r>
          </w:p>
        </w:tc>
      </w:tr>
      <w:tr w:rsidR="00DF0A80" w:rsidRPr="006D23D7" w:rsidTr="006D23D7">
        <w:tc>
          <w:tcPr>
            <w:cnfStyle w:val="001000000000"/>
            <w:tcW w:w="5221" w:type="dxa"/>
          </w:tcPr>
          <w:p w:rsidR="00DF0A80" w:rsidRPr="006D23D7" w:rsidRDefault="00DF0A80" w:rsidP="006D23D7">
            <w:r w:rsidRPr="006D23D7">
              <w:t xml:space="preserve">Чистый коэффициент посещаемости средней школы </w:t>
            </w:r>
            <w:r w:rsidRPr="006D23D7">
              <w:br/>
              <w:t>в 2000–2007 годах – мужчины</w:t>
            </w:r>
          </w:p>
        </w:tc>
        <w:tc>
          <w:tcPr>
            <w:tcW w:w="2149" w:type="dxa"/>
          </w:tcPr>
          <w:p w:rsidR="00DF0A80" w:rsidRPr="006D23D7" w:rsidRDefault="00DF0A80" w:rsidP="006D23D7">
            <w:pPr>
              <w:cnfStyle w:val="000000000000"/>
            </w:pPr>
            <w:r w:rsidRPr="006D23D7">
              <w:t>21%</w:t>
            </w:r>
          </w:p>
        </w:tc>
      </w:tr>
      <w:tr w:rsidR="00DF0A80" w:rsidRPr="006D23D7" w:rsidTr="006D23D7">
        <w:tc>
          <w:tcPr>
            <w:cnfStyle w:val="001000000000"/>
            <w:tcW w:w="5221" w:type="dxa"/>
          </w:tcPr>
          <w:p w:rsidR="00DF0A80" w:rsidRPr="006D23D7" w:rsidRDefault="00DF0A80" w:rsidP="006D23D7">
            <w:r w:rsidRPr="006D23D7">
              <w:t xml:space="preserve">Чистый коэффициент посещаемости средней школы </w:t>
            </w:r>
            <w:r w:rsidRPr="006D23D7">
              <w:br/>
              <w:t>в 2000–2007 годах – женщины</w:t>
            </w:r>
          </w:p>
        </w:tc>
        <w:tc>
          <w:tcPr>
            <w:tcW w:w="2149" w:type="dxa"/>
          </w:tcPr>
          <w:p w:rsidR="00DF0A80" w:rsidRPr="006D23D7" w:rsidRDefault="00DF0A80" w:rsidP="006D23D7">
            <w:pPr>
              <w:cnfStyle w:val="000000000000"/>
            </w:pPr>
            <w:r w:rsidRPr="006D23D7">
              <w:t>17%</w:t>
            </w:r>
          </w:p>
        </w:tc>
      </w:tr>
    </w:tbl>
    <w:p w:rsidR="00DF0A80" w:rsidRPr="004B723F" w:rsidRDefault="00DF0A80" w:rsidP="00DF0A80">
      <w:pPr>
        <w:pStyle w:val="FootnoteText"/>
        <w:spacing w:before="120"/>
        <w:ind w:firstLine="170"/>
        <w:rPr>
          <w:lang w:val="ru-RU"/>
        </w:rPr>
      </w:pPr>
      <w:r w:rsidRPr="004B723F">
        <w:rPr>
          <w:i/>
          <w:lang w:val="ru-RU"/>
        </w:rPr>
        <w:t xml:space="preserve">Источник: </w:t>
      </w:r>
      <w:r w:rsidRPr="004B723F">
        <w:rPr>
          <w:lang w:val="ru-RU"/>
        </w:rPr>
        <w:t>ЮНИСЕФ, Положение детей в мире, 2009 год.</w:t>
      </w:r>
    </w:p>
    <w:p w:rsidR="00DF0A80" w:rsidRPr="004B723F" w:rsidRDefault="006D23D7" w:rsidP="00AC5045">
      <w:pPr>
        <w:pStyle w:val="H23GR"/>
      </w:pPr>
      <w:r>
        <w:br w:type="page"/>
      </w:r>
      <w:r w:rsidR="00DF0A80" w:rsidRPr="00AC5045">
        <w:rPr>
          <w:b w:val="0"/>
        </w:rPr>
        <w:tab/>
      </w:r>
      <w:r w:rsidR="00DF0A80" w:rsidRPr="00AC5045">
        <w:rPr>
          <w:b w:val="0"/>
        </w:rPr>
        <w:tab/>
        <w:t>Таблица 12</w:t>
      </w:r>
      <w:r w:rsidR="00DF0A80" w:rsidRPr="00AC5045">
        <w:rPr>
          <w:b w:val="0"/>
        </w:rPr>
        <w:br/>
      </w:r>
      <w:r w:rsidR="00DF0A80" w:rsidRPr="004B723F">
        <w:t>Коэффициент грамотности</w:t>
      </w:r>
    </w:p>
    <w:tbl>
      <w:tblPr>
        <w:tblStyle w:val="TabNum"/>
        <w:tblW w:w="7370" w:type="dxa"/>
        <w:tblInd w:w="1134" w:type="dxa"/>
        <w:tblLayout w:type="fixed"/>
        <w:tblLook w:val="01E0"/>
      </w:tblPr>
      <w:tblGrid>
        <w:gridCol w:w="5221"/>
        <w:gridCol w:w="2149"/>
      </w:tblGrid>
      <w:tr w:rsidR="00DF0A80" w:rsidRPr="006D23D7" w:rsidTr="006D23D7">
        <w:trPr>
          <w:tblHeader/>
        </w:trPr>
        <w:tc>
          <w:tcPr>
            <w:cnfStyle w:val="001000000000"/>
            <w:tcW w:w="5221" w:type="dxa"/>
            <w:tcBorders>
              <w:bottom w:val="single" w:sz="12" w:space="0" w:color="auto"/>
            </w:tcBorders>
            <w:shd w:val="clear" w:color="auto" w:fill="auto"/>
          </w:tcPr>
          <w:p w:rsidR="00DF0A80" w:rsidRPr="006D23D7" w:rsidRDefault="00DF0A80" w:rsidP="006D23D7">
            <w:pPr>
              <w:spacing w:before="80" w:after="80" w:line="200" w:lineRule="exact"/>
              <w:rPr>
                <w:i/>
                <w:sz w:val="16"/>
              </w:rPr>
            </w:pPr>
            <w:r w:rsidRPr="006D23D7">
              <w:rPr>
                <w:i/>
                <w:sz w:val="16"/>
              </w:rPr>
              <w:t xml:space="preserve">Коэффициент грамотности среди молодежи (15–24 года) – </w:t>
            </w:r>
            <w:r w:rsidRPr="006D23D7">
              <w:rPr>
                <w:i/>
                <w:sz w:val="16"/>
              </w:rPr>
              <w:br/>
              <w:t>мужчины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6D23D7" w:rsidRDefault="00DF0A80" w:rsidP="006D23D7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6D23D7">
              <w:rPr>
                <w:i/>
                <w:sz w:val="16"/>
              </w:rPr>
              <w:t>64%</w:t>
            </w:r>
          </w:p>
        </w:tc>
      </w:tr>
      <w:tr w:rsidR="00DF0A80" w:rsidRPr="006D23D7" w:rsidTr="006D23D7">
        <w:tc>
          <w:tcPr>
            <w:cnfStyle w:val="001000000000"/>
            <w:tcW w:w="5221" w:type="dxa"/>
            <w:tcBorders>
              <w:top w:val="single" w:sz="12" w:space="0" w:color="auto"/>
            </w:tcBorders>
          </w:tcPr>
          <w:p w:rsidR="00DF0A80" w:rsidRPr="006D23D7" w:rsidRDefault="00DF0A80" w:rsidP="006D23D7">
            <w:r w:rsidRPr="006D23D7">
              <w:t>Коэффициент грамотности среди молодежи (15–24 года) – женщины</w:t>
            </w:r>
          </w:p>
        </w:tc>
        <w:tc>
          <w:tcPr>
            <w:tcW w:w="2149" w:type="dxa"/>
            <w:tcBorders>
              <w:top w:val="single" w:sz="12" w:space="0" w:color="auto"/>
            </w:tcBorders>
          </w:tcPr>
          <w:p w:rsidR="00DF0A80" w:rsidRPr="006D23D7" w:rsidRDefault="00DF0A80" w:rsidP="006D23D7">
            <w:pPr>
              <w:cnfStyle w:val="000000000000"/>
            </w:pPr>
            <w:r w:rsidRPr="006D23D7">
              <w:t>44%</w:t>
            </w:r>
          </w:p>
        </w:tc>
      </w:tr>
      <w:tr w:rsidR="00DF0A80" w:rsidRPr="006D23D7" w:rsidTr="006D23D7">
        <w:tc>
          <w:tcPr>
            <w:cnfStyle w:val="001000000000"/>
            <w:tcW w:w="5221" w:type="dxa"/>
          </w:tcPr>
          <w:p w:rsidR="00DF0A80" w:rsidRPr="006D23D7" w:rsidRDefault="00DF0A80" w:rsidP="006D23D7">
            <w:r w:rsidRPr="006D23D7">
              <w:t>Коэффициент грамотности среди взрослых (в возрасте 10 лет и старше)</w:t>
            </w:r>
          </w:p>
        </w:tc>
        <w:tc>
          <w:tcPr>
            <w:tcW w:w="2149" w:type="dxa"/>
          </w:tcPr>
          <w:p w:rsidR="00DF0A80" w:rsidRPr="006D23D7" w:rsidRDefault="00DF0A80" w:rsidP="006D23D7">
            <w:pPr>
              <w:cnfStyle w:val="000000000000"/>
            </w:pPr>
            <w:r w:rsidRPr="006D23D7">
              <w:t>39%</w:t>
            </w:r>
          </w:p>
        </w:tc>
      </w:tr>
      <w:tr w:rsidR="00DF0A80" w:rsidRPr="006D23D7" w:rsidTr="006D23D7">
        <w:tc>
          <w:tcPr>
            <w:cnfStyle w:val="001000000000"/>
            <w:tcW w:w="5221" w:type="dxa"/>
          </w:tcPr>
          <w:p w:rsidR="00DF0A80" w:rsidRPr="006D23D7" w:rsidRDefault="00DF0A80" w:rsidP="006D23D7">
            <w:r w:rsidRPr="006D23D7">
              <w:t>Коэффициент грамотности среди взрослых – мужчины</w:t>
            </w:r>
          </w:p>
        </w:tc>
        <w:tc>
          <w:tcPr>
            <w:tcW w:w="2149" w:type="dxa"/>
          </w:tcPr>
          <w:p w:rsidR="00DF0A80" w:rsidRPr="006D23D7" w:rsidRDefault="00DF0A80" w:rsidP="006D23D7">
            <w:pPr>
              <w:cnfStyle w:val="000000000000"/>
            </w:pPr>
            <w:r w:rsidRPr="006D23D7">
              <w:t>47,9%</w:t>
            </w:r>
          </w:p>
        </w:tc>
      </w:tr>
      <w:tr w:rsidR="00DF0A80" w:rsidRPr="006D23D7" w:rsidTr="006D23D7">
        <w:tc>
          <w:tcPr>
            <w:cnfStyle w:val="001000000000"/>
            <w:tcW w:w="5221" w:type="dxa"/>
          </w:tcPr>
          <w:p w:rsidR="00DF0A80" w:rsidRPr="006D23D7" w:rsidRDefault="00DF0A80" w:rsidP="006D23D7">
            <w:r w:rsidRPr="006D23D7">
              <w:t>Коэффициент грамотности среди взрослых – женщины</w:t>
            </w:r>
          </w:p>
        </w:tc>
        <w:tc>
          <w:tcPr>
            <w:tcW w:w="2149" w:type="dxa"/>
          </w:tcPr>
          <w:p w:rsidR="00DF0A80" w:rsidRPr="006D23D7" w:rsidRDefault="00DF0A80" w:rsidP="006D23D7">
            <w:pPr>
              <w:cnfStyle w:val="000000000000"/>
            </w:pPr>
            <w:r w:rsidRPr="006D23D7">
              <w:t>27%</w:t>
            </w:r>
          </w:p>
        </w:tc>
      </w:tr>
      <w:tr w:rsidR="00DF0A80" w:rsidRPr="006D23D7" w:rsidTr="006D23D7">
        <w:tc>
          <w:tcPr>
            <w:cnfStyle w:val="001000000000"/>
            <w:tcW w:w="5221" w:type="dxa"/>
          </w:tcPr>
          <w:p w:rsidR="00DF0A80" w:rsidRPr="006D23D7" w:rsidRDefault="00DF0A80" w:rsidP="006D23D7">
            <w:r w:rsidRPr="006D23D7">
              <w:t>Коэффициент грамотности – городское население</w:t>
            </w:r>
          </w:p>
        </w:tc>
        <w:tc>
          <w:tcPr>
            <w:tcW w:w="2149" w:type="dxa"/>
          </w:tcPr>
          <w:p w:rsidR="00DF0A80" w:rsidRPr="006D23D7" w:rsidRDefault="00DF0A80" w:rsidP="006D23D7">
            <w:pPr>
              <w:cnfStyle w:val="000000000000"/>
            </w:pPr>
            <w:r w:rsidRPr="006D23D7">
              <w:t>62,2%</w:t>
            </w:r>
          </w:p>
        </w:tc>
      </w:tr>
      <w:tr w:rsidR="00DF0A80" w:rsidRPr="006D23D7" w:rsidTr="006D23D7">
        <w:tc>
          <w:tcPr>
            <w:cnfStyle w:val="001000000000"/>
            <w:tcW w:w="5221" w:type="dxa"/>
          </w:tcPr>
          <w:p w:rsidR="00DF0A80" w:rsidRPr="006D23D7" w:rsidRDefault="00DF0A80" w:rsidP="006D23D7">
            <w:r w:rsidRPr="006D23D7">
              <w:t>Коэффициент грамотности – сельское население</w:t>
            </w:r>
          </w:p>
        </w:tc>
        <w:tc>
          <w:tcPr>
            <w:tcW w:w="2149" w:type="dxa"/>
          </w:tcPr>
          <w:p w:rsidR="00DF0A80" w:rsidRPr="006D23D7" w:rsidRDefault="00DF0A80" w:rsidP="006D23D7">
            <w:pPr>
              <w:cnfStyle w:val="000000000000"/>
            </w:pPr>
            <w:r w:rsidRPr="006D23D7">
              <w:t>21,3%</w:t>
            </w:r>
          </w:p>
        </w:tc>
      </w:tr>
    </w:tbl>
    <w:p w:rsidR="00DF0A80" w:rsidRPr="004B723F" w:rsidRDefault="00DF0A80" w:rsidP="00DF0A80">
      <w:pPr>
        <w:pStyle w:val="FootnoteText"/>
        <w:spacing w:before="120"/>
        <w:ind w:firstLine="170"/>
        <w:rPr>
          <w:lang w:val="ru-RU"/>
        </w:rPr>
      </w:pPr>
      <w:r w:rsidRPr="004B723F">
        <w:rPr>
          <w:i/>
          <w:lang w:val="ru-RU"/>
        </w:rPr>
        <w:t xml:space="preserve">Источник: </w:t>
      </w:r>
      <w:r w:rsidRPr="004B723F">
        <w:rPr>
          <w:lang w:val="ru-RU"/>
        </w:rPr>
        <w:t>ЮНИСЕФ, Положение детей в мире, 2009 год.</w:t>
      </w:r>
    </w:p>
    <w:p w:rsidR="00DF0A80" w:rsidRDefault="00DF0A80" w:rsidP="00DF0A80">
      <w:pPr>
        <w:pStyle w:val="H1GR"/>
      </w:pPr>
      <w:r>
        <w:tab/>
        <w:t>I.</w:t>
      </w:r>
      <w:r>
        <w:tab/>
        <w:t>Экономика</w:t>
      </w:r>
    </w:p>
    <w:p w:rsidR="00DF0A80" w:rsidRDefault="00DF0A80" w:rsidP="00DF0A80">
      <w:pPr>
        <w:pStyle w:val="SingleTxtGR"/>
      </w:pPr>
      <w:r>
        <w:t>23.</w:t>
      </w:r>
      <w:r>
        <w:tab/>
        <w:t>Уровень жизни населения определяют социально-экономические показ</w:t>
      </w:r>
      <w:r>
        <w:t>а</w:t>
      </w:r>
      <w:r>
        <w:t>тели. В соответс</w:t>
      </w:r>
      <w:r>
        <w:t>т</w:t>
      </w:r>
      <w:r>
        <w:t>вии с этими стандартами Сьерра-Леоне является очень бедной страной. В 2008 году Сьерра-Леоне оказалась на последнем месте в и</w:t>
      </w:r>
      <w:r>
        <w:t>н</w:t>
      </w:r>
      <w:r>
        <w:t>дексе развития людских ресурсов (ИРЛР).</w:t>
      </w:r>
    </w:p>
    <w:p w:rsidR="00DF0A80" w:rsidRDefault="00DF0A80" w:rsidP="00DF0A80">
      <w:pPr>
        <w:pStyle w:val="SingleTxtGR"/>
      </w:pPr>
      <w:r>
        <w:t>24.</w:t>
      </w:r>
      <w:r>
        <w:tab/>
        <w:t xml:space="preserve">70% </w:t>
      </w:r>
      <w:proofErr w:type="spellStart"/>
      <w:r>
        <w:t>сьерралеонцев</w:t>
      </w:r>
      <w:proofErr w:type="spellEnd"/>
      <w:r>
        <w:t xml:space="preserve"> живут ниже "черты полной бедности", составляющей 2 111 </w:t>
      </w:r>
      <w:proofErr w:type="spellStart"/>
      <w:r>
        <w:t>леоне</w:t>
      </w:r>
      <w:proofErr w:type="spellEnd"/>
      <w:r>
        <w:t xml:space="preserve"> в день</w:t>
      </w:r>
      <w:r>
        <w:rPr>
          <w:rStyle w:val="FootnoteReference"/>
        </w:rPr>
        <w:footnoteReference w:id="15"/>
      </w:r>
      <w:r>
        <w:t>, 66,4% населения определяются как бедные; под эту катег</w:t>
      </w:r>
      <w:r>
        <w:t>о</w:t>
      </w:r>
      <w:r>
        <w:t>рию подпадают 47% городского и 79% сельского населения</w:t>
      </w:r>
      <w:r>
        <w:rPr>
          <w:rStyle w:val="FootnoteReference"/>
        </w:rPr>
        <w:footnoteReference w:id="16"/>
      </w:r>
      <w:r>
        <w:t>. Таким образом, на долю сельских районов приходится наибольший процент бедных в Сьерра-Леоне, в сумме составляющих 73% насел</w:t>
      </w:r>
      <w:r>
        <w:t>е</w:t>
      </w:r>
      <w:r>
        <w:t>ния.</w:t>
      </w:r>
    </w:p>
    <w:p w:rsidR="00DF0A80" w:rsidRDefault="00DF0A80" w:rsidP="00DF0A80">
      <w:pPr>
        <w:pStyle w:val="SingleTxtGR"/>
      </w:pPr>
      <w:r>
        <w:t>25.</w:t>
      </w:r>
      <w:r>
        <w:tab/>
        <w:t>Основу экономики Сьерра-Леоне составляют сельское хозяйство, горн</w:t>
      </w:r>
      <w:r>
        <w:t>о</w:t>
      </w:r>
      <w:r>
        <w:t>добывающая промышленность и торговля. Сьерра-Леоне богата полезными и</w:t>
      </w:r>
      <w:r>
        <w:t>с</w:t>
      </w:r>
      <w:r>
        <w:t>копаемыми, включая алмазы, рутил, бокситы, золото и железо. Она обладает богатыми запасами лесов, которые в настоящее время сталкиваются с угрозой массированного обезлесения. Страна также располагает весьма богатыми мо</w:t>
      </w:r>
      <w:r>
        <w:t>р</w:t>
      </w:r>
      <w:r>
        <w:t>скими ресурсами. Также весьма высок сельскохозяйственный потенциал. Для возделывания пригодны 74% земель, однако обрабатывается лишь 34% пахо</w:t>
      </w:r>
      <w:r>
        <w:t>т</w:t>
      </w:r>
      <w:r>
        <w:t>ных земель. Сельскохозяйственная продукция включает кофе, какао, рис, бан</w:t>
      </w:r>
      <w:r>
        <w:t>а</w:t>
      </w:r>
      <w:r>
        <w:t>ны, имбирь, копру, пальмовое масло, овощи и т.д.</w:t>
      </w:r>
    </w:p>
    <w:p w:rsidR="00DF0A80" w:rsidRPr="00F23C4B" w:rsidRDefault="00DF0A80" w:rsidP="00AC5045">
      <w:pPr>
        <w:pStyle w:val="H23GR"/>
      </w:pPr>
      <w:r w:rsidRPr="00AC5045">
        <w:rPr>
          <w:b w:val="0"/>
        </w:rPr>
        <w:tab/>
      </w:r>
      <w:r w:rsidRPr="00AC5045">
        <w:rPr>
          <w:b w:val="0"/>
        </w:rPr>
        <w:tab/>
        <w:t>Таблица 13</w:t>
      </w:r>
      <w:r w:rsidR="00AC5045" w:rsidRPr="00AC5045">
        <w:rPr>
          <w:b w:val="0"/>
        </w:rPr>
        <w:br/>
      </w:r>
      <w:r w:rsidRPr="00F23C4B">
        <w:t>Экономические показатели</w:t>
      </w:r>
    </w:p>
    <w:tbl>
      <w:tblPr>
        <w:tblStyle w:val="TabNum"/>
        <w:tblW w:w="7370" w:type="dxa"/>
        <w:tblInd w:w="1134" w:type="dxa"/>
        <w:tblLayout w:type="fixed"/>
        <w:tblLook w:val="01E0"/>
      </w:tblPr>
      <w:tblGrid>
        <w:gridCol w:w="4116"/>
        <w:gridCol w:w="3254"/>
      </w:tblGrid>
      <w:tr w:rsidR="00DF0A80" w:rsidRPr="006D23D7" w:rsidTr="006D23D7">
        <w:trPr>
          <w:tblHeader/>
        </w:trPr>
        <w:tc>
          <w:tcPr>
            <w:cnfStyle w:val="001000000000"/>
            <w:tcW w:w="4116" w:type="dxa"/>
            <w:tcBorders>
              <w:bottom w:val="single" w:sz="12" w:space="0" w:color="auto"/>
            </w:tcBorders>
            <w:shd w:val="clear" w:color="auto" w:fill="auto"/>
          </w:tcPr>
          <w:p w:rsidR="00DF0A80" w:rsidRPr="006D23D7" w:rsidRDefault="00DF0A80" w:rsidP="006D23D7">
            <w:pPr>
              <w:spacing w:before="80" w:after="80" w:line="200" w:lineRule="exact"/>
              <w:rPr>
                <w:i/>
                <w:sz w:val="16"/>
              </w:rPr>
            </w:pPr>
            <w:r w:rsidRPr="006D23D7">
              <w:rPr>
                <w:i/>
                <w:sz w:val="16"/>
              </w:rPr>
              <w:t>ВВП в млрд. долл. США (текущий курс), 2007 год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6D23D7" w:rsidRDefault="00DF0A80" w:rsidP="006D23D7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6D23D7">
              <w:rPr>
                <w:i/>
                <w:sz w:val="16"/>
              </w:rPr>
              <w:t>1,66 (Всемирный банк)</w:t>
            </w:r>
          </w:p>
        </w:tc>
      </w:tr>
      <w:tr w:rsidR="00DF0A80" w:rsidRPr="006D23D7" w:rsidTr="006D23D7">
        <w:tc>
          <w:tcPr>
            <w:cnfStyle w:val="001000000000"/>
            <w:tcW w:w="4116" w:type="dxa"/>
            <w:tcBorders>
              <w:top w:val="single" w:sz="12" w:space="0" w:color="auto"/>
            </w:tcBorders>
          </w:tcPr>
          <w:p w:rsidR="00DF0A80" w:rsidRPr="006D23D7" w:rsidRDefault="00DF0A80" w:rsidP="006D23D7">
            <w:r w:rsidRPr="006D23D7">
              <w:t>Годовой рост ВВП, 2007 год (%)</w:t>
            </w:r>
          </w:p>
        </w:tc>
        <w:tc>
          <w:tcPr>
            <w:tcW w:w="3254" w:type="dxa"/>
            <w:tcBorders>
              <w:top w:val="single" w:sz="12" w:space="0" w:color="auto"/>
            </w:tcBorders>
          </w:tcPr>
          <w:p w:rsidR="00DF0A80" w:rsidRPr="006D23D7" w:rsidRDefault="00DF0A80" w:rsidP="006D23D7">
            <w:pPr>
              <w:cnfStyle w:val="000000000000"/>
            </w:pPr>
            <w:r w:rsidRPr="006D23D7">
              <w:t>6,8 (Всемирный банк)</w:t>
            </w:r>
          </w:p>
        </w:tc>
      </w:tr>
      <w:tr w:rsidR="00DF0A80" w:rsidRPr="006D23D7" w:rsidTr="006D23D7">
        <w:tc>
          <w:tcPr>
            <w:cnfStyle w:val="001000000000"/>
            <w:tcW w:w="4116" w:type="dxa"/>
          </w:tcPr>
          <w:p w:rsidR="00DF0A80" w:rsidRPr="006D23D7" w:rsidRDefault="00DF0A80" w:rsidP="006D23D7">
            <w:r w:rsidRPr="006D23D7">
              <w:t>ВНД на душу населения, 2007 год (долл. США)</w:t>
            </w:r>
          </w:p>
        </w:tc>
        <w:tc>
          <w:tcPr>
            <w:tcW w:w="3254" w:type="dxa"/>
            <w:tcBorders>
              <w:bottom w:val="nil"/>
            </w:tcBorders>
          </w:tcPr>
          <w:p w:rsidR="00DF0A80" w:rsidRPr="006D23D7" w:rsidRDefault="00DF0A80" w:rsidP="006D23D7">
            <w:pPr>
              <w:cnfStyle w:val="000000000000"/>
            </w:pPr>
            <w:r w:rsidRPr="006D23D7">
              <w:t>260</w:t>
            </w:r>
          </w:p>
        </w:tc>
      </w:tr>
      <w:tr w:rsidR="00DF0A80" w:rsidRPr="006D23D7" w:rsidTr="006D23D7">
        <w:tc>
          <w:tcPr>
            <w:cnfStyle w:val="001000000000"/>
            <w:tcW w:w="4116" w:type="dxa"/>
          </w:tcPr>
          <w:p w:rsidR="00DF0A80" w:rsidRPr="006D23D7" w:rsidRDefault="00DF0A80" w:rsidP="006D23D7">
            <w:r w:rsidRPr="006D23D7">
              <w:t>Среднегодовой коэффициент роста ВВП на д</w:t>
            </w:r>
            <w:r w:rsidRPr="006D23D7">
              <w:t>у</w:t>
            </w:r>
            <w:r w:rsidRPr="006D23D7">
              <w:t>шу населения, 1990–2007 годы (%)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F0A80" w:rsidRPr="006D23D7" w:rsidRDefault="00DF0A80" w:rsidP="006D23D7">
            <w:pPr>
              <w:cnfStyle w:val="000000000000"/>
            </w:pPr>
            <w:r w:rsidRPr="006D23D7">
              <w:t>–0,4</w:t>
            </w:r>
          </w:p>
        </w:tc>
      </w:tr>
      <w:tr w:rsidR="00DF0A80" w:rsidRPr="006D23D7" w:rsidTr="006D23D7">
        <w:tc>
          <w:tcPr>
            <w:cnfStyle w:val="001000000000"/>
            <w:tcW w:w="4116" w:type="dxa"/>
          </w:tcPr>
          <w:p w:rsidR="00DF0A80" w:rsidRPr="006D23D7" w:rsidRDefault="00DF0A80" w:rsidP="006D23D7">
            <w:r w:rsidRPr="006D23D7">
              <w:t>Годовая инфляция, дефлятор ВВП, 2007 год (%)</w:t>
            </w:r>
          </w:p>
        </w:tc>
        <w:tc>
          <w:tcPr>
            <w:tcW w:w="3254" w:type="dxa"/>
            <w:tcBorders>
              <w:top w:val="nil"/>
            </w:tcBorders>
          </w:tcPr>
          <w:p w:rsidR="00DF0A80" w:rsidRPr="006D23D7" w:rsidRDefault="00DF0A80" w:rsidP="006D23D7">
            <w:pPr>
              <w:cnfStyle w:val="000000000000"/>
            </w:pPr>
            <w:r w:rsidRPr="006D23D7">
              <w:t>10,3 (Всемирный банк)</w:t>
            </w:r>
          </w:p>
        </w:tc>
      </w:tr>
      <w:tr w:rsidR="00DF0A80" w:rsidRPr="006D23D7" w:rsidTr="006D23D7">
        <w:tc>
          <w:tcPr>
            <w:cnfStyle w:val="001000000000"/>
            <w:tcW w:w="4116" w:type="dxa"/>
          </w:tcPr>
          <w:p w:rsidR="00DF0A80" w:rsidRPr="006D23D7" w:rsidRDefault="00DF0A80" w:rsidP="006D23D7">
            <w:r w:rsidRPr="006D23D7">
              <w:t xml:space="preserve">Среднегодовой уровень инфляции, </w:t>
            </w:r>
            <w:r w:rsidRPr="006D23D7">
              <w:br/>
              <w:t>1990–2007 годы (%)</w:t>
            </w:r>
          </w:p>
        </w:tc>
        <w:tc>
          <w:tcPr>
            <w:tcW w:w="3254" w:type="dxa"/>
          </w:tcPr>
          <w:p w:rsidR="00DF0A80" w:rsidRPr="006D23D7" w:rsidRDefault="00DF0A80" w:rsidP="006D23D7">
            <w:pPr>
              <w:cnfStyle w:val="000000000000"/>
            </w:pPr>
            <w:r w:rsidRPr="006D23D7">
              <w:t>19</w:t>
            </w:r>
          </w:p>
        </w:tc>
      </w:tr>
      <w:tr w:rsidR="00DF0A80" w:rsidRPr="006D23D7" w:rsidTr="006D23D7">
        <w:tc>
          <w:tcPr>
            <w:cnfStyle w:val="001000000000"/>
            <w:tcW w:w="4116" w:type="dxa"/>
          </w:tcPr>
          <w:p w:rsidR="00DF0A80" w:rsidRPr="006D23D7" w:rsidRDefault="00DF0A80" w:rsidP="006D23D7">
            <w:r w:rsidRPr="006D23D7">
              <w:t>Население, живущее ниже международного уровня бедности – доход менее 1,25 долл. США в день, 2005 год (%)</w:t>
            </w:r>
          </w:p>
        </w:tc>
        <w:tc>
          <w:tcPr>
            <w:tcW w:w="3254" w:type="dxa"/>
          </w:tcPr>
          <w:p w:rsidR="00DF0A80" w:rsidRPr="006D23D7" w:rsidRDefault="00DF0A80" w:rsidP="006D23D7">
            <w:pPr>
              <w:cnfStyle w:val="000000000000"/>
            </w:pPr>
            <w:r w:rsidRPr="006D23D7">
              <w:t>53</w:t>
            </w:r>
          </w:p>
        </w:tc>
      </w:tr>
      <w:tr w:rsidR="00DF0A80" w:rsidRPr="006D23D7" w:rsidTr="006D23D7">
        <w:tc>
          <w:tcPr>
            <w:cnfStyle w:val="001000000000"/>
            <w:tcW w:w="4116" w:type="dxa"/>
          </w:tcPr>
          <w:p w:rsidR="00DF0A80" w:rsidRPr="006D23D7" w:rsidRDefault="00DF0A80" w:rsidP="006D23D7">
            <w:r w:rsidRPr="006D23D7">
              <w:t xml:space="preserve">Расходы центрального правительства </w:t>
            </w:r>
            <w:r w:rsidRPr="006D23D7">
              <w:br/>
              <w:t>в 1997–2006 годах на оборону (%)</w:t>
            </w:r>
          </w:p>
        </w:tc>
        <w:tc>
          <w:tcPr>
            <w:tcW w:w="3254" w:type="dxa"/>
          </w:tcPr>
          <w:p w:rsidR="00DF0A80" w:rsidRPr="006D23D7" w:rsidRDefault="00DF0A80" w:rsidP="006D23D7">
            <w:pPr>
              <w:cnfStyle w:val="000000000000"/>
            </w:pPr>
            <w:r w:rsidRPr="006D23D7">
              <w:t>10</w:t>
            </w:r>
          </w:p>
        </w:tc>
      </w:tr>
      <w:tr w:rsidR="00DF0A80" w:rsidRPr="006D23D7" w:rsidTr="006D23D7">
        <w:tc>
          <w:tcPr>
            <w:cnfStyle w:val="001000000000"/>
            <w:tcW w:w="4116" w:type="dxa"/>
          </w:tcPr>
          <w:p w:rsidR="00DF0A80" w:rsidRPr="006D23D7" w:rsidRDefault="00DF0A80" w:rsidP="006D23D7">
            <w:r w:rsidRPr="006D23D7">
              <w:t xml:space="preserve">Расходы центрального правительства </w:t>
            </w:r>
            <w:r w:rsidRPr="006D23D7">
              <w:br/>
              <w:t>в 1997–2006 годах на здравоохранение (%)</w:t>
            </w:r>
          </w:p>
        </w:tc>
        <w:tc>
          <w:tcPr>
            <w:tcW w:w="3254" w:type="dxa"/>
          </w:tcPr>
          <w:p w:rsidR="00DF0A80" w:rsidRPr="006D23D7" w:rsidRDefault="00DF0A80" w:rsidP="006D23D7">
            <w:pPr>
              <w:cnfStyle w:val="000000000000"/>
            </w:pPr>
            <w:r w:rsidRPr="006D23D7">
              <w:t>10</w:t>
            </w:r>
          </w:p>
        </w:tc>
      </w:tr>
      <w:tr w:rsidR="00DF0A80" w:rsidRPr="006D23D7" w:rsidTr="006D23D7">
        <w:tc>
          <w:tcPr>
            <w:cnfStyle w:val="001000000000"/>
            <w:tcW w:w="4116" w:type="dxa"/>
          </w:tcPr>
          <w:p w:rsidR="00DF0A80" w:rsidRPr="006D23D7" w:rsidRDefault="00DF0A80" w:rsidP="006D23D7">
            <w:r w:rsidRPr="006D23D7">
              <w:t xml:space="preserve">Расходы центрального правительства </w:t>
            </w:r>
            <w:r w:rsidRPr="006D23D7">
              <w:br/>
              <w:t>в 1997–2006 годах на образование (%)</w:t>
            </w:r>
          </w:p>
        </w:tc>
        <w:tc>
          <w:tcPr>
            <w:tcW w:w="3254" w:type="dxa"/>
          </w:tcPr>
          <w:p w:rsidR="00DF0A80" w:rsidRPr="006D23D7" w:rsidRDefault="00DF0A80" w:rsidP="006D23D7">
            <w:pPr>
              <w:cnfStyle w:val="000000000000"/>
            </w:pPr>
            <w:r w:rsidRPr="006D23D7">
              <w:t>13</w:t>
            </w:r>
          </w:p>
        </w:tc>
      </w:tr>
    </w:tbl>
    <w:p w:rsidR="00DF0A80" w:rsidRPr="00026D0E" w:rsidRDefault="00DF0A80" w:rsidP="00DF0A80">
      <w:pPr>
        <w:pStyle w:val="FootnoteText"/>
        <w:spacing w:before="120"/>
        <w:ind w:firstLine="170"/>
        <w:rPr>
          <w:lang w:val="ru-RU"/>
        </w:rPr>
      </w:pPr>
      <w:r w:rsidRPr="00026D0E">
        <w:rPr>
          <w:i/>
          <w:lang w:val="ru-RU"/>
        </w:rPr>
        <w:t xml:space="preserve">Источники: </w:t>
      </w:r>
      <w:r w:rsidRPr="00026D0E">
        <w:rPr>
          <w:lang w:val="ru-RU"/>
        </w:rPr>
        <w:t xml:space="preserve">ЮНИСЕФ, Положение детей в мире, 2009 год; </w:t>
      </w:r>
      <w:proofErr w:type="spellStart"/>
      <w:r w:rsidRPr="00026D0E">
        <w:rPr>
          <w:lang w:val="ru-RU"/>
        </w:rPr>
        <w:t>World</w:t>
      </w:r>
      <w:proofErr w:type="spellEnd"/>
      <w:r w:rsidRPr="00026D0E">
        <w:rPr>
          <w:lang w:val="ru-RU"/>
        </w:rPr>
        <w:t xml:space="preserve"> </w:t>
      </w:r>
      <w:proofErr w:type="spellStart"/>
      <w:r w:rsidRPr="00026D0E">
        <w:rPr>
          <w:lang w:val="ru-RU"/>
        </w:rPr>
        <w:t>Bank</w:t>
      </w:r>
      <w:proofErr w:type="spellEnd"/>
      <w:r w:rsidRPr="00026D0E">
        <w:rPr>
          <w:lang w:val="ru-RU"/>
        </w:rPr>
        <w:t xml:space="preserve">: </w:t>
      </w:r>
      <w:proofErr w:type="spellStart"/>
      <w:r w:rsidRPr="00026D0E">
        <w:rPr>
          <w:lang w:val="ru-RU"/>
        </w:rPr>
        <w:t>World</w:t>
      </w:r>
      <w:proofErr w:type="spellEnd"/>
      <w:r w:rsidRPr="00026D0E">
        <w:rPr>
          <w:lang w:val="ru-RU"/>
        </w:rPr>
        <w:t xml:space="preserve"> </w:t>
      </w:r>
      <w:proofErr w:type="spellStart"/>
      <w:r w:rsidRPr="00026D0E">
        <w:rPr>
          <w:lang w:val="ru-RU"/>
        </w:rPr>
        <w:t>Development</w:t>
      </w:r>
      <w:proofErr w:type="spellEnd"/>
      <w:r w:rsidRPr="00026D0E">
        <w:rPr>
          <w:lang w:val="ru-RU"/>
        </w:rPr>
        <w:t xml:space="preserve"> </w:t>
      </w:r>
      <w:proofErr w:type="spellStart"/>
      <w:r w:rsidRPr="00026D0E">
        <w:rPr>
          <w:lang w:val="ru-RU"/>
        </w:rPr>
        <w:t>Indicators</w:t>
      </w:r>
      <w:proofErr w:type="spellEnd"/>
      <w:r w:rsidRPr="00026D0E">
        <w:rPr>
          <w:lang w:val="ru-RU"/>
        </w:rPr>
        <w:t xml:space="preserve"> </w:t>
      </w:r>
      <w:proofErr w:type="spellStart"/>
      <w:r w:rsidRPr="00026D0E">
        <w:rPr>
          <w:lang w:val="ru-RU"/>
        </w:rPr>
        <w:t>Database</w:t>
      </w:r>
      <w:proofErr w:type="spellEnd"/>
      <w:r w:rsidRPr="00026D0E">
        <w:rPr>
          <w:lang w:val="ru-RU"/>
        </w:rPr>
        <w:t xml:space="preserve">, </w:t>
      </w:r>
      <w:proofErr w:type="spellStart"/>
      <w:r w:rsidRPr="00026D0E">
        <w:rPr>
          <w:lang w:val="ru-RU"/>
        </w:rPr>
        <w:t>April</w:t>
      </w:r>
      <w:proofErr w:type="spellEnd"/>
      <w:r w:rsidRPr="00026D0E">
        <w:rPr>
          <w:lang w:val="ru-RU"/>
        </w:rPr>
        <w:t xml:space="preserve"> 2009.</w:t>
      </w:r>
    </w:p>
    <w:p w:rsidR="00DF0A80" w:rsidRPr="00026D0E" w:rsidRDefault="00DF0A80" w:rsidP="00AC5045">
      <w:pPr>
        <w:pStyle w:val="H23GR"/>
      </w:pPr>
      <w:r w:rsidRPr="00AC5045">
        <w:rPr>
          <w:b w:val="0"/>
        </w:rPr>
        <w:tab/>
      </w:r>
      <w:r w:rsidRPr="00AC5045">
        <w:rPr>
          <w:b w:val="0"/>
        </w:rPr>
        <w:tab/>
        <w:t>Таблица 14</w:t>
      </w:r>
      <w:r w:rsidRPr="00AC5045">
        <w:rPr>
          <w:b w:val="0"/>
        </w:rPr>
        <w:br/>
      </w:r>
      <w:r w:rsidRPr="00026D0E">
        <w:t>Официальная помощь в целях развития и государственный долг</w:t>
      </w:r>
    </w:p>
    <w:tbl>
      <w:tblPr>
        <w:tblStyle w:val="TabNum"/>
        <w:tblW w:w="7370" w:type="dxa"/>
        <w:tblInd w:w="1134" w:type="dxa"/>
        <w:tblLayout w:type="fixed"/>
        <w:tblLook w:val="01E0"/>
      </w:tblPr>
      <w:tblGrid>
        <w:gridCol w:w="4605"/>
        <w:gridCol w:w="2765"/>
      </w:tblGrid>
      <w:tr w:rsidR="00DF0A80" w:rsidRPr="00BF04F8" w:rsidTr="00BF04F8">
        <w:trPr>
          <w:tblHeader/>
        </w:trPr>
        <w:tc>
          <w:tcPr>
            <w:cnfStyle w:val="001000000000"/>
            <w:tcW w:w="4605" w:type="dxa"/>
            <w:tcBorders>
              <w:bottom w:val="single" w:sz="12" w:space="0" w:color="auto"/>
            </w:tcBorders>
            <w:shd w:val="clear" w:color="auto" w:fill="auto"/>
          </w:tcPr>
          <w:p w:rsidR="00DF0A80" w:rsidRPr="00BF04F8" w:rsidRDefault="00DF0A80" w:rsidP="00BF04F8">
            <w:pPr>
              <w:spacing w:before="80" w:after="80" w:line="200" w:lineRule="exact"/>
              <w:rPr>
                <w:i/>
                <w:sz w:val="16"/>
              </w:rPr>
            </w:pPr>
            <w:r w:rsidRPr="00BF04F8">
              <w:rPr>
                <w:i/>
                <w:sz w:val="16"/>
              </w:rPr>
              <w:t>Приток чистой официальной помощи в целях развития (ОПР) в млн. долл. США, 2006 год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BF04F8" w:rsidRDefault="00DF0A80" w:rsidP="00BF04F8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BF04F8">
              <w:rPr>
                <w:i/>
                <w:sz w:val="16"/>
              </w:rPr>
              <w:t>364</w:t>
            </w:r>
          </w:p>
        </w:tc>
      </w:tr>
      <w:tr w:rsidR="00DF0A80" w:rsidRPr="00BF04F8" w:rsidTr="00BF04F8">
        <w:tc>
          <w:tcPr>
            <w:cnfStyle w:val="001000000000"/>
            <w:tcW w:w="4605" w:type="dxa"/>
            <w:tcBorders>
              <w:top w:val="single" w:sz="12" w:space="0" w:color="auto"/>
            </w:tcBorders>
          </w:tcPr>
          <w:p w:rsidR="00DF0A80" w:rsidRPr="00BF04F8" w:rsidRDefault="00DF0A80" w:rsidP="00BF04F8">
            <w:r w:rsidRPr="00BF04F8">
              <w:t>Приток чистой официальной помощи в целях развития (ОПР) как процент от ВНД получателя, 2006 год</w:t>
            </w:r>
          </w:p>
        </w:tc>
        <w:tc>
          <w:tcPr>
            <w:tcW w:w="2765" w:type="dxa"/>
            <w:tcBorders>
              <w:top w:val="single" w:sz="12" w:space="0" w:color="auto"/>
            </w:tcBorders>
          </w:tcPr>
          <w:p w:rsidR="00DF0A80" w:rsidRPr="00BF04F8" w:rsidRDefault="00DF0A80" w:rsidP="00BF04F8">
            <w:pPr>
              <w:cnfStyle w:val="000000000000"/>
            </w:pPr>
            <w:r w:rsidRPr="00BF04F8">
              <w:t>27%</w:t>
            </w:r>
          </w:p>
        </w:tc>
      </w:tr>
      <w:tr w:rsidR="00DF0A80" w:rsidRPr="00BF04F8" w:rsidTr="00BF04F8">
        <w:tc>
          <w:tcPr>
            <w:cnfStyle w:val="001000000000"/>
            <w:tcW w:w="4605" w:type="dxa"/>
          </w:tcPr>
          <w:p w:rsidR="00DF0A80" w:rsidRPr="00BF04F8" w:rsidRDefault="00DF0A80" w:rsidP="00BF04F8">
            <w:r w:rsidRPr="00BF04F8">
              <w:t>Обслуживание долга</w:t>
            </w:r>
            <w:r w:rsidRPr="00BF04F8">
              <w:footnoteReference w:id="17"/>
            </w:r>
            <w:r w:rsidRPr="00BF04F8">
              <w:t xml:space="preserve"> как процент от экспорта тов</w:t>
            </w:r>
            <w:r w:rsidRPr="00BF04F8">
              <w:t>а</w:t>
            </w:r>
            <w:r w:rsidRPr="00BF04F8">
              <w:t>ров и услуг, 2006 год</w:t>
            </w:r>
          </w:p>
        </w:tc>
        <w:tc>
          <w:tcPr>
            <w:tcW w:w="2765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8%</w:t>
            </w:r>
          </w:p>
        </w:tc>
      </w:tr>
      <w:tr w:rsidR="00DF0A80" w:rsidRPr="00BF04F8" w:rsidTr="00BF04F8">
        <w:tc>
          <w:tcPr>
            <w:cnfStyle w:val="001000000000"/>
            <w:tcW w:w="4605" w:type="dxa"/>
          </w:tcPr>
          <w:p w:rsidR="00DF0A80" w:rsidRPr="00BF04F8" w:rsidRDefault="00DF0A80" w:rsidP="00BF04F8">
            <w:r w:rsidRPr="00BF04F8">
              <w:t>Чистый приток прямых иностранных инвестиций в млн. долл. США (текущий курс) (платежный баланс), 2007 год</w:t>
            </w:r>
          </w:p>
        </w:tc>
        <w:tc>
          <w:tcPr>
            <w:tcW w:w="2765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94</w:t>
            </w:r>
          </w:p>
        </w:tc>
      </w:tr>
      <w:tr w:rsidR="00DF0A80" w:rsidRPr="00BF04F8" w:rsidTr="00BF04F8">
        <w:tc>
          <w:tcPr>
            <w:cnfStyle w:val="001000000000"/>
            <w:tcW w:w="4605" w:type="dxa"/>
          </w:tcPr>
          <w:p w:rsidR="00DF0A80" w:rsidRPr="00BF04F8" w:rsidRDefault="00DF0A80" w:rsidP="00BF04F8">
            <w:r w:rsidRPr="00BF04F8">
              <w:t>Официальная помощь в целях развития и официал</w:t>
            </w:r>
            <w:r w:rsidRPr="00BF04F8">
              <w:t>ь</w:t>
            </w:r>
            <w:r w:rsidRPr="00BF04F8">
              <w:t>ная помощь в млн. долл. США (текущий курс), 2007 год</w:t>
            </w:r>
          </w:p>
        </w:tc>
        <w:tc>
          <w:tcPr>
            <w:tcW w:w="2765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535</w:t>
            </w:r>
          </w:p>
        </w:tc>
      </w:tr>
    </w:tbl>
    <w:p w:rsidR="00DF0A80" w:rsidRPr="000E0FD8" w:rsidRDefault="00DF0A80" w:rsidP="00DF0A80">
      <w:pPr>
        <w:pStyle w:val="FootnoteText"/>
        <w:spacing w:before="120"/>
        <w:ind w:firstLine="170"/>
        <w:rPr>
          <w:lang w:val="ru-RU"/>
        </w:rPr>
      </w:pPr>
      <w:r w:rsidRPr="000E0FD8">
        <w:rPr>
          <w:i/>
          <w:lang w:val="ru-RU"/>
        </w:rPr>
        <w:t xml:space="preserve">Источники: </w:t>
      </w:r>
      <w:r w:rsidRPr="000E0FD8">
        <w:rPr>
          <w:lang w:val="ru-RU"/>
        </w:rPr>
        <w:t xml:space="preserve">ЮНИСЕФ, Положение детей в мире, 2009 год; </w:t>
      </w:r>
      <w:proofErr w:type="spellStart"/>
      <w:r w:rsidRPr="000E0FD8">
        <w:rPr>
          <w:lang w:val="ru-RU"/>
        </w:rPr>
        <w:t>World</w:t>
      </w:r>
      <w:proofErr w:type="spellEnd"/>
      <w:r w:rsidRPr="000E0FD8">
        <w:rPr>
          <w:lang w:val="ru-RU"/>
        </w:rPr>
        <w:t xml:space="preserve"> </w:t>
      </w:r>
      <w:proofErr w:type="spellStart"/>
      <w:r w:rsidRPr="000E0FD8">
        <w:rPr>
          <w:lang w:val="ru-RU"/>
        </w:rPr>
        <w:t>Bank</w:t>
      </w:r>
      <w:proofErr w:type="spellEnd"/>
      <w:r w:rsidRPr="000E0FD8">
        <w:rPr>
          <w:lang w:val="ru-RU"/>
        </w:rPr>
        <w:t xml:space="preserve">: </w:t>
      </w:r>
      <w:proofErr w:type="spellStart"/>
      <w:r w:rsidRPr="000E0FD8">
        <w:rPr>
          <w:lang w:val="ru-RU"/>
        </w:rPr>
        <w:t>World</w:t>
      </w:r>
      <w:proofErr w:type="spellEnd"/>
      <w:r w:rsidRPr="000E0FD8">
        <w:rPr>
          <w:lang w:val="ru-RU"/>
        </w:rPr>
        <w:t xml:space="preserve"> </w:t>
      </w:r>
      <w:proofErr w:type="spellStart"/>
      <w:r w:rsidRPr="000E0FD8">
        <w:rPr>
          <w:lang w:val="ru-RU"/>
        </w:rPr>
        <w:t>Development</w:t>
      </w:r>
      <w:proofErr w:type="spellEnd"/>
      <w:r w:rsidRPr="000E0FD8">
        <w:rPr>
          <w:lang w:val="ru-RU"/>
        </w:rPr>
        <w:t xml:space="preserve"> </w:t>
      </w:r>
      <w:proofErr w:type="spellStart"/>
      <w:r w:rsidRPr="000E0FD8">
        <w:rPr>
          <w:lang w:val="ru-RU"/>
        </w:rPr>
        <w:t>Indicators</w:t>
      </w:r>
      <w:proofErr w:type="spellEnd"/>
      <w:r w:rsidRPr="000E0FD8">
        <w:rPr>
          <w:lang w:val="ru-RU"/>
        </w:rPr>
        <w:t xml:space="preserve"> </w:t>
      </w:r>
      <w:proofErr w:type="spellStart"/>
      <w:r w:rsidRPr="000E0FD8">
        <w:rPr>
          <w:lang w:val="ru-RU"/>
        </w:rPr>
        <w:t>Database</w:t>
      </w:r>
      <w:proofErr w:type="spellEnd"/>
      <w:r w:rsidRPr="000E0FD8">
        <w:rPr>
          <w:lang w:val="ru-RU"/>
        </w:rPr>
        <w:t xml:space="preserve">, </w:t>
      </w:r>
      <w:proofErr w:type="spellStart"/>
      <w:r w:rsidRPr="000E0FD8">
        <w:rPr>
          <w:lang w:val="ru-RU"/>
        </w:rPr>
        <w:t>April</w:t>
      </w:r>
      <w:proofErr w:type="spellEnd"/>
      <w:r w:rsidRPr="000E0FD8">
        <w:rPr>
          <w:lang w:val="ru-RU"/>
        </w:rPr>
        <w:t xml:space="preserve"> 2009.</w:t>
      </w:r>
    </w:p>
    <w:p w:rsidR="00DF0A80" w:rsidRDefault="00DF0A80" w:rsidP="00AC5045">
      <w:pPr>
        <w:pStyle w:val="H23GR"/>
      </w:pPr>
      <w:r w:rsidRPr="00AC5045">
        <w:rPr>
          <w:b w:val="0"/>
        </w:rPr>
        <w:tab/>
      </w:r>
      <w:r w:rsidRPr="00AC5045">
        <w:rPr>
          <w:b w:val="0"/>
        </w:rPr>
        <w:tab/>
      </w:r>
      <w:r w:rsidR="00AC5045" w:rsidRPr="00AC5045">
        <w:rPr>
          <w:b w:val="0"/>
        </w:rPr>
        <w:t>Таблица 15</w:t>
      </w:r>
      <w:r w:rsidR="00AC5045" w:rsidRPr="00AC5045">
        <w:rPr>
          <w:b w:val="0"/>
        </w:rPr>
        <w:br/>
      </w:r>
      <w:r w:rsidRPr="000E0FD8">
        <w:t xml:space="preserve">Уровень экономической активности трудоспособного населения </w:t>
      </w:r>
      <w:r w:rsidR="00AC5045">
        <w:br/>
      </w:r>
      <w:r w:rsidRPr="000E0FD8">
        <w:t xml:space="preserve">(в возрасте 15–64 лет) по полу, местности и </w:t>
      </w:r>
      <w:proofErr w:type="spellStart"/>
      <w:r w:rsidRPr="000E0FD8">
        <w:t>квинтилям</w:t>
      </w:r>
      <w:proofErr w:type="spellEnd"/>
      <w:r w:rsidRPr="000E0FD8">
        <w:t>, 2003 и 2007 годы</w:t>
      </w:r>
    </w:p>
    <w:tbl>
      <w:tblPr>
        <w:tblStyle w:val="TabNum"/>
        <w:tblW w:w="7370" w:type="dxa"/>
        <w:tblInd w:w="1134" w:type="dxa"/>
        <w:tblLayout w:type="fixed"/>
        <w:tblLook w:val="01E0"/>
      </w:tblPr>
      <w:tblGrid>
        <w:gridCol w:w="980"/>
        <w:gridCol w:w="10"/>
        <w:gridCol w:w="822"/>
        <w:gridCol w:w="816"/>
        <w:gridCol w:w="812"/>
        <w:gridCol w:w="815"/>
        <w:gridCol w:w="812"/>
        <w:gridCol w:w="812"/>
        <w:gridCol w:w="812"/>
        <w:gridCol w:w="679"/>
      </w:tblGrid>
      <w:tr w:rsidR="00DF0A80" w:rsidRPr="00BF04F8" w:rsidTr="00BF04F8">
        <w:trPr>
          <w:tblHeader/>
        </w:trPr>
        <w:tc>
          <w:tcPr>
            <w:cnfStyle w:val="001000000000"/>
            <w:tcW w:w="990" w:type="dxa"/>
            <w:gridSpan w:val="2"/>
            <w:vMerge w:val="restart"/>
            <w:shd w:val="clear" w:color="auto" w:fill="auto"/>
          </w:tcPr>
          <w:p w:rsidR="00DF0A80" w:rsidRPr="00BF04F8" w:rsidRDefault="00DF0A80" w:rsidP="00BF04F8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A80" w:rsidRPr="00BF04F8" w:rsidRDefault="00DF0A80" w:rsidP="00BF04F8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BF04F8">
              <w:rPr>
                <w:i/>
                <w:sz w:val="16"/>
              </w:rPr>
              <w:t>Место жительства</w:t>
            </w:r>
          </w:p>
        </w:tc>
        <w:tc>
          <w:tcPr>
            <w:tcW w:w="40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A80" w:rsidRPr="00BF04F8" w:rsidRDefault="00DF0A80" w:rsidP="00BF04F8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proofErr w:type="spellStart"/>
            <w:r w:rsidRPr="00BF04F8">
              <w:rPr>
                <w:i/>
                <w:sz w:val="16"/>
              </w:rPr>
              <w:t>Квинтиль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F0A80" w:rsidRPr="00BF04F8" w:rsidRDefault="00DF0A80" w:rsidP="00BF04F8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BF04F8">
              <w:rPr>
                <w:i/>
                <w:sz w:val="16"/>
              </w:rPr>
              <w:t>Все</w:t>
            </w:r>
          </w:p>
        </w:tc>
      </w:tr>
      <w:tr w:rsidR="00DF0A80" w:rsidRPr="00BF04F8" w:rsidTr="00BF04F8">
        <w:trPr>
          <w:tblHeader/>
        </w:trPr>
        <w:tc>
          <w:tcPr>
            <w:cnfStyle w:val="001000000000"/>
            <w:tcW w:w="990" w:type="dxa"/>
            <w:gridSpan w:val="2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F0A80" w:rsidRPr="00BF04F8" w:rsidRDefault="00DF0A80" w:rsidP="00BF04F8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BF04F8" w:rsidRDefault="00DF0A80" w:rsidP="00BF04F8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BF04F8">
              <w:rPr>
                <w:i/>
                <w:sz w:val="16"/>
              </w:rPr>
              <w:t>Город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BF04F8" w:rsidRDefault="00DF0A80" w:rsidP="00BF04F8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BF04F8">
              <w:rPr>
                <w:i/>
                <w:sz w:val="16"/>
              </w:rPr>
              <w:t>Сел</w:t>
            </w:r>
            <w:r w:rsidRPr="00BF04F8">
              <w:rPr>
                <w:i/>
                <w:sz w:val="16"/>
              </w:rPr>
              <w:t>ь</w:t>
            </w:r>
            <w:r w:rsidRPr="00BF04F8">
              <w:rPr>
                <w:i/>
                <w:sz w:val="16"/>
              </w:rPr>
              <w:t>ский  район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BF04F8" w:rsidRDefault="00DF0A80" w:rsidP="00BF04F8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BF04F8">
              <w:rPr>
                <w:i/>
                <w:sz w:val="16"/>
              </w:rPr>
              <w:t>Q1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BF04F8" w:rsidRDefault="00DF0A80" w:rsidP="00BF04F8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BF04F8">
              <w:rPr>
                <w:i/>
                <w:sz w:val="16"/>
              </w:rPr>
              <w:t>Q2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BF04F8" w:rsidRDefault="00DF0A80" w:rsidP="00BF04F8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BF04F8">
              <w:rPr>
                <w:i/>
                <w:sz w:val="16"/>
              </w:rPr>
              <w:t>Q3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BF04F8" w:rsidRDefault="00DF0A80" w:rsidP="00BF04F8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BF04F8">
              <w:rPr>
                <w:i/>
                <w:sz w:val="16"/>
              </w:rPr>
              <w:t>Q4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BF04F8" w:rsidRDefault="00DF0A80" w:rsidP="00BF04F8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BF04F8">
              <w:rPr>
                <w:i/>
                <w:sz w:val="16"/>
              </w:rPr>
              <w:t>Q5</w:t>
            </w:r>
          </w:p>
        </w:tc>
        <w:tc>
          <w:tcPr>
            <w:tcW w:w="679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F0A80" w:rsidRPr="00BF04F8" w:rsidRDefault="00DF0A80" w:rsidP="00BF04F8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</w:p>
        </w:tc>
      </w:tr>
      <w:tr w:rsidR="00DF0A80" w:rsidRPr="00BF04F8" w:rsidTr="00BF04F8">
        <w:tc>
          <w:tcPr>
            <w:cnfStyle w:val="001000000000"/>
            <w:tcW w:w="7370" w:type="dxa"/>
            <w:gridSpan w:val="10"/>
            <w:tcBorders>
              <w:top w:val="single" w:sz="12" w:space="0" w:color="auto"/>
            </w:tcBorders>
          </w:tcPr>
          <w:p w:rsidR="00DF0A80" w:rsidRPr="00BF04F8" w:rsidRDefault="00DF0A80" w:rsidP="00BF04F8">
            <w:r w:rsidRPr="00BF04F8">
              <w:t>Уровень экономической активности, 2003 год (%)</w:t>
            </w:r>
          </w:p>
        </w:tc>
      </w:tr>
      <w:tr w:rsidR="00DF0A80" w:rsidRPr="00BF04F8" w:rsidTr="00036476">
        <w:tc>
          <w:tcPr>
            <w:cnfStyle w:val="001000000000"/>
            <w:tcW w:w="980" w:type="dxa"/>
          </w:tcPr>
          <w:p w:rsidR="00DF0A80" w:rsidRPr="00BF04F8" w:rsidRDefault="00DF0A80" w:rsidP="00BF04F8">
            <w:r w:rsidRPr="00BF04F8">
              <w:t>15–24 года</w:t>
            </w:r>
          </w:p>
        </w:tc>
        <w:tc>
          <w:tcPr>
            <w:tcW w:w="832" w:type="dxa"/>
            <w:gridSpan w:val="2"/>
            <w:tcBorders>
              <w:top w:val="nil"/>
              <w:bottom w:val="nil"/>
            </w:tcBorders>
          </w:tcPr>
          <w:p w:rsidR="00DF0A80" w:rsidRPr="00BF04F8" w:rsidRDefault="00DF0A80" w:rsidP="00BF04F8">
            <w:pPr>
              <w:cnfStyle w:val="000000000000"/>
            </w:pPr>
            <w:r w:rsidRPr="00BF04F8">
              <w:t>24,6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DF0A80" w:rsidRPr="00BF04F8" w:rsidRDefault="00DF0A80" w:rsidP="00BF04F8">
            <w:pPr>
              <w:cnfStyle w:val="000000000000"/>
            </w:pPr>
            <w:r w:rsidRPr="00BF04F8">
              <w:t>50,3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DF0A80" w:rsidRPr="00BF04F8" w:rsidRDefault="00DF0A80" w:rsidP="00BF04F8">
            <w:pPr>
              <w:cnfStyle w:val="000000000000"/>
            </w:pPr>
            <w:r w:rsidRPr="00BF04F8">
              <w:t>50,9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DF0A80" w:rsidRPr="00BF04F8" w:rsidRDefault="00DF0A80" w:rsidP="00BF04F8">
            <w:pPr>
              <w:cnfStyle w:val="000000000000"/>
            </w:pPr>
            <w:r w:rsidRPr="00BF04F8">
              <w:t>50,0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DF0A80" w:rsidRPr="00BF04F8" w:rsidRDefault="00DF0A80" w:rsidP="00BF04F8">
            <w:pPr>
              <w:cnfStyle w:val="000000000000"/>
            </w:pPr>
            <w:r w:rsidRPr="00BF04F8">
              <w:t>42,0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DF0A80" w:rsidRPr="00BF04F8" w:rsidRDefault="00DF0A80" w:rsidP="00BF04F8">
            <w:pPr>
              <w:cnfStyle w:val="000000000000"/>
            </w:pPr>
            <w:r w:rsidRPr="00BF04F8">
              <w:t>31,9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DF0A80" w:rsidRPr="00BF04F8" w:rsidRDefault="00DF0A80" w:rsidP="00BF04F8">
            <w:pPr>
              <w:cnfStyle w:val="000000000000"/>
            </w:pPr>
            <w:r w:rsidRPr="00BF04F8">
              <w:t>19,2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DF0A80" w:rsidRPr="00BF04F8" w:rsidRDefault="00DF0A80" w:rsidP="00BF04F8">
            <w:pPr>
              <w:cnfStyle w:val="000000000000"/>
            </w:pPr>
            <w:r w:rsidRPr="00BF04F8">
              <w:t>37,4</w:t>
            </w:r>
          </w:p>
        </w:tc>
      </w:tr>
      <w:tr w:rsidR="00DF0A80" w:rsidRPr="00BF04F8" w:rsidTr="00BF04F8">
        <w:tc>
          <w:tcPr>
            <w:cnfStyle w:val="001000000000"/>
            <w:tcW w:w="980" w:type="dxa"/>
          </w:tcPr>
          <w:p w:rsidR="00DF0A80" w:rsidRPr="00BF04F8" w:rsidRDefault="00DF0A80" w:rsidP="00BF04F8">
            <w:r w:rsidRPr="00BF04F8">
              <w:t>25–64 года</w:t>
            </w:r>
          </w:p>
        </w:tc>
        <w:tc>
          <w:tcPr>
            <w:tcW w:w="832" w:type="dxa"/>
            <w:gridSpan w:val="2"/>
          </w:tcPr>
          <w:p w:rsidR="00DF0A80" w:rsidRPr="00BF04F8" w:rsidRDefault="00DF0A80" w:rsidP="00BF04F8">
            <w:pPr>
              <w:cnfStyle w:val="000000000000"/>
            </w:pPr>
            <w:r w:rsidRPr="00BF04F8">
              <w:t>73,4</w:t>
            </w:r>
          </w:p>
        </w:tc>
        <w:tc>
          <w:tcPr>
            <w:tcW w:w="816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83,6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81,3</w:t>
            </w:r>
          </w:p>
        </w:tc>
        <w:tc>
          <w:tcPr>
            <w:tcW w:w="815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82,8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83,4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80,1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70,6</w:t>
            </w:r>
          </w:p>
        </w:tc>
        <w:tc>
          <w:tcPr>
            <w:tcW w:w="679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79,5</w:t>
            </w:r>
          </w:p>
        </w:tc>
      </w:tr>
      <w:tr w:rsidR="00DF0A80" w:rsidRPr="00BF04F8" w:rsidTr="00BF04F8">
        <w:tc>
          <w:tcPr>
            <w:cnfStyle w:val="001000000000"/>
            <w:tcW w:w="980" w:type="dxa"/>
          </w:tcPr>
          <w:p w:rsidR="00DF0A80" w:rsidRPr="00BF04F8" w:rsidRDefault="000E0ABD" w:rsidP="000E0ABD">
            <w:pPr>
              <w:tabs>
                <w:tab w:val="left" w:pos="196"/>
              </w:tabs>
            </w:pPr>
            <w:r>
              <w:tab/>
            </w:r>
            <w:r w:rsidR="00DF0A80" w:rsidRPr="00BF04F8">
              <w:t>Всего</w:t>
            </w:r>
          </w:p>
        </w:tc>
        <w:tc>
          <w:tcPr>
            <w:tcW w:w="832" w:type="dxa"/>
            <w:gridSpan w:val="2"/>
          </w:tcPr>
          <w:p w:rsidR="00DF0A80" w:rsidRPr="00BF04F8" w:rsidRDefault="00DF0A80" w:rsidP="00BF04F8">
            <w:pPr>
              <w:cnfStyle w:val="000000000000"/>
            </w:pPr>
            <w:r w:rsidRPr="00BF04F8">
              <w:t>52,6</w:t>
            </w:r>
          </w:p>
        </w:tc>
        <w:tc>
          <w:tcPr>
            <w:tcW w:w="816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72,6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71,1</w:t>
            </w:r>
          </w:p>
        </w:tc>
        <w:tc>
          <w:tcPr>
            <w:tcW w:w="815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70,9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68,7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61,4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49,2</w:t>
            </w:r>
          </w:p>
        </w:tc>
        <w:tc>
          <w:tcPr>
            <w:tcW w:w="679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63,9</w:t>
            </w:r>
          </w:p>
        </w:tc>
      </w:tr>
      <w:tr w:rsidR="00DF0A80" w:rsidRPr="00BF04F8" w:rsidTr="00BF04F8">
        <w:tc>
          <w:tcPr>
            <w:cnfStyle w:val="001000000000"/>
            <w:tcW w:w="7370" w:type="dxa"/>
            <w:gridSpan w:val="10"/>
          </w:tcPr>
          <w:p w:rsidR="00DF0A80" w:rsidRPr="00BF04F8" w:rsidRDefault="00DF0A80" w:rsidP="00BF04F8">
            <w:r w:rsidRPr="00BF04F8">
              <w:t>Уровень экономической активности, 2007 год (%)</w:t>
            </w:r>
          </w:p>
        </w:tc>
      </w:tr>
      <w:tr w:rsidR="00DF0A80" w:rsidRPr="00BF04F8" w:rsidTr="00BF04F8">
        <w:tc>
          <w:tcPr>
            <w:cnfStyle w:val="001000000000"/>
            <w:tcW w:w="980" w:type="dxa"/>
          </w:tcPr>
          <w:p w:rsidR="00DF0A80" w:rsidRPr="00BF04F8" w:rsidRDefault="00DF0A80" w:rsidP="00BF04F8">
            <w:r w:rsidRPr="00BF04F8">
              <w:t>15–24 года</w:t>
            </w:r>
          </w:p>
        </w:tc>
        <w:tc>
          <w:tcPr>
            <w:tcW w:w="832" w:type="dxa"/>
            <w:gridSpan w:val="2"/>
          </w:tcPr>
          <w:p w:rsidR="00DF0A80" w:rsidRPr="00BF04F8" w:rsidRDefault="00DF0A80" w:rsidP="00BF04F8">
            <w:pPr>
              <w:cnfStyle w:val="000000000000"/>
            </w:pPr>
            <w:r w:rsidRPr="00BF04F8">
              <w:t>26,5</w:t>
            </w:r>
          </w:p>
        </w:tc>
        <w:tc>
          <w:tcPr>
            <w:tcW w:w="816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63,8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69,2</w:t>
            </w:r>
          </w:p>
        </w:tc>
        <w:tc>
          <w:tcPr>
            <w:tcW w:w="815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63,9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58,6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37,8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21,6</w:t>
            </w:r>
          </w:p>
        </w:tc>
        <w:tc>
          <w:tcPr>
            <w:tcW w:w="679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46,3</w:t>
            </w:r>
          </w:p>
        </w:tc>
      </w:tr>
      <w:tr w:rsidR="00DF0A80" w:rsidRPr="00BF04F8" w:rsidTr="00BF04F8">
        <w:tc>
          <w:tcPr>
            <w:cnfStyle w:val="001000000000"/>
            <w:tcW w:w="980" w:type="dxa"/>
          </w:tcPr>
          <w:p w:rsidR="00DF0A80" w:rsidRPr="00BF04F8" w:rsidRDefault="00DF0A80" w:rsidP="00BF04F8">
            <w:r w:rsidRPr="00BF04F8">
              <w:t>25–64 года</w:t>
            </w:r>
          </w:p>
        </w:tc>
        <w:tc>
          <w:tcPr>
            <w:tcW w:w="832" w:type="dxa"/>
            <w:gridSpan w:val="2"/>
          </w:tcPr>
          <w:p w:rsidR="00DF0A80" w:rsidRPr="00BF04F8" w:rsidRDefault="00DF0A80" w:rsidP="00BF04F8">
            <w:pPr>
              <w:cnfStyle w:val="000000000000"/>
            </w:pPr>
            <w:r w:rsidRPr="00BF04F8">
              <w:t>79,9</w:t>
            </w:r>
          </w:p>
        </w:tc>
        <w:tc>
          <w:tcPr>
            <w:tcW w:w="816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90,6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91,5</w:t>
            </w:r>
          </w:p>
        </w:tc>
        <w:tc>
          <w:tcPr>
            <w:tcW w:w="815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90,6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87,8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84,1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79,8</w:t>
            </w:r>
          </w:p>
        </w:tc>
        <w:tc>
          <w:tcPr>
            <w:tcW w:w="679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86,5</w:t>
            </w:r>
          </w:p>
        </w:tc>
      </w:tr>
      <w:tr w:rsidR="00DF0A80" w:rsidRPr="00BF04F8" w:rsidTr="00BF04F8">
        <w:tc>
          <w:tcPr>
            <w:cnfStyle w:val="001000000000"/>
            <w:tcW w:w="980" w:type="dxa"/>
          </w:tcPr>
          <w:p w:rsidR="00DF0A80" w:rsidRPr="00BF04F8" w:rsidRDefault="000E0ABD" w:rsidP="000E0ABD">
            <w:pPr>
              <w:tabs>
                <w:tab w:val="left" w:pos="196"/>
              </w:tabs>
            </w:pPr>
            <w:r>
              <w:tab/>
            </w:r>
            <w:r w:rsidR="00DF0A80" w:rsidRPr="00BF04F8">
              <w:t>Всего</w:t>
            </w:r>
          </w:p>
        </w:tc>
        <w:tc>
          <w:tcPr>
            <w:tcW w:w="832" w:type="dxa"/>
            <w:gridSpan w:val="2"/>
          </w:tcPr>
          <w:p w:rsidR="00DF0A80" w:rsidRPr="00BF04F8" w:rsidRDefault="00DF0A80" w:rsidP="00BF04F8">
            <w:pPr>
              <w:cnfStyle w:val="000000000000"/>
            </w:pPr>
            <w:r w:rsidRPr="00BF04F8">
              <w:t>56,3</w:t>
            </w:r>
          </w:p>
        </w:tc>
        <w:tc>
          <w:tcPr>
            <w:tcW w:w="816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81,0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83,7</w:t>
            </w:r>
          </w:p>
        </w:tc>
        <w:tc>
          <w:tcPr>
            <w:tcW w:w="815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81,2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76,9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64,4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54,0</w:t>
            </w:r>
          </w:p>
        </w:tc>
        <w:tc>
          <w:tcPr>
            <w:tcW w:w="679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70,7</w:t>
            </w:r>
          </w:p>
        </w:tc>
      </w:tr>
      <w:tr w:rsidR="00DF0A80" w:rsidRPr="00BF04F8" w:rsidTr="00BF04F8">
        <w:tc>
          <w:tcPr>
            <w:cnfStyle w:val="001000000000"/>
            <w:tcW w:w="7370" w:type="dxa"/>
            <w:gridSpan w:val="10"/>
          </w:tcPr>
          <w:p w:rsidR="00DF0A80" w:rsidRPr="00BF04F8" w:rsidRDefault="00DF0A80" w:rsidP="00BF04F8">
            <w:r w:rsidRPr="00BF04F8">
              <w:t>Уровень безработицы, 2003 год (%)</w:t>
            </w:r>
          </w:p>
        </w:tc>
      </w:tr>
      <w:tr w:rsidR="00DF0A80" w:rsidRPr="00BF04F8" w:rsidTr="00BF04F8">
        <w:tc>
          <w:tcPr>
            <w:cnfStyle w:val="001000000000"/>
            <w:tcW w:w="980" w:type="dxa"/>
          </w:tcPr>
          <w:p w:rsidR="00DF0A80" w:rsidRPr="00BF04F8" w:rsidRDefault="00DF0A80" w:rsidP="00BF04F8">
            <w:r w:rsidRPr="00BF04F8">
              <w:t>15–24 года</w:t>
            </w:r>
          </w:p>
        </w:tc>
        <w:tc>
          <w:tcPr>
            <w:tcW w:w="832" w:type="dxa"/>
            <w:gridSpan w:val="2"/>
          </w:tcPr>
          <w:p w:rsidR="00DF0A80" w:rsidRPr="00BF04F8" w:rsidRDefault="00DF0A80" w:rsidP="00BF04F8">
            <w:pPr>
              <w:cnfStyle w:val="000000000000"/>
            </w:pPr>
            <w:r w:rsidRPr="00BF04F8">
              <w:t>18,7</w:t>
            </w:r>
          </w:p>
        </w:tc>
        <w:tc>
          <w:tcPr>
            <w:tcW w:w="816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1,5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4,5</w:t>
            </w:r>
          </w:p>
        </w:tc>
        <w:tc>
          <w:tcPr>
            <w:tcW w:w="815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4,8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2,5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11,8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17,9</w:t>
            </w:r>
          </w:p>
        </w:tc>
        <w:tc>
          <w:tcPr>
            <w:tcW w:w="679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7,1</w:t>
            </w:r>
          </w:p>
        </w:tc>
      </w:tr>
      <w:tr w:rsidR="00DF0A80" w:rsidRPr="00BF04F8" w:rsidTr="00BF04F8">
        <w:tc>
          <w:tcPr>
            <w:cnfStyle w:val="001000000000"/>
            <w:tcW w:w="980" w:type="dxa"/>
          </w:tcPr>
          <w:p w:rsidR="00DF0A80" w:rsidRPr="00BF04F8" w:rsidRDefault="00DF0A80" w:rsidP="00BF04F8">
            <w:r w:rsidRPr="00BF04F8">
              <w:t>25–64 года</w:t>
            </w:r>
          </w:p>
        </w:tc>
        <w:tc>
          <w:tcPr>
            <w:tcW w:w="832" w:type="dxa"/>
            <w:gridSpan w:val="2"/>
          </w:tcPr>
          <w:p w:rsidR="00DF0A80" w:rsidRPr="00BF04F8" w:rsidRDefault="00DF0A80" w:rsidP="00BF04F8">
            <w:pPr>
              <w:cnfStyle w:val="000000000000"/>
            </w:pPr>
            <w:r w:rsidRPr="00BF04F8">
              <w:t>6,0</w:t>
            </w:r>
          </w:p>
        </w:tc>
        <w:tc>
          <w:tcPr>
            <w:tcW w:w="816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0,6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1,9</w:t>
            </w:r>
          </w:p>
        </w:tc>
        <w:tc>
          <w:tcPr>
            <w:tcW w:w="815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0,9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1,4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2,6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6,6</w:t>
            </w:r>
          </w:p>
        </w:tc>
        <w:tc>
          <w:tcPr>
            <w:tcW w:w="679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2,6</w:t>
            </w:r>
          </w:p>
        </w:tc>
      </w:tr>
      <w:tr w:rsidR="00DF0A80" w:rsidRPr="00BF04F8" w:rsidTr="00BF04F8">
        <w:tc>
          <w:tcPr>
            <w:cnfStyle w:val="001000000000"/>
            <w:tcW w:w="980" w:type="dxa"/>
          </w:tcPr>
          <w:p w:rsidR="00DF0A80" w:rsidRPr="00BF04F8" w:rsidRDefault="000E0ABD" w:rsidP="000E0ABD">
            <w:pPr>
              <w:tabs>
                <w:tab w:val="left" w:pos="196"/>
              </w:tabs>
            </w:pPr>
            <w:r>
              <w:tab/>
            </w:r>
            <w:r w:rsidR="00DF0A80" w:rsidRPr="00BF04F8">
              <w:t>Всего</w:t>
            </w:r>
          </w:p>
        </w:tc>
        <w:tc>
          <w:tcPr>
            <w:tcW w:w="832" w:type="dxa"/>
            <w:gridSpan w:val="2"/>
          </w:tcPr>
          <w:p w:rsidR="00DF0A80" w:rsidRPr="00BF04F8" w:rsidRDefault="00DF0A80" w:rsidP="00BF04F8">
            <w:pPr>
              <w:cnfStyle w:val="000000000000"/>
            </w:pPr>
            <w:r w:rsidRPr="00BF04F8">
              <w:t>8,5</w:t>
            </w:r>
          </w:p>
        </w:tc>
        <w:tc>
          <w:tcPr>
            <w:tcW w:w="816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0,8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2,5</w:t>
            </w:r>
          </w:p>
        </w:tc>
        <w:tc>
          <w:tcPr>
            <w:tcW w:w="815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1,9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1,6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4,5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8,5</w:t>
            </w:r>
          </w:p>
        </w:tc>
        <w:tc>
          <w:tcPr>
            <w:tcW w:w="679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3,6</w:t>
            </w:r>
          </w:p>
        </w:tc>
      </w:tr>
      <w:tr w:rsidR="00DF0A80" w:rsidRPr="00BF04F8" w:rsidTr="00BF04F8">
        <w:tc>
          <w:tcPr>
            <w:cnfStyle w:val="001000000000"/>
            <w:tcW w:w="7370" w:type="dxa"/>
            <w:gridSpan w:val="10"/>
          </w:tcPr>
          <w:p w:rsidR="00DF0A80" w:rsidRPr="00BF04F8" w:rsidRDefault="00DF0A80" w:rsidP="00BF04F8">
            <w:r w:rsidRPr="00BF04F8">
              <w:t>Уровень безработицы, 2007 год (%)</w:t>
            </w:r>
          </w:p>
        </w:tc>
      </w:tr>
      <w:tr w:rsidR="00DF0A80" w:rsidRPr="00BF04F8" w:rsidTr="00BF04F8">
        <w:tc>
          <w:tcPr>
            <w:cnfStyle w:val="001000000000"/>
            <w:tcW w:w="990" w:type="dxa"/>
            <w:gridSpan w:val="2"/>
          </w:tcPr>
          <w:p w:rsidR="00DF0A80" w:rsidRPr="00BF04F8" w:rsidRDefault="00DF0A80" w:rsidP="00BF04F8">
            <w:r w:rsidRPr="00BF04F8">
              <w:t>15–24 года</w:t>
            </w:r>
          </w:p>
        </w:tc>
        <w:tc>
          <w:tcPr>
            <w:tcW w:w="82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16,7</w:t>
            </w:r>
          </w:p>
        </w:tc>
        <w:tc>
          <w:tcPr>
            <w:tcW w:w="816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6,1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8,7</w:t>
            </w:r>
          </w:p>
        </w:tc>
        <w:tc>
          <w:tcPr>
            <w:tcW w:w="815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2,9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7,3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11,9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19,5</w:t>
            </w:r>
          </w:p>
        </w:tc>
        <w:tc>
          <w:tcPr>
            <w:tcW w:w="679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8,9</w:t>
            </w:r>
          </w:p>
        </w:tc>
      </w:tr>
      <w:tr w:rsidR="00DF0A80" w:rsidRPr="00BF04F8" w:rsidTr="00BF04F8">
        <w:tc>
          <w:tcPr>
            <w:cnfStyle w:val="001000000000"/>
            <w:tcW w:w="990" w:type="dxa"/>
            <w:gridSpan w:val="2"/>
          </w:tcPr>
          <w:p w:rsidR="00DF0A80" w:rsidRPr="00BF04F8" w:rsidRDefault="00DF0A80" w:rsidP="00BF04F8">
            <w:r w:rsidRPr="00BF04F8">
              <w:t>25–64 года</w:t>
            </w:r>
          </w:p>
        </w:tc>
        <w:tc>
          <w:tcPr>
            <w:tcW w:w="82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9,7</w:t>
            </w:r>
          </w:p>
        </w:tc>
        <w:tc>
          <w:tcPr>
            <w:tcW w:w="816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3,6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3,5</w:t>
            </w:r>
          </w:p>
        </w:tc>
        <w:tc>
          <w:tcPr>
            <w:tcW w:w="815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2,5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5,1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6,6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10,8</w:t>
            </w:r>
          </w:p>
        </w:tc>
        <w:tc>
          <w:tcPr>
            <w:tcW w:w="679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5,7</w:t>
            </w:r>
          </w:p>
        </w:tc>
      </w:tr>
      <w:tr w:rsidR="00DF0A80" w:rsidRPr="00BF04F8" w:rsidTr="00BF04F8">
        <w:tc>
          <w:tcPr>
            <w:cnfStyle w:val="001000000000"/>
            <w:tcW w:w="990" w:type="dxa"/>
            <w:gridSpan w:val="2"/>
          </w:tcPr>
          <w:p w:rsidR="00DF0A80" w:rsidRPr="00BF04F8" w:rsidRDefault="000E0ABD" w:rsidP="000E0ABD">
            <w:pPr>
              <w:tabs>
                <w:tab w:val="left" w:pos="196"/>
              </w:tabs>
            </w:pPr>
            <w:r>
              <w:tab/>
            </w:r>
            <w:r w:rsidR="00DF0A80" w:rsidRPr="00BF04F8">
              <w:t>Всего</w:t>
            </w:r>
          </w:p>
        </w:tc>
        <w:tc>
          <w:tcPr>
            <w:tcW w:w="82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11,1</w:t>
            </w:r>
          </w:p>
        </w:tc>
        <w:tc>
          <w:tcPr>
            <w:tcW w:w="816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4,3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5,0</w:t>
            </w:r>
          </w:p>
        </w:tc>
        <w:tc>
          <w:tcPr>
            <w:tcW w:w="815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2,6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5,7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7,9</w:t>
            </w:r>
          </w:p>
        </w:tc>
        <w:tc>
          <w:tcPr>
            <w:tcW w:w="812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12,4</w:t>
            </w:r>
          </w:p>
        </w:tc>
        <w:tc>
          <w:tcPr>
            <w:tcW w:w="679" w:type="dxa"/>
          </w:tcPr>
          <w:p w:rsidR="00DF0A80" w:rsidRPr="00BF04F8" w:rsidRDefault="00DF0A80" w:rsidP="00BF04F8">
            <w:pPr>
              <w:cnfStyle w:val="000000000000"/>
            </w:pPr>
            <w:r w:rsidRPr="00BF04F8">
              <w:t>6,5</w:t>
            </w:r>
          </w:p>
        </w:tc>
      </w:tr>
    </w:tbl>
    <w:p w:rsidR="00DF0A80" w:rsidRPr="00CD69F2" w:rsidRDefault="00DF0A80" w:rsidP="00DF0A80">
      <w:pPr>
        <w:pStyle w:val="FootnoteText"/>
        <w:spacing w:before="120"/>
        <w:ind w:firstLine="170"/>
        <w:rPr>
          <w:lang w:val="en-US"/>
        </w:rPr>
      </w:pPr>
      <w:r w:rsidRPr="00CD69F2">
        <w:rPr>
          <w:i/>
          <w:lang w:val="ru-RU"/>
        </w:rPr>
        <w:t>Источник</w:t>
      </w:r>
      <w:r w:rsidRPr="00CD69F2">
        <w:rPr>
          <w:i/>
          <w:lang w:val="en-US"/>
        </w:rPr>
        <w:t xml:space="preserve">: </w:t>
      </w:r>
      <w:r w:rsidRPr="00CD69F2">
        <w:rPr>
          <w:lang w:val="en-US"/>
        </w:rPr>
        <w:t>The Republic of Sierra Leone: An Agenda for Change 2008</w:t>
      </w:r>
      <w:r w:rsidR="000E0ABD">
        <w:rPr>
          <w:lang w:val="en-US"/>
        </w:rPr>
        <w:t>−</w:t>
      </w:r>
      <w:r w:rsidRPr="00CD69F2">
        <w:rPr>
          <w:lang w:val="en-US"/>
        </w:rPr>
        <w:t>2012.</w:t>
      </w:r>
    </w:p>
    <w:p w:rsidR="00DF0A80" w:rsidRPr="00C358E7" w:rsidRDefault="00DF0A80" w:rsidP="00036476">
      <w:pPr>
        <w:pStyle w:val="H23GR"/>
      </w:pPr>
      <w:r w:rsidRPr="00036476">
        <w:rPr>
          <w:b w:val="0"/>
          <w:lang w:val="en-US"/>
        </w:rPr>
        <w:tab/>
      </w:r>
      <w:r w:rsidRPr="00036476">
        <w:rPr>
          <w:b w:val="0"/>
          <w:lang w:val="en-US"/>
        </w:rPr>
        <w:tab/>
      </w:r>
      <w:r w:rsidRPr="00036476">
        <w:rPr>
          <w:b w:val="0"/>
        </w:rPr>
        <w:t>Таблица 16</w:t>
      </w:r>
      <w:r w:rsidRPr="00036476">
        <w:rPr>
          <w:b w:val="0"/>
        </w:rPr>
        <w:br/>
      </w:r>
      <w:r w:rsidRPr="00C358E7">
        <w:t>Доля занятости по отраслям и регионам, 2003 и 2007 годы</w:t>
      </w:r>
    </w:p>
    <w:tbl>
      <w:tblPr>
        <w:tblStyle w:val="TabNum"/>
        <w:tblW w:w="7370" w:type="dxa"/>
        <w:tblInd w:w="1134" w:type="dxa"/>
        <w:tblLayout w:type="fixed"/>
        <w:tblLook w:val="01E0"/>
      </w:tblPr>
      <w:tblGrid>
        <w:gridCol w:w="2193"/>
        <w:gridCol w:w="515"/>
        <w:gridCol w:w="520"/>
        <w:gridCol w:w="517"/>
        <w:gridCol w:w="513"/>
        <w:gridCol w:w="522"/>
        <w:gridCol w:w="518"/>
        <w:gridCol w:w="8"/>
        <w:gridCol w:w="509"/>
        <w:gridCol w:w="518"/>
        <w:gridCol w:w="517"/>
        <w:gridCol w:w="520"/>
      </w:tblGrid>
      <w:tr w:rsidR="00DF0A80" w:rsidRPr="000E0ABD" w:rsidTr="000E0ABD">
        <w:trPr>
          <w:tblHeader/>
        </w:trPr>
        <w:tc>
          <w:tcPr>
            <w:cnfStyle w:val="001000000000"/>
            <w:tcW w:w="2558" w:type="dxa"/>
            <w:vMerge w:val="restart"/>
            <w:shd w:val="clear" w:color="auto" w:fill="auto"/>
          </w:tcPr>
          <w:p w:rsidR="00DF0A80" w:rsidRPr="000E0ABD" w:rsidRDefault="00DF0A80" w:rsidP="000E0ABD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A80" w:rsidRPr="000E0ABD" w:rsidRDefault="00DF0A80" w:rsidP="000E0ABD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0E0ABD">
              <w:rPr>
                <w:i/>
                <w:sz w:val="16"/>
              </w:rPr>
              <w:t xml:space="preserve">Вся страна 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A80" w:rsidRPr="000E0ABD" w:rsidRDefault="00DF0A80" w:rsidP="000E0ABD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0E0ABD">
              <w:rPr>
                <w:i/>
                <w:sz w:val="16"/>
              </w:rPr>
              <w:t xml:space="preserve">Юг 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A80" w:rsidRPr="000E0ABD" w:rsidRDefault="00DF0A80" w:rsidP="000E0ABD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0E0ABD">
              <w:rPr>
                <w:i/>
                <w:sz w:val="16"/>
              </w:rPr>
              <w:t>Восток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A80" w:rsidRPr="000E0ABD" w:rsidRDefault="00DF0A80" w:rsidP="000E0ABD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0E0ABD">
              <w:rPr>
                <w:i/>
                <w:sz w:val="16"/>
              </w:rPr>
              <w:t>Север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A80" w:rsidRPr="000E0ABD" w:rsidRDefault="00DF0A80" w:rsidP="000E0ABD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0E0ABD">
              <w:rPr>
                <w:i/>
                <w:sz w:val="16"/>
              </w:rPr>
              <w:t>Запад</w:t>
            </w:r>
          </w:p>
        </w:tc>
      </w:tr>
      <w:tr w:rsidR="00DF0A80" w:rsidRPr="000E0ABD" w:rsidTr="000E0ABD">
        <w:trPr>
          <w:tblHeader/>
        </w:trPr>
        <w:tc>
          <w:tcPr>
            <w:cnfStyle w:val="001000000000"/>
            <w:tcW w:w="2558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F0A80" w:rsidRPr="000E0ABD" w:rsidRDefault="00DF0A80" w:rsidP="000E0ABD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0E0ABD" w:rsidRDefault="00DF0A80" w:rsidP="000E0ABD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0E0ABD">
              <w:rPr>
                <w:i/>
                <w:sz w:val="16"/>
              </w:rPr>
              <w:t xml:space="preserve">2003 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0E0ABD" w:rsidRDefault="00DF0A80" w:rsidP="000E0ABD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0E0ABD">
              <w:rPr>
                <w:i/>
                <w:sz w:val="16"/>
              </w:rPr>
              <w:t xml:space="preserve">2007 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0E0ABD" w:rsidRDefault="00DF0A80" w:rsidP="000E0ABD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0E0ABD">
              <w:rPr>
                <w:i/>
                <w:sz w:val="16"/>
              </w:rPr>
              <w:t xml:space="preserve">2003 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0E0ABD" w:rsidRDefault="00DF0A80" w:rsidP="000E0ABD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0E0ABD">
              <w:rPr>
                <w:i/>
                <w:sz w:val="16"/>
              </w:rPr>
              <w:t xml:space="preserve">2007 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0E0ABD" w:rsidRDefault="00DF0A80" w:rsidP="000E0ABD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0E0ABD">
              <w:rPr>
                <w:i/>
                <w:sz w:val="16"/>
              </w:rPr>
              <w:t xml:space="preserve">2003 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0E0ABD" w:rsidRDefault="00DF0A80" w:rsidP="000E0ABD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0E0ABD">
              <w:rPr>
                <w:i/>
                <w:sz w:val="16"/>
              </w:rPr>
              <w:t xml:space="preserve">2007 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0E0ABD" w:rsidRDefault="00DF0A80" w:rsidP="000E0ABD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0E0ABD">
              <w:rPr>
                <w:i/>
                <w:sz w:val="16"/>
              </w:rPr>
              <w:t xml:space="preserve">2003 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0E0ABD" w:rsidRDefault="00DF0A80" w:rsidP="000E0ABD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0E0ABD">
              <w:rPr>
                <w:i/>
                <w:sz w:val="16"/>
              </w:rPr>
              <w:t xml:space="preserve">2007 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0E0ABD" w:rsidRDefault="00DF0A80" w:rsidP="000E0ABD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0E0ABD">
              <w:rPr>
                <w:i/>
                <w:sz w:val="16"/>
              </w:rPr>
              <w:t xml:space="preserve">2003 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0E0ABD" w:rsidRDefault="00DF0A80" w:rsidP="000E0ABD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0E0ABD">
              <w:rPr>
                <w:i/>
                <w:sz w:val="16"/>
              </w:rPr>
              <w:t xml:space="preserve">2007 </w:t>
            </w:r>
          </w:p>
        </w:tc>
      </w:tr>
      <w:tr w:rsidR="00DF0A80" w:rsidRPr="000E0ABD" w:rsidTr="000E0ABD">
        <w:tc>
          <w:tcPr>
            <w:cnfStyle w:val="001000000000"/>
            <w:tcW w:w="2558" w:type="dxa"/>
            <w:tcBorders>
              <w:top w:val="single" w:sz="12" w:space="0" w:color="auto"/>
            </w:tcBorders>
          </w:tcPr>
          <w:p w:rsidR="00DF0A80" w:rsidRPr="000E0ABD" w:rsidRDefault="00DF0A80" w:rsidP="000E0ABD">
            <w:r w:rsidRPr="000E0ABD">
              <w:t>Земледелие</w:t>
            </w:r>
          </w:p>
        </w:tc>
        <w:tc>
          <w:tcPr>
            <w:tcW w:w="591" w:type="dxa"/>
            <w:tcBorders>
              <w:top w:val="single" w:sz="12" w:space="0" w:color="auto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71,8</w:t>
            </w:r>
          </w:p>
        </w:tc>
        <w:tc>
          <w:tcPr>
            <w:tcW w:w="597" w:type="dxa"/>
            <w:tcBorders>
              <w:top w:val="single" w:sz="12" w:space="0" w:color="auto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61,3</w:t>
            </w:r>
          </w:p>
        </w:tc>
        <w:tc>
          <w:tcPr>
            <w:tcW w:w="593" w:type="dxa"/>
            <w:tcBorders>
              <w:top w:val="single" w:sz="12" w:space="0" w:color="auto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78,9</w:t>
            </w:r>
          </w:p>
        </w:tc>
        <w:tc>
          <w:tcPr>
            <w:tcW w:w="588" w:type="dxa"/>
            <w:tcBorders>
              <w:top w:val="single" w:sz="12" w:space="0" w:color="auto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68,1</w:t>
            </w:r>
          </w:p>
        </w:tc>
        <w:tc>
          <w:tcPr>
            <w:tcW w:w="599" w:type="dxa"/>
            <w:tcBorders>
              <w:top w:val="single" w:sz="12" w:space="0" w:color="auto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84,7</w:t>
            </w:r>
          </w:p>
        </w:tc>
        <w:tc>
          <w:tcPr>
            <w:tcW w:w="594" w:type="dxa"/>
            <w:tcBorders>
              <w:top w:val="single" w:sz="12" w:space="0" w:color="auto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71,7</w:t>
            </w:r>
          </w:p>
        </w:tc>
        <w:tc>
          <w:tcPr>
            <w:tcW w:w="593" w:type="dxa"/>
            <w:gridSpan w:val="2"/>
            <w:tcBorders>
              <w:top w:val="single" w:sz="12" w:space="0" w:color="auto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84,2</w:t>
            </w:r>
          </w:p>
        </w:tc>
        <w:tc>
          <w:tcPr>
            <w:tcW w:w="594" w:type="dxa"/>
            <w:tcBorders>
              <w:top w:val="single" w:sz="12" w:space="0" w:color="auto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75,7</w:t>
            </w:r>
          </w:p>
        </w:tc>
        <w:tc>
          <w:tcPr>
            <w:tcW w:w="593" w:type="dxa"/>
            <w:tcBorders>
              <w:top w:val="single" w:sz="12" w:space="0" w:color="auto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2,3</w:t>
            </w:r>
          </w:p>
        </w:tc>
        <w:tc>
          <w:tcPr>
            <w:tcW w:w="597" w:type="dxa"/>
            <w:tcBorders>
              <w:top w:val="single" w:sz="12" w:space="0" w:color="auto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1,7</w:t>
            </w:r>
          </w:p>
        </w:tc>
      </w:tr>
      <w:tr w:rsidR="00DF0A80" w:rsidRPr="000E0ABD" w:rsidTr="000E0ABD">
        <w:tc>
          <w:tcPr>
            <w:cnfStyle w:val="001000000000"/>
            <w:tcW w:w="2558" w:type="dxa"/>
          </w:tcPr>
          <w:p w:rsidR="00DF0A80" w:rsidRPr="000E0ABD" w:rsidRDefault="00DF0A80" w:rsidP="000E0ABD">
            <w:r w:rsidRPr="000E0ABD">
              <w:t>Животноводс</w:t>
            </w:r>
            <w:r w:rsidRPr="000E0ABD">
              <w:t>т</w:t>
            </w:r>
            <w:r w:rsidRPr="000E0ABD">
              <w:t>во/птицеводство</w:t>
            </w:r>
          </w:p>
        </w:tc>
        <w:tc>
          <w:tcPr>
            <w:tcW w:w="591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0,3</w:t>
            </w:r>
          </w:p>
        </w:tc>
        <w:tc>
          <w:tcPr>
            <w:tcW w:w="597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0,4</w:t>
            </w:r>
          </w:p>
        </w:tc>
        <w:tc>
          <w:tcPr>
            <w:tcW w:w="593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–</w:t>
            </w:r>
          </w:p>
        </w:tc>
        <w:tc>
          <w:tcPr>
            <w:tcW w:w="588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0,1</w:t>
            </w:r>
          </w:p>
        </w:tc>
        <w:tc>
          <w:tcPr>
            <w:tcW w:w="599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0,1</w:t>
            </w:r>
          </w:p>
        </w:tc>
        <w:tc>
          <w:tcPr>
            <w:tcW w:w="594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0,8</w:t>
            </w:r>
          </w:p>
        </w:tc>
        <w:tc>
          <w:tcPr>
            <w:tcW w:w="593" w:type="dxa"/>
            <w:gridSpan w:val="2"/>
          </w:tcPr>
          <w:p w:rsidR="00DF0A80" w:rsidRPr="000E0ABD" w:rsidRDefault="00DF0A80" w:rsidP="000E0ABD">
            <w:pPr>
              <w:cnfStyle w:val="000000000000"/>
            </w:pPr>
            <w:r w:rsidRPr="000E0ABD">
              <w:t>0,6</w:t>
            </w:r>
          </w:p>
        </w:tc>
        <w:tc>
          <w:tcPr>
            <w:tcW w:w="594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0,1</w:t>
            </w:r>
          </w:p>
        </w:tc>
        <w:tc>
          <w:tcPr>
            <w:tcW w:w="593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–</w:t>
            </w:r>
          </w:p>
        </w:tc>
        <w:tc>
          <w:tcPr>
            <w:tcW w:w="597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0,1</w:t>
            </w:r>
          </w:p>
        </w:tc>
      </w:tr>
      <w:tr w:rsidR="00DF0A80" w:rsidRPr="000E0ABD" w:rsidTr="000E0ABD">
        <w:tc>
          <w:tcPr>
            <w:cnfStyle w:val="001000000000"/>
            <w:tcW w:w="2558" w:type="dxa"/>
          </w:tcPr>
          <w:p w:rsidR="00DF0A80" w:rsidRPr="000E0ABD" w:rsidRDefault="00DF0A80" w:rsidP="000E0ABD">
            <w:r w:rsidRPr="000E0ABD">
              <w:t>Лесоводство/заготовка леса</w:t>
            </w:r>
          </w:p>
        </w:tc>
        <w:tc>
          <w:tcPr>
            <w:tcW w:w="591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0,1</w:t>
            </w:r>
          </w:p>
        </w:tc>
        <w:tc>
          <w:tcPr>
            <w:tcW w:w="597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0,4</w:t>
            </w:r>
          </w:p>
        </w:tc>
        <w:tc>
          <w:tcPr>
            <w:tcW w:w="593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0,1</w:t>
            </w:r>
          </w:p>
        </w:tc>
        <w:tc>
          <w:tcPr>
            <w:tcW w:w="588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0,3</w:t>
            </w:r>
          </w:p>
        </w:tc>
        <w:tc>
          <w:tcPr>
            <w:tcW w:w="599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0,2</w:t>
            </w:r>
          </w:p>
        </w:tc>
        <w:tc>
          <w:tcPr>
            <w:tcW w:w="594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0,1</w:t>
            </w:r>
          </w:p>
        </w:tc>
        <w:tc>
          <w:tcPr>
            <w:tcW w:w="593" w:type="dxa"/>
            <w:gridSpan w:val="2"/>
          </w:tcPr>
          <w:p w:rsidR="00DF0A80" w:rsidRPr="000E0ABD" w:rsidRDefault="00DF0A80" w:rsidP="000E0ABD">
            <w:pPr>
              <w:cnfStyle w:val="000000000000"/>
            </w:pPr>
            <w:r w:rsidRPr="000E0ABD">
              <w:t>0,0</w:t>
            </w:r>
          </w:p>
        </w:tc>
        <w:tc>
          <w:tcPr>
            <w:tcW w:w="594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0,2</w:t>
            </w:r>
          </w:p>
        </w:tc>
        <w:tc>
          <w:tcPr>
            <w:tcW w:w="593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0,0</w:t>
            </w:r>
          </w:p>
        </w:tc>
        <w:tc>
          <w:tcPr>
            <w:tcW w:w="597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1,3</w:t>
            </w:r>
          </w:p>
        </w:tc>
      </w:tr>
      <w:tr w:rsidR="00DF0A80" w:rsidRPr="000E0ABD" w:rsidTr="000E0ABD">
        <w:tc>
          <w:tcPr>
            <w:cnfStyle w:val="001000000000"/>
            <w:tcW w:w="2558" w:type="dxa"/>
          </w:tcPr>
          <w:p w:rsidR="00DF0A80" w:rsidRPr="000E0ABD" w:rsidRDefault="00DF0A80" w:rsidP="000E0ABD">
            <w:r w:rsidRPr="000E0ABD">
              <w:t>Рыболовство</w:t>
            </w:r>
          </w:p>
        </w:tc>
        <w:tc>
          <w:tcPr>
            <w:tcW w:w="591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0,2</w:t>
            </w:r>
          </w:p>
        </w:tc>
        <w:tc>
          <w:tcPr>
            <w:tcW w:w="597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1,7</w:t>
            </w:r>
          </w:p>
        </w:tc>
        <w:tc>
          <w:tcPr>
            <w:tcW w:w="593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0,1</w:t>
            </w:r>
          </w:p>
        </w:tc>
        <w:tc>
          <w:tcPr>
            <w:tcW w:w="588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0,4</w:t>
            </w:r>
          </w:p>
        </w:tc>
        <w:tc>
          <w:tcPr>
            <w:tcW w:w="599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–</w:t>
            </w:r>
          </w:p>
        </w:tc>
        <w:tc>
          <w:tcPr>
            <w:tcW w:w="594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2,0</w:t>
            </w:r>
          </w:p>
        </w:tc>
        <w:tc>
          <w:tcPr>
            <w:tcW w:w="593" w:type="dxa"/>
            <w:gridSpan w:val="2"/>
          </w:tcPr>
          <w:p w:rsidR="00DF0A80" w:rsidRPr="000E0ABD" w:rsidRDefault="00DF0A80" w:rsidP="000E0ABD">
            <w:pPr>
              <w:cnfStyle w:val="000000000000"/>
            </w:pPr>
            <w:r w:rsidRPr="000E0ABD">
              <w:t>0,3</w:t>
            </w:r>
          </w:p>
        </w:tc>
        <w:tc>
          <w:tcPr>
            <w:tcW w:w="594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1,5</w:t>
            </w:r>
          </w:p>
        </w:tc>
        <w:tc>
          <w:tcPr>
            <w:tcW w:w="593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0,4</w:t>
            </w:r>
          </w:p>
        </w:tc>
        <w:tc>
          <w:tcPr>
            <w:tcW w:w="597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3,4</w:t>
            </w:r>
          </w:p>
        </w:tc>
      </w:tr>
      <w:tr w:rsidR="00DF0A80" w:rsidRPr="000E0ABD" w:rsidTr="000E0ABD">
        <w:tc>
          <w:tcPr>
            <w:cnfStyle w:val="001000000000"/>
            <w:tcW w:w="2558" w:type="dxa"/>
          </w:tcPr>
          <w:p w:rsidR="00DF0A80" w:rsidRPr="000E0ABD" w:rsidRDefault="00DF0A80" w:rsidP="000E0ABD">
            <w:r w:rsidRPr="000E0ABD">
              <w:t>Сельское хозяйство, вс</w:t>
            </w:r>
            <w:r w:rsidRPr="000E0ABD">
              <w:t>е</w:t>
            </w:r>
            <w:r w:rsidRPr="000E0ABD">
              <w:t>го</w:t>
            </w:r>
          </w:p>
        </w:tc>
        <w:tc>
          <w:tcPr>
            <w:tcW w:w="591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72,3</w:t>
            </w:r>
          </w:p>
        </w:tc>
        <w:tc>
          <w:tcPr>
            <w:tcW w:w="597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63,8</w:t>
            </w:r>
          </w:p>
        </w:tc>
        <w:tc>
          <w:tcPr>
            <w:tcW w:w="593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79</w:t>
            </w:r>
          </w:p>
        </w:tc>
        <w:tc>
          <w:tcPr>
            <w:tcW w:w="588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69</w:t>
            </w:r>
          </w:p>
        </w:tc>
        <w:tc>
          <w:tcPr>
            <w:tcW w:w="599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85</w:t>
            </w:r>
          </w:p>
        </w:tc>
        <w:tc>
          <w:tcPr>
            <w:tcW w:w="594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74,6</w:t>
            </w:r>
          </w:p>
        </w:tc>
        <w:tc>
          <w:tcPr>
            <w:tcW w:w="593" w:type="dxa"/>
            <w:gridSpan w:val="2"/>
          </w:tcPr>
          <w:p w:rsidR="00DF0A80" w:rsidRPr="000E0ABD" w:rsidRDefault="00DF0A80" w:rsidP="000E0ABD">
            <w:pPr>
              <w:cnfStyle w:val="000000000000"/>
            </w:pPr>
            <w:r w:rsidRPr="000E0ABD">
              <w:t>85,1</w:t>
            </w:r>
          </w:p>
        </w:tc>
        <w:tc>
          <w:tcPr>
            <w:tcW w:w="594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77,6</w:t>
            </w:r>
          </w:p>
        </w:tc>
        <w:tc>
          <w:tcPr>
            <w:tcW w:w="593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2,7</w:t>
            </w:r>
          </w:p>
        </w:tc>
        <w:tc>
          <w:tcPr>
            <w:tcW w:w="597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6,5</w:t>
            </w:r>
          </w:p>
        </w:tc>
      </w:tr>
      <w:tr w:rsidR="00DF0A80" w:rsidRPr="000E0ABD" w:rsidTr="000E0ABD">
        <w:tc>
          <w:tcPr>
            <w:cnfStyle w:val="001000000000"/>
            <w:tcW w:w="2558" w:type="dxa"/>
          </w:tcPr>
          <w:p w:rsidR="00DF0A80" w:rsidRPr="000E0ABD" w:rsidRDefault="00DF0A80" w:rsidP="000E0ABD">
            <w:r w:rsidRPr="000E0ABD">
              <w:t>Горнодобывающая пр</w:t>
            </w:r>
            <w:r w:rsidRPr="000E0ABD">
              <w:t>о</w:t>
            </w:r>
            <w:r w:rsidRPr="000E0ABD">
              <w:t>мышленность</w:t>
            </w:r>
          </w:p>
        </w:tc>
        <w:tc>
          <w:tcPr>
            <w:tcW w:w="591" w:type="dxa"/>
            <w:tcBorders>
              <w:bottom w:val="nil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1,1</w:t>
            </w:r>
          </w:p>
        </w:tc>
        <w:tc>
          <w:tcPr>
            <w:tcW w:w="597" w:type="dxa"/>
            <w:tcBorders>
              <w:bottom w:val="nil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2,6</w:t>
            </w:r>
          </w:p>
        </w:tc>
        <w:tc>
          <w:tcPr>
            <w:tcW w:w="593" w:type="dxa"/>
            <w:tcBorders>
              <w:bottom w:val="nil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1,0</w:t>
            </w:r>
          </w:p>
        </w:tc>
        <w:tc>
          <w:tcPr>
            <w:tcW w:w="588" w:type="dxa"/>
            <w:tcBorders>
              <w:bottom w:val="nil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7,1</w:t>
            </w:r>
          </w:p>
        </w:tc>
        <w:tc>
          <w:tcPr>
            <w:tcW w:w="599" w:type="dxa"/>
            <w:tcBorders>
              <w:bottom w:val="nil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3,9</w:t>
            </w:r>
          </w:p>
        </w:tc>
        <w:tc>
          <w:tcPr>
            <w:tcW w:w="594" w:type="dxa"/>
            <w:tcBorders>
              <w:bottom w:val="nil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0,4</w:t>
            </w:r>
          </w:p>
        </w:tc>
        <w:tc>
          <w:tcPr>
            <w:tcW w:w="593" w:type="dxa"/>
            <w:gridSpan w:val="2"/>
            <w:tcBorders>
              <w:bottom w:val="nil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0,0</w:t>
            </w:r>
          </w:p>
        </w:tc>
        <w:tc>
          <w:tcPr>
            <w:tcW w:w="594" w:type="dxa"/>
            <w:tcBorders>
              <w:bottom w:val="nil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2,0</w:t>
            </w:r>
          </w:p>
        </w:tc>
        <w:tc>
          <w:tcPr>
            <w:tcW w:w="593" w:type="dxa"/>
            <w:tcBorders>
              <w:bottom w:val="nil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0,1</w:t>
            </w:r>
          </w:p>
        </w:tc>
        <w:tc>
          <w:tcPr>
            <w:tcW w:w="597" w:type="dxa"/>
            <w:tcBorders>
              <w:bottom w:val="nil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0,9</w:t>
            </w:r>
          </w:p>
        </w:tc>
      </w:tr>
      <w:tr w:rsidR="00DF0A80" w:rsidRPr="000E0ABD" w:rsidTr="000E0ABD">
        <w:tc>
          <w:tcPr>
            <w:cnfStyle w:val="001000000000"/>
            <w:tcW w:w="2558" w:type="dxa"/>
          </w:tcPr>
          <w:p w:rsidR="00DF0A80" w:rsidRPr="000E0ABD" w:rsidRDefault="00DF0A80" w:rsidP="000E0ABD">
            <w:r w:rsidRPr="000E0ABD">
              <w:t>Обрабатывающая пр</w:t>
            </w:r>
            <w:r w:rsidRPr="000E0ABD">
              <w:t>о</w:t>
            </w:r>
            <w:r w:rsidRPr="000E0ABD">
              <w:t>мышленность</w:t>
            </w:r>
          </w:p>
        </w:tc>
        <w:tc>
          <w:tcPr>
            <w:tcW w:w="591" w:type="dxa"/>
            <w:tcBorders>
              <w:top w:val="nil"/>
              <w:bottom w:val="nil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1,8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1,9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1,3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1,0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1,4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1,0</w:t>
            </w:r>
          </w:p>
        </w:tc>
        <w:tc>
          <w:tcPr>
            <w:tcW w:w="593" w:type="dxa"/>
            <w:gridSpan w:val="2"/>
            <w:tcBorders>
              <w:top w:val="nil"/>
              <w:bottom w:val="nil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0,6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1,6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7,1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6,0</w:t>
            </w:r>
          </w:p>
        </w:tc>
      </w:tr>
      <w:tr w:rsidR="00DF0A80" w:rsidRPr="000E0ABD" w:rsidTr="000E0ABD">
        <w:tc>
          <w:tcPr>
            <w:cnfStyle w:val="001000000000"/>
            <w:tcW w:w="2558" w:type="dxa"/>
          </w:tcPr>
          <w:p w:rsidR="00DF0A80" w:rsidRPr="000E0ABD" w:rsidRDefault="00DF0A80" w:rsidP="000E0ABD">
            <w:pPr>
              <w:pageBreakBefore/>
            </w:pPr>
            <w:r w:rsidRPr="000E0ABD">
              <w:t>Производство и распр</w:t>
            </w:r>
            <w:r w:rsidRPr="000E0ABD">
              <w:t>е</w:t>
            </w:r>
            <w:r w:rsidRPr="000E0ABD">
              <w:t>деление электроэнергии, газа и воды</w:t>
            </w:r>
          </w:p>
        </w:tc>
        <w:tc>
          <w:tcPr>
            <w:tcW w:w="591" w:type="dxa"/>
            <w:tcBorders>
              <w:top w:val="nil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0,1</w:t>
            </w:r>
          </w:p>
        </w:tc>
        <w:tc>
          <w:tcPr>
            <w:tcW w:w="597" w:type="dxa"/>
            <w:tcBorders>
              <w:top w:val="nil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0,8</w:t>
            </w:r>
          </w:p>
        </w:tc>
        <w:tc>
          <w:tcPr>
            <w:tcW w:w="593" w:type="dxa"/>
            <w:tcBorders>
              <w:top w:val="nil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0,0</w:t>
            </w:r>
          </w:p>
        </w:tc>
        <w:tc>
          <w:tcPr>
            <w:tcW w:w="588" w:type="dxa"/>
            <w:tcBorders>
              <w:top w:val="nil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0,6</w:t>
            </w:r>
          </w:p>
        </w:tc>
        <w:tc>
          <w:tcPr>
            <w:tcW w:w="599" w:type="dxa"/>
            <w:tcBorders>
              <w:top w:val="nil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–</w:t>
            </w:r>
          </w:p>
        </w:tc>
        <w:tc>
          <w:tcPr>
            <w:tcW w:w="594" w:type="dxa"/>
            <w:tcBorders>
              <w:top w:val="nil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0,5</w:t>
            </w:r>
          </w:p>
        </w:tc>
        <w:tc>
          <w:tcPr>
            <w:tcW w:w="593" w:type="dxa"/>
            <w:gridSpan w:val="2"/>
            <w:tcBorders>
              <w:top w:val="nil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–</w:t>
            </w:r>
          </w:p>
        </w:tc>
        <w:tc>
          <w:tcPr>
            <w:tcW w:w="594" w:type="dxa"/>
            <w:tcBorders>
              <w:top w:val="nil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0,2</w:t>
            </w:r>
          </w:p>
        </w:tc>
        <w:tc>
          <w:tcPr>
            <w:tcW w:w="593" w:type="dxa"/>
            <w:tcBorders>
              <w:top w:val="nil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0,6</w:t>
            </w:r>
          </w:p>
        </w:tc>
        <w:tc>
          <w:tcPr>
            <w:tcW w:w="597" w:type="dxa"/>
            <w:tcBorders>
              <w:top w:val="nil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2,8</w:t>
            </w:r>
          </w:p>
        </w:tc>
      </w:tr>
      <w:tr w:rsidR="00DF0A80" w:rsidRPr="000E0ABD" w:rsidTr="000E0ABD">
        <w:tc>
          <w:tcPr>
            <w:cnfStyle w:val="001000000000"/>
            <w:tcW w:w="2558" w:type="dxa"/>
          </w:tcPr>
          <w:p w:rsidR="00DF0A80" w:rsidRPr="000E0ABD" w:rsidRDefault="00DF0A80" w:rsidP="000E0ABD">
            <w:r w:rsidRPr="000E0ABD">
              <w:t>Строительство</w:t>
            </w:r>
          </w:p>
        </w:tc>
        <w:tc>
          <w:tcPr>
            <w:tcW w:w="591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1,2</w:t>
            </w:r>
          </w:p>
        </w:tc>
        <w:tc>
          <w:tcPr>
            <w:tcW w:w="597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1,9</w:t>
            </w:r>
          </w:p>
        </w:tc>
        <w:tc>
          <w:tcPr>
            <w:tcW w:w="593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0,7</w:t>
            </w:r>
          </w:p>
        </w:tc>
        <w:tc>
          <w:tcPr>
            <w:tcW w:w="588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1,6</w:t>
            </w:r>
          </w:p>
        </w:tc>
        <w:tc>
          <w:tcPr>
            <w:tcW w:w="599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0,4</w:t>
            </w:r>
          </w:p>
        </w:tc>
        <w:tc>
          <w:tcPr>
            <w:tcW w:w="594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1,0</w:t>
            </w:r>
          </w:p>
        </w:tc>
        <w:tc>
          <w:tcPr>
            <w:tcW w:w="593" w:type="dxa"/>
            <w:gridSpan w:val="2"/>
          </w:tcPr>
          <w:p w:rsidR="00DF0A80" w:rsidRPr="000E0ABD" w:rsidRDefault="00DF0A80" w:rsidP="000E0ABD">
            <w:pPr>
              <w:cnfStyle w:val="000000000000"/>
            </w:pPr>
            <w:r w:rsidRPr="000E0ABD">
              <w:t>0,3</w:t>
            </w:r>
          </w:p>
        </w:tc>
        <w:tc>
          <w:tcPr>
            <w:tcW w:w="594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1,2</w:t>
            </w:r>
          </w:p>
        </w:tc>
        <w:tc>
          <w:tcPr>
            <w:tcW w:w="593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5,8</w:t>
            </w:r>
          </w:p>
        </w:tc>
        <w:tc>
          <w:tcPr>
            <w:tcW w:w="597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6,0</w:t>
            </w:r>
          </w:p>
        </w:tc>
      </w:tr>
      <w:tr w:rsidR="00DF0A80" w:rsidRPr="000E0ABD" w:rsidTr="000E0ABD">
        <w:tc>
          <w:tcPr>
            <w:cnfStyle w:val="001000000000"/>
            <w:tcW w:w="2558" w:type="dxa"/>
          </w:tcPr>
          <w:p w:rsidR="00DF0A80" w:rsidRPr="000E0ABD" w:rsidRDefault="00DF0A80" w:rsidP="000E0ABD">
            <w:r w:rsidRPr="000E0ABD">
              <w:t>Промышленность, всего</w:t>
            </w:r>
          </w:p>
        </w:tc>
        <w:tc>
          <w:tcPr>
            <w:tcW w:w="591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4,2</w:t>
            </w:r>
          </w:p>
        </w:tc>
        <w:tc>
          <w:tcPr>
            <w:tcW w:w="597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7,1</w:t>
            </w:r>
          </w:p>
        </w:tc>
        <w:tc>
          <w:tcPr>
            <w:tcW w:w="593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3,0</w:t>
            </w:r>
          </w:p>
        </w:tc>
        <w:tc>
          <w:tcPr>
            <w:tcW w:w="588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10,3</w:t>
            </w:r>
          </w:p>
        </w:tc>
        <w:tc>
          <w:tcPr>
            <w:tcW w:w="599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5,7</w:t>
            </w:r>
          </w:p>
        </w:tc>
        <w:tc>
          <w:tcPr>
            <w:tcW w:w="594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2,9</w:t>
            </w:r>
          </w:p>
        </w:tc>
        <w:tc>
          <w:tcPr>
            <w:tcW w:w="593" w:type="dxa"/>
            <w:gridSpan w:val="2"/>
          </w:tcPr>
          <w:p w:rsidR="00DF0A80" w:rsidRPr="000E0ABD" w:rsidRDefault="00DF0A80" w:rsidP="000E0ABD">
            <w:pPr>
              <w:cnfStyle w:val="000000000000"/>
            </w:pPr>
            <w:r w:rsidRPr="000E0ABD">
              <w:t>1,0</w:t>
            </w:r>
          </w:p>
        </w:tc>
        <w:tc>
          <w:tcPr>
            <w:tcW w:w="594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5,0</w:t>
            </w:r>
          </w:p>
        </w:tc>
        <w:tc>
          <w:tcPr>
            <w:tcW w:w="593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13,6</w:t>
            </w:r>
          </w:p>
        </w:tc>
        <w:tc>
          <w:tcPr>
            <w:tcW w:w="597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15,6</w:t>
            </w:r>
          </w:p>
        </w:tc>
      </w:tr>
      <w:tr w:rsidR="00DF0A80" w:rsidRPr="000E0ABD" w:rsidTr="000E0ABD">
        <w:tc>
          <w:tcPr>
            <w:cnfStyle w:val="001000000000"/>
            <w:tcW w:w="2558" w:type="dxa"/>
          </w:tcPr>
          <w:p w:rsidR="00DF0A80" w:rsidRPr="000E0ABD" w:rsidRDefault="00DF0A80" w:rsidP="000E0ABD">
            <w:r w:rsidRPr="000E0ABD">
              <w:t>Оптовая и розничная торговля, гостиницы, рестораны</w:t>
            </w:r>
          </w:p>
        </w:tc>
        <w:tc>
          <w:tcPr>
            <w:tcW w:w="591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14,4</w:t>
            </w:r>
          </w:p>
        </w:tc>
        <w:tc>
          <w:tcPr>
            <w:tcW w:w="597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19,8</w:t>
            </w:r>
          </w:p>
        </w:tc>
        <w:tc>
          <w:tcPr>
            <w:tcW w:w="593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12,9</w:t>
            </w:r>
          </w:p>
        </w:tc>
        <w:tc>
          <w:tcPr>
            <w:tcW w:w="588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14,8</w:t>
            </w:r>
          </w:p>
        </w:tc>
        <w:tc>
          <w:tcPr>
            <w:tcW w:w="599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5,6</w:t>
            </w:r>
          </w:p>
        </w:tc>
        <w:tc>
          <w:tcPr>
            <w:tcW w:w="594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16,8</w:t>
            </w:r>
          </w:p>
        </w:tc>
        <w:tc>
          <w:tcPr>
            <w:tcW w:w="593" w:type="dxa"/>
            <w:gridSpan w:val="2"/>
          </w:tcPr>
          <w:p w:rsidR="00DF0A80" w:rsidRPr="000E0ABD" w:rsidRDefault="00DF0A80" w:rsidP="000E0ABD">
            <w:pPr>
              <w:cnfStyle w:val="000000000000"/>
            </w:pPr>
            <w:r w:rsidRPr="000E0ABD">
              <w:t>10,6</w:t>
            </w:r>
          </w:p>
        </w:tc>
        <w:tc>
          <w:tcPr>
            <w:tcW w:w="594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12</w:t>
            </w:r>
          </w:p>
        </w:tc>
        <w:tc>
          <w:tcPr>
            <w:tcW w:w="593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42,5</w:t>
            </w:r>
          </w:p>
        </w:tc>
        <w:tc>
          <w:tcPr>
            <w:tcW w:w="597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48</w:t>
            </w:r>
          </w:p>
        </w:tc>
      </w:tr>
      <w:tr w:rsidR="00DF0A80" w:rsidRPr="000E0ABD" w:rsidTr="000E0ABD">
        <w:tc>
          <w:tcPr>
            <w:cnfStyle w:val="001000000000"/>
            <w:tcW w:w="2558" w:type="dxa"/>
          </w:tcPr>
          <w:p w:rsidR="00DF0A80" w:rsidRPr="000E0ABD" w:rsidRDefault="00DF0A80" w:rsidP="000E0ABD">
            <w:r w:rsidRPr="000E0ABD">
              <w:t>Транспорт, склады и хр</w:t>
            </w:r>
            <w:r w:rsidRPr="000E0ABD">
              <w:t>а</w:t>
            </w:r>
            <w:r w:rsidRPr="000E0ABD">
              <w:t>нилища</w:t>
            </w:r>
          </w:p>
        </w:tc>
        <w:tc>
          <w:tcPr>
            <w:tcW w:w="591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0,6</w:t>
            </w:r>
          </w:p>
        </w:tc>
        <w:tc>
          <w:tcPr>
            <w:tcW w:w="597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1,6</w:t>
            </w:r>
          </w:p>
        </w:tc>
        <w:tc>
          <w:tcPr>
            <w:tcW w:w="593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0,5</w:t>
            </w:r>
          </w:p>
        </w:tc>
        <w:tc>
          <w:tcPr>
            <w:tcW w:w="588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0,7</w:t>
            </w:r>
          </w:p>
        </w:tc>
        <w:tc>
          <w:tcPr>
            <w:tcW w:w="599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0,4</w:t>
            </w:r>
          </w:p>
        </w:tc>
        <w:tc>
          <w:tcPr>
            <w:tcW w:w="594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0,5</w:t>
            </w:r>
          </w:p>
        </w:tc>
        <w:tc>
          <w:tcPr>
            <w:tcW w:w="593" w:type="dxa"/>
            <w:gridSpan w:val="2"/>
          </w:tcPr>
          <w:p w:rsidR="00DF0A80" w:rsidRPr="000E0ABD" w:rsidRDefault="00DF0A80" w:rsidP="000E0ABD">
            <w:pPr>
              <w:cnfStyle w:val="000000000000"/>
            </w:pPr>
            <w:r w:rsidRPr="000E0ABD">
              <w:t>0,4</w:t>
            </w:r>
          </w:p>
        </w:tc>
        <w:tc>
          <w:tcPr>
            <w:tcW w:w="594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0,9</w:t>
            </w:r>
          </w:p>
        </w:tc>
        <w:tc>
          <w:tcPr>
            <w:tcW w:w="593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2,1</w:t>
            </w:r>
          </w:p>
        </w:tc>
        <w:tc>
          <w:tcPr>
            <w:tcW w:w="597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6,7</w:t>
            </w:r>
          </w:p>
        </w:tc>
      </w:tr>
      <w:tr w:rsidR="00DF0A80" w:rsidRPr="000E0ABD" w:rsidTr="000E0ABD">
        <w:tc>
          <w:tcPr>
            <w:cnfStyle w:val="001000000000"/>
            <w:tcW w:w="2558" w:type="dxa"/>
          </w:tcPr>
          <w:p w:rsidR="00DF0A80" w:rsidRPr="000E0ABD" w:rsidRDefault="00DF0A80" w:rsidP="000E0ABD">
            <w:r w:rsidRPr="000E0ABD">
              <w:t>Банковские и финансовые услуги</w:t>
            </w:r>
          </w:p>
        </w:tc>
        <w:tc>
          <w:tcPr>
            <w:tcW w:w="591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0,5</w:t>
            </w:r>
          </w:p>
        </w:tc>
        <w:tc>
          <w:tcPr>
            <w:tcW w:w="597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0,7</w:t>
            </w:r>
          </w:p>
        </w:tc>
        <w:tc>
          <w:tcPr>
            <w:tcW w:w="593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0,1</w:t>
            </w:r>
          </w:p>
        </w:tc>
        <w:tc>
          <w:tcPr>
            <w:tcW w:w="588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0,1</w:t>
            </w:r>
          </w:p>
        </w:tc>
        <w:tc>
          <w:tcPr>
            <w:tcW w:w="599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–</w:t>
            </w:r>
          </w:p>
        </w:tc>
        <w:tc>
          <w:tcPr>
            <w:tcW w:w="594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0,1</w:t>
            </w:r>
          </w:p>
        </w:tc>
        <w:tc>
          <w:tcPr>
            <w:tcW w:w="593" w:type="dxa"/>
            <w:gridSpan w:val="2"/>
          </w:tcPr>
          <w:p w:rsidR="00DF0A80" w:rsidRPr="000E0ABD" w:rsidRDefault="00DF0A80" w:rsidP="000E0ABD">
            <w:pPr>
              <w:cnfStyle w:val="000000000000"/>
            </w:pPr>
            <w:r w:rsidRPr="000E0ABD">
              <w:t>–</w:t>
            </w:r>
          </w:p>
        </w:tc>
        <w:tc>
          <w:tcPr>
            <w:tcW w:w="594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0,0</w:t>
            </w:r>
          </w:p>
        </w:tc>
        <w:tc>
          <w:tcPr>
            <w:tcW w:w="593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3,7</w:t>
            </w:r>
          </w:p>
        </w:tc>
        <w:tc>
          <w:tcPr>
            <w:tcW w:w="597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4,4</w:t>
            </w:r>
          </w:p>
        </w:tc>
      </w:tr>
      <w:tr w:rsidR="00DF0A80" w:rsidRPr="000E0ABD" w:rsidTr="000E0ABD">
        <w:tc>
          <w:tcPr>
            <w:cnfStyle w:val="001000000000"/>
            <w:tcW w:w="2558" w:type="dxa"/>
          </w:tcPr>
          <w:p w:rsidR="00DF0A80" w:rsidRPr="000E0ABD" w:rsidRDefault="00DF0A80" w:rsidP="000E0ABD">
            <w:r w:rsidRPr="000E0ABD">
              <w:t>Сфера услуг, всего</w:t>
            </w:r>
          </w:p>
        </w:tc>
        <w:tc>
          <w:tcPr>
            <w:tcW w:w="591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15,6</w:t>
            </w:r>
          </w:p>
        </w:tc>
        <w:tc>
          <w:tcPr>
            <w:tcW w:w="597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22,1</w:t>
            </w:r>
          </w:p>
        </w:tc>
        <w:tc>
          <w:tcPr>
            <w:tcW w:w="593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13,5</w:t>
            </w:r>
          </w:p>
        </w:tc>
        <w:tc>
          <w:tcPr>
            <w:tcW w:w="588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15,6</w:t>
            </w:r>
          </w:p>
        </w:tc>
        <w:tc>
          <w:tcPr>
            <w:tcW w:w="599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6,0</w:t>
            </w:r>
          </w:p>
        </w:tc>
        <w:tc>
          <w:tcPr>
            <w:tcW w:w="594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17,4</w:t>
            </w:r>
          </w:p>
        </w:tc>
        <w:tc>
          <w:tcPr>
            <w:tcW w:w="593" w:type="dxa"/>
            <w:gridSpan w:val="2"/>
          </w:tcPr>
          <w:p w:rsidR="00DF0A80" w:rsidRPr="000E0ABD" w:rsidRDefault="00DF0A80" w:rsidP="000E0ABD">
            <w:pPr>
              <w:cnfStyle w:val="000000000000"/>
            </w:pPr>
            <w:r w:rsidRPr="000E0ABD">
              <w:t>11</w:t>
            </w:r>
          </w:p>
        </w:tc>
        <w:tc>
          <w:tcPr>
            <w:tcW w:w="594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12,9</w:t>
            </w:r>
          </w:p>
        </w:tc>
        <w:tc>
          <w:tcPr>
            <w:tcW w:w="593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48,3</w:t>
            </w:r>
          </w:p>
        </w:tc>
        <w:tc>
          <w:tcPr>
            <w:tcW w:w="597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59,2</w:t>
            </w:r>
          </w:p>
        </w:tc>
      </w:tr>
      <w:tr w:rsidR="00DF0A80" w:rsidRPr="000E0ABD" w:rsidTr="000E0ABD">
        <w:tc>
          <w:tcPr>
            <w:cnfStyle w:val="001000000000"/>
            <w:tcW w:w="2558" w:type="dxa"/>
          </w:tcPr>
          <w:p w:rsidR="00DF0A80" w:rsidRPr="000E0ABD" w:rsidRDefault="00DF0A80" w:rsidP="000E0ABD">
            <w:r w:rsidRPr="000E0ABD">
              <w:t>Органы местного упра</w:t>
            </w:r>
            <w:r w:rsidRPr="000E0ABD">
              <w:t>в</w:t>
            </w:r>
            <w:r w:rsidRPr="000E0ABD">
              <w:t>ления и правительство</w:t>
            </w:r>
          </w:p>
        </w:tc>
        <w:tc>
          <w:tcPr>
            <w:tcW w:w="591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4,1</w:t>
            </w:r>
          </w:p>
        </w:tc>
        <w:tc>
          <w:tcPr>
            <w:tcW w:w="597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5,0</w:t>
            </w:r>
          </w:p>
        </w:tc>
        <w:tc>
          <w:tcPr>
            <w:tcW w:w="593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1,8</w:t>
            </w:r>
          </w:p>
        </w:tc>
        <w:tc>
          <w:tcPr>
            <w:tcW w:w="588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4,1</w:t>
            </w:r>
          </w:p>
        </w:tc>
        <w:tc>
          <w:tcPr>
            <w:tcW w:w="599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1,8</w:t>
            </w:r>
          </w:p>
        </w:tc>
        <w:tc>
          <w:tcPr>
            <w:tcW w:w="594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3,0</w:t>
            </w:r>
          </w:p>
        </w:tc>
        <w:tc>
          <w:tcPr>
            <w:tcW w:w="593" w:type="dxa"/>
            <w:gridSpan w:val="2"/>
          </w:tcPr>
          <w:p w:rsidR="00DF0A80" w:rsidRPr="000E0ABD" w:rsidRDefault="00DF0A80" w:rsidP="000E0ABD">
            <w:pPr>
              <w:cnfStyle w:val="000000000000"/>
            </w:pPr>
            <w:r w:rsidRPr="000E0ABD">
              <w:t>1,1</w:t>
            </w:r>
          </w:p>
        </w:tc>
        <w:tc>
          <w:tcPr>
            <w:tcW w:w="594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3,1</w:t>
            </w:r>
          </w:p>
        </w:tc>
        <w:tc>
          <w:tcPr>
            <w:tcW w:w="593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20,3</w:t>
            </w:r>
          </w:p>
        </w:tc>
        <w:tc>
          <w:tcPr>
            <w:tcW w:w="597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14,8</w:t>
            </w:r>
          </w:p>
        </w:tc>
      </w:tr>
      <w:tr w:rsidR="00DF0A80" w:rsidRPr="000E0ABD" w:rsidTr="000E0ABD">
        <w:tc>
          <w:tcPr>
            <w:cnfStyle w:val="001000000000"/>
            <w:tcW w:w="2558" w:type="dxa"/>
          </w:tcPr>
          <w:p w:rsidR="00DF0A80" w:rsidRPr="000E0ABD" w:rsidRDefault="00DF0A80" w:rsidP="000E0ABD">
            <w:r w:rsidRPr="000E0ABD">
              <w:t>Прочие</w:t>
            </w:r>
          </w:p>
        </w:tc>
        <w:tc>
          <w:tcPr>
            <w:tcW w:w="591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3,8</w:t>
            </w:r>
          </w:p>
        </w:tc>
        <w:tc>
          <w:tcPr>
            <w:tcW w:w="597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1,9</w:t>
            </w:r>
          </w:p>
        </w:tc>
        <w:tc>
          <w:tcPr>
            <w:tcW w:w="593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2,8</w:t>
            </w:r>
          </w:p>
        </w:tc>
        <w:tc>
          <w:tcPr>
            <w:tcW w:w="588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1,1</w:t>
            </w:r>
          </w:p>
        </w:tc>
        <w:tc>
          <w:tcPr>
            <w:tcW w:w="599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1,5</w:t>
            </w:r>
          </w:p>
        </w:tc>
        <w:tc>
          <w:tcPr>
            <w:tcW w:w="594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2,0</w:t>
            </w:r>
          </w:p>
        </w:tc>
        <w:tc>
          <w:tcPr>
            <w:tcW w:w="593" w:type="dxa"/>
            <w:gridSpan w:val="2"/>
          </w:tcPr>
          <w:p w:rsidR="00DF0A80" w:rsidRPr="000E0ABD" w:rsidRDefault="00DF0A80" w:rsidP="000E0ABD">
            <w:pPr>
              <w:cnfStyle w:val="000000000000"/>
            </w:pPr>
            <w:r w:rsidRPr="000E0ABD">
              <w:t>1,8</w:t>
            </w:r>
          </w:p>
        </w:tc>
        <w:tc>
          <w:tcPr>
            <w:tcW w:w="594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1,4</w:t>
            </w:r>
          </w:p>
        </w:tc>
        <w:tc>
          <w:tcPr>
            <w:tcW w:w="593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15,1</w:t>
            </w:r>
          </w:p>
        </w:tc>
        <w:tc>
          <w:tcPr>
            <w:tcW w:w="597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4,0</w:t>
            </w:r>
          </w:p>
        </w:tc>
      </w:tr>
      <w:tr w:rsidR="00DF0A80" w:rsidRPr="000E0ABD" w:rsidTr="000E0ABD">
        <w:tc>
          <w:tcPr>
            <w:cnfStyle w:val="001000000000"/>
            <w:tcW w:w="2558" w:type="dxa"/>
          </w:tcPr>
          <w:p w:rsidR="00DF0A80" w:rsidRPr="000E0ABD" w:rsidRDefault="00DF0A80" w:rsidP="000E0ABD">
            <w:r w:rsidRPr="000E0ABD">
              <w:t>В</w:t>
            </w:r>
            <w:r w:rsidR="00EE5738">
              <w:t>сего</w:t>
            </w:r>
          </w:p>
        </w:tc>
        <w:tc>
          <w:tcPr>
            <w:tcW w:w="591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100,0</w:t>
            </w:r>
          </w:p>
        </w:tc>
        <w:tc>
          <w:tcPr>
            <w:tcW w:w="597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100,0</w:t>
            </w:r>
          </w:p>
        </w:tc>
        <w:tc>
          <w:tcPr>
            <w:tcW w:w="593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100,0</w:t>
            </w:r>
          </w:p>
        </w:tc>
        <w:tc>
          <w:tcPr>
            <w:tcW w:w="588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100,0</w:t>
            </w:r>
          </w:p>
        </w:tc>
        <w:tc>
          <w:tcPr>
            <w:tcW w:w="599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100,0</w:t>
            </w:r>
          </w:p>
        </w:tc>
        <w:tc>
          <w:tcPr>
            <w:tcW w:w="594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100,0</w:t>
            </w:r>
          </w:p>
        </w:tc>
        <w:tc>
          <w:tcPr>
            <w:tcW w:w="593" w:type="dxa"/>
            <w:gridSpan w:val="2"/>
          </w:tcPr>
          <w:p w:rsidR="00DF0A80" w:rsidRPr="000E0ABD" w:rsidRDefault="00DF0A80" w:rsidP="000E0ABD">
            <w:pPr>
              <w:cnfStyle w:val="000000000000"/>
            </w:pPr>
            <w:r w:rsidRPr="000E0ABD">
              <w:t>100,0</w:t>
            </w:r>
          </w:p>
        </w:tc>
        <w:tc>
          <w:tcPr>
            <w:tcW w:w="594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100,0</w:t>
            </w:r>
          </w:p>
        </w:tc>
        <w:tc>
          <w:tcPr>
            <w:tcW w:w="593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100,0</w:t>
            </w:r>
          </w:p>
        </w:tc>
        <w:tc>
          <w:tcPr>
            <w:tcW w:w="597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100,0</w:t>
            </w:r>
          </w:p>
        </w:tc>
      </w:tr>
    </w:tbl>
    <w:p w:rsidR="00DF0A80" w:rsidRPr="00715CC8" w:rsidRDefault="00DF0A80" w:rsidP="00DF0A80">
      <w:pPr>
        <w:pStyle w:val="FootnoteText"/>
        <w:spacing w:before="120"/>
        <w:ind w:firstLine="170"/>
        <w:rPr>
          <w:lang w:val="en-US"/>
        </w:rPr>
      </w:pPr>
      <w:r w:rsidRPr="00223EFE">
        <w:rPr>
          <w:i/>
          <w:lang w:val="ru-RU"/>
        </w:rPr>
        <w:t>Источник</w:t>
      </w:r>
      <w:r w:rsidRPr="00715CC8">
        <w:rPr>
          <w:i/>
          <w:lang w:val="en-US"/>
        </w:rPr>
        <w:t xml:space="preserve">: </w:t>
      </w:r>
      <w:r w:rsidRPr="00715CC8">
        <w:rPr>
          <w:lang w:val="en-US"/>
        </w:rPr>
        <w:t>The Republic of Sierra Leone: An Agenda for Change 2008</w:t>
      </w:r>
      <w:r w:rsidR="00EE5738">
        <w:rPr>
          <w:lang w:val="en-US"/>
        </w:rPr>
        <w:t>−</w:t>
      </w:r>
      <w:r w:rsidRPr="00715CC8">
        <w:rPr>
          <w:lang w:val="en-US"/>
        </w:rPr>
        <w:t>2012.</w:t>
      </w:r>
    </w:p>
    <w:p w:rsidR="00DF0A80" w:rsidRPr="00223EFE" w:rsidRDefault="00DF0A80" w:rsidP="00036476">
      <w:pPr>
        <w:pStyle w:val="H23GR"/>
      </w:pPr>
      <w:r w:rsidRPr="00036476">
        <w:rPr>
          <w:b w:val="0"/>
          <w:lang w:val="en-US"/>
        </w:rPr>
        <w:tab/>
      </w:r>
      <w:r w:rsidRPr="00036476">
        <w:rPr>
          <w:b w:val="0"/>
          <w:lang w:val="en-US"/>
        </w:rPr>
        <w:tab/>
      </w:r>
      <w:r w:rsidRPr="00036476">
        <w:rPr>
          <w:b w:val="0"/>
        </w:rPr>
        <w:t>Таблица 17</w:t>
      </w:r>
      <w:r w:rsidRPr="00036476">
        <w:rPr>
          <w:b w:val="0"/>
        </w:rPr>
        <w:br/>
      </w:r>
      <w:r w:rsidRPr="00223EFE">
        <w:t>Доля занятости по видам занятости, 2003 и 2007 годы (%)</w:t>
      </w:r>
    </w:p>
    <w:tbl>
      <w:tblPr>
        <w:tblStyle w:val="TabNum"/>
        <w:tblW w:w="7370" w:type="dxa"/>
        <w:tblInd w:w="1134" w:type="dxa"/>
        <w:tblLayout w:type="fixed"/>
        <w:tblLook w:val="01E0"/>
      </w:tblPr>
      <w:tblGrid>
        <w:gridCol w:w="1544"/>
        <w:gridCol w:w="483"/>
        <w:gridCol w:w="481"/>
        <w:gridCol w:w="488"/>
        <w:gridCol w:w="475"/>
        <w:gridCol w:w="496"/>
        <w:gridCol w:w="486"/>
        <w:gridCol w:w="486"/>
        <w:gridCol w:w="489"/>
        <w:gridCol w:w="486"/>
        <w:gridCol w:w="481"/>
        <w:gridCol w:w="489"/>
        <w:gridCol w:w="486"/>
      </w:tblGrid>
      <w:tr w:rsidR="00DF0A80" w:rsidRPr="000E0ABD" w:rsidTr="000E0ABD">
        <w:trPr>
          <w:tblHeader/>
        </w:trPr>
        <w:tc>
          <w:tcPr>
            <w:cnfStyle w:val="001000000000"/>
            <w:tcW w:w="1804" w:type="dxa"/>
            <w:vMerge w:val="restart"/>
            <w:shd w:val="clear" w:color="auto" w:fill="auto"/>
          </w:tcPr>
          <w:p w:rsidR="00DF0A80" w:rsidRPr="000E0ABD" w:rsidRDefault="00DF0A80" w:rsidP="000E0ABD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A80" w:rsidRPr="000E0ABD" w:rsidRDefault="00DF0A80" w:rsidP="000E0ABD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0E0ABD">
              <w:rPr>
                <w:i/>
                <w:sz w:val="16"/>
              </w:rPr>
              <w:t>Вся страна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A80" w:rsidRPr="000E0ABD" w:rsidRDefault="00DF0A80" w:rsidP="000E0ABD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0E0ABD">
              <w:rPr>
                <w:i/>
                <w:sz w:val="16"/>
              </w:rPr>
              <w:t>Q1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A80" w:rsidRPr="000E0ABD" w:rsidRDefault="00DF0A80" w:rsidP="000E0ABD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0E0ABD">
              <w:rPr>
                <w:i/>
                <w:sz w:val="16"/>
              </w:rPr>
              <w:t>Q2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A80" w:rsidRPr="000E0ABD" w:rsidRDefault="00DF0A80" w:rsidP="000E0ABD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0E0ABD">
              <w:rPr>
                <w:i/>
                <w:sz w:val="16"/>
              </w:rPr>
              <w:t>Q3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A80" w:rsidRPr="000E0ABD" w:rsidRDefault="00DF0A80" w:rsidP="000E0ABD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0E0ABD">
              <w:rPr>
                <w:i/>
                <w:sz w:val="16"/>
              </w:rPr>
              <w:t>Q4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A80" w:rsidRPr="000E0ABD" w:rsidRDefault="00DF0A80" w:rsidP="000E0ABD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0E0ABD">
              <w:rPr>
                <w:i/>
                <w:sz w:val="16"/>
              </w:rPr>
              <w:t>Q5</w:t>
            </w:r>
          </w:p>
        </w:tc>
      </w:tr>
      <w:tr w:rsidR="00DF0A80" w:rsidRPr="000E0ABD" w:rsidTr="000E0ABD">
        <w:trPr>
          <w:tblHeader/>
        </w:trPr>
        <w:tc>
          <w:tcPr>
            <w:cnfStyle w:val="001000000000"/>
            <w:tcW w:w="1804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F0A80" w:rsidRPr="000E0ABD" w:rsidRDefault="00DF0A80" w:rsidP="000E0ABD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0E0ABD" w:rsidRDefault="00DF0A80" w:rsidP="000E0ABD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0E0ABD">
              <w:rPr>
                <w:i/>
                <w:sz w:val="16"/>
              </w:rPr>
              <w:t xml:space="preserve">2003 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0E0ABD" w:rsidRDefault="00DF0A80" w:rsidP="000E0ABD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0E0ABD">
              <w:rPr>
                <w:i/>
                <w:sz w:val="16"/>
              </w:rPr>
              <w:t xml:space="preserve">2007 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0E0ABD" w:rsidRDefault="00DF0A80" w:rsidP="000E0ABD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0E0ABD">
              <w:rPr>
                <w:i/>
                <w:sz w:val="16"/>
              </w:rPr>
              <w:t xml:space="preserve">2003 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0E0ABD" w:rsidRDefault="00DF0A80" w:rsidP="000E0ABD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0E0ABD">
              <w:rPr>
                <w:i/>
                <w:sz w:val="16"/>
              </w:rPr>
              <w:t xml:space="preserve">2007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0E0ABD" w:rsidRDefault="00DF0A80" w:rsidP="000E0ABD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0E0ABD">
              <w:rPr>
                <w:i/>
                <w:sz w:val="16"/>
              </w:rPr>
              <w:t xml:space="preserve">2003 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0E0ABD" w:rsidRDefault="00DF0A80" w:rsidP="000E0ABD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0E0ABD">
              <w:rPr>
                <w:i/>
                <w:sz w:val="16"/>
              </w:rPr>
              <w:t xml:space="preserve">2007 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0E0ABD" w:rsidRDefault="00DF0A80" w:rsidP="000E0ABD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0E0ABD">
              <w:rPr>
                <w:i/>
                <w:sz w:val="16"/>
              </w:rPr>
              <w:t xml:space="preserve">2003 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0E0ABD" w:rsidRDefault="00DF0A80" w:rsidP="000E0ABD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0E0ABD">
              <w:rPr>
                <w:i/>
                <w:sz w:val="16"/>
              </w:rPr>
              <w:t xml:space="preserve">2007 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0E0ABD" w:rsidRDefault="00DF0A80" w:rsidP="000E0ABD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0E0ABD">
              <w:rPr>
                <w:i/>
                <w:sz w:val="16"/>
              </w:rPr>
              <w:t xml:space="preserve">2003 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0E0ABD" w:rsidRDefault="00DF0A80" w:rsidP="000E0ABD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0E0ABD">
              <w:rPr>
                <w:i/>
                <w:sz w:val="16"/>
              </w:rPr>
              <w:t xml:space="preserve">2007 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0E0ABD" w:rsidRDefault="00DF0A80" w:rsidP="000E0ABD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0E0ABD">
              <w:rPr>
                <w:i/>
                <w:sz w:val="16"/>
              </w:rPr>
              <w:t xml:space="preserve">2003 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0E0ABD" w:rsidRDefault="00DF0A80" w:rsidP="000E0ABD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0E0ABD">
              <w:rPr>
                <w:i/>
                <w:sz w:val="16"/>
              </w:rPr>
              <w:t xml:space="preserve">2007 </w:t>
            </w:r>
          </w:p>
        </w:tc>
      </w:tr>
      <w:tr w:rsidR="00DF0A80" w:rsidRPr="000E0ABD" w:rsidTr="000E0ABD">
        <w:tc>
          <w:tcPr>
            <w:cnfStyle w:val="001000000000"/>
            <w:tcW w:w="1804" w:type="dxa"/>
            <w:tcBorders>
              <w:top w:val="single" w:sz="12" w:space="0" w:color="auto"/>
            </w:tcBorders>
          </w:tcPr>
          <w:p w:rsidR="00DF0A80" w:rsidRPr="000E0ABD" w:rsidRDefault="00DF0A80" w:rsidP="000E0ABD">
            <w:r w:rsidRPr="000E0ABD">
              <w:t>Правительство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4,2</w:t>
            </w:r>
          </w:p>
        </w:tc>
        <w:tc>
          <w:tcPr>
            <w:tcW w:w="552" w:type="dxa"/>
            <w:tcBorders>
              <w:top w:val="single" w:sz="12" w:space="0" w:color="auto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4,7</w:t>
            </w:r>
          </w:p>
        </w:tc>
        <w:tc>
          <w:tcPr>
            <w:tcW w:w="561" w:type="dxa"/>
            <w:tcBorders>
              <w:top w:val="single" w:sz="12" w:space="0" w:color="auto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1,0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0,8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1,8</w:t>
            </w:r>
          </w:p>
        </w:tc>
        <w:tc>
          <w:tcPr>
            <w:tcW w:w="558" w:type="dxa"/>
            <w:tcBorders>
              <w:top w:val="single" w:sz="12" w:space="0" w:color="auto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1,1</w:t>
            </w:r>
          </w:p>
        </w:tc>
        <w:tc>
          <w:tcPr>
            <w:tcW w:w="558" w:type="dxa"/>
            <w:tcBorders>
              <w:top w:val="single" w:sz="12" w:space="0" w:color="auto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2,5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1,8</w:t>
            </w:r>
          </w:p>
        </w:tc>
        <w:tc>
          <w:tcPr>
            <w:tcW w:w="558" w:type="dxa"/>
            <w:tcBorders>
              <w:top w:val="single" w:sz="12" w:space="0" w:color="auto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7,5</w:t>
            </w:r>
          </w:p>
        </w:tc>
        <w:tc>
          <w:tcPr>
            <w:tcW w:w="553" w:type="dxa"/>
            <w:tcBorders>
              <w:top w:val="single" w:sz="12" w:space="0" w:color="auto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5,4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12,0</w:t>
            </w:r>
          </w:p>
        </w:tc>
        <w:tc>
          <w:tcPr>
            <w:tcW w:w="558" w:type="dxa"/>
            <w:tcBorders>
              <w:top w:val="single" w:sz="12" w:space="0" w:color="auto"/>
            </w:tcBorders>
          </w:tcPr>
          <w:p w:rsidR="00DF0A80" w:rsidRPr="000E0ABD" w:rsidRDefault="00DF0A80" w:rsidP="000E0ABD">
            <w:pPr>
              <w:cnfStyle w:val="000000000000"/>
            </w:pPr>
            <w:r w:rsidRPr="000E0ABD">
              <w:t>18,1</w:t>
            </w:r>
          </w:p>
        </w:tc>
      </w:tr>
      <w:tr w:rsidR="00DF0A80" w:rsidRPr="000E0ABD" w:rsidTr="000E0ABD">
        <w:tc>
          <w:tcPr>
            <w:cnfStyle w:val="001000000000"/>
            <w:tcW w:w="1804" w:type="dxa"/>
          </w:tcPr>
          <w:p w:rsidR="00DF0A80" w:rsidRPr="000E0ABD" w:rsidRDefault="00DF0A80" w:rsidP="000E0ABD">
            <w:r w:rsidRPr="000E0ABD">
              <w:t>НПО, междун</w:t>
            </w:r>
            <w:r w:rsidRPr="000E0ABD">
              <w:t>а</w:t>
            </w:r>
            <w:r w:rsidRPr="000E0ABD">
              <w:t>родные, полуг</w:t>
            </w:r>
            <w:r w:rsidRPr="000E0ABD">
              <w:t>о</w:t>
            </w:r>
            <w:r w:rsidRPr="000E0ABD">
              <w:t>сударс</w:t>
            </w:r>
            <w:r w:rsidRPr="000E0ABD">
              <w:t>т</w:t>
            </w:r>
            <w:r w:rsidRPr="000E0ABD">
              <w:t xml:space="preserve">венные </w:t>
            </w:r>
          </w:p>
        </w:tc>
        <w:tc>
          <w:tcPr>
            <w:tcW w:w="556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1,7</w:t>
            </w:r>
          </w:p>
        </w:tc>
        <w:tc>
          <w:tcPr>
            <w:tcW w:w="552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1,6</w:t>
            </w:r>
          </w:p>
        </w:tc>
        <w:tc>
          <w:tcPr>
            <w:tcW w:w="561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0,2</w:t>
            </w:r>
          </w:p>
        </w:tc>
        <w:tc>
          <w:tcPr>
            <w:tcW w:w="545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0,0</w:t>
            </w:r>
          </w:p>
        </w:tc>
        <w:tc>
          <w:tcPr>
            <w:tcW w:w="570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0,8</w:t>
            </w:r>
          </w:p>
        </w:tc>
        <w:tc>
          <w:tcPr>
            <w:tcW w:w="558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0,1</w:t>
            </w:r>
          </w:p>
        </w:tc>
        <w:tc>
          <w:tcPr>
            <w:tcW w:w="558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0,8</w:t>
            </w:r>
          </w:p>
        </w:tc>
        <w:tc>
          <w:tcPr>
            <w:tcW w:w="562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0,3</w:t>
            </w:r>
          </w:p>
        </w:tc>
        <w:tc>
          <w:tcPr>
            <w:tcW w:w="558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1,7</w:t>
            </w:r>
          </w:p>
        </w:tc>
        <w:tc>
          <w:tcPr>
            <w:tcW w:w="553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1,2</w:t>
            </w:r>
          </w:p>
        </w:tc>
        <w:tc>
          <w:tcPr>
            <w:tcW w:w="562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6,7</w:t>
            </w:r>
          </w:p>
        </w:tc>
        <w:tc>
          <w:tcPr>
            <w:tcW w:w="558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7,9</w:t>
            </w:r>
          </w:p>
        </w:tc>
      </w:tr>
      <w:tr w:rsidR="00DF0A80" w:rsidRPr="000E0ABD" w:rsidTr="000E0ABD">
        <w:tc>
          <w:tcPr>
            <w:cnfStyle w:val="001000000000"/>
            <w:tcW w:w="1804" w:type="dxa"/>
          </w:tcPr>
          <w:p w:rsidR="00DF0A80" w:rsidRPr="000E0ABD" w:rsidRDefault="00DF0A80" w:rsidP="000E0ABD">
            <w:r w:rsidRPr="000E0ABD">
              <w:t>Частные пре</w:t>
            </w:r>
            <w:r w:rsidRPr="000E0ABD">
              <w:t>д</w:t>
            </w:r>
            <w:r w:rsidRPr="000E0ABD">
              <w:t xml:space="preserve">приятия </w:t>
            </w:r>
          </w:p>
        </w:tc>
        <w:tc>
          <w:tcPr>
            <w:tcW w:w="556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2,7</w:t>
            </w:r>
          </w:p>
        </w:tc>
        <w:tc>
          <w:tcPr>
            <w:tcW w:w="552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6,1</w:t>
            </w:r>
          </w:p>
        </w:tc>
        <w:tc>
          <w:tcPr>
            <w:tcW w:w="561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0,3</w:t>
            </w:r>
          </w:p>
        </w:tc>
        <w:tc>
          <w:tcPr>
            <w:tcW w:w="545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1,2</w:t>
            </w:r>
          </w:p>
        </w:tc>
        <w:tc>
          <w:tcPr>
            <w:tcW w:w="570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1,3</w:t>
            </w:r>
          </w:p>
        </w:tc>
        <w:tc>
          <w:tcPr>
            <w:tcW w:w="558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1,7</w:t>
            </w:r>
          </w:p>
        </w:tc>
        <w:tc>
          <w:tcPr>
            <w:tcW w:w="558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2,5</w:t>
            </w:r>
          </w:p>
        </w:tc>
        <w:tc>
          <w:tcPr>
            <w:tcW w:w="562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3,8</w:t>
            </w:r>
          </w:p>
        </w:tc>
        <w:tc>
          <w:tcPr>
            <w:tcW w:w="558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4,0</w:t>
            </w:r>
          </w:p>
        </w:tc>
        <w:tc>
          <w:tcPr>
            <w:tcW w:w="553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8,6</w:t>
            </w:r>
          </w:p>
        </w:tc>
        <w:tc>
          <w:tcPr>
            <w:tcW w:w="562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7,4</w:t>
            </w:r>
          </w:p>
        </w:tc>
        <w:tc>
          <w:tcPr>
            <w:tcW w:w="558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19,4</w:t>
            </w:r>
          </w:p>
        </w:tc>
      </w:tr>
      <w:tr w:rsidR="00DF0A80" w:rsidRPr="000E0ABD" w:rsidTr="000E0ABD">
        <w:tc>
          <w:tcPr>
            <w:cnfStyle w:val="001000000000"/>
            <w:tcW w:w="1804" w:type="dxa"/>
          </w:tcPr>
          <w:p w:rsidR="00DF0A80" w:rsidRPr="000E0ABD" w:rsidRDefault="00DF0A80" w:rsidP="000E0ABD">
            <w:r w:rsidRPr="000E0ABD">
              <w:t>Семейная ферма/</w:t>
            </w:r>
            <w:r w:rsidRPr="000E0ABD">
              <w:br/>
              <w:t>семейный бизнес</w:t>
            </w:r>
          </w:p>
        </w:tc>
        <w:tc>
          <w:tcPr>
            <w:tcW w:w="556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91,4</w:t>
            </w:r>
          </w:p>
        </w:tc>
        <w:tc>
          <w:tcPr>
            <w:tcW w:w="552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82,6</w:t>
            </w:r>
          </w:p>
        </w:tc>
        <w:tc>
          <w:tcPr>
            <w:tcW w:w="561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98,4</w:t>
            </w:r>
          </w:p>
        </w:tc>
        <w:tc>
          <w:tcPr>
            <w:tcW w:w="545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96,2</w:t>
            </w:r>
          </w:p>
        </w:tc>
        <w:tc>
          <w:tcPr>
            <w:tcW w:w="570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95,9</w:t>
            </w:r>
          </w:p>
        </w:tc>
        <w:tc>
          <w:tcPr>
            <w:tcW w:w="558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94,7</w:t>
            </w:r>
          </w:p>
        </w:tc>
        <w:tc>
          <w:tcPr>
            <w:tcW w:w="558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94,0</w:t>
            </w:r>
          </w:p>
        </w:tc>
        <w:tc>
          <w:tcPr>
            <w:tcW w:w="562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89,1</w:t>
            </w:r>
          </w:p>
        </w:tc>
        <w:tc>
          <w:tcPr>
            <w:tcW w:w="558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86,6</w:t>
            </w:r>
          </w:p>
        </w:tc>
        <w:tc>
          <w:tcPr>
            <w:tcW w:w="553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73,6</w:t>
            </w:r>
          </w:p>
        </w:tc>
        <w:tc>
          <w:tcPr>
            <w:tcW w:w="562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73,6</w:t>
            </w:r>
          </w:p>
        </w:tc>
        <w:tc>
          <w:tcPr>
            <w:tcW w:w="558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47,9</w:t>
            </w:r>
          </w:p>
        </w:tc>
      </w:tr>
      <w:tr w:rsidR="00DF0A80" w:rsidRPr="000E0ABD" w:rsidTr="000E0ABD">
        <w:tc>
          <w:tcPr>
            <w:cnfStyle w:val="001000000000"/>
            <w:tcW w:w="1804" w:type="dxa"/>
          </w:tcPr>
          <w:p w:rsidR="00DF0A80" w:rsidRPr="000E0ABD" w:rsidRDefault="00DF0A80" w:rsidP="000E0ABD">
            <w:r w:rsidRPr="000E0ABD">
              <w:t>Прочие</w:t>
            </w:r>
          </w:p>
        </w:tc>
        <w:tc>
          <w:tcPr>
            <w:tcW w:w="556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0,1</w:t>
            </w:r>
          </w:p>
        </w:tc>
        <w:tc>
          <w:tcPr>
            <w:tcW w:w="552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5,1</w:t>
            </w:r>
          </w:p>
        </w:tc>
        <w:tc>
          <w:tcPr>
            <w:tcW w:w="561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0,1</w:t>
            </w:r>
          </w:p>
        </w:tc>
        <w:tc>
          <w:tcPr>
            <w:tcW w:w="545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1,8</w:t>
            </w:r>
          </w:p>
        </w:tc>
        <w:tc>
          <w:tcPr>
            <w:tcW w:w="570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0,2</w:t>
            </w:r>
          </w:p>
        </w:tc>
        <w:tc>
          <w:tcPr>
            <w:tcW w:w="558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2,3</w:t>
            </w:r>
          </w:p>
        </w:tc>
        <w:tc>
          <w:tcPr>
            <w:tcW w:w="558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0,2</w:t>
            </w:r>
          </w:p>
        </w:tc>
        <w:tc>
          <w:tcPr>
            <w:tcW w:w="562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5,0</w:t>
            </w:r>
          </w:p>
        </w:tc>
        <w:tc>
          <w:tcPr>
            <w:tcW w:w="558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0,1</w:t>
            </w:r>
          </w:p>
        </w:tc>
        <w:tc>
          <w:tcPr>
            <w:tcW w:w="553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11,3</w:t>
            </w:r>
          </w:p>
        </w:tc>
        <w:tc>
          <w:tcPr>
            <w:tcW w:w="562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0,2</w:t>
            </w:r>
          </w:p>
        </w:tc>
        <w:tc>
          <w:tcPr>
            <w:tcW w:w="558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6,8</w:t>
            </w:r>
          </w:p>
        </w:tc>
      </w:tr>
      <w:tr w:rsidR="00DF0A80" w:rsidRPr="000E0ABD" w:rsidTr="000E0ABD">
        <w:tc>
          <w:tcPr>
            <w:cnfStyle w:val="001000000000"/>
            <w:tcW w:w="1804" w:type="dxa"/>
          </w:tcPr>
          <w:p w:rsidR="00DF0A80" w:rsidRPr="000E0ABD" w:rsidRDefault="00DF0A80" w:rsidP="000E0ABD">
            <w:r w:rsidRPr="000E0ABD">
              <w:t>Все</w:t>
            </w:r>
          </w:p>
        </w:tc>
        <w:tc>
          <w:tcPr>
            <w:tcW w:w="556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100</w:t>
            </w:r>
          </w:p>
        </w:tc>
        <w:tc>
          <w:tcPr>
            <w:tcW w:w="552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100</w:t>
            </w:r>
          </w:p>
        </w:tc>
        <w:tc>
          <w:tcPr>
            <w:tcW w:w="561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100</w:t>
            </w:r>
          </w:p>
        </w:tc>
        <w:tc>
          <w:tcPr>
            <w:tcW w:w="545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100</w:t>
            </w:r>
          </w:p>
        </w:tc>
        <w:tc>
          <w:tcPr>
            <w:tcW w:w="570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100</w:t>
            </w:r>
          </w:p>
        </w:tc>
        <w:tc>
          <w:tcPr>
            <w:tcW w:w="558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100</w:t>
            </w:r>
          </w:p>
        </w:tc>
        <w:tc>
          <w:tcPr>
            <w:tcW w:w="558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100</w:t>
            </w:r>
          </w:p>
        </w:tc>
        <w:tc>
          <w:tcPr>
            <w:tcW w:w="562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100</w:t>
            </w:r>
          </w:p>
        </w:tc>
        <w:tc>
          <w:tcPr>
            <w:tcW w:w="558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100</w:t>
            </w:r>
          </w:p>
        </w:tc>
        <w:tc>
          <w:tcPr>
            <w:tcW w:w="553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100</w:t>
            </w:r>
          </w:p>
        </w:tc>
        <w:tc>
          <w:tcPr>
            <w:tcW w:w="562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100</w:t>
            </w:r>
          </w:p>
        </w:tc>
        <w:tc>
          <w:tcPr>
            <w:tcW w:w="558" w:type="dxa"/>
          </w:tcPr>
          <w:p w:rsidR="00DF0A80" w:rsidRPr="000E0ABD" w:rsidRDefault="00DF0A80" w:rsidP="000E0ABD">
            <w:pPr>
              <w:cnfStyle w:val="000000000000"/>
            </w:pPr>
            <w:r w:rsidRPr="000E0ABD">
              <w:t>100</w:t>
            </w:r>
          </w:p>
        </w:tc>
      </w:tr>
    </w:tbl>
    <w:p w:rsidR="00DF0A80" w:rsidRPr="00715CC8" w:rsidRDefault="00DF0A80" w:rsidP="00DF0A80">
      <w:pPr>
        <w:pStyle w:val="FootnoteText"/>
        <w:spacing w:before="120"/>
        <w:ind w:firstLine="170"/>
        <w:rPr>
          <w:lang w:val="en-US"/>
        </w:rPr>
      </w:pPr>
      <w:r w:rsidRPr="00C6131B">
        <w:rPr>
          <w:i/>
          <w:lang w:val="ru-RU"/>
        </w:rPr>
        <w:t>Источник</w:t>
      </w:r>
      <w:r w:rsidRPr="00715CC8">
        <w:rPr>
          <w:i/>
          <w:lang w:val="en-US"/>
        </w:rPr>
        <w:t>:</w:t>
      </w:r>
      <w:r w:rsidRPr="00715CC8">
        <w:rPr>
          <w:lang w:val="en-US"/>
        </w:rPr>
        <w:t xml:space="preserve"> The Republic of Sierra Leone: An Agenda for Change 2008</w:t>
      </w:r>
      <w:r w:rsidR="00EE5738">
        <w:rPr>
          <w:lang w:val="en-US"/>
        </w:rPr>
        <w:t>−</w:t>
      </w:r>
      <w:r w:rsidRPr="00715CC8">
        <w:rPr>
          <w:lang w:val="en-US"/>
        </w:rPr>
        <w:t>2012.</w:t>
      </w:r>
    </w:p>
    <w:p w:rsidR="00DF0A80" w:rsidRDefault="00DF0A80" w:rsidP="00DF0A80">
      <w:pPr>
        <w:pStyle w:val="H1GR"/>
      </w:pPr>
      <w:r w:rsidRPr="00656F48">
        <w:rPr>
          <w:lang w:val="en-US"/>
        </w:rPr>
        <w:tab/>
      </w:r>
      <w:r>
        <w:t>J.</w:t>
      </w:r>
      <w:r>
        <w:tab/>
        <w:t>Проблемы</w:t>
      </w:r>
    </w:p>
    <w:p w:rsidR="00DF0A80" w:rsidRDefault="00DF0A80" w:rsidP="00DF0A80">
      <w:pPr>
        <w:pStyle w:val="SingleTxtGR"/>
      </w:pPr>
      <w:r>
        <w:t>26.</w:t>
      </w:r>
      <w:r>
        <w:tab/>
        <w:t>Национальный доклад Сьерра-Леоне о развитии людских ресурсов за 2007 год на тему "Предоставление местному правительству прав и возможн</w:t>
      </w:r>
      <w:r>
        <w:t>о</w:t>
      </w:r>
      <w:r>
        <w:t>стей для обеспечения устойчивого развития людских ресурсов и сокращения масштабов бедности: подход, ориентированный на район", который был вып</w:t>
      </w:r>
      <w:r>
        <w:t>у</w:t>
      </w:r>
      <w:r>
        <w:t>щен одновременно с докладом ПРООН о развитии людских ресурсов, осветил стоящие перед Сьерра-Леоне проблемы. Они включают, помимо прочего, огр</w:t>
      </w:r>
      <w:r>
        <w:t>а</w:t>
      </w:r>
      <w:r>
        <w:t xml:space="preserve">ниченность социальных услуг, проблемы окружающей среды, </w:t>
      </w:r>
      <w:proofErr w:type="spellStart"/>
      <w:r>
        <w:t>гендерное</w:t>
      </w:r>
      <w:proofErr w:type="spellEnd"/>
      <w:r>
        <w:t xml:space="preserve"> нер</w:t>
      </w:r>
      <w:r>
        <w:t>а</w:t>
      </w:r>
      <w:r>
        <w:t>венство, отсутствие прав и возможностей у населения, рост численности нас</w:t>
      </w:r>
      <w:r>
        <w:t>е</w:t>
      </w:r>
      <w:r>
        <w:t>ления, растущую безработицу и увеличивающиеся масштабы бедности.</w:t>
      </w:r>
    </w:p>
    <w:p w:rsidR="00DF0A80" w:rsidRDefault="00DF0A80" w:rsidP="00DF0A80">
      <w:pPr>
        <w:pStyle w:val="HChGR"/>
      </w:pPr>
      <w:r>
        <w:tab/>
        <w:t>II.</w:t>
      </w:r>
      <w:r>
        <w:tab/>
        <w:t>Конституционная, политическая и правовая структура Сьерра-Леоне</w:t>
      </w:r>
    </w:p>
    <w:p w:rsidR="00DF0A80" w:rsidRDefault="00DF0A80" w:rsidP="00DF0A80">
      <w:pPr>
        <w:pStyle w:val="H1GR"/>
      </w:pPr>
      <w:r>
        <w:tab/>
        <w:t>A.</w:t>
      </w:r>
      <w:r>
        <w:tab/>
        <w:t>Конституционная структура</w:t>
      </w:r>
    </w:p>
    <w:p w:rsidR="00DF0A80" w:rsidRDefault="00DF0A80" w:rsidP="00DF0A80">
      <w:pPr>
        <w:pStyle w:val="SingleTxtGR"/>
      </w:pPr>
      <w:r>
        <w:t>27.</w:t>
      </w:r>
      <w:r>
        <w:tab/>
        <w:t>Сьерра-Леоне – республиканское государство с демократически избира</w:t>
      </w:r>
      <w:r>
        <w:t>е</w:t>
      </w:r>
      <w:r>
        <w:t>мым главой исполнительной власти – президентом и однопалатным парламе</w:t>
      </w:r>
      <w:r>
        <w:t>н</w:t>
      </w:r>
      <w:r>
        <w:t>том. Страна является конституционной демократ</w:t>
      </w:r>
      <w:r>
        <w:t>и</w:t>
      </w:r>
      <w:r>
        <w:t>ей, где Конституция 1991 года является высшим законом страны, гарантирующим, что любой парламентский акт или иной закон, не соответствующий положениям Конституции, объявляе</w:t>
      </w:r>
      <w:r>
        <w:t>т</w:t>
      </w:r>
      <w:r>
        <w:t>ся недейств</w:t>
      </w:r>
      <w:r>
        <w:t>и</w:t>
      </w:r>
      <w:r>
        <w:t>тельным. Нынешняя система государственного управления Сьерра-Леоне, установленная в соответствии с Конституцией Сьерра-Леоне 1991 года (Закон № 6 от 1991 года), состоит из трех ветвей власти: исполнительной, зак</w:t>
      </w:r>
      <w:r>
        <w:t>о</w:t>
      </w:r>
      <w:r>
        <w:t>нодательной и судебной. Каждая ветвь власти четко определена в Конституции 1991 года без ссылок на другие, однако в целях обеспечения надлежащего управления и порядка в обществе Конституция предусматривает систему сде</w:t>
      </w:r>
      <w:r>
        <w:t>р</w:t>
      </w:r>
      <w:r>
        <w:t>жек и частичное совпадение функций ветвей власти.</w:t>
      </w:r>
    </w:p>
    <w:p w:rsidR="00DF0A80" w:rsidRDefault="00DF0A80" w:rsidP="00DF0A80">
      <w:pPr>
        <w:pStyle w:val="SingleTxtGR"/>
      </w:pPr>
      <w:r>
        <w:t>28.</w:t>
      </w:r>
      <w:r>
        <w:tab/>
        <w:t>Раздел 53 Конституции 1991 года предусматривает наличие в Сьерра-Леоне исполнительной вл</w:t>
      </w:r>
      <w:r>
        <w:t>а</w:t>
      </w:r>
      <w:r>
        <w:t>сти. Функции исполнительной власти включают ввод в действие законодательства, поддержание законности и порядка и способств</w:t>
      </w:r>
      <w:r>
        <w:t>о</w:t>
      </w:r>
      <w:r>
        <w:t>вание социально-экономическому благосостоянию. Кроме того, исполнител</w:t>
      </w:r>
      <w:r>
        <w:t>ь</w:t>
      </w:r>
      <w:r>
        <w:t>ной власти поручается управление государством, хотя некоторые государстве</w:t>
      </w:r>
      <w:r>
        <w:t>н</w:t>
      </w:r>
      <w:r>
        <w:t>ные услуги инициируются через органы местного управления, а также учре</w:t>
      </w:r>
      <w:r>
        <w:t>ж</w:t>
      </w:r>
      <w:r>
        <w:t>денные в соответствии с законом независимые органы.</w:t>
      </w:r>
    </w:p>
    <w:p w:rsidR="00DF0A80" w:rsidRDefault="00DF0A80" w:rsidP="00DF0A80">
      <w:pPr>
        <w:pStyle w:val="SingleTxtGR"/>
      </w:pPr>
      <w:r>
        <w:t>29.</w:t>
      </w:r>
      <w:r>
        <w:tab/>
        <w:t>Высшей исполнительной властью обладает президент и члены его каб</w:t>
      </w:r>
      <w:r>
        <w:t>и</w:t>
      </w:r>
      <w:r>
        <w:t>нета, как предусмотрено разделом 40 Конституции. Президент является главой государства, главой правительства и главнокомандующим вооруженными сил</w:t>
      </w:r>
      <w:r>
        <w:t>а</w:t>
      </w:r>
      <w:r>
        <w:t>ми Сьерра-Леоне. Президент назначает и возглавляет кабинет министров, кот</w:t>
      </w:r>
      <w:r>
        <w:t>о</w:t>
      </w:r>
      <w:r>
        <w:t>рый должен быть утвержден парламентом. Президент избирается всенародным голосованием не более чем на два пятилетних срока.</w:t>
      </w:r>
    </w:p>
    <w:p w:rsidR="00DF0A80" w:rsidRDefault="00DF0A80" w:rsidP="00DF0A80">
      <w:pPr>
        <w:pStyle w:val="SingleTxtGR"/>
      </w:pPr>
      <w:r>
        <w:t>30.</w:t>
      </w:r>
      <w:r>
        <w:tab/>
        <w:t>Раздел 73 Конституции предусматривает создание парламента, а ра</w:t>
      </w:r>
      <w:r>
        <w:t>з</w:t>
      </w:r>
      <w:r>
        <w:t>дел 105 наделяет парламент верховной законодательной властью. Парламент может издавать законы, направленные на обеспечение мира, безопасности, п</w:t>
      </w:r>
      <w:r>
        <w:t>о</w:t>
      </w:r>
      <w:r>
        <w:t>рядка и надлежащего управления в Сьерра-Леоне. Парламент Сьерра-Леоне я</w:t>
      </w:r>
      <w:r>
        <w:t>в</w:t>
      </w:r>
      <w:r>
        <w:t>ляется однопалатным. Парламент состоит из президента, спикера и депутатов. Сьерра-Леоне имеет многопартийную систему управления со 124 депутатскими мест</w:t>
      </w:r>
      <w:r>
        <w:t>а</w:t>
      </w:r>
      <w:r>
        <w:t>ми, 112 из которых – избираемые депутаты и 12 – верховные вожди. Обычные депутаты избираются на основе всеобщего избирательного права, а депутаты – верховные вожди, каждый из которых представляет один из 12 пр</w:t>
      </w:r>
      <w:r>
        <w:t>о</w:t>
      </w:r>
      <w:r>
        <w:t>винциальных районов, избираются посредством непрямых выборов.</w:t>
      </w:r>
    </w:p>
    <w:p w:rsidR="00DF0A80" w:rsidRDefault="00DF0A80" w:rsidP="00DF0A80">
      <w:pPr>
        <w:pStyle w:val="SingleTxtGR"/>
      </w:pPr>
      <w:r>
        <w:t>31.</w:t>
      </w:r>
      <w:r>
        <w:tab/>
        <w:t>В соответствии с пунктом 2 раздела 120 Конституции органы судебной власти обладают юрисдикцией по всем гражданским и уголовным делам, а та</w:t>
      </w:r>
      <w:r>
        <w:t>к</w:t>
      </w:r>
      <w:r>
        <w:t>же иным делам, юрисдикция по которым возложена на них парламентом или в соответствии с парламентским актом. Согласно разделу 105 Конституции с</w:t>
      </w:r>
      <w:r>
        <w:t>у</w:t>
      </w:r>
      <w:r>
        <w:t>дебные полномочия страны возложены на судебные органы власти, во главе к</w:t>
      </w:r>
      <w:r>
        <w:t>о</w:t>
      </w:r>
      <w:r>
        <w:t>торых – верховный судья. Судебные органы власти осуществляют толкование законов страны и рассматривают все гражданские и уголовные дела, включая дела, относящиеся к Конституции. Конституция требует, чтобы при осущест</w:t>
      </w:r>
      <w:r>
        <w:t>в</w:t>
      </w:r>
      <w:r>
        <w:t>лении правосудия судебные органы власти были независимыми, справедлив</w:t>
      </w:r>
      <w:r>
        <w:t>ы</w:t>
      </w:r>
      <w:r>
        <w:t>ми и беспристрастными.</w:t>
      </w:r>
    </w:p>
    <w:p w:rsidR="00DF0A80" w:rsidRDefault="00DF0A80" w:rsidP="00DF0A80">
      <w:pPr>
        <w:pStyle w:val="H1GR"/>
      </w:pPr>
      <w:r>
        <w:tab/>
        <w:t>B.</w:t>
      </w:r>
      <w:r>
        <w:tab/>
        <w:t>Политическая структура</w:t>
      </w:r>
    </w:p>
    <w:p w:rsidR="00DF0A80" w:rsidRDefault="00DF0A80" w:rsidP="00DF0A80">
      <w:pPr>
        <w:pStyle w:val="SingleTxtGR"/>
      </w:pPr>
      <w:r>
        <w:t>32.</w:t>
      </w:r>
      <w:r>
        <w:tab/>
        <w:t>После возвращения к многопартийной демократии и проведения в 2002 году первых после конфликта выборов в Сьерра-Леоне наблюдался быс</w:t>
      </w:r>
      <w:r>
        <w:t>т</w:t>
      </w:r>
      <w:r>
        <w:t>рый рост политической социализации и плюрализма, а также устойчивое ра</w:t>
      </w:r>
      <w:r>
        <w:t>с</w:t>
      </w:r>
      <w:r>
        <w:t>ширение политического пространства, что привело к большей свободе выбора и объединений и значительному расширению свободного осуществления полит</w:t>
      </w:r>
      <w:r>
        <w:t>и</w:t>
      </w:r>
      <w:r>
        <w:t>ческих прав и участия граждан в общественных процессах.</w:t>
      </w:r>
    </w:p>
    <w:p w:rsidR="00DF0A80" w:rsidRDefault="00DF0A80" w:rsidP="00DF0A80">
      <w:pPr>
        <w:pStyle w:val="SingleTxtGR"/>
      </w:pPr>
      <w:r>
        <w:t>33.</w:t>
      </w:r>
      <w:r>
        <w:tab/>
        <w:t>В Сьерра-Леоне насчитывается приблизительно 18 политических партий в зависимости от состояния политических дел в стране. После перерегистр</w:t>
      </w:r>
      <w:r>
        <w:t>а</w:t>
      </w:r>
      <w:r>
        <w:t>ции, предпринятой Комиссией по регистрации политических партий (КРПП), количество официально признанных политических партий сократилось до д</w:t>
      </w:r>
      <w:r>
        <w:t>е</w:t>
      </w:r>
      <w:r>
        <w:t>вяти. С точки зрения политической принадлежности большинство в Сьерра-Леоне составляют три партии: Всенародный конгресс (ВК), в настоящее время являющийся правящей партией, Народная партия Сьерра-Леоне (НПСЛ) и Н</w:t>
      </w:r>
      <w:r>
        <w:t>а</w:t>
      </w:r>
      <w:r>
        <w:t>родное движение за демократические перемены (НДДП). Сейчас ВК имеет в парламенте большинство – 59 мест, НПСЛ – 43 места и НДДП – 10 мест.</w:t>
      </w:r>
    </w:p>
    <w:p w:rsidR="00DF0A80" w:rsidRDefault="00DF0A80" w:rsidP="00DF0A80">
      <w:pPr>
        <w:pStyle w:val="SingleTxtGR"/>
      </w:pPr>
      <w:r>
        <w:t>34.</w:t>
      </w:r>
      <w:r>
        <w:tab/>
        <w:t>В настоящее время активизируется участие женщин в политической жи</w:t>
      </w:r>
      <w:r>
        <w:t>з</w:t>
      </w:r>
      <w:r>
        <w:t>ни Сьерра-Леоне. Однако рекомендацию Комиссии по установлению истины и примирению о том, что представительство женщин в политике должно дост</w:t>
      </w:r>
      <w:r>
        <w:t>и</w:t>
      </w:r>
      <w:r>
        <w:t>гать 30%, еще предстоит реализовать. В настоящее время на долю женщин пр</w:t>
      </w:r>
      <w:r>
        <w:t>и</w:t>
      </w:r>
      <w:r>
        <w:t>ходится лишь 14% мест в парламенте. Кроме того, из общего числа 1 324 ка</w:t>
      </w:r>
      <w:r>
        <w:t>н</w:t>
      </w:r>
      <w:r>
        <w:t>дидатов, баллотировавшихся на местных выборах, лишь 224 были женщинами (16,91%). Тем не менее это знаменует собой значительный рост участия же</w:t>
      </w:r>
      <w:r>
        <w:t>н</w:t>
      </w:r>
      <w:r>
        <w:t>щин по сравнению с предыдущими выборами и шаг вперед для Сьерра-Леоне.</w:t>
      </w:r>
    </w:p>
    <w:p w:rsidR="00DF0A80" w:rsidRDefault="00DF0A80" w:rsidP="00DF0A80">
      <w:pPr>
        <w:pStyle w:val="H1GR"/>
      </w:pPr>
      <w:r>
        <w:tab/>
        <w:t>C.</w:t>
      </w:r>
      <w:r>
        <w:tab/>
        <w:t>Национальные выборы 2007 года</w:t>
      </w:r>
    </w:p>
    <w:p w:rsidR="00DF0A80" w:rsidRDefault="00DF0A80" w:rsidP="00DF0A80">
      <w:pPr>
        <w:pStyle w:val="SingleTxtGR"/>
      </w:pPr>
      <w:r>
        <w:t>35.</w:t>
      </w:r>
      <w:r>
        <w:tab/>
        <w:t>Два тура национальных выборов 2007 года стали значительным позити</w:t>
      </w:r>
      <w:r>
        <w:t>в</w:t>
      </w:r>
      <w:r>
        <w:t>ным шагом в усилиях Сьерра-Леоне по укреплению мира и демократии. Гол</w:t>
      </w:r>
      <w:r>
        <w:t>о</w:t>
      </w:r>
      <w:r>
        <w:t>сование на президентских и парламентских выборах 2007 года состоялось 11 августа 2007 года. Явка избирателей была высокой – около 70% зарегистр</w:t>
      </w:r>
      <w:r>
        <w:t>и</w:t>
      </w:r>
      <w:r>
        <w:t>рованных избирателей. Результаты президентских выборов показали, что ни один кандидат не набрал необходимые 55% действительных голосов, чтобы быть объявленным несомненным победителем, как того требует Конституция 1991 года и акт 2002 года об избирательных законах. 25 августа 2007 года пре</w:t>
      </w:r>
      <w:r>
        <w:t>д</w:t>
      </w:r>
      <w:r>
        <w:t xml:space="preserve">седатель Национальной избирательной комиссии объявил о проведении второго тура выборов, в котором участвовали Эрнест Бай </w:t>
      </w:r>
      <w:proofErr w:type="spellStart"/>
      <w:r>
        <w:t>Корома</w:t>
      </w:r>
      <w:proofErr w:type="spellEnd"/>
      <w:r>
        <w:t xml:space="preserve"> (ВК) и Соломон Э. </w:t>
      </w:r>
      <w:proofErr w:type="spellStart"/>
      <w:r>
        <w:t>Берева</w:t>
      </w:r>
      <w:proofErr w:type="spellEnd"/>
      <w:r>
        <w:t xml:space="preserve"> (НПСЛ). Второй тур выборов был назначен и проведен 8 сентября 2007 года. Эрнест Бай </w:t>
      </w:r>
      <w:proofErr w:type="spellStart"/>
      <w:r>
        <w:t>Корома</w:t>
      </w:r>
      <w:proofErr w:type="spellEnd"/>
      <w:r>
        <w:t xml:space="preserve"> (ВК) получил большее число голосов избират</w:t>
      </w:r>
      <w:r>
        <w:t>е</w:t>
      </w:r>
      <w:r>
        <w:t>лей и 17 сентября 2007 года был объявлен победителем.</w:t>
      </w:r>
    </w:p>
    <w:p w:rsidR="00DF0A80" w:rsidRDefault="00DF0A80" w:rsidP="00DF0A80">
      <w:pPr>
        <w:pStyle w:val="SingleTxtGR"/>
      </w:pPr>
      <w:r>
        <w:t>36.</w:t>
      </w:r>
      <w:r>
        <w:tab/>
        <w:t>В Национальную избирательную комиссию (НИК) было подано только десять жалоб, хотя в ка</w:t>
      </w:r>
      <w:r>
        <w:t>ж</w:t>
      </w:r>
      <w:r>
        <w:t>дой жалобе содержались многочисленные обвинения в нарушениях. В результате после проведенных расследований и повторного п</w:t>
      </w:r>
      <w:r>
        <w:t>е</w:t>
      </w:r>
      <w:r>
        <w:t>ресчета голосов из окончательного подсчета итогов голосования были искл</w:t>
      </w:r>
      <w:r>
        <w:t>ю</w:t>
      </w:r>
      <w:r>
        <w:t>чены голоса с 447 избирательных участков.</w:t>
      </w:r>
    </w:p>
    <w:p w:rsidR="00DF0A80" w:rsidRPr="00436A5E" w:rsidRDefault="00DF0A80" w:rsidP="00DF0A80">
      <w:pPr>
        <w:pStyle w:val="Heading1"/>
        <w:spacing w:before="240" w:after="120"/>
        <w:jc w:val="left"/>
        <w:rPr>
          <w:b w:val="0"/>
        </w:rPr>
      </w:pPr>
      <w:r w:rsidRPr="00436A5E">
        <w:rPr>
          <w:b w:val="0"/>
        </w:rPr>
        <w:tab/>
      </w:r>
      <w:r w:rsidRPr="00436A5E">
        <w:rPr>
          <w:b w:val="0"/>
        </w:rPr>
        <w:tab/>
        <w:t>Таблица 18</w:t>
      </w:r>
      <w:r>
        <w:rPr>
          <w:b w:val="0"/>
        </w:rPr>
        <w:br/>
      </w:r>
      <w:r>
        <w:rPr>
          <w:b w:val="0"/>
        </w:rPr>
        <w:tab/>
      </w:r>
      <w:r>
        <w:rPr>
          <w:b w:val="0"/>
        </w:rPr>
        <w:tab/>
      </w:r>
      <w:r w:rsidRPr="00436A5E">
        <w:t>Окончательная статистика регистрации избирателей в 2007 году</w:t>
      </w:r>
    </w:p>
    <w:tbl>
      <w:tblPr>
        <w:tblStyle w:val="TabNum"/>
        <w:tblW w:w="7370" w:type="dxa"/>
        <w:tblInd w:w="1134" w:type="dxa"/>
        <w:tblLayout w:type="fixed"/>
        <w:tblLook w:val="01E0"/>
      </w:tblPr>
      <w:tblGrid>
        <w:gridCol w:w="1421"/>
        <w:gridCol w:w="1228"/>
        <w:gridCol w:w="1439"/>
        <w:gridCol w:w="2113"/>
        <w:gridCol w:w="1169"/>
      </w:tblGrid>
      <w:tr w:rsidR="00DF0A80" w:rsidRPr="00EE5738" w:rsidTr="00EE5738">
        <w:trPr>
          <w:tblHeader/>
        </w:trPr>
        <w:tc>
          <w:tcPr>
            <w:cnfStyle w:val="001000000000"/>
            <w:tcW w:w="1421" w:type="dxa"/>
            <w:tcBorders>
              <w:bottom w:val="single" w:sz="12" w:space="0" w:color="auto"/>
            </w:tcBorders>
            <w:shd w:val="clear" w:color="auto" w:fill="auto"/>
          </w:tcPr>
          <w:p w:rsidR="00DF0A80" w:rsidRPr="00EE5738" w:rsidRDefault="00DF0A80" w:rsidP="00EE5738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EE5738" w:rsidRDefault="00DF0A80" w:rsidP="00EE5738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EE5738">
              <w:rPr>
                <w:i/>
                <w:sz w:val="16"/>
              </w:rPr>
              <w:t>Данные пер</w:t>
            </w:r>
            <w:r w:rsidRPr="00EE5738">
              <w:rPr>
                <w:i/>
                <w:sz w:val="16"/>
              </w:rPr>
              <w:t>е</w:t>
            </w:r>
            <w:r w:rsidRPr="00EE5738">
              <w:rPr>
                <w:i/>
                <w:sz w:val="16"/>
              </w:rPr>
              <w:t>писи 2004 года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EE5738" w:rsidRDefault="00DF0A80" w:rsidP="00EE5738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EE5738">
              <w:rPr>
                <w:i/>
                <w:sz w:val="16"/>
              </w:rPr>
              <w:t>Примерное число избир</w:t>
            </w:r>
            <w:r w:rsidRPr="00EE5738">
              <w:rPr>
                <w:i/>
                <w:sz w:val="16"/>
              </w:rPr>
              <w:t>а</w:t>
            </w:r>
            <w:r w:rsidRPr="00EE5738">
              <w:rPr>
                <w:i/>
                <w:sz w:val="16"/>
              </w:rPr>
              <w:t>телей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EE5738" w:rsidRDefault="00DF0A80" w:rsidP="00EE5738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EE5738">
              <w:rPr>
                <w:i/>
                <w:sz w:val="16"/>
              </w:rPr>
              <w:t>Число зарегистрирова</w:t>
            </w:r>
            <w:r w:rsidRPr="00EE5738">
              <w:rPr>
                <w:i/>
                <w:sz w:val="16"/>
              </w:rPr>
              <w:t>н</w:t>
            </w:r>
            <w:r w:rsidRPr="00EE5738">
              <w:rPr>
                <w:i/>
                <w:sz w:val="16"/>
              </w:rPr>
              <w:t>ных избирателей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EE5738" w:rsidRDefault="00DF0A80" w:rsidP="00EE5738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EE5738">
              <w:rPr>
                <w:i/>
                <w:sz w:val="16"/>
              </w:rPr>
              <w:t xml:space="preserve">Явка </w:t>
            </w:r>
            <w:r w:rsidR="00EE5738">
              <w:rPr>
                <w:i/>
                <w:sz w:val="16"/>
              </w:rPr>
              <w:br/>
            </w:r>
            <w:r w:rsidRPr="00EE5738">
              <w:rPr>
                <w:i/>
                <w:sz w:val="16"/>
              </w:rPr>
              <w:t>избират</w:t>
            </w:r>
            <w:r w:rsidRPr="00EE5738">
              <w:rPr>
                <w:i/>
                <w:sz w:val="16"/>
              </w:rPr>
              <w:t>е</w:t>
            </w:r>
            <w:r w:rsidRPr="00EE5738">
              <w:rPr>
                <w:i/>
                <w:sz w:val="16"/>
              </w:rPr>
              <w:t>лей</w:t>
            </w:r>
          </w:p>
        </w:tc>
      </w:tr>
      <w:tr w:rsidR="00DF0A80" w:rsidRPr="00EE5738" w:rsidTr="00EE5738">
        <w:tc>
          <w:tcPr>
            <w:cnfStyle w:val="001000000000"/>
            <w:tcW w:w="1421" w:type="dxa"/>
            <w:tcBorders>
              <w:top w:val="single" w:sz="12" w:space="0" w:color="auto"/>
            </w:tcBorders>
          </w:tcPr>
          <w:p w:rsidR="00DF0A80" w:rsidRPr="00EE5738" w:rsidRDefault="00DF0A80" w:rsidP="00EE5738">
            <w:r w:rsidRPr="00EE5738">
              <w:t>Общенаци</w:t>
            </w:r>
            <w:r w:rsidRPr="00EE5738">
              <w:t>о</w:t>
            </w:r>
            <w:r w:rsidRPr="00EE5738">
              <w:t>нальное число</w:t>
            </w:r>
          </w:p>
        </w:tc>
        <w:tc>
          <w:tcPr>
            <w:tcW w:w="1228" w:type="dxa"/>
            <w:tcBorders>
              <w:top w:val="single" w:sz="12" w:space="0" w:color="auto"/>
            </w:tcBorders>
          </w:tcPr>
          <w:p w:rsidR="00DF0A80" w:rsidRPr="00EE5738" w:rsidRDefault="00DF0A80" w:rsidP="00EE5738">
            <w:pPr>
              <w:cnfStyle w:val="000000000000"/>
            </w:pPr>
            <w:r w:rsidRPr="00EE5738">
              <w:t>4 976 871</w:t>
            </w:r>
          </w:p>
        </w:tc>
        <w:tc>
          <w:tcPr>
            <w:tcW w:w="1439" w:type="dxa"/>
            <w:tcBorders>
              <w:top w:val="single" w:sz="12" w:space="0" w:color="auto"/>
            </w:tcBorders>
          </w:tcPr>
          <w:p w:rsidR="00DF0A80" w:rsidRPr="00EE5738" w:rsidRDefault="00DF0A80" w:rsidP="00EE5738">
            <w:pPr>
              <w:cnfStyle w:val="000000000000"/>
            </w:pPr>
            <w:r w:rsidRPr="00EE5738">
              <w:t>2 873 121</w:t>
            </w:r>
          </w:p>
        </w:tc>
        <w:tc>
          <w:tcPr>
            <w:tcW w:w="2113" w:type="dxa"/>
            <w:tcBorders>
              <w:top w:val="single" w:sz="12" w:space="0" w:color="auto"/>
            </w:tcBorders>
          </w:tcPr>
          <w:p w:rsidR="00DF0A80" w:rsidRPr="00EE5738" w:rsidRDefault="00DF0A80" w:rsidP="00EE5738">
            <w:pPr>
              <w:cnfStyle w:val="000000000000"/>
            </w:pPr>
            <w:r w:rsidRPr="00EE5738">
              <w:t>2 619 565</w:t>
            </w:r>
          </w:p>
        </w:tc>
        <w:tc>
          <w:tcPr>
            <w:tcW w:w="1169" w:type="dxa"/>
            <w:tcBorders>
              <w:top w:val="single" w:sz="12" w:space="0" w:color="auto"/>
            </w:tcBorders>
          </w:tcPr>
          <w:p w:rsidR="00DF0A80" w:rsidRPr="00EE5738" w:rsidRDefault="00DF0A80" w:rsidP="00EE5738">
            <w:pPr>
              <w:cnfStyle w:val="000000000000"/>
            </w:pPr>
            <w:r w:rsidRPr="00EE5738">
              <w:t>91%</w:t>
            </w:r>
          </w:p>
        </w:tc>
      </w:tr>
    </w:tbl>
    <w:p w:rsidR="00DF0A80" w:rsidRPr="00436A5E" w:rsidRDefault="00DF0A80" w:rsidP="00DF0A80">
      <w:pPr>
        <w:pStyle w:val="FootnoteText"/>
        <w:spacing w:before="120"/>
        <w:ind w:firstLine="170"/>
        <w:rPr>
          <w:lang w:val="ru-RU"/>
        </w:rPr>
      </w:pPr>
      <w:r w:rsidRPr="00436A5E">
        <w:rPr>
          <w:i/>
          <w:lang w:val="ru-RU"/>
        </w:rPr>
        <w:t xml:space="preserve">Источник: </w:t>
      </w:r>
      <w:proofErr w:type="spellStart"/>
      <w:r w:rsidRPr="00436A5E">
        <w:rPr>
          <w:lang w:val="ru-RU"/>
        </w:rPr>
        <w:t>National</w:t>
      </w:r>
      <w:proofErr w:type="spellEnd"/>
      <w:r w:rsidRPr="00436A5E">
        <w:rPr>
          <w:lang w:val="ru-RU"/>
        </w:rPr>
        <w:t xml:space="preserve"> </w:t>
      </w:r>
      <w:proofErr w:type="spellStart"/>
      <w:r w:rsidRPr="00436A5E">
        <w:rPr>
          <w:lang w:val="ru-RU"/>
        </w:rPr>
        <w:t>Electoral</w:t>
      </w:r>
      <w:proofErr w:type="spellEnd"/>
      <w:r w:rsidRPr="00436A5E">
        <w:rPr>
          <w:lang w:val="ru-RU"/>
        </w:rPr>
        <w:t xml:space="preserve"> </w:t>
      </w:r>
      <w:proofErr w:type="spellStart"/>
      <w:r w:rsidRPr="00436A5E">
        <w:rPr>
          <w:lang w:val="ru-RU"/>
        </w:rPr>
        <w:t>Commission</w:t>
      </w:r>
      <w:proofErr w:type="spellEnd"/>
      <w:r w:rsidRPr="00436A5E">
        <w:rPr>
          <w:lang w:val="ru-RU"/>
        </w:rPr>
        <w:t xml:space="preserve"> </w:t>
      </w:r>
      <w:proofErr w:type="spellStart"/>
      <w:r w:rsidRPr="00436A5E">
        <w:rPr>
          <w:lang w:val="ru-RU"/>
        </w:rPr>
        <w:t>Annual</w:t>
      </w:r>
      <w:proofErr w:type="spellEnd"/>
      <w:r w:rsidRPr="00436A5E">
        <w:rPr>
          <w:lang w:val="ru-RU"/>
        </w:rPr>
        <w:t xml:space="preserve"> </w:t>
      </w:r>
      <w:proofErr w:type="spellStart"/>
      <w:r w:rsidRPr="00436A5E">
        <w:rPr>
          <w:lang w:val="ru-RU"/>
        </w:rPr>
        <w:t>Report</w:t>
      </w:r>
      <w:proofErr w:type="spellEnd"/>
      <w:r w:rsidRPr="00436A5E">
        <w:rPr>
          <w:lang w:val="ru-RU"/>
        </w:rPr>
        <w:t xml:space="preserve"> 2007 (цифры переписи приводятся по данным агентства "Статистика Сьерра-Леоне").</w:t>
      </w:r>
    </w:p>
    <w:p w:rsidR="00DF0A80" w:rsidRPr="00436A5E" w:rsidRDefault="00DF0A80" w:rsidP="00DF0A80">
      <w:pPr>
        <w:pStyle w:val="Heading1"/>
        <w:spacing w:before="240" w:after="120"/>
        <w:jc w:val="left"/>
        <w:rPr>
          <w:b w:val="0"/>
        </w:rPr>
      </w:pPr>
      <w:r w:rsidRPr="00436A5E">
        <w:rPr>
          <w:b w:val="0"/>
        </w:rPr>
        <w:tab/>
      </w:r>
      <w:r w:rsidRPr="00436A5E">
        <w:rPr>
          <w:b w:val="0"/>
        </w:rPr>
        <w:tab/>
        <w:t>Таблица 19</w:t>
      </w:r>
      <w:r>
        <w:rPr>
          <w:b w:val="0"/>
        </w:rPr>
        <w:br/>
      </w:r>
      <w:r>
        <w:rPr>
          <w:b w:val="0"/>
        </w:rPr>
        <w:tab/>
      </w:r>
      <w:r>
        <w:rPr>
          <w:b w:val="0"/>
        </w:rPr>
        <w:tab/>
      </w:r>
      <w:r w:rsidRPr="00436A5E">
        <w:t xml:space="preserve">Парламентские выборы 2007 года: распределение мест по политическим </w:t>
      </w:r>
      <w:r>
        <w:br/>
      </w:r>
      <w:r>
        <w:tab/>
      </w:r>
      <w:r>
        <w:tab/>
      </w:r>
      <w:r w:rsidRPr="00436A5E">
        <w:t>парт</w:t>
      </w:r>
      <w:r w:rsidRPr="00436A5E">
        <w:t>и</w:t>
      </w:r>
      <w:r w:rsidRPr="00436A5E">
        <w:t>ям</w:t>
      </w:r>
    </w:p>
    <w:tbl>
      <w:tblPr>
        <w:tblStyle w:val="TabNum"/>
        <w:tblW w:w="7370" w:type="dxa"/>
        <w:tblInd w:w="1134" w:type="dxa"/>
        <w:tblLayout w:type="fixed"/>
        <w:tblLook w:val="01E0"/>
      </w:tblPr>
      <w:tblGrid>
        <w:gridCol w:w="3685"/>
        <w:gridCol w:w="3685"/>
      </w:tblGrid>
      <w:tr w:rsidR="00DF0A80" w:rsidRPr="00EE5738" w:rsidTr="00EE5738">
        <w:trPr>
          <w:tblHeader/>
        </w:trPr>
        <w:tc>
          <w:tcPr>
            <w:cnfStyle w:val="001000000000"/>
            <w:tcW w:w="3685" w:type="dxa"/>
            <w:tcBorders>
              <w:bottom w:val="single" w:sz="12" w:space="0" w:color="auto"/>
            </w:tcBorders>
            <w:shd w:val="clear" w:color="auto" w:fill="auto"/>
          </w:tcPr>
          <w:p w:rsidR="00DF0A80" w:rsidRPr="00EE5738" w:rsidRDefault="00DF0A80" w:rsidP="00EE5738">
            <w:pPr>
              <w:spacing w:before="80" w:after="80" w:line="200" w:lineRule="exact"/>
              <w:rPr>
                <w:i/>
                <w:sz w:val="16"/>
              </w:rPr>
            </w:pPr>
            <w:r w:rsidRPr="00EE5738">
              <w:rPr>
                <w:i/>
                <w:sz w:val="16"/>
              </w:rPr>
              <w:t>Политическая партия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EE5738" w:rsidRDefault="00DF0A80" w:rsidP="00EE5738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EE5738">
              <w:rPr>
                <w:i/>
                <w:sz w:val="16"/>
              </w:rPr>
              <w:t>Число парламентских мест</w:t>
            </w:r>
          </w:p>
        </w:tc>
      </w:tr>
      <w:tr w:rsidR="00DF0A80" w:rsidRPr="00EE5738" w:rsidTr="00EE5738">
        <w:tc>
          <w:tcPr>
            <w:cnfStyle w:val="001000000000"/>
            <w:tcW w:w="3685" w:type="dxa"/>
            <w:tcBorders>
              <w:top w:val="single" w:sz="12" w:space="0" w:color="auto"/>
            </w:tcBorders>
          </w:tcPr>
          <w:p w:rsidR="00DF0A80" w:rsidRPr="00EE5738" w:rsidRDefault="00DF0A80" w:rsidP="00EE5738">
            <w:r w:rsidRPr="00EE5738">
              <w:t>ВК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DF0A80" w:rsidRPr="00EE5738" w:rsidRDefault="00DF0A80" w:rsidP="00EE5738">
            <w:pPr>
              <w:cnfStyle w:val="000000000000"/>
            </w:pPr>
            <w:r w:rsidRPr="00EE5738">
              <w:t>59</w:t>
            </w:r>
          </w:p>
        </w:tc>
      </w:tr>
      <w:tr w:rsidR="00DF0A80" w:rsidRPr="00EE5738" w:rsidTr="00EE5738">
        <w:tc>
          <w:tcPr>
            <w:cnfStyle w:val="001000000000"/>
            <w:tcW w:w="3685" w:type="dxa"/>
          </w:tcPr>
          <w:p w:rsidR="00DF0A80" w:rsidRPr="00EE5738" w:rsidRDefault="00DF0A80" w:rsidP="00EE5738">
            <w:r w:rsidRPr="00EE5738">
              <w:t>НПСЛ</w:t>
            </w:r>
          </w:p>
        </w:tc>
        <w:tc>
          <w:tcPr>
            <w:tcW w:w="3685" w:type="dxa"/>
          </w:tcPr>
          <w:p w:rsidR="00DF0A80" w:rsidRPr="00EE5738" w:rsidRDefault="00DF0A80" w:rsidP="00EE5738">
            <w:pPr>
              <w:cnfStyle w:val="000000000000"/>
            </w:pPr>
            <w:r w:rsidRPr="00EE5738">
              <w:t>43</w:t>
            </w:r>
          </w:p>
        </w:tc>
      </w:tr>
      <w:tr w:rsidR="00DF0A80" w:rsidRPr="00EE5738" w:rsidTr="00EE5738">
        <w:tc>
          <w:tcPr>
            <w:cnfStyle w:val="001000000000"/>
            <w:tcW w:w="3685" w:type="dxa"/>
          </w:tcPr>
          <w:p w:rsidR="00DF0A80" w:rsidRPr="00EE5738" w:rsidRDefault="00DF0A80" w:rsidP="00EE5738">
            <w:r w:rsidRPr="00EE5738">
              <w:t>НДДП</w:t>
            </w:r>
          </w:p>
        </w:tc>
        <w:tc>
          <w:tcPr>
            <w:tcW w:w="3685" w:type="dxa"/>
          </w:tcPr>
          <w:p w:rsidR="00DF0A80" w:rsidRPr="00EE5738" w:rsidRDefault="00DF0A80" w:rsidP="00EE5738">
            <w:pPr>
              <w:cnfStyle w:val="000000000000"/>
            </w:pPr>
            <w:r w:rsidRPr="00EE5738">
              <w:t>10</w:t>
            </w:r>
          </w:p>
        </w:tc>
      </w:tr>
    </w:tbl>
    <w:p w:rsidR="00DF0A80" w:rsidRPr="00715CC8" w:rsidRDefault="00DF0A80" w:rsidP="00DF0A80">
      <w:pPr>
        <w:pStyle w:val="FootnoteText"/>
        <w:spacing w:before="120"/>
        <w:ind w:firstLine="170"/>
        <w:rPr>
          <w:lang w:val="en-US"/>
        </w:rPr>
      </w:pPr>
      <w:r w:rsidRPr="00262FB8">
        <w:rPr>
          <w:i/>
          <w:lang w:val="ru-RU"/>
        </w:rPr>
        <w:t>Источник</w:t>
      </w:r>
      <w:r w:rsidRPr="00715CC8">
        <w:rPr>
          <w:i/>
          <w:lang w:val="en-US"/>
        </w:rPr>
        <w:t xml:space="preserve">: </w:t>
      </w:r>
      <w:r w:rsidRPr="00715CC8">
        <w:rPr>
          <w:lang w:val="en-US"/>
        </w:rPr>
        <w:t>National Electoral Commission Annual Report 2007.</w:t>
      </w:r>
    </w:p>
    <w:p w:rsidR="00DF0A80" w:rsidRPr="00902C1F" w:rsidRDefault="00DF0A80" w:rsidP="00DF0A80">
      <w:pPr>
        <w:pStyle w:val="Heading1"/>
        <w:spacing w:before="240" w:after="120"/>
        <w:jc w:val="left"/>
        <w:rPr>
          <w:b w:val="0"/>
        </w:rPr>
      </w:pPr>
      <w:r w:rsidRPr="00715CC8">
        <w:rPr>
          <w:b w:val="0"/>
          <w:lang w:val="en-US"/>
        </w:rPr>
        <w:tab/>
      </w:r>
      <w:r w:rsidRPr="00715CC8">
        <w:rPr>
          <w:b w:val="0"/>
          <w:lang w:val="en-US"/>
        </w:rPr>
        <w:tab/>
      </w:r>
      <w:r w:rsidRPr="00902C1F">
        <w:rPr>
          <w:b w:val="0"/>
        </w:rPr>
        <w:t>Таблица 20</w:t>
      </w:r>
      <w:r w:rsidRPr="00902C1F">
        <w:rPr>
          <w:b w:val="0"/>
        </w:rPr>
        <w:br/>
      </w:r>
      <w:r w:rsidRPr="00902C1F">
        <w:rPr>
          <w:b w:val="0"/>
        </w:rPr>
        <w:tab/>
      </w:r>
      <w:r w:rsidRPr="00902C1F">
        <w:rPr>
          <w:b w:val="0"/>
        </w:rPr>
        <w:tab/>
      </w:r>
      <w:r w:rsidRPr="00902C1F">
        <w:t>Парламентские выборы 2007 года: распредел</w:t>
      </w:r>
      <w:r w:rsidRPr="00902C1F">
        <w:t>е</w:t>
      </w:r>
      <w:r w:rsidRPr="00902C1F">
        <w:t>ние мест по полу</w:t>
      </w:r>
    </w:p>
    <w:tbl>
      <w:tblPr>
        <w:tblStyle w:val="TabNum"/>
        <w:tblW w:w="7370" w:type="dxa"/>
        <w:tblInd w:w="1134" w:type="dxa"/>
        <w:tblLayout w:type="fixed"/>
        <w:tblLook w:val="01E0"/>
      </w:tblPr>
      <w:tblGrid>
        <w:gridCol w:w="3685"/>
        <w:gridCol w:w="3685"/>
      </w:tblGrid>
      <w:tr w:rsidR="00DF0A80" w:rsidRPr="00EE5738" w:rsidTr="00EE5738">
        <w:trPr>
          <w:tblHeader/>
        </w:trPr>
        <w:tc>
          <w:tcPr>
            <w:cnfStyle w:val="001000000000"/>
            <w:tcW w:w="3685" w:type="dxa"/>
            <w:tcBorders>
              <w:bottom w:val="single" w:sz="12" w:space="0" w:color="auto"/>
            </w:tcBorders>
            <w:shd w:val="clear" w:color="auto" w:fill="auto"/>
          </w:tcPr>
          <w:p w:rsidR="00DF0A80" w:rsidRPr="00EE5738" w:rsidRDefault="00DF0A80" w:rsidP="00EE5738">
            <w:pPr>
              <w:spacing w:before="80" w:after="80" w:line="200" w:lineRule="exact"/>
              <w:rPr>
                <w:i/>
                <w:sz w:val="16"/>
              </w:rPr>
            </w:pPr>
            <w:r w:rsidRPr="00EE5738">
              <w:rPr>
                <w:i/>
                <w:sz w:val="16"/>
              </w:rPr>
              <w:t>Пол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EE5738" w:rsidRDefault="00DF0A80" w:rsidP="00EE5738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EE5738">
              <w:rPr>
                <w:i/>
                <w:sz w:val="16"/>
              </w:rPr>
              <w:t>Число парламентских мест</w:t>
            </w:r>
          </w:p>
        </w:tc>
      </w:tr>
      <w:tr w:rsidR="00DF0A80" w:rsidRPr="00EE5738" w:rsidTr="00EE5738">
        <w:tc>
          <w:tcPr>
            <w:cnfStyle w:val="001000000000"/>
            <w:tcW w:w="3685" w:type="dxa"/>
            <w:tcBorders>
              <w:top w:val="single" w:sz="12" w:space="0" w:color="auto"/>
            </w:tcBorders>
          </w:tcPr>
          <w:p w:rsidR="00DF0A80" w:rsidRPr="00EE5738" w:rsidRDefault="00DF0A80" w:rsidP="00EE5738">
            <w:r w:rsidRPr="00EE5738">
              <w:t>Мужчины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DF0A80" w:rsidRPr="00EE5738" w:rsidRDefault="00DF0A80" w:rsidP="00EE5738">
            <w:pPr>
              <w:cnfStyle w:val="000000000000"/>
            </w:pPr>
            <w:r w:rsidRPr="00EE5738">
              <w:t>96 (86%)</w:t>
            </w:r>
          </w:p>
        </w:tc>
      </w:tr>
      <w:tr w:rsidR="00DF0A80" w:rsidRPr="00EE5738" w:rsidTr="00EE5738">
        <w:tc>
          <w:tcPr>
            <w:cnfStyle w:val="001000000000"/>
            <w:tcW w:w="3685" w:type="dxa"/>
          </w:tcPr>
          <w:p w:rsidR="00DF0A80" w:rsidRPr="00EE5738" w:rsidRDefault="00DF0A80" w:rsidP="00EE5738">
            <w:r w:rsidRPr="00EE5738">
              <w:t>Женщины</w:t>
            </w:r>
          </w:p>
        </w:tc>
        <w:tc>
          <w:tcPr>
            <w:tcW w:w="3685" w:type="dxa"/>
          </w:tcPr>
          <w:p w:rsidR="00DF0A80" w:rsidRPr="00EE5738" w:rsidRDefault="00DF0A80" w:rsidP="00EE5738">
            <w:pPr>
              <w:cnfStyle w:val="000000000000"/>
            </w:pPr>
            <w:r w:rsidRPr="00EE5738">
              <w:t>16 (14%)</w:t>
            </w:r>
          </w:p>
        </w:tc>
      </w:tr>
    </w:tbl>
    <w:p w:rsidR="00DF0A80" w:rsidRPr="00715CC8" w:rsidRDefault="00DF0A80" w:rsidP="00DF0A80">
      <w:pPr>
        <w:pStyle w:val="FootnoteText"/>
        <w:spacing w:before="120"/>
        <w:ind w:firstLine="170"/>
        <w:rPr>
          <w:lang w:val="en-US"/>
        </w:rPr>
      </w:pPr>
      <w:r w:rsidRPr="00902C1F">
        <w:rPr>
          <w:i/>
          <w:lang w:val="ru-RU"/>
        </w:rPr>
        <w:t>Источник</w:t>
      </w:r>
      <w:r w:rsidRPr="00715CC8">
        <w:rPr>
          <w:i/>
          <w:lang w:val="en-US"/>
        </w:rPr>
        <w:t>:</w:t>
      </w:r>
      <w:r w:rsidRPr="00715CC8">
        <w:rPr>
          <w:lang w:val="en-US"/>
        </w:rPr>
        <w:t xml:space="preserve"> National Electoral Commission Annual Report 2007.</w:t>
      </w:r>
    </w:p>
    <w:p w:rsidR="00DF0A80" w:rsidRDefault="00DF0A80" w:rsidP="00DF0A80">
      <w:pPr>
        <w:pStyle w:val="H1GR"/>
      </w:pPr>
      <w:r w:rsidRPr="00656F48">
        <w:rPr>
          <w:lang w:val="en-US"/>
        </w:rPr>
        <w:tab/>
      </w:r>
      <w:r>
        <w:t>D.</w:t>
      </w:r>
      <w:r>
        <w:tab/>
        <w:t>Выборы 2008 года в местные органы управления</w:t>
      </w:r>
    </w:p>
    <w:p w:rsidR="00DF0A80" w:rsidRDefault="00DF0A80" w:rsidP="00DF0A80">
      <w:pPr>
        <w:pStyle w:val="SingleTxtGR"/>
        <w:spacing w:line="234" w:lineRule="atLeast"/>
      </w:pPr>
      <w:r>
        <w:t>37.</w:t>
      </w:r>
      <w:r>
        <w:tab/>
        <w:t>Выборы 2008 года в местные органы управления явились значительной вехой в процессе демокр</w:t>
      </w:r>
      <w:r>
        <w:t>а</w:t>
      </w:r>
      <w:r>
        <w:t>тизации страны и решающим шагом в осуществлении программы правительства Сьерра-Леоне по децентрализации (передачи фун</w:t>
      </w:r>
      <w:r>
        <w:t>к</w:t>
      </w:r>
      <w:r>
        <w:t>ций управления местным органам власти). В основу местных органов управл</w:t>
      </w:r>
      <w:r>
        <w:t>е</w:t>
      </w:r>
      <w:r>
        <w:t>ния в Сьерра-Леоне положена система из 19 местных советов, т.е. пяти горо</w:t>
      </w:r>
      <w:r>
        <w:t>д</w:t>
      </w:r>
      <w:r>
        <w:t>ских советов (один в муниципальном образовании Фритаун и четыре в прови</w:t>
      </w:r>
      <w:r>
        <w:t>н</w:t>
      </w:r>
      <w:r>
        <w:t xml:space="preserve">циях – по одному в городах </w:t>
      </w:r>
      <w:proofErr w:type="spellStart"/>
      <w:r>
        <w:t>Бо</w:t>
      </w:r>
      <w:proofErr w:type="spellEnd"/>
      <w:r>
        <w:t xml:space="preserve">, </w:t>
      </w:r>
      <w:proofErr w:type="spellStart"/>
      <w:r>
        <w:t>Макени</w:t>
      </w:r>
      <w:proofErr w:type="spellEnd"/>
      <w:r>
        <w:t xml:space="preserve">, </w:t>
      </w:r>
      <w:proofErr w:type="spellStart"/>
      <w:r>
        <w:t>Коиду-Нью-Сембехум</w:t>
      </w:r>
      <w:proofErr w:type="spellEnd"/>
      <w:r>
        <w:t xml:space="preserve"> и </w:t>
      </w:r>
      <w:proofErr w:type="spellStart"/>
      <w:r>
        <w:t>Кенема</w:t>
      </w:r>
      <w:proofErr w:type="spellEnd"/>
      <w:r>
        <w:t>), одн</w:t>
      </w:r>
      <w:r>
        <w:t>о</w:t>
      </w:r>
      <w:r>
        <w:t xml:space="preserve">го муниципального совета (в муниципальном образовании </w:t>
      </w:r>
      <w:proofErr w:type="spellStart"/>
      <w:r>
        <w:t>Бонте</w:t>
      </w:r>
      <w:proofErr w:type="spellEnd"/>
      <w:r>
        <w:t>) и 13 районных советов (по одному в каждом из 12 провинциальных районов и в сельском районе Западной области</w:t>
      </w:r>
      <w:r w:rsidR="00677C1C">
        <w:t>)</w:t>
      </w:r>
      <w:r>
        <w:t xml:space="preserve"> Городские советы и муниципальный совет </w:t>
      </w:r>
      <w:proofErr w:type="spellStart"/>
      <w:r>
        <w:t>Бонте</w:t>
      </w:r>
      <w:proofErr w:type="spellEnd"/>
      <w:r>
        <w:t xml:space="preserve"> возглавляют мэры, а районные сов</w:t>
      </w:r>
      <w:r>
        <w:t>е</w:t>
      </w:r>
      <w:r>
        <w:t>ты – председатели. В ходе выборов в местные органы управления 2008 года были одновременно проведены два вида выборов: по избранию мэра (мэров)/председателя (председателей) и по избр</w:t>
      </w:r>
      <w:r>
        <w:t>а</w:t>
      </w:r>
      <w:r>
        <w:t>нию членов советов. Всего посредством прямых выборов были избраны 19 м</w:t>
      </w:r>
      <w:r>
        <w:t>э</w:t>
      </w:r>
      <w:r>
        <w:t>ров/председателей и 456 членов советов соответственно в 19 населенных пун</w:t>
      </w:r>
      <w:r>
        <w:t>к</w:t>
      </w:r>
      <w:r>
        <w:t>тах и 394 админис</w:t>
      </w:r>
      <w:r>
        <w:t>т</w:t>
      </w:r>
      <w:r>
        <w:t>ративных округах.</w:t>
      </w:r>
    </w:p>
    <w:p w:rsidR="00DF0A80" w:rsidRDefault="00DF0A80" w:rsidP="00DF0A80">
      <w:pPr>
        <w:pStyle w:val="SingleTxtGR"/>
        <w:spacing w:line="234" w:lineRule="atLeast"/>
      </w:pPr>
      <w:r>
        <w:t>38.</w:t>
      </w:r>
      <w:r>
        <w:tab/>
        <w:t>НИК обработала 141 858 новых регистраций и 35 259 переходов избир</w:t>
      </w:r>
      <w:r>
        <w:t>а</w:t>
      </w:r>
      <w:r>
        <w:t>телей, в результате чего общее число зарегистрированных избирателей в око</w:t>
      </w:r>
      <w:r>
        <w:t>н</w:t>
      </w:r>
      <w:r>
        <w:t>чательном списке избирателей 2008 года составило 2 761 423. В стране дейс</w:t>
      </w:r>
      <w:r>
        <w:t>т</w:t>
      </w:r>
      <w:r>
        <w:t>вовало 2 670 избирательных центров и 5 901 избирательный участок. В отличие от выборов 2007 года явка избирателей на выборах 2008 года была относител</w:t>
      </w:r>
      <w:r>
        <w:t>ь</w:t>
      </w:r>
      <w:r>
        <w:t>но низкой: в выборах приняли участие 1 056 440 избирателей, что составило 38,8% от общего числа зарегистрированных избирателей (т.е. 2 761 423). Пр</w:t>
      </w:r>
      <w:r>
        <w:t>о</w:t>
      </w:r>
      <w:r>
        <w:t>цесс подсчета был проведен в намеченный срок с участием предст</w:t>
      </w:r>
      <w:r>
        <w:t>а</w:t>
      </w:r>
      <w:r>
        <w:t>вителей партий и внутренних и международных наблюдателей.</w:t>
      </w:r>
    </w:p>
    <w:p w:rsidR="00DF0A80" w:rsidRDefault="00DF0A80" w:rsidP="00DF0A80">
      <w:pPr>
        <w:pStyle w:val="SingleTxtGR"/>
        <w:spacing w:line="234" w:lineRule="atLeast"/>
      </w:pPr>
      <w:r>
        <w:t>39.</w:t>
      </w:r>
      <w:r>
        <w:tab/>
        <w:t>Избирательные кампании политических партий прошли при минимал</w:t>
      </w:r>
      <w:r>
        <w:t>ь</w:t>
      </w:r>
      <w:r>
        <w:t>ных нарушениях общес</w:t>
      </w:r>
      <w:r>
        <w:t>т</w:t>
      </w:r>
      <w:r>
        <w:t xml:space="preserve">венного порядка, однако были сообщения о связанных с выборами случаях проявления насилия, в частности в </w:t>
      </w:r>
      <w:proofErr w:type="spellStart"/>
      <w:r>
        <w:t>Бо</w:t>
      </w:r>
      <w:proofErr w:type="spellEnd"/>
      <w:r>
        <w:t xml:space="preserve">, районе алмазного поля </w:t>
      </w:r>
      <w:proofErr w:type="spellStart"/>
      <w:r>
        <w:t>Тонго</w:t>
      </w:r>
      <w:proofErr w:type="spellEnd"/>
      <w:r>
        <w:t xml:space="preserve">, районе </w:t>
      </w:r>
      <w:proofErr w:type="spellStart"/>
      <w:r>
        <w:t>Кенема</w:t>
      </w:r>
      <w:proofErr w:type="spellEnd"/>
      <w:r>
        <w:t xml:space="preserve"> и некоторых местах Западного городского и Запа</w:t>
      </w:r>
      <w:r>
        <w:t>д</w:t>
      </w:r>
      <w:r>
        <w:t>ного сельского районов. Полиция быстро пресекла эти столкновения и восст</w:t>
      </w:r>
      <w:r>
        <w:t>а</w:t>
      </w:r>
      <w:r>
        <w:t>новила спокойствие.</w:t>
      </w:r>
    </w:p>
    <w:p w:rsidR="00DF0A80" w:rsidRDefault="00DF0A80" w:rsidP="00DF0A80">
      <w:pPr>
        <w:pStyle w:val="SingleTxtGR"/>
        <w:spacing w:line="234" w:lineRule="atLeast"/>
      </w:pPr>
      <w:r>
        <w:t>40.</w:t>
      </w:r>
      <w:r>
        <w:tab/>
        <w:t>НИК расследовала все жалобы по поводу нарушений в ходе проведения голосования и подсчета голосов, а жалобы, в которых речь шла об уголовных нарушениях или содержались обвинения против сотрудников НИК, были пер</w:t>
      </w:r>
      <w:r>
        <w:t>е</w:t>
      </w:r>
      <w:r>
        <w:t>даны в полицию и суды. Все расследования были завершены до оконч</w:t>
      </w:r>
      <w:r>
        <w:t>а</w:t>
      </w:r>
      <w:r>
        <w:t>тельного оглашения и подтверждения результатов. Всего было получено 167 жалоб, п</w:t>
      </w:r>
      <w:r>
        <w:t>о</w:t>
      </w:r>
      <w:r>
        <w:t>сле чего были изучены материалы с 55 избирательных участков и в 13 избир</w:t>
      </w:r>
      <w:r>
        <w:t>а</w:t>
      </w:r>
      <w:r>
        <w:t>тельных участков были направлены запросы о пересчете бюллетеней. На осн</w:t>
      </w:r>
      <w:r>
        <w:t>о</w:t>
      </w:r>
      <w:r>
        <w:t>вании этих пересчетов результаты лишь на одном участке были признаны н</w:t>
      </w:r>
      <w:r>
        <w:t>е</w:t>
      </w:r>
      <w:r>
        <w:t>действительными и исключены из подсчета.</w:t>
      </w:r>
    </w:p>
    <w:p w:rsidR="00DF0A80" w:rsidRPr="00966D00" w:rsidRDefault="00DF0A80" w:rsidP="00A36E14">
      <w:pPr>
        <w:pStyle w:val="H23GR"/>
      </w:pPr>
      <w:r w:rsidRPr="00A36E14">
        <w:rPr>
          <w:b w:val="0"/>
        </w:rPr>
        <w:tab/>
      </w:r>
      <w:r w:rsidRPr="00A36E14">
        <w:rPr>
          <w:b w:val="0"/>
        </w:rPr>
        <w:tab/>
        <w:t>Таблица 21</w:t>
      </w:r>
      <w:r w:rsidRPr="00A36E14">
        <w:rPr>
          <w:b w:val="0"/>
        </w:rPr>
        <w:br/>
      </w:r>
      <w:r w:rsidRPr="00966D00">
        <w:t>Статистика регистрации избирателей в 2008 году</w:t>
      </w:r>
    </w:p>
    <w:tbl>
      <w:tblPr>
        <w:tblStyle w:val="TabNum"/>
        <w:tblW w:w="7370" w:type="dxa"/>
        <w:tblInd w:w="1134" w:type="dxa"/>
        <w:tblLayout w:type="fixed"/>
        <w:tblLook w:val="01E0"/>
      </w:tblPr>
      <w:tblGrid>
        <w:gridCol w:w="4480"/>
        <w:gridCol w:w="2890"/>
      </w:tblGrid>
      <w:tr w:rsidR="00DF0A80" w:rsidRPr="00677C1C" w:rsidTr="00677C1C">
        <w:trPr>
          <w:tblHeader/>
        </w:trPr>
        <w:tc>
          <w:tcPr>
            <w:cnfStyle w:val="001000000000"/>
            <w:tcW w:w="4480" w:type="dxa"/>
            <w:tcBorders>
              <w:bottom w:val="single" w:sz="12" w:space="0" w:color="auto"/>
            </w:tcBorders>
            <w:shd w:val="clear" w:color="auto" w:fill="auto"/>
          </w:tcPr>
          <w:p w:rsidR="00DF0A80" w:rsidRPr="00677C1C" w:rsidRDefault="00DF0A80" w:rsidP="00677C1C">
            <w:pPr>
              <w:spacing w:before="80" w:after="80" w:line="200" w:lineRule="exact"/>
              <w:rPr>
                <w:i/>
                <w:sz w:val="16"/>
              </w:rPr>
            </w:pPr>
            <w:r w:rsidRPr="00677C1C">
              <w:rPr>
                <w:i/>
                <w:sz w:val="16"/>
              </w:rPr>
              <w:t>Общее число зарегистрированных избирателей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677C1C" w:rsidRDefault="00DF0A80" w:rsidP="00677C1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677C1C">
              <w:rPr>
                <w:i/>
                <w:sz w:val="16"/>
              </w:rPr>
              <w:t>2 761 423</w:t>
            </w:r>
          </w:p>
        </w:tc>
      </w:tr>
      <w:tr w:rsidR="00DF0A80" w:rsidRPr="00677C1C" w:rsidTr="00677C1C">
        <w:tc>
          <w:tcPr>
            <w:cnfStyle w:val="001000000000"/>
            <w:tcW w:w="4480" w:type="dxa"/>
            <w:tcBorders>
              <w:top w:val="single" w:sz="12" w:space="0" w:color="auto"/>
            </w:tcBorders>
          </w:tcPr>
          <w:p w:rsidR="00DF0A80" w:rsidRPr="00677C1C" w:rsidRDefault="00DF0A80" w:rsidP="00677C1C">
            <w:r w:rsidRPr="00677C1C">
              <w:t>Число зарегистрированных избирателей-женщин</w:t>
            </w:r>
          </w:p>
        </w:tc>
        <w:tc>
          <w:tcPr>
            <w:tcW w:w="2890" w:type="dxa"/>
            <w:tcBorders>
              <w:top w:val="single" w:sz="12" w:space="0" w:color="auto"/>
            </w:tcBorders>
          </w:tcPr>
          <w:p w:rsidR="00DF0A80" w:rsidRPr="00677C1C" w:rsidRDefault="00DF0A80" w:rsidP="00677C1C">
            <w:pPr>
              <w:cnfStyle w:val="000000000000"/>
            </w:pPr>
            <w:r w:rsidRPr="00677C1C">
              <w:t>1 343 920</w:t>
            </w:r>
          </w:p>
        </w:tc>
      </w:tr>
      <w:tr w:rsidR="00DF0A80" w:rsidRPr="00677C1C" w:rsidTr="00677C1C">
        <w:tc>
          <w:tcPr>
            <w:cnfStyle w:val="001000000000"/>
            <w:tcW w:w="4480" w:type="dxa"/>
          </w:tcPr>
          <w:p w:rsidR="00DF0A80" w:rsidRPr="00677C1C" w:rsidRDefault="00DF0A80" w:rsidP="00677C1C">
            <w:r w:rsidRPr="00677C1C">
              <w:t>Число зарегистрированных избирателей-мужчин</w:t>
            </w:r>
          </w:p>
        </w:tc>
        <w:tc>
          <w:tcPr>
            <w:tcW w:w="2890" w:type="dxa"/>
          </w:tcPr>
          <w:p w:rsidR="00DF0A80" w:rsidRPr="00677C1C" w:rsidRDefault="00DF0A80" w:rsidP="00677C1C">
            <w:pPr>
              <w:cnfStyle w:val="000000000000"/>
            </w:pPr>
            <w:r w:rsidRPr="00677C1C">
              <w:t>1 417 479</w:t>
            </w:r>
          </w:p>
        </w:tc>
      </w:tr>
      <w:tr w:rsidR="00DF0A80" w:rsidRPr="00677C1C" w:rsidTr="00677C1C">
        <w:tc>
          <w:tcPr>
            <w:cnfStyle w:val="001000000000"/>
            <w:tcW w:w="4480" w:type="dxa"/>
          </w:tcPr>
          <w:p w:rsidR="00DF0A80" w:rsidRPr="00677C1C" w:rsidRDefault="00DF0A80" w:rsidP="00677C1C">
            <w:r w:rsidRPr="00677C1C">
              <w:t>Процент женщин от общего числа</w:t>
            </w:r>
          </w:p>
        </w:tc>
        <w:tc>
          <w:tcPr>
            <w:tcW w:w="2890" w:type="dxa"/>
          </w:tcPr>
          <w:p w:rsidR="00DF0A80" w:rsidRPr="00677C1C" w:rsidRDefault="00DF0A80" w:rsidP="00677C1C">
            <w:pPr>
              <w:cnfStyle w:val="000000000000"/>
            </w:pPr>
            <w:r w:rsidRPr="00677C1C">
              <w:t>49</w:t>
            </w:r>
          </w:p>
        </w:tc>
      </w:tr>
      <w:tr w:rsidR="00DF0A80" w:rsidRPr="00677C1C" w:rsidTr="00677C1C">
        <w:tc>
          <w:tcPr>
            <w:cnfStyle w:val="001000000000"/>
            <w:tcW w:w="4480" w:type="dxa"/>
          </w:tcPr>
          <w:p w:rsidR="00DF0A80" w:rsidRPr="00677C1C" w:rsidRDefault="00DF0A80" w:rsidP="00677C1C">
            <w:r w:rsidRPr="00677C1C">
              <w:t>Процент мужчин от общего числа</w:t>
            </w:r>
          </w:p>
        </w:tc>
        <w:tc>
          <w:tcPr>
            <w:tcW w:w="2890" w:type="dxa"/>
          </w:tcPr>
          <w:p w:rsidR="00DF0A80" w:rsidRPr="00677C1C" w:rsidRDefault="00DF0A80" w:rsidP="00677C1C">
            <w:pPr>
              <w:cnfStyle w:val="000000000000"/>
            </w:pPr>
            <w:r w:rsidRPr="00677C1C">
              <w:t>51</w:t>
            </w:r>
          </w:p>
        </w:tc>
      </w:tr>
      <w:tr w:rsidR="00DF0A80" w:rsidRPr="00677C1C" w:rsidTr="00677C1C">
        <w:tc>
          <w:tcPr>
            <w:cnfStyle w:val="001000000000"/>
            <w:tcW w:w="4480" w:type="dxa"/>
          </w:tcPr>
          <w:p w:rsidR="00DF0A80" w:rsidRPr="00677C1C" w:rsidRDefault="00DF0A80" w:rsidP="00677C1C">
            <w:r w:rsidRPr="00677C1C">
              <w:t>Средний возраст</w:t>
            </w:r>
          </w:p>
        </w:tc>
        <w:tc>
          <w:tcPr>
            <w:tcW w:w="2890" w:type="dxa"/>
          </w:tcPr>
          <w:p w:rsidR="00DF0A80" w:rsidRPr="00677C1C" w:rsidRDefault="00DF0A80" w:rsidP="00677C1C">
            <w:pPr>
              <w:cnfStyle w:val="000000000000"/>
            </w:pPr>
            <w:r w:rsidRPr="00677C1C">
              <w:t>35</w:t>
            </w:r>
          </w:p>
        </w:tc>
      </w:tr>
    </w:tbl>
    <w:p w:rsidR="00DF0A80" w:rsidRPr="00715CC8" w:rsidRDefault="00DF0A80" w:rsidP="00DF0A80">
      <w:pPr>
        <w:pStyle w:val="FootnoteText"/>
        <w:spacing w:before="120"/>
        <w:ind w:firstLine="170"/>
        <w:rPr>
          <w:lang w:val="en-US"/>
        </w:rPr>
      </w:pPr>
      <w:r w:rsidRPr="007B3CCA">
        <w:rPr>
          <w:i/>
          <w:lang w:val="ru-RU"/>
        </w:rPr>
        <w:t>Источник</w:t>
      </w:r>
      <w:r w:rsidRPr="00715CC8">
        <w:rPr>
          <w:i/>
          <w:lang w:val="en-US"/>
        </w:rPr>
        <w:t xml:space="preserve">: </w:t>
      </w:r>
      <w:r w:rsidRPr="00715CC8">
        <w:rPr>
          <w:lang w:val="en-US"/>
        </w:rPr>
        <w:t>National Electoral Commission Annual Report 2008.</w:t>
      </w:r>
    </w:p>
    <w:p w:rsidR="00DF0A80" w:rsidRPr="007B3CCA" w:rsidRDefault="00DF0A80" w:rsidP="00A36E14">
      <w:pPr>
        <w:pStyle w:val="H23GR"/>
      </w:pPr>
      <w:r w:rsidRPr="00A36E14">
        <w:rPr>
          <w:b w:val="0"/>
          <w:lang w:val="en-US"/>
        </w:rPr>
        <w:tab/>
      </w:r>
      <w:r w:rsidRPr="00A36E14">
        <w:rPr>
          <w:b w:val="0"/>
          <w:lang w:val="en-US"/>
        </w:rPr>
        <w:tab/>
      </w:r>
      <w:r w:rsidRPr="00A36E14">
        <w:rPr>
          <w:b w:val="0"/>
        </w:rPr>
        <w:t>Таблица 22</w:t>
      </w:r>
      <w:r w:rsidRPr="00A36E14">
        <w:rPr>
          <w:b w:val="0"/>
        </w:rPr>
        <w:br/>
      </w:r>
      <w:r w:rsidRPr="007B3CCA">
        <w:t>Возраст зарегистрированных избирателей, 2008 год</w:t>
      </w:r>
    </w:p>
    <w:tbl>
      <w:tblPr>
        <w:tblStyle w:val="TabNum"/>
        <w:tblW w:w="7370" w:type="dxa"/>
        <w:tblInd w:w="1134" w:type="dxa"/>
        <w:tblLayout w:type="fixed"/>
        <w:tblLook w:val="01E0"/>
      </w:tblPr>
      <w:tblGrid>
        <w:gridCol w:w="2688"/>
        <w:gridCol w:w="4682"/>
      </w:tblGrid>
      <w:tr w:rsidR="00DF0A80" w:rsidRPr="00677C1C" w:rsidTr="00677C1C">
        <w:trPr>
          <w:tblHeader/>
        </w:trPr>
        <w:tc>
          <w:tcPr>
            <w:cnfStyle w:val="001000000000"/>
            <w:tcW w:w="2688" w:type="dxa"/>
            <w:tcBorders>
              <w:bottom w:val="single" w:sz="12" w:space="0" w:color="auto"/>
            </w:tcBorders>
            <w:shd w:val="clear" w:color="auto" w:fill="auto"/>
          </w:tcPr>
          <w:p w:rsidR="00DF0A80" w:rsidRPr="00677C1C" w:rsidRDefault="00DF0A80" w:rsidP="00677C1C">
            <w:pPr>
              <w:spacing w:before="80" w:after="80" w:line="200" w:lineRule="exact"/>
              <w:rPr>
                <w:i/>
                <w:sz w:val="16"/>
              </w:rPr>
            </w:pPr>
            <w:r w:rsidRPr="00677C1C">
              <w:rPr>
                <w:i/>
                <w:sz w:val="16"/>
              </w:rPr>
              <w:t>Возраст (число лет)</w:t>
            </w:r>
          </w:p>
        </w:tc>
        <w:tc>
          <w:tcPr>
            <w:tcW w:w="46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677C1C" w:rsidRDefault="00DF0A80" w:rsidP="00677C1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677C1C">
              <w:rPr>
                <w:i/>
                <w:sz w:val="16"/>
              </w:rPr>
              <w:t>Процент от общего числа зарегистрированных избир</w:t>
            </w:r>
            <w:r w:rsidRPr="00677C1C">
              <w:rPr>
                <w:i/>
                <w:sz w:val="16"/>
              </w:rPr>
              <w:t>а</w:t>
            </w:r>
            <w:r w:rsidRPr="00677C1C">
              <w:rPr>
                <w:i/>
                <w:sz w:val="16"/>
              </w:rPr>
              <w:t>телей</w:t>
            </w:r>
          </w:p>
        </w:tc>
      </w:tr>
      <w:tr w:rsidR="00DF0A80" w:rsidRPr="00677C1C" w:rsidTr="00677C1C">
        <w:tc>
          <w:tcPr>
            <w:cnfStyle w:val="001000000000"/>
            <w:tcW w:w="2688" w:type="dxa"/>
            <w:tcBorders>
              <w:top w:val="single" w:sz="12" w:space="0" w:color="auto"/>
            </w:tcBorders>
          </w:tcPr>
          <w:p w:rsidR="00DF0A80" w:rsidRPr="00677C1C" w:rsidRDefault="00DF0A80" w:rsidP="00677C1C">
            <w:r w:rsidRPr="00677C1C">
              <w:t>18–22</w:t>
            </w:r>
          </w:p>
        </w:tc>
        <w:tc>
          <w:tcPr>
            <w:tcW w:w="4682" w:type="dxa"/>
            <w:tcBorders>
              <w:top w:val="single" w:sz="12" w:space="0" w:color="auto"/>
            </w:tcBorders>
          </w:tcPr>
          <w:p w:rsidR="00DF0A80" w:rsidRPr="00677C1C" w:rsidRDefault="00DF0A80" w:rsidP="00677C1C">
            <w:pPr>
              <w:cnfStyle w:val="000000000000"/>
            </w:pPr>
            <w:r w:rsidRPr="00677C1C">
              <w:t>56</w:t>
            </w:r>
          </w:p>
        </w:tc>
      </w:tr>
      <w:tr w:rsidR="00DF0A80" w:rsidRPr="00677C1C" w:rsidTr="00677C1C">
        <w:tc>
          <w:tcPr>
            <w:cnfStyle w:val="001000000000"/>
            <w:tcW w:w="2688" w:type="dxa"/>
          </w:tcPr>
          <w:p w:rsidR="00DF0A80" w:rsidRPr="00677C1C" w:rsidRDefault="00DF0A80" w:rsidP="00677C1C">
            <w:r w:rsidRPr="00677C1C">
              <w:t>23–27</w:t>
            </w:r>
          </w:p>
        </w:tc>
        <w:tc>
          <w:tcPr>
            <w:tcW w:w="4682" w:type="dxa"/>
          </w:tcPr>
          <w:p w:rsidR="00DF0A80" w:rsidRPr="00677C1C" w:rsidRDefault="00DF0A80" w:rsidP="00677C1C">
            <w:pPr>
              <w:cnfStyle w:val="000000000000"/>
            </w:pPr>
            <w:r w:rsidRPr="00677C1C">
              <w:t>14</w:t>
            </w:r>
          </w:p>
        </w:tc>
      </w:tr>
      <w:tr w:rsidR="00DF0A80" w:rsidRPr="00677C1C" w:rsidTr="00677C1C">
        <w:tc>
          <w:tcPr>
            <w:cnfStyle w:val="001000000000"/>
            <w:tcW w:w="2688" w:type="dxa"/>
          </w:tcPr>
          <w:p w:rsidR="00DF0A80" w:rsidRPr="00677C1C" w:rsidRDefault="00DF0A80" w:rsidP="00677C1C">
            <w:r w:rsidRPr="00677C1C">
              <w:t>28–32</w:t>
            </w:r>
          </w:p>
        </w:tc>
        <w:tc>
          <w:tcPr>
            <w:tcW w:w="4682" w:type="dxa"/>
          </w:tcPr>
          <w:p w:rsidR="00DF0A80" w:rsidRPr="00677C1C" w:rsidRDefault="00DF0A80" w:rsidP="00677C1C">
            <w:pPr>
              <w:cnfStyle w:val="000000000000"/>
            </w:pPr>
            <w:r w:rsidRPr="00677C1C">
              <w:t>10</w:t>
            </w:r>
          </w:p>
        </w:tc>
      </w:tr>
      <w:tr w:rsidR="00DF0A80" w:rsidRPr="00677C1C" w:rsidTr="00677C1C">
        <w:tc>
          <w:tcPr>
            <w:cnfStyle w:val="001000000000"/>
            <w:tcW w:w="2688" w:type="dxa"/>
          </w:tcPr>
          <w:p w:rsidR="00DF0A80" w:rsidRPr="00677C1C" w:rsidRDefault="00DF0A80" w:rsidP="00677C1C">
            <w:r w:rsidRPr="00677C1C">
              <w:t>33–37</w:t>
            </w:r>
          </w:p>
        </w:tc>
        <w:tc>
          <w:tcPr>
            <w:tcW w:w="4682" w:type="dxa"/>
          </w:tcPr>
          <w:p w:rsidR="00DF0A80" w:rsidRPr="00677C1C" w:rsidRDefault="00DF0A80" w:rsidP="00677C1C">
            <w:pPr>
              <w:cnfStyle w:val="000000000000"/>
            </w:pPr>
            <w:r w:rsidRPr="00677C1C">
              <w:t>6</w:t>
            </w:r>
          </w:p>
        </w:tc>
      </w:tr>
      <w:tr w:rsidR="00DF0A80" w:rsidRPr="00677C1C" w:rsidTr="00677C1C">
        <w:tc>
          <w:tcPr>
            <w:cnfStyle w:val="001000000000"/>
            <w:tcW w:w="2688" w:type="dxa"/>
          </w:tcPr>
          <w:p w:rsidR="00DF0A80" w:rsidRPr="00677C1C" w:rsidRDefault="00DF0A80" w:rsidP="00677C1C">
            <w:r w:rsidRPr="00677C1C">
              <w:t>38–42</w:t>
            </w:r>
          </w:p>
        </w:tc>
        <w:tc>
          <w:tcPr>
            <w:tcW w:w="4682" w:type="dxa"/>
            <w:tcBorders>
              <w:bottom w:val="nil"/>
            </w:tcBorders>
          </w:tcPr>
          <w:p w:rsidR="00DF0A80" w:rsidRPr="00677C1C" w:rsidRDefault="00DF0A80" w:rsidP="00677C1C">
            <w:pPr>
              <w:cnfStyle w:val="000000000000"/>
            </w:pPr>
            <w:r w:rsidRPr="00677C1C">
              <w:t>5</w:t>
            </w:r>
          </w:p>
        </w:tc>
      </w:tr>
      <w:tr w:rsidR="00DF0A80" w:rsidRPr="00677C1C" w:rsidTr="00677C1C">
        <w:tc>
          <w:tcPr>
            <w:cnfStyle w:val="001000000000"/>
            <w:tcW w:w="2688" w:type="dxa"/>
          </w:tcPr>
          <w:p w:rsidR="00DF0A80" w:rsidRPr="00677C1C" w:rsidRDefault="00DF0A80" w:rsidP="00677C1C">
            <w:r w:rsidRPr="00677C1C">
              <w:t>43–47</w:t>
            </w: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DF0A80" w:rsidRPr="00677C1C" w:rsidRDefault="00DF0A80" w:rsidP="00677C1C">
            <w:pPr>
              <w:cnfStyle w:val="000000000000"/>
            </w:pPr>
            <w:r w:rsidRPr="00677C1C">
              <w:t>3</w:t>
            </w:r>
          </w:p>
        </w:tc>
      </w:tr>
      <w:tr w:rsidR="00DF0A80" w:rsidRPr="00677C1C" w:rsidTr="00677C1C">
        <w:tc>
          <w:tcPr>
            <w:cnfStyle w:val="001000000000"/>
            <w:tcW w:w="2688" w:type="dxa"/>
          </w:tcPr>
          <w:p w:rsidR="00DF0A80" w:rsidRPr="00677C1C" w:rsidRDefault="00DF0A80" w:rsidP="00677C1C">
            <w:r w:rsidRPr="00677C1C">
              <w:t>48–52</w:t>
            </w:r>
          </w:p>
        </w:tc>
        <w:tc>
          <w:tcPr>
            <w:tcW w:w="4682" w:type="dxa"/>
            <w:tcBorders>
              <w:top w:val="nil"/>
            </w:tcBorders>
          </w:tcPr>
          <w:p w:rsidR="00DF0A80" w:rsidRPr="00677C1C" w:rsidRDefault="00DF0A80" w:rsidP="00677C1C">
            <w:pPr>
              <w:cnfStyle w:val="000000000000"/>
            </w:pPr>
            <w:r w:rsidRPr="00677C1C">
              <w:t>2</w:t>
            </w:r>
          </w:p>
        </w:tc>
      </w:tr>
      <w:tr w:rsidR="00DF0A80" w:rsidRPr="00677C1C" w:rsidTr="00677C1C">
        <w:tc>
          <w:tcPr>
            <w:cnfStyle w:val="001000000000"/>
            <w:tcW w:w="2688" w:type="dxa"/>
          </w:tcPr>
          <w:p w:rsidR="00DF0A80" w:rsidRPr="00677C1C" w:rsidRDefault="00DF0A80" w:rsidP="00677C1C">
            <w:r w:rsidRPr="00677C1C">
              <w:t>53–57</w:t>
            </w:r>
          </w:p>
        </w:tc>
        <w:tc>
          <w:tcPr>
            <w:tcW w:w="4682" w:type="dxa"/>
          </w:tcPr>
          <w:p w:rsidR="00DF0A80" w:rsidRPr="00677C1C" w:rsidRDefault="00DF0A80" w:rsidP="00677C1C">
            <w:pPr>
              <w:cnfStyle w:val="000000000000"/>
            </w:pPr>
            <w:r w:rsidRPr="00677C1C">
              <w:t>1</w:t>
            </w:r>
          </w:p>
        </w:tc>
      </w:tr>
      <w:tr w:rsidR="00DF0A80" w:rsidRPr="00677C1C" w:rsidTr="00677C1C">
        <w:tc>
          <w:tcPr>
            <w:cnfStyle w:val="001000000000"/>
            <w:tcW w:w="2688" w:type="dxa"/>
          </w:tcPr>
          <w:p w:rsidR="00DF0A80" w:rsidRPr="00677C1C" w:rsidRDefault="00DF0A80" w:rsidP="00677C1C">
            <w:r w:rsidRPr="00677C1C">
              <w:t>58–62</w:t>
            </w:r>
          </w:p>
        </w:tc>
        <w:tc>
          <w:tcPr>
            <w:tcW w:w="4682" w:type="dxa"/>
          </w:tcPr>
          <w:p w:rsidR="00DF0A80" w:rsidRPr="00677C1C" w:rsidRDefault="00DF0A80" w:rsidP="00677C1C">
            <w:pPr>
              <w:cnfStyle w:val="000000000000"/>
            </w:pPr>
            <w:r w:rsidRPr="00677C1C">
              <w:t>1</w:t>
            </w:r>
          </w:p>
        </w:tc>
      </w:tr>
      <w:tr w:rsidR="00DF0A80" w:rsidRPr="00677C1C" w:rsidTr="00677C1C">
        <w:tc>
          <w:tcPr>
            <w:cnfStyle w:val="001000000000"/>
            <w:tcW w:w="2688" w:type="dxa"/>
          </w:tcPr>
          <w:p w:rsidR="00DF0A80" w:rsidRPr="00677C1C" w:rsidRDefault="00DF0A80" w:rsidP="00677C1C">
            <w:r w:rsidRPr="00677C1C">
              <w:t>63–67</w:t>
            </w:r>
          </w:p>
        </w:tc>
        <w:tc>
          <w:tcPr>
            <w:tcW w:w="4682" w:type="dxa"/>
          </w:tcPr>
          <w:p w:rsidR="00DF0A80" w:rsidRPr="00677C1C" w:rsidRDefault="00DF0A80" w:rsidP="00677C1C">
            <w:pPr>
              <w:cnfStyle w:val="000000000000"/>
            </w:pPr>
            <w:r w:rsidRPr="00677C1C">
              <w:t>1</w:t>
            </w:r>
          </w:p>
        </w:tc>
      </w:tr>
      <w:tr w:rsidR="00DF0A80" w:rsidRPr="00677C1C" w:rsidTr="00677C1C">
        <w:tc>
          <w:tcPr>
            <w:cnfStyle w:val="001000000000"/>
            <w:tcW w:w="2688" w:type="dxa"/>
          </w:tcPr>
          <w:p w:rsidR="00DF0A80" w:rsidRPr="00677C1C" w:rsidRDefault="00DF0A80" w:rsidP="00677C1C">
            <w:r w:rsidRPr="00677C1C">
              <w:t>68+</w:t>
            </w:r>
          </w:p>
        </w:tc>
        <w:tc>
          <w:tcPr>
            <w:tcW w:w="4682" w:type="dxa"/>
          </w:tcPr>
          <w:p w:rsidR="00DF0A80" w:rsidRPr="00677C1C" w:rsidRDefault="00DF0A80" w:rsidP="00677C1C">
            <w:pPr>
              <w:cnfStyle w:val="000000000000"/>
            </w:pPr>
            <w:r w:rsidRPr="00677C1C">
              <w:t>1</w:t>
            </w:r>
          </w:p>
        </w:tc>
      </w:tr>
    </w:tbl>
    <w:p w:rsidR="00DF0A80" w:rsidRPr="00EA3E46" w:rsidRDefault="00DF0A80" w:rsidP="00DF0A80">
      <w:pPr>
        <w:pStyle w:val="FootnoteText"/>
        <w:spacing w:before="80"/>
        <w:ind w:firstLine="170"/>
        <w:rPr>
          <w:lang w:val="en-US"/>
        </w:rPr>
      </w:pPr>
      <w:r w:rsidRPr="00EA3E46">
        <w:rPr>
          <w:i/>
          <w:lang w:val="ru-RU"/>
        </w:rPr>
        <w:t>Источник</w:t>
      </w:r>
      <w:r w:rsidRPr="00EA3E46">
        <w:rPr>
          <w:i/>
          <w:lang w:val="en-US"/>
        </w:rPr>
        <w:t xml:space="preserve">: </w:t>
      </w:r>
      <w:r w:rsidRPr="00EA3E46">
        <w:rPr>
          <w:lang w:val="en-US"/>
        </w:rPr>
        <w:t>National Electoral Commission Annual Report 2008.</w:t>
      </w:r>
    </w:p>
    <w:p w:rsidR="00DF0A80" w:rsidRPr="00EA3E46" w:rsidRDefault="00DF0A80" w:rsidP="00A36E14">
      <w:pPr>
        <w:pStyle w:val="H23GR"/>
      </w:pPr>
      <w:r w:rsidRPr="00A36E14">
        <w:rPr>
          <w:b w:val="0"/>
          <w:lang w:val="en-US"/>
        </w:rPr>
        <w:tab/>
      </w:r>
      <w:r w:rsidRPr="00A36E14">
        <w:rPr>
          <w:b w:val="0"/>
          <w:lang w:val="en-US"/>
        </w:rPr>
        <w:tab/>
      </w:r>
      <w:r w:rsidRPr="00A36E14">
        <w:rPr>
          <w:b w:val="0"/>
        </w:rPr>
        <w:t>Таблица 23</w:t>
      </w:r>
      <w:r w:rsidRPr="00A36E14">
        <w:rPr>
          <w:b w:val="0"/>
        </w:rPr>
        <w:br/>
      </w:r>
      <w:r w:rsidRPr="00EA3E46">
        <w:t>Пол кандидатов</w:t>
      </w:r>
    </w:p>
    <w:tbl>
      <w:tblPr>
        <w:tblStyle w:val="TabNum"/>
        <w:tblW w:w="7370" w:type="dxa"/>
        <w:tblInd w:w="1134" w:type="dxa"/>
        <w:tblLayout w:type="fixed"/>
        <w:tblLook w:val="01E0"/>
      </w:tblPr>
      <w:tblGrid>
        <w:gridCol w:w="3685"/>
        <w:gridCol w:w="3685"/>
      </w:tblGrid>
      <w:tr w:rsidR="00DF0A80" w:rsidRPr="00677C1C" w:rsidTr="00677C1C">
        <w:trPr>
          <w:tblHeader/>
        </w:trPr>
        <w:tc>
          <w:tcPr>
            <w:cnfStyle w:val="001000000000"/>
            <w:tcW w:w="3685" w:type="dxa"/>
            <w:tcBorders>
              <w:bottom w:val="single" w:sz="12" w:space="0" w:color="auto"/>
            </w:tcBorders>
            <w:shd w:val="clear" w:color="auto" w:fill="auto"/>
          </w:tcPr>
          <w:p w:rsidR="00DF0A80" w:rsidRPr="00677C1C" w:rsidRDefault="00DF0A80" w:rsidP="00677C1C">
            <w:pPr>
              <w:spacing w:before="80" w:after="80" w:line="200" w:lineRule="exact"/>
              <w:rPr>
                <w:i/>
                <w:sz w:val="16"/>
              </w:rPr>
            </w:pPr>
            <w:r w:rsidRPr="00677C1C">
              <w:rPr>
                <w:i/>
                <w:sz w:val="16"/>
              </w:rPr>
              <w:t>Общее число кандидатов (кандидаты в члены советов и председатели/мэры)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677C1C" w:rsidRDefault="00DF0A80" w:rsidP="00677C1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677C1C">
              <w:rPr>
                <w:i/>
                <w:sz w:val="16"/>
              </w:rPr>
              <w:t>1 324</w:t>
            </w:r>
          </w:p>
        </w:tc>
      </w:tr>
      <w:tr w:rsidR="00DF0A80" w:rsidRPr="00677C1C" w:rsidTr="00677C1C">
        <w:tc>
          <w:tcPr>
            <w:cnfStyle w:val="001000000000"/>
            <w:tcW w:w="3685" w:type="dxa"/>
            <w:tcBorders>
              <w:top w:val="single" w:sz="12" w:space="0" w:color="auto"/>
            </w:tcBorders>
          </w:tcPr>
          <w:p w:rsidR="00DF0A80" w:rsidRPr="00677C1C" w:rsidRDefault="00DF0A80" w:rsidP="00677C1C">
            <w:r w:rsidRPr="00677C1C">
              <w:t>Общее число кандидатов-мужчин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DF0A80" w:rsidRPr="00677C1C" w:rsidRDefault="00DF0A80" w:rsidP="00677C1C">
            <w:pPr>
              <w:cnfStyle w:val="000000000000"/>
            </w:pPr>
            <w:r w:rsidRPr="00677C1C">
              <w:t>1 099 (83%)</w:t>
            </w:r>
          </w:p>
        </w:tc>
      </w:tr>
      <w:tr w:rsidR="00DF0A80" w:rsidRPr="00677C1C" w:rsidTr="00677C1C">
        <w:tc>
          <w:tcPr>
            <w:cnfStyle w:val="001000000000"/>
            <w:tcW w:w="3685" w:type="dxa"/>
          </w:tcPr>
          <w:p w:rsidR="00DF0A80" w:rsidRPr="00677C1C" w:rsidRDefault="00DF0A80" w:rsidP="00677C1C">
            <w:r w:rsidRPr="00677C1C">
              <w:t>Общее число кандидатов-женщин</w:t>
            </w:r>
          </w:p>
        </w:tc>
        <w:tc>
          <w:tcPr>
            <w:tcW w:w="3685" w:type="dxa"/>
          </w:tcPr>
          <w:p w:rsidR="00DF0A80" w:rsidRPr="00677C1C" w:rsidRDefault="00DF0A80" w:rsidP="00677C1C">
            <w:pPr>
              <w:cnfStyle w:val="000000000000"/>
            </w:pPr>
            <w:r w:rsidRPr="00677C1C">
              <w:t>225 (17%)</w:t>
            </w:r>
          </w:p>
        </w:tc>
      </w:tr>
    </w:tbl>
    <w:p w:rsidR="00DF0A80" w:rsidRPr="00715CC8" w:rsidRDefault="00DF0A80" w:rsidP="00DF0A80">
      <w:pPr>
        <w:pStyle w:val="FootnoteText"/>
        <w:spacing w:before="120"/>
        <w:ind w:firstLine="170"/>
        <w:rPr>
          <w:lang w:val="en-US"/>
        </w:rPr>
      </w:pPr>
      <w:r w:rsidRPr="00F36DD1">
        <w:rPr>
          <w:i/>
          <w:lang w:val="ru-RU"/>
        </w:rPr>
        <w:t>Источник</w:t>
      </w:r>
      <w:r w:rsidRPr="00715CC8">
        <w:rPr>
          <w:i/>
          <w:lang w:val="en-US"/>
        </w:rPr>
        <w:t xml:space="preserve">: </w:t>
      </w:r>
      <w:r w:rsidRPr="00715CC8">
        <w:rPr>
          <w:lang w:val="en-US"/>
        </w:rPr>
        <w:t>National Electoral Commission Annual Report 2008.</w:t>
      </w:r>
    </w:p>
    <w:p w:rsidR="00DF0A80" w:rsidRPr="00F36DD1" w:rsidRDefault="00DF0A80" w:rsidP="00A36E14">
      <w:pPr>
        <w:pStyle w:val="H23GR"/>
      </w:pPr>
      <w:r w:rsidRPr="00A36E14">
        <w:rPr>
          <w:b w:val="0"/>
          <w:lang w:val="en-US"/>
        </w:rPr>
        <w:tab/>
      </w:r>
      <w:r w:rsidRPr="00A36E14">
        <w:rPr>
          <w:b w:val="0"/>
          <w:lang w:val="en-US"/>
        </w:rPr>
        <w:tab/>
      </w:r>
      <w:r w:rsidRPr="00A36E14">
        <w:rPr>
          <w:b w:val="0"/>
        </w:rPr>
        <w:t>Таблица 24</w:t>
      </w:r>
      <w:r w:rsidRPr="00A36E14">
        <w:rPr>
          <w:b w:val="0"/>
        </w:rPr>
        <w:br/>
      </w:r>
      <w:r w:rsidRPr="00F36DD1">
        <w:t>Выборы членов советов в 2008 году: распределение мест</w:t>
      </w:r>
    </w:p>
    <w:bookmarkStart w:id="6" w:name="_MON_1433155409"/>
    <w:bookmarkStart w:id="7" w:name="_MON_1433155512"/>
    <w:bookmarkStart w:id="8" w:name="_MON_1433155586"/>
    <w:bookmarkStart w:id="9" w:name="_MON_1433155700"/>
    <w:bookmarkEnd w:id="6"/>
    <w:bookmarkEnd w:id="7"/>
    <w:bookmarkEnd w:id="8"/>
    <w:bookmarkEnd w:id="9"/>
    <w:p w:rsidR="00DF0A80" w:rsidRPr="00C773C7" w:rsidRDefault="00DF0A80" w:rsidP="00677C1C">
      <w:pPr>
        <w:pStyle w:val="SingleTxtGR"/>
      </w:pPr>
      <w:r w:rsidRPr="00C773C7">
        <w:rPr>
          <w:noProof/>
          <w:lang w:eastAsia="en-GB"/>
        </w:rPr>
        <w:object w:dxaOrig="5839" w:dyaOrig="3441">
          <v:shape id="_x0000_i1027" type="#_x0000_t75" style="width:291.75pt;height:171.75pt" o:ole="">
            <v:imagedata r:id="rId10" o:title="" croptop="-8223f" cropbottom="-7345f" cropleft="-5693f"/>
          </v:shape>
          <o:OLEObject Type="Embed" ProgID="Excel.Chart.8" ShapeID="_x0000_i1027" DrawAspect="Content" ObjectID="_1459875334" r:id="rId11">
            <o:FieldCodes>\s</o:FieldCodes>
          </o:OLEObject>
        </w:object>
      </w:r>
    </w:p>
    <w:p w:rsidR="00DF0A80" w:rsidRPr="00DD5C4C" w:rsidRDefault="00DF0A80" w:rsidP="00DF0A80">
      <w:pPr>
        <w:pStyle w:val="FootnoteText"/>
        <w:spacing w:before="120"/>
        <w:ind w:firstLine="170"/>
        <w:rPr>
          <w:lang w:val="en-US"/>
        </w:rPr>
      </w:pPr>
      <w:r w:rsidRPr="00DD5C4C">
        <w:rPr>
          <w:i/>
          <w:lang w:val="ru-RU"/>
        </w:rPr>
        <w:t>Источник</w:t>
      </w:r>
      <w:r w:rsidRPr="00DD5C4C">
        <w:rPr>
          <w:i/>
          <w:lang w:val="en-US"/>
        </w:rPr>
        <w:t xml:space="preserve">: </w:t>
      </w:r>
      <w:r w:rsidRPr="00DD5C4C">
        <w:rPr>
          <w:lang w:val="en-US"/>
        </w:rPr>
        <w:t>National Electoral Commission Annual Report 2008.</w:t>
      </w:r>
    </w:p>
    <w:p w:rsidR="00DF0A80" w:rsidRPr="00DD5C4C" w:rsidRDefault="00DF0A80" w:rsidP="00A36E14">
      <w:pPr>
        <w:pStyle w:val="H23GR"/>
      </w:pPr>
      <w:r w:rsidRPr="00A36E14">
        <w:rPr>
          <w:b w:val="0"/>
          <w:lang w:val="en-US"/>
        </w:rPr>
        <w:tab/>
      </w:r>
      <w:r w:rsidRPr="00A36E14">
        <w:rPr>
          <w:b w:val="0"/>
          <w:lang w:val="en-US"/>
        </w:rPr>
        <w:tab/>
      </w:r>
      <w:r w:rsidRPr="00A36E14">
        <w:rPr>
          <w:b w:val="0"/>
        </w:rPr>
        <w:t>Таблица 25</w:t>
      </w:r>
      <w:r w:rsidRPr="00A36E14">
        <w:rPr>
          <w:b w:val="0"/>
        </w:rPr>
        <w:br/>
      </w:r>
      <w:r w:rsidRPr="00DD5C4C">
        <w:t>Распределение мест членов советов по полу</w:t>
      </w:r>
    </w:p>
    <w:tbl>
      <w:tblPr>
        <w:tblStyle w:val="TabNum"/>
        <w:tblW w:w="7370" w:type="dxa"/>
        <w:tblInd w:w="1134" w:type="dxa"/>
        <w:tblLayout w:type="fixed"/>
        <w:tblLook w:val="01E0"/>
      </w:tblPr>
      <w:tblGrid>
        <w:gridCol w:w="3685"/>
        <w:gridCol w:w="3685"/>
      </w:tblGrid>
      <w:tr w:rsidR="00DF0A80" w:rsidRPr="00677C1C" w:rsidTr="00677C1C">
        <w:trPr>
          <w:tblHeader/>
        </w:trPr>
        <w:tc>
          <w:tcPr>
            <w:cnfStyle w:val="001000000000"/>
            <w:tcW w:w="3685" w:type="dxa"/>
            <w:tcBorders>
              <w:bottom w:val="single" w:sz="12" w:space="0" w:color="auto"/>
            </w:tcBorders>
            <w:shd w:val="clear" w:color="auto" w:fill="auto"/>
          </w:tcPr>
          <w:p w:rsidR="00DF0A80" w:rsidRPr="00677C1C" w:rsidRDefault="00DF0A80" w:rsidP="00677C1C">
            <w:pPr>
              <w:spacing w:before="80" w:after="80" w:line="200" w:lineRule="exact"/>
              <w:rPr>
                <w:i/>
                <w:sz w:val="16"/>
              </w:rPr>
            </w:pPr>
            <w:r w:rsidRPr="00677C1C">
              <w:rPr>
                <w:i/>
                <w:sz w:val="16"/>
              </w:rPr>
              <w:t>Общее число мест (выборы членов сов</w:t>
            </w:r>
            <w:r w:rsidRPr="00677C1C">
              <w:rPr>
                <w:i/>
                <w:sz w:val="16"/>
              </w:rPr>
              <w:t>е</w:t>
            </w:r>
            <w:r w:rsidRPr="00677C1C">
              <w:rPr>
                <w:i/>
                <w:sz w:val="16"/>
              </w:rPr>
              <w:t>тов)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677C1C" w:rsidRDefault="00DF0A80" w:rsidP="00677C1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677C1C">
              <w:rPr>
                <w:i/>
                <w:sz w:val="16"/>
              </w:rPr>
              <w:t>456</w:t>
            </w:r>
          </w:p>
        </w:tc>
      </w:tr>
      <w:tr w:rsidR="00DF0A80" w:rsidRPr="00677C1C" w:rsidTr="00677C1C">
        <w:tc>
          <w:tcPr>
            <w:cnfStyle w:val="001000000000"/>
            <w:tcW w:w="3685" w:type="dxa"/>
            <w:tcBorders>
              <w:top w:val="single" w:sz="12" w:space="0" w:color="auto"/>
            </w:tcBorders>
          </w:tcPr>
          <w:p w:rsidR="00DF0A80" w:rsidRPr="00677C1C" w:rsidRDefault="00DF0A80" w:rsidP="00677C1C">
            <w:r w:rsidRPr="00677C1C">
              <w:t>Общее число мест, занятых мужчинами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DF0A80" w:rsidRPr="00677C1C" w:rsidRDefault="00DF0A80" w:rsidP="00677C1C">
            <w:pPr>
              <w:cnfStyle w:val="000000000000"/>
            </w:pPr>
            <w:r w:rsidRPr="00677C1C">
              <w:t>370 (81%)</w:t>
            </w:r>
          </w:p>
        </w:tc>
      </w:tr>
      <w:tr w:rsidR="00DF0A80" w:rsidRPr="00677C1C" w:rsidTr="00677C1C">
        <w:tc>
          <w:tcPr>
            <w:cnfStyle w:val="001000000000"/>
            <w:tcW w:w="3685" w:type="dxa"/>
          </w:tcPr>
          <w:p w:rsidR="00DF0A80" w:rsidRPr="00677C1C" w:rsidRDefault="00DF0A80" w:rsidP="00677C1C">
            <w:r w:rsidRPr="00677C1C">
              <w:t>Общее число мест, занятых женщинами</w:t>
            </w:r>
          </w:p>
        </w:tc>
        <w:tc>
          <w:tcPr>
            <w:tcW w:w="3685" w:type="dxa"/>
          </w:tcPr>
          <w:p w:rsidR="00DF0A80" w:rsidRPr="00677C1C" w:rsidRDefault="00DF0A80" w:rsidP="00677C1C">
            <w:pPr>
              <w:cnfStyle w:val="000000000000"/>
            </w:pPr>
            <w:r w:rsidRPr="00677C1C">
              <w:t>86 (19%)</w:t>
            </w:r>
          </w:p>
        </w:tc>
      </w:tr>
    </w:tbl>
    <w:p w:rsidR="00DF0A80" w:rsidRPr="00715CC8" w:rsidRDefault="00DF0A80" w:rsidP="00DF0A80">
      <w:pPr>
        <w:pStyle w:val="FootnoteText"/>
        <w:spacing w:before="120"/>
        <w:ind w:firstLine="170"/>
        <w:rPr>
          <w:lang w:val="en-US"/>
        </w:rPr>
      </w:pPr>
      <w:r w:rsidRPr="00D426DC">
        <w:rPr>
          <w:i/>
          <w:lang w:val="ru-RU"/>
        </w:rPr>
        <w:t>Источник</w:t>
      </w:r>
      <w:r w:rsidRPr="00715CC8">
        <w:rPr>
          <w:i/>
          <w:lang w:val="en-US"/>
        </w:rPr>
        <w:t xml:space="preserve">: </w:t>
      </w:r>
      <w:r w:rsidRPr="00715CC8">
        <w:rPr>
          <w:lang w:val="en-US"/>
        </w:rPr>
        <w:t>National Electoral Commission Annual Report 2008.</w:t>
      </w:r>
    </w:p>
    <w:p w:rsidR="00DF0A80" w:rsidRDefault="00DF0A80" w:rsidP="00DF0A80">
      <w:pPr>
        <w:pStyle w:val="H1GR"/>
      </w:pPr>
      <w:r w:rsidRPr="00656F48">
        <w:rPr>
          <w:lang w:val="en-US"/>
        </w:rPr>
        <w:tab/>
      </w:r>
      <w:r>
        <w:t>E.</w:t>
      </w:r>
      <w:r>
        <w:tab/>
        <w:t>Правовая структура</w:t>
      </w:r>
    </w:p>
    <w:p w:rsidR="00DF0A80" w:rsidRDefault="00DF0A80" w:rsidP="00DF0A80">
      <w:pPr>
        <w:pStyle w:val="SingleTxtGR"/>
      </w:pPr>
      <w:r>
        <w:t>41.</w:t>
      </w:r>
      <w:r>
        <w:tab/>
        <w:t>Судебные органы власти Сьерра-Леоне включают Верховный суд, Апе</w:t>
      </w:r>
      <w:r>
        <w:t>л</w:t>
      </w:r>
      <w:r>
        <w:t xml:space="preserve">ляционный суд, Высокий суд и мировые суды. Также имеются местные суды, которые применяют общее право в </w:t>
      </w:r>
      <w:proofErr w:type="spellStart"/>
      <w:r>
        <w:t>вождествах</w:t>
      </w:r>
      <w:proofErr w:type="spellEnd"/>
      <w:r>
        <w:t>.</w:t>
      </w:r>
    </w:p>
    <w:p w:rsidR="00DF0A80" w:rsidRDefault="00DF0A80" w:rsidP="00DF0A80">
      <w:pPr>
        <w:pStyle w:val="H23GR"/>
      </w:pPr>
      <w:r>
        <w:tab/>
        <w:t>1.</w:t>
      </w:r>
      <w:r>
        <w:tab/>
        <w:t>Верховный суд</w:t>
      </w:r>
    </w:p>
    <w:p w:rsidR="00DF0A80" w:rsidRDefault="00DF0A80" w:rsidP="00DF0A80">
      <w:pPr>
        <w:pStyle w:val="SingleTxtGR"/>
      </w:pPr>
      <w:r>
        <w:t>42.</w:t>
      </w:r>
      <w:r>
        <w:tab/>
        <w:t>Пункт 1 раздела 121 Конституции предусматривает, что Верховный суд состоит из главного судьи и не менее чем четырех судей Верховного суда и др</w:t>
      </w:r>
      <w:r>
        <w:t>у</w:t>
      </w:r>
      <w:r>
        <w:t>гих судей суда высшей инстанции. Главный судья председательствует на зас</w:t>
      </w:r>
      <w:r>
        <w:t>е</w:t>
      </w:r>
      <w:r>
        <w:t>даниях Верховного суда, а в его или ее отсутствие председательствует самый старший из судей Верховного суда, причем кворум образуют как минимум трое судей. В Сьерра-Леоне Верховный суд является последней инстанцией для п</w:t>
      </w:r>
      <w:r>
        <w:t>о</w:t>
      </w:r>
      <w:r>
        <w:t>дачи апелляции. Он обладает компетенцией в к</w:t>
      </w:r>
      <w:r>
        <w:t>а</w:t>
      </w:r>
      <w:r>
        <w:t>честве суда первой инстанции с исключением всех прочих судов в отношении принуждения к исполнению или толкования Конституции и при возникновении любого вопроса о том, не вых</w:t>
      </w:r>
      <w:r>
        <w:t>о</w:t>
      </w:r>
      <w:r>
        <w:t>дит ли принятие какого-либо закона за пределы юридических полномочий, во</w:t>
      </w:r>
      <w:r>
        <w:t>з</w:t>
      </w:r>
      <w:r>
        <w:t>ложенных на парламент или любой иной орган власти или лицо законом в ра</w:t>
      </w:r>
      <w:r>
        <w:t>м</w:t>
      </w:r>
      <w:r>
        <w:t>ках Конституции. Верховный суд официально не связан предыдущими реш</w:t>
      </w:r>
      <w:r>
        <w:t>е</w:t>
      </w:r>
      <w:r>
        <w:t>ниями Верховного суда.</w:t>
      </w:r>
    </w:p>
    <w:p w:rsidR="00DF0A80" w:rsidRDefault="00DF0A80" w:rsidP="00DF0A80">
      <w:pPr>
        <w:pStyle w:val="H23GR"/>
      </w:pPr>
      <w:r>
        <w:tab/>
        <w:t>2.</w:t>
      </w:r>
      <w:r>
        <w:tab/>
        <w:t>Апелляционный суд</w:t>
      </w:r>
    </w:p>
    <w:p w:rsidR="00DF0A80" w:rsidRDefault="00DF0A80" w:rsidP="00DF0A80">
      <w:pPr>
        <w:pStyle w:val="SingleTxtGR"/>
      </w:pPr>
      <w:r>
        <w:t>43.</w:t>
      </w:r>
      <w:r>
        <w:tab/>
        <w:t>Апелляционный суд предусмотрен в пункте 1 раздела 128 Конституции. Он состоит из главного судьи и не менее чем семи других судей Апелляционн</w:t>
      </w:r>
      <w:r>
        <w:t>о</w:t>
      </w:r>
      <w:r>
        <w:t>го суда, а также других судей суда высшей инстанции, назначаемых по указ</w:t>
      </w:r>
      <w:r>
        <w:t>а</w:t>
      </w:r>
      <w:r>
        <w:t>нию главного судьи. Он правомочен при наличии трех судей. Однако и один с</w:t>
      </w:r>
      <w:r>
        <w:t>у</w:t>
      </w:r>
      <w:r>
        <w:t>дья Апелляционного суда может осуществлять любые возложенные на Апелл</w:t>
      </w:r>
      <w:r>
        <w:t>я</w:t>
      </w:r>
      <w:r>
        <w:t>ционный суд по</w:t>
      </w:r>
      <w:r>
        <w:t>л</w:t>
      </w:r>
      <w:r>
        <w:t>номочия, не предполагающие принятие решения по какому-либо делу или вопросу, переданному на ра</w:t>
      </w:r>
      <w:r>
        <w:t>с</w:t>
      </w:r>
      <w:r>
        <w:t>смотрение суда, за исключением уголовных дел. В случае если кто-либо из судей отказывается удовлетворить или удовлетворяет заявление, каждый потерпевший имеет право на принятие решения по его заявлению судом в полном составе. В соответствии с пунктом 1 раздела 129 Конституции Апелляционный суд в качестве суда, следующего за Верховным судом в иерархии судов, обладает компетенцией з</w:t>
      </w:r>
      <w:r>
        <w:t>а</w:t>
      </w:r>
      <w:r>
        <w:t>слушивать и принимать решения по апелляциям в отношении любого решения, постановл</w:t>
      </w:r>
      <w:r>
        <w:t>е</w:t>
      </w:r>
      <w:r>
        <w:t>ния или приказа Высокого суда в дополнение к любой прочей апелляционной юрисдикции, которая может быть во</w:t>
      </w:r>
      <w:r>
        <w:t>з</w:t>
      </w:r>
      <w:r>
        <w:t>ложена на него Конституцией или любым другим законом. Апелляционный суд связан своими предыд</w:t>
      </w:r>
      <w:r>
        <w:t>у</w:t>
      </w:r>
      <w:r>
        <w:t>щими решениями, а нижестоящие суды связаны его решениями по вопросам правового характера, как это предусматривается в пункте 3 раздела 128 Конституции.</w:t>
      </w:r>
    </w:p>
    <w:p w:rsidR="00DF0A80" w:rsidRDefault="00DF0A80" w:rsidP="00DF0A80">
      <w:pPr>
        <w:pStyle w:val="H23GR"/>
      </w:pPr>
      <w:r>
        <w:tab/>
        <w:t>3.</w:t>
      </w:r>
      <w:r>
        <w:tab/>
        <w:t>Высокий суд</w:t>
      </w:r>
    </w:p>
    <w:p w:rsidR="00DF0A80" w:rsidRDefault="00DF0A80" w:rsidP="00DF0A80">
      <w:pPr>
        <w:pStyle w:val="SingleTxtGR"/>
      </w:pPr>
      <w:r>
        <w:t>44.</w:t>
      </w:r>
      <w:r>
        <w:tab/>
        <w:t>Пункт 1 раздела 131 Конституции предусматривает, что Высокий суд с</w:t>
      </w:r>
      <w:r>
        <w:t>о</w:t>
      </w:r>
      <w:r>
        <w:t>стоит из главного судьи и не менее чем девяти судей Высокого суда, а также других судей суда высшей инстанции, которым главный судья может, для вын</w:t>
      </w:r>
      <w:r>
        <w:t>е</w:t>
      </w:r>
      <w:r>
        <w:t>сения решения по какому-либо конкретному делу или вопросу, поручить зас</w:t>
      </w:r>
      <w:r>
        <w:t>е</w:t>
      </w:r>
      <w:r>
        <w:t>дать в Высоком суде в течение периода, указанного главным судьей, или до о</w:t>
      </w:r>
      <w:r>
        <w:t>т</w:t>
      </w:r>
      <w:r>
        <w:t>мены подобного поручения. Для правомочности Высокого суда достаточно о</w:t>
      </w:r>
      <w:r>
        <w:t>д</w:t>
      </w:r>
      <w:r>
        <w:t>ного судьи. Высокий суд обладает надзорной юрисдикцией в отношении всех нижестоящих традиционных судов Сьерра-Леоне и любой судебной и</w:t>
      </w:r>
      <w:r>
        <w:t>н</w:t>
      </w:r>
      <w:r>
        <w:t>станции и при осуществлении надзорной юрисдикции полномочен издавать указания, предписания и приказы, включая предписания о доставлении арестованных лиц в суд и иные приказы об истребовании дела, приказы нижестоящему суду и приказы о запрещении производства по делу, которые он может посчитать н</w:t>
      </w:r>
      <w:r>
        <w:t>е</w:t>
      </w:r>
      <w:r>
        <w:t>обходимыми для целей принудительного осуществления или обеспечения пр</w:t>
      </w:r>
      <w:r>
        <w:t>и</w:t>
      </w:r>
      <w:r>
        <w:t>нудительного осуществления своих надзорных полномочий. В настоящее вр</w:t>
      </w:r>
      <w:r>
        <w:t>е</w:t>
      </w:r>
      <w:r>
        <w:t>мя, однако, в Высоком суде насчитывае</w:t>
      </w:r>
      <w:r>
        <w:t>т</w:t>
      </w:r>
      <w:r>
        <w:t>ся только семь судей.</w:t>
      </w:r>
    </w:p>
    <w:p w:rsidR="00DF0A80" w:rsidRDefault="00DF0A80" w:rsidP="00DF0A80">
      <w:pPr>
        <w:pStyle w:val="H23GR"/>
      </w:pPr>
      <w:r>
        <w:tab/>
        <w:t>4.</w:t>
      </w:r>
      <w:r>
        <w:tab/>
        <w:t>Мировые суды</w:t>
      </w:r>
    </w:p>
    <w:p w:rsidR="00DF0A80" w:rsidRDefault="00DF0A80" w:rsidP="00DF0A80">
      <w:pPr>
        <w:pStyle w:val="SingleTxtGR"/>
      </w:pPr>
      <w:r>
        <w:t>45.</w:t>
      </w:r>
      <w:r>
        <w:tab/>
        <w:t>Низшие суды представлены мировыми судами, которые рассматривают гражданские и уголовные дела на низшем уровне. Мировые суды имеются во всех 12 судебных округах Сьерра-Леоне. Мировые суды учреждаются во всех судебных округах в соответствии с разделом 4 Закона о судах 1965 года (З</w:t>
      </w:r>
      <w:r>
        <w:t>а</w:t>
      </w:r>
      <w:r>
        <w:t>кон № 31 от 1965 года). Полномочия и компетенция мировых судов определены в разделе 8 данного з</w:t>
      </w:r>
      <w:r>
        <w:t>а</w:t>
      </w:r>
      <w:r>
        <w:t>кона.</w:t>
      </w:r>
    </w:p>
    <w:p w:rsidR="00DF0A80" w:rsidRDefault="00DF0A80" w:rsidP="00DF0A80">
      <w:pPr>
        <w:pStyle w:val="H23GR"/>
      </w:pPr>
      <w:r>
        <w:tab/>
        <w:t>5.</w:t>
      </w:r>
      <w:r>
        <w:tab/>
        <w:t>Местные суды</w:t>
      </w:r>
    </w:p>
    <w:p w:rsidR="00DF0A80" w:rsidRDefault="00DF0A80" w:rsidP="00DF0A80">
      <w:pPr>
        <w:pStyle w:val="SingleTxtGR"/>
      </w:pPr>
      <w:r>
        <w:t>46.</w:t>
      </w:r>
      <w:r>
        <w:tab/>
        <w:t xml:space="preserve">Также имеются местные суды, которые применяют общее право в </w:t>
      </w:r>
      <w:proofErr w:type="spellStart"/>
      <w:r>
        <w:t>вожд</w:t>
      </w:r>
      <w:r>
        <w:t>е</w:t>
      </w:r>
      <w:r>
        <w:t>ствах</w:t>
      </w:r>
      <w:proofErr w:type="spellEnd"/>
      <w:r>
        <w:t>. Их компетенция определена Законом о местных судах 1963 года.</w:t>
      </w:r>
    </w:p>
    <w:p w:rsidR="00DF0A80" w:rsidRDefault="00DF0A80" w:rsidP="00DF0A80">
      <w:pPr>
        <w:pStyle w:val="H23GR"/>
      </w:pPr>
      <w:r>
        <w:tab/>
        <w:t>6.</w:t>
      </w:r>
      <w:r>
        <w:tab/>
        <w:t>Применяемое право</w:t>
      </w:r>
    </w:p>
    <w:p w:rsidR="00DF0A80" w:rsidRDefault="00DF0A80" w:rsidP="00DF0A80">
      <w:pPr>
        <w:pStyle w:val="SingleTxtGR"/>
      </w:pPr>
      <w:r>
        <w:t>47.</w:t>
      </w:r>
      <w:r>
        <w:tab/>
        <w:t>Правовое устройство Сьерра-Леоне изложено в пункте 1 раздела 170 Конституции 1991 года. Пр</w:t>
      </w:r>
      <w:r>
        <w:t>а</w:t>
      </w:r>
      <w:r>
        <w:t>во Сьерра-Леоне включает конституционное право, общее право, право справедливости, статутное пр</w:t>
      </w:r>
      <w:r>
        <w:t>а</w:t>
      </w:r>
      <w:r>
        <w:t>во и обычное право. Высшим законом страны является Конституция, а все прочие законы выводятся из нее и должны соответствовать ей. Существуют две широкие категории законов, осн</w:t>
      </w:r>
      <w:r>
        <w:t>о</w:t>
      </w:r>
      <w:r>
        <w:t xml:space="preserve">ванных на британском общем праве и местном обычном праве </w:t>
      </w:r>
      <w:proofErr w:type="spellStart"/>
      <w:r>
        <w:t>вождеств</w:t>
      </w:r>
      <w:proofErr w:type="spellEnd"/>
      <w:r>
        <w:t>. Сье</w:t>
      </w:r>
      <w:r>
        <w:t>р</w:t>
      </w:r>
      <w:r>
        <w:t>ра-Леоне унаследовала общее право и право справедливости от Великобрит</w:t>
      </w:r>
      <w:r>
        <w:t>а</w:t>
      </w:r>
      <w:r>
        <w:t>нии, которая ввела систему общего права, будучи прежним колониальным пр</w:t>
      </w:r>
      <w:r>
        <w:t>а</w:t>
      </w:r>
      <w:r>
        <w:t>вителем Сьерра-Леоне. Раздел 74 Закона о судах 1965 года предусматривает, что, с учетом п</w:t>
      </w:r>
      <w:r>
        <w:t>о</w:t>
      </w:r>
      <w:r>
        <w:t>ложений Конституции, общее и статутное право, применяемое в Англии до 1 января 1880 года, автоматически является частью общего права Сьерра-Леоне. Принимаемое парламентом законодательство о</w:t>
      </w:r>
      <w:r>
        <w:t>б</w:t>
      </w:r>
      <w:r>
        <w:t>разует часть правовой структуры Сьерра-Леоне. Делегированное законодательство, опред</w:t>
      </w:r>
      <w:r>
        <w:t>е</w:t>
      </w:r>
      <w:r>
        <w:t>ляемое как законодательство, принимаемое подчиненными органами, наделе</w:t>
      </w:r>
      <w:r>
        <w:t>н</w:t>
      </w:r>
      <w:r>
        <w:t>ными парламентом определенными полномочиями по изданию правил, норм</w:t>
      </w:r>
      <w:r>
        <w:t>а</w:t>
      </w:r>
      <w:r>
        <w:t>тивных положений, приказов и подзаконных актов, также является частью пр</w:t>
      </w:r>
      <w:r>
        <w:t>а</w:t>
      </w:r>
      <w:r>
        <w:t>вовой структуры страны.</w:t>
      </w:r>
    </w:p>
    <w:p w:rsidR="00DF0A80" w:rsidRDefault="00DF0A80" w:rsidP="00DF0A80">
      <w:pPr>
        <w:pStyle w:val="SingleTxtGR"/>
      </w:pPr>
      <w:r>
        <w:t>48.</w:t>
      </w:r>
      <w:r>
        <w:tab/>
        <w:t>Статутное право Сьерра-Леоне делится на две категории: законы, перен</w:t>
      </w:r>
      <w:r>
        <w:t>я</w:t>
      </w:r>
      <w:r>
        <w:t>тые от Англии, и законы, принятые парламентом Сьерра-Леоне. После 1961 г</w:t>
      </w:r>
      <w:r>
        <w:t>о</w:t>
      </w:r>
      <w:r>
        <w:t>да принятие статутов стало исключительной отве</w:t>
      </w:r>
      <w:r>
        <w:t>т</w:t>
      </w:r>
      <w:r>
        <w:t>ственностью парламента Сьерра-Леоне. Толкование статутов определяется Законом о статутах № 8 от 1971 года.</w:t>
      </w:r>
    </w:p>
    <w:p w:rsidR="00DF0A80" w:rsidRDefault="00DF0A80" w:rsidP="00DF0A80">
      <w:pPr>
        <w:pStyle w:val="SingleTxtGR"/>
      </w:pPr>
      <w:r>
        <w:t>49.</w:t>
      </w:r>
      <w:r>
        <w:tab/>
        <w:t>Обычное право определяется как правовые нормы, при помощи которых обычаи применяются к конкретным общинам Сьерра-Леоне (</w:t>
      </w:r>
      <w:proofErr w:type="spellStart"/>
      <w:r>
        <w:t>вождествам</w:t>
      </w:r>
      <w:proofErr w:type="spellEnd"/>
      <w:r>
        <w:t>). Обычное право является по большей части неписаным и различается по общ</w:t>
      </w:r>
      <w:r>
        <w:t>и</w:t>
      </w:r>
      <w:r>
        <w:t>нам. Обычное право включает мусульманское право. В основе его юридич</w:t>
      </w:r>
      <w:r>
        <w:t>е</w:t>
      </w:r>
      <w:r>
        <w:t>ской силы лежит его принятие общиной в качестве связывающего обязательства. Пункт 1 раздела 76 Конституции предусматривает, что обычное право не имеет преимущественной силы, если он входит в противоречие с естественным пр</w:t>
      </w:r>
      <w:r>
        <w:t>а</w:t>
      </w:r>
      <w:r>
        <w:t>вом, правом справедливости и добросовестностью. Пункт 4 раздела 170 пред</w:t>
      </w:r>
      <w:r>
        <w:t>у</w:t>
      </w:r>
      <w:r>
        <w:t>сматривает, что существующие законы являются частью писаных и неписаных законов Сье</w:t>
      </w:r>
      <w:r>
        <w:t>р</w:t>
      </w:r>
      <w:r>
        <w:t>ра-Леоне.</w:t>
      </w:r>
    </w:p>
    <w:p w:rsidR="00DF0A80" w:rsidRDefault="00DF0A80" w:rsidP="00DF0A80">
      <w:pPr>
        <w:pStyle w:val="SingleTxtGR"/>
      </w:pPr>
      <w:r>
        <w:t>50.</w:t>
      </w:r>
      <w:r>
        <w:tab/>
        <w:t>В ответ на проблемы, с которым</w:t>
      </w:r>
      <w:r w:rsidR="00C00F1F">
        <w:t>и</w:t>
      </w:r>
      <w:r>
        <w:t xml:space="preserve"> столк</w:t>
      </w:r>
      <w:r w:rsidR="00C00F1F">
        <w:t>нулись судебные органы власти, Президент Р</w:t>
      </w:r>
      <w:r>
        <w:t>еспублики в 2008 году создал специальную президентскую группу для изучения проблем, стоящих перед правосуд</w:t>
      </w:r>
      <w:r>
        <w:t>и</w:t>
      </w:r>
      <w:r>
        <w:t>ем, и выработки рекомендаций по его совершенствованию. В настоящее время правительство осуществляет Стратегию реформы в области правосудия на 2008–2010 годы. В своем обращ</w:t>
      </w:r>
      <w:r>
        <w:t>е</w:t>
      </w:r>
      <w:r w:rsidR="00C00F1F">
        <w:t>нии к парламенту П</w:t>
      </w:r>
      <w:r>
        <w:t>резидент высказал намерение отделить Генеральную прок</w:t>
      </w:r>
      <w:r>
        <w:t>у</w:t>
      </w:r>
      <w:r>
        <w:t>ратуру от Министерства юстиции, что явл</w:t>
      </w:r>
      <w:r>
        <w:t>я</w:t>
      </w:r>
      <w:r>
        <w:t>ется ключевой рекомендацией КИП. Эту рекомендацию, являющуюся важным шагом по обеспечению независим</w:t>
      </w:r>
      <w:r>
        <w:t>о</w:t>
      </w:r>
      <w:r>
        <w:t>сти судебной власти, еще предстоит реализовать.</w:t>
      </w:r>
    </w:p>
    <w:p w:rsidR="00DF0A80" w:rsidRDefault="00DF0A80" w:rsidP="00DF0A80">
      <w:pPr>
        <w:pStyle w:val="SingleTxtGR"/>
      </w:pPr>
      <w:r>
        <w:t>51.</w:t>
      </w:r>
      <w:r>
        <w:tab/>
        <w:t>Ограниченность ресурсов Министерства юстиции и Комиссии по пров</w:t>
      </w:r>
      <w:r>
        <w:t>е</w:t>
      </w:r>
      <w:r>
        <w:t>дению правовой реформы по-прежнему остаются значительной проблемой.</w:t>
      </w:r>
    </w:p>
    <w:p w:rsidR="00DF0A80" w:rsidRDefault="00DF0A80" w:rsidP="00DF0A80">
      <w:pPr>
        <w:pStyle w:val="HChGR"/>
      </w:pPr>
      <w:r>
        <w:tab/>
        <w:t>III.</w:t>
      </w:r>
      <w:r>
        <w:tab/>
        <w:t>Показатели преступности и отправления правосудия</w:t>
      </w:r>
    </w:p>
    <w:p w:rsidR="00DF0A80" w:rsidRDefault="00DF0A80" w:rsidP="00DF0A80">
      <w:pPr>
        <w:pStyle w:val="H1GR"/>
      </w:pPr>
      <w:r>
        <w:tab/>
        <w:t>A.</w:t>
      </w:r>
      <w:r>
        <w:tab/>
        <w:t>Показатели преступности</w:t>
      </w:r>
    </w:p>
    <w:p w:rsidR="00DF0A80" w:rsidRDefault="00DF0A80" w:rsidP="00DF0A80">
      <w:pPr>
        <w:pStyle w:val="SingleTxtGR"/>
      </w:pPr>
      <w:r>
        <w:t>52.</w:t>
      </w:r>
      <w:r>
        <w:tab/>
        <w:t>В таблицах ниже приведены показатели преступности.</w:t>
      </w:r>
    </w:p>
    <w:p w:rsidR="00DF0A80" w:rsidRPr="00D426DC" w:rsidRDefault="00DF0A80" w:rsidP="00A36E14">
      <w:pPr>
        <w:pStyle w:val="H23GR"/>
      </w:pPr>
      <w:r w:rsidRPr="00A36E14">
        <w:rPr>
          <w:b w:val="0"/>
        </w:rPr>
        <w:tab/>
      </w:r>
      <w:r w:rsidRPr="00A36E14">
        <w:rPr>
          <w:b w:val="0"/>
        </w:rPr>
        <w:tab/>
        <w:t>Таблица 26</w:t>
      </w:r>
      <w:r w:rsidRPr="00A36E14">
        <w:rPr>
          <w:b w:val="0"/>
        </w:rPr>
        <w:br/>
      </w:r>
      <w:r w:rsidRPr="00D426DC">
        <w:t>Число случаев насильственной смерти и угрожающих жизни преступлений</w:t>
      </w:r>
    </w:p>
    <w:tbl>
      <w:tblPr>
        <w:tblStyle w:val="TabNum"/>
        <w:tblW w:w="7370" w:type="dxa"/>
        <w:tblInd w:w="1134" w:type="dxa"/>
        <w:tblLayout w:type="fixed"/>
        <w:tblLook w:val="01E0"/>
      </w:tblPr>
      <w:tblGrid>
        <w:gridCol w:w="3528"/>
        <w:gridCol w:w="1280"/>
        <w:gridCol w:w="1281"/>
        <w:gridCol w:w="1281"/>
      </w:tblGrid>
      <w:tr w:rsidR="00DF0A80" w:rsidRPr="00C00F1F" w:rsidTr="00C00F1F">
        <w:trPr>
          <w:tblHeader/>
        </w:trPr>
        <w:tc>
          <w:tcPr>
            <w:cnfStyle w:val="001000000000"/>
            <w:tcW w:w="3528" w:type="dxa"/>
            <w:tcBorders>
              <w:bottom w:val="single" w:sz="12" w:space="0" w:color="auto"/>
            </w:tcBorders>
            <w:shd w:val="clear" w:color="auto" w:fill="auto"/>
          </w:tcPr>
          <w:p w:rsidR="00DF0A80" w:rsidRPr="00C00F1F" w:rsidRDefault="00DF0A80" w:rsidP="00C00F1F">
            <w:pPr>
              <w:spacing w:before="80" w:after="80" w:line="200" w:lineRule="exact"/>
              <w:rPr>
                <w:i/>
                <w:sz w:val="16"/>
              </w:rPr>
            </w:pPr>
            <w:r w:rsidRPr="00C00F1F">
              <w:rPr>
                <w:i/>
                <w:sz w:val="16"/>
              </w:rPr>
              <w:t>Вид правонарушения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C00F1F" w:rsidRDefault="00DF0A80" w:rsidP="00C00F1F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C00F1F">
              <w:rPr>
                <w:i/>
                <w:sz w:val="16"/>
              </w:rPr>
              <w:t>2006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C00F1F" w:rsidRDefault="00DF0A80" w:rsidP="00C00F1F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C00F1F">
              <w:rPr>
                <w:i/>
                <w:sz w:val="16"/>
              </w:rPr>
              <w:t>2007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C00F1F" w:rsidRDefault="00DF0A80" w:rsidP="00C00F1F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C00F1F">
              <w:rPr>
                <w:i/>
                <w:sz w:val="16"/>
              </w:rPr>
              <w:t>2008</w:t>
            </w:r>
          </w:p>
        </w:tc>
      </w:tr>
      <w:tr w:rsidR="00DF0A80" w:rsidRPr="00C00F1F" w:rsidTr="00C00F1F">
        <w:tc>
          <w:tcPr>
            <w:cnfStyle w:val="001000000000"/>
            <w:tcW w:w="3528" w:type="dxa"/>
            <w:tcBorders>
              <w:top w:val="single" w:sz="12" w:space="0" w:color="auto"/>
            </w:tcBorders>
          </w:tcPr>
          <w:p w:rsidR="00DF0A80" w:rsidRPr="00C00F1F" w:rsidRDefault="00DF0A80" w:rsidP="00C00F1F">
            <w:r w:rsidRPr="00C00F1F">
              <w:t>Грабеж</w:t>
            </w: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DF0A80" w:rsidRPr="00C00F1F" w:rsidRDefault="00DF0A80" w:rsidP="00C00F1F">
            <w:pPr>
              <w:cnfStyle w:val="000000000000"/>
            </w:pPr>
            <w:r w:rsidRPr="00C00F1F">
              <w:t>322</w:t>
            </w:r>
          </w:p>
        </w:tc>
        <w:tc>
          <w:tcPr>
            <w:tcW w:w="1281" w:type="dxa"/>
            <w:tcBorders>
              <w:top w:val="single" w:sz="12" w:space="0" w:color="auto"/>
            </w:tcBorders>
          </w:tcPr>
          <w:p w:rsidR="00DF0A80" w:rsidRPr="00C00F1F" w:rsidRDefault="00DF0A80" w:rsidP="00C00F1F">
            <w:pPr>
              <w:cnfStyle w:val="000000000000"/>
            </w:pPr>
            <w:r w:rsidRPr="00C00F1F">
              <w:t>167</w:t>
            </w:r>
          </w:p>
        </w:tc>
        <w:tc>
          <w:tcPr>
            <w:tcW w:w="1281" w:type="dxa"/>
            <w:tcBorders>
              <w:top w:val="single" w:sz="12" w:space="0" w:color="auto"/>
            </w:tcBorders>
          </w:tcPr>
          <w:p w:rsidR="00DF0A80" w:rsidRPr="00C00F1F" w:rsidRDefault="00DF0A80" w:rsidP="00C00F1F">
            <w:pPr>
              <w:cnfStyle w:val="000000000000"/>
            </w:pPr>
            <w:r w:rsidRPr="00C00F1F">
              <w:t>184</w:t>
            </w:r>
          </w:p>
        </w:tc>
      </w:tr>
      <w:tr w:rsidR="00DF0A80" w:rsidRPr="00C00F1F" w:rsidTr="00C00F1F">
        <w:tc>
          <w:tcPr>
            <w:cnfStyle w:val="001000000000"/>
            <w:tcW w:w="3528" w:type="dxa"/>
          </w:tcPr>
          <w:p w:rsidR="00DF0A80" w:rsidRPr="00C00F1F" w:rsidRDefault="00DF0A80" w:rsidP="00C00F1F">
            <w:r w:rsidRPr="00C00F1F">
              <w:t>Грабеж с насилием</w:t>
            </w:r>
          </w:p>
        </w:tc>
        <w:tc>
          <w:tcPr>
            <w:tcW w:w="1280" w:type="dxa"/>
          </w:tcPr>
          <w:p w:rsidR="00DF0A80" w:rsidRPr="00C00F1F" w:rsidRDefault="00DF0A80" w:rsidP="00C00F1F">
            <w:pPr>
              <w:cnfStyle w:val="000000000000"/>
            </w:pPr>
            <w:r w:rsidRPr="00C00F1F">
              <w:t>170</w:t>
            </w:r>
          </w:p>
        </w:tc>
        <w:tc>
          <w:tcPr>
            <w:tcW w:w="1281" w:type="dxa"/>
          </w:tcPr>
          <w:p w:rsidR="00DF0A80" w:rsidRPr="00C00F1F" w:rsidRDefault="00DF0A80" w:rsidP="00C00F1F">
            <w:pPr>
              <w:cnfStyle w:val="000000000000"/>
            </w:pPr>
            <w:r w:rsidRPr="00C00F1F">
              <w:t>179</w:t>
            </w:r>
          </w:p>
        </w:tc>
        <w:tc>
          <w:tcPr>
            <w:tcW w:w="1281" w:type="dxa"/>
          </w:tcPr>
          <w:p w:rsidR="00DF0A80" w:rsidRPr="00C00F1F" w:rsidRDefault="00DF0A80" w:rsidP="00C00F1F">
            <w:pPr>
              <w:cnfStyle w:val="000000000000"/>
            </w:pPr>
            <w:r w:rsidRPr="00C00F1F">
              <w:t>211</w:t>
            </w:r>
          </w:p>
        </w:tc>
      </w:tr>
      <w:tr w:rsidR="00DF0A80" w:rsidRPr="00C00F1F" w:rsidTr="00C00F1F">
        <w:tc>
          <w:tcPr>
            <w:cnfStyle w:val="001000000000"/>
            <w:tcW w:w="3528" w:type="dxa"/>
          </w:tcPr>
          <w:p w:rsidR="00DF0A80" w:rsidRPr="00C00F1F" w:rsidRDefault="00DF0A80" w:rsidP="00C00F1F">
            <w:r w:rsidRPr="00C00F1F">
              <w:t>Грабеж с отягчающими обстоятельствами</w:t>
            </w:r>
          </w:p>
        </w:tc>
        <w:tc>
          <w:tcPr>
            <w:tcW w:w="1280" w:type="dxa"/>
          </w:tcPr>
          <w:p w:rsidR="00DF0A80" w:rsidRPr="00C00F1F" w:rsidRDefault="00DF0A80" w:rsidP="00C00F1F">
            <w:pPr>
              <w:cnfStyle w:val="000000000000"/>
            </w:pPr>
            <w:r w:rsidRPr="00C00F1F">
              <w:t>103</w:t>
            </w:r>
          </w:p>
        </w:tc>
        <w:tc>
          <w:tcPr>
            <w:tcW w:w="1281" w:type="dxa"/>
          </w:tcPr>
          <w:p w:rsidR="00DF0A80" w:rsidRPr="00C00F1F" w:rsidRDefault="00DF0A80" w:rsidP="00C00F1F">
            <w:pPr>
              <w:cnfStyle w:val="000000000000"/>
            </w:pPr>
            <w:r w:rsidRPr="00C00F1F">
              <w:t>165</w:t>
            </w:r>
          </w:p>
        </w:tc>
        <w:tc>
          <w:tcPr>
            <w:tcW w:w="1281" w:type="dxa"/>
          </w:tcPr>
          <w:p w:rsidR="00DF0A80" w:rsidRPr="00C00F1F" w:rsidRDefault="00DF0A80" w:rsidP="00C00F1F">
            <w:pPr>
              <w:cnfStyle w:val="000000000000"/>
            </w:pPr>
            <w:r w:rsidRPr="00C00F1F">
              <w:t>129</w:t>
            </w:r>
          </w:p>
        </w:tc>
      </w:tr>
      <w:tr w:rsidR="00DF0A80" w:rsidRPr="00C00F1F" w:rsidTr="00C00F1F">
        <w:tc>
          <w:tcPr>
            <w:cnfStyle w:val="001000000000"/>
            <w:tcW w:w="3528" w:type="dxa"/>
          </w:tcPr>
          <w:p w:rsidR="00DF0A80" w:rsidRPr="00C00F1F" w:rsidRDefault="00DF0A80" w:rsidP="00C00F1F">
            <w:r w:rsidRPr="00C00F1F">
              <w:t>Нападение</w:t>
            </w:r>
          </w:p>
        </w:tc>
        <w:tc>
          <w:tcPr>
            <w:tcW w:w="1280" w:type="dxa"/>
          </w:tcPr>
          <w:p w:rsidR="00DF0A80" w:rsidRPr="00C00F1F" w:rsidRDefault="00DF0A80" w:rsidP="00C00F1F">
            <w:pPr>
              <w:cnfStyle w:val="000000000000"/>
            </w:pPr>
            <w:r w:rsidRPr="00C00F1F">
              <w:t>26 373</w:t>
            </w:r>
          </w:p>
        </w:tc>
        <w:tc>
          <w:tcPr>
            <w:tcW w:w="1281" w:type="dxa"/>
          </w:tcPr>
          <w:p w:rsidR="00DF0A80" w:rsidRPr="00C00F1F" w:rsidRDefault="00DF0A80" w:rsidP="00C00F1F">
            <w:pPr>
              <w:cnfStyle w:val="000000000000"/>
            </w:pPr>
            <w:r w:rsidRPr="00C00F1F">
              <w:t>18 620</w:t>
            </w:r>
          </w:p>
        </w:tc>
        <w:tc>
          <w:tcPr>
            <w:tcW w:w="1281" w:type="dxa"/>
          </w:tcPr>
          <w:p w:rsidR="00DF0A80" w:rsidRPr="00C00F1F" w:rsidRDefault="00DF0A80" w:rsidP="00C00F1F">
            <w:pPr>
              <w:cnfStyle w:val="000000000000"/>
            </w:pPr>
            <w:r w:rsidRPr="00C00F1F">
              <w:t>19 871</w:t>
            </w:r>
          </w:p>
        </w:tc>
      </w:tr>
      <w:tr w:rsidR="00DF0A80" w:rsidRPr="00C00F1F" w:rsidTr="00C00F1F">
        <w:tc>
          <w:tcPr>
            <w:cnfStyle w:val="001000000000"/>
            <w:tcW w:w="3528" w:type="dxa"/>
          </w:tcPr>
          <w:p w:rsidR="00DF0A80" w:rsidRPr="00C00F1F" w:rsidRDefault="00DF0A80" w:rsidP="00C00F1F">
            <w:r w:rsidRPr="00C00F1F">
              <w:t>Нападение на полицию</w:t>
            </w:r>
          </w:p>
        </w:tc>
        <w:tc>
          <w:tcPr>
            <w:tcW w:w="1280" w:type="dxa"/>
          </w:tcPr>
          <w:p w:rsidR="00DF0A80" w:rsidRPr="00C00F1F" w:rsidRDefault="00DF0A80" w:rsidP="00C00F1F">
            <w:pPr>
              <w:cnfStyle w:val="000000000000"/>
            </w:pPr>
            <w:r w:rsidRPr="00C00F1F">
              <w:t>412</w:t>
            </w:r>
          </w:p>
        </w:tc>
        <w:tc>
          <w:tcPr>
            <w:tcW w:w="1281" w:type="dxa"/>
          </w:tcPr>
          <w:p w:rsidR="00DF0A80" w:rsidRPr="00C00F1F" w:rsidRDefault="00DF0A80" w:rsidP="00C00F1F">
            <w:pPr>
              <w:cnfStyle w:val="000000000000"/>
            </w:pPr>
            <w:r w:rsidRPr="00C00F1F">
              <w:t>303</w:t>
            </w:r>
          </w:p>
        </w:tc>
        <w:tc>
          <w:tcPr>
            <w:tcW w:w="1281" w:type="dxa"/>
          </w:tcPr>
          <w:p w:rsidR="00DF0A80" w:rsidRPr="00C00F1F" w:rsidRDefault="00DF0A80" w:rsidP="00C00F1F">
            <w:pPr>
              <w:cnfStyle w:val="000000000000"/>
            </w:pPr>
            <w:r w:rsidRPr="00C00F1F">
              <w:t>337</w:t>
            </w:r>
          </w:p>
        </w:tc>
      </w:tr>
      <w:tr w:rsidR="00DF0A80" w:rsidRPr="00C00F1F" w:rsidTr="00C00F1F">
        <w:tc>
          <w:tcPr>
            <w:cnfStyle w:val="001000000000"/>
            <w:tcW w:w="3528" w:type="dxa"/>
          </w:tcPr>
          <w:p w:rsidR="00DF0A80" w:rsidRPr="00C00F1F" w:rsidRDefault="00DF0A80" w:rsidP="00C00F1F">
            <w:r w:rsidRPr="00C00F1F">
              <w:t>Умышленное нанесение ран</w:t>
            </w:r>
          </w:p>
        </w:tc>
        <w:tc>
          <w:tcPr>
            <w:tcW w:w="1280" w:type="dxa"/>
          </w:tcPr>
          <w:p w:rsidR="00DF0A80" w:rsidRPr="00C00F1F" w:rsidRDefault="00DF0A80" w:rsidP="00C00F1F">
            <w:pPr>
              <w:cnfStyle w:val="000000000000"/>
            </w:pPr>
            <w:r w:rsidRPr="00C00F1F">
              <w:t>1 448</w:t>
            </w:r>
          </w:p>
        </w:tc>
        <w:tc>
          <w:tcPr>
            <w:tcW w:w="1281" w:type="dxa"/>
          </w:tcPr>
          <w:p w:rsidR="00DF0A80" w:rsidRPr="00C00F1F" w:rsidRDefault="00DF0A80" w:rsidP="00C00F1F">
            <w:pPr>
              <w:cnfStyle w:val="000000000000"/>
            </w:pPr>
            <w:r w:rsidRPr="00C00F1F">
              <w:t>1 272</w:t>
            </w:r>
          </w:p>
        </w:tc>
        <w:tc>
          <w:tcPr>
            <w:tcW w:w="1281" w:type="dxa"/>
          </w:tcPr>
          <w:p w:rsidR="00DF0A80" w:rsidRPr="00C00F1F" w:rsidRDefault="00DF0A80" w:rsidP="00C00F1F">
            <w:pPr>
              <w:cnfStyle w:val="000000000000"/>
            </w:pPr>
            <w:r w:rsidRPr="00C00F1F">
              <w:t>1 364</w:t>
            </w:r>
          </w:p>
        </w:tc>
      </w:tr>
      <w:tr w:rsidR="00DF0A80" w:rsidRPr="00C00F1F" w:rsidTr="00C00F1F">
        <w:tc>
          <w:tcPr>
            <w:cnfStyle w:val="001000000000"/>
            <w:tcW w:w="3528" w:type="dxa"/>
          </w:tcPr>
          <w:p w:rsidR="00DF0A80" w:rsidRPr="00C00F1F" w:rsidRDefault="00DF0A80" w:rsidP="00C00F1F">
            <w:r w:rsidRPr="00C00F1F">
              <w:t>Домашнее насилие</w:t>
            </w:r>
          </w:p>
        </w:tc>
        <w:tc>
          <w:tcPr>
            <w:tcW w:w="1280" w:type="dxa"/>
          </w:tcPr>
          <w:p w:rsidR="00DF0A80" w:rsidRPr="00C00F1F" w:rsidRDefault="00DF0A80" w:rsidP="00C00F1F">
            <w:pPr>
              <w:cnfStyle w:val="000000000000"/>
            </w:pPr>
            <w:r w:rsidRPr="00C00F1F">
              <w:t>451</w:t>
            </w:r>
          </w:p>
        </w:tc>
        <w:tc>
          <w:tcPr>
            <w:tcW w:w="1281" w:type="dxa"/>
          </w:tcPr>
          <w:p w:rsidR="00DF0A80" w:rsidRPr="00C00F1F" w:rsidRDefault="00DF0A80" w:rsidP="00C00F1F">
            <w:pPr>
              <w:cnfStyle w:val="000000000000"/>
            </w:pPr>
            <w:r w:rsidRPr="00C00F1F">
              <w:t>396</w:t>
            </w:r>
          </w:p>
        </w:tc>
        <w:tc>
          <w:tcPr>
            <w:tcW w:w="1281" w:type="dxa"/>
          </w:tcPr>
          <w:p w:rsidR="00DF0A80" w:rsidRPr="00C00F1F" w:rsidRDefault="00DF0A80" w:rsidP="00C00F1F">
            <w:pPr>
              <w:cnfStyle w:val="000000000000"/>
            </w:pPr>
            <w:r w:rsidRPr="00C00F1F">
              <w:t>638</w:t>
            </w:r>
          </w:p>
        </w:tc>
      </w:tr>
      <w:tr w:rsidR="00DF0A80" w:rsidRPr="00C00F1F" w:rsidTr="00C00F1F">
        <w:tc>
          <w:tcPr>
            <w:cnfStyle w:val="001000000000"/>
            <w:tcW w:w="3528" w:type="dxa"/>
          </w:tcPr>
          <w:p w:rsidR="00DF0A80" w:rsidRPr="00C00F1F" w:rsidRDefault="00DF0A80" w:rsidP="00C00F1F">
            <w:r w:rsidRPr="00C00F1F">
              <w:t>Убийство</w:t>
            </w:r>
          </w:p>
        </w:tc>
        <w:tc>
          <w:tcPr>
            <w:tcW w:w="1280" w:type="dxa"/>
          </w:tcPr>
          <w:p w:rsidR="00DF0A80" w:rsidRPr="00C00F1F" w:rsidRDefault="00DF0A80" w:rsidP="00C00F1F">
            <w:pPr>
              <w:cnfStyle w:val="000000000000"/>
            </w:pPr>
            <w:r w:rsidRPr="00C00F1F">
              <w:t>101</w:t>
            </w:r>
          </w:p>
        </w:tc>
        <w:tc>
          <w:tcPr>
            <w:tcW w:w="1281" w:type="dxa"/>
          </w:tcPr>
          <w:p w:rsidR="00DF0A80" w:rsidRPr="00C00F1F" w:rsidRDefault="00DF0A80" w:rsidP="00C00F1F">
            <w:pPr>
              <w:cnfStyle w:val="000000000000"/>
            </w:pPr>
            <w:r w:rsidRPr="00C00F1F">
              <w:t>134</w:t>
            </w:r>
          </w:p>
        </w:tc>
        <w:tc>
          <w:tcPr>
            <w:tcW w:w="1281" w:type="dxa"/>
          </w:tcPr>
          <w:p w:rsidR="00DF0A80" w:rsidRPr="00C00F1F" w:rsidRDefault="00DF0A80" w:rsidP="00C00F1F">
            <w:pPr>
              <w:cnfStyle w:val="000000000000"/>
            </w:pPr>
            <w:r w:rsidRPr="00C00F1F">
              <w:t>140</w:t>
            </w:r>
          </w:p>
        </w:tc>
      </w:tr>
    </w:tbl>
    <w:p w:rsidR="00DF0A80" w:rsidRPr="00715CC8" w:rsidRDefault="00DF0A80" w:rsidP="00DF0A80">
      <w:pPr>
        <w:pStyle w:val="FootnoteText"/>
        <w:spacing w:before="120"/>
        <w:ind w:firstLine="170"/>
        <w:rPr>
          <w:lang w:val="en-US"/>
        </w:rPr>
      </w:pPr>
      <w:r w:rsidRPr="00D426DC">
        <w:rPr>
          <w:i/>
          <w:lang w:val="ru-RU"/>
        </w:rPr>
        <w:t>Источник</w:t>
      </w:r>
      <w:r w:rsidRPr="00715CC8">
        <w:rPr>
          <w:i/>
          <w:lang w:val="en-US"/>
        </w:rPr>
        <w:t xml:space="preserve">: </w:t>
      </w:r>
      <w:r w:rsidRPr="00715CC8">
        <w:rPr>
          <w:lang w:val="en-US"/>
        </w:rPr>
        <w:t>Sierra Leone Police Yearly Crime Report 2008.</w:t>
      </w:r>
    </w:p>
    <w:p w:rsidR="00DF0A80" w:rsidRPr="00D426DC" w:rsidRDefault="00DF0A80" w:rsidP="00A36E14">
      <w:pPr>
        <w:pStyle w:val="H23GR"/>
      </w:pPr>
      <w:r w:rsidRPr="00A36E14">
        <w:rPr>
          <w:b w:val="0"/>
          <w:lang w:val="en-US"/>
        </w:rPr>
        <w:tab/>
      </w:r>
      <w:r w:rsidRPr="00A36E14">
        <w:rPr>
          <w:b w:val="0"/>
          <w:lang w:val="en-US"/>
        </w:rPr>
        <w:tab/>
      </w:r>
      <w:r w:rsidRPr="00A36E14">
        <w:rPr>
          <w:b w:val="0"/>
        </w:rPr>
        <w:t>Таблица 27</w:t>
      </w:r>
      <w:r w:rsidRPr="00A36E14">
        <w:rPr>
          <w:b w:val="0"/>
        </w:rPr>
        <w:br/>
      </w:r>
      <w:r w:rsidRPr="00D426DC">
        <w:t>Число зарегистрированных случаев сексуально мотивированного насилия</w:t>
      </w:r>
    </w:p>
    <w:tbl>
      <w:tblPr>
        <w:tblStyle w:val="TabNum"/>
        <w:tblW w:w="7370" w:type="dxa"/>
        <w:tblInd w:w="1134" w:type="dxa"/>
        <w:tblLayout w:type="fixed"/>
        <w:tblLook w:val="01E0"/>
      </w:tblPr>
      <w:tblGrid>
        <w:gridCol w:w="3528"/>
        <w:gridCol w:w="1287"/>
        <w:gridCol w:w="1274"/>
        <w:gridCol w:w="1281"/>
      </w:tblGrid>
      <w:tr w:rsidR="00DF0A80" w:rsidRPr="00C00F1F" w:rsidTr="00C00F1F">
        <w:trPr>
          <w:tblHeader/>
        </w:trPr>
        <w:tc>
          <w:tcPr>
            <w:cnfStyle w:val="001000000000"/>
            <w:tcW w:w="3528" w:type="dxa"/>
            <w:tcBorders>
              <w:bottom w:val="single" w:sz="12" w:space="0" w:color="auto"/>
            </w:tcBorders>
            <w:shd w:val="clear" w:color="auto" w:fill="auto"/>
          </w:tcPr>
          <w:p w:rsidR="00DF0A80" w:rsidRPr="00C00F1F" w:rsidRDefault="00DF0A80" w:rsidP="00C00F1F">
            <w:pPr>
              <w:spacing w:before="80" w:after="80" w:line="200" w:lineRule="exact"/>
              <w:rPr>
                <w:i/>
                <w:sz w:val="16"/>
              </w:rPr>
            </w:pPr>
            <w:r w:rsidRPr="00C00F1F">
              <w:rPr>
                <w:i/>
                <w:sz w:val="16"/>
              </w:rPr>
              <w:t>Вид правонарушения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C00F1F" w:rsidRDefault="00DF0A80" w:rsidP="00C00F1F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C00F1F">
              <w:rPr>
                <w:i/>
                <w:sz w:val="16"/>
              </w:rPr>
              <w:t xml:space="preserve">2006 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C00F1F" w:rsidRDefault="00DF0A80" w:rsidP="00C00F1F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C00F1F">
              <w:rPr>
                <w:i/>
                <w:sz w:val="16"/>
              </w:rPr>
              <w:t xml:space="preserve">2007 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C00F1F" w:rsidRDefault="00DF0A80" w:rsidP="00C00F1F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C00F1F">
              <w:rPr>
                <w:i/>
                <w:sz w:val="16"/>
              </w:rPr>
              <w:t xml:space="preserve">2008 </w:t>
            </w:r>
          </w:p>
        </w:tc>
      </w:tr>
      <w:tr w:rsidR="00DF0A80" w:rsidRPr="00C00F1F" w:rsidTr="00C00F1F">
        <w:tc>
          <w:tcPr>
            <w:cnfStyle w:val="001000000000"/>
            <w:tcW w:w="3528" w:type="dxa"/>
            <w:tcBorders>
              <w:top w:val="single" w:sz="12" w:space="0" w:color="auto"/>
            </w:tcBorders>
          </w:tcPr>
          <w:p w:rsidR="00DF0A80" w:rsidRPr="00C00F1F" w:rsidRDefault="00DF0A80" w:rsidP="00C00F1F">
            <w:r w:rsidRPr="00C00F1F">
              <w:t>Незаконный сексуальный контакт</w:t>
            </w:r>
          </w:p>
        </w:tc>
        <w:tc>
          <w:tcPr>
            <w:tcW w:w="1287" w:type="dxa"/>
            <w:tcBorders>
              <w:top w:val="single" w:sz="12" w:space="0" w:color="auto"/>
            </w:tcBorders>
          </w:tcPr>
          <w:p w:rsidR="00DF0A80" w:rsidRPr="00C00F1F" w:rsidRDefault="00DF0A80" w:rsidP="00C00F1F">
            <w:pPr>
              <w:cnfStyle w:val="000000000000"/>
            </w:pPr>
            <w:r w:rsidRPr="00C00F1F">
              <w:t>290</w:t>
            </w: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DF0A80" w:rsidRPr="00C00F1F" w:rsidRDefault="00DF0A80" w:rsidP="00C00F1F">
            <w:pPr>
              <w:cnfStyle w:val="000000000000"/>
            </w:pPr>
            <w:r w:rsidRPr="00C00F1F">
              <w:t>379</w:t>
            </w:r>
          </w:p>
        </w:tc>
        <w:tc>
          <w:tcPr>
            <w:tcW w:w="1281" w:type="dxa"/>
            <w:tcBorders>
              <w:top w:val="single" w:sz="12" w:space="0" w:color="auto"/>
            </w:tcBorders>
          </w:tcPr>
          <w:p w:rsidR="00DF0A80" w:rsidRPr="00C00F1F" w:rsidRDefault="00DF0A80" w:rsidP="00C00F1F">
            <w:pPr>
              <w:cnfStyle w:val="000000000000"/>
            </w:pPr>
            <w:r w:rsidRPr="00C00F1F">
              <w:t>362</w:t>
            </w:r>
          </w:p>
        </w:tc>
      </w:tr>
      <w:tr w:rsidR="00DF0A80" w:rsidRPr="00C00F1F" w:rsidTr="00C00F1F">
        <w:tc>
          <w:tcPr>
            <w:cnfStyle w:val="001000000000"/>
            <w:tcW w:w="3528" w:type="dxa"/>
          </w:tcPr>
          <w:p w:rsidR="00DF0A80" w:rsidRPr="00C00F1F" w:rsidRDefault="00DF0A80" w:rsidP="00C00F1F">
            <w:r w:rsidRPr="00C00F1F">
              <w:t>Посягательство на сексуальную свободу</w:t>
            </w:r>
          </w:p>
        </w:tc>
        <w:tc>
          <w:tcPr>
            <w:tcW w:w="1287" w:type="dxa"/>
          </w:tcPr>
          <w:p w:rsidR="00DF0A80" w:rsidRPr="00C00F1F" w:rsidRDefault="00DF0A80" w:rsidP="00C00F1F">
            <w:pPr>
              <w:cnfStyle w:val="000000000000"/>
            </w:pPr>
            <w:r w:rsidRPr="00C00F1F">
              <w:t>169</w:t>
            </w:r>
          </w:p>
        </w:tc>
        <w:tc>
          <w:tcPr>
            <w:tcW w:w="1274" w:type="dxa"/>
          </w:tcPr>
          <w:p w:rsidR="00DF0A80" w:rsidRPr="00C00F1F" w:rsidRDefault="00DF0A80" w:rsidP="00C00F1F">
            <w:pPr>
              <w:cnfStyle w:val="000000000000"/>
            </w:pPr>
            <w:r w:rsidRPr="00C00F1F">
              <w:t>118</w:t>
            </w:r>
          </w:p>
        </w:tc>
        <w:tc>
          <w:tcPr>
            <w:tcW w:w="1281" w:type="dxa"/>
          </w:tcPr>
          <w:p w:rsidR="00DF0A80" w:rsidRPr="00C00F1F" w:rsidRDefault="00DF0A80" w:rsidP="00C00F1F">
            <w:pPr>
              <w:cnfStyle w:val="000000000000"/>
            </w:pPr>
            <w:r w:rsidRPr="00C00F1F">
              <w:t>150</w:t>
            </w:r>
          </w:p>
        </w:tc>
      </w:tr>
      <w:tr w:rsidR="00DF0A80" w:rsidRPr="00C00F1F" w:rsidTr="00C00F1F">
        <w:tc>
          <w:tcPr>
            <w:cnfStyle w:val="001000000000"/>
            <w:tcW w:w="3528" w:type="dxa"/>
          </w:tcPr>
          <w:p w:rsidR="00DF0A80" w:rsidRPr="00C00F1F" w:rsidRDefault="00DF0A80" w:rsidP="00C00F1F">
            <w:r w:rsidRPr="00C00F1F">
              <w:t>Изнасилование</w:t>
            </w:r>
          </w:p>
        </w:tc>
        <w:tc>
          <w:tcPr>
            <w:tcW w:w="1287" w:type="dxa"/>
            <w:tcBorders>
              <w:bottom w:val="nil"/>
            </w:tcBorders>
          </w:tcPr>
          <w:p w:rsidR="00DF0A80" w:rsidRPr="00C00F1F" w:rsidRDefault="00DF0A80" w:rsidP="00C00F1F">
            <w:pPr>
              <w:cnfStyle w:val="000000000000"/>
            </w:pPr>
            <w:r w:rsidRPr="00C00F1F">
              <w:t>112</w:t>
            </w:r>
          </w:p>
        </w:tc>
        <w:tc>
          <w:tcPr>
            <w:tcW w:w="1274" w:type="dxa"/>
            <w:tcBorders>
              <w:bottom w:val="nil"/>
            </w:tcBorders>
          </w:tcPr>
          <w:p w:rsidR="00DF0A80" w:rsidRPr="00C00F1F" w:rsidRDefault="00DF0A80" w:rsidP="00C00F1F">
            <w:pPr>
              <w:cnfStyle w:val="000000000000"/>
            </w:pPr>
            <w:r w:rsidRPr="00C00F1F">
              <w:t>135</w:t>
            </w:r>
          </w:p>
        </w:tc>
        <w:tc>
          <w:tcPr>
            <w:tcW w:w="1281" w:type="dxa"/>
            <w:tcBorders>
              <w:bottom w:val="nil"/>
            </w:tcBorders>
          </w:tcPr>
          <w:p w:rsidR="00DF0A80" w:rsidRPr="00C00F1F" w:rsidRDefault="00DF0A80" w:rsidP="00C00F1F">
            <w:pPr>
              <w:cnfStyle w:val="000000000000"/>
            </w:pPr>
            <w:r w:rsidRPr="00C00F1F">
              <w:t>79</w:t>
            </w:r>
          </w:p>
        </w:tc>
      </w:tr>
      <w:tr w:rsidR="00DF0A80" w:rsidRPr="00C00F1F" w:rsidTr="00C00F1F">
        <w:tc>
          <w:tcPr>
            <w:cnfStyle w:val="001000000000"/>
            <w:tcW w:w="3528" w:type="dxa"/>
            <w:tcBorders>
              <w:top w:val="nil"/>
              <w:bottom w:val="single" w:sz="4" w:space="0" w:color="auto"/>
            </w:tcBorders>
          </w:tcPr>
          <w:p w:rsidR="00DF0A80" w:rsidRPr="00C00F1F" w:rsidRDefault="00DF0A80" w:rsidP="00C00F1F">
            <w:r w:rsidRPr="00C00F1F">
              <w:t>Насилие в отношении детей</w:t>
            </w: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</w:tcPr>
          <w:p w:rsidR="00DF0A80" w:rsidRPr="00C00F1F" w:rsidRDefault="00DF0A80" w:rsidP="00C00F1F">
            <w:pPr>
              <w:cnfStyle w:val="000000000000"/>
            </w:pPr>
            <w:r w:rsidRPr="00C00F1F">
              <w:t>167</w:t>
            </w: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</w:tcPr>
          <w:p w:rsidR="00DF0A80" w:rsidRPr="00C00F1F" w:rsidRDefault="00DF0A80" w:rsidP="00C00F1F">
            <w:pPr>
              <w:cnfStyle w:val="000000000000"/>
            </w:pPr>
            <w:r w:rsidRPr="00C00F1F">
              <w:t>63</w:t>
            </w: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:rsidR="00DF0A80" w:rsidRPr="00C00F1F" w:rsidRDefault="00DF0A80" w:rsidP="00C00F1F">
            <w:pPr>
              <w:cnfStyle w:val="000000000000"/>
            </w:pPr>
            <w:r w:rsidRPr="00C00F1F">
              <w:t>32</w:t>
            </w:r>
          </w:p>
        </w:tc>
      </w:tr>
      <w:tr w:rsidR="00DF0A80" w:rsidRPr="00C00F1F" w:rsidTr="00C00F1F">
        <w:tc>
          <w:tcPr>
            <w:cnfStyle w:val="001000000000"/>
            <w:tcW w:w="3528" w:type="dxa"/>
            <w:tcBorders>
              <w:top w:val="single" w:sz="4" w:space="0" w:color="auto"/>
            </w:tcBorders>
          </w:tcPr>
          <w:p w:rsidR="00DF0A80" w:rsidRPr="00C00F1F" w:rsidRDefault="00DF0A80" w:rsidP="00C00F1F">
            <w:r w:rsidRPr="00C00F1F"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DF0A80" w:rsidRPr="00C00F1F" w:rsidRDefault="00DF0A80" w:rsidP="00C00F1F">
            <w:pPr>
              <w:cnfStyle w:val="000000000000"/>
            </w:pPr>
            <w:r w:rsidRPr="00C00F1F">
              <w:t>738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DF0A80" w:rsidRPr="00C00F1F" w:rsidRDefault="00DF0A80" w:rsidP="00C00F1F">
            <w:pPr>
              <w:cnfStyle w:val="000000000000"/>
            </w:pPr>
            <w:r w:rsidRPr="00C00F1F">
              <w:t>695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DF0A80" w:rsidRPr="00C00F1F" w:rsidRDefault="00DF0A80" w:rsidP="00C00F1F">
            <w:pPr>
              <w:cnfStyle w:val="000000000000"/>
            </w:pPr>
            <w:r w:rsidRPr="00C00F1F">
              <w:t>623</w:t>
            </w:r>
          </w:p>
        </w:tc>
      </w:tr>
    </w:tbl>
    <w:p w:rsidR="00DF0A80" w:rsidRPr="00715CC8" w:rsidRDefault="00DF0A80" w:rsidP="00DF0A80">
      <w:pPr>
        <w:pStyle w:val="FootnoteText"/>
        <w:spacing w:before="120"/>
        <w:ind w:firstLine="170"/>
        <w:rPr>
          <w:lang w:val="en-US"/>
        </w:rPr>
      </w:pPr>
      <w:r w:rsidRPr="00D426DC">
        <w:rPr>
          <w:i/>
          <w:lang w:val="ru-RU"/>
        </w:rPr>
        <w:t>Источник</w:t>
      </w:r>
      <w:r w:rsidRPr="00715CC8">
        <w:rPr>
          <w:i/>
          <w:lang w:val="en-US"/>
        </w:rPr>
        <w:t xml:space="preserve">: </w:t>
      </w:r>
      <w:r w:rsidRPr="00715CC8">
        <w:rPr>
          <w:lang w:val="en-US"/>
        </w:rPr>
        <w:t>Sierra Leone Police Yearly Crime Report 2008.</w:t>
      </w:r>
    </w:p>
    <w:p w:rsidR="00DF0A80" w:rsidRPr="00D426DC" w:rsidRDefault="00DF0A80" w:rsidP="00A36E14">
      <w:pPr>
        <w:pStyle w:val="H23GR"/>
      </w:pPr>
      <w:r w:rsidRPr="00A36E14">
        <w:rPr>
          <w:b w:val="0"/>
          <w:lang w:val="en-US"/>
        </w:rPr>
        <w:tab/>
      </w:r>
      <w:r w:rsidRPr="00A36E14">
        <w:rPr>
          <w:b w:val="0"/>
          <w:lang w:val="en-US"/>
        </w:rPr>
        <w:tab/>
      </w:r>
      <w:r w:rsidRPr="00A36E14">
        <w:rPr>
          <w:b w:val="0"/>
        </w:rPr>
        <w:t>Таблица 28</w:t>
      </w:r>
      <w:r w:rsidRPr="00A36E14">
        <w:rPr>
          <w:b w:val="0"/>
        </w:rPr>
        <w:br/>
      </w:r>
      <w:r w:rsidRPr="00D426DC">
        <w:t>Число заключенных</w:t>
      </w:r>
    </w:p>
    <w:tbl>
      <w:tblPr>
        <w:tblStyle w:val="TabNum"/>
        <w:tblW w:w="7370" w:type="dxa"/>
        <w:tblInd w:w="1134" w:type="dxa"/>
        <w:tblLayout w:type="fixed"/>
        <w:tblLook w:val="01E0"/>
      </w:tblPr>
      <w:tblGrid>
        <w:gridCol w:w="1474"/>
        <w:gridCol w:w="1242"/>
        <w:gridCol w:w="1819"/>
        <w:gridCol w:w="1582"/>
        <w:gridCol w:w="1253"/>
      </w:tblGrid>
      <w:tr w:rsidR="00DF0A80" w:rsidRPr="00C00F1F" w:rsidTr="00C00F1F">
        <w:trPr>
          <w:tblHeader/>
        </w:trPr>
        <w:tc>
          <w:tcPr>
            <w:cnfStyle w:val="001000000000"/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DF0A80" w:rsidRPr="00C00F1F" w:rsidRDefault="00DF0A80" w:rsidP="00C00F1F">
            <w:pPr>
              <w:spacing w:before="80" w:after="80" w:line="200" w:lineRule="exact"/>
              <w:rPr>
                <w:i/>
                <w:sz w:val="16"/>
              </w:rPr>
            </w:pPr>
            <w:r w:rsidRPr="00C00F1F">
              <w:rPr>
                <w:i/>
                <w:sz w:val="16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C00F1F" w:rsidRDefault="00DF0A80" w:rsidP="00C00F1F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C00F1F">
              <w:rPr>
                <w:i/>
                <w:sz w:val="16"/>
              </w:rPr>
              <w:t xml:space="preserve">Общее число </w:t>
            </w:r>
            <w:r w:rsidRPr="00C00F1F">
              <w:rPr>
                <w:i/>
                <w:sz w:val="16"/>
              </w:rPr>
              <w:br/>
              <w:t xml:space="preserve">заключенных 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C00F1F" w:rsidRDefault="00DF0A80" w:rsidP="00C00F1F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C00F1F">
              <w:rPr>
                <w:i/>
                <w:sz w:val="16"/>
              </w:rPr>
              <w:t xml:space="preserve">Оставлены под </w:t>
            </w:r>
            <w:r w:rsidRPr="00C00F1F">
              <w:rPr>
                <w:i/>
                <w:sz w:val="16"/>
              </w:rPr>
              <w:br/>
              <w:t>стражей (до суда)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C00F1F" w:rsidRDefault="00DF0A80" w:rsidP="00C00F1F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C00F1F">
              <w:rPr>
                <w:i/>
                <w:sz w:val="16"/>
              </w:rPr>
              <w:t xml:space="preserve">Оставлены под стражей </w:t>
            </w:r>
            <w:r w:rsidRPr="00C00F1F">
              <w:rPr>
                <w:i/>
                <w:sz w:val="16"/>
              </w:rPr>
              <w:br/>
              <w:t>(на время суда)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C00F1F" w:rsidRDefault="00DF0A80" w:rsidP="00C00F1F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C00F1F">
              <w:rPr>
                <w:i/>
                <w:sz w:val="16"/>
              </w:rPr>
              <w:t xml:space="preserve">Осуждены </w:t>
            </w:r>
          </w:p>
        </w:tc>
      </w:tr>
      <w:tr w:rsidR="00DF0A80" w:rsidRPr="00C00F1F" w:rsidTr="00C00F1F">
        <w:tc>
          <w:tcPr>
            <w:cnfStyle w:val="001000000000"/>
            <w:tcW w:w="1474" w:type="dxa"/>
            <w:tcBorders>
              <w:top w:val="single" w:sz="12" w:space="0" w:color="auto"/>
            </w:tcBorders>
          </w:tcPr>
          <w:p w:rsidR="00DF0A80" w:rsidRPr="00C00F1F" w:rsidRDefault="00DF0A80" w:rsidP="00C00F1F">
            <w:r w:rsidRPr="00C00F1F">
              <w:t>2006</w:t>
            </w:r>
          </w:p>
        </w:tc>
        <w:tc>
          <w:tcPr>
            <w:tcW w:w="1242" w:type="dxa"/>
            <w:tcBorders>
              <w:top w:val="single" w:sz="12" w:space="0" w:color="auto"/>
            </w:tcBorders>
          </w:tcPr>
          <w:p w:rsidR="00DF0A80" w:rsidRPr="00C00F1F" w:rsidRDefault="00DF0A80" w:rsidP="00C00F1F">
            <w:pPr>
              <w:cnfStyle w:val="000000000000"/>
            </w:pPr>
            <w:r w:rsidRPr="00C00F1F">
              <w:t>2 466</w:t>
            </w:r>
          </w:p>
        </w:tc>
        <w:tc>
          <w:tcPr>
            <w:tcW w:w="1819" w:type="dxa"/>
            <w:tcBorders>
              <w:top w:val="single" w:sz="12" w:space="0" w:color="auto"/>
            </w:tcBorders>
          </w:tcPr>
          <w:p w:rsidR="00DF0A80" w:rsidRPr="00C00F1F" w:rsidRDefault="00DF0A80" w:rsidP="00C00F1F">
            <w:pPr>
              <w:cnfStyle w:val="000000000000"/>
            </w:pPr>
            <w:r w:rsidRPr="00C00F1F">
              <w:t>1 233</w:t>
            </w:r>
          </w:p>
        </w:tc>
        <w:tc>
          <w:tcPr>
            <w:tcW w:w="1582" w:type="dxa"/>
            <w:tcBorders>
              <w:top w:val="single" w:sz="12" w:space="0" w:color="auto"/>
            </w:tcBorders>
          </w:tcPr>
          <w:p w:rsidR="00DF0A80" w:rsidRPr="00C00F1F" w:rsidRDefault="00DF0A80" w:rsidP="00C00F1F">
            <w:pPr>
              <w:cnfStyle w:val="000000000000"/>
            </w:pPr>
            <w:r w:rsidRPr="00C00F1F">
              <w:t>711</w:t>
            </w:r>
          </w:p>
        </w:tc>
        <w:tc>
          <w:tcPr>
            <w:tcW w:w="1253" w:type="dxa"/>
            <w:tcBorders>
              <w:top w:val="single" w:sz="12" w:space="0" w:color="auto"/>
            </w:tcBorders>
          </w:tcPr>
          <w:p w:rsidR="00DF0A80" w:rsidRPr="00C00F1F" w:rsidRDefault="00DF0A80" w:rsidP="00C00F1F">
            <w:pPr>
              <w:cnfStyle w:val="000000000000"/>
            </w:pPr>
            <w:r w:rsidRPr="00C00F1F">
              <w:t>522</w:t>
            </w:r>
          </w:p>
        </w:tc>
      </w:tr>
      <w:tr w:rsidR="00DF0A80" w:rsidRPr="00C00F1F" w:rsidTr="00C00F1F">
        <w:tc>
          <w:tcPr>
            <w:cnfStyle w:val="001000000000"/>
            <w:tcW w:w="1474" w:type="dxa"/>
          </w:tcPr>
          <w:p w:rsidR="00DF0A80" w:rsidRPr="00C00F1F" w:rsidRDefault="00DF0A80" w:rsidP="00C00F1F">
            <w:r w:rsidRPr="00C00F1F">
              <w:t>2007</w:t>
            </w:r>
          </w:p>
        </w:tc>
        <w:tc>
          <w:tcPr>
            <w:tcW w:w="1242" w:type="dxa"/>
          </w:tcPr>
          <w:p w:rsidR="00DF0A80" w:rsidRPr="00C00F1F" w:rsidRDefault="00DF0A80" w:rsidP="00C00F1F">
            <w:pPr>
              <w:cnfStyle w:val="000000000000"/>
            </w:pPr>
            <w:r w:rsidRPr="00C00F1F">
              <w:t>2 095</w:t>
            </w:r>
          </w:p>
        </w:tc>
        <w:tc>
          <w:tcPr>
            <w:tcW w:w="1819" w:type="dxa"/>
          </w:tcPr>
          <w:p w:rsidR="00DF0A80" w:rsidRPr="00C00F1F" w:rsidRDefault="00DF0A80" w:rsidP="00C00F1F">
            <w:pPr>
              <w:cnfStyle w:val="000000000000"/>
            </w:pPr>
            <w:r w:rsidRPr="00C00F1F">
              <w:t>862</w:t>
            </w:r>
          </w:p>
        </w:tc>
        <w:tc>
          <w:tcPr>
            <w:tcW w:w="1582" w:type="dxa"/>
          </w:tcPr>
          <w:p w:rsidR="00DF0A80" w:rsidRPr="00C00F1F" w:rsidRDefault="00DF0A80" w:rsidP="00C00F1F">
            <w:pPr>
              <w:cnfStyle w:val="000000000000"/>
            </w:pPr>
            <w:r w:rsidRPr="00C00F1F">
              <w:t>331</w:t>
            </w:r>
          </w:p>
        </w:tc>
        <w:tc>
          <w:tcPr>
            <w:tcW w:w="1253" w:type="dxa"/>
          </w:tcPr>
          <w:p w:rsidR="00DF0A80" w:rsidRPr="00C00F1F" w:rsidRDefault="00DF0A80" w:rsidP="00C00F1F">
            <w:pPr>
              <w:cnfStyle w:val="000000000000"/>
            </w:pPr>
            <w:r w:rsidRPr="00C00F1F">
              <w:t>902</w:t>
            </w:r>
          </w:p>
        </w:tc>
      </w:tr>
    </w:tbl>
    <w:p w:rsidR="00DF0A80" w:rsidRPr="00715CC8" w:rsidRDefault="00DF0A80" w:rsidP="00DF0A80">
      <w:pPr>
        <w:pStyle w:val="FootnoteText"/>
        <w:spacing w:before="120"/>
        <w:ind w:firstLine="170"/>
        <w:rPr>
          <w:lang w:val="en-US"/>
        </w:rPr>
      </w:pPr>
      <w:r w:rsidRPr="005A5FF4">
        <w:rPr>
          <w:i/>
          <w:lang w:val="ru-RU"/>
        </w:rPr>
        <w:t>Источник</w:t>
      </w:r>
      <w:r w:rsidRPr="00715CC8">
        <w:rPr>
          <w:i/>
          <w:lang w:val="en-US"/>
        </w:rPr>
        <w:t xml:space="preserve">: </w:t>
      </w:r>
      <w:r w:rsidRPr="00715CC8">
        <w:rPr>
          <w:lang w:val="en-US"/>
        </w:rPr>
        <w:t>Sierra Leone Police Yearly Crime Report 2008.</w:t>
      </w:r>
    </w:p>
    <w:p w:rsidR="00DF0A80" w:rsidRPr="005A5FF4" w:rsidRDefault="00DF0A80" w:rsidP="00A36E14">
      <w:pPr>
        <w:pStyle w:val="H23GR"/>
      </w:pPr>
      <w:r w:rsidRPr="00A36E14">
        <w:rPr>
          <w:b w:val="0"/>
          <w:lang w:val="en-US"/>
        </w:rPr>
        <w:tab/>
      </w:r>
      <w:r w:rsidRPr="00A36E14">
        <w:rPr>
          <w:b w:val="0"/>
          <w:lang w:val="en-US"/>
        </w:rPr>
        <w:tab/>
      </w:r>
      <w:r w:rsidRPr="00A36E14">
        <w:rPr>
          <w:b w:val="0"/>
        </w:rPr>
        <w:t>Таблица 29</w:t>
      </w:r>
      <w:r w:rsidRPr="00A36E14">
        <w:rPr>
          <w:b w:val="0"/>
        </w:rPr>
        <w:br/>
      </w:r>
      <w:r w:rsidRPr="005A5FF4">
        <w:t>Тюремный персонал (по состоянию на апрель 2008 года)</w:t>
      </w:r>
    </w:p>
    <w:tbl>
      <w:tblPr>
        <w:tblStyle w:val="TabNum"/>
        <w:tblW w:w="7370" w:type="dxa"/>
        <w:tblInd w:w="1134" w:type="dxa"/>
        <w:tblLayout w:type="fixed"/>
        <w:tblLook w:val="01E0"/>
      </w:tblPr>
      <w:tblGrid>
        <w:gridCol w:w="3685"/>
        <w:gridCol w:w="3685"/>
      </w:tblGrid>
      <w:tr w:rsidR="00DF0A80" w:rsidRPr="00C00F1F" w:rsidTr="00C00F1F">
        <w:trPr>
          <w:tblHeader/>
        </w:trPr>
        <w:tc>
          <w:tcPr>
            <w:cnfStyle w:val="001000000000"/>
            <w:tcW w:w="3685" w:type="dxa"/>
            <w:tcBorders>
              <w:bottom w:val="single" w:sz="12" w:space="0" w:color="auto"/>
            </w:tcBorders>
            <w:shd w:val="clear" w:color="auto" w:fill="auto"/>
          </w:tcPr>
          <w:p w:rsidR="00DF0A80" w:rsidRPr="00C00F1F" w:rsidRDefault="00DF0A80" w:rsidP="00C00F1F">
            <w:pPr>
              <w:spacing w:before="80" w:after="80" w:line="200" w:lineRule="exact"/>
              <w:rPr>
                <w:i/>
                <w:sz w:val="16"/>
              </w:rPr>
            </w:pPr>
            <w:r w:rsidRPr="00C00F1F">
              <w:rPr>
                <w:i/>
                <w:sz w:val="16"/>
              </w:rPr>
              <w:t>Год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C00F1F" w:rsidRDefault="00DF0A80" w:rsidP="00C00F1F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C00F1F">
              <w:rPr>
                <w:i/>
                <w:sz w:val="16"/>
              </w:rPr>
              <w:t>Всего</w:t>
            </w:r>
          </w:p>
        </w:tc>
      </w:tr>
      <w:tr w:rsidR="00DF0A80" w:rsidRPr="00C00F1F" w:rsidTr="00C00F1F">
        <w:tc>
          <w:tcPr>
            <w:cnfStyle w:val="001000000000"/>
            <w:tcW w:w="3685" w:type="dxa"/>
            <w:tcBorders>
              <w:top w:val="single" w:sz="12" w:space="0" w:color="auto"/>
            </w:tcBorders>
          </w:tcPr>
          <w:p w:rsidR="00DF0A80" w:rsidRPr="00C00F1F" w:rsidRDefault="00DF0A80" w:rsidP="00C00F1F">
            <w:r w:rsidRPr="00C00F1F">
              <w:t>2006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DF0A80" w:rsidRPr="00C00F1F" w:rsidRDefault="00DF0A80" w:rsidP="00C00F1F">
            <w:pPr>
              <w:cnfStyle w:val="000000000000"/>
            </w:pPr>
            <w:r w:rsidRPr="00C00F1F">
              <w:t>990</w:t>
            </w:r>
          </w:p>
        </w:tc>
      </w:tr>
      <w:tr w:rsidR="00DF0A80" w:rsidRPr="00C00F1F" w:rsidTr="00C00F1F">
        <w:tc>
          <w:tcPr>
            <w:cnfStyle w:val="001000000000"/>
            <w:tcW w:w="3685" w:type="dxa"/>
          </w:tcPr>
          <w:p w:rsidR="00DF0A80" w:rsidRPr="00C00F1F" w:rsidRDefault="00DF0A80" w:rsidP="00C00F1F">
            <w:r w:rsidRPr="00C00F1F">
              <w:t>2008</w:t>
            </w:r>
          </w:p>
        </w:tc>
        <w:tc>
          <w:tcPr>
            <w:tcW w:w="3685" w:type="dxa"/>
          </w:tcPr>
          <w:p w:rsidR="00DF0A80" w:rsidRPr="00C00F1F" w:rsidRDefault="00DF0A80" w:rsidP="00C00F1F">
            <w:pPr>
              <w:cnfStyle w:val="000000000000"/>
            </w:pPr>
            <w:r w:rsidRPr="00C00F1F">
              <w:t>1 048</w:t>
            </w:r>
          </w:p>
        </w:tc>
      </w:tr>
    </w:tbl>
    <w:p w:rsidR="00DF0A80" w:rsidRPr="00715CC8" w:rsidRDefault="00DF0A80" w:rsidP="00DF0A80">
      <w:pPr>
        <w:pStyle w:val="FootnoteText"/>
        <w:spacing w:before="120"/>
        <w:ind w:firstLine="170"/>
        <w:rPr>
          <w:lang w:val="en-US"/>
        </w:rPr>
      </w:pPr>
      <w:r w:rsidRPr="005A5FF4">
        <w:rPr>
          <w:i/>
          <w:lang w:val="ru-RU"/>
        </w:rPr>
        <w:t>Источник</w:t>
      </w:r>
      <w:r w:rsidRPr="00715CC8">
        <w:rPr>
          <w:i/>
          <w:lang w:val="en-US"/>
        </w:rPr>
        <w:t xml:space="preserve">: </w:t>
      </w:r>
      <w:r w:rsidRPr="00715CC8">
        <w:rPr>
          <w:lang w:val="en-US"/>
        </w:rPr>
        <w:t>Justice Sector Survey 2008, Government of Sierra Leone.</w:t>
      </w:r>
    </w:p>
    <w:p w:rsidR="00DF0A80" w:rsidRDefault="00DF0A80" w:rsidP="00DF0A80">
      <w:pPr>
        <w:pStyle w:val="H1GR"/>
      </w:pPr>
      <w:r w:rsidRPr="00656F48">
        <w:rPr>
          <w:lang w:val="en-US"/>
        </w:rPr>
        <w:tab/>
      </w:r>
      <w:r>
        <w:t>B.</w:t>
      </w:r>
      <w:r>
        <w:tab/>
        <w:t>Показатели отправления правосудия</w:t>
      </w:r>
    </w:p>
    <w:p w:rsidR="00DF0A80" w:rsidRDefault="00DF0A80" w:rsidP="00DF0A80">
      <w:pPr>
        <w:pStyle w:val="SingleTxtGR"/>
      </w:pPr>
      <w:r>
        <w:t>53.</w:t>
      </w:r>
      <w:r>
        <w:tab/>
        <w:t>В таблицах ниже приведены показатели отправления правосудия.</w:t>
      </w:r>
    </w:p>
    <w:p w:rsidR="00DF0A80" w:rsidRPr="005A5FF4" w:rsidRDefault="00DF0A80" w:rsidP="00A36E14">
      <w:pPr>
        <w:pStyle w:val="H23GR"/>
      </w:pPr>
      <w:r w:rsidRPr="00A36E14">
        <w:rPr>
          <w:b w:val="0"/>
        </w:rPr>
        <w:tab/>
      </w:r>
      <w:r w:rsidRPr="00A36E14">
        <w:rPr>
          <w:b w:val="0"/>
        </w:rPr>
        <w:tab/>
        <w:t>Таблица 30</w:t>
      </w:r>
      <w:r w:rsidRPr="00A36E14">
        <w:rPr>
          <w:b w:val="0"/>
        </w:rPr>
        <w:br/>
      </w:r>
      <w:r w:rsidRPr="005A5FF4">
        <w:t>Верховный суд</w:t>
      </w:r>
    </w:p>
    <w:tbl>
      <w:tblPr>
        <w:tblStyle w:val="TabNum"/>
        <w:tblW w:w="7370" w:type="dxa"/>
        <w:tblInd w:w="1134" w:type="dxa"/>
        <w:tblLayout w:type="fixed"/>
        <w:tblLook w:val="01E0"/>
      </w:tblPr>
      <w:tblGrid>
        <w:gridCol w:w="840"/>
        <w:gridCol w:w="1148"/>
        <w:gridCol w:w="1638"/>
        <w:gridCol w:w="1063"/>
        <w:gridCol w:w="1610"/>
        <w:gridCol w:w="1071"/>
      </w:tblGrid>
      <w:tr w:rsidR="00DF0A80" w:rsidRPr="00BE2D79" w:rsidTr="00BE2D79">
        <w:trPr>
          <w:tblHeader/>
        </w:trPr>
        <w:tc>
          <w:tcPr>
            <w:cnfStyle w:val="001000000000"/>
            <w:tcW w:w="840" w:type="dxa"/>
            <w:tcBorders>
              <w:bottom w:val="single" w:sz="12" w:space="0" w:color="auto"/>
            </w:tcBorders>
            <w:shd w:val="clear" w:color="auto" w:fill="auto"/>
          </w:tcPr>
          <w:p w:rsidR="00DF0A80" w:rsidRPr="00BE2D79" w:rsidRDefault="00DF0A80" w:rsidP="00BE2D79">
            <w:pPr>
              <w:spacing w:before="80" w:after="80" w:line="200" w:lineRule="exact"/>
              <w:rPr>
                <w:i/>
                <w:sz w:val="16"/>
              </w:rPr>
            </w:pPr>
            <w:r w:rsidRPr="00BE2D79">
              <w:rPr>
                <w:i/>
                <w:sz w:val="16"/>
              </w:rPr>
              <w:t>Год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BE2D79" w:rsidRDefault="00DF0A80" w:rsidP="00BE2D79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BE2D79">
              <w:rPr>
                <w:i/>
                <w:sz w:val="16"/>
              </w:rPr>
              <w:t>Передано на рассмотр</w:t>
            </w:r>
            <w:r w:rsidRPr="00BE2D79">
              <w:rPr>
                <w:i/>
                <w:sz w:val="16"/>
              </w:rPr>
              <w:t>е</w:t>
            </w:r>
            <w:r w:rsidRPr="00BE2D79">
              <w:rPr>
                <w:i/>
                <w:sz w:val="16"/>
              </w:rPr>
              <w:t>ние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BE2D79" w:rsidRDefault="00DF0A80" w:rsidP="00BE2D79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BE2D79">
              <w:rPr>
                <w:i/>
                <w:sz w:val="16"/>
              </w:rPr>
              <w:t>Зарегистрировано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BE2D79" w:rsidRDefault="00DF0A80" w:rsidP="00BE2D79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BE2D79">
              <w:rPr>
                <w:i/>
                <w:sz w:val="16"/>
              </w:rPr>
              <w:t xml:space="preserve">Завершено 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BE2D79" w:rsidRDefault="00DF0A80" w:rsidP="00BE2D79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BE2D79">
              <w:rPr>
                <w:i/>
                <w:sz w:val="16"/>
              </w:rPr>
              <w:t>Рассматривается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BE2D79" w:rsidRDefault="00DF0A80" w:rsidP="00BE2D79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BE2D79">
              <w:rPr>
                <w:i/>
                <w:sz w:val="16"/>
              </w:rPr>
              <w:t>Отклонено</w:t>
            </w:r>
          </w:p>
        </w:tc>
      </w:tr>
      <w:tr w:rsidR="00DF0A80" w:rsidRPr="00BE2D79" w:rsidTr="00BE2D79">
        <w:tc>
          <w:tcPr>
            <w:cnfStyle w:val="001000000000"/>
            <w:tcW w:w="840" w:type="dxa"/>
            <w:tcBorders>
              <w:top w:val="single" w:sz="12" w:space="0" w:color="auto"/>
            </w:tcBorders>
          </w:tcPr>
          <w:p w:rsidR="00DF0A80" w:rsidRPr="00BE2D79" w:rsidRDefault="00DF0A80" w:rsidP="00BE2D79">
            <w:r w:rsidRPr="00BE2D79">
              <w:t>2006</w:t>
            </w:r>
          </w:p>
        </w:tc>
        <w:tc>
          <w:tcPr>
            <w:tcW w:w="1148" w:type="dxa"/>
            <w:tcBorders>
              <w:top w:val="single" w:sz="12" w:space="0" w:color="auto"/>
            </w:tcBorders>
          </w:tcPr>
          <w:p w:rsidR="00DF0A80" w:rsidRPr="00BE2D79" w:rsidRDefault="00DF0A80" w:rsidP="00BE2D79">
            <w:pPr>
              <w:cnfStyle w:val="000000000000"/>
            </w:pPr>
            <w:r w:rsidRPr="00BE2D79">
              <w:t>14</w:t>
            </w: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DF0A80" w:rsidRPr="00BE2D79" w:rsidRDefault="00DF0A80" w:rsidP="00BE2D79">
            <w:pPr>
              <w:cnfStyle w:val="000000000000"/>
            </w:pPr>
            <w:r w:rsidRPr="00BE2D79">
              <w:t>14</w:t>
            </w: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DF0A80" w:rsidRPr="00BE2D79" w:rsidRDefault="00DF0A80" w:rsidP="00BE2D79">
            <w:pPr>
              <w:cnfStyle w:val="000000000000"/>
            </w:pPr>
            <w:r w:rsidRPr="00BE2D79">
              <w:t>7</w:t>
            </w:r>
          </w:p>
        </w:tc>
        <w:tc>
          <w:tcPr>
            <w:tcW w:w="1610" w:type="dxa"/>
            <w:tcBorders>
              <w:top w:val="single" w:sz="12" w:space="0" w:color="auto"/>
            </w:tcBorders>
          </w:tcPr>
          <w:p w:rsidR="00DF0A80" w:rsidRPr="00BE2D79" w:rsidRDefault="00DF0A80" w:rsidP="00BE2D79">
            <w:pPr>
              <w:cnfStyle w:val="000000000000"/>
            </w:pPr>
            <w:r w:rsidRPr="00BE2D79">
              <w:t>6</w:t>
            </w:r>
          </w:p>
        </w:tc>
        <w:tc>
          <w:tcPr>
            <w:tcW w:w="1071" w:type="dxa"/>
            <w:tcBorders>
              <w:top w:val="single" w:sz="12" w:space="0" w:color="auto"/>
            </w:tcBorders>
          </w:tcPr>
          <w:p w:rsidR="00DF0A80" w:rsidRPr="00BE2D79" w:rsidRDefault="00DF0A80" w:rsidP="00BE2D79">
            <w:pPr>
              <w:cnfStyle w:val="000000000000"/>
            </w:pPr>
            <w:r w:rsidRPr="00BE2D79">
              <w:t>1</w:t>
            </w:r>
          </w:p>
        </w:tc>
      </w:tr>
      <w:tr w:rsidR="00DF0A80" w:rsidRPr="00BE2D79" w:rsidTr="00BE2D79">
        <w:tc>
          <w:tcPr>
            <w:cnfStyle w:val="001000000000"/>
            <w:tcW w:w="840" w:type="dxa"/>
          </w:tcPr>
          <w:p w:rsidR="00DF0A80" w:rsidRPr="00BE2D79" w:rsidRDefault="00DF0A80" w:rsidP="00BE2D79">
            <w:r w:rsidRPr="00BE2D79">
              <w:t>2007</w:t>
            </w:r>
          </w:p>
        </w:tc>
        <w:tc>
          <w:tcPr>
            <w:tcW w:w="1148" w:type="dxa"/>
          </w:tcPr>
          <w:p w:rsidR="00DF0A80" w:rsidRPr="00BE2D79" w:rsidRDefault="00DF0A80" w:rsidP="00BE2D79">
            <w:pPr>
              <w:cnfStyle w:val="000000000000"/>
            </w:pPr>
            <w:r w:rsidRPr="00BE2D79">
              <w:t>9</w:t>
            </w:r>
          </w:p>
        </w:tc>
        <w:tc>
          <w:tcPr>
            <w:tcW w:w="1638" w:type="dxa"/>
          </w:tcPr>
          <w:p w:rsidR="00DF0A80" w:rsidRPr="00BE2D79" w:rsidRDefault="00DF0A80" w:rsidP="00BE2D79">
            <w:pPr>
              <w:cnfStyle w:val="000000000000"/>
            </w:pPr>
            <w:r w:rsidRPr="00BE2D79">
              <w:t>9</w:t>
            </w:r>
          </w:p>
        </w:tc>
        <w:tc>
          <w:tcPr>
            <w:tcW w:w="1063" w:type="dxa"/>
          </w:tcPr>
          <w:p w:rsidR="00DF0A80" w:rsidRPr="00BE2D79" w:rsidRDefault="00DF0A80" w:rsidP="00BE2D79">
            <w:pPr>
              <w:cnfStyle w:val="000000000000"/>
            </w:pPr>
            <w:r w:rsidRPr="00BE2D79">
              <w:t>3</w:t>
            </w:r>
          </w:p>
        </w:tc>
        <w:tc>
          <w:tcPr>
            <w:tcW w:w="1610" w:type="dxa"/>
          </w:tcPr>
          <w:p w:rsidR="00DF0A80" w:rsidRPr="00BE2D79" w:rsidRDefault="00DF0A80" w:rsidP="00BE2D79">
            <w:pPr>
              <w:cnfStyle w:val="000000000000"/>
            </w:pPr>
            <w:r w:rsidRPr="00BE2D79">
              <w:t>6</w:t>
            </w:r>
          </w:p>
        </w:tc>
        <w:tc>
          <w:tcPr>
            <w:tcW w:w="1071" w:type="dxa"/>
          </w:tcPr>
          <w:p w:rsidR="00DF0A80" w:rsidRPr="00BE2D79" w:rsidRDefault="00DF0A80" w:rsidP="00BE2D79">
            <w:pPr>
              <w:cnfStyle w:val="000000000000"/>
            </w:pPr>
            <w:r w:rsidRPr="00BE2D79">
              <w:t>0</w:t>
            </w:r>
          </w:p>
        </w:tc>
      </w:tr>
    </w:tbl>
    <w:p w:rsidR="00DF0A80" w:rsidRPr="009770CB" w:rsidRDefault="00DF0A80" w:rsidP="00A36E14">
      <w:pPr>
        <w:pStyle w:val="H23GR"/>
      </w:pPr>
      <w:r w:rsidRPr="00A36E14">
        <w:rPr>
          <w:b w:val="0"/>
        </w:rPr>
        <w:tab/>
      </w:r>
      <w:r w:rsidRPr="00A36E14">
        <w:rPr>
          <w:b w:val="0"/>
        </w:rPr>
        <w:tab/>
        <w:t>Таблица 31</w:t>
      </w:r>
      <w:r w:rsidRPr="00A36E14">
        <w:rPr>
          <w:b w:val="0"/>
        </w:rPr>
        <w:br/>
      </w:r>
      <w:r w:rsidRPr="009770CB">
        <w:t>Апелляционный суд</w:t>
      </w:r>
    </w:p>
    <w:tbl>
      <w:tblPr>
        <w:tblStyle w:val="TabNum"/>
        <w:tblW w:w="7370" w:type="dxa"/>
        <w:tblInd w:w="1134" w:type="dxa"/>
        <w:tblLayout w:type="fixed"/>
        <w:tblLook w:val="01E0"/>
      </w:tblPr>
      <w:tblGrid>
        <w:gridCol w:w="2456"/>
        <w:gridCol w:w="2038"/>
        <w:gridCol w:w="2876"/>
      </w:tblGrid>
      <w:tr w:rsidR="00DF0A80" w:rsidRPr="00BE2D79" w:rsidTr="00BE2D79">
        <w:trPr>
          <w:tblHeader/>
        </w:trPr>
        <w:tc>
          <w:tcPr>
            <w:cnfStyle w:val="001000000000"/>
            <w:tcW w:w="2456" w:type="dxa"/>
            <w:tcBorders>
              <w:bottom w:val="single" w:sz="12" w:space="0" w:color="auto"/>
            </w:tcBorders>
            <w:shd w:val="clear" w:color="auto" w:fill="auto"/>
          </w:tcPr>
          <w:p w:rsidR="00DF0A80" w:rsidRPr="00BE2D79" w:rsidRDefault="00DF0A80" w:rsidP="00BE2D79">
            <w:pPr>
              <w:spacing w:before="80" w:after="80" w:line="200" w:lineRule="exact"/>
              <w:rPr>
                <w:i/>
                <w:sz w:val="16"/>
              </w:rPr>
            </w:pPr>
            <w:r w:rsidRPr="00BE2D79">
              <w:rPr>
                <w:i/>
                <w:sz w:val="16"/>
              </w:rPr>
              <w:t>Год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BE2D79" w:rsidRDefault="00DF0A80" w:rsidP="00BE2D79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BE2D79">
              <w:rPr>
                <w:i/>
                <w:sz w:val="16"/>
              </w:rPr>
              <w:t>Число уголовных дел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BE2D79" w:rsidRDefault="00DF0A80" w:rsidP="00BE2D79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BE2D79">
              <w:rPr>
                <w:i/>
                <w:sz w:val="16"/>
              </w:rPr>
              <w:t>Число гражданских дел</w:t>
            </w:r>
          </w:p>
        </w:tc>
      </w:tr>
      <w:tr w:rsidR="00DF0A80" w:rsidRPr="00BE2D79" w:rsidTr="00BE2D79">
        <w:tc>
          <w:tcPr>
            <w:cnfStyle w:val="001000000000"/>
            <w:tcW w:w="2456" w:type="dxa"/>
            <w:tcBorders>
              <w:top w:val="single" w:sz="12" w:space="0" w:color="auto"/>
            </w:tcBorders>
          </w:tcPr>
          <w:p w:rsidR="00DF0A80" w:rsidRPr="00BE2D79" w:rsidRDefault="00DF0A80" w:rsidP="00BE2D79">
            <w:r w:rsidRPr="00BE2D79">
              <w:t>2004</w:t>
            </w:r>
          </w:p>
        </w:tc>
        <w:tc>
          <w:tcPr>
            <w:tcW w:w="2038" w:type="dxa"/>
            <w:tcBorders>
              <w:top w:val="single" w:sz="12" w:space="0" w:color="auto"/>
            </w:tcBorders>
          </w:tcPr>
          <w:p w:rsidR="00DF0A80" w:rsidRPr="00BE2D79" w:rsidRDefault="00DF0A80" w:rsidP="00BE2D79">
            <w:pPr>
              <w:cnfStyle w:val="000000000000"/>
            </w:pPr>
            <w:r w:rsidRPr="00BE2D79">
              <w:t>34</w:t>
            </w:r>
          </w:p>
        </w:tc>
        <w:tc>
          <w:tcPr>
            <w:tcW w:w="2876" w:type="dxa"/>
            <w:tcBorders>
              <w:top w:val="single" w:sz="12" w:space="0" w:color="auto"/>
            </w:tcBorders>
          </w:tcPr>
          <w:p w:rsidR="00DF0A80" w:rsidRPr="00BE2D79" w:rsidRDefault="00DF0A80" w:rsidP="00BE2D79">
            <w:pPr>
              <w:cnfStyle w:val="000000000000"/>
            </w:pPr>
            <w:r w:rsidRPr="00BE2D79">
              <w:t>49</w:t>
            </w:r>
          </w:p>
        </w:tc>
      </w:tr>
    </w:tbl>
    <w:p w:rsidR="00DF0A80" w:rsidRPr="009770CB" w:rsidRDefault="00DF0A80" w:rsidP="00A36E14">
      <w:pPr>
        <w:pStyle w:val="H23GR"/>
      </w:pPr>
      <w:r w:rsidRPr="00A36E14">
        <w:rPr>
          <w:b w:val="0"/>
        </w:rPr>
        <w:tab/>
      </w:r>
      <w:r w:rsidRPr="00A36E14">
        <w:rPr>
          <w:b w:val="0"/>
        </w:rPr>
        <w:tab/>
        <w:t xml:space="preserve">Таблица 32 </w:t>
      </w:r>
      <w:r w:rsidRPr="00A36E14">
        <w:rPr>
          <w:b w:val="0"/>
        </w:rPr>
        <w:br/>
      </w:r>
      <w:r w:rsidRPr="009770CB">
        <w:t>Высокий суд</w:t>
      </w:r>
    </w:p>
    <w:tbl>
      <w:tblPr>
        <w:tblStyle w:val="TabNum"/>
        <w:tblW w:w="7370" w:type="dxa"/>
        <w:tblInd w:w="1134" w:type="dxa"/>
        <w:tblLayout w:type="fixed"/>
        <w:tblLook w:val="01E0"/>
      </w:tblPr>
      <w:tblGrid>
        <w:gridCol w:w="2456"/>
        <w:gridCol w:w="2038"/>
        <w:gridCol w:w="2876"/>
      </w:tblGrid>
      <w:tr w:rsidR="00DF0A80" w:rsidRPr="00BE2D79" w:rsidTr="00BE2D79">
        <w:trPr>
          <w:tblHeader/>
        </w:trPr>
        <w:tc>
          <w:tcPr>
            <w:cnfStyle w:val="001000000000"/>
            <w:tcW w:w="2456" w:type="dxa"/>
            <w:tcBorders>
              <w:bottom w:val="single" w:sz="12" w:space="0" w:color="auto"/>
            </w:tcBorders>
            <w:shd w:val="clear" w:color="auto" w:fill="auto"/>
          </w:tcPr>
          <w:p w:rsidR="00DF0A80" w:rsidRPr="00BE2D79" w:rsidRDefault="00DF0A80" w:rsidP="00BE2D79">
            <w:pPr>
              <w:spacing w:before="80" w:after="80" w:line="200" w:lineRule="exact"/>
              <w:rPr>
                <w:i/>
                <w:sz w:val="16"/>
              </w:rPr>
            </w:pPr>
            <w:r w:rsidRPr="00BE2D79">
              <w:rPr>
                <w:i/>
                <w:sz w:val="16"/>
              </w:rPr>
              <w:t>Год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BE2D79" w:rsidRDefault="00DF0A80" w:rsidP="00BE2D79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BE2D79">
              <w:rPr>
                <w:i/>
                <w:sz w:val="16"/>
              </w:rPr>
              <w:t>Число уголовных дел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BE2D79" w:rsidRDefault="00DF0A80" w:rsidP="00BE2D79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BE2D79">
              <w:rPr>
                <w:i/>
                <w:sz w:val="16"/>
              </w:rPr>
              <w:t xml:space="preserve">Число гражданских дел (включая </w:t>
            </w:r>
            <w:r w:rsidRPr="00BE2D79">
              <w:rPr>
                <w:i/>
                <w:sz w:val="16"/>
              </w:rPr>
              <w:br/>
              <w:t xml:space="preserve">разводы и различные заявления) </w:t>
            </w:r>
          </w:p>
        </w:tc>
      </w:tr>
      <w:tr w:rsidR="00DF0A80" w:rsidRPr="00BE2D79" w:rsidTr="00BE2D79">
        <w:tc>
          <w:tcPr>
            <w:cnfStyle w:val="001000000000"/>
            <w:tcW w:w="2456" w:type="dxa"/>
            <w:tcBorders>
              <w:top w:val="single" w:sz="12" w:space="0" w:color="auto"/>
            </w:tcBorders>
          </w:tcPr>
          <w:p w:rsidR="00DF0A80" w:rsidRPr="00BE2D79" w:rsidRDefault="00DF0A80" w:rsidP="00BE2D79">
            <w:r w:rsidRPr="00BE2D79">
              <w:t>2006</w:t>
            </w:r>
          </w:p>
        </w:tc>
        <w:tc>
          <w:tcPr>
            <w:tcW w:w="2038" w:type="dxa"/>
            <w:tcBorders>
              <w:top w:val="single" w:sz="12" w:space="0" w:color="auto"/>
            </w:tcBorders>
          </w:tcPr>
          <w:p w:rsidR="00DF0A80" w:rsidRPr="00BE2D79" w:rsidRDefault="00DF0A80" w:rsidP="00BE2D79">
            <w:pPr>
              <w:cnfStyle w:val="000000000000"/>
            </w:pPr>
            <w:r w:rsidRPr="00BE2D79">
              <w:t>55</w:t>
            </w:r>
          </w:p>
        </w:tc>
        <w:tc>
          <w:tcPr>
            <w:tcW w:w="2876" w:type="dxa"/>
            <w:tcBorders>
              <w:top w:val="single" w:sz="12" w:space="0" w:color="auto"/>
            </w:tcBorders>
          </w:tcPr>
          <w:p w:rsidR="00DF0A80" w:rsidRPr="00BE2D79" w:rsidRDefault="00DF0A80" w:rsidP="00BE2D79">
            <w:pPr>
              <w:cnfStyle w:val="000000000000"/>
            </w:pPr>
            <w:r w:rsidRPr="00BE2D79">
              <w:t>1 434</w:t>
            </w:r>
          </w:p>
        </w:tc>
      </w:tr>
      <w:tr w:rsidR="00DF0A80" w:rsidRPr="00BE2D79" w:rsidTr="00BE2D79">
        <w:tc>
          <w:tcPr>
            <w:cnfStyle w:val="001000000000"/>
            <w:tcW w:w="2456" w:type="dxa"/>
          </w:tcPr>
          <w:p w:rsidR="00DF0A80" w:rsidRPr="00BE2D79" w:rsidRDefault="00DF0A80" w:rsidP="00BE2D79">
            <w:r w:rsidRPr="00BE2D79">
              <w:t>2007</w:t>
            </w:r>
          </w:p>
        </w:tc>
        <w:tc>
          <w:tcPr>
            <w:tcW w:w="2038" w:type="dxa"/>
          </w:tcPr>
          <w:p w:rsidR="00DF0A80" w:rsidRPr="00BE2D79" w:rsidRDefault="00DF0A80" w:rsidP="00BE2D79">
            <w:pPr>
              <w:cnfStyle w:val="000000000000"/>
            </w:pPr>
            <w:r w:rsidRPr="00BE2D79">
              <w:t>75</w:t>
            </w:r>
          </w:p>
        </w:tc>
        <w:tc>
          <w:tcPr>
            <w:tcW w:w="2876" w:type="dxa"/>
          </w:tcPr>
          <w:p w:rsidR="00DF0A80" w:rsidRPr="00BE2D79" w:rsidRDefault="00DF0A80" w:rsidP="00BE2D79">
            <w:pPr>
              <w:cnfStyle w:val="000000000000"/>
            </w:pPr>
            <w:r w:rsidRPr="00BE2D79">
              <w:t>1 233</w:t>
            </w:r>
          </w:p>
        </w:tc>
      </w:tr>
    </w:tbl>
    <w:p w:rsidR="00DF0A80" w:rsidRPr="00F73546" w:rsidRDefault="00DF0A80" w:rsidP="00A36E14">
      <w:pPr>
        <w:pStyle w:val="H23GR"/>
      </w:pPr>
      <w:r w:rsidRPr="00A36E14">
        <w:rPr>
          <w:b w:val="0"/>
        </w:rPr>
        <w:tab/>
      </w:r>
      <w:r w:rsidRPr="00A36E14">
        <w:rPr>
          <w:b w:val="0"/>
        </w:rPr>
        <w:tab/>
        <w:t>Таблица 33</w:t>
      </w:r>
      <w:r w:rsidRPr="00A36E14">
        <w:rPr>
          <w:b w:val="0"/>
        </w:rPr>
        <w:br/>
      </w:r>
      <w:r w:rsidRPr="00004BC0">
        <w:t>Мировые суды</w:t>
      </w:r>
    </w:p>
    <w:tbl>
      <w:tblPr>
        <w:tblStyle w:val="TabNum"/>
        <w:tblW w:w="7370" w:type="dxa"/>
        <w:tblInd w:w="1134" w:type="dxa"/>
        <w:tblLayout w:type="fixed"/>
        <w:tblLook w:val="01E0"/>
      </w:tblPr>
      <w:tblGrid>
        <w:gridCol w:w="2456"/>
        <w:gridCol w:w="2038"/>
        <w:gridCol w:w="2876"/>
      </w:tblGrid>
      <w:tr w:rsidR="00DF0A80" w:rsidRPr="00BE2D79" w:rsidTr="00BE2D79">
        <w:trPr>
          <w:tblHeader/>
        </w:trPr>
        <w:tc>
          <w:tcPr>
            <w:cnfStyle w:val="001000000000"/>
            <w:tcW w:w="2456" w:type="dxa"/>
            <w:tcBorders>
              <w:bottom w:val="single" w:sz="12" w:space="0" w:color="auto"/>
            </w:tcBorders>
            <w:shd w:val="clear" w:color="auto" w:fill="auto"/>
          </w:tcPr>
          <w:p w:rsidR="00DF0A80" w:rsidRPr="00BE2D79" w:rsidRDefault="00DF0A80" w:rsidP="00BE2D79">
            <w:pPr>
              <w:spacing w:before="80" w:after="80" w:line="200" w:lineRule="exact"/>
              <w:rPr>
                <w:i/>
                <w:sz w:val="16"/>
              </w:rPr>
            </w:pPr>
            <w:r w:rsidRPr="00BE2D79">
              <w:rPr>
                <w:i/>
                <w:sz w:val="16"/>
              </w:rPr>
              <w:t>Год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BE2D79" w:rsidRDefault="00DF0A80" w:rsidP="00BE2D79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BE2D79">
              <w:rPr>
                <w:i/>
                <w:sz w:val="16"/>
              </w:rPr>
              <w:t>Число уголовных дел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0A80" w:rsidRPr="00BE2D79" w:rsidRDefault="00DF0A80" w:rsidP="00BE2D79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BE2D79">
              <w:rPr>
                <w:i/>
                <w:sz w:val="16"/>
              </w:rPr>
              <w:t xml:space="preserve">Число гражданских дел (включая </w:t>
            </w:r>
            <w:r w:rsidRPr="00BE2D79">
              <w:rPr>
                <w:i/>
                <w:sz w:val="16"/>
              </w:rPr>
              <w:br/>
              <w:t xml:space="preserve">разводы и различные заявления) </w:t>
            </w:r>
          </w:p>
        </w:tc>
      </w:tr>
      <w:tr w:rsidR="00DF0A80" w:rsidRPr="00BE2D79" w:rsidTr="00BE2D79">
        <w:tc>
          <w:tcPr>
            <w:cnfStyle w:val="001000000000"/>
            <w:tcW w:w="2456" w:type="dxa"/>
            <w:tcBorders>
              <w:top w:val="single" w:sz="12" w:space="0" w:color="auto"/>
            </w:tcBorders>
          </w:tcPr>
          <w:p w:rsidR="00DF0A80" w:rsidRPr="00BE2D79" w:rsidRDefault="00DF0A80" w:rsidP="00BE2D79">
            <w:r w:rsidRPr="00BE2D79">
              <w:t>2005</w:t>
            </w:r>
          </w:p>
        </w:tc>
        <w:tc>
          <w:tcPr>
            <w:tcW w:w="2038" w:type="dxa"/>
            <w:tcBorders>
              <w:top w:val="single" w:sz="12" w:space="0" w:color="auto"/>
            </w:tcBorders>
          </w:tcPr>
          <w:p w:rsidR="00DF0A80" w:rsidRPr="00BE2D79" w:rsidRDefault="00DF0A80" w:rsidP="00BE2D79">
            <w:pPr>
              <w:cnfStyle w:val="000000000000"/>
            </w:pPr>
            <w:r w:rsidRPr="00BE2D79">
              <w:t>5 000</w:t>
            </w:r>
          </w:p>
        </w:tc>
        <w:tc>
          <w:tcPr>
            <w:tcW w:w="2876" w:type="dxa"/>
            <w:tcBorders>
              <w:top w:val="single" w:sz="12" w:space="0" w:color="auto"/>
            </w:tcBorders>
          </w:tcPr>
          <w:p w:rsidR="00DF0A80" w:rsidRPr="00BE2D79" w:rsidRDefault="00DF0A80" w:rsidP="00BE2D79">
            <w:pPr>
              <w:cnfStyle w:val="000000000000"/>
            </w:pPr>
            <w:r w:rsidRPr="00BE2D79">
              <w:t>2 500</w:t>
            </w:r>
          </w:p>
        </w:tc>
      </w:tr>
      <w:tr w:rsidR="00DF0A80" w:rsidRPr="00BE2D79" w:rsidTr="00BE2D79">
        <w:tc>
          <w:tcPr>
            <w:cnfStyle w:val="001000000000"/>
            <w:tcW w:w="2456" w:type="dxa"/>
          </w:tcPr>
          <w:p w:rsidR="00DF0A80" w:rsidRPr="00BE2D79" w:rsidRDefault="00DF0A80" w:rsidP="00BE2D79">
            <w:r w:rsidRPr="00BE2D79">
              <w:t>2007</w:t>
            </w:r>
          </w:p>
        </w:tc>
        <w:tc>
          <w:tcPr>
            <w:tcW w:w="2038" w:type="dxa"/>
          </w:tcPr>
          <w:p w:rsidR="00DF0A80" w:rsidRPr="00BE2D79" w:rsidRDefault="00DF0A80" w:rsidP="00BE2D79">
            <w:pPr>
              <w:cnfStyle w:val="000000000000"/>
            </w:pPr>
            <w:r w:rsidRPr="00BE2D79">
              <w:t>4 000</w:t>
            </w:r>
          </w:p>
        </w:tc>
        <w:tc>
          <w:tcPr>
            <w:tcW w:w="2876" w:type="dxa"/>
          </w:tcPr>
          <w:p w:rsidR="00DF0A80" w:rsidRPr="00BE2D79" w:rsidRDefault="00DF0A80" w:rsidP="00BE2D79">
            <w:pPr>
              <w:cnfStyle w:val="000000000000"/>
            </w:pPr>
            <w:r w:rsidRPr="00BE2D79">
              <w:t>3 500</w:t>
            </w:r>
          </w:p>
        </w:tc>
      </w:tr>
    </w:tbl>
    <w:p w:rsidR="00DF0A80" w:rsidRPr="00715CC8" w:rsidRDefault="00DF0A80" w:rsidP="00DF0A80">
      <w:pPr>
        <w:pStyle w:val="FootnoteText"/>
        <w:spacing w:before="120"/>
        <w:ind w:firstLine="170"/>
        <w:rPr>
          <w:lang w:val="en-US"/>
        </w:rPr>
      </w:pPr>
      <w:r w:rsidRPr="00004BC0">
        <w:rPr>
          <w:i/>
          <w:lang w:val="ru-RU"/>
        </w:rPr>
        <w:t>Источник</w:t>
      </w:r>
      <w:r w:rsidRPr="00715CC8">
        <w:rPr>
          <w:i/>
          <w:lang w:val="en-US"/>
        </w:rPr>
        <w:t xml:space="preserve">: </w:t>
      </w:r>
      <w:r w:rsidRPr="00715CC8">
        <w:rPr>
          <w:lang w:val="en-US"/>
        </w:rPr>
        <w:t>Justice Sector Survey 2008, Government of Sierra Leone.</w:t>
      </w:r>
    </w:p>
    <w:p w:rsidR="00DF0A80" w:rsidRDefault="00DF0A80" w:rsidP="00DF0A80">
      <w:pPr>
        <w:pStyle w:val="H1GR"/>
      </w:pPr>
      <w:r w:rsidRPr="00656F48">
        <w:rPr>
          <w:lang w:val="en-US"/>
        </w:rPr>
        <w:tab/>
      </w:r>
      <w:r>
        <w:t>C.</w:t>
      </w:r>
      <w:r>
        <w:tab/>
        <w:t>Число лиц, казненных по смертному приговору за год</w:t>
      </w:r>
    </w:p>
    <w:p w:rsidR="00DF0A80" w:rsidRDefault="00DF0A80" w:rsidP="00DF0A80">
      <w:pPr>
        <w:pStyle w:val="SingleTxtGR"/>
      </w:pPr>
      <w:r>
        <w:t>54.</w:t>
      </w:r>
      <w:r>
        <w:tab/>
        <w:t>В докладе КИП содержатся рекомендации по отмене смертной казни. О</w:t>
      </w:r>
      <w:r>
        <w:t>д</w:t>
      </w:r>
      <w:r>
        <w:t>нако по состоянию на 2010 год смертная казнь остается в законодательстве Сьерра-Леоне, и лишь продолжает действовать фактический мораторий на смертную казнь. Даже несмотря на то что Комиссия Сьерра-Леоне по правам человека (КСЛПЧ) и ряд местных и международных организаций настоятельно требовали от правительства отмены смертной казни, никаких положительных действий по этому вопросу до сих пор не пре</w:t>
      </w:r>
      <w:r>
        <w:t>д</w:t>
      </w:r>
      <w:r>
        <w:t>принято.</w:t>
      </w:r>
    </w:p>
    <w:p w:rsidR="00DF0A80" w:rsidRDefault="00DF0A80" w:rsidP="00DF0A80">
      <w:pPr>
        <w:pStyle w:val="SingleTxtGR"/>
      </w:pPr>
      <w:r>
        <w:t>55.</w:t>
      </w:r>
      <w:r>
        <w:tab/>
        <w:t>Согласно докладу КСЛПЧ за 2008 год, в 2007 году в камерах смертников находились 23 человека: 20 мужчин и 3 женщины. Однако в ноябре 2007 года Апелляционный суд удовлетворил апелляции 11 мужчин, приговоренных к смерти за измену. По состоянию на март 2010 года в стране было 15 осужде</w:t>
      </w:r>
      <w:r>
        <w:t>н</w:t>
      </w:r>
      <w:r>
        <w:t>ных (12 мужчин и 3 женщины), приговоренных к смерти.</w:t>
      </w:r>
    </w:p>
    <w:p w:rsidR="00DF0A80" w:rsidRDefault="00DF0A80" w:rsidP="00DF0A80">
      <w:pPr>
        <w:pStyle w:val="HChGR"/>
      </w:pPr>
      <w:r>
        <w:tab/>
        <w:t>IV.</w:t>
      </w:r>
      <w:r>
        <w:tab/>
        <w:t>Общие рамки защиты и поощрения прав человека</w:t>
      </w:r>
    </w:p>
    <w:p w:rsidR="00DF0A80" w:rsidRDefault="00DF0A80" w:rsidP="00DF0A80">
      <w:pPr>
        <w:pStyle w:val="H1GR"/>
      </w:pPr>
      <w:r>
        <w:tab/>
        <w:t>A.</w:t>
      </w:r>
      <w:r>
        <w:tab/>
        <w:t>Ратификация основных международных документов в области прав человека</w:t>
      </w:r>
    </w:p>
    <w:p w:rsidR="00DF0A80" w:rsidRDefault="00DF0A80" w:rsidP="00DF0A80">
      <w:pPr>
        <w:pStyle w:val="SingleTxtGR"/>
      </w:pPr>
      <w:r>
        <w:t>56.</w:t>
      </w:r>
      <w:r>
        <w:tab/>
        <w:t>Подтверждая свою приверженность ценностям прав человека и верхове</w:t>
      </w:r>
      <w:r>
        <w:t>н</w:t>
      </w:r>
      <w:r>
        <w:t>ству закона, Сьерра-Леоне ратифицировала семь из основных договоров Орг</w:t>
      </w:r>
      <w:r>
        <w:t>а</w:t>
      </w:r>
      <w:r>
        <w:t>низации Объединенных Наций по правам человека и факультативные проток</w:t>
      </w:r>
      <w:r>
        <w:t>о</w:t>
      </w:r>
      <w:r>
        <w:t>лы к ним. Сьерра-Леоне является государством-участником: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a</w:t>
      </w:r>
      <w:proofErr w:type="spellEnd"/>
      <w:r>
        <w:t>)</w:t>
      </w:r>
      <w:r>
        <w:tab/>
        <w:t>Международного пакта о гражданских и политических правах (МПГПП) 1966 года и Международного пакта об экономических, социальных и культу</w:t>
      </w:r>
      <w:r>
        <w:t>р</w:t>
      </w:r>
      <w:r>
        <w:t>ных правах (МПЭСКП) 1966 года – с 23 августа 1996 года;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b</w:t>
      </w:r>
      <w:proofErr w:type="spellEnd"/>
      <w:r>
        <w:t>)</w:t>
      </w:r>
      <w:r>
        <w:tab/>
        <w:t>Международной конвенции о ликвидации всех форм расовой ди</w:t>
      </w:r>
      <w:r>
        <w:t>с</w:t>
      </w:r>
      <w:r>
        <w:t>криминации (МКЛРД) 1965 года – с 2 августа 1967 года;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c</w:t>
      </w:r>
      <w:proofErr w:type="spellEnd"/>
      <w:r>
        <w:t>)</w:t>
      </w:r>
      <w:r>
        <w:tab/>
        <w:t>Конвенции о ликвидации всех форм дискриминации в отношении женщин (КЛДЖ) 1979 года – с 11 ноября 1988 года;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d</w:t>
      </w:r>
      <w:proofErr w:type="spellEnd"/>
      <w:r>
        <w:t>)</w:t>
      </w:r>
      <w:r>
        <w:tab/>
        <w:t>Конвенции против пыток и других жестоких, бесчеловечных или унижающих человеческое достоинство видов обращения и наказания (КПП) 1984 года – с 25 мая 2001 года;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e</w:t>
      </w:r>
      <w:proofErr w:type="spellEnd"/>
      <w:r>
        <w:t>)</w:t>
      </w:r>
      <w:r>
        <w:tab/>
        <w:t>Конвенции о правах ребенка (КПР) 1989 года – с 18 июня 1990 г</w:t>
      </w:r>
      <w:r>
        <w:t>о</w:t>
      </w:r>
      <w:r>
        <w:t>да;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f</w:t>
      </w:r>
      <w:proofErr w:type="spellEnd"/>
      <w:r>
        <w:t>)</w:t>
      </w:r>
      <w:r>
        <w:tab/>
        <w:t>Факультативного протокола к Международному пакту о гражда</w:t>
      </w:r>
      <w:r>
        <w:t>н</w:t>
      </w:r>
      <w:r>
        <w:t>ских и политических правах (ФП 1-МПГПП);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g</w:t>
      </w:r>
      <w:proofErr w:type="spellEnd"/>
      <w:r>
        <w:t>)</w:t>
      </w:r>
      <w:r>
        <w:tab/>
        <w:t>Факультативного протокола к Конвенции о правах ребенка, каса</w:t>
      </w:r>
      <w:r>
        <w:t>ю</w:t>
      </w:r>
      <w:r>
        <w:t>щегося участия детей в воор</w:t>
      </w:r>
      <w:r>
        <w:t>у</w:t>
      </w:r>
      <w:r>
        <w:t>женных конфликтах (ФП-КПР-ВК);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h</w:t>
      </w:r>
      <w:proofErr w:type="spellEnd"/>
      <w:r>
        <w:t>)</w:t>
      </w:r>
      <w:r>
        <w:tab/>
        <w:t>Факультативного протокола к Конвенции о правах ребенка, каса</w:t>
      </w:r>
      <w:r>
        <w:t>ю</w:t>
      </w:r>
      <w:r>
        <w:t>щегося торговли детьми, детской проституции и детской порнографии (ФП КПР-ТД) – с 15 мая 2002 года;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i</w:t>
      </w:r>
      <w:proofErr w:type="spellEnd"/>
      <w:r>
        <w:t>)</w:t>
      </w:r>
      <w:r>
        <w:tab/>
        <w:t>Конвенции о правах инвалидов 2008 года.</w:t>
      </w:r>
    </w:p>
    <w:p w:rsidR="00DF0A80" w:rsidRDefault="00DF0A80" w:rsidP="00DF0A80">
      <w:pPr>
        <w:pStyle w:val="SingleTxtGR"/>
      </w:pPr>
      <w:r>
        <w:t>57.</w:t>
      </w:r>
      <w:r>
        <w:tab/>
        <w:t>Правительство Сьерра-Леоне подписало, но не ратифицировало (и, сл</w:t>
      </w:r>
      <w:r>
        <w:t>е</w:t>
      </w:r>
      <w:r>
        <w:t>довательно, еще не являе</w:t>
      </w:r>
      <w:r>
        <w:t>т</w:t>
      </w:r>
      <w:r>
        <w:t>ся участником):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a</w:t>
      </w:r>
      <w:proofErr w:type="spellEnd"/>
      <w:r>
        <w:t>)</w:t>
      </w:r>
      <w:r>
        <w:tab/>
        <w:t>Международную конвенцию о защите прав всех трудящихся-мигрантов и членов их семей (МКТМ);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b</w:t>
      </w:r>
      <w:proofErr w:type="spellEnd"/>
      <w:r>
        <w:t>)</w:t>
      </w:r>
      <w:r>
        <w:tab/>
        <w:t>Международную конвенцию для защиты всех лиц от насильстве</w:t>
      </w:r>
      <w:r>
        <w:t>н</w:t>
      </w:r>
      <w:r>
        <w:t>ных и</w:t>
      </w:r>
      <w:r>
        <w:t>с</w:t>
      </w:r>
      <w:r>
        <w:t>чезновений (КНИ);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c</w:t>
      </w:r>
      <w:proofErr w:type="spellEnd"/>
      <w:r>
        <w:t>)</w:t>
      </w:r>
      <w:r>
        <w:tab/>
        <w:t>второй Факультативный протокол к Международному пакту о гр</w:t>
      </w:r>
      <w:r>
        <w:t>а</w:t>
      </w:r>
      <w:r>
        <w:t>жданских и политических правах, направленный на отмену смертной казни (ФП 2-МПГПП);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d</w:t>
      </w:r>
      <w:proofErr w:type="spellEnd"/>
      <w:r>
        <w:t>)</w:t>
      </w:r>
      <w:r>
        <w:tab/>
        <w:t>Факультативный протокол к Конвенции о ликвидации всех форм дискр</w:t>
      </w:r>
      <w:r>
        <w:t>и</w:t>
      </w:r>
      <w:r>
        <w:t>минации в отношении женщин (ФП-КЛДЖ);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e</w:t>
      </w:r>
      <w:proofErr w:type="spellEnd"/>
      <w:r>
        <w:t>)</w:t>
      </w:r>
      <w:r>
        <w:tab/>
        <w:t>Факультативный протокол к Конвенции против пыток и других жестоких, бесчеловечных или унижающих человеческое достоинство видов о</w:t>
      </w:r>
      <w:r>
        <w:t>б</w:t>
      </w:r>
      <w:r>
        <w:t>ращения и наказания (ФП-КПП);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f</w:t>
      </w:r>
      <w:proofErr w:type="spellEnd"/>
      <w:r>
        <w:t>)</w:t>
      </w:r>
      <w:r>
        <w:tab/>
        <w:t xml:space="preserve">Факультативный протокол к Конвенции о правах инвалидов </w:t>
      </w:r>
      <w:r w:rsidR="00BE2D79">
        <w:br/>
      </w:r>
      <w:r>
        <w:t>(ФП-КПИ).</w:t>
      </w:r>
    </w:p>
    <w:p w:rsidR="00DF0A80" w:rsidRDefault="00DF0A80" w:rsidP="00DF0A80">
      <w:pPr>
        <w:pStyle w:val="SingleTxtGR"/>
      </w:pPr>
      <w:r>
        <w:t>58.</w:t>
      </w:r>
      <w:r>
        <w:tab/>
        <w:t>Сьерра-Леоне еще не подписала второй Факультативный протокол к М</w:t>
      </w:r>
      <w:r>
        <w:t>е</w:t>
      </w:r>
      <w:r>
        <w:t>ждународному пакту о гражданских и политических правах, направленный на отмену смертной казни, который был принят 15 декабря 1989 года. По состо</w:t>
      </w:r>
      <w:r>
        <w:t>я</w:t>
      </w:r>
      <w:r>
        <w:t>нию на 2008 год смертная казнь оставалась в законодательстве Сьерра-Леоне, однако действует фактический мораторий на смертную казнь.</w:t>
      </w:r>
    </w:p>
    <w:p w:rsidR="00DF0A80" w:rsidRDefault="00DF0A80" w:rsidP="00DF0A80">
      <w:pPr>
        <w:pStyle w:val="SingleTxtGR"/>
      </w:pPr>
      <w:r>
        <w:t>59.</w:t>
      </w:r>
      <w:r>
        <w:tab/>
        <w:t>Сьерра-Леоне еще не подписала Факультативный протокол 1999 года к КЛДЖ, касающийся индивидуальных жалоб и процедур расследования; Сье</w:t>
      </w:r>
      <w:r>
        <w:t>р</w:t>
      </w:r>
      <w:r>
        <w:t>ра-Леоне также не подписала Факультативный протокол 2002 года к КПП, к</w:t>
      </w:r>
      <w:r>
        <w:t>а</w:t>
      </w:r>
      <w:r>
        <w:t>сающийся регулярных посещений представителями национальных и междун</w:t>
      </w:r>
      <w:r>
        <w:t>а</w:t>
      </w:r>
      <w:r>
        <w:t>родных учреждений мест содержания под стражей.</w:t>
      </w:r>
    </w:p>
    <w:p w:rsidR="00DF0A80" w:rsidRDefault="00DF0A80" w:rsidP="00DF0A80">
      <w:pPr>
        <w:pStyle w:val="SingleTxtGR"/>
      </w:pPr>
      <w:r>
        <w:t>60.</w:t>
      </w:r>
      <w:r>
        <w:tab/>
        <w:t>Сьерра-Леоне также еще не ратифицировала Конвенцию о предупрежд</w:t>
      </w:r>
      <w:r>
        <w:t>е</w:t>
      </w:r>
      <w:r>
        <w:t>нии преступления геноцида и наказании за него, которая была принята Орган</w:t>
      </w:r>
      <w:r>
        <w:t>и</w:t>
      </w:r>
      <w:r>
        <w:t>зацией Объединенных Наций в 1948 году.</w:t>
      </w:r>
    </w:p>
    <w:p w:rsidR="00DF0A80" w:rsidRDefault="00DF0A80" w:rsidP="00DF0A80">
      <w:pPr>
        <w:pStyle w:val="H1GR"/>
      </w:pPr>
      <w:r>
        <w:tab/>
        <w:t>B.</w:t>
      </w:r>
      <w:r>
        <w:tab/>
        <w:t>Оговорки и заявления</w:t>
      </w:r>
    </w:p>
    <w:p w:rsidR="00DF0A80" w:rsidRDefault="00DF0A80" w:rsidP="00DF0A80">
      <w:pPr>
        <w:pStyle w:val="SingleTxtGR"/>
      </w:pPr>
      <w:r>
        <w:t>61.</w:t>
      </w:r>
      <w:r>
        <w:tab/>
        <w:t>Страна ратифицировала все вышеупомянутые конвенции без каких-либо оговорок, а также без заявлений, отступлений и ограничений.</w:t>
      </w:r>
    </w:p>
    <w:p w:rsidR="00DF0A80" w:rsidRDefault="00DF0A80" w:rsidP="00DF0A80">
      <w:pPr>
        <w:pStyle w:val="H1GR"/>
      </w:pPr>
      <w:r>
        <w:tab/>
        <w:t>C.</w:t>
      </w:r>
      <w:r>
        <w:tab/>
        <w:t>Ратификация других договоров Организации Объединенных Наций о правах человека и св</w:t>
      </w:r>
      <w:r>
        <w:t>я</w:t>
      </w:r>
      <w:r>
        <w:t>занных с ними договоров</w:t>
      </w:r>
    </w:p>
    <w:p w:rsidR="00DF0A80" w:rsidRDefault="00DF0A80" w:rsidP="00DF0A80">
      <w:pPr>
        <w:pStyle w:val="SingleTxtGR"/>
      </w:pPr>
      <w:r>
        <w:t>62.</w:t>
      </w:r>
      <w:r>
        <w:tab/>
        <w:t>Сьерра-Леоне является участником таких дополнительных договоров о правах человека, как: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a</w:t>
      </w:r>
      <w:proofErr w:type="spellEnd"/>
      <w:r>
        <w:t>)</w:t>
      </w:r>
      <w:r>
        <w:tab/>
        <w:t>Конвенция о рабстве 1926 года с поправками от 1955 года – с 13 марта 1962 года;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b</w:t>
      </w:r>
      <w:proofErr w:type="spellEnd"/>
      <w:r>
        <w:t>)</w:t>
      </w:r>
      <w:r>
        <w:tab/>
        <w:t>Конвенция о борьбе с торговлей людьми и с эксплуатацией прост</w:t>
      </w:r>
      <w:r>
        <w:t>и</w:t>
      </w:r>
      <w:r>
        <w:t>туции третьими лицами 1949 года – подписана только 26 сентября 2003 года;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c</w:t>
      </w:r>
      <w:proofErr w:type="spellEnd"/>
      <w:r>
        <w:t>)</w:t>
      </w:r>
      <w:r>
        <w:tab/>
        <w:t>Конвенция о статусе беженцев 1951 года и Протокол к ней 1967 г</w:t>
      </w:r>
      <w:r>
        <w:t>о</w:t>
      </w:r>
      <w:r>
        <w:t>да – с 22 мая 1981 года;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d</w:t>
      </w:r>
      <w:proofErr w:type="spellEnd"/>
      <w:r>
        <w:t>)</w:t>
      </w:r>
      <w:r>
        <w:tab/>
        <w:t>Римский статут Международного уголовного суда 1998 года – с 15 се</w:t>
      </w:r>
      <w:r>
        <w:t>н</w:t>
      </w:r>
      <w:r>
        <w:t>тября 2000 года;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e</w:t>
      </w:r>
      <w:proofErr w:type="spellEnd"/>
      <w:r>
        <w:t>)</w:t>
      </w:r>
      <w:r>
        <w:tab/>
        <w:t>Конвенция Организации Объединенных Наций против транснаци</w:t>
      </w:r>
      <w:r>
        <w:t>о</w:t>
      </w:r>
      <w:r>
        <w:t>нальной организованной преступности 2000 года и дополняющие ее Протокол против незаконного ввоза мигрантов по суше, морю и воздуху и Протокол о предупреждении и пресечении торговли людьми, особенно женщинами и дет</w:t>
      </w:r>
      <w:r>
        <w:t>ь</w:t>
      </w:r>
      <w:r>
        <w:t>ми, и наказании за нее – подписаны только 27 ноября 2001 года.</w:t>
      </w:r>
    </w:p>
    <w:p w:rsidR="00DF0A80" w:rsidRDefault="00DF0A80" w:rsidP="00DF0A80">
      <w:pPr>
        <w:pStyle w:val="H1GR"/>
      </w:pPr>
      <w:r>
        <w:tab/>
        <w:t>D.</w:t>
      </w:r>
      <w:r>
        <w:tab/>
        <w:t>Ратификация других соответствующих международных конвенций</w:t>
      </w:r>
    </w:p>
    <w:p w:rsidR="00DF0A80" w:rsidRDefault="00DF0A80" w:rsidP="00DF0A80">
      <w:pPr>
        <w:pStyle w:val="SingleTxtGR"/>
      </w:pPr>
      <w:r>
        <w:t>63.</w:t>
      </w:r>
      <w:r>
        <w:tab/>
        <w:t>Сьерра-Леоне является участником таких конвенций Международной о</w:t>
      </w:r>
      <w:r>
        <w:t>р</w:t>
      </w:r>
      <w:r>
        <w:t>ганизации труда, как: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a</w:t>
      </w:r>
      <w:proofErr w:type="spellEnd"/>
      <w:r>
        <w:t>)</w:t>
      </w:r>
      <w:r>
        <w:tab/>
        <w:t>Конвенция о свободе ассоциации и защите права на организацию 1948 года (№ 87) – с 15 июня 1961 года;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b</w:t>
      </w:r>
      <w:proofErr w:type="spellEnd"/>
      <w:r>
        <w:t>)</w:t>
      </w:r>
      <w:r>
        <w:tab/>
        <w:t>Конвенция о праве на организацию и на ведение коллективных п</w:t>
      </w:r>
      <w:r>
        <w:t>е</w:t>
      </w:r>
      <w:r>
        <w:t>регов</w:t>
      </w:r>
      <w:r>
        <w:t>о</w:t>
      </w:r>
      <w:r>
        <w:t>ров 1949 года (№ 98) – с 13 июня 1961 года;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c</w:t>
      </w:r>
      <w:proofErr w:type="spellEnd"/>
      <w:r>
        <w:t>)</w:t>
      </w:r>
      <w:r>
        <w:tab/>
        <w:t>Конвенция о равном вознаграждении 1951 года (№ 100) – с 15 июня 1961 года;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d</w:t>
      </w:r>
      <w:proofErr w:type="spellEnd"/>
      <w:r>
        <w:t>)</w:t>
      </w:r>
      <w:r>
        <w:tab/>
        <w:t>Конвенция об упразднении принудительного труда 1957 года (№ 105) – с 13 июня 1961 года;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e</w:t>
      </w:r>
      <w:proofErr w:type="spellEnd"/>
      <w:r>
        <w:t>)</w:t>
      </w:r>
      <w:r>
        <w:tab/>
        <w:t>Конвенция о дискриминации в области труда и занятий 1958 года (№ 111) – с 14 октября 1966 г</w:t>
      </w:r>
      <w:r>
        <w:t>о</w:t>
      </w:r>
      <w:r>
        <w:t>да.</w:t>
      </w:r>
    </w:p>
    <w:p w:rsidR="00DF0A80" w:rsidRDefault="00DF0A80" w:rsidP="00DF0A80">
      <w:pPr>
        <w:pStyle w:val="SingleTxtGR"/>
      </w:pPr>
      <w:r>
        <w:t>64.</w:t>
      </w:r>
      <w:r>
        <w:tab/>
        <w:t>Страна является участником следующих конвенций Организации Объ</w:t>
      </w:r>
      <w:r>
        <w:t>е</w:t>
      </w:r>
      <w:r>
        <w:t>диненных Наций по вопросам образования, науки и культуры (ЮНЕСКО): Ко</w:t>
      </w:r>
      <w:r>
        <w:t>н</w:t>
      </w:r>
      <w:r>
        <w:t>венция о борьбе с дискриминацией в области обр</w:t>
      </w:r>
      <w:r>
        <w:t>а</w:t>
      </w:r>
      <w:r>
        <w:t>зования 1960 года – с 2 июня 1967 года.</w:t>
      </w:r>
    </w:p>
    <w:p w:rsidR="00DF0A80" w:rsidRDefault="00DF0A80" w:rsidP="00DF0A80">
      <w:pPr>
        <w:pStyle w:val="SingleTxtGR"/>
      </w:pPr>
      <w:r>
        <w:t>65.</w:t>
      </w:r>
      <w:r>
        <w:tab/>
        <w:t>Страна является участником следующих Женевских конвенций и других договоров по междун</w:t>
      </w:r>
      <w:r>
        <w:t>а</w:t>
      </w:r>
      <w:r>
        <w:t>родному гуманитарному праву: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a</w:t>
      </w:r>
      <w:proofErr w:type="spellEnd"/>
      <w:r>
        <w:t>)</w:t>
      </w:r>
      <w:r>
        <w:tab/>
        <w:t>Женевская конвенция (I) об улучшении участи раненых и больных в де</w:t>
      </w:r>
      <w:r>
        <w:t>й</w:t>
      </w:r>
      <w:r>
        <w:t>ствующих армиях 1949 года – с 31 мая 1965 года;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b</w:t>
      </w:r>
      <w:proofErr w:type="spellEnd"/>
      <w:r>
        <w:t>)</w:t>
      </w:r>
      <w:r>
        <w:tab/>
        <w:t>Женевская конвенция (II) об улучшении участи раненых, больных и лиц, потерпевших корабл</w:t>
      </w:r>
      <w:r>
        <w:t>е</w:t>
      </w:r>
      <w:r>
        <w:t>крушение, из состава вооруженных сил на море 1949 года – с 31 мая 1965 года;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c</w:t>
      </w:r>
      <w:proofErr w:type="spellEnd"/>
      <w:r>
        <w:t>)</w:t>
      </w:r>
      <w:r>
        <w:tab/>
        <w:t>Женевская конвенция (III) об обращении с военнопленными 1949 года – с 31 мая 1965 года;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d</w:t>
      </w:r>
      <w:proofErr w:type="spellEnd"/>
      <w:r>
        <w:t>)</w:t>
      </w:r>
      <w:r>
        <w:tab/>
        <w:t>Женевская конвенция (IV) о защите гражданского населения во время войны 1949 года – с 31 мая 1965 года;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e</w:t>
      </w:r>
      <w:proofErr w:type="spellEnd"/>
      <w:r>
        <w:t>)</w:t>
      </w:r>
      <w:r>
        <w:tab/>
        <w:t>Дополнительный протокол 1977 года к Женевским конвенциям от 12 августа 1949 года, касающийся защиты жертв международных вооруженных ко</w:t>
      </w:r>
      <w:r>
        <w:t>н</w:t>
      </w:r>
      <w:r>
        <w:t>фликтов (Протокол I) – с 21 октября 1986 года;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f</w:t>
      </w:r>
      <w:proofErr w:type="spellEnd"/>
      <w:r>
        <w:t>)</w:t>
      </w:r>
      <w:r>
        <w:tab/>
        <w:t>Дополнительный протокол 1977 года к Женевским конвенциям от 12 августа 1949 года, касающийся защиты жертв вооруженных конфликтов н</w:t>
      </w:r>
      <w:r>
        <w:t>е</w:t>
      </w:r>
      <w:r>
        <w:t>международного характера (Протокол II) – с 21 октя</w:t>
      </w:r>
      <w:r>
        <w:t>б</w:t>
      </w:r>
      <w:r>
        <w:t>ря 1986 года;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g</w:t>
      </w:r>
      <w:proofErr w:type="spellEnd"/>
      <w:r>
        <w:t>)</w:t>
      </w:r>
      <w:r>
        <w:tab/>
      </w:r>
      <w:proofErr w:type="spellStart"/>
      <w:r>
        <w:t>Оттавская</w:t>
      </w:r>
      <w:proofErr w:type="spellEnd"/>
      <w:r>
        <w:t xml:space="preserve"> конвенция о запрещении применения, накопления зап</w:t>
      </w:r>
      <w:r>
        <w:t>а</w:t>
      </w:r>
      <w:r>
        <w:t xml:space="preserve">сов, производства и передачи противопехотных мин и об их уничтожении – </w:t>
      </w:r>
      <w:r>
        <w:br/>
        <w:t>с апреля 2001 года.</w:t>
      </w:r>
    </w:p>
    <w:p w:rsidR="00DF0A80" w:rsidRDefault="00DF0A80" w:rsidP="00DF0A80">
      <w:pPr>
        <w:pStyle w:val="H1GR"/>
      </w:pPr>
      <w:r>
        <w:tab/>
        <w:t>E.</w:t>
      </w:r>
      <w:r>
        <w:tab/>
        <w:t>Ратификация региональных конвенций по правам человека</w:t>
      </w:r>
    </w:p>
    <w:p w:rsidR="00DF0A80" w:rsidRDefault="00DF0A80" w:rsidP="00DF0A80">
      <w:pPr>
        <w:pStyle w:val="SingleTxtGR"/>
      </w:pPr>
      <w:r>
        <w:t>66.</w:t>
      </w:r>
      <w:r>
        <w:tab/>
        <w:t>Что касается региональных конвенций по правам человека, то Сьерра-Леоне является участником Африканской [</w:t>
      </w:r>
      <w:proofErr w:type="spellStart"/>
      <w:r>
        <w:t>Банджульской</w:t>
      </w:r>
      <w:proofErr w:type="spellEnd"/>
      <w:r>
        <w:t>] хартии прав человека и народов 1981 года с 21 сентября 1983 года, Конвенции ОАЕ по конкретным аспектам проблем беженцев в Африке 1969 года – с 28 декабря 1987 года и А</w:t>
      </w:r>
      <w:r>
        <w:t>ф</w:t>
      </w:r>
      <w:r>
        <w:t>риканской хартии прав и основ благосостояния ребенка 1990 года – с 13 мая 2002 года.</w:t>
      </w:r>
    </w:p>
    <w:p w:rsidR="00DF0A80" w:rsidRDefault="00DF0A80" w:rsidP="00DF0A80">
      <w:pPr>
        <w:pStyle w:val="SingleTxtGR"/>
      </w:pPr>
      <w:r>
        <w:t>67.</w:t>
      </w:r>
      <w:r>
        <w:tab/>
        <w:t>Протокол 1998 года к Африканской хартии прав человека и народов, к</w:t>
      </w:r>
      <w:r>
        <w:t>а</w:t>
      </w:r>
      <w:r>
        <w:t>сающийся учреждения А</w:t>
      </w:r>
      <w:r>
        <w:t>ф</w:t>
      </w:r>
      <w:r>
        <w:t>риканского суда по правам человека и народов, и Протокол 2003 года к Африканской хартии прав человека и народов, касающи</w:t>
      </w:r>
      <w:r>
        <w:t>й</w:t>
      </w:r>
      <w:r>
        <w:t>ся прав женщин в Африке, были подписаны соответственно 9 июля 1998 года и 9 декабря 2003 года, но их еще предстоит ратифицировать.</w:t>
      </w:r>
    </w:p>
    <w:p w:rsidR="00DF0A80" w:rsidRDefault="00DF0A80" w:rsidP="00DF0A80">
      <w:pPr>
        <w:pStyle w:val="H1GR"/>
      </w:pPr>
      <w:r>
        <w:tab/>
        <w:t>F.</w:t>
      </w:r>
      <w:r>
        <w:tab/>
        <w:t>Членство в международных организациях</w:t>
      </w:r>
    </w:p>
    <w:p w:rsidR="00DF0A80" w:rsidRDefault="00DF0A80" w:rsidP="00DF0A80">
      <w:pPr>
        <w:pStyle w:val="SingleTxtGR"/>
      </w:pPr>
      <w:r>
        <w:t>68.</w:t>
      </w:r>
      <w:r>
        <w:tab/>
        <w:t>Сьерра-Леоне является членом Содружества, Организации Объединенных Наций (ООН), Африканского союза (АС), Экономического сообщества западн</w:t>
      </w:r>
      <w:r>
        <w:t>о</w:t>
      </w:r>
      <w:r>
        <w:t xml:space="preserve">африканских государств (ЭКОВАС), Союза государств бассейна реки </w:t>
      </w:r>
      <w:proofErr w:type="spellStart"/>
      <w:r>
        <w:t>Мано</w:t>
      </w:r>
      <w:proofErr w:type="spellEnd"/>
      <w:r>
        <w:t>, Движения неприсоединения и Конвенции между Европейским союзом и гос</w:t>
      </w:r>
      <w:r>
        <w:t>у</w:t>
      </w:r>
      <w:r>
        <w:t>дарствами Африки, Карибского бассейна и Тихого океана (АКТ).</w:t>
      </w:r>
    </w:p>
    <w:p w:rsidR="00DF0A80" w:rsidRDefault="00DF0A80" w:rsidP="00DF0A80">
      <w:pPr>
        <w:pStyle w:val="HChGR"/>
      </w:pPr>
      <w:r>
        <w:tab/>
        <w:t>V.</w:t>
      </w:r>
      <w:r>
        <w:tab/>
        <w:t>Законодательные рамки защиты прав человека на национальном уровне</w:t>
      </w:r>
    </w:p>
    <w:p w:rsidR="00DF0A80" w:rsidRDefault="00DF0A80" w:rsidP="00DF0A80">
      <w:pPr>
        <w:pStyle w:val="H1GR"/>
      </w:pPr>
      <w:r>
        <w:tab/>
        <w:t>A.</w:t>
      </w:r>
      <w:r>
        <w:tab/>
        <w:t>Защита прав в Конституции и национальном законодательстве и положения об отступлении от них</w:t>
      </w:r>
    </w:p>
    <w:p w:rsidR="00DF0A80" w:rsidRDefault="00DF0A80" w:rsidP="00DF0A80">
      <w:pPr>
        <w:pStyle w:val="SingleTxtGR"/>
      </w:pPr>
      <w:r>
        <w:t>69.</w:t>
      </w:r>
      <w:r>
        <w:tab/>
        <w:t>Будучи участником МПГПП, МПЭСКП и многих других основных ме</w:t>
      </w:r>
      <w:r>
        <w:t>ж</w:t>
      </w:r>
      <w:r>
        <w:t>дународных документов, а также имея историю нарушений прав человека в п</w:t>
      </w:r>
      <w:r>
        <w:t>е</w:t>
      </w:r>
      <w:r>
        <w:t>риод гражданской войны, которая имела место в стране, Сьерра-Леоне находи</w:t>
      </w:r>
      <w:r>
        <w:t>т</w:t>
      </w:r>
      <w:r>
        <w:t>ся в особом положении в плане признания того, как важна приверже</w:t>
      </w:r>
      <w:r>
        <w:t>н</w:t>
      </w:r>
      <w:r>
        <w:t>ность правозащитным рамкам. В результате в настоящее время в стране действует ряд правовых мех</w:t>
      </w:r>
      <w:r>
        <w:t>а</w:t>
      </w:r>
      <w:r>
        <w:t>низмов, гарантирующих и поощряющих права человека, включая гражданские, политические, эконом</w:t>
      </w:r>
      <w:r>
        <w:t>и</w:t>
      </w:r>
      <w:r>
        <w:t>ческие, социальные, культурные и многие другие права, существенные для свободного и справедливого общества. В час</w:t>
      </w:r>
      <w:r>
        <w:t>т</w:t>
      </w:r>
      <w:r>
        <w:t>ности, эти права прочно закреплены и содержатся в высшем законе страны – Конституции Сьерра-Леоне 1991 года (Закон № 6 от 1991 года) в главе II, изл</w:t>
      </w:r>
      <w:r>
        <w:t>а</w:t>
      </w:r>
      <w:r>
        <w:t>гающей базовые принципы государственной политики, и главе III, гарант</w:t>
      </w:r>
      <w:r>
        <w:t>и</w:t>
      </w:r>
      <w:r>
        <w:t>рующей признание и защиту основных прав человека и св</w:t>
      </w:r>
      <w:r>
        <w:t>о</w:t>
      </w:r>
      <w:r>
        <w:t>бод личности.</w:t>
      </w:r>
    </w:p>
    <w:p w:rsidR="00DF0A80" w:rsidRDefault="00DF0A80" w:rsidP="00DF0A80">
      <w:pPr>
        <w:pStyle w:val="SingleTxtGR"/>
      </w:pPr>
      <w:r>
        <w:t>70.</w:t>
      </w:r>
      <w:r>
        <w:tab/>
        <w:t>Достижение или осуществление надлежащего управления, основанного на принципах свободы, демократии и справедливости, предусмотрено в главе II Конституции Сьерра-Леоне 1991 года. Эти положения поддерживают базовые принципы государственной политики, в которых определены социальные, п</w:t>
      </w:r>
      <w:r>
        <w:t>о</w:t>
      </w:r>
      <w:r>
        <w:t>литические, экономические и образовательные обязательства правительства. Для достижения этих целей предусмотрены равные возможности для всех. Пр</w:t>
      </w:r>
      <w:r>
        <w:t>а</w:t>
      </w:r>
      <w:r>
        <w:t>вительство отвечает за безопасность, мир и благополучие населения и, как следствие этого, должно делать все возможное для предоставления услуг, сп</w:t>
      </w:r>
      <w:r>
        <w:t>о</w:t>
      </w:r>
      <w:r>
        <w:t>собных повысить благополучие каждого отдельного человека. Однако, несмо</w:t>
      </w:r>
      <w:r>
        <w:t>т</w:t>
      </w:r>
      <w:r>
        <w:t>ря на эти гарантии, нет механизма, который позволил бы частному лицу подать в суд на правительство за невыполнение и</w:t>
      </w:r>
      <w:r>
        <w:t>з</w:t>
      </w:r>
      <w:r>
        <w:t>ложенных в Конституции обещаний.</w:t>
      </w:r>
    </w:p>
    <w:p w:rsidR="00DF0A80" w:rsidRDefault="00DF0A80" w:rsidP="00DF0A80">
      <w:pPr>
        <w:pStyle w:val="SingleTxtGR"/>
      </w:pPr>
      <w:r>
        <w:t>71.</w:t>
      </w:r>
      <w:r>
        <w:tab/>
        <w:t>В частности, в главе III Конституции говорится, что каждый человек им</w:t>
      </w:r>
      <w:r>
        <w:t>е</w:t>
      </w:r>
      <w:r>
        <w:t>ет право на права и св</w:t>
      </w:r>
      <w:r>
        <w:t>о</w:t>
      </w:r>
      <w:r>
        <w:t>боды личности независимо от расовой и племенной принадлежности, места происхождения, политических взглядов, цвета кожи, вероисповедания или пола, но лишь в той мере, в какой это допускают права и свободы других, и в общественных интересах или ради обеспечения жизни, свободы и безопасности людей, осуществления права собственности и защиты со стороны закона; свободы совести, свободы выражения мнений и свободы с</w:t>
      </w:r>
      <w:r>
        <w:t>о</w:t>
      </w:r>
      <w:r>
        <w:t>браний и объединений; уважения частной и семейной жизни; и защиты от л</w:t>
      </w:r>
      <w:r>
        <w:t>и</w:t>
      </w:r>
      <w:r>
        <w:t>шения собственности без компенсации.</w:t>
      </w:r>
    </w:p>
    <w:p w:rsidR="00DF0A80" w:rsidRDefault="00DF0A80" w:rsidP="00DF0A80">
      <w:pPr>
        <w:pStyle w:val="SingleTxtGR"/>
      </w:pPr>
      <w:r>
        <w:t>72.</w:t>
      </w:r>
      <w:r>
        <w:tab/>
        <w:t>В рамках Конституции также обеспечиваются защита права на жизнь, свобода от произвольного ареста или задержания, свобода передвижения, св</w:t>
      </w:r>
      <w:r>
        <w:t>о</w:t>
      </w:r>
      <w:r>
        <w:t>бода от рабства и принудительного труда; свобода от бесчеловечного обращ</w:t>
      </w:r>
      <w:r>
        <w:t>е</w:t>
      </w:r>
      <w:r>
        <w:t>ния; свобода от лишения собственности; неприкосновенность жилища и другой собственности; защита со стороны закона; свобода совести; свобода выражения мнений и печати; свобода собраний и объединений; и свобода от дискримин</w:t>
      </w:r>
      <w:r>
        <w:t>а</w:t>
      </w:r>
      <w:r>
        <w:t>ции.</w:t>
      </w:r>
    </w:p>
    <w:p w:rsidR="00DF0A80" w:rsidRDefault="00DF0A80" w:rsidP="00DF0A80">
      <w:pPr>
        <w:pStyle w:val="SingleTxtGR"/>
      </w:pPr>
      <w:r>
        <w:t>73.</w:t>
      </w:r>
      <w:r>
        <w:tab/>
        <w:t>Чрезвычайное положение. В соответствии с разделом 29 главы III Ко</w:t>
      </w:r>
      <w:r>
        <w:t>н</w:t>
      </w:r>
      <w:r>
        <w:t>ституции 1991 года при определенных обстоятельствах, в том числе когда стр</w:t>
      </w:r>
      <w:r>
        <w:t>а</w:t>
      </w:r>
      <w:r>
        <w:t>на находится в состоянии войны, в условиях неотвратимой опасности напад</w:t>
      </w:r>
      <w:r>
        <w:t>е</w:t>
      </w:r>
      <w:r>
        <w:t>ния, нарушений общественного порядка и при других проявлениях неотврат</w:t>
      </w:r>
      <w:r>
        <w:t>и</w:t>
      </w:r>
      <w:r w:rsidR="00BE2D79">
        <w:t>мой опасности, П</w:t>
      </w:r>
      <w:r>
        <w:t>резидент может выступить с заявлением об объявлении чре</w:t>
      </w:r>
      <w:r>
        <w:t>з</w:t>
      </w:r>
      <w:r>
        <w:t>вычайного положения. Такое заявление должно быть сделано через официал</w:t>
      </w:r>
      <w:r>
        <w:t>ь</w:t>
      </w:r>
      <w:r>
        <w:t>ный печатный орган. Если в это время заседает парламент, то данное заявление утрачивает силу через 7 дней, а в противном случае – через 21 день после опу</w:t>
      </w:r>
      <w:r>
        <w:t>б</w:t>
      </w:r>
      <w:r>
        <w:t>ликования. В течение п</w:t>
      </w:r>
      <w:r w:rsidR="00BE2D79">
        <w:t>ериода чрезвычайного положения П</w:t>
      </w:r>
      <w:r>
        <w:t>резидент может пр</w:t>
      </w:r>
      <w:r>
        <w:t>и</w:t>
      </w:r>
      <w:r>
        <w:t>нимать меры, которые представляются необходимыми или целесообразными в целях сохранения и обеспечения мира и надлежащего управления, в том числе отдавать распоряжения, предусматривающие задержание или ограничение п</w:t>
      </w:r>
      <w:r>
        <w:t>е</w:t>
      </w:r>
      <w:r>
        <w:t>редвижения соответствующих лиц, высылку лиц, не являющихся гражданами Сьерра-Леоне, но находящихся на ее территории, санкционировать распоряж</w:t>
      </w:r>
      <w:r>
        <w:t>е</w:t>
      </w:r>
      <w:r>
        <w:t>ние или управление от имени правительства любой собственностью или пре</w:t>
      </w:r>
      <w:r>
        <w:t>д</w:t>
      </w:r>
      <w:r>
        <w:t>приятием, разрешать входить в любое помещение и пров</w:t>
      </w:r>
      <w:r>
        <w:t>о</w:t>
      </w:r>
      <w:r>
        <w:t>дить обыски, вносить поправки в любой закон, приостанавливать действие любого закона и прим</w:t>
      </w:r>
      <w:r>
        <w:t>е</w:t>
      </w:r>
      <w:r>
        <w:t>нять любой закон в измененном или неизмененном виде. Однако в период чре</w:t>
      </w:r>
      <w:r>
        <w:t>з</w:t>
      </w:r>
      <w:r>
        <w:t>вычайного положения не м</w:t>
      </w:r>
      <w:r>
        <w:t>о</w:t>
      </w:r>
      <w:r>
        <w:t>гут отдаваться распоряжения о том, чтобы дела лиц, не являющихся военнослужащими, рассматривались в военных трибуналах. Любое распоряжение, отданное в период чрезвычайного положения, утр</w:t>
      </w:r>
      <w:r>
        <w:t>а</w:t>
      </w:r>
      <w:r>
        <w:t>чивает силу через 90 дней после даты его вступления в силу, если только оно не будет утверждено принятой парламентом резолюцией. Принятые парламентом рез</w:t>
      </w:r>
      <w:r>
        <w:t>о</w:t>
      </w:r>
      <w:r>
        <w:t>люции остаются в силе на период до 12 месяцев и могут быть продлены допо</w:t>
      </w:r>
      <w:r>
        <w:t>л</w:t>
      </w:r>
      <w:r>
        <w:t>нительными резолюциями. Любое лицо, задержанное в период чрезвычайного положения и не освобожденное в течение 30 дней после соответствующего з</w:t>
      </w:r>
      <w:r>
        <w:t>а</w:t>
      </w:r>
      <w:r>
        <w:t>проса, имеет право на рассмотрение своего дела независимым и беспристрас</w:t>
      </w:r>
      <w:r>
        <w:t>т</w:t>
      </w:r>
      <w:r>
        <w:t>ным трибуналом, созданным в уст</w:t>
      </w:r>
      <w:r>
        <w:t>а</w:t>
      </w:r>
      <w:r>
        <w:t>новленном законом порядке и состоящим не более чем из трех человек, имеющих пятнадцатилетний опыт практической р</w:t>
      </w:r>
      <w:r>
        <w:t>а</w:t>
      </w:r>
      <w:r>
        <w:t>боты в Сьерра-Леоне.</w:t>
      </w:r>
    </w:p>
    <w:p w:rsidR="00DF0A80" w:rsidRDefault="00DF0A80" w:rsidP="00DF0A80">
      <w:pPr>
        <w:pStyle w:val="H1GR"/>
      </w:pPr>
      <w:r>
        <w:tab/>
        <w:t>B.</w:t>
      </w:r>
      <w:r>
        <w:tab/>
        <w:t>Внутреннее законодательство в области прав человека</w:t>
      </w:r>
    </w:p>
    <w:p w:rsidR="00DF0A80" w:rsidRDefault="00DF0A80" w:rsidP="00DF0A80">
      <w:pPr>
        <w:pStyle w:val="SingleTxtGR"/>
      </w:pPr>
      <w:r>
        <w:t>74.</w:t>
      </w:r>
      <w:r>
        <w:tab/>
        <w:t>Права детей защищает Закон о правах ребенка от 2007 года. Принятие этого закона привело к отмене Закона о телесных наказаниях и внесению п</w:t>
      </w:r>
      <w:r>
        <w:t>о</w:t>
      </w:r>
      <w:r>
        <w:t>правок в Закон о защите женщин и девочек (глава 30) и Закон о предотвращ</w:t>
      </w:r>
      <w:r>
        <w:t>е</w:t>
      </w:r>
      <w:r>
        <w:t>нии жестокости в отношении детей (глава 31). Были также внесены поправки в Закон о детях и молодых людях (глава 44) и Закон о мусульманском браке (гл</w:t>
      </w:r>
      <w:r>
        <w:t>а</w:t>
      </w:r>
      <w:r>
        <w:t>ва 96), а также в Закон о Вооруженных силах Сьерра-Леоне 1961 года (З</w:t>
      </w:r>
      <w:r>
        <w:t>а</w:t>
      </w:r>
      <w:r>
        <w:t>кон № 34 от 1961 года). Закон о толковании от 1971 года (Закон № 8 от 1971 г</w:t>
      </w:r>
      <w:r>
        <w:t>о</w:t>
      </w:r>
      <w:r>
        <w:t>да) также исправлен в соответствии с Конвенцией. Издание Закона о правах р</w:t>
      </w:r>
      <w:r>
        <w:t>е</w:t>
      </w:r>
      <w:r>
        <w:t>бенка, а также отмена прежнего законодательства создает надлежащую основу для з</w:t>
      </w:r>
      <w:r>
        <w:t>а</w:t>
      </w:r>
      <w:r>
        <w:t>щиты прав детей в Сьерра-Леоне.</w:t>
      </w:r>
    </w:p>
    <w:p w:rsidR="00DF0A80" w:rsidRDefault="00DF0A80" w:rsidP="00DF0A80">
      <w:pPr>
        <w:pStyle w:val="SingleTxtGR"/>
      </w:pPr>
      <w:r>
        <w:t>75.</w:t>
      </w:r>
      <w:r>
        <w:tab/>
        <w:t>Права женщин защищают три недавно принятые парламентом закона, и</w:t>
      </w:r>
      <w:r>
        <w:t>з</w:t>
      </w:r>
      <w:r>
        <w:t xml:space="preserve">вестных как "три </w:t>
      </w:r>
      <w:proofErr w:type="spellStart"/>
      <w:r>
        <w:t>гендерных</w:t>
      </w:r>
      <w:proofErr w:type="spellEnd"/>
      <w:r>
        <w:t xml:space="preserve"> закона". Это – Закон о насилии в семье и Закон о переходе имущества, принятые в 2007 году, и З</w:t>
      </w:r>
      <w:r>
        <w:t>а</w:t>
      </w:r>
      <w:r>
        <w:t xml:space="preserve">кон о регистрации браков и разводов, основанных на обычном праве, который был принят в 2009 году. Эти законы были приняты во исполнение КЛДЖ. Они позволят решить вопросы, связанные с </w:t>
      </w:r>
      <w:proofErr w:type="spellStart"/>
      <w:r>
        <w:t>гендерным</w:t>
      </w:r>
      <w:proofErr w:type="spellEnd"/>
      <w:r>
        <w:t xml:space="preserve"> насилием, и есть надежда, что они облегчат жизнь женщин после многолетней практики их дискриминации в Сьерра-Леоне, кот</w:t>
      </w:r>
      <w:r>
        <w:t>о</w:t>
      </w:r>
      <w:r>
        <w:t>рая препятствовала полноценному осуществлению женщинами своих прав. О</w:t>
      </w:r>
      <w:r>
        <w:t>д</w:t>
      </w:r>
      <w:r>
        <w:t>нако чтобы эти законы заработали, необходимо, чтобы парламент принял Закон о сексуальных пр</w:t>
      </w:r>
      <w:r>
        <w:t>е</w:t>
      </w:r>
      <w:r>
        <w:t xml:space="preserve">ступлениях и Закон о браке. Кроме того, необходимо, во-первых, укрепить потенциал Министерства социального обеспечения, </w:t>
      </w:r>
      <w:proofErr w:type="spellStart"/>
      <w:r>
        <w:t>генде</w:t>
      </w:r>
      <w:r>
        <w:t>р</w:t>
      </w:r>
      <w:r>
        <w:t>ного</w:t>
      </w:r>
      <w:proofErr w:type="spellEnd"/>
      <w:r>
        <w:t xml:space="preserve"> равенства и по делам детей, с тем чтобы оно могло координировать и р</w:t>
      </w:r>
      <w:r>
        <w:t>у</w:t>
      </w:r>
      <w:r>
        <w:t>ководить процессом осуществления, и, во вторых, укрепить отдел по поддержке семьи (ОПС) пол</w:t>
      </w:r>
      <w:r>
        <w:t>и</w:t>
      </w:r>
      <w:r>
        <w:t xml:space="preserve">ции Сьерра-Леоне (ПСЛ) в целях обеспечения эффективного решения вопросов, связанных с </w:t>
      </w:r>
      <w:proofErr w:type="spellStart"/>
      <w:r>
        <w:t>гендерным</w:t>
      </w:r>
      <w:proofErr w:type="spellEnd"/>
      <w:r>
        <w:t xml:space="preserve"> насилием.</w:t>
      </w:r>
    </w:p>
    <w:p w:rsidR="00DF0A80" w:rsidRDefault="00DF0A80" w:rsidP="00DF0A80">
      <w:pPr>
        <w:pStyle w:val="SingleTxtGR"/>
      </w:pPr>
      <w:r>
        <w:t>76.</w:t>
      </w:r>
      <w:r>
        <w:tab/>
        <w:t>Принятие Закона о борьбе с коррупцией (Закон № 12 от 2008 года) прив</w:t>
      </w:r>
      <w:r>
        <w:t>е</w:t>
      </w:r>
      <w:r>
        <w:t>ло к созданию независимой Комиссии по борьбе с коррупцией для предотвр</w:t>
      </w:r>
      <w:r>
        <w:t>а</w:t>
      </w:r>
      <w:r>
        <w:t>щения, расследования, преследования и наказания за коррупцию и злоупотре</w:t>
      </w:r>
      <w:r>
        <w:t>б</w:t>
      </w:r>
      <w:r>
        <w:t>ления и решения других связанных с этим вопросов. Оно также отменило Закон по борьбе с коррупцией 2000 года. После того как в связи с новым законом на Комиссию были возложены прокурорские полномочия, Комиссия расследовала несколько случаев с участием весьма в</w:t>
      </w:r>
      <w:r>
        <w:t>ы</w:t>
      </w:r>
      <w:r>
        <w:t>сокопоставленных должностных лиц и возбудила преследование по ним. Хотя Комиссия продвигается в своей работе, ей необходима более значительная поддержка, включая строительство специ</w:t>
      </w:r>
      <w:r>
        <w:t>а</w:t>
      </w:r>
      <w:r>
        <w:t>лизированных объектов, дополнительную подготовку сотрудников и расшире</w:t>
      </w:r>
      <w:r>
        <w:t>н</w:t>
      </w:r>
      <w:r>
        <w:t>ное оснащение, чтобы Комиссия могла достичь своих масштабных целей.</w:t>
      </w:r>
    </w:p>
    <w:p w:rsidR="00DF0A80" w:rsidRDefault="00DF0A80" w:rsidP="00DF0A80">
      <w:pPr>
        <w:pStyle w:val="SingleTxtGR"/>
      </w:pPr>
      <w:r>
        <w:t>77.</w:t>
      </w:r>
      <w:r>
        <w:tab/>
        <w:t>Закон о профилактике ВИЧ/</w:t>
      </w:r>
      <w:proofErr w:type="spellStart"/>
      <w:r>
        <w:t>СПИДа</w:t>
      </w:r>
      <w:proofErr w:type="spellEnd"/>
      <w:r>
        <w:t xml:space="preserve"> и борьбе с ними (Закон № 8 от 2007 года) предусматривает меры по профилактике и сдерживанию распростр</w:t>
      </w:r>
      <w:r>
        <w:t>а</w:t>
      </w:r>
      <w:r>
        <w:t>нения ВИЧ/</w:t>
      </w:r>
      <w:proofErr w:type="spellStart"/>
      <w:r>
        <w:t>СПИДа</w:t>
      </w:r>
      <w:proofErr w:type="spellEnd"/>
      <w:r>
        <w:t xml:space="preserve"> и борьбе с ними, по лечению, консультированию, поддер</w:t>
      </w:r>
      <w:r>
        <w:t>ж</w:t>
      </w:r>
      <w:r>
        <w:t xml:space="preserve">ке ВИЧ-инфицированных и больных </w:t>
      </w:r>
      <w:proofErr w:type="spellStart"/>
      <w:r>
        <w:t>СПИДом</w:t>
      </w:r>
      <w:proofErr w:type="spellEnd"/>
      <w:r>
        <w:t xml:space="preserve"> или находящихся в соответс</w:t>
      </w:r>
      <w:r>
        <w:t>т</w:t>
      </w:r>
      <w:r>
        <w:t>вующей группе риска и по уходу за ними, а также по другим связанным с этим вопр</w:t>
      </w:r>
      <w:r>
        <w:t>о</w:t>
      </w:r>
      <w:r>
        <w:t>сам.</w:t>
      </w:r>
    </w:p>
    <w:p w:rsidR="00DF0A80" w:rsidRDefault="00DF0A80" w:rsidP="00DF0A80">
      <w:pPr>
        <w:pStyle w:val="H1GR"/>
      </w:pPr>
      <w:r>
        <w:tab/>
        <w:t>C.</w:t>
      </w:r>
      <w:r>
        <w:tab/>
        <w:t>Включение договоров по правам человека в национальную правовую систему</w:t>
      </w:r>
    </w:p>
    <w:p w:rsidR="00DF0A80" w:rsidRDefault="00DF0A80" w:rsidP="00DF0A80">
      <w:pPr>
        <w:pStyle w:val="SingleTxtGR"/>
      </w:pPr>
      <w:r>
        <w:t>78.</w:t>
      </w:r>
      <w:r>
        <w:tab/>
        <w:t>В Сьерра-Леоне действует дуалистическая правовая система. Для того чтобы ратифицированные государством международные конвенции обрели з</w:t>
      </w:r>
      <w:r>
        <w:t>а</w:t>
      </w:r>
      <w:r>
        <w:t>конную силу, они должны быть включены в национальную правовую систему посредством принятия парламентом имплементирующего законодательства. З</w:t>
      </w:r>
      <w:r>
        <w:t>а</w:t>
      </w:r>
      <w:r>
        <w:t>конопроекты разрабатываются Юридическим управлением Генеральной прок</w:t>
      </w:r>
      <w:r>
        <w:t>у</w:t>
      </w:r>
      <w:r>
        <w:t>ратуры и Министерством юстиции и затем выносятся на обсуждение в парл</w:t>
      </w:r>
      <w:r>
        <w:t>а</w:t>
      </w:r>
      <w:r>
        <w:t xml:space="preserve">мент. В пункте 4 </w:t>
      </w:r>
      <w:proofErr w:type="spellStart"/>
      <w:r>
        <w:t>d</w:t>
      </w:r>
      <w:proofErr w:type="spellEnd"/>
      <w:r>
        <w:t>) раздела 40 Конституции устанавливается, что президент приводит договоры, соглашения или конвенции в исполнение от имени Сьерра-Леоне.</w:t>
      </w:r>
    </w:p>
    <w:p w:rsidR="00DF0A80" w:rsidRDefault="00DF0A80" w:rsidP="00DF0A80">
      <w:pPr>
        <w:pStyle w:val="SingleTxtGR"/>
      </w:pPr>
      <w:r>
        <w:t>79.</w:t>
      </w:r>
      <w:r>
        <w:tab/>
        <w:t>Комиссия по проведению правовой реформы отвечает за все аспекты пр</w:t>
      </w:r>
      <w:r>
        <w:t>а</w:t>
      </w:r>
      <w:r>
        <w:t>вовой реформы, включая сферу прав человека. С 2004 по 2007 год Комиссия представила генеральному прокурору и министру юстиции законопроекты в н</w:t>
      </w:r>
      <w:r>
        <w:t>е</w:t>
      </w:r>
      <w:r>
        <w:t>скольких областях права, касающиеся прав человека, в частности по вопросам дискриминации в отношении женщин. За последние несколько лет был принят ряд законов в поддержку прав человека, в том числе Закон о переходе имущес</w:t>
      </w:r>
      <w:r>
        <w:t>т</w:t>
      </w:r>
      <w:r>
        <w:t>ва, Закон о насилии в семье, Закон о правах ребенка и Закон о профилактике ВИЧ/</w:t>
      </w:r>
      <w:proofErr w:type="spellStart"/>
      <w:r>
        <w:t>СПИДа</w:t>
      </w:r>
      <w:proofErr w:type="spellEnd"/>
      <w:r>
        <w:t xml:space="preserve"> и борьбе с ними. Разработаны и переданы в парламент другие з</w:t>
      </w:r>
      <w:r>
        <w:t>а</w:t>
      </w:r>
      <w:r>
        <w:t>конопроекты, например о правах инвалидов, но они еще не стали законами.</w:t>
      </w:r>
    </w:p>
    <w:p w:rsidR="00DF0A80" w:rsidRDefault="00DF0A80" w:rsidP="00DF0A80">
      <w:pPr>
        <w:pStyle w:val="SingleTxtGR"/>
      </w:pPr>
      <w:r>
        <w:t>80.</w:t>
      </w:r>
      <w:r>
        <w:tab/>
        <w:t>В национальную правовую систему включены договоры, касающиеся з</w:t>
      </w:r>
      <w:r>
        <w:t>а</w:t>
      </w:r>
      <w:r>
        <w:t>щиты беженцев. Закон о защите беженцев (Закон № 6 от 2007 года) предусма</w:t>
      </w:r>
      <w:r>
        <w:t>т</w:t>
      </w:r>
      <w:r>
        <w:t>ривает признание и защиту беженцев. Этот Закон был принят, с тем чтобы пр</w:t>
      </w:r>
      <w:r>
        <w:t>и</w:t>
      </w:r>
      <w:r>
        <w:t>дать в Сьерра-Леоне законную силу Конвенции о статусе беженцев 1951 года, Протоколу о статусе беженцев 1967 года и Конвенции ОАЕ по конкретным а</w:t>
      </w:r>
      <w:r>
        <w:t>с</w:t>
      </w:r>
      <w:r>
        <w:t>пектам проблем беженцев в Африке 1969 года и предусмотреть другие связа</w:t>
      </w:r>
      <w:r>
        <w:t>н</w:t>
      </w:r>
      <w:r>
        <w:t>ные с этим вопросы.</w:t>
      </w:r>
    </w:p>
    <w:p w:rsidR="00DF0A80" w:rsidRDefault="00DF0A80" w:rsidP="00DF0A80">
      <w:pPr>
        <w:pStyle w:val="SingleTxtGR"/>
      </w:pPr>
      <w:r>
        <w:t>81.</w:t>
      </w:r>
      <w:r>
        <w:tab/>
        <w:t>В национальную правовую систему включены договоры, касающиеся прав ребенка. Закон о пр</w:t>
      </w:r>
      <w:r>
        <w:t>а</w:t>
      </w:r>
      <w:r>
        <w:t>вах ребенка (Закон № 7 от 2007 года) предусматривает поощрение прав ребенка, совместимое с Конвенцией Организации Объедине</w:t>
      </w:r>
      <w:r>
        <w:t>н</w:t>
      </w:r>
      <w:r>
        <w:t>ных Наций о правах ребенка 1989 года и Факультативными протоколами к ней 2000 года, а также с Африканской хартией прав и основ благосостояния ребе</w:t>
      </w:r>
      <w:r>
        <w:t>н</w:t>
      </w:r>
      <w:r>
        <w:t>ка, и другие связанные с ними вопросы.</w:t>
      </w:r>
    </w:p>
    <w:p w:rsidR="00DF0A80" w:rsidRDefault="00DF0A80" w:rsidP="00DF0A80">
      <w:pPr>
        <w:pStyle w:val="SingleTxtGR"/>
      </w:pPr>
      <w:r>
        <w:t>82.</w:t>
      </w:r>
      <w:r>
        <w:tab/>
        <w:t>КЛДЖ также включена в национальную правовую систему. Закон о нас</w:t>
      </w:r>
      <w:r>
        <w:t>и</w:t>
      </w:r>
      <w:r>
        <w:t>лии в семье (Закон № 20 от 2007 года) запрещает насилие в семье, обеспечивает защиту жертвам насилия в семье и предусматривает другие связанные с этим вопросы. Закон о переходе имущества (Закон № 21 от 2007 года) касается пер</w:t>
      </w:r>
      <w:r>
        <w:t>е</w:t>
      </w:r>
      <w:r>
        <w:t>живших супругов, детей, родителей, родственников и других лиц, находивши</w:t>
      </w:r>
      <w:r>
        <w:t>х</w:t>
      </w:r>
      <w:r>
        <w:t>ся на иждивении умерших лиц, оставивших и не оставивших завещания, и пр</w:t>
      </w:r>
      <w:r>
        <w:t>е</w:t>
      </w:r>
      <w:r>
        <w:t>дусматривает другие связанные с этим в</w:t>
      </w:r>
      <w:r>
        <w:t>о</w:t>
      </w:r>
      <w:r>
        <w:t>просы. Закон вносит поправки в Закон о христианском браке, Закон о мусульманском браке и Закон об управлении имуществом.</w:t>
      </w:r>
    </w:p>
    <w:p w:rsidR="00DF0A80" w:rsidRDefault="00DF0A80" w:rsidP="00DF0A80">
      <w:pPr>
        <w:pStyle w:val="SingleTxtGR"/>
      </w:pPr>
      <w:r>
        <w:t>83.</w:t>
      </w:r>
      <w:r>
        <w:tab/>
        <w:t>В национальную правовую систему включены документы о борьбе с то</w:t>
      </w:r>
      <w:r>
        <w:t>р</w:t>
      </w:r>
      <w:r>
        <w:t>говлей людьми. Закон о борьбе с торговлей людьми (Закон № 7 от 2005 года) запрещает торговлю людьми и предусматривает другие связанные с этим в</w:t>
      </w:r>
      <w:r>
        <w:t>о</w:t>
      </w:r>
      <w:r>
        <w:t>просы. Он объединяет Конвенцию Организации Объединенных Наций о борьбе с торговлей людьми и с эксплуатацией проституции третьими лицами 1949 года и Конвенцию Организации Объединенных Наций против транснациональной организованной преступности 2000 года и дополняющие ее Протоколы.</w:t>
      </w:r>
    </w:p>
    <w:p w:rsidR="00DF0A80" w:rsidRDefault="00DF0A80" w:rsidP="00DF0A80">
      <w:pPr>
        <w:pStyle w:val="H1GR"/>
      </w:pPr>
      <w:r>
        <w:tab/>
        <w:t>D.</w:t>
      </w:r>
      <w:r>
        <w:tab/>
        <w:t>Государственные органы, обладающие компетенцией влиять на вопросы в области прав ч</w:t>
      </w:r>
      <w:r>
        <w:t>е</w:t>
      </w:r>
      <w:r>
        <w:t>ловека</w:t>
      </w:r>
    </w:p>
    <w:p w:rsidR="00DF0A80" w:rsidRDefault="00DF0A80" w:rsidP="00DF0A80">
      <w:pPr>
        <w:pStyle w:val="SingleTxtGR"/>
      </w:pPr>
      <w:r>
        <w:t>84.</w:t>
      </w:r>
      <w:r>
        <w:tab/>
        <w:t>В соответствии с Конституцией 1991 года государство обязано содейс</w:t>
      </w:r>
      <w:r>
        <w:t>т</w:t>
      </w:r>
      <w:r>
        <w:t>вовать укреплению национальной интеграции и единства и препятствовать ди</w:t>
      </w:r>
      <w:r>
        <w:t>с</w:t>
      </w:r>
      <w:r>
        <w:t>криминации на основании места происхождения, обстоятельств рождения, п</w:t>
      </w:r>
      <w:r>
        <w:t>о</w:t>
      </w:r>
      <w:r>
        <w:t>ла, религии, общественного положения и этнической или языковой принадле</w:t>
      </w:r>
      <w:r>
        <w:t>ж</w:t>
      </w:r>
      <w:r>
        <w:t>ности. Конституция гарантирует, что, в случае если лицо обвиняется в уголо</w:t>
      </w:r>
      <w:r>
        <w:t>в</w:t>
      </w:r>
      <w:r>
        <w:t>ном преступлении, ему будет обеспечено объективное разбирательство в р</w:t>
      </w:r>
      <w:r>
        <w:t>а</w:t>
      </w:r>
      <w:r>
        <w:t>зумный срок независимым и беспристрастным судом, созданным в установле</w:t>
      </w:r>
      <w:r>
        <w:t>н</w:t>
      </w:r>
      <w:r>
        <w:t>ном законом порядке. К сожалению, в Конституции отсутствует четкое опред</w:t>
      </w:r>
      <w:r>
        <w:t>е</w:t>
      </w:r>
      <w:r>
        <w:t>ление понятия "разумный срок", что приводит к длительным задержкам в ра</w:t>
      </w:r>
      <w:r>
        <w:t>с</w:t>
      </w:r>
      <w:r>
        <w:t>смотрении дел и вын</w:t>
      </w:r>
      <w:r>
        <w:t>е</w:t>
      </w:r>
      <w:r>
        <w:t>сении приговоров.</w:t>
      </w:r>
    </w:p>
    <w:p w:rsidR="00DF0A80" w:rsidRDefault="00DF0A80" w:rsidP="00DF0A80">
      <w:pPr>
        <w:pStyle w:val="SingleTxtGR"/>
      </w:pPr>
      <w:r>
        <w:t>85.</w:t>
      </w:r>
      <w:r>
        <w:tab/>
        <w:t>В соответствии с разделом 28 главы III Конституции 1991 года Верхо</w:t>
      </w:r>
      <w:r>
        <w:t>в</w:t>
      </w:r>
      <w:r>
        <w:t>ный суд обладает компетенцией в качестве суда первой инстанции по рассмо</w:t>
      </w:r>
      <w:r>
        <w:t>т</w:t>
      </w:r>
      <w:r>
        <w:t>рению и принятию решений в связи с любым заявлением, поданным тем или иным лицом, относительно нарушения его прав, перечисленных в Констит</w:t>
      </w:r>
      <w:r>
        <w:t>у</w:t>
      </w:r>
      <w:r>
        <w:t>ции. Суды низшей инстанции, действующие по всей стране за пределами Фритауна, могут передавать такие вопросы в Верховный суд.</w:t>
      </w:r>
    </w:p>
    <w:p w:rsidR="00DF0A80" w:rsidRDefault="00DF0A80" w:rsidP="00DF0A80">
      <w:pPr>
        <w:pStyle w:val="SingleTxtGR"/>
      </w:pPr>
      <w:r>
        <w:t>86.</w:t>
      </w:r>
      <w:r>
        <w:tab/>
        <w:t>Местные суды и верховные и местные вожди представляют собой пе</w:t>
      </w:r>
      <w:r>
        <w:t>р</w:t>
      </w:r>
      <w:r>
        <w:t xml:space="preserve">вичную судебную инстанцию для </w:t>
      </w:r>
      <w:proofErr w:type="spellStart"/>
      <w:r>
        <w:t>сьерралеонцев</w:t>
      </w:r>
      <w:proofErr w:type="spellEnd"/>
      <w:r>
        <w:t xml:space="preserve"> за пределами столицы – Фр</w:t>
      </w:r>
      <w:r>
        <w:t>и</w:t>
      </w:r>
      <w:r>
        <w:t>тауна. Различия между местными судами и обы</w:t>
      </w:r>
      <w:r>
        <w:t>ч</w:t>
      </w:r>
      <w:r>
        <w:t>ным правом, осуществляемым местными вождями, нередко бывают расплывчатыми. Решения местных судов могут пересматриваться в апелляционном порядке судами высшей инстанции.</w:t>
      </w:r>
    </w:p>
    <w:p w:rsidR="00DF0A80" w:rsidRDefault="00DF0A80" w:rsidP="00DF0A80">
      <w:pPr>
        <w:pStyle w:val="SingleTxtGR"/>
      </w:pPr>
      <w:r>
        <w:t>87.</w:t>
      </w:r>
      <w:r>
        <w:tab/>
        <w:t>КСЛПЧ была образована Законом о Комиссии Сьерра-Леоне по правам человека (Закон № 9 от 2004 года). Комиссия издает ежегодный доклад, с</w:t>
      </w:r>
      <w:r>
        <w:t>о</w:t>
      </w:r>
      <w:r>
        <w:t>стоящий из обзора положения в области прав челов</w:t>
      </w:r>
      <w:r>
        <w:t>е</w:t>
      </w:r>
      <w:r>
        <w:t>ка и ряда рекомендаций правительству Сьерра-Леоне о мерах, которые следует принять для продвиж</w:t>
      </w:r>
      <w:r>
        <w:t>е</w:t>
      </w:r>
      <w:r>
        <w:t>ния прав человека. Конкретная деятельность КСЛПЧ включает ответные меры в связи с жалобами о предполагаемых нарушениях прав человека, создание п</w:t>
      </w:r>
      <w:r>
        <w:t>о</w:t>
      </w:r>
      <w:r>
        <w:t>тенциала Комиссии и расширение работы КСЛПЧ посредством распростран</w:t>
      </w:r>
      <w:r>
        <w:t>е</w:t>
      </w:r>
      <w:r>
        <w:t>ния ее деятельности на регионы и защиты и поощрения прав челов</w:t>
      </w:r>
      <w:r>
        <w:t>е</w:t>
      </w:r>
      <w:r>
        <w:t>ка. КСЛПЧ имеет четыре региональных отделения. Ее текущие проблемы включают нео</w:t>
      </w:r>
      <w:r>
        <w:t>б</w:t>
      </w:r>
      <w:r>
        <w:t>ходимость добиться ежегодного финансирования и укрепить свою инфрастру</w:t>
      </w:r>
      <w:r>
        <w:t>к</w:t>
      </w:r>
      <w:r>
        <w:t>туру.</w:t>
      </w:r>
    </w:p>
    <w:p w:rsidR="00DF0A80" w:rsidRDefault="00DF0A80" w:rsidP="00DF0A80">
      <w:pPr>
        <w:pStyle w:val="SingleTxtGR"/>
      </w:pPr>
      <w:r>
        <w:t>88.</w:t>
      </w:r>
      <w:r>
        <w:tab/>
        <w:t xml:space="preserve">Управление омбудсмена осуществляет надзор в сфере государственного управления и должно публиковать регулярные доклады о своей деятельности. </w:t>
      </w:r>
      <w:r w:rsidR="00712E48">
        <w:br/>
      </w:r>
      <w:r>
        <w:t>В частности, оно должно проводить работу по жалобам граждан, заявляющих, что их права были нарушены отдельными лицами или государственными учр</w:t>
      </w:r>
      <w:r>
        <w:t>е</w:t>
      </w:r>
      <w:r>
        <w:t>ждениями. Управление омбудсмена также должно проводить многочисленные кампании по повышению осведомленности по вопросам, представляющим н</w:t>
      </w:r>
      <w:r>
        <w:t>а</w:t>
      </w:r>
      <w:r>
        <w:t>циональный интерес, однако Управление испытывает нехватку персонала и его деятельность ограничивается дискуссиями на радио. В течение последнего года были предприняты дополнительные усилия по укреплению Управления. Кроме того, большинство населения, в особенности в сельских районах, где проживает основная масса простого н</w:t>
      </w:r>
      <w:r>
        <w:t>а</w:t>
      </w:r>
      <w:r>
        <w:t>рода, не знают о существовании этого управления.</w:t>
      </w:r>
    </w:p>
    <w:p w:rsidR="00DF0A80" w:rsidRDefault="00DF0A80" w:rsidP="00DF0A80">
      <w:pPr>
        <w:pStyle w:val="SingleTxtGR"/>
      </w:pPr>
      <w:r>
        <w:t>89.</w:t>
      </w:r>
      <w:r>
        <w:tab/>
        <w:t>Отдел по поддержке семьи (ОПС) полиции Сьерра-Леоне был создан в 2003 году, в частности для ведения дел об изнасилованиях, других сексуальных преступлениях и насилии в семье. Его сотрудников специально обучают сбору необходимых улик для обвинения по таким преступлениям и правильному о</w:t>
      </w:r>
      <w:r>
        <w:t>б</w:t>
      </w:r>
      <w:r>
        <w:t>ращению с жертвами подобного насилия. Филиалы этого отдела открыты во всех полицейских учас</w:t>
      </w:r>
      <w:r>
        <w:t>т</w:t>
      </w:r>
      <w:r>
        <w:t>ках в главных городах страны.</w:t>
      </w:r>
    </w:p>
    <w:p w:rsidR="00DF0A80" w:rsidRDefault="00DF0A80" w:rsidP="00DF0A80">
      <w:pPr>
        <w:pStyle w:val="H1GR"/>
      </w:pPr>
      <w:r>
        <w:tab/>
        <w:t>E.</w:t>
      </w:r>
      <w:r>
        <w:tab/>
        <w:t>Положения документов по правам человека, на которые ссылаются или выполнение которых обеспечивают суды</w:t>
      </w:r>
    </w:p>
    <w:p w:rsidR="00DF0A80" w:rsidRDefault="00DF0A80" w:rsidP="00DF0A80">
      <w:pPr>
        <w:pStyle w:val="SingleTxtGR"/>
      </w:pPr>
      <w:r>
        <w:t>90.</w:t>
      </w:r>
      <w:r>
        <w:tab/>
        <w:t>Хотя не все договоры по правам человека трансформированы во внутре</w:t>
      </w:r>
      <w:r>
        <w:t>н</w:t>
      </w:r>
      <w:r>
        <w:t>нее законодательство, существуют юридические структуры по защите прав ч</w:t>
      </w:r>
      <w:r>
        <w:t>е</w:t>
      </w:r>
      <w:r>
        <w:t>ловека, гарантированных Конституцией 1991 года, МПГПП, МПЭСКП и друг</w:t>
      </w:r>
      <w:r>
        <w:t>и</w:t>
      </w:r>
      <w:r>
        <w:t>ми международными договорами.</w:t>
      </w:r>
    </w:p>
    <w:p w:rsidR="00DF0A80" w:rsidRDefault="00DF0A80" w:rsidP="00DF0A80">
      <w:pPr>
        <w:pStyle w:val="SingleTxtGR"/>
      </w:pPr>
      <w:r>
        <w:t>91.</w:t>
      </w:r>
      <w:r>
        <w:tab/>
        <w:t>Хотя суды представляют собой один из способов добиться компенсации для жертв нарушений прав человека, судебные органы власти подвергаются критике за неспособность обеспечить эффективную защиту прав человека, г</w:t>
      </w:r>
      <w:r>
        <w:t>а</w:t>
      </w:r>
      <w:r>
        <w:t>рантированных Конституцией 1991 года. Например, в ноябре 2009 года Верхо</w:t>
      </w:r>
      <w:r>
        <w:t>в</w:t>
      </w:r>
      <w:r>
        <w:t>ный суд Сьерра-Леоне отказал в рассмотрении иска, поданного Ассоциацией журналистов Сьерра-Леоне (АЖСЛ), обратившейся в суд с требованием отм</w:t>
      </w:r>
      <w:r>
        <w:t>е</w:t>
      </w:r>
      <w:r>
        <w:t>нить содержащиеся в Законе об общественном порядке 1965 года положения о распространении клеветнических слухов в подрывных целях. Верховный суд постановил, что положения о распространении клеветнических слухов в по</w:t>
      </w:r>
      <w:r>
        <w:t>д</w:t>
      </w:r>
      <w:r>
        <w:t>рывных целях, которые предусматривают тюремный срок до трех лет за первое подобное нарушение, не противоречат конституционной гарантии свободы в</w:t>
      </w:r>
      <w:r>
        <w:t>ы</w:t>
      </w:r>
      <w:r>
        <w:t>ражения мнений, изложенной в разделе 25 главы III Конституции 1991 года.</w:t>
      </w:r>
    </w:p>
    <w:p w:rsidR="00DF0A80" w:rsidRDefault="00DF0A80" w:rsidP="00DF0A80">
      <w:pPr>
        <w:pStyle w:val="SingleTxtGR"/>
      </w:pPr>
      <w:r>
        <w:t>92.</w:t>
      </w:r>
      <w:r>
        <w:tab/>
        <w:t>Кроме того, судебные органы власти нередко оказываются неспособны служить эффективным средством устранения несправедливостей в том смысле, что значительной доле населения приходится сталкиваться с длительными пр</w:t>
      </w:r>
      <w:r>
        <w:t>о</w:t>
      </w:r>
      <w:r>
        <w:t>волочками, ожидая суда, а многие не в состоянии оплачивать судебные издер</w:t>
      </w:r>
      <w:r>
        <w:t>ж</w:t>
      </w:r>
      <w:r>
        <w:t>ки. Кроме того, хотя судебная система может проводить разбирательство тех или иных дел, КСЛПЧ отметила, что половина полученных Комиссией жалоб касалась неспособности отдельных членов сообщества добиться справедлив</w:t>
      </w:r>
      <w:r>
        <w:t>о</w:t>
      </w:r>
      <w:r>
        <w:t>сти при помощи судебной системы.</w:t>
      </w:r>
    </w:p>
    <w:p w:rsidR="00DF0A80" w:rsidRDefault="00DF0A80" w:rsidP="00DF0A80">
      <w:pPr>
        <w:pStyle w:val="SingleTxtGR"/>
      </w:pPr>
      <w:r>
        <w:t>93.</w:t>
      </w:r>
      <w:r>
        <w:tab/>
        <w:t>КСЛПЧ имеет конкретный мандат на разбирательство и расследование жалоб, поданных гражд</w:t>
      </w:r>
      <w:r>
        <w:t>а</w:t>
      </w:r>
      <w:r>
        <w:t>нами, чьи права были нарушены. В соответствии с пунктом 2 раздела 7 Закона о КСЛПЧ (Закон № 9 от 2004 года) КСЛПЧ имеет мандат на рассмотрение или расследование по своей инициативе или по жал</w:t>
      </w:r>
      <w:r>
        <w:t>о</w:t>
      </w:r>
      <w:r>
        <w:t>бе любого лица заявлений о нарушениях прав человека и на сообщение о них в письменном виде.</w:t>
      </w:r>
    </w:p>
    <w:p w:rsidR="00DF0A80" w:rsidRDefault="00DF0A80" w:rsidP="00DF0A80">
      <w:pPr>
        <w:pStyle w:val="SingleTxtGR"/>
      </w:pPr>
      <w:r>
        <w:t>94.</w:t>
      </w:r>
      <w:r>
        <w:tab/>
        <w:t>Из 204 жалоб, полученных КСЛПЧ в 2008 году, 81 была передана в др</w:t>
      </w:r>
      <w:r>
        <w:t>у</w:t>
      </w:r>
      <w:r>
        <w:t>гие подразделения правительства Сьерра-Леоне, в том числе шесть – в Мин</w:t>
      </w:r>
      <w:r>
        <w:t>и</w:t>
      </w:r>
      <w:r>
        <w:t xml:space="preserve">стерство социального обеспечения, </w:t>
      </w:r>
      <w:proofErr w:type="spellStart"/>
      <w:r>
        <w:t>гендерного</w:t>
      </w:r>
      <w:proofErr w:type="spellEnd"/>
      <w:r>
        <w:t xml:space="preserve"> равенства и по делам детей и одно – омбудсмену. В числе жалоб были заявления о лишении имущества (28), насилии в семье (9), пытках и жестоком, бесчеловечном и унижающем челов</w:t>
      </w:r>
      <w:r>
        <w:t>е</w:t>
      </w:r>
      <w:r>
        <w:t>ческое достоинство обращении (6) и о других преступлениях.</w:t>
      </w:r>
    </w:p>
    <w:p w:rsidR="00DF0A80" w:rsidRDefault="00DF0A80" w:rsidP="00DF0A80">
      <w:pPr>
        <w:pStyle w:val="SingleTxtGR"/>
      </w:pPr>
      <w:r>
        <w:t>95.</w:t>
      </w:r>
      <w:r>
        <w:tab/>
        <w:t>ОПС также получает жалобы о насилии в семье. В 2008 году ОПС соо</w:t>
      </w:r>
      <w:r>
        <w:t>б</w:t>
      </w:r>
      <w:r>
        <w:t>щил об увеличении числа случаев сексуального насилия. Был сделан вывод, что такой рост числа сообщенных случаев стал результатом интенсивной наци</w:t>
      </w:r>
      <w:r>
        <w:t>о</w:t>
      </w:r>
      <w:r>
        <w:t>нальной кампании по повышению осведомленности.</w:t>
      </w:r>
    </w:p>
    <w:p w:rsidR="00DF0A80" w:rsidRDefault="00DF0A80" w:rsidP="00DF0A80">
      <w:pPr>
        <w:pStyle w:val="H1GR"/>
      </w:pPr>
      <w:r>
        <w:tab/>
        <w:t>F.</w:t>
      </w:r>
      <w:r>
        <w:tab/>
        <w:t>Средства правовой защиты от нарушений прав человека, доступные отдельному лицу</w:t>
      </w:r>
    </w:p>
    <w:p w:rsidR="00DF0A80" w:rsidRDefault="00DF0A80" w:rsidP="00DF0A80">
      <w:pPr>
        <w:pStyle w:val="SingleTxtGR"/>
      </w:pPr>
      <w:r>
        <w:t>96.</w:t>
      </w:r>
      <w:r>
        <w:tab/>
        <w:t>Лицу, заявившему, что его или ее права были нарушены, доступны сре</w:t>
      </w:r>
      <w:r>
        <w:t>д</w:t>
      </w:r>
      <w:r>
        <w:t>ства правовой защиты. В пункте 5 раздела 28 главы III Конституции, где речь идет об осуществлении мер зашиты, предусматривается выделение парламе</w:t>
      </w:r>
      <w:r>
        <w:t>н</w:t>
      </w:r>
      <w:r>
        <w:t>том средств на оказание финансовой помощи любому не имеющему достато</w:t>
      </w:r>
      <w:r>
        <w:t>ч</w:t>
      </w:r>
      <w:r>
        <w:t>ных средств гражданину Сьерра-Леоне в случае, если нарушено его право, пр</w:t>
      </w:r>
      <w:r>
        <w:t>е</w:t>
      </w:r>
      <w:r>
        <w:t>дусмотренное этой главой, или с тем, чтобы он мог оплатить услуги практ</w:t>
      </w:r>
      <w:r>
        <w:t>и</w:t>
      </w:r>
      <w:r>
        <w:t>кующего адвоката для возбуждения иска.</w:t>
      </w:r>
    </w:p>
    <w:p w:rsidR="00DF0A80" w:rsidRDefault="00DF0A80" w:rsidP="00DF0A80">
      <w:pPr>
        <w:pStyle w:val="SingleTxtGR"/>
      </w:pPr>
      <w:r>
        <w:t>97.</w:t>
      </w:r>
      <w:r>
        <w:tab/>
        <w:t>Верховный суд может присудить и другие формы возмещения, в том чи</w:t>
      </w:r>
      <w:r>
        <w:t>с</w:t>
      </w:r>
      <w:r>
        <w:t>ле компенсацию и реаб</w:t>
      </w:r>
      <w:r>
        <w:t>и</w:t>
      </w:r>
      <w:r>
        <w:t>литацию.</w:t>
      </w:r>
    </w:p>
    <w:p w:rsidR="00DF0A80" w:rsidRDefault="00DF0A80" w:rsidP="00DF0A80">
      <w:pPr>
        <w:pStyle w:val="SingleTxtGR"/>
      </w:pPr>
      <w:r>
        <w:t>98.</w:t>
      </w:r>
      <w:r>
        <w:tab/>
        <w:t>Как уже отмечалось, КСЛПЧ также реагирует на индивидуальные жал</w:t>
      </w:r>
      <w:r>
        <w:t>о</w:t>
      </w:r>
      <w:r>
        <w:t>бы, мобилизуя ресурсы на повышение осведомленности, передачу жалоб в с</w:t>
      </w:r>
      <w:r>
        <w:t>о</w:t>
      </w:r>
      <w:r>
        <w:t>ответствующий государственный орган и принятие мер по исправлению пол</w:t>
      </w:r>
      <w:r>
        <w:t>о</w:t>
      </w:r>
      <w:r>
        <w:t>жения там, где это возможно. Например, Комиссия работала с компанией по в</w:t>
      </w:r>
      <w:r>
        <w:t>о</w:t>
      </w:r>
      <w:r>
        <w:t>доснабжению "</w:t>
      </w:r>
      <w:proofErr w:type="spellStart"/>
      <w:r>
        <w:t>Гума</w:t>
      </w:r>
      <w:proofErr w:type="spellEnd"/>
      <w:r>
        <w:t xml:space="preserve"> </w:t>
      </w:r>
      <w:proofErr w:type="spellStart"/>
      <w:r>
        <w:t>Вэлли</w:t>
      </w:r>
      <w:proofErr w:type="spellEnd"/>
      <w:r>
        <w:t xml:space="preserve"> </w:t>
      </w:r>
      <w:proofErr w:type="spellStart"/>
      <w:r>
        <w:t>уотер</w:t>
      </w:r>
      <w:proofErr w:type="spellEnd"/>
      <w:r>
        <w:t xml:space="preserve"> </w:t>
      </w:r>
      <w:proofErr w:type="spellStart"/>
      <w:r>
        <w:t>компани</w:t>
      </w:r>
      <w:proofErr w:type="spellEnd"/>
      <w:r>
        <w:t>" и Министерством энергетики и энергоснабжения в целях обеспечения водой пенитенциарных учреждений, и</w:t>
      </w:r>
      <w:r>
        <w:t>с</w:t>
      </w:r>
      <w:r>
        <w:t>пытывавших острую нехватку воды.</w:t>
      </w:r>
    </w:p>
    <w:p w:rsidR="00DF0A80" w:rsidRDefault="00DF0A80" w:rsidP="00DF0A80">
      <w:pPr>
        <w:pStyle w:val="H1GR"/>
      </w:pPr>
      <w:r>
        <w:tab/>
        <w:t>G.</w:t>
      </w:r>
      <w:r>
        <w:tab/>
        <w:t>Учреждения, ответственные за надзор за осуществлением прав ч</w:t>
      </w:r>
      <w:r>
        <w:t>е</w:t>
      </w:r>
      <w:r>
        <w:t>ловека</w:t>
      </w:r>
    </w:p>
    <w:p w:rsidR="00DF0A80" w:rsidRDefault="00DF0A80" w:rsidP="00DF0A80">
      <w:pPr>
        <w:pStyle w:val="H23GR"/>
      </w:pPr>
      <w:r>
        <w:tab/>
        <w:t>1.</w:t>
      </w:r>
      <w:r>
        <w:tab/>
        <w:t xml:space="preserve">Министерство социального обеспечения, </w:t>
      </w:r>
      <w:proofErr w:type="spellStart"/>
      <w:r>
        <w:t>гендерного</w:t>
      </w:r>
      <w:proofErr w:type="spellEnd"/>
      <w:r>
        <w:t xml:space="preserve"> равенства и по делам детей (МСГРДД)</w:t>
      </w:r>
    </w:p>
    <w:p w:rsidR="00DF0A80" w:rsidRDefault="00DF0A80" w:rsidP="00DF0A80">
      <w:pPr>
        <w:pStyle w:val="SingleTxtGR"/>
      </w:pPr>
      <w:r>
        <w:t>99.</w:t>
      </w:r>
      <w:r>
        <w:tab/>
        <w:t xml:space="preserve">Правительство создало Министерство социального обеспечения, </w:t>
      </w:r>
      <w:proofErr w:type="spellStart"/>
      <w:r>
        <w:t>генде</w:t>
      </w:r>
      <w:r>
        <w:t>р</w:t>
      </w:r>
      <w:r>
        <w:t>ного</w:t>
      </w:r>
      <w:proofErr w:type="spellEnd"/>
      <w:r>
        <w:t xml:space="preserve"> равенства и по делам детей (МСГРДД). Задача министерства состоит в обеспечении предоставления услуг социально </w:t>
      </w:r>
      <w:proofErr w:type="spellStart"/>
      <w:r>
        <w:t>маргинализированным</w:t>
      </w:r>
      <w:proofErr w:type="spellEnd"/>
      <w:r>
        <w:t>, уязв</w:t>
      </w:r>
      <w:r>
        <w:t>и</w:t>
      </w:r>
      <w:r>
        <w:t>мым группам и незащищенным категориям населения, в частности детям, как живущим в семьях, так и детям улицы и тем, кто пострадал от войны или с</w:t>
      </w:r>
      <w:r>
        <w:t>о</w:t>
      </w:r>
      <w:r>
        <w:t>вершил правонарушение, женщинам, пожилым, лицам с ограниченными во</w:t>
      </w:r>
      <w:r>
        <w:t>з</w:t>
      </w:r>
      <w:r>
        <w:t>можностями, как группам, так и отдельным лицам или семьям, и всем, кто ну</w:t>
      </w:r>
      <w:r>
        <w:t>ж</w:t>
      </w:r>
      <w:r>
        <w:t>дается в благотворительных услугах со стороны общин.</w:t>
      </w:r>
    </w:p>
    <w:p w:rsidR="00DF0A80" w:rsidRDefault="00DF0A80" w:rsidP="00DF0A80">
      <w:pPr>
        <w:pStyle w:val="SingleTxtGR"/>
      </w:pPr>
      <w:r>
        <w:t>100.</w:t>
      </w:r>
      <w:r>
        <w:tab/>
        <w:t>Министерство состоит из двух управлений, а именно из управления с</w:t>
      </w:r>
      <w:r>
        <w:t>о</w:t>
      </w:r>
      <w:r>
        <w:t xml:space="preserve">циального обеспечения и управления </w:t>
      </w:r>
      <w:proofErr w:type="spellStart"/>
      <w:r>
        <w:t>гендерного</w:t>
      </w:r>
      <w:proofErr w:type="spellEnd"/>
      <w:r>
        <w:t xml:space="preserve"> равенства и по делам детей с несколькими отделами/подразделениями.</w:t>
      </w:r>
    </w:p>
    <w:p w:rsidR="00DF0A80" w:rsidRDefault="00DF0A80" w:rsidP="00DF0A80">
      <w:pPr>
        <w:pStyle w:val="SingleTxtGR"/>
      </w:pPr>
      <w:r>
        <w:t>101.</w:t>
      </w:r>
      <w:r>
        <w:tab/>
        <w:t>Управление социального обеспечения, возглавляемое директором по с</w:t>
      </w:r>
      <w:r>
        <w:t>о</w:t>
      </w:r>
      <w:r>
        <w:t>циальному развитию – главным специалистом, которому помогают два замест</w:t>
      </w:r>
      <w:r>
        <w:t>и</w:t>
      </w:r>
      <w:r>
        <w:t>теля директора по социальному развитию, заместитель главного специалиста, осуществляет социальные программы либо непосредственно, либо при посре</w:t>
      </w:r>
      <w:r>
        <w:t>д</w:t>
      </w:r>
      <w:r>
        <w:t>стве ориентированных на социальную поддержку правительственных и непр</w:t>
      </w:r>
      <w:r>
        <w:t>а</w:t>
      </w:r>
      <w:r>
        <w:t>вительственных учреждений. Оно имеет шесть оперативных отделов: отдел планирования, секретариат по вопросам о</w:t>
      </w:r>
      <w:r>
        <w:t>х</w:t>
      </w:r>
      <w:r>
        <w:t>раны детства, отдел пробации, отдел семейного патронажа, отдел по вопросам инвалидности и отдел организаций на базе общин. Наряду с этими отделами действует вспомогательный аудиовиз</w:t>
      </w:r>
      <w:r>
        <w:t>у</w:t>
      </w:r>
      <w:r>
        <w:t>альный отдел. Органы социального обеспечения, включая исправительную к</w:t>
      </w:r>
      <w:r>
        <w:t>о</w:t>
      </w:r>
      <w:r>
        <w:t>лонию для несовершеннолетних, исправительную школу для малолетних пр</w:t>
      </w:r>
      <w:r>
        <w:t>а</w:t>
      </w:r>
      <w:r>
        <w:t>вонарушителей, институт обучения слепых и Национальный центр обуч</w:t>
      </w:r>
      <w:r>
        <w:t>е</w:t>
      </w:r>
      <w:r>
        <w:t>ния</w:t>
      </w:r>
      <w:r w:rsidR="00712E48">
        <w:t> </w:t>
      </w:r>
      <w:r>
        <w:t>(НЦО), предоставляют предписанные правительством услуги. Каждый о</w:t>
      </w:r>
      <w:r>
        <w:t>т</w:t>
      </w:r>
      <w:r>
        <w:t>дел возглавляет ведущий сотрудник по социальному развитию, ему помогают сотрудники по социальному развитию, помощники по социальному развитию и социальные работники; исключение составляют учреждения, непосредственно подчиненные директору по социальному развитию – главному специалисту, где повс</w:t>
      </w:r>
      <w:r>
        <w:t>е</w:t>
      </w:r>
      <w:r>
        <w:t>дневные функции сотрудников определяются на местах.</w:t>
      </w:r>
    </w:p>
    <w:p w:rsidR="00DF0A80" w:rsidRDefault="00DF0A80" w:rsidP="00DF0A80">
      <w:pPr>
        <w:pStyle w:val="SingleTxtGR"/>
      </w:pPr>
      <w:r>
        <w:t>102.</w:t>
      </w:r>
      <w:r>
        <w:tab/>
        <w:t>Нынешнее движение в сторону децентрализации обусловило сокращение масштабов непосредственной вовлеченности министерства, с тем чтобы мес</w:t>
      </w:r>
      <w:r>
        <w:t>т</w:t>
      </w:r>
      <w:r>
        <w:t>ные населенные пункты взяли управление своими делами в собственные руки. Пока, однако, министерство по-прежнему выполняет свою традиционную роль. Следует надеяться, что в не очень отдаленном будущем местные советы обр</w:t>
      </w:r>
      <w:r>
        <w:t>е</w:t>
      </w:r>
      <w:r>
        <w:t>тут достаточный п</w:t>
      </w:r>
      <w:r>
        <w:t>о</w:t>
      </w:r>
      <w:r>
        <w:t>тенциал, чтобы выполнять свои новые обязанности.</w:t>
      </w:r>
    </w:p>
    <w:p w:rsidR="00DF0A80" w:rsidRDefault="00DF0A80" w:rsidP="00DF0A80">
      <w:pPr>
        <w:pStyle w:val="SingleTxtGR"/>
      </w:pPr>
      <w:r>
        <w:t>103.</w:t>
      </w:r>
      <w:r>
        <w:tab/>
        <w:t xml:space="preserve">Управление </w:t>
      </w:r>
      <w:proofErr w:type="spellStart"/>
      <w:r>
        <w:t>гендерного</w:t>
      </w:r>
      <w:proofErr w:type="spellEnd"/>
      <w:r>
        <w:t xml:space="preserve"> равенства и по делам детей имеет три основных отдела: отдел по учету </w:t>
      </w:r>
      <w:proofErr w:type="spellStart"/>
      <w:r>
        <w:t>гендерной</w:t>
      </w:r>
      <w:proofErr w:type="spellEnd"/>
      <w:r>
        <w:t xml:space="preserve"> проблематики, отдел по расширению прав и возможностей женщин и отдел по делам детей. Оно также включает вспомог</w:t>
      </w:r>
      <w:r>
        <w:t>а</w:t>
      </w:r>
      <w:r>
        <w:t>тельные подразделения, в том числе сектор по вопросам ВИЧ/</w:t>
      </w:r>
      <w:proofErr w:type="spellStart"/>
      <w:r>
        <w:t>СПИДа</w:t>
      </w:r>
      <w:proofErr w:type="spellEnd"/>
      <w:r>
        <w:t>, подра</w:t>
      </w:r>
      <w:r>
        <w:t>з</w:t>
      </w:r>
      <w:r>
        <w:t xml:space="preserve">деление по вопросам сексуального и </w:t>
      </w:r>
      <w:proofErr w:type="spellStart"/>
      <w:r>
        <w:t>гендерного</w:t>
      </w:r>
      <w:proofErr w:type="spellEnd"/>
      <w:r>
        <w:t xml:space="preserve"> насилия и центр информации и документации.</w:t>
      </w:r>
    </w:p>
    <w:p w:rsidR="00DF0A80" w:rsidRDefault="00DF0A80" w:rsidP="00DF0A80">
      <w:pPr>
        <w:pStyle w:val="H23GR"/>
      </w:pPr>
      <w:r>
        <w:tab/>
        <w:t>2.</w:t>
      </w:r>
      <w:r>
        <w:tab/>
        <w:t>Национальный фонд социального обеспечения и страхования (НФСОС)</w:t>
      </w:r>
    </w:p>
    <w:p w:rsidR="00DF0A80" w:rsidRDefault="00DF0A80" w:rsidP="00DF0A80">
      <w:pPr>
        <w:pStyle w:val="SingleTxtGR"/>
      </w:pPr>
      <w:r>
        <w:t>104.</w:t>
      </w:r>
      <w:r>
        <w:tab/>
        <w:t>Национальный фонд социального обеспечения и страхования (НФСОС) является публичным доверительным фондом, учрежденным Законом о Наци</w:t>
      </w:r>
      <w:r>
        <w:t>о</w:t>
      </w:r>
      <w:r>
        <w:t>нальном фонде социального обеспечения и страхования (Закон № 5 от 2001 г</w:t>
      </w:r>
      <w:r>
        <w:t>о</w:t>
      </w:r>
      <w:r>
        <w:t>да) для управления Национальной программой пенсионного обеспечения Сье</w:t>
      </w:r>
      <w:r>
        <w:t>р</w:t>
      </w:r>
      <w:r>
        <w:t>ра-Леоне. Он был создан в целях обеспечения пенсионного и других пособий для удовлетворения чрезвычайных потребностей работающих и их иждивенцев. Самостоятельно занятые лица могут обе</w:t>
      </w:r>
      <w:r>
        <w:t>с</w:t>
      </w:r>
      <w:r>
        <w:t>печивать финансовое покрытие своих пособий на добровольной основе. НФСОС управляет программой социального обеспечения, которая предоставляет финансовое обеспечение всем работающим в Сьерра-Леоне в виде пособий по старости, по инвалидности и по случаю п</w:t>
      </w:r>
      <w:r>
        <w:t>о</w:t>
      </w:r>
      <w:r>
        <w:t>тери кормильца, основанных на принципах социального страхования.</w:t>
      </w:r>
    </w:p>
    <w:p w:rsidR="00DF0A80" w:rsidRDefault="00DF0A80" w:rsidP="00DF0A80">
      <w:pPr>
        <w:pStyle w:val="H23GR"/>
      </w:pPr>
      <w:r>
        <w:tab/>
        <w:t>3.</w:t>
      </w:r>
      <w:r>
        <w:tab/>
        <w:t>Национальная комиссия за демократию и права человека (НКДПЧ)</w:t>
      </w:r>
    </w:p>
    <w:p w:rsidR="00DF0A80" w:rsidRDefault="00DF0A80" w:rsidP="00DF0A80">
      <w:pPr>
        <w:pStyle w:val="SingleTxtGR"/>
      </w:pPr>
      <w:r>
        <w:t>105.</w:t>
      </w:r>
      <w:r>
        <w:tab/>
        <w:t>Национальная комиссия за демократию и права человека (НКДПЧ) была создана в 1994 году. НКДПЧ сыграла важную роль во внедрении принципов прав человека в ключевые правительственные процессы, включая проведение свободных и честных выборов, обеспечение прозрачности деятельности прав</w:t>
      </w:r>
      <w:r>
        <w:t>и</w:t>
      </w:r>
      <w:r>
        <w:t xml:space="preserve">тельственных учреждений и интеграцию женщин в ключевые процессы. Однако в 2006 году во исполнение рекомендации КИП состоялось учреждение КСЛПЧ парламентским актом в целях </w:t>
      </w:r>
      <w:proofErr w:type="spellStart"/>
      <w:r>
        <w:t>уделения</w:t>
      </w:r>
      <w:proofErr w:type="spellEnd"/>
      <w:r>
        <w:t xml:space="preserve"> особого внимания вопросам нарушений прав человека. НКДПЧ, однако, сохраняет ответственность за обеспечение д</w:t>
      </w:r>
      <w:r>
        <w:t>е</w:t>
      </w:r>
      <w:r>
        <w:t>мократии.</w:t>
      </w:r>
    </w:p>
    <w:p w:rsidR="00DF0A80" w:rsidRDefault="00DF0A80" w:rsidP="00DF0A80">
      <w:pPr>
        <w:pStyle w:val="H23GR"/>
      </w:pPr>
      <w:r>
        <w:tab/>
        <w:t>4.</w:t>
      </w:r>
      <w:r>
        <w:tab/>
        <w:t>Комиссия по проведению правовой реформы</w:t>
      </w:r>
    </w:p>
    <w:p w:rsidR="00DF0A80" w:rsidRDefault="00DF0A80" w:rsidP="00DF0A80">
      <w:pPr>
        <w:pStyle w:val="SingleTxtGR"/>
      </w:pPr>
      <w:r>
        <w:t>106.</w:t>
      </w:r>
      <w:r>
        <w:tab/>
        <w:t xml:space="preserve">Комиссия по проведению правовой реформы была создана Декретом о Комиссии по проведению правовой реформы 1994 года, дополненным в 1996 году. Основной функцией Комиссии является </w:t>
      </w:r>
      <w:proofErr w:type="spellStart"/>
      <w:r>
        <w:t>анал</w:t>
      </w:r>
      <w:r>
        <w:t>и</w:t>
      </w:r>
      <w:r>
        <w:t>зирование</w:t>
      </w:r>
      <w:proofErr w:type="spellEnd"/>
      <w:r>
        <w:t xml:space="preserve"> законов Сьерра-Леоне, как статутных, так и всех прочих, в целях их реформирования, развития, консолидации или кодификации. Комиссии также был дан мандат на выдвижение других инициатив и внесение предложений о принятии новых з</w:t>
      </w:r>
      <w:r>
        <w:t>а</w:t>
      </w:r>
      <w:r>
        <w:t>конов в соответствующих обстоятельствах. Одновременно она работала с Па</w:t>
      </w:r>
      <w:r>
        <w:t>р</w:t>
      </w:r>
      <w:r>
        <w:t xml:space="preserve">ламентским комитетом по правам человека над законами о </w:t>
      </w:r>
      <w:proofErr w:type="spellStart"/>
      <w:r>
        <w:t>гендерной</w:t>
      </w:r>
      <w:proofErr w:type="spellEnd"/>
      <w:r>
        <w:t xml:space="preserve"> дискр</w:t>
      </w:r>
      <w:r>
        <w:t>и</w:t>
      </w:r>
      <w:r>
        <w:t>минации.</w:t>
      </w:r>
    </w:p>
    <w:p w:rsidR="00DF0A80" w:rsidRDefault="00DF0A80" w:rsidP="00DF0A80">
      <w:pPr>
        <w:pStyle w:val="H23GR"/>
      </w:pPr>
      <w:r>
        <w:tab/>
        <w:t>5.</w:t>
      </w:r>
      <w:r>
        <w:tab/>
        <w:t>Комиссия по регистрации политических партий (КРПП)</w:t>
      </w:r>
    </w:p>
    <w:p w:rsidR="00DF0A80" w:rsidRDefault="00DF0A80" w:rsidP="00DF0A80">
      <w:pPr>
        <w:pStyle w:val="SingleTxtGR"/>
      </w:pPr>
      <w:r>
        <w:t>107.</w:t>
      </w:r>
      <w:r>
        <w:tab/>
        <w:t>КРПП была создана в декабре 2005 года во исполнение положения Ко</w:t>
      </w:r>
      <w:r>
        <w:t>н</w:t>
      </w:r>
      <w:r>
        <w:t>ституции, содержащегося в разделах 34 и 35 Конституции 1991 года. Учитывая недавнее тяжелое прошлое Сьерра-Леоне и необходимость устойчивого мира, а также принимая во внимание желательность свободных, честных, мирных и хорошо организованных выборов и недопущения межэтнической напряженн</w:t>
      </w:r>
      <w:r>
        <w:t>о</w:t>
      </w:r>
      <w:r>
        <w:t>сти и политических разногласий, была создана КРПП в целях регистрации и р</w:t>
      </w:r>
      <w:r>
        <w:t>е</w:t>
      </w:r>
      <w:r>
        <w:t>гулирования поведения политических партий.</w:t>
      </w:r>
    </w:p>
    <w:p w:rsidR="00DF0A80" w:rsidRDefault="00DF0A80" w:rsidP="00DF0A80">
      <w:pPr>
        <w:pStyle w:val="SingleTxtGR"/>
      </w:pPr>
      <w:r>
        <w:t>108.</w:t>
      </w:r>
      <w:r>
        <w:tab/>
        <w:t>Мандат Комиссии заключается в обеспечении мирного и долгосрочного демократического политического представительства народа Сьерра-Леоне п</w:t>
      </w:r>
      <w:r>
        <w:t>о</w:t>
      </w:r>
      <w:r>
        <w:t>средством независимой регистрации и взвешенного наблюдения за политич</w:t>
      </w:r>
      <w:r>
        <w:t>е</w:t>
      </w:r>
      <w:r>
        <w:t>скими партиями.</w:t>
      </w:r>
    </w:p>
    <w:p w:rsidR="00DF0A80" w:rsidRDefault="00DF0A80" w:rsidP="00DF0A80">
      <w:pPr>
        <w:pStyle w:val="SingleTxtGR"/>
      </w:pPr>
      <w:r>
        <w:t>109.</w:t>
      </w:r>
      <w:r>
        <w:tab/>
        <w:t>Как предусмотрено в разделе 34 Конституции, КРПП состоит из предс</w:t>
      </w:r>
      <w:r>
        <w:t>е</w:t>
      </w:r>
      <w:r>
        <w:t>дателя и трех других членов. Всех членов Комиссии, за исключением главного комиссара по выборам, назначает президент при условии одобрения парламе</w:t>
      </w:r>
      <w:r>
        <w:t>н</w:t>
      </w:r>
      <w:r>
        <w:t>том.</w:t>
      </w:r>
    </w:p>
    <w:p w:rsidR="00DF0A80" w:rsidRDefault="00DF0A80" w:rsidP="00DF0A80">
      <w:pPr>
        <w:pStyle w:val="SingleTxtGR"/>
      </w:pPr>
      <w:r>
        <w:t>110.</w:t>
      </w:r>
      <w:r>
        <w:tab/>
        <w:t>В соответствии с Конституцией и Законом о политических партиях 2002 года основной функцией КРПП является регистрация политических па</w:t>
      </w:r>
      <w:r>
        <w:t>р</w:t>
      </w:r>
      <w:r>
        <w:t>тий и надзор за их поведением. В этом плане от КРПП требуется наблюдать за деятельностью и поведением политических партий в целях обеспечения их с</w:t>
      </w:r>
      <w:r>
        <w:t>о</w:t>
      </w:r>
      <w:r>
        <w:t>ответствия Конституции, Закону о политических партиях 2002 года и условиям их регистрации; контролировать отчетность политических партий перед своими членами и перед избирателями Сьерра-Леоне; способствовать развитию пол</w:t>
      </w:r>
      <w:r>
        <w:t>и</w:t>
      </w:r>
      <w:r>
        <w:t>тического плюрализма и духа конституционализма среди политических партий; и при обращении соответствующих лиц или партий содействовать разрешению любого ко</w:t>
      </w:r>
      <w:r>
        <w:t>н</w:t>
      </w:r>
      <w:r>
        <w:t>фликта или споров между лидерами политических партий.</w:t>
      </w:r>
    </w:p>
    <w:p w:rsidR="00DF0A80" w:rsidRDefault="00DF0A80" w:rsidP="00DF0A80">
      <w:pPr>
        <w:pStyle w:val="H23GR"/>
      </w:pPr>
      <w:r>
        <w:tab/>
        <w:t>6.</w:t>
      </w:r>
      <w:r>
        <w:tab/>
        <w:t>Национальная комиссия по проблемам затронутых войной детей</w:t>
      </w:r>
    </w:p>
    <w:p w:rsidR="00DF0A80" w:rsidRDefault="00DF0A80" w:rsidP="00DF0A80">
      <w:pPr>
        <w:pStyle w:val="SingleTxtGR"/>
      </w:pPr>
      <w:r>
        <w:t>111.</w:t>
      </w:r>
      <w:r>
        <w:tab/>
        <w:t>Национальная комиссия по проблемам затронутых войной детей (НКПЗВД) была создана в связи с массовыми чудовищными преступлениями и ужасами войны, пережитыми, в частности, детьми Сьерра-Леоне. Комиссия б</w:t>
      </w:r>
      <w:r>
        <w:t>ы</w:t>
      </w:r>
      <w:r>
        <w:t>ла учреждена парламентским актом в январе 2001 г</w:t>
      </w:r>
      <w:r w:rsidR="00712E48">
        <w:t>ода, а в феврале 2003 года Его П</w:t>
      </w:r>
      <w:r>
        <w:t xml:space="preserve">ревосходительство экс-президент </w:t>
      </w:r>
      <w:proofErr w:type="spellStart"/>
      <w:r>
        <w:t>Кабба</w:t>
      </w:r>
      <w:proofErr w:type="spellEnd"/>
      <w:r>
        <w:t xml:space="preserve"> провел ее официальную инауг</w:t>
      </w:r>
      <w:r>
        <w:t>у</w:t>
      </w:r>
      <w:r>
        <w:t xml:space="preserve">рацию. На инаугурации присутствовал специальный представитель ООН по проблемам детей в вооруженных конфликтах </w:t>
      </w:r>
      <w:proofErr w:type="spellStart"/>
      <w:r>
        <w:t>Олара</w:t>
      </w:r>
      <w:proofErr w:type="spellEnd"/>
      <w:r>
        <w:t xml:space="preserve"> </w:t>
      </w:r>
      <w:proofErr w:type="spellStart"/>
      <w:r>
        <w:t>Отуну</w:t>
      </w:r>
      <w:proofErr w:type="spellEnd"/>
      <w:r>
        <w:t>.</w:t>
      </w:r>
    </w:p>
    <w:p w:rsidR="00DF0A80" w:rsidRDefault="00DF0A80" w:rsidP="00DF0A80">
      <w:pPr>
        <w:pStyle w:val="SingleTxtGR"/>
      </w:pPr>
      <w:r>
        <w:t>112.</w:t>
      </w:r>
      <w:r>
        <w:tab/>
        <w:t>Мандат Комиссии заключается в том, чтобы сосредоточить внимание на всех проблемных вопр</w:t>
      </w:r>
      <w:r>
        <w:t>о</w:t>
      </w:r>
      <w:r>
        <w:t>сах, касающихся затронутых войной детей, и добиться, чтобы их потребности учитывались на всех уровнях национального планиров</w:t>
      </w:r>
      <w:r>
        <w:t>а</w:t>
      </w:r>
      <w:r>
        <w:t>ния. Задача Комиссии состоит в разработке и содействии осуществлению пр</w:t>
      </w:r>
      <w:r>
        <w:t>о</w:t>
      </w:r>
      <w:r>
        <w:t>грамм улучшения положения затронутых войной детей, в том числе детей ул</w:t>
      </w:r>
      <w:r>
        <w:t>и</w:t>
      </w:r>
      <w:r>
        <w:t>цы, сирот, детей, подвергшихся сексуальному насилию, репатриируемых детей, не сопровождаемых взрослыми, и других детей, находящихся в сложных усл</w:t>
      </w:r>
      <w:r>
        <w:t>о</w:t>
      </w:r>
      <w:r>
        <w:t>виях, и повысить уровень выживания и благополучие детей.</w:t>
      </w:r>
    </w:p>
    <w:p w:rsidR="00DF0A80" w:rsidRDefault="00DF0A80" w:rsidP="00DF0A80">
      <w:pPr>
        <w:pStyle w:val="SingleTxtGR"/>
      </w:pPr>
      <w:r>
        <w:t>113.</w:t>
      </w:r>
      <w:r>
        <w:tab/>
        <w:t>Комиссия состоит из председателя и восьми членов, назначаемых през</w:t>
      </w:r>
      <w:r>
        <w:t>и</w:t>
      </w:r>
      <w:r>
        <w:t>дентом. Штат секретариата состоит из ответственного секретаря, заместителя ответственного секретаря, координаторов программ и обслуживающего перс</w:t>
      </w:r>
      <w:r>
        <w:t>о</w:t>
      </w:r>
      <w:r>
        <w:t>нала. Имеется межминистерский комитет, ответственный за консульт</w:t>
      </w:r>
      <w:r>
        <w:t>и</w:t>
      </w:r>
      <w:r>
        <w:t>рование и информирование Комиссии, а также технический комитет, включающий отд</w:t>
      </w:r>
      <w:r>
        <w:t>е</w:t>
      </w:r>
      <w:r>
        <w:t xml:space="preserve">лы: </w:t>
      </w:r>
      <w:proofErr w:type="spellStart"/>
      <w:r>
        <w:t>реинтеграция</w:t>
      </w:r>
      <w:proofErr w:type="spellEnd"/>
      <w:r>
        <w:t xml:space="preserve"> и реабилитация; образование и здравоохранение; голоса д</w:t>
      </w:r>
      <w:r>
        <w:t>е</w:t>
      </w:r>
      <w:r>
        <w:t>тей и коммуникация; развитие людских р</w:t>
      </w:r>
      <w:r>
        <w:t>е</w:t>
      </w:r>
      <w:r>
        <w:t>сурсов.</w:t>
      </w:r>
    </w:p>
    <w:p w:rsidR="00DF0A80" w:rsidRDefault="00DF0A80" w:rsidP="00DF0A80">
      <w:pPr>
        <w:pStyle w:val="SingleTxtGR"/>
      </w:pPr>
      <w:r>
        <w:t>114.</w:t>
      </w:r>
      <w:r>
        <w:tab/>
        <w:t>Цели Комиссии включают: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a</w:t>
      </w:r>
      <w:proofErr w:type="spellEnd"/>
      <w:r>
        <w:t>)</w:t>
      </w:r>
      <w:r>
        <w:tab/>
        <w:t>содействие осуществлению международных норм и стандартов в области прав и защиты затрон</w:t>
      </w:r>
      <w:r>
        <w:t>у</w:t>
      </w:r>
      <w:r>
        <w:t>тых войной детей;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b</w:t>
      </w:r>
      <w:proofErr w:type="spellEnd"/>
      <w:r>
        <w:t>)</w:t>
      </w:r>
      <w:r>
        <w:tab/>
        <w:t>обеспечение учета на высшем политическом уровне проблемных вопросов, касающихся затронутых войной детей, при определении приоритетов и в</w:t>
      </w:r>
      <w:r>
        <w:t>ы</w:t>
      </w:r>
      <w:r>
        <w:t>делении ресурсов;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c</w:t>
      </w:r>
      <w:proofErr w:type="spellEnd"/>
      <w:r>
        <w:t>)</w:t>
      </w:r>
      <w:r>
        <w:tab/>
        <w:t>разработка совместно с другими государственными ведомствами, учреждениями и НПО политики, которая обеспечит предоставление затрон</w:t>
      </w:r>
      <w:r>
        <w:t>у</w:t>
      </w:r>
      <w:r>
        <w:t>тым войной детям услуг в области здравоохранения и образования и социал</w:t>
      </w:r>
      <w:r>
        <w:t>ь</w:t>
      </w:r>
      <w:r>
        <w:t>ных услуг;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d</w:t>
      </w:r>
      <w:proofErr w:type="spellEnd"/>
      <w:r>
        <w:t>)</w:t>
      </w:r>
      <w:r>
        <w:tab/>
        <w:t>содействие расширению участия детей и подростков в деятельн</w:t>
      </w:r>
      <w:r>
        <w:t>о</w:t>
      </w:r>
      <w:r>
        <w:t>сти средств массовой информ</w:t>
      </w:r>
      <w:r>
        <w:t>а</w:t>
      </w:r>
      <w:r>
        <w:t>ции и их доступа к СМИ;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e</w:t>
      </w:r>
      <w:proofErr w:type="spellEnd"/>
      <w:r>
        <w:t>)</w:t>
      </w:r>
      <w:r>
        <w:tab/>
        <w:t>расширение прав и возможностей и создание благоприятных усл</w:t>
      </w:r>
      <w:r>
        <w:t>о</w:t>
      </w:r>
      <w:r>
        <w:t>вий для эффективного участия затронутых войной детей и подростков в дем</w:t>
      </w:r>
      <w:r>
        <w:t>о</w:t>
      </w:r>
      <w:r>
        <w:t>кратич</w:t>
      </w:r>
      <w:r>
        <w:t>е</w:t>
      </w:r>
      <w:r>
        <w:t>ском процессе;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f</w:t>
      </w:r>
      <w:proofErr w:type="spellEnd"/>
      <w:r>
        <w:t>)</w:t>
      </w:r>
      <w:r>
        <w:tab/>
        <w:t>развитие прочных связей с другими учреждениями, работающими над обеспечением долговр</w:t>
      </w:r>
      <w:r>
        <w:t>е</w:t>
      </w:r>
      <w:r>
        <w:t>менной защиты всех детей.</w:t>
      </w:r>
    </w:p>
    <w:p w:rsidR="00DF0A80" w:rsidRDefault="00DF0A80" w:rsidP="00DF0A80">
      <w:pPr>
        <w:pStyle w:val="SingleTxtGR"/>
      </w:pPr>
      <w:r>
        <w:t>115.</w:t>
      </w:r>
      <w:r>
        <w:tab/>
        <w:t>С момента учреждения Комиссии парламентским актом 26 января 2001 года в качестве статуарного органа она активно участвовала в повышении общественной осведомленности посредством различных каналов коммуник</w:t>
      </w:r>
      <w:r>
        <w:t>а</w:t>
      </w:r>
      <w:r>
        <w:t>ции о тяжелом положении затронутых войной детей и оказала поддержку о</w:t>
      </w:r>
      <w:r>
        <w:t>б</w:t>
      </w:r>
      <w:r>
        <w:t>щинным организациям в предоставлении этим бедствующим детям услуг по их профессионально-техническому обучению и развитию их потенциала. В этих целях Комиссия провела общенациональное ускоренное исследование по оце</w:t>
      </w:r>
      <w:r>
        <w:t>н</w:t>
      </w:r>
      <w:r>
        <w:t>ке положения детей улицы и других затронутых войной детей; в период с 2003 по 2005 год оказала образовательную поддержку более чем 1 000 детей; создала по всей стране более 50 НПО по оказанию услуг в целях излечения травм и ра</w:t>
      </w:r>
      <w:r>
        <w:t>з</w:t>
      </w:r>
      <w:r>
        <w:t>вития потенциала затронутых войной детей, что способствовало реабилитации более 3 000 детей; создала доброжелательные к д</w:t>
      </w:r>
      <w:r>
        <w:t>е</w:t>
      </w:r>
      <w:r>
        <w:t>тям/</w:t>
      </w:r>
      <w:r>
        <w:br/>
        <w:t xml:space="preserve">рекреационные центры в </w:t>
      </w:r>
      <w:proofErr w:type="spellStart"/>
      <w:r>
        <w:t>Бо</w:t>
      </w:r>
      <w:proofErr w:type="spellEnd"/>
      <w:r>
        <w:t xml:space="preserve">, </w:t>
      </w:r>
      <w:proofErr w:type="spellStart"/>
      <w:r>
        <w:t>Макени</w:t>
      </w:r>
      <w:proofErr w:type="spellEnd"/>
      <w:r>
        <w:t xml:space="preserve">, </w:t>
      </w:r>
      <w:proofErr w:type="spellStart"/>
      <w:r>
        <w:t>Кайлахуне</w:t>
      </w:r>
      <w:proofErr w:type="spellEnd"/>
      <w:r>
        <w:t xml:space="preserve"> и </w:t>
      </w:r>
      <w:proofErr w:type="spellStart"/>
      <w:r>
        <w:t>Пуджехуне</w:t>
      </w:r>
      <w:proofErr w:type="spellEnd"/>
      <w:r>
        <w:t xml:space="preserve"> и намерена со</w:t>
      </w:r>
      <w:r>
        <w:t>з</w:t>
      </w:r>
      <w:r>
        <w:t xml:space="preserve">дать такие же центры во Фритауне, </w:t>
      </w:r>
      <w:proofErr w:type="spellStart"/>
      <w:r>
        <w:t>Кенеме</w:t>
      </w:r>
      <w:proofErr w:type="spellEnd"/>
      <w:r>
        <w:t xml:space="preserve">, </w:t>
      </w:r>
      <w:proofErr w:type="spellStart"/>
      <w:r>
        <w:t>Коно</w:t>
      </w:r>
      <w:proofErr w:type="spellEnd"/>
      <w:r>
        <w:t xml:space="preserve"> и </w:t>
      </w:r>
      <w:proofErr w:type="spellStart"/>
      <w:r>
        <w:t>Порт-Локо</w:t>
      </w:r>
      <w:proofErr w:type="spellEnd"/>
      <w:r>
        <w:t xml:space="preserve">; в 2006 году с помощью Франции и при поддержке других комиссий оказала финансовую поддержку 10 </w:t>
      </w:r>
      <w:proofErr w:type="spellStart"/>
      <w:r>
        <w:t>вождествам</w:t>
      </w:r>
      <w:proofErr w:type="spellEnd"/>
      <w:r>
        <w:t xml:space="preserve"> в районе </w:t>
      </w:r>
      <w:proofErr w:type="spellStart"/>
      <w:r>
        <w:t>Кайлахун</w:t>
      </w:r>
      <w:proofErr w:type="spellEnd"/>
      <w:r>
        <w:t xml:space="preserve"> в рамках реализации восьмим</w:t>
      </w:r>
      <w:r>
        <w:t>е</w:t>
      </w:r>
      <w:r>
        <w:t>сячного проекта по оказанию помощи 110 обездоленным детям.</w:t>
      </w:r>
    </w:p>
    <w:p w:rsidR="00DF0A80" w:rsidRDefault="00DF0A80" w:rsidP="00DF0A80">
      <w:pPr>
        <w:pStyle w:val="SingleTxtGR"/>
      </w:pPr>
      <w:r>
        <w:t>116.</w:t>
      </w:r>
      <w:r>
        <w:tab/>
        <w:t>Теперь, когда закончилась война, стала настоятельной необходимость расширить мандат НКПЗВД в целях преобразования ее во всеохватывающую комиссию по д</w:t>
      </w:r>
      <w:r w:rsidR="00712E48">
        <w:t>елам детей в Сьерра-Леоне. Его П</w:t>
      </w:r>
      <w:r>
        <w:t>рево</w:t>
      </w:r>
      <w:r>
        <w:t>с</w:t>
      </w:r>
      <w:r>
        <w:t xml:space="preserve">ходительство экс-президент </w:t>
      </w:r>
      <w:proofErr w:type="spellStart"/>
      <w:r>
        <w:t>Кабба</w:t>
      </w:r>
      <w:proofErr w:type="spellEnd"/>
      <w:r>
        <w:t xml:space="preserve"> согласился с преобразованием НКПЗВД в Национальную к</w:t>
      </w:r>
      <w:r>
        <w:t>о</w:t>
      </w:r>
      <w:r>
        <w:t>миссию по делам детей (НКДД). Он заявил, что НКДД следует создать при Управлении вице-президента, поскольку Управление вице-президента коорд</w:t>
      </w:r>
      <w:r>
        <w:t>и</w:t>
      </w:r>
      <w:r>
        <w:t>нирует стратегию сокращения масштабов нищеты в Сьерра-Леоне.</w:t>
      </w:r>
    </w:p>
    <w:p w:rsidR="00DF0A80" w:rsidRDefault="00DF0A80" w:rsidP="00DF0A80">
      <w:pPr>
        <w:pStyle w:val="H23GR"/>
      </w:pPr>
      <w:r>
        <w:tab/>
        <w:t>7.</w:t>
      </w:r>
      <w:r>
        <w:tab/>
        <w:t>Национальная комиссия социального действия (НКСД)</w:t>
      </w:r>
    </w:p>
    <w:p w:rsidR="00DF0A80" w:rsidRDefault="00DF0A80" w:rsidP="00DF0A80">
      <w:pPr>
        <w:pStyle w:val="SingleTxtGR"/>
      </w:pPr>
      <w:r>
        <w:t>117.</w:t>
      </w:r>
      <w:r>
        <w:tab/>
        <w:t>Национальная комиссия социального действия (НКСД) финансирует о</w:t>
      </w:r>
      <w:r>
        <w:t>б</w:t>
      </w:r>
      <w:r>
        <w:t>щинную и определяемую спросом деятельность, способствующую устойчивому развитию, ведущему к сокращению масштабов нищеты, снижающему возмо</w:t>
      </w:r>
      <w:r>
        <w:t>ж</w:t>
      </w:r>
      <w:r>
        <w:t xml:space="preserve">ность возобновления конфликта и повышающему благополучие </w:t>
      </w:r>
      <w:proofErr w:type="spellStart"/>
      <w:r>
        <w:t>сьеррал</w:t>
      </w:r>
      <w:r>
        <w:t>е</w:t>
      </w:r>
      <w:r>
        <w:t>онцев</w:t>
      </w:r>
      <w:proofErr w:type="spellEnd"/>
      <w:r>
        <w:t>. НКСД помогает беженцам и лицам, перемещенным внутри страны, с репатри</w:t>
      </w:r>
      <w:r>
        <w:t>а</w:t>
      </w:r>
      <w:r>
        <w:t>цией и возвращ</w:t>
      </w:r>
      <w:r>
        <w:t>е</w:t>
      </w:r>
      <w:r>
        <w:t>нием на прежнее место жительства и оказывает гуманитарную помощь беженцам и другим затронутым войной лицам.</w:t>
      </w:r>
    </w:p>
    <w:p w:rsidR="00DF0A80" w:rsidRDefault="00DF0A80" w:rsidP="00DF0A80">
      <w:pPr>
        <w:pStyle w:val="H23GR"/>
      </w:pPr>
      <w:r>
        <w:tab/>
        <w:t>8.</w:t>
      </w:r>
      <w:r>
        <w:tab/>
        <w:t>Комиссия по борьбе с коррупцией</w:t>
      </w:r>
    </w:p>
    <w:p w:rsidR="00DF0A80" w:rsidRDefault="00DF0A80" w:rsidP="00DF0A80">
      <w:pPr>
        <w:pStyle w:val="SingleTxtGR"/>
      </w:pPr>
      <w:r>
        <w:t>118.</w:t>
      </w:r>
      <w:r>
        <w:tab/>
        <w:t>Комиссия по борьбе с коррупцией была учреждена во исполнение Закона о борьбе с коррупцией 2008 года, с тем чтобы способствовать созданию Сьерра-Леоне, свободной от всех видов коррупции, и укрепить верховенство закона в целях создания условий для надлежащего управления и реформирования. К</w:t>
      </w:r>
      <w:r>
        <w:t>о</w:t>
      </w:r>
      <w:r>
        <w:t>миссия, находясь еще на стадии становления, уже сделала ряд значительных шагов по повыш</w:t>
      </w:r>
      <w:r>
        <w:t>е</w:t>
      </w:r>
      <w:r>
        <w:t>нию подотчетности в правительстве и частном секторе.</w:t>
      </w:r>
    </w:p>
    <w:p w:rsidR="00DF0A80" w:rsidRDefault="00DF0A80" w:rsidP="00DF0A80">
      <w:pPr>
        <w:pStyle w:val="H23GR"/>
      </w:pPr>
      <w:r>
        <w:tab/>
        <w:t>9.</w:t>
      </w:r>
      <w:r>
        <w:tab/>
        <w:t>Парламентский комитет по правам человека</w:t>
      </w:r>
    </w:p>
    <w:p w:rsidR="00DF0A80" w:rsidRDefault="00DF0A80" w:rsidP="00DF0A80">
      <w:pPr>
        <w:pStyle w:val="SingleTxtGR"/>
      </w:pPr>
      <w:r>
        <w:t>119.</w:t>
      </w:r>
      <w:r>
        <w:tab/>
        <w:t>Парламентский комитет по правам человека осуществляет надзор в о</w:t>
      </w:r>
      <w:r>
        <w:t>т</w:t>
      </w:r>
      <w:r>
        <w:t>ношении вопросов, касающихся поощрения и защиты прав человека парламе</w:t>
      </w:r>
      <w:r>
        <w:t>н</w:t>
      </w:r>
      <w:r>
        <w:t>том, и ему поручено обеспечивать принятие парламентом законопроектов по правам человека. Парламентский комитет по правам человека выполняет упр</w:t>
      </w:r>
      <w:r>
        <w:t>е</w:t>
      </w:r>
      <w:r>
        <w:t>ждающие функции в защите прав человека. Он действует, минуя вмешательство со стороны правительства или политических партий. Хотя ресурсы Комитета ограниченны, он получил поддержку от Объединенного представительства О</w:t>
      </w:r>
      <w:r>
        <w:t>р</w:t>
      </w:r>
      <w:r>
        <w:t xml:space="preserve">ганизации Объединенных Наций по </w:t>
      </w:r>
      <w:proofErr w:type="spellStart"/>
      <w:r>
        <w:t>миростроительству</w:t>
      </w:r>
      <w:proofErr w:type="spellEnd"/>
      <w:r>
        <w:t xml:space="preserve"> в Сьерра-Леоне (ОПООНМСЛ), Программы развития Организации Объединенных Наций (ПРООН) и Управления Верховного комиссара Организации Объединенных Наций по делам беженцев (УВКБ ООН). Комитет по правам человека является одним из наиболее эффективных комитетов по надзору в парламенте и пол</w:t>
      </w:r>
      <w:r>
        <w:t>у</w:t>
      </w:r>
      <w:r>
        <w:t>чает полное содействие со стороны правительства.</w:t>
      </w:r>
    </w:p>
    <w:p w:rsidR="00DF0A80" w:rsidRDefault="00DF0A80" w:rsidP="00DF0A80">
      <w:pPr>
        <w:pStyle w:val="H1GR"/>
      </w:pPr>
      <w:r>
        <w:tab/>
        <w:t>H.</w:t>
      </w:r>
      <w:r>
        <w:tab/>
        <w:t>Признание юрисдикции региональных судов по правам человека</w:t>
      </w:r>
    </w:p>
    <w:p w:rsidR="00DF0A80" w:rsidRDefault="00DF0A80" w:rsidP="00DF0A80">
      <w:pPr>
        <w:pStyle w:val="H23GR"/>
      </w:pPr>
      <w:r>
        <w:tab/>
        <w:t>1.</w:t>
      </w:r>
      <w:r>
        <w:tab/>
        <w:t>Африканский суд по правам человека и народов</w:t>
      </w:r>
    </w:p>
    <w:p w:rsidR="00DF0A80" w:rsidRDefault="00DF0A80" w:rsidP="00DF0A80">
      <w:pPr>
        <w:pStyle w:val="SingleTxtGR"/>
      </w:pPr>
      <w:r>
        <w:t>120.</w:t>
      </w:r>
      <w:r>
        <w:tab/>
        <w:t>Сьерра-Леоне подписала, но не ратифицировала Протокол к Африканской хартии прав человека и народов, касающийся учреждения Африканского суда по правам человека и народов. Поэтому юрисдикция суда пока не действует в отношении Сьерра-Леоне.</w:t>
      </w:r>
    </w:p>
    <w:p w:rsidR="00DF0A80" w:rsidRDefault="00DF0A80" w:rsidP="00DF0A80">
      <w:pPr>
        <w:pStyle w:val="H23GR"/>
      </w:pPr>
      <w:r>
        <w:tab/>
        <w:t>2.</w:t>
      </w:r>
      <w:r>
        <w:tab/>
        <w:t>Африканская комиссия по правам человека и народов</w:t>
      </w:r>
    </w:p>
    <w:p w:rsidR="00DF0A80" w:rsidRDefault="00DF0A80" w:rsidP="00DF0A80">
      <w:pPr>
        <w:pStyle w:val="SingleTxtGR"/>
      </w:pPr>
      <w:r>
        <w:t>121.</w:t>
      </w:r>
      <w:r>
        <w:tab/>
        <w:t>В соответствии со статьей 62 Африканской хартии прав человека и нар</w:t>
      </w:r>
      <w:r>
        <w:t>о</w:t>
      </w:r>
      <w:r>
        <w:t>дов государства – учас</w:t>
      </w:r>
      <w:r>
        <w:t>т</w:t>
      </w:r>
      <w:r>
        <w:t>ники Хартии должны раз в два года представлять доклад в Африканскую комиссию по правам человека и народов. Поскольку Сьерра-Леоне ратифицировала Хартию, ей предстоит представление доклада Африка</w:t>
      </w:r>
      <w:r>
        <w:t>н</w:t>
      </w:r>
      <w:r>
        <w:t>ской комиссии по правам человека и народов. Доклад должен включать закон</w:t>
      </w:r>
      <w:r>
        <w:t>о</w:t>
      </w:r>
      <w:r>
        <w:t>дательные или иные меры, принимаемые Сьерра-Леоне в целях осуществления прав и свобод, признаваемых и гарантиру</w:t>
      </w:r>
      <w:r>
        <w:t>е</w:t>
      </w:r>
      <w:r>
        <w:t>мых Хартией.</w:t>
      </w:r>
    </w:p>
    <w:p w:rsidR="00DF0A80" w:rsidRDefault="00DF0A80" w:rsidP="00DF0A80">
      <w:pPr>
        <w:pStyle w:val="H23GR"/>
      </w:pPr>
      <w:r>
        <w:tab/>
        <w:t>3.</w:t>
      </w:r>
      <w:r>
        <w:tab/>
        <w:t>Специальный суд по Сьерра-Леоне</w:t>
      </w:r>
    </w:p>
    <w:p w:rsidR="00DF0A80" w:rsidRDefault="00DF0A80" w:rsidP="00DF0A80">
      <w:pPr>
        <w:pStyle w:val="SingleTxtGR"/>
      </w:pPr>
      <w:r>
        <w:t>122.</w:t>
      </w:r>
      <w:r>
        <w:tab/>
        <w:t>Специальный суд по Сьерра-Леоне был совместно учрежден правител</w:t>
      </w:r>
      <w:r>
        <w:t>ь</w:t>
      </w:r>
      <w:r>
        <w:t>ством Сьерра-Леоне и Организацией Объединенных Наций. Он уполномочен судить лиц, несущих наибольшую ответственность за нарушения междунаро</w:t>
      </w:r>
      <w:r>
        <w:t>д</w:t>
      </w:r>
      <w:r>
        <w:t>ного гуманитарного права, совершенные на территории Сьерра-Леоне в пер</w:t>
      </w:r>
      <w:r>
        <w:t>и</w:t>
      </w:r>
      <w:r>
        <w:t>од после 20 ноября 1996 года. Завершены три судебных процесса, включая все апелляции. В июне 2007 года три бывших лидера повстанцев были осуждены за преступления против человечности, включая такие преступления, как изнас</w:t>
      </w:r>
      <w:r>
        <w:t>и</w:t>
      </w:r>
      <w:r>
        <w:t>лование и вербовка детей-солдат, что ознаменовало собой первое решение ме</w:t>
      </w:r>
      <w:r>
        <w:t>ж</w:t>
      </w:r>
      <w:r>
        <w:t>дународного трибунала в отношении призыва на военную службу детей младше 15 лет, а в третьем недавно завершенном деле, касающемся Объединенного р</w:t>
      </w:r>
      <w:r>
        <w:t>е</w:t>
      </w:r>
      <w:r>
        <w:t>волюционного фронта (ОРФ), все трое подзащитных были признаны виновн</w:t>
      </w:r>
      <w:r>
        <w:t>ы</w:t>
      </w:r>
      <w:r>
        <w:t>ми по многочисленным эпизодам военных преступлений и преступлений пр</w:t>
      </w:r>
      <w:r>
        <w:t>о</w:t>
      </w:r>
      <w:r>
        <w:t>тив человечности.</w:t>
      </w:r>
    </w:p>
    <w:p w:rsidR="00DF0A80" w:rsidRDefault="00DF0A80" w:rsidP="00DF0A80">
      <w:pPr>
        <w:pStyle w:val="SingleTxtGR"/>
      </w:pPr>
      <w:r>
        <w:t>123.</w:t>
      </w:r>
      <w:r>
        <w:tab/>
        <w:t>В настоящее время в Гааге продолжается начавшийся в 2007 году суд над бывшим президентом Либерии Чарльзом Тейлором. Он обвиняется в пособн</w:t>
      </w:r>
      <w:r>
        <w:t>и</w:t>
      </w:r>
      <w:r>
        <w:t>честве группе повстанцев, совершавшей насил</w:t>
      </w:r>
      <w:r>
        <w:t>ь</w:t>
      </w:r>
      <w:r>
        <w:t>ственные действия в период гражданской войны в Сьерра-Леоне и ответственной за многочисленные вое</w:t>
      </w:r>
      <w:r>
        <w:t>н</w:t>
      </w:r>
      <w:r>
        <w:t>ные преступления.</w:t>
      </w:r>
    </w:p>
    <w:p w:rsidR="00DF0A80" w:rsidRDefault="00DF0A80" w:rsidP="00DF0A80">
      <w:pPr>
        <w:pStyle w:val="HChGR"/>
      </w:pPr>
      <w:r>
        <w:tab/>
        <w:t>VI.</w:t>
      </w:r>
      <w:r>
        <w:tab/>
        <w:t>Рамки поощрения прав человека на национальном уровне</w:t>
      </w:r>
    </w:p>
    <w:p w:rsidR="00DF0A80" w:rsidRDefault="00DF0A80" w:rsidP="00DF0A80">
      <w:pPr>
        <w:pStyle w:val="H1GR"/>
      </w:pPr>
      <w:r>
        <w:tab/>
        <w:t>A.</w:t>
      </w:r>
      <w:r>
        <w:tab/>
        <w:t>Роль национального парламента и муниципальных собраний в п</w:t>
      </w:r>
      <w:r>
        <w:t>о</w:t>
      </w:r>
      <w:r>
        <w:t>ощрении и защите прав человека</w:t>
      </w:r>
    </w:p>
    <w:p w:rsidR="00DF0A80" w:rsidRDefault="00DF0A80" w:rsidP="00DF0A80">
      <w:pPr>
        <w:pStyle w:val="SingleTxtGR"/>
      </w:pPr>
      <w:r>
        <w:t>124.</w:t>
      </w:r>
      <w:r>
        <w:tab/>
        <w:t>Парламент является представляющим народ государственным учрежд</w:t>
      </w:r>
      <w:r>
        <w:t>е</w:t>
      </w:r>
      <w:r>
        <w:t>нием, посредством которого государство участвует в управлении общественн</w:t>
      </w:r>
      <w:r>
        <w:t>ы</w:t>
      </w:r>
      <w:r>
        <w:t>ми делами. Парламент также является важной частью национальной системы защиты и поощрения прав человека и потому несет особую ответстве</w:t>
      </w:r>
      <w:r>
        <w:t>н</w:t>
      </w:r>
      <w:r>
        <w:t>ность за поощрение и обеспечение уважения прав человека. Парламент является членом Межпарламентского союза</w:t>
      </w:r>
      <w:r>
        <w:rPr>
          <w:rStyle w:val="FootnoteReference"/>
        </w:rPr>
        <w:footnoteReference w:id="18"/>
      </w:r>
      <w:r>
        <w:t>, в Уставе которого защита и поощрение прав чел</w:t>
      </w:r>
      <w:r>
        <w:t>о</w:t>
      </w:r>
      <w:r>
        <w:t>века является одной из основных целей, а права человека определяются как важнейший фактор, ведущий к демократии и развитию. В парламенте имеется несколько комитетов, осуществляющих надзор за защитой и поощрением прав человека, включая вышеупомянутый Парламентский комитет по правам челов</w:t>
      </w:r>
      <w:r>
        <w:t>е</w:t>
      </w:r>
      <w:r>
        <w:t>ка.</w:t>
      </w:r>
    </w:p>
    <w:p w:rsidR="00DF0A80" w:rsidRDefault="00DF0A80" w:rsidP="00DF0A80">
      <w:pPr>
        <w:pStyle w:val="SingleTxtGR"/>
      </w:pPr>
      <w:r>
        <w:t>125.</w:t>
      </w:r>
      <w:r>
        <w:tab/>
        <w:t>За последние несколько лет парламентом принят ряд законов, касающи</w:t>
      </w:r>
      <w:r>
        <w:t>х</w:t>
      </w:r>
      <w:r>
        <w:t>ся прав человека, в том числе Закон о регистрации браков и разводов, основа</w:t>
      </w:r>
      <w:r>
        <w:t>н</w:t>
      </w:r>
      <w:r>
        <w:t>ных на обычном праве, Закон о насилии в семье, Закон о переходе имущества, Закон о правах ребенка, Закон о профилактике ВИЧ/</w:t>
      </w:r>
      <w:proofErr w:type="spellStart"/>
      <w:r>
        <w:t>СПИДа</w:t>
      </w:r>
      <w:proofErr w:type="spellEnd"/>
      <w:r>
        <w:t xml:space="preserve"> и борьбе с ними и Закон о защите беженцев.</w:t>
      </w:r>
    </w:p>
    <w:p w:rsidR="00DF0A80" w:rsidRDefault="00DF0A80" w:rsidP="00DF0A80">
      <w:pPr>
        <w:pStyle w:val="H1GR"/>
      </w:pPr>
      <w:r>
        <w:tab/>
        <w:t>B.</w:t>
      </w:r>
      <w:r>
        <w:tab/>
        <w:t>Национальные учреждения, занимающиеся вопросами прав чел</w:t>
      </w:r>
      <w:r>
        <w:t>о</w:t>
      </w:r>
      <w:r>
        <w:t>века</w:t>
      </w:r>
    </w:p>
    <w:p w:rsidR="00DF0A80" w:rsidRDefault="00DF0A80" w:rsidP="00DF0A80">
      <w:pPr>
        <w:pStyle w:val="H23GR"/>
      </w:pPr>
      <w:r>
        <w:tab/>
        <w:t>1.</w:t>
      </w:r>
      <w:r>
        <w:tab/>
        <w:t>Комиссия Сьерра-Леоне по правам человека (КСЛПЧ)</w:t>
      </w:r>
    </w:p>
    <w:p w:rsidR="00DF0A80" w:rsidRDefault="00DF0A80" w:rsidP="00DF0A80">
      <w:pPr>
        <w:pStyle w:val="SingleTxtGR"/>
      </w:pPr>
      <w:r>
        <w:t>126.</w:t>
      </w:r>
      <w:r>
        <w:tab/>
        <w:t>Как уже отмечалось, Комиссия является независимым национальным у</w:t>
      </w:r>
      <w:r>
        <w:t>ч</w:t>
      </w:r>
      <w:r>
        <w:t>реждением, созданным в 2007 году в соответствии с Законом о Комиссии Сье</w:t>
      </w:r>
      <w:r>
        <w:t>р</w:t>
      </w:r>
      <w:r>
        <w:t>ра-Леоне по правам человека (Закон № 9 от 2004 года), который наделяет К</w:t>
      </w:r>
      <w:r>
        <w:t>о</w:t>
      </w:r>
      <w:r>
        <w:t>миссию полномочиями по осуществлению наблюдения, разбирательству и ра</w:t>
      </w:r>
      <w:r>
        <w:t>с</w:t>
      </w:r>
      <w:r>
        <w:t>следованию заявлений о нарушениях прав человека и злоупотреблениях ими. Комиссия способствует осуществлению прав человека при помощи ряда ра</w:t>
      </w:r>
      <w:r>
        <w:t>з</w:t>
      </w:r>
      <w:r>
        <w:t>личных средств, включая программы повышения осведомленности и просв</w:t>
      </w:r>
      <w:r>
        <w:t>е</w:t>
      </w:r>
      <w:r>
        <w:t>щения общественности. В докладе Комиссии за 2008 год обрисованы многочи</w:t>
      </w:r>
      <w:r>
        <w:t>с</w:t>
      </w:r>
      <w:r>
        <w:t>ленные меры, принятые ею в целях обеспечения прав человека в Сьерра-Леоне</w:t>
      </w:r>
      <w:r>
        <w:rPr>
          <w:rStyle w:val="FootnoteReference"/>
        </w:rPr>
        <w:footnoteReference w:id="19"/>
      </w:r>
      <w:r>
        <w:t>. Эти усилия, как говорится в документе, включают наблюдение за в</w:t>
      </w:r>
      <w:r>
        <w:t>ы</w:t>
      </w:r>
      <w:r>
        <w:t>борами в местные органы управления в провинциях, анализ существующего з</w:t>
      </w:r>
      <w:r>
        <w:t>а</w:t>
      </w:r>
      <w:r>
        <w:t>конодательства и консультирование правительства о выполнении им своих об</w:t>
      </w:r>
      <w:r>
        <w:t>я</w:t>
      </w:r>
      <w:r>
        <w:t>зательств, надзор за тюрьмами, включая главную тюрьму во Фритауне, и о</w:t>
      </w:r>
      <w:r>
        <w:t>б</w:t>
      </w:r>
      <w:r>
        <w:t>ширную прочую связанную с этим деятельность. Комиссия также рассматрив</w:t>
      </w:r>
      <w:r>
        <w:t>а</w:t>
      </w:r>
      <w:r>
        <w:t>ет законопроекты, включая недавний законопроект об инвалидности, который должен отражать принципы, содержащиеся в Конвенции о правах инвалидов. Комиссия также сотрудничает с другими заинтересованными группами общес</w:t>
      </w:r>
      <w:r>
        <w:t>т</w:t>
      </w:r>
      <w:r>
        <w:t>венности, непр</w:t>
      </w:r>
      <w:r>
        <w:t>а</w:t>
      </w:r>
      <w:r>
        <w:t>вительственными организациями и международными органами, работающими в области прав человека.</w:t>
      </w:r>
    </w:p>
    <w:p w:rsidR="00DF0A80" w:rsidRDefault="00DF0A80" w:rsidP="00DF0A80">
      <w:pPr>
        <w:pStyle w:val="H23GR"/>
      </w:pPr>
      <w:r>
        <w:tab/>
        <w:t>2.</w:t>
      </w:r>
      <w:r>
        <w:tab/>
        <w:t>Омбудсмен</w:t>
      </w:r>
    </w:p>
    <w:p w:rsidR="00DF0A80" w:rsidRDefault="00DF0A80" w:rsidP="00DF0A80">
      <w:pPr>
        <w:pStyle w:val="SingleTxtGR"/>
      </w:pPr>
      <w:r>
        <w:t>127.</w:t>
      </w:r>
      <w:r>
        <w:tab/>
        <w:t>Закон об омбудсмене 1997 года (Закон № 2 от 1997 года) предусматривает учреждение Управления омбудсмена, определяет его функции и рассматривает другие связанные с ним вопросы. Это Управление ведет работу по жалобам граждан, заявляющих, что их права были нарушены отдельными лицами или государственными учреждениями. Управление омбудсмена должно проводить многочисленные кампании по повышению осведомленности в вопросах, пре</w:t>
      </w:r>
      <w:r>
        <w:t>д</w:t>
      </w:r>
      <w:r>
        <w:t>ставляющих национальный интерес, однако Управление испытывает нехватку сотрудников и его деятельность ограничивается дискуссиями на радио. Кроме того, эти программы ориентированы непосредственно на женщин, и больши</w:t>
      </w:r>
      <w:r>
        <w:t>н</w:t>
      </w:r>
      <w:r>
        <w:t>ство населения, в особенности в сельских районах, где живет основная масса населения, не знают о существовании эт</w:t>
      </w:r>
      <w:r>
        <w:t>о</w:t>
      </w:r>
      <w:r>
        <w:t>го Управления.</w:t>
      </w:r>
    </w:p>
    <w:p w:rsidR="00DF0A80" w:rsidRDefault="00DF0A80" w:rsidP="00DF0A80">
      <w:pPr>
        <w:pStyle w:val="H1GR"/>
      </w:pPr>
      <w:r>
        <w:tab/>
        <w:t>C.</w:t>
      </w:r>
      <w:r>
        <w:tab/>
        <w:t>Распространение сведений о документах, касающихся прав человека</w:t>
      </w:r>
    </w:p>
    <w:p w:rsidR="00DF0A80" w:rsidRDefault="00DF0A80" w:rsidP="00DF0A80">
      <w:pPr>
        <w:pStyle w:val="SingleTxtGR"/>
      </w:pPr>
      <w:r>
        <w:t>128.</w:t>
      </w:r>
      <w:r>
        <w:tab/>
        <w:t>Усилия по распространению сведений об указанных в КЛДЖ правах, предпринимались главным образом при посредстве Комиссии по правам чел</w:t>
      </w:r>
      <w:r>
        <w:t>о</w:t>
      </w:r>
      <w:r>
        <w:t>века, и, руководствуясь Законом о насилии в семье 2007 года, правительство предприняло усилия по распространению информации о существующей пр</w:t>
      </w:r>
      <w:r>
        <w:t>о</w:t>
      </w:r>
      <w:r>
        <w:t>блеме сексуального насилия в отношении женщин в Сьерра-Леоне. В 2008 году в КСЛПЧ и ОПС поступило 18 жалоб о насилии в семье, тогда как в 2007 году было получено 7 жалоб; это увеличение считают результатом интенсивной н</w:t>
      </w:r>
      <w:r>
        <w:t>а</w:t>
      </w:r>
      <w:r>
        <w:t>циональной кампании по повышению осведомленности, проводившейся на всей территории Сьерра-Леоне. КСЛПЧ также отметила, что широкую огласку пол</w:t>
      </w:r>
      <w:r>
        <w:t>у</w:t>
      </w:r>
      <w:r>
        <w:t>чили первые суде</w:t>
      </w:r>
      <w:r>
        <w:t>б</w:t>
      </w:r>
      <w:r>
        <w:t>ные дела, проходившие в соответствии с Законом о насилии в семье 2007 года. КСЛПЧ рекомендовала усилить подготовку и расширить о</w:t>
      </w:r>
      <w:r>
        <w:t>т</w:t>
      </w:r>
      <w:r>
        <w:t>четность полиции.</w:t>
      </w:r>
    </w:p>
    <w:p w:rsidR="00DF0A80" w:rsidRDefault="00DF0A80" w:rsidP="00DF0A80">
      <w:pPr>
        <w:pStyle w:val="SingleTxtGR"/>
      </w:pPr>
      <w:r>
        <w:t>129.</w:t>
      </w:r>
      <w:r>
        <w:tab/>
        <w:t>КСЛПЧ также приложила усилия по приведению законов Сьерра-Леоне в соответствие с Конвенцией о правах ребенка (КПР). В своем докладе за 2008 год Комиссия отметила, что в нарушение КПР подростки все еще сталк</w:t>
      </w:r>
      <w:r>
        <w:t>и</w:t>
      </w:r>
      <w:r>
        <w:t>ваются с неоправданной задержкой в доступе к правосудию. Подростки соо</w:t>
      </w:r>
      <w:r>
        <w:t>б</w:t>
      </w:r>
      <w:r>
        <w:t>щают, что они содержатся в тюрьмах для взрослых, причем, как отмечает К</w:t>
      </w:r>
      <w:r>
        <w:t>о</w:t>
      </w:r>
      <w:r>
        <w:t>миссия, пункт 3 раздела 24 главы 44 Свода законов Сьерра-Леоне 1960 года з</w:t>
      </w:r>
      <w:r>
        <w:t>а</w:t>
      </w:r>
      <w:r>
        <w:t>прещает подобную практику лишь в той мере, в какой позволяют обстоятельс</w:t>
      </w:r>
      <w:r>
        <w:t>т</w:t>
      </w:r>
      <w:r>
        <w:t>ва. В настоящее время Комиссия добивается повышения стандартов выполн</w:t>
      </w:r>
      <w:r>
        <w:t>е</w:t>
      </w:r>
      <w:r>
        <w:t>ния различных об</w:t>
      </w:r>
      <w:r>
        <w:t>я</w:t>
      </w:r>
      <w:r>
        <w:t>зательств в рамках КПР, а также расширения участия прочих соответствующих министерств в осуществлении прав ребенка на всей террит</w:t>
      </w:r>
      <w:r>
        <w:t>о</w:t>
      </w:r>
      <w:r>
        <w:t>рии Сьерра-Леоне.</w:t>
      </w:r>
    </w:p>
    <w:p w:rsidR="00DF0A80" w:rsidRDefault="00DF0A80" w:rsidP="00DF0A80">
      <w:pPr>
        <w:pStyle w:val="SingleTxtGR"/>
      </w:pPr>
      <w:r>
        <w:t>130.</w:t>
      </w:r>
      <w:r>
        <w:tab/>
        <w:t xml:space="preserve">10 декабря 2008 года КСЛПЧ совместно со </w:t>
      </w:r>
      <w:proofErr w:type="spellStart"/>
      <w:r>
        <w:t>страновой</w:t>
      </w:r>
      <w:proofErr w:type="spellEnd"/>
      <w:r>
        <w:t xml:space="preserve"> группой Организ</w:t>
      </w:r>
      <w:r>
        <w:t>а</w:t>
      </w:r>
      <w:r>
        <w:t>ции Объединенных Наций и различными организациями гражданского общес</w:t>
      </w:r>
      <w:r>
        <w:t>т</w:t>
      </w:r>
      <w:r>
        <w:t>ва в Западной области Сьерра-Леоне отметила 60-летие принятия Всеобщей декларации прав человека (ВДПЧ) проведением мероприятия на тему "Челов</w:t>
      </w:r>
      <w:r>
        <w:t>е</w:t>
      </w:r>
      <w:r>
        <w:t>ческое достоинство и справедливость для всех нас". Комиссия проводит разн</w:t>
      </w:r>
      <w:r>
        <w:t>о</w:t>
      </w:r>
      <w:r>
        <w:t>образную работу по обеспечению приверженности Сьерра-Леоне содержащи</w:t>
      </w:r>
      <w:r>
        <w:t>м</w:t>
      </w:r>
      <w:r>
        <w:t>ся в ВДПЧ принципам. Комиссия сосредоточивает внимание на правах, закре</w:t>
      </w:r>
      <w:r>
        <w:t>п</w:t>
      </w:r>
      <w:r>
        <w:t>ленных в ВДПЧ, а также в МПГПП и многих других документах по правам ч</w:t>
      </w:r>
      <w:r>
        <w:t>е</w:t>
      </w:r>
      <w:r>
        <w:t>ловека, таким как право на жизнь, право на защиту от лишения имущества и другим важне</w:t>
      </w:r>
      <w:r>
        <w:t>й</w:t>
      </w:r>
      <w:r>
        <w:t>шим правам.</w:t>
      </w:r>
    </w:p>
    <w:p w:rsidR="00DF0A80" w:rsidRDefault="00DF0A80" w:rsidP="00DF0A80">
      <w:pPr>
        <w:pStyle w:val="H1GR"/>
      </w:pPr>
      <w:r>
        <w:tab/>
        <w:t>D.</w:t>
      </w:r>
      <w:r>
        <w:tab/>
        <w:t>Повышение осведомленности государственных должностных лиц по вопросам прав челов</w:t>
      </w:r>
      <w:r>
        <w:t>е</w:t>
      </w:r>
      <w:r>
        <w:t>ка</w:t>
      </w:r>
    </w:p>
    <w:p w:rsidR="00DF0A80" w:rsidRDefault="00DF0A80" w:rsidP="00DF0A80">
      <w:pPr>
        <w:pStyle w:val="SingleTxtGR"/>
      </w:pPr>
      <w:r>
        <w:t>131.</w:t>
      </w:r>
      <w:r>
        <w:tab/>
        <w:t>КСЛПЧ затратила значительное количество времени и ресурсов на работу с правительством Сьерра-Леоне, организациями гражданского общества и ра</w:t>
      </w:r>
      <w:r>
        <w:t>з</w:t>
      </w:r>
      <w:r>
        <w:t>личными другими заинтересованными сторонами и их просвещение по ва</w:t>
      </w:r>
      <w:r>
        <w:t>ж</w:t>
      </w:r>
      <w:r>
        <w:t>нейшим вопросам и стратегиям, касающимся прав человека.</w:t>
      </w:r>
    </w:p>
    <w:p w:rsidR="00DF0A80" w:rsidRDefault="00DF0A80" w:rsidP="00DF0A80">
      <w:pPr>
        <w:pStyle w:val="SingleTxtGR"/>
      </w:pPr>
      <w:r>
        <w:t>132.</w:t>
      </w:r>
      <w:r>
        <w:tab/>
        <w:t>Наприм</w:t>
      </w:r>
      <w:r w:rsidR="00712E48">
        <w:t xml:space="preserve">ер, КСЛПЧ совместно с Его </w:t>
      </w:r>
      <w:r w:rsidR="00DE0BBA">
        <w:t>П</w:t>
      </w:r>
      <w:r>
        <w:t>ревосходительством президентом Республики Сьерра-Леоне приняла участие в конференции, в ходе которой мн</w:t>
      </w:r>
      <w:r>
        <w:t>о</w:t>
      </w:r>
      <w:r>
        <w:t>гие министры и главы различных правительстве</w:t>
      </w:r>
      <w:r>
        <w:t>н</w:t>
      </w:r>
      <w:r>
        <w:t>ных учреждений участвовали в интерактивной сессии. Во время этой сессии был высказан ряд рекоме</w:t>
      </w:r>
      <w:r>
        <w:t>н</w:t>
      </w:r>
      <w:r>
        <w:t>даций и принят ряд решений по урегулированию различных, в настоящее время затр</w:t>
      </w:r>
      <w:r>
        <w:t>а</w:t>
      </w:r>
      <w:r>
        <w:t>гивающих Сьерра-Леоне вопросов в области прав человека. Кроме того, КСЛПЧ привлекла парламент к обсуждению н</w:t>
      </w:r>
      <w:r>
        <w:t>е</w:t>
      </w:r>
      <w:r>
        <w:t xml:space="preserve">скольких вопросов, касающихся прав человека, включая содействие проведению семинара на тему "Правосудие переходного периода и </w:t>
      </w:r>
      <w:proofErr w:type="spellStart"/>
      <w:r>
        <w:t>миростроительство</w:t>
      </w:r>
      <w:proofErr w:type="spellEnd"/>
      <w:r>
        <w:t>", а также различных семинаров, к</w:t>
      </w:r>
      <w:r>
        <w:t>а</w:t>
      </w:r>
      <w:r>
        <w:t>сающихся международных договоров о правах человека, участником которых является Сьерра-Леоне.</w:t>
      </w:r>
    </w:p>
    <w:p w:rsidR="00DF0A80" w:rsidRDefault="00DF0A80" w:rsidP="00DF0A80">
      <w:pPr>
        <w:pStyle w:val="SingleTxtGR"/>
      </w:pPr>
      <w:r>
        <w:t>133.</w:t>
      </w:r>
      <w:r>
        <w:tab/>
        <w:t>КСЛПЧ также сотрудничала с различными министерствами, ведомствами и учреждениями в целях наращивания потенциала правительственных учре</w:t>
      </w:r>
      <w:r>
        <w:t>ж</w:t>
      </w:r>
      <w:r>
        <w:t>дений, занимающихся ликвидацией коренных причин злоупотреблений и нар</w:t>
      </w:r>
      <w:r>
        <w:t>у</w:t>
      </w:r>
      <w:r>
        <w:t>шений прав человека. В частности, Министерство внутренних дел, Упра</w:t>
      </w:r>
      <w:r>
        <w:t>в</w:t>
      </w:r>
      <w:r>
        <w:t>ление тюрем, Министерство юстиции, Юридическое управление, Комиссия по пров</w:t>
      </w:r>
      <w:r>
        <w:t>е</w:t>
      </w:r>
      <w:r>
        <w:t>дению правовой реформы и ОПС полиции Сьерра-Леоне получили значител</w:t>
      </w:r>
      <w:r>
        <w:t>ь</w:t>
      </w:r>
      <w:r>
        <w:t>ную пользу в виде профессионального об</w:t>
      </w:r>
      <w:r>
        <w:t>у</w:t>
      </w:r>
      <w:r>
        <w:t>чения и создания потенциала. Кроме того, КСЛПЧ также работала с такими министерствами, ведомствами и учре</w:t>
      </w:r>
      <w:r>
        <w:t>ж</w:t>
      </w:r>
      <w:r>
        <w:t>дениями по вопросам прав человека, как Министерство социального обеспеч</w:t>
      </w:r>
      <w:r>
        <w:t>е</w:t>
      </w:r>
      <w:r>
        <w:t xml:space="preserve">ния, </w:t>
      </w:r>
      <w:proofErr w:type="spellStart"/>
      <w:r>
        <w:t>гендерного</w:t>
      </w:r>
      <w:proofErr w:type="spellEnd"/>
      <w:r>
        <w:t xml:space="preserve"> равенства и по делам детей (МСГРДД), Генеральная прокур</w:t>
      </w:r>
      <w:r>
        <w:t>а</w:t>
      </w:r>
      <w:r>
        <w:t>тура и Министерство юстиции, Управление по координации сектора юстиции (УКСЮ), Министерство иностранных дел и международного сотрудничества (МИДМС), Национальная комиссия социального действия (НКСД), Национал</w:t>
      </w:r>
      <w:r>
        <w:t>ь</w:t>
      </w:r>
      <w:r>
        <w:t>ная избирательная комиссия (НИК), Национальная комиссия по вопросам дем</w:t>
      </w:r>
      <w:r>
        <w:t>о</w:t>
      </w:r>
      <w:r>
        <w:t>кратии и Комиссия по борьбе с коррупцией.</w:t>
      </w:r>
    </w:p>
    <w:p w:rsidR="00DF0A80" w:rsidRDefault="00DF0A80" w:rsidP="00DF0A80">
      <w:pPr>
        <w:pStyle w:val="H1GR"/>
      </w:pPr>
      <w:r>
        <w:tab/>
        <w:t>E.</w:t>
      </w:r>
      <w:r>
        <w:tab/>
        <w:t xml:space="preserve">Повышение осведомленности в вопросах прав человека </w:t>
      </w:r>
      <w:r w:rsidR="00DE0BBA">
        <w:br/>
      </w:r>
      <w:r>
        <w:t>с помощью финансируемых правительством учебных программ</w:t>
      </w:r>
    </w:p>
    <w:p w:rsidR="00DF0A80" w:rsidRDefault="00DF0A80" w:rsidP="00DF0A80">
      <w:pPr>
        <w:pStyle w:val="SingleTxtGR"/>
      </w:pPr>
      <w:r>
        <w:t>134.</w:t>
      </w:r>
      <w:r>
        <w:tab/>
        <w:t>КСЛПЧ принимает активное участие в кампаниях по информированию и повышению осведомленности общественности и объединила усилия с нескол</w:t>
      </w:r>
      <w:r>
        <w:t>ь</w:t>
      </w:r>
      <w:r>
        <w:t>кими неправительственными организациями, как местными, так и междунаро</w:t>
      </w:r>
      <w:r>
        <w:t>д</w:t>
      </w:r>
      <w:r>
        <w:t>ными, для просвещения населения по вопросам прав человека в Сье</w:t>
      </w:r>
      <w:r>
        <w:t>р</w:t>
      </w:r>
      <w:r>
        <w:t>ра-Леоне. С учетом недавней гражданской войны в Сьерра-Леоне многие внутренние и международные НПО обслуживают множество разнообразных потребностей в области прав человека по всей стране.</w:t>
      </w:r>
    </w:p>
    <w:p w:rsidR="00DF0A80" w:rsidRDefault="00DF0A80" w:rsidP="00DF0A80">
      <w:pPr>
        <w:pStyle w:val="SingleTxtGR"/>
      </w:pPr>
      <w:r>
        <w:t>135.</w:t>
      </w:r>
      <w:r>
        <w:tab/>
        <w:t>КСЛПЧ сотрудничала с рядом организаций гражданского общества (ОГО), принимая участие в их деятельности, такой как подготовка радиопр</w:t>
      </w:r>
      <w:r>
        <w:t>о</w:t>
      </w:r>
      <w:r>
        <w:t>грамм, обучение и просветительская работа, а также обеспечение учебными м</w:t>
      </w:r>
      <w:r>
        <w:t>а</w:t>
      </w:r>
      <w:r>
        <w:t>териалами. В то же время ОГО по всей стране принимали участие в провод</w:t>
      </w:r>
      <w:r>
        <w:t>и</w:t>
      </w:r>
      <w:r>
        <w:t>мой КСЛПЧ деятельности по просвещению и обучению общественности, ок</w:t>
      </w:r>
      <w:r>
        <w:t>а</w:t>
      </w:r>
      <w:r>
        <w:t>зывали поддержку этой де</w:t>
      </w:r>
      <w:r>
        <w:t>я</w:t>
      </w:r>
      <w:r>
        <w:t>тельности и даже участвовали в ее организации.</w:t>
      </w:r>
    </w:p>
    <w:p w:rsidR="00DF0A80" w:rsidRDefault="00DF0A80" w:rsidP="00DF0A80">
      <w:pPr>
        <w:pStyle w:val="SingleTxtGR"/>
      </w:pPr>
      <w:r>
        <w:t>136.</w:t>
      </w:r>
      <w:r>
        <w:tab/>
        <w:t>В 2007 году КСЛПЧ сотрудничала с Международным комитетом спасения (МКС) и другими заинтересованными сторонами при разработке плана посл</w:t>
      </w:r>
      <w:r>
        <w:t>е</w:t>
      </w:r>
      <w:r>
        <w:t xml:space="preserve">довательного внедрения "законов </w:t>
      </w:r>
      <w:proofErr w:type="spellStart"/>
      <w:r>
        <w:t>гендерной</w:t>
      </w:r>
      <w:proofErr w:type="spellEnd"/>
      <w:r>
        <w:t xml:space="preserve"> справедливости". Кроме того, КСЛПЧ сотрудничала с Программой развития сектора юстиции (ПРСЮ) при разработке и распространении для местных судов учебного пособия по вопр</w:t>
      </w:r>
      <w:r>
        <w:t>о</w:t>
      </w:r>
      <w:r>
        <w:t>сам прав человека, судопроизводству в местных судах и организации делопр</w:t>
      </w:r>
      <w:r>
        <w:t>о</w:t>
      </w:r>
      <w:r>
        <w:t>изводства.</w:t>
      </w:r>
    </w:p>
    <w:p w:rsidR="00DF0A80" w:rsidRDefault="00DF0A80" w:rsidP="00DF0A80">
      <w:pPr>
        <w:pStyle w:val="SingleTxtGR"/>
      </w:pPr>
      <w:r>
        <w:t>137.</w:t>
      </w:r>
      <w:r>
        <w:tab/>
        <w:t>КСЛПЧ организовала ряд образовательных кампаний по просвещению населения Сьерра-Леоне по вопросам прав человека. Например, КСЛПЧ и мн</w:t>
      </w:r>
      <w:r>
        <w:t>о</w:t>
      </w:r>
      <w:r>
        <w:t>гие ОГО участвовали в праздновании Международного дня прав человека, к</w:t>
      </w:r>
      <w:r>
        <w:t>о</w:t>
      </w:r>
      <w:r>
        <w:t>торое включало такие мероприятия, как публичные дебаты, драматические представления и собрания общественности на темы, касавшиеся прав человека. Мероприятия проходили не только во Фритауне, но и во многих отдаленных частях страны, что способствовало широкому ра</w:t>
      </w:r>
      <w:r>
        <w:t>с</w:t>
      </w:r>
      <w:r>
        <w:t>пространению информации по вопросам прав человека и привлечению широких слоев общественности к уч</w:t>
      </w:r>
      <w:r>
        <w:t>а</w:t>
      </w:r>
      <w:r>
        <w:t>стию в праздновании.</w:t>
      </w:r>
    </w:p>
    <w:p w:rsidR="00DF0A80" w:rsidRDefault="00DF0A80" w:rsidP="00DF0A80">
      <w:pPr>
        <w:pStyle w:val="SingleTxtGR"/>
      </w:pPr>
      <w:r>
        <w:t>138.</w:t>
      </w:r>
      <w:r>
        <w:tab/>
        <w:t>Кроме того, КСЛПЧ и Комиссия по борьбе с коррупцией провели ряд м</w:t>
      </w:r>
      <w:r>
        <w:t>е</w:t>
      </w:r>
      <w:r>
        <w:t>роприятий и кампаний по информированию общественности в различных ра</w:t>
      </w:r>
      <w:r>
        <w:t>й</w:t>
      </w:r>
      <w:r>
        <w:t>онах Сьерра-Леоне по случаю Всемирного дня борьбы с коррупцией. Эти мер</w:t>
      </w:r>
      <w:r>
        <w:t>о</w:t>
      </w:r>
      <w:r>
        <w:t>приятия включали учебные занятия по вопросам прав человека при расследов</w:t>
      </w:r>
      <w:r>
        <w:t>а</w:t>
      </w:r>
      <w:r>
        <w:t>нии дел по борьбе с коррупцией.</w:t>
      </w:r>
    </w:p>
    <w:p w:rsidR="00DF0A80" w:rsidRDefault="00DF0A80" w:rsidP="00DF0A80">
      <w:pPr>
        <w:pStyle w:val="SingleTxtGR"/>
      </w:pPr>
      <w:r>
        <w:t>139.</w:t>
      </w:r>
      <w:r>
        <w:tab/>
        <w:t xml:space="preserve">КСЛПЧ также провела для традиционных вождей несколько семинаров по обучению инструкторов, касающихся правозащитной тематики на уровне </w:t>
      </w:r>
      <w:proofErr w:type="spellStart"/>
      <w:r>
        <w:t>вождеств</w:t>
      </w:r>
      <w:proofErr w:type="spellEnd"/>
      <w:r>
        <w:t>. В число тем входили такие, как архите</w:t>
      </w:r>
      <w:r>
        <w:t>к</w:t>
      </w:r>
      <w:r>
        <w:t>тура прав человека в Сьерра-Леоне, роль и мандат КСЛПЧ и права женщин и детей.</w:t>
      </w:r>
    </w:p>
    <w:p w:rsidR="00DF0A80" w:rsidRDefault="00DF0A80" w:rsidP="00DF0A80">
      <w:pPr>
        <w:pStyle w:val="H1GR"/>
      </w:pPr>
      <w:r>
        <w:tab/>
        <w:t>F.</w:t>
      </w:r>
      <w:r>
        <w:tab/>
        <w:t>Повышение осведомленности по вопросам прав человека через средства массовой инфо</w:t>
      </w:r>
      <w:r>
        <w:t>р</w:t>
      </w:r>
      <w:r>
        <w:t>мации</w:t>
      </w:r>
    </w:p>
    <w:p w:rsidR="00DF0A80" w:rsidRDefault="00DF0A80" w:rsidP="00DF0A80">
      <w:pPr>
        <w:pStyle w:val="SingleTxtGR"/>
      </w:pPr>
      <w:r>
        <w:t>140.</w:t>
      </w:r>
      <w:r>
        <w:tab/>
        <w:t>КСЛПЧ широко сотрудничала с Комиссией по независимым средствам массовой информации (КНСМИ) в поощрении различной деятельности, св</w:t>
      </w:r>
      <w:r>
        <w:t>я</w:t>
      </w:r>
      <w:r>
        <w:t>занной с правами человека. КНСМИ является у</w:t>
      </w:r>
      <w:r>
        <w:t>ч</w:t>
      </w:r>
      <w:r>
        <w:t>реждением по обеспечению равных возможностей, способствующим деятельности свободных средств ма</w:t>
      </w:r>
      <w:r>
        <w:t>с</w:t>
      </w:r>
      <w:r>
        <w:t>совой информации на всей территории Сьерра-Леоне. В КНСМИ зарегистрир</w:t>
      </w:r>
      <w:r>
        <w:t>о</w:t>
      </w:r>
      <w:r>
        <w:t>ван ряд радиостанций, газет и телевизионных станций, в том числе 20 газет и 55 радиостанций. Многие из видов деятельности КСЛПЧ, программы по пр</w:t>
      </w:r>
      <w:r>
        <w:t>о</w:t>
      </w:r>
      <w:r>
        <w:t>свещению общественности, пресс-конференции и пресс-релизы широко осв</w:t>
      </w:r>
      <w:r>
        <w:t>е</w:t>
      </w:r>
      <w:r>
        <w:t>щаются в печатных и электронных средствах массовой информации. КСЛПЧ принимает широкое и регулярное участие в программе "Особое внимание – правам человека в Сьерра-Леоне" – популярной образовательной передаче о правах человека, еженедельно транслируемой на радио "</w:t>
      </w:r>
      <w:proofErr w:type="spellStart"/>
      <w:r>
        <w:t>Маунт</w:t>
      </w:r>
      <w:proofErr w:type="spellEnd"/>
      <w:r>
        <w:t xml:space="preserve"> Ореол", 107,3 FM. Члены и сотрудники КСЛПЧ регулярно выступают в качестве гостей в передачах "</w:t>
      </w:r>
      <w:proofErr w:type="spellStart"/>
      <w:r>
        <w:t>Коттон</w:t>
      </w:r>
      <w:proofErr w:type="spellEnd"/>
      <w:r>
        <w:t xml:space="preserve"> три </w:t>
      </w:r>
      <w:proofErr w:type="spellStart"/>
      <w:r>
        <w:t>ньюс</w:t>
      </w:r>
      <w:proofErr w:type="spellEnd"/>
      <w:r>
        <w:t>" (CTN) и других радиостанций, в программах к</w:t>
      </w:r>
      <w:r>
        <w:t>о</w:t>
      </w:r>
      <w:r>
        <w:t>торых обсуждаются актуальные вопросы прав ч</w:t>
      </w:r>
      <w:r>
        <w:t>е</w:t>
      </w:r>
      <w:r>
        <w:t>ловека.</w:t>
      </w:r>
    </w:p>
    <w:p w:rsidR="00DF0A80" w:rsidRDefault="00DF0A80" w:rsidP="00DF0A80">
      <w:pPr>
        <w:pStyle w:val="SingleTxtGR"/>
      </w:pPr>
      <w:r>
        <w:t>141.</w:t>
      </w:r>
      <w:r>
        <w:tab/>
        <w:t>Несколько министерств сотрудничают со средствами массовой информ</w:t>
      </w:r>
      <w:r>
        <w:t>а</w:t>
      </w:r>
      <w:r>
        <w:t>ции как в распростран</w:t>
      </w:r>
      <w:r>
        <w:t>е</w:t>
      </w:r>
      <w:r>
        <w:t xml:space="preserve">нии информации о правах человека, так и в повышении осведомленности по соответствующим вопросам прав человека. Например, Министерство социального обеспечения, </w:t>
      </w:r>
      <w:proofErr w:type="spellStart"/>
      <w:r>
        <w:t>гендерного</w:t>
      </w:r>
      <w:proofErr w:type="spellEnd"/>
      <w:r>
        <w:t xml:space="preserve"> равенства и по делам д</w:t>
      </w:r>
      <w:r>
        <w:t>е</w:t>
      </w:r>
      <w:r>
        <w:t>тей (МСГРДД) нередко использует средства массовой информации для распр</w:t>
      </w:r>
      <w:r>
        <w:t>о</w:t>
      </w:r>
      <w:r>
        <w:t>странения своих докладов по правам человека. МСГРДД также тесно сотрудн</w:t>
      </w:r>
      <w:r>
        <w:t>и</w:t>
      </w:r>
      <w:r>
        <w:t>чало со средствами массовой информации при проведении разъяснительно-пропагандистских кампаний, посвященных таким событиям, как Междунаро</w:t>
      </w:r>
      <w:r>
        <w:t>д</w:t>
      </w:r>
      <w:r>
        <w:t xml:space="preserve">ный женский день, "16 дней </w:t>
      </w:r>
      <w:proofErr w:type="spellStart"/>
      <w:r>
        <w:t>активизма</w:t>
      </w:r>
      <w:proofErr w:type="spellEnd"/>
      <w:r>
        <w:t xml:space="preserve"> против </w:t>
      </w:r>
      <w:proofErr w:type="spellStart"/>
      <w:r>
        <w:t>гендерного</w:t>
      </w:r>
      <w:proofErr w:type="spellEnd"/>
      <w:r>
        <w:t xml:space="preserve"> насилия" и День а</w:t>
      </w:r>
      <w:r>
        <w:t>ф</w:t>
      </w:r>
      <w:r>
        <w:t>риканского ребе</w:t>
      </w:r>
      <w:r>
        <w:t>н</w:t>
      </w:r>
      <w:r>
        <w:t>ка.</w:t>
      </w:r>
    </w:p>
    <w:p w:rsidR="00DF0A80" w:rsidRDefault="00DF0A80" w:rsidP="00DF0A80">
      <w:pPr>
        <w:pStyle w:val="SingleTxtGR"/>
      </w:pPr>
      <w:r>
        <w:t>142.</w:t>
      </w:r>
      <w:r>
        <w:tab/>
        <w:t>В частности, МСГРДД сотрудничало с печатными и вещательными сре</w:t>
      </w:r>
      <w:r>
        <w:t>д</w:t>
      </w:r>
      <w:r>
        <w:t>ствами массовой информации при представлении основных положений, соде</w:t>
      </w:r>
      <w:r>
        <w:t>р</w:t>
      </w:r>
      <w:r>
        <w:t>жащихся в Конвенции о ликвидации всех форм дискриминации в отношении женщин (КЛДЖ). Были организованы кампании по информированию общес</w:t>
      </w:r>
      <w:r>
        <w:t>т</w:t>
      </w:r>
      <w:r>
        <w:t>венности о принципах Конвенции, и было обеспечено широкое освещение по</w:t>
      </w:r>
      <w:r>
        <w:t>д</w:t>
      </w:r>
      <w:r>
        <w:t>готовки объединенного первоначального, второго–пятого периодического до</w:t>
      </w:r>
      <w:r>
        <w:t>к</w:t>
      </w:r>
      <w:r>
        <w:t>лада Сьерра-Леоне по КЛДЖ, который 17 мая 2007 года был представлен в К</w:t>
      </w:r>
      <w:r>
        <w:t>о</w:t>
      </w:r>
      <w:r>
        <w:t>митет экспертов по КЛДЖ в Нью-Йорке. 26 июля 2007 года, по возвращении после защиты доклада, Министерство при поддержке ЮНИФЕМ организовало отчетное заседание, начавшееся с пресс-конференции, на которой были пре</w:t>
      </w:r>
      <w:r>
        <w:t>д</w:t>
      </w:r>
      <w:r>
        <w:t>ставлены более 20 средств массовой информации, как печатных, так и эле</w:t>
      </w:r>
      <w:r>
        <w:t>к</w:t>
      </w:r>
      <w:r>
        <w:t>тронных. После пресс-конференции три газеты опубликовали на своих це</w:t>
      </w:r>
      <w:r>
        <w:t>н</w:t>
      </w:r>
      <w:r>
        <w:t>тральных п</w:t>
      </w:r>
      <w:r>
        <w:t>о</w:t>
      </w:r>
      <w:r>
        <w:t>лосах заключительные замечания Комитета экспертов.</w:t>
      </w:r>
    </w:p>
    <w:p w:rsidR="00DF0A80" w:rsidRDefault="00DF0A80" w:rsidP="00DF0A80">
      <w:pPr>
        <w:pStyle w:val="SingleTxtGR"/>
      </w:pPr>
      <w:r>
        <w:t>143.</w:t>
      </w:r>
      <w:r>
        <w:tab/>
        <w:t>МСГРДД также использовало средства массовой информации для орг</w:t>
      </w:r>
      <w:r>
        <w:t>а</w:t>
      </w:r>
      <w:r>
        <w:t xml:space="preserve">низации общественных кампаний в поддержку принятия трех "законов </w:t>
      </w:r>
      <w:proofErr w:type="spellStart"/>
      <w:r>
        <w:t>генде</w:t>
      </w:r>
      <w:r>
        <w:t>р</w:t>
      </w:r>
      <w:r>
        <w:t>ной</w:t>
      </w:r>
      <w:proofErr w:type="spellEnd"/>
      <w:r>
        <w:t xml:space="preserve"> справедливости", а именно Закона о регистрации браков и разводов, осн</w:t>
      </w:r>
      <w:r>
        <w:t>о</w:t>
      </w:r>
      <w:r>
        <w:t>ванных на обычном праве, Закона о переходе имущества и Закона о насилии в семье. Средства массовой информации были также задействованы при разр</w:t>
      </w:r>
      <w:r>
        <w:t>а</w:t>
      </w:r>
      <w:r>
        <w:t xml:space="preserve">ботке стратегического плана последовательного внедрения в жизнь "законов </w:t>
      </w:r>
      <w:proofErr w:type="spellStart"/>
      <w:r>
        <w:t>гендерной</w:t>
      </w:r>
      <w:proofErr w:type="spellEnd"/>
      <w:r>
        <w:t xml:space="preserve"> справедливости", а в 2007 году в связи с празднованием Междун</w:t>
      </w:r>
      <w:r>
        <w:t>а</w:t>
      </w:r>
      <w:r>
        <w:t>родного женского дня было организовано полудневное заседание для средств массовой информации на тему информирования по касающимся женщин в</w:t>
      </w:r>
      <w:r>
        <w:t>о</w:t>
      </w:r>
      <w:r>
        <w:t>просам. В настоящее время организуются радиопрограммы для распростран</w:t>
      </w:r>
      <w:r>
        <w:t>е</w:t>
      </w:r>
      <w:r>
        <w:t xml:space="preserve">ния содержания </w:t>
      </w:r>
      <w:proofErr w:type="spellStart"/>
      <w:r>
        <w:t>гендерных</w:t>
      </w:r>
      <w:proofErr w:type="spellEnd"/>
      <w:r>
        <w:t xml:space="preserve"> законов, и МСГРДД также сотрудничает со средс</w:t>
      </w:r>
      <w:r>
        <w:t>т</w:t>
      </w:r>
      <w:r>
        <w:t>вами массовой информации в распространении основных положений Закона о правах ребенка.</w:t>
      </w:r>
    </w:p>
    <w:p w:rsidR="00DF0A80" w:rsidRDefault="00DF0A80" w:rsidP="00DF0A80">
      <w:pPr>
        <w:pStyle w:val="SingleTxtGR"/>
      </w:pPr>
      <w:r>
        <w:t>144.</w:t>
      </w:r>
      <w:r>
        <w:tab/>
        <w:t>Несмотря на использование средств массовой информации для распр</w:t>
      </w:r>
      <w:r>
        <w:t>о</w:t>
      </w:r>
      <w:r>
        <w:t>странения соответствующих данных о правах человека, их роль в значительной мере сдерживается вопросами, касающимися своб</w:t>
      </w:r>
      <w:r>
        <w:t>о</w:t>
      </w:r>
      <w:r>
        <w:t>ды выражения мнений и свободы прессы. В своем докладе за 2008 год КСЛПЧ предложила, чтобы пр</w:t>
      </w:r>
      <w:r>
        <w:t>а</w:t>
      </w:r>
      <w:r>
        <w:t>вительство сократило надзор за деятельностью средств массовой информации и их регулирование и ускорило процесс преобразования Вещательной службы Сьерра-Леоне (SLBS) в независимую обществе</w:t>
      </w:r>
      <w:r>
        <w:t>н</w:t>
      </w:r>
      <w:r>
        <w:t>ную вещательную корпорацию, а также приняло незамедлительные меры по отмене содержащихся в Законе об общественном порядке 1965 года положений о распространении клеветнич</w:t>
      </w:r>
      <w:r>
        <w:t>е</w:t>
      </w:r>
      <w:r>
        <w:t>ских слухов в подрывных целях.</w:t>
      </w:r>
    </w:p>
    <w:p w:rsidR="00DF0A80" w:rsidRDefault="00DF0A80" w:rsidP="00DF0A80">
      <w:pPr>
        <w:pStyle w:val="H1GR"/>
      </w:pPr>
      <w:r>
        <w:tab/>
        <w:t>G.</w:t>
      </w:r>
      <w:r>
        <w:tab/>
        <w:t>Сотрудничество и помощь в целях развития</w:t>
      </w:r>
    </w:p>
    <w:p w:rsidR="00DF0A80" w:rsidRDefault="00DF0A80" w:rsidP="00DF0A80">
      <w:pPr>
        <w:pStyle w:val="SingleTxtGR"/>
      </w:pPr>
      <w:r>
        <w:t>145.</w:t>
      </w:r>
      <w:r>
        <w:tab/>
        <w:t>Сьерра-Леоне в значительной степени зависит от сотрудничества и п</w:t>
      </w:r>
      <w:r>
        <w:t>о</w:t>
      </w:r>
      <w:r>
        <w:t>мощи в целях развития. В настоящее время все секторы экономики получают донорскую поддержку в виде финансирования со стороны государств и Орган</w:t>
      </w:r>
      <w:r>
        <w:t>и</w:t>
      </w:r>
      <w:r>
        <w:t>зации Объединенных Наций (конкретные сведения см. в таблице 14). Хотя се</w:t>
      </w:r>
      <w:r>
        <w:t>й</w:t>
      </w:r>
      <w:r>
        <w:t>час после десятилетней войны происходит медленное восстановление страны, общепризнанным является тот факт, что Сьерра-Леоне еще в течение ряда лет будет продолжать зависеть от зарубежного финансирования.</w:t>
      </w:r>
    </w:p>
    <w:p w:rsidR="00DF0A80" w:rsidRDefault="00DF0A80" w:rsidP="00DF0A80">
      <w:pPr>
        <w:pStyle w:val="H1GR"/>
      </w:pPr>
      <w:r>
        <w:tab/>
        <w:t>H.</w:t>
      </w:r>
      <w:r>
        <w:tab/>
        <w:t>Препятствия, мешающие выполнению международных обязательств в области прав челов</w:t>
      </w:r>
      <w:r>
        <w:t>е</w:t>
      </w:r>
      <w:r>
        <w:t>ка</w:t>
      </w:r>
    </w:p>
    <w:p w:rsidR="00DF0A80" w:rsidRDefault="00DF0A80" w:rsidP="00DF0A80">
      <w:pPr>
        <w:pStyle w:val="SingleTxtGR"/>
      </w:pPr>
      <w:r>
        <w:t>146.</w:t>
      </w:r>
      <w:r>
        <w:tab/>
        <w:t>Создание культуры прав человека в Сьерра-Леоне, вероятно, будет дл</w:t>
      </w:r>
      <w:r>
        <w:t>и</w:t>
      </w:r>
      <w:r>
        <w:t>тельным процессом. Вообще, многие из принятых международным сообщес</w:t>
      </w:r>
      <w:r>
        <w:t>т</w:t>
      </w:r>
      <w:r>
        <w:t>вом норм оказывается трудным адаптировать и м</w:t>
      </w:r>
      <w:r>
        <w:t>о</w:t>
      </w:r>
      <w:r>
        <w:t>дифицировать внутри страны. Однако, как описано в настоящем документе, правительство и гражданское о</w:t>
      </w:r>
      <w:r>
        <w:t>б</w:t>
      </w:r>
      <w:r>
        <w:t>щество проводят большую работу по решению особо проблематичных вопросов прав человека.</w:t>
      </w:r>
    </w:p>
    <w:p w:rsidR="00DF0A80" w:rsidRDefault="00DF0A80" w:rsidP="00DF0A80">
      <w:pPr>
        <w:pStyle w:val="SingleTxtGR"/>
      </w:pPr>
      <w:r>
        <w:t>147.</w:t>
      </w:r>
      <w:r>
        <w:tab/>
        <w:t>При надлежащем осуществлении Закона о правах ребенка будет обесп</w:t>
      </w:r>
      <w:r>
        <w:t>е</w:t>
      </w:r>
      <w:r>
        <w:t>чена полная реализация прав детей в Сьерра-Леоне, поскольку данный Закон в достаточной мере соответствует КПР. Однако этот Закон не решает проблему широко распространенной практики калечащих операций на половых органах женщин (КОЖ). Парламенту необходимо принять закон, запрещающий КОЖ, а также ввести механизмы исполнения данного закона в целях обеспечения с</w:t>
      </w:r>
      <w:r>
        <w:t>о</w:t>
      </w:r>
      <w:r>
        <w:t>блюдения физической неприкосновенности и безопасности детей. Кроме того, правительству, ОГО и НПО необходимо увеличить свои усилия по информир</w:t>
      </w:r>
      <w:r>
        <w:t>о</w:t>
      </w:r>
      <w:r>
        <w:t xml:space="preserve">ванию </w:t>
      </w:r>
      <w:proofErr w:type="spellStart"/>
      <w:r>
        <w:t>сьерра-леонцев</w:t>
      </w:r>
      <w:proofErr w:type="spellEnd"/>
      <w:r>
        <w:t xml:space="preserve"> о последствиях КОЖ, а также проводить разъяснител</w:t>
      </w:r>
      <w:r>
        <w:t>ь</w:t>
      </w:r>
      <w:r>
        <w:t>ную работу с теми, кто занимается подобной практикой, об альтернативных способах получения доходов. Закон также недостаточно детализирован в отн</w:t>
      </w:r>
      <w:r>
        <w:t>о</w:t>
      </w:r>
      <w:r>
        <w:t>шении конкретных потребностей и прав детей с ограниченными возможност</w:t>
      </w:r>
      <w:r>
        <w:t>я</w:t>
      </w:r>
      <w:r>
        <w:t>ми. Организации Объединенных Наций следует продолжать сотрудничество с Министерством социального обеспечения, Комиссией по проведению правовой реформы, Юридическим управлением и ОГО, работающими над вопросами и</w:t>
      </w:r>
      <w:r>
        <w:t>н</w:t>
      </w:r>
      <w:r>
        <w:t>валидности в целях обеспечения учета этих потребностей в законопроекте о правах лиц с инвалидностью.</w:t>
      </w:r>
    </w:p>
    <w:p w:rsidR="00DF0A80" w:rsidRDefault="00DF0A80" w:rsidP="00DF0A80">
      <w:pPr>
        <w:pStyle w:val="SingleTxtGR"/>
      </w:pPr>
      <w:r>
        <w:t>148.</w:t>
      </w:r>
      <w:r>
        <w:tab/>
      </w:r>
      <w:proofErr w:type="spellStart"/>
      <w:r>
        <w:t>Гендерное</w:t>
      </w:r>
      <w:proofErr w:type="spellEnd"/>
      <w:r>
        <w:t xml:space="preserve"> равенство и расширение прав и возможностей женщин ост</w:t>
      </w:r>
      <w:r>
        <w:t>а</w:t>
      </w:r>
      <w:r>
        <w:t>ются проблемами на пути к полной реализации прав женщин в Сьерра-Леоне и укреплению мира. Правительство и его партнеры сотрудничали с рядом других женских организаций в деле активизации участия кандидатов-женщин во вс</w:t>
      </w:r>
      <w:r>
        <w:t>е</w:t>
      </w:r>
      <w:r>
        <w:t>общих выборах 2007 года, а также обеспечения прав женщин на участие в п</w:t>
      </w:r>
      <w:r>
        <w:t>о</w:t>
      </w:r>
      <w:r>
        <w:t>литическом процессе. В результате участие женщин в избирательном процессе расширилось в плане участия в голосовании и в качестве официальных лиц (наблюдателей, представителей партий и т.д.). Однако представительство же</w:t>
      </w:r>
      <w:r>
        <w:t>н</w:t>
      </w:r>
      <w:r>
        <w:t>щин в парламенте сократилось с 18 до 16, что свидетельствует о глубоко укор</w:t>
      </w:r>
      <w:r>
        <w:t>е</w:t>
      </w:r>
      <w:r>
        <w:t>нившемся дискрим</w:t>
      </w:r>
      <w:r>
        <w:t>и</w:t>
      </w:r>
      <w:r>
        <w:t>национном отношении к участию женщин в политическом руководстве.</w:t>
      </w:r>
    </w:p>
    <w:p w:rsidR="00DF0A80" w:rsidRDefault="00DF0A80" w:rsidP="00DF0A80">
      <w:pPr>
        <w:pStyle w:val="SingleTxtGR"/>
      </w:pPr>
      <w:r>
        <w:t>149.</w:t>
      </w:r>
      <w:r>
        <w:tab/>
        <w:t>Возрастающее число случаев сексуального насилия и насилия в семье вместе с почти повсеместным отсутствием экономической безопасности ост</w:t>
      </w:r>
      <w:r>
        <w:t>а</w:t>
      </w:r>
      <w:r>
        <w:t xml:space="preserve">ются труднопреодолимой преградой для реализации прав женщин в стране. Многие женщины регулярно подвергаются насилию в семье, которое включает избиение жен, физическое насилие и уничтожение имущества и разного рода </w:t>
      </w:r>
      <w:proofErr w:type="spellStart"/>
      <w:r>
        <w:t>депривацию</w:t>
      </w:r>
      <w:proofErr w:type="spellEnd"/>
      <w:r>
        <w:t>. Хотя число зарегистрированных случаев увеличилось благодаря повышению осведомленности женщин о своих пр</w:t>
      </w:r>
      <w:r>
        <w:t>а</w:t>
      </w:r>
      <w:r>
        <w:t>вах, отстаивание обвинений по соответствующим делам постоянно затрудняется вследствие недостато</w:t>
      </w:r>
      <w:r>
        <w:t>ч</w:t>
      </w:r>
      <w:r>
        <w:t xml:space="preserve">ного потенциала отделов по поддержке семьи для реагирования на случаи </w:t>
      </w:r>
      <w:proofErr w:type="spellStart"/>
      <w:r>
        <w:t>гендерн</w:t>
      </w:r>
      <w:r>
        <w:t>о</w:t>
      </w:r>
      <w:r>
        <w:t>го</w:t>
      </w:r>
      <w:proofErr w:type="spellEnd"/>
      <w:r>
        <w:t xml:space="preserve"> насилия, давления со стороны членов семьи, принуждающих жертв насилия отказаться от обвинений, воспрепятствования осуществлению правосудия со стороны влиятельных людей, включая традиционных вождей и политиков, и длительных задержек в проведении судебных процессов.</w:t>
      </w:r>
    </w:p>
    <w:p w:rsidR="00DF0A80" w:rsidRDefault="00DF0A80" w:rsidP="00DF0A80">
      <w:pPr>
        <w:pStyle w:val="HChGR"/>
      </w:pPr>
      <w:r>
        <w:tab/>
        <w:t>VII.</w:t>
      </w:r>
      <w:r>
        <w:tab/>
        <w:t>Процесс представления докладов на национальном уровне</w:t>
      </w:r>
    </w:p>
    <w:p w:rsidR="00DF0A80" w:rsidRDefault="00DF0A80" w:rsidP="00DF0A80">
      <w:pPr>
        <w:pStyle w:val="SingleTxtGR"/>
      </w:pPr>
      <w:r>
        <w:t>150.</w:t>
      </w:r>
      <w:r>
        <w:tab/>
        <w:t>Когда страна ратифицирует международный договор, она принимает на себя обязательство не только реализовать положения данного договора на уро</w:t>
      </w:r>
      <w:r>
        <w:t>в</w:t>
      </w:r>
      <w:r>
        <w:t>не страны, но и отчитываться перед договорными органами о предпринятых шагах и о проблемах и факторах, сдерживающих его реализацию. Представл</w:t>
      </w:r>
      <w:r>
        <w:t>е</w:t>
      </w:r>
      <w:r>
        <w:t>ние докладов демонстрирует приверженность страны правам человека и при</w:t>
      </w:r>
      <w:r>
        <w:t>н</w:t>
      </w:r>
      <w:r>
        <w:t>ципу верховенства закона.</w:t>
      </w:r>
    </w:p>
    <w:p w:rsidR="00DF0A80" w:rsidRDefault="00DF0A80" w:rsidP="00DF0A80">
      <w:pPr>
        <w:pStyle w:val="SingleTxtGR"/>
      </w:pPr>
      <w:r>
        <w:t>151.</w:t>
      </w:r>
      <w:r>
        <w:tab/>
        <w:t>В своем заключительном докладе КИП призвала правительство Сьерра-Леоне приложить усилия к тому, чтобы выполнить свои обязательства по пре</w:t>
      </w:r>
      <w:r>
        <w:t>д</w:t>
      </w:r>
      <w:r>
        <w:t>ставлению докладов в договорные органы. Правительство столкнулось с о</w:t>
      </w:r>
      <w:r>
        <w:t>г</w:t>
      </w:r>
      <w:r>
        <w:t>ромными трудностями в выполнении своих обязательств по представлению докладов. Эту деятельность затрудняли двойные последствия опустошительной гражданской войны и наступившей после нее устойчивой бедности; таким о</w:t>
      </w:r>
      <w:r>
        <w:t>б</w:t>
      </w:r>
      <w:r>
        <w:t>разом, возможности выполнения международных обязательств по представл</w:t>
      </w:r>
      <w:r>
        <w:t>е</w:t>
      </w:r>
      <w:r>
        <w:t xml:space="preserve">нию докладов сократились. В настоящее время задержано около 25 </w:t>
      </w:r>
      <w:proofErr w:type="spellStart"/>
      <w:r>
        <w:t>страновых</w:t>
      </w:r>
      <w:proofErr w:type="spellEnd"/>
      <w:r>
        <w:t xml:space="preserve"> докладов по меньшей мере по четырем из шести базовых договоров, некоторые из которых восходят еще к 1973 году. Были приняты меры к тому, чтобы найти всеобъемлющее и последовательное решение проблемы выполнения Сьерра-Леоне своих обязательств по представлению докладов, с тем чтобы более э</w:t>
      </w:r>
      <w:r>
        <w:t>ф</w:t>
      </w:r>
      <w:r>
        <w:t>фективно содействовать соблюдению норм в области прав человека.</w:t>
      </w:r>
    </w:p>
    <w:p w:rsidR="00DF0A80" w:rsidRDefault="00DF0A80" w:rsidP="00DF0A80">
      <w:pPr>
        <w:pStyle w:val="SingleTxtGR"/>
      </w:pPr>
      <w:r>
        <w:t>152.</w:t>
      </w:r>
      <w:r>
        <w:tab/>
        <w:t>В апреле 2008 года правительство в лице своего кабинета утвердило представленные Министерством иностранных дел и международного сотрудн</w:t>
      </w:r>
      <w:r>
        <w:t>и</w:t>
      </w:r>
      <w:r>
        <w:t>чества (МИДМС) планы по обеспечению выполнения международных обяз</w:t>
      </w:r>
      <w:r>
        <w:t>а</w:t>
      </w:r>
      <w:r>
        <w:t>тельств по представлению докладов в органы наблюдения за выполнением д</w:t>
      </w:r>
      <w:r>
        <w:t>о</w:t>
      </w:r>
      <w:r>
        <w:t>говоров по правам человека. В мае 2008 года в сотрудничестве с КСЛПЧ, ОПООНМСЛ и ПРООН была организована национальная консультативная ко</w:t>
      </w:r>
      <w:r>
        <w:t>н</w:t>
      </w:r>
      <w:r>
        <w:t>ференция. На конференции была обсуждена и принята утвержденная кабинетом Национальная стратегия представления докладов в договорные органы.</w:t>
      </w:r>
    </w:p>
    <w:p w:rsidR="00DF0A80" w:rsidRDefault="00DF0A80" w:rsidP="00DF0A80">
      <w:pPr>
        <w:pStyle w:val="SingleTxtGR"/>
      </w:pPr>
      <w:r>
        <w:t>153.</w:t>
      </w:r>
      <w:r>
        <w:tab/>
        <w:t>Стратегия предусматривает создание институциональной основы, которая будет последовательно способствовать обеспечению процесса представления докладов.</w:t>
      </w:r>
    </w:p>
    <w:p w:rsidR="00DF0A80" w:rsidRDefault="00DF0A80" w:rsidP="00DF0A80">
      <w:pPr>
        <w:pStyle w:val="SingleTxtGR"/>
      </w:pPr>
      <w:r>
        <w:t>154.</w:t>
      </w:r>
      <w:r>
        <w:tab/>
        <w:t>Ключевые аспекты этой основы включают назначение МИДМС ведущим правительственным учреждением, ответственным за координацию общей ре</w:t>
      </w:r>
      <w:r>
        <w:t>а</w:t>
      </w:r>
      <w:r>
        <w:t>лизации процесса представления докладов, и в силу закона председателем Р</w:t>
      </w:r>
      <w:r>
        <w:t>у</w:t>
      </w:r>
      <w:r>
        <w:t>ководящего комитета.</w:t>
      </w:r>
    </w:p>
    <w:p w:rsidR="00DF0A80" w:rsidRDefault="00DF0A80" w:rsidP="00DF0A80">
      <w:pPr>
        <w:pStyle w:val="SingleTxtGR"/>
      </w:pPr>
      <w:r>
        <w:t>155.</w:t>
      </w:r>
      <w:r>
        <w:tab/>
        <w:t>Был создан Руководящий комитет, состоящий из представителей мин</w:t>
      </w:r>
      <w:r>
        <w:t>и</w:t>
      </w:r>
      <w:r>
        <w:t>стерств и ведомств на уро</w:t>
      </w:r>
      <w:r>
        <w:t>в</w:t>
      </w:r>
      <w:r>
        <w:t>не постоянных секретарей, парламентского комитета по правам человека и гражданского общества. Р</w:t>
      </w:r>
      <w:r>
        <w:t>у</w:t>
      </w:r>
      <w:r>
        <w:t>ководящий комитет отвечает за обеспечение своевременной подготовки и представления докладов в догово</w:t>
      </w:r>
      <w:r>
        <w:t>р</w:t>
      </w:r>
      <w:r>
        <w:t>ные органы и за вовлечение в этот процесс всех соответствующих заинтерес</w:t>
      </w:r>
      <w:r>
        <w:t>о</w:t>
      </w:r>
      <w:r>
        <w:t>ванных сторон. Он должен принимать политические решения, влияющие на общий процесс представления докладов, вкл</w:t>
      </w:r>
      <w:r>
        <w:t>ю</w:t>
      </w:r>
      <w:r>
        <w:t>чая создание рабочих групп и групп по подготовке проектов докладов.</w:t>
      </w:r>
    </w:p>
    <w:p w:rsidR="00DF0A80" w:rsidRDefault="00DF0A80" w:rsidP="00DF0A80">
      <w:pPr>
        <w:pStyle w:val="SingleTxtGR"/>
      </w:pPr>
      <w:r>
        <w:t>156.</w:t>
      </w:r>
      <w:r>
        <w:tab/>
        <w:t>Были созданы рабочие группы на временной основе из состава Руков</w:t>
      </w:r>
      <w:r>
        <w:t>о</w:t>
      </w:r>
      <w:r>
        <w:t>дящего комитета в целях составления докладов в соответствии с установле</w:t>
      </w:r>
      <w:r>
        <w:t>н</w:t>
      </w:r>
      <w:r>
        <w:t>ным Руководящим комитетом графиком представл</w:t>
      </w:r>
      <w:r>
        <w:t>е</w:t>
      </w:r>
      <w:r>
        <w:t>ния докладов. Они отвечают за составление и подготовку окончательного варианта докладов группой по подготовке проектов докладов.</w:t>
      </w:r>
    </w:p>
    <w:p w:rsidR="00DF0A80" w:rsidRDefault="00DF0A80" w:rsidP="00DF0A80">
      <w:pPr>
        <w:pStyle w:val="SingleTxtGR"/>
      </w:pPr>
      <w:r>
        <w:t>157.</w:t>
      </w:r>
      <w:r>
        <w:tab/>
        <w:t>Были созданы группы по подготовке проектов докладов из состава раб</w:t>
      </w:r>
      <w:r>
        <w:t>о</w:t>
      </w:r>
      <w:r>
        <w:t xml:space="preserve">чих групп для составления и подготовки окончательного варианта порученных им </w:t>
      </w:r>
      <w:proofErr w:type="spellStart"/>
      <w:r>
        <w:t>страновых</w:t>
      </w:r>
      <w:proofErr w:type="spellEnd"/>
      <w:r>
        <w:t xml:space="preserve"> докладов.</w:t>
      </w:r>
    </w:p>
    <w:p w:rsidR="00DF0A80" w:rsidRDefault="00DF0A80" w:rsidP="00DF0A80">
      <w:pPr>
        <w:pStyle w:val="SingleTxtGR"/>
      </w:pPr>
      <w:r>
        <w:t>158.</w:t>
      </w:r>
      <w:r>
        <w:tab/>
        <w:t>В МИДМС был создан постоянный секретариат для содействия управл</w:t>
      </w:r>
      <w:r>
        <w:t>е</w:t>
      </w:r>
      <w:r>
        <w:t>нию, координации и реализации стратегии и оказания административной по</w:t>
      </w:r>
      <w:r>
        <w:t>д</w:t>
      </w:r>
      <w:r>
        <w:t>держки различным элементам стратегии, т.е. Руководящему комитету, рабочим группам и группам по подготовке проектов докладов. С этой целью был подп</w:t>
      </w:r>
      <w:r>
        <w:t>и</w:t>
      </w:r>
      <w:r>
        <w:t>сан меморандум о взаимопонимании (</w:t>
      </w:r>
      <w:proofErr w:type="spellStart"/>
      <w:r>
        <w:t>МоВ</w:t>
      </w:r>
      <w:proofErr w:type="spellEnd"/>
      <w:r>
        <w:t>) с Объединенным представительс</w:t>
      </w:r>
      <w:r>
        <w:t>т</w:t>
      </w:r>
      <w:r>
        <w:t>вом Организ</w:t>
      </w:r>
      <w:r>
        <w:t>а</w:t>
      </w:r>
      <w:r>
        <w:t xml:space="preserve">ции Объединенных Наций по </w:t>
      </w:r>
      <w:proofErr w:type="spellStart"/>
      <w:r>
        <w:t>миростроительству</w:t>
      </w:r>
      <w:proofErr w:type="spellEnd"/>
      <w:r>
        <w:t xml:space="preserve"> в Сьерра-Леоне (ОПООНМСЛ). </w:t>
      </w:r>
      <w:proofErr w:type="spellStart"/>
      <w:r>
        <w:t>МоВ</w:t>
      </w:r>
      <w:proofErr w:type="spellEnd"/>
      <w:r>
        <w:t xml:space="preserve"> создает основу для оказания технической поддер</w:t>
      </w:r>
      <w:r>
        <w:t>ж</w:t>
      </w:r>
      <w:r>
        <w:t>ки и консультационных услуг правительству, содействуя реализации Национальной стратегии представления докладов и процессу представления докладов о в</w:t>
      </w:r>
      <w:r>
        <w:t>ы</w:t>
      </w:r>
      <w:r>
        <w:t xml:space="preserve">полнении договоров. Он также предусматривает финансовую и </w:t>
      </w:r>
      <w:proofErr w:type="spellStart"/>
      <w:r>
        <w:t>логистич</w:t>
      </w:r>
      <w:r>
        <w:t>е</w:t>
      </w:r>
      <w:r>
        <w:t>скую</w:t>
      </w:r>
      <w:proofErr w:type="spellEnd"/>
      <w:r>
        <w:t xml:space="preserve"> поддержку рабочих групп и членов группы по подготовке проектов до</w:t>
      </w:r>
      <w:r>
        <w:t>к</w:t>
      </w:r>
      <w:r>
        <w:t>ладов.</w:t>
      </w:r>
    </w:p>
    <w:p w:rsidR="00DF0A80" w:rsidRDefault="00DF0A80" w:rsidP="00DF0A80">
      <w:pPr>
        <w:pStyle w:val="SingleTxtGR"/>
      </w:pPr>
      <w:r>
        <w:t>159.</w:t>
      </w:r>
      <w:r>
        <w:tab/>
        <w:t>Были назначены около 50 контактных лиц, по два от каждого министе</w:t>
      </w:r>
      <w:r>
        <w:t>р</w:t>
      </w:r>
      <w:r>
        <w:t>ства и ведомства, чтобы упростить сбор всей информации, относящейся к по</w:t>
      </w:r>
      <w:r>
        <w:t>д</w:t>
      </w:r>
      <w:r>
        <w:t>готовке проектов докладов их учреждениями. Задача контактных лиц – упр</w:t>
      </w:r>
      <w:r>
        <w:t>о</w:t>
      </w:r>
      <w:r>
        <w:t>щение сбора всей информации, относящейся к подготовке проектов докл</w:t>
      </w:r>
      <w:r>
        <w:t>а</w:t>
      </w:r>
      <w:r>
        <w:t>дов. Они отвечают за обеспечение группы по подготовке проектов докладов всей соответствующей и</w:t>
      </w:r>
      <w:r>
        <w:t>н</w:t>
      </w:r>
      <w:r>
        <w:t xml:space="preserve">формацией, которая может им встретиться в их области деятельности. В мае 2008 года МИДМС и Объединенное представительство Организации Объединенных Наций по </w:t>
      </w:r>
      <w:proofErr w:type="spellStart"/>
      <w:r>
        <w:t>миростроительству</w:t>
      </w:r>
      <w:proofErr w:type="spellEnd"/>
      <w:r>
        <w:t xml:space="preserve"> в Сьерра-Леоне (ОПООНМСЛ) совместно организовали техническую учебу. Во время учебы контактные лица получили углубленные знания по существенным вопросам и процессу представления докладов, а также практич</w:t>
      </w:r>
      <w:r>
        <w:t>е</w:t>
      </w:r>
      <w:r>
        <w:t>ские навыки, необходимые для сбора и анализа информации и подготовки проектов докладов.</w:t>
      </w:r>
    </w:p>
    <w:p w:rsidR="00DF0A80" w:rsidRDefault="00DF0A80" w:rsidP="00DF0A80">
      <w:pPr>
        <w:pStyle w:val="SingleTxtGR"/>
      </w:pPr>
      <w:r>
        <w:t>160.</w:t>
      </w:r>
      <w:r>
        <w:tab/>
        <w:t>В целях повышения стабильности и эффективности в Стратегии подче</w:t>
      </w:r>
      <w:r>
        <w:t>р</w:t>
      </w:r>
      <w:r>
        <w:t>кивалась необходимость политической приверженности и выделения достато</w:t>
      </w:r>
      <w:r>
        <w:t>ч</w:t>
      </w:r>
      <w:r>
        <w:t>ных ресурсов и в связи с этим содержался призыв к кабинету санкционировать создание в национальном бюджете отдельной бюджетной строки для финанс</w:t>
      </w:r>
      <w:r>
        <w:t>и</w:t>
      </w:r>
      <w:r>
        <w:t>рования процесса представления докладов в договорные органы.</w:t>
      </w:r>
    </w:p>
    <w:p w:rsidR="00DF0A80" w:rsidRDefault="00DF0A80" w:rsidP="00DF0A80">
      <w:pPr>
        <w:pStyle w:val="SingleTxtGR"/>
      </w:pPr>
      <w:r>
        <w:t>161.</w:t>
      </w:r>
      <w:r>
        <w:tab/>
        <w:t>К подготовке настоящего базового документа были привлечены мног</w:t>
      </w:r>
      <w:r>
        <w:t>о</w:t>
      </w:r>
      <w:r>
        <w:t>численные участники. Национальная стратегия представления докладов пред</w:t>
      </w:r>
      <w:r>
        <w:t>у</w:t>
      </w:r>
      <w:r>
        <w:t>сматривает привлечение к участию самых разли</w:t>
      </w:r>
      <w:r>
        <w:t>ч</w:t>
      </w:r>
      <w:r>
        <w:t>ных партнеров на всех стадиях процесса представления докладов, в том числе во время их подготовки, согл</w:t>
      </w:r>
      <w:r>
        <w:t>а</w:t>
      </w:r>
      <w:r>
        <w:t>сования окончательного варианта и утверждения. На стадии утверждения пр</w:t>
      </w:r>
      <w:r>
        <w:t>е</w:t>
      </w:r>
      <w:r>
        <w:t>дусмотрены также общие публичные обсуждения.</w:t>
      </w:r>
    </w:p>
    <w:p w:rsidR="00DF0A80" w:rsidRDefault="00DF0A80" w:rsidP="00DF0A80">
      <w:pPr>
        <w:pStyle w:val="SingleTxtGR"/>
      </w:pPr>
      <w:r>
        <w:t>162.</w:t>
      </w:r>
      <w:r>
        <w:tab/>
        <w:t>До сих пор правительство не практиковало передачу национальных до</w:t>
      </w:r>
      <w:r>
        <w:t>к</w:t>
      </w:r>
      <w:r>
        <w:t>ладов, подготовленных для органов наблюдения за выполнением договоров, на рассмотрение в национальный зако</w:t>
      </w:r>
      <w:r w:rsidR="00712E48">
        <w:t>нодательный орган. Кроме того, П</w:t>
      </w:r>
      <w:r>
        <w:t>арламен</w:t>
      </w:r>
      <w:r>
        <w:t>т</w:t>
      </w:r>
      <w:r>
        <w:t>ский комитет по правам человека является полноправным участником Наци</w:t>
      </w:r>
      <w:r>
        <w:t>о</w:t>
      </w:r>
      <w:r>
        <w:t>нальной стратегии представления докладов, и в соответствующих случаях предполагается участие парламента на всех стадиях процесса представления докладов.</w:t>
      </w:r>
    </w:p>
    <w:p w:rsidR="00DF0A80" w:rsidRDefault="00DF0A80" w:rsidP="00DF0A80">
      <w:pPr>
        <w:pStyle w:val="SingleTxtGR"/>
      </w:pPr>
      <w:r>
        <w:t>163.</w:t>
      </w:r>
      <w:r>
        <w:tab/>
        <w:t>КСЛПЧ и заинтересованные учреждения Организации Объединенных Наций являются консультантами Национальной стратегии представления до</w:t>
      </w:r>
      <w:r>
        <w:t>к</w:t>
      </w:r>
      <w:r>
        <w:t>ладов. Они обеспечивают всестороннюю помощь в процессе представления докладов, а при необходимости оказывают соответствующие консультационные услуги. Они весьма широко привлекали правительство к выполнению его об</w:t>
      </w:r>
      <w:r>
        <w:t>я</w:t>
      </w:r>
      <w:r>
        <w:t>зательств по представлению докладов и последующих обязательств по реализ</w:t>
      </w:r>
      <w:r>
        <w:t>а</w:t>
      </w:r>
      <w:r>
        <w:t>ции положений о правах человека, содержащихся в ратифицированных догов</w:t>
      </w:r>
      <w:r>
        <w:t>о</w:t>
      </w:r>
      <w:r>
        <w:t>рах, и ожидается, что они будут помогать правительству в обеспечении эффе</w:t>
      </w:r>
      <w:r>
        <w:t>к</w:t>
      </w:r>
      <w:r>
        <w:t>тивного исполнения всех заключительных замечаний и рекомендаций, пре</w:t>
      </w:r>
      <w:r>
        <w:t>д</w:t>
      </w:r>
      <w:r>
        <w:t>ставленных органами наблюдения за выполнением договоров.</w:t>
      </w:r>
    </w:p>
    <w:p w:rsidR="00DF0A80" w:rsidRDefault="00DF0A80" w:rsidP="00DF0A80">
      <w:pPr>
        <w:pStyle w:val="SingleTxtGR"/>
      </w:pPr>
      <w:r>
        <w:t>164.</w:t>
      </w:r>
      <w:r>
        <w:tab/>
        <w:t>Учитывая роль Руководящего комитета и участие Организации Объед</w:t>
      </w:r>
      <w:r>
        <w:t>и</w:t>
      </w:r>
      <w:r>
        <w:t>ненных Наций, предполагается, что будут приняты меры по обеспечению э</w:t>
      </w:r>
      <w:r>
        <w:t>ф</w:t>
      </w:r>
      <w:r>
        <w:t>фективного исполнения и широкого распространения заключительных замеч</w:t>
      </w:r>
      <w:r>
        <w:t>а</w:t>
      </w:r>
      <w:r>
        <w:t>ний и рекомендаций, изданных любым органом наблюдения за выполнением договоров. Тот факт, что в этом процессе участвуют министерства, а также представители гражданского общества, правительства и парламента, также б</w:t>
      </w:r>
      <w:r>
        <w:t>у</w:t>
      </w:r>
      <w:r>
        <w:t>дет способствовать распространению заключительных замечаний или рекоме</w:t>
      </w:r>
      <w:r>
        <w:t>н</w:t>
      </w:r>
      <w:r>
        <w:t>даций, в особенности там, где они касаются соответствующих министерств или ведомств.</w:t>
      </w:r>
    </w:p>
    <w:p w:rsidR="00DF0A80" w:rsidRDefault="00DF0A80" w:rsidP="00DF0A80">
      <w:pPr>
        <w:pStyle w:val="HChGR"/>
      </w:pPr>
      <w:r>
        <w:tab/>
        <w:t>VIII.</w:t>
      </w:r>
      <w:r>
        <w:tab/>
        <w:t>Осуществление основных положений по правам человека, общих для всех или нескольких договоров</w:t>
      </w:r>
    </w:p>
    <w:p w:rsidR="00DF0A80" w:rsidRDefault="00DF0A80" w:rsidP="00DF0A80">
      <w:pPr>
        <w:pStyle w:val="SingleTxtGR"/>
      </w:pPr>
      <w:r>
        <w:t>165.</w:t>
      </w:r>
      <w:r>
        <w:tab/>
        <w:t>Теоретически большинство законов Сьерра-Леоне направлено на соде</w:t>
      </w:r>
      <w:r>
        <w:t>й</w:t>
      </w:r>
      <w:r>
        <w:t>ствие равноправию и недопущение дискриминации в отношении всех членов общества. Однако на практике по-прежнему зачастую имеет место дискримин</w:t>
      </w:r>
      <w:r>
        <w:t>а</w:t>
      </w:r>
      <w:r>
        <w:t>ция, в особенности в отношении женщин и других уязвимых групп.</w:t>
      </w:r>
    </w:p>
    <w:p w:rsidR="00DF0A80" w:rsidRDefault="00DF0A80" w:rsidP="00DF0A80">
      <w:pPr>
        <w:pStyle w:val="SingleTxtGR"/>
      </w:pPr>
      <w:r>
        <w:t>166.</w:t>
      </w:r>
      <w:r>
        <w:tab/>
        <w:t>Равенство для всех и право на свободу от дискриминации сформулиров</w:t>
      </w:r>
      <w:r>
        <w:t>а</w:t>
      </w:r>
      <w:r>
        <w:t>ны в пунктах 1 и 2 раздела 8 Конституции 1991 года. В пункте 1 раздела 8 у</w:t>
      </w:r>
      <w:r>
        <w:t>т</w:t>
      </w:r>
      <w:r>
        <w:t>верждается, что "общественный строй государства основан на идеалах свободы, равенства и справедливости", а в пункте 2 раздела 8 – что "каждый гражданин обладает равными правами, обязанностями и возможностями перед законом, а государство обеспечивает, чтобы каждый гражданин имел равное право и ра</w:t>
      </w:r>
      <w:r>
        <w:t>в</w:t>
      </w:r>
      <w:r>
        <w:t>ный доступ ко всем возможностям и благам на основе своих заслуг"</w:t>
      </w:r>
      <w:r>
        <w:rPr>
          <w:rStyle w:val="FootnoteReference"/>
        </w:rPr>
        <w:footnoteReference w:id="20"/>
      </w:r>
      <w:r>
        <w:t xml:space="preserve">. Далее в пункте </w:t>
      </w:r>
      <w:proofErr w:type="spellStart"/>
      <w:r>
        <w:t>c</w:t>
      </w:r>
      <w:proofErr w:type="spellEnd"/>
      <w:r>
        <w:t>) раздела 8 утверждается, что "правительство обеспечивает и подде</w:t>
      </w:r>
      <w:r>
        <w:t>р</w:t>
      </w:r>
      <w:r>
        <w:t>живает независимость, беспристрастность и целостность судов и беспрепятс</w:t>
      </w:r>
      <w:r>
        <w:t>т</w:t>
      </w:r>
      <w:r>
        <w:t>венный доступ к ним и с этой целью обеспечивает, чтобы работа судебной си</w:t>
      </w:r>
      <w:r>
        <w:t>с</w:t>
      </w:r>
      <w:r>
        <w:t>темы содействовала укреплению правос</w:t>
      </w:r>
      <w:r>
        <w:t>у</w:t>
      </w:r>
      <w:r>
        <w:t>дия на основе равных возможностей и чтобы ни один гражданин не лишался возможности добиться справедливости по причине ограниченности экономических или иных возможностей".</w:t>
      </w:r>
    </w:p>
    <w:p w:rsidR="00DF0A80" w:rsidRDefault="00DF0A80" w:rsidP="00DF0A80">
      <w:pPr>
        <w:pStyle w:val="SingleTxtGR"/>
      </w:pPr>
      <w:r>
        <w:t>167.</w:t>
      </w:r>
      <w:r>
        <w:tab/>
        <w:t>В пунктах 1 и 2 раздела 27 Конституции устанавливается основа защиты от дискриминации. В пункте 1 раздела 27 определяется, что "ни один закон не должен содержать какого-либо положения, которое является дискриминацио</w:t>
      </w:r>
      <w:r>
        <w:t>н</w:t>
      </w:r>
      <w:r>
        <w:t>ным само по себе или по своему действию". В пункте 2 раздела 27 утверждае</w:t>
      </w:r>
      <w:r>
        <w:t>т</w:t>
      </w:r>
      <w:r>
        <w:t>ся, что "ни один человек не должен подвергаться дискриминационному обр</w:t>
      </w:r>
      <w:r>
        <w:t>а</w:t>
      </w:r>
      <w:r>
        <w:t>щению со стороны какого-либо лица, действующего в силу того или иного з</w:t>
      </w:r>
      <w:r>
        <w:t>а</w:t>
      </w:r>
      <w:r>
        <w:t>кона или во исполнение функций какой-либо государственной должности или каких-либо государственных полномочий".</w:t>
      </w:r>
    </w:p>
    <w:p w:rsidR="00DF0A80" w:rsidRDefault="00DF0A80" w:rsidP="00DF0A80">
      <w:pPr>
        <w:pStyle w:val="SingleTxtGR"/>
      </w:pPr>
      <w:r>
        <w:t>168.</w:t>
      </w:r>
      <w:r>
        <w:tab/>
        <w:t>Дискриминационное обращение определено в пункте 3 раздела 27 Ко</w:t>
      </w:r>
      <w:r>
        <w:t>н</w:t>
      </w:r>
      <w:r>
        <w:t>ституции как "различия в обращении с разными лицами, обусловленные в по</w:t>
      </w:r>
      <w:r>
        <w:t>л</w:t>
      </w:r>
      <w:r>
        <w:t>ной мере или главным образом их расовой, племенной или половой принадле</w:t>
      </w:r>
      <w:r>
        <w:t>ж</w:t>
      </w:r>
      <w:r>
        <w:t>ностью, местом происхождения, политическими взглядами, цветом кожи или вероисповеданием, в результате чего одни из них ограничиваются в возможн</w:t>
      </w:r>
      <w:r>
        <w:t>о</w:t>
      </w:r>
      <w:r>
        <w:t>стях или правах по сравнению с другими, которые не подвергаются таким огр</w:t>
      </w:r>
      <w:r>
        <w:t>а</w:t>
      </w:r>
      <w:r>
        <w:t>ничениям или получают привилегии или льготы, которые не предоставляются другим".</w:t>
      </w:r>
    </w:p>
    <w:p w:rsidR="00DF0A80" w:rsidRDefault="00DF0A80" w:rsidP="00DF0A80">
      <w:pPr>
        <w:pStyle w:val="SingleTxtGR"/>
      </w:pPr>
      <w:r>
        <w:t>169.</w:t>
      </w:r>
      <w:r>
        <w:tab/>
        <w:t>В докладе Комиссии по установлению истины и примирению, призн</w:t>
      </w:r>
      <w:r>
        <w:t>а</w:t>
      </w:r>
      <w:r>
        <w:t>вавшем дискриминационное обращение в прошлом, утверждалось, что дискр</w:t>
      </w:r>
      <w:r>
        <w:t>и</w:t>
      </w:r>
      <w:r>
        <w:t xml:space="preserve">минация во всех ее формах, а также ненадлежащее управление, коррупция и </w:t>
      </w:r>
      <w:proofErr w:type="spellStart"/>
      <w:r>
        <w:t>маргинализация</w:t>
      </w:r>
      <w:proofErr w:type="spellEnd"/>
      <w:r>
        <w:t xml:space="preserve"> определенных секторов экономики были одними из главных причин конфликта в Сьерра-Леоне. Вдовы военнослужащих, погибших на во</w:t>
      </w:r>
      <w:r>
        <w:t>й</w:t>
      </w:r>
      <w:r>
        <w:t>не, пожилые женщины, матери подросткового возраста, а также жертвы пер</w:t>
      </w:r>
      <w:r>
        <w:t>е</w:t>
      </w:r>
      <w:r>
        <w:t>мещения и бывшие женщины-боевики определены в нем как особо уязвимые группы.</w:t>
      </w:r>
    </w:p>
    <w:p w:rsidR="00DF0A80" w:rsidRDefault="00DF0A80" w:rsidP="00DF0A80">
      <w:pPr>
        <w:pStyle w:val="H1GR"/>
      </w:pPr>
      <w:r>
        <w:tab/>
        <w:t>A.</w:t>
      </w:r>
      <w:r>
        <w:tab/>
        <w:t>Равенство перед законом и равная защита со стороны закона</w:t>
      </w:r>
    </w:p>
    <w:p w:rsidR="00DF0A80" w:rsidRDefault="00DF0A80" w:rsidP="00DF0A80">
      <w:pPr>
        <w:pStyle w:val="H23GR"/>
      </w:pPr>
      <w:r>
        <w:tab/>
        <w:t>1.</w:t>
      </w:r>
      <w:r>
        <w:tab/>
        <w:t>Гражданское право</w:t>
      </w:r>
    </w:p>
    <w:p w:rsidR="00DF0A80" w:rsidRDefault="00DF0A80" w:rsidP="00DF0A80">
      <w:pPr>
        <w:pStyle w:val="SingleTxtGR"/>
      </w:pPr>
      <w:r>
        <w:t>170.</w:t>
      </w:r>
      <w:r>
        <w:tab/>
        <w:t>Женщины в Сьерра-Леоне в целом не пользовались равным правовым п</w:t>
      </w:r>
      <w:r>
        <w:t>о</w:t>
      </w:r>
      <w:r>
        <w:t>ложением с мужчинами, однако в последние годы с принятием новых законов, направленных на защиту прав женщин, в этом отношении достигнут опред</w:t>
      </w:r>
      <w:r>
        <w:t>е</w:t>
      </w:r>
      <w:r>
        <w:t>ленный прогресс.</w:t>
      </w:r>
    </w:p>
    <w:p w:rsidR="00DF0A80" w:rsidRDefault="00DF0A80" w:rsidP="00DF0A80">
      <w:pPr>
        <w:pStyle w:val="SingleTxtGR"/>
      </w:pPr>
      <w:r>
        <w:t>171.</w:t>
      </w:r>
      <w:r>
        <w:tab/>
        <w:t>В рамках гражданского права Сьерра-Леоне женщины в силу закона ра</w:t>
      </w:r>
      <w:r>
        <w:t>в</w:t>
      </w:r>
      <w:r>
        <w:t>ноправны в заключении контрактов и управлении имуществом. Точно так же женщины могут сами по себе быть истцами и ответчиками в суде, о чем свид</w:t>
      </w:r>
      <w:r>
        <w:t>е</w:t>
      </w:r>
      <w:r>
        <w:t>тельствует наличие женщин – истцов и ответчиков во всех судах Сьерра-Леоне.</w:t>
      </w:r>
    </w:p>
    <w:p w:rsidR="00DF0A80" w:rsidRDefault="00DF0A80" w:rsidP="00DF0A80">
      <w:pPr>
        <w:pStyle w:val="H23GR"/>
      </w:pPr>
      <w:r>
        <w:tab/>
        <w:t>2.</w:t>
      </w:r>
      <w:r>
        <w:tab/>
        <w:t>Уголовное право</w:t>
      </w:r>
    </w:p>
    <w:p w:rsidR="00DF0A80" w:rsidRDefault="00DF0A80" w:rsidP="00DF0A80">
      <w:pPr>
        <w:pStyle w:val="SingleTxtGR"/>
      </w:pPr>
      <w:r>
        <w:t>172.</w:t>
      </w:r>
      <w:r>
        <w:tab/>
        <w:t>В соответствии с уголовным правом женщины могут привлекать и пр</w:t>
      </w:r>
      <w:r>
        <w:t>и</w:t>
      </w:r>
      <w:r>
        <w:t>влекаться к судебной отве</w:t>
      </w:r>
      <w:r>
        <w:t>т</w:t>
      </w:r>
      <w:r>
        <w:t>ственности, выступая от собственного имени. В пункте 1 раздела 23 Конституции 1991 года предусматривается и обеспечив</w:t>
      </w:r>
      <w:r>
        <w:t>а</w:t>
      </w:r>
      <w:r>
        <w:t>ется защита со стороны закона любому лицу независимо от пола и гарантируе</w:t>
      </w:r>
      <w:r>
        <w:t>т</w:t>
      </w:r>
      <w:r>
        <w:t>ся, что "в случае если какое-либо лицо обвиняется в уголовном преступлении, ему будет обеспечено объективное разбирательство в разумный срок независ</w:t>
      </w:r>
      <w:r>
        <w:t>и</w:t>
      </w:r>
      <w:r>
        <w:t>мым и беспристрастным судом, созданным в устано</w:t>
      </w:r>
      <w:r>
        <w:t>в</w:t>
      </w:r>
      <w:r>
        <w:t>ленном законом порядке". На практике суровость приговоров определяется не половой принадлежностью, а тяжестью преступления.</w:t>
      </w:r>
    </w:p>
    <w:p w:rsidR="00DF0A80" w:rsidRDefault="00DF0A80" w:rsidP="00DF0A80">
      <w:pPr>
        <w:pStyle w:val="SingleTxtGR"/>
      </w:pPr>
      <w:r>
        <w:t>173.</w:t>
      </w:r>
      <w:r>
        <w:tab/>
        <w:t>В соответствии с ныне действующим Уголовно-процессуальным коде</w:t>
      </w:r>
      <w:r>
        <w:t>к</w:t>
      </w:r>
      <w:r>
        <w:t>сом женщины имеют право участвовать в уголовном судопроизводстве в кач</w:t>
      </w:r>
      <w:r>
        <w:t>е</w:t>
      </w:r>
      <w:r>
        <w:t>стве присяжных заседателей, хотя и не на равных основаниях. Закон о попра</w:t>
      </w:r>
      <w:r>
        <w:t>в</w:t>
      </w:r>
      <w:r>
        <w:t>ках в Уголовно-процессуальный кодекс (Закон № 12 от 1972 года) предусматр</w:t>
      </w:r>
      <w:r>
        <w:t>и</w:t>
      </w:r>
      <w:r>
        <w:t>вает законную возможность как для мужчин, так и для женщин становиться присяжными заседателями, однако в законе оговаривается, что "</w:t>
      </w:r>
      <w:proofErr w:type="spellStart"/>
      <w:r>
        <w:t>a</w:t>
      </w:r>
      <w:proofErr w:type="spellEnd"/>
      <w:r>
        <w:t>) каждый му</w:t>
      </w:r>
      <w:r>
        <w:t>ж</w:t>
      </w:r>
      <w:r>
        <w:t xml:space="preserve">чина в возрасте от 21 до 60 лет и </w:t>
      </w:r>
      <w:proofErr w:type="spellStart"/>
      <w:r>
        <w:t>b</w:t>
      </w:r>
      <w:proofErr w:type="spellEnd"/>
      <w:r>
        <w:t>) каждая же</w:t>
      </w:r>
      <w:r>
        <w:t>н</w:t>
      </w:r>
      <w:r>
        <w:t>щина в возрасте от 30 до 60 лет, постоянно проживающие в Сьерра-Леоне и владеющие английским языком, подлежат привлечению в качестве присяжных заседателей". В Конституции не содержится объяснения или обоснования различий в возрасте при отборе пр</w:t>
      </w:r>
      <w:r>
        <w:t>и</w:t>
      </w:r>
      <w:r>
        <w:t>сяжных заседателей.</w:t>
      </w:r>
    </w:p>
    <w:p w:rsidR="00DF0A80" w:rsidRDefault="00DF0A80" w:rsidP="00DF0A80">
      <w:pPr>
        <w:pStyle w:val="SingleTxtGR"/>
      </w:pPr>
      <w:r>
        <w:t>174.</w:t>
      </w:r>
      <w:r>
        <w:tab/>
        <w:t>В судебной системе (т.е. в местных судах, районных апелляционных с</w:t>
      </w:r>
      <w:r>
        <w:t>у</w:t>
      </w:r>
      <w:r>
        <w:t>дах, мировых судах, Высоком суде и Апелляционном и Верховном судах) не имеется писаных законов или политики, исключающих для женщин возмо</w:t>
      </w:r>
      <w:r>
        <w:t>ж</w:t>
      </w:r>
      <w:r>
        <w:t>ность быть сотрудниками суда.</w:t>
      </w:r>
    </w:p>
    <w:p w:rsidR="00DF0A80" w:rsidRDefault="00DF0A80" w:rsidP="00DF0A80">
      <w:pPr>
        <w:pStyle w:val="H23GR"/>
      </w:pPr>
      <w:r>
        <w:tab/>
        <w:t>3.</w:t>
      </w:r>
      <w:r>
        <w:tab/>
        <w:t>Обычное право</w:t>
      </w:r>
    </w:p>
    <w:p w:rsidR="00DF0A80" w:rsidRDefault="00DF0A80" w:rsidP="00DF0A80">
      <w:pPr>
        <w:pStyle w:val="SingleTxtGR"/>
      </w:pPr>
      <w:r>
        <w:t>175.</w:t>
      </w:r>
      <w:r>
        <w:tab/>
        <w:t>Одним из основных принципов обычного права в этнических группах Сьерра-Леоне является принцип превосходства мужчин над женщинами, что создает систему, которая</w:t>
      </w:r>
      <w:r w:rsidR="00CA6744">
        <w:t>,</w:t>
      </w:r>
      <w:r>
        <w:t xml:space="preserve"> по сути</w:t>
      </w:r>
      <w:r w:rsidR="00CA6744">
        <w:t>,</w:t>
      </w:r>
      <w:r>
        <w:t xml:space="preserve"> нередко ведет к дискриминации в отношении женщин. Однако в рамках обычного права существует мало правил, кот</w:t>
      </w:r>
      <w:r>
        <w:t>о</w:t>
      </w:r>
      <w:r>
        <w:t>рые бы явно исключали для женщин возможность быть истцами и ответчиками в суде. Женщины также могут свободно заключать контракты от своего имени, а в сл</w:t>
      </w:r>
      <w:r>
        <w:t>у</w:t>
      </w:r>
      <w:r>
        <w:t>чае женщин – главных вождей, что имеет место или допускается не во всех о</w:t>
      </w:r>
      <w:r>
        <w:t>б</w:t>
      </w:r>
      <w:r>
        <w:t>щинах, они могут быть главами семейств и управлять имуществом. Женщины также могут на законных основаниях назначаться председателями местных с</w:t>
      </w:r>
      <w:r>
        <w:t>у</w:t>
      </w:r>
      <w:r>
        <w:t>дов; однако из примерно 350 (трехсот пятидесяти) местных судов в провинциях председатель только одного местного суда является женщиной. Как отмечается в направленном в КЛДЖ докладе Сьерра-Леоне, обычное право, которое по большей части является неписаным, зачастую дискриминирует женщин, в том числе в области наследования, и не дает им возможности иметь равный статус и пользоваться равными правами с мужчинами.</w:t>
      </w:r>
    </w:p>
    <w:p w:rsidR="00DF0A80" w:rsidRDefault="00DF0A80" w:rsidP="00DF0A80">
      <w:pPr>
        <w:pStyle w:val="H23GR"/>
      </w:pPr>
      <w:r>
        <w:tab/>
        <w:t>4.</w:t>
      </w:r>
      <w:r>
        <w:tab/>
        <w:t>Дискриминационные положения Конституции, в частности в отн</w:t>
      </w:r>
      <w:r>
        <w:t>о</w:t>
      </w:r>
      <w:r>
        <w:t>шении женщин</w:t>
      </w:r>
    </w:p>
    <w:p w:rsidR="00DF0A80" w:rsidRDefault="00DF0A80" w:rsidP="00DF0A80">
      <w:pPr>
        <w:pStyle w:val="SingleTxtGR"/>
      </w:pPr>
      <w:r>
        <w:t>176.</w:t>
      </w:r>
      <w:r>
        <w:tab/>
        <w:t>Пункт 4 раздела 27 Конституции сводит на нет многие из положений Конституции о равноправии, внося ряд исключений в связи с запрещением ди</w:t>
      </w:r>
      <w:r>
        <w:t>с</w:t>
      </w:r>
      <w:r>
        <w:t xml:space="preserve">криминационных законов. Например, в пункте 4 </w:t>
      </w:r>
      <w:proofErr w:type="spellStart"/>
      <w:r>
        <w:t>d</w:t>
      </w:r>
      <w:proofErr w:type="spellEnd"/>
      <w:r>
        <w:t>) раздела 27 утверждается, что положение о равноправии неприменимо "в отношении законов, касающи</w:t>
      </w:r>
      <w:r>
        <w:t>х</w:t>
      </w:r>
      <w:r>
        <w:t>ся семьи, таких как законы о браке, разводе, усыновлении, захоронении, переходе имущества после смерти или о других имущественных правах в рамках перс</w:t>
      </w:r>
      <w:r>
        <w:t>о</w:t>
      </w:r>
      <w:r>
        <w:t>нального права". В рамках процесса конституционного надзора и правительс</w:t>
      </w:r>
      <w:r>
        <w:t>т</w:t>
      </w:r>
      <w:r>
        <w:t>вом в целом был проведен обширный анализ законодательства в целях сбала</w:t>
      </w:r>
      <w:r>
        <w:t>н</w:t>
      </w:r>
      <w:r>
        <w:t>сирования формулы равноправия и отмены всех дискриминационных полож</w:t>
      </w:r>
      <w:r>
        <w:t>е</w:t>
      </w:r>
      <w:r>
        <w:t>ний, в частности о дискриминации в отношении женщин.</w:t>
      </w:r>
    </w:p>
    <w:p w:rsidR="00DF0A80" w:rsidRDefault="00DF0A80" w:rsidP="00DF0A80">
      <w:pPr>
        <w:pStyle w:val="SingleTxtGR"/>
      </w:pPr>
      <w:r>
        <w:t>177.</w:t>
      </w:r>
      <w:r>
        <w:tab/>
        <w:t>Женщины сталкиваются с дискриминацией в образовании, занятости, с</w:t>
      </w:r>
      <w:r>
        <w:t>о</w:t>
      </w:r>
      <w:r>
        <w:t>циально-экономической среде и семье. Право (как обычное, так и статутное) дискриминирует женщин и девочек, в частности в сфере брака, развода, насл</w:t>
      </w:r>
      <w:r>
        <w:t>е</w:t>
      </w:r>
      <w:r>
        <w:t>дования, прав собственности, насилия в семье и участия в политической жизни. Кроме того, право не обеспечивает достаточной защиты женщин от насилия.</w:t>
      </w:r>
    </w:p>
    <w:p w:rsidR="00DF0A80" w:rsidRDefault="00DF0A80" w:rsidP="00DF0A80">
      <w:pPr>
        <w:pStyle w:val="H23GR"/>
      </w:pPr>
      <w:r>
        <w:tab/>
        <w:t>5.</w:t>
      </w:r>
      <w:r>
        <w:tab/>
        <w:t>Брак, развод и собственность</w:t>
      </w:r>
    </w:p>
    <w:p w:rsidR="00DF0A80" w:rsidRDefault="00DF0A80" w:rsidP="00DF0A80">
      <w:pPr>
        <w:pStyle w:val="SingleTxtGR"/>
      </w:pPr>
      <w:r>
        <w:t>178.</w:t>
      </w:r>
      <w:r>
        <w:tab/>
        <w:t>В Сьерра-Леоне существует четыре типа брака: христианский, мусул</w:t>
      </w:r>
      <w:r>
        <w:t>ь</w:t>
      </w:r>
      <w:r>
        <w:t>манский, гражданский и основанный на обычном праве, причем каждый из них имеет различные правила. Законы о браке, основанном на обычном праве, ра</w:t>
      </w:r>
      <w:r>
        <w:t>з</w:t>
      </w:r>
      <w:r>
        <w:t>личаются по степени, в которой они защищают права человека; они весьма н</w:t>
      </w:r>
      <w:r>
        <w:t>е</w:t>
      </w:r>
      <w:r>
        <w:t>определенны и в основном являются неписаными. По традиции уплата выкупа за невесту при заключении браков, основанных на обычном праве, и мусул</w:t>
      </w:r>
      <w:r>
        <w:t>ь</w:t>
      </w:r>
      <w:r>
        <w:t>манских браков означала, что муж получает абсолютный контроль над женой. Хотя в брачном союзе женщины находятся в дискриминированном положении, принятые парламентом в последнее время законы постепенно улучшают прав</w:t>
      </w:r>
      <w:r>
        <w:t>о</w:t>
      </w:r>
      <w:r>
        <w:t>вое полож</w:t>
      </w:r>
      <w:r>
        <w:t>е</w:t>
      </w:r>
      <w:r>
        <w:t>ние женщин в браке.</w:t>
      </w:r>
    </w:p>
    <w:p w:rsidR="00DF0A80" w:rsidRDefault="00DF0A80" w:rsidP="00DF0A80">
      <w:pPr>
        <w:pStyle w:val="SingleTxtGR"/>
      </w:pPr>
      <w:r>
        <w:t>179.</w:t>
      </w:r>
      <w:r>
        <w:tab/>
        <w:t>Закон 2009 года о регистрации браков и разводов, основанных на обы</w:t>
      </w:r>
      <w:r>
        <w:t>ч</w:t>
      </w:r>
      <w:r>
        <w:t>ном праве, обеспечивает определенность и защиту в основных рамках брака, в то же время предусматривая возможность региональных различий вне этих б</w:t>
      </w:r>
      <w:r>
        <w:t>а</w:t>
      </w:r>
      <w:r>
        <w:t>зовых правил. Его положения включают: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a</w:t>
      </w:r>
      <w:proofErr w:type="spellEnd"/>
      <w:r>
        <w:t>)</w:t>
      </w:r>
      <w:r>
        <w:tab/>
        <w:t>повышенную защиту женщин от практики полигамного брака. В соответствии с новым законом, если мужчина заключает с женщиной христ</w:t>
      </w:r>
      <w:r>
        <w:t>и</w:t>
      </w:r>
      <w:r>
        <w:t>анский, мусульманский или гражданский брак, ему затем не будет разрешено сочетаться еще с одной женщиной браком, основанным на обычном праве. То</w:t>
      </w:r>
      <w:r>
        <w:t>ч</w:t>
      </w:r>
      <w:r>
        <w:t>но так же, если мужчина вступает с одной женщиной в брак, основанный на обычном праве, он затем не будет иметь права заключить христианский, м</w:t>
      </w:r>
      <w:r>
        <w:t>у</w:t>
      </w:r>
      <w:r>
        <w:t>сульманский или гражданский брак с другой женщиной, если только он не ра</w:t>
      </w:r>
      <w:r>
        <w:t>з</w:t>
      </w:r>
      <w:r>
        <w:t>ведется с первой женщиной. Однако, если пара решит заключить брак, осн</w:t>
      </w:r>
      <w:r>
        <w:t>о</w:t>
      </w:r>
      <w:r>
        <w:t>ванный на обычном праве, муж впоследствии сможет вступить в такой же брак еще с одной женщиной и в резул</w:t>
      </w:r>
      <w:r>
        <w:t>ь</w:t>
      </w:r>
      <w:r>
        <w:t>тате иметь полигамный брак;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b</w:t>
      </w:r>
      <w:proofErr w:type="spellEnd"/>
      <w:r>
        <w:t>)</w:t>
      </w:r>
      <w:r>
        <w:tab/>
        <w:t>введение минимального возраста для вступления в брак, основа</w:t>
      </w:r>
      <w:r>
        <w:t>н</w:t>
      </w:r>
      <w:r>
        <w:t>ный на обычном праве. В соответствии с международными нормами женщины теперь должны достичь возраста 18 лет, чтобы выйти замуж. В соответствии с законом при определенных обстоятельствах лицо может вступить в брак и в возрасте м</w:t>
      </w:r>
      <w:r w:rsidR="00912623">
        <w:t>оложе</w:t>
      </w:r>
      <w:r>
        <w:t xml:space="preserve"> 18 лет, но лишь при получении согласия родителей или опек</w:t>
      </w:r>
      <w:r>
        <w:t>у</w:t>
      </w:r>
      <w:r>
        <w:t>нов и при согласии лица, вступающего в брак;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c</w:t>
      </w:r>
      <w:proofErr w:type="spellEnd"/>
      <w:r>
        <w:t>)</w:t>
      </w:r>
      <w:r>
        <w:tab/>
        <w:t>обязательное согласие невесты. Закон вводит согласие невесты в качестве существенного условия действительности брака, тогда как ранее при вступлении в брак, основанный на обычном праве, согласия женщины не тр</w:t>
      </w:r>
      <w:r>
        <w:t>е</w:t>
      </w:r>
      <w:r>
        <w:t>бовалось;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d</w:t>
      </w:r>
      <w:proofErr w:type="spellEnd"/>
      <w:r>
        <w:t>)</w:t>
      </w:r>
      <w:r>
        <w:tab/>
        <w:t>узаконение отношений партнеров, сожительствующих более пяти лет. По новому закону партнерам, живущим вместе как муж и жена более пяти лет, будет предоставляться такая же защита, что и парам, состоящим в браке, основанном на обычном праве, при условии, что ни одна из сторон не состоит при этом в браке с другим лицом. Уязвимой стороне предоставляется повыше</w:t>
      </w:r>
      <w:r>
        <w:t>н</w:t>
      </w:r>
      <w:r>
        <w:t>ная защита, аналогичная той, которой пользуются лица, состоящие в браке, о</w:t>
      </w:r>
      <w:r>
        <w:t>с</w:t>
      </w:r>
      <w:r>
        <w:t>нованном на обычном праве;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e</w:t>
      </w:r>
      <w:proofErr w:type="spellEnd"/>
      <w:r>
        <w:t>)</w:t>
      </w:r>
      <w:r>
        <w:tab/>
        <w:t>право замужних женщин на владение имуществом. Новый закон предусматривает, что женщины, состоящие в браке, основанном на обычном праве, могут оставлять себе и распоряжаться своим собственным заработком и имуществом так же, как и мужчины, тогда как прежде женщины не могли пол</w:t>
      </w:r>
      <w:r>
        <w:t>ь</w:t>
      </w:r>
      <w:r>
        <w:t>зоваться своим имуществом без разрешения мужей. Женщины не могли закл</w:t>
      </w:r>
      <w:r>
        <w:t>ю</w:t>
      </w:r>
      <w:r>
        <w:t>чать контракты, получать ссуды и участвовать в современной экономике. В бр</w:t>
      </w:r>
      <w:r>
        <w:t>а</w:t>
      </w:r>
      <w:r>
        <w:t>ке, основанном на обычном праве, муж больше не имеет права владеть и расп</w:t>
      </w:r>
      <w:r>
        <w:t>о</w:t>
      </w:r>
      <w:r>
        <w:t>ряжаться имуществом и заработками своей жены. Однако закон не касается в</w:t>
      </w:r>
      <w:r>
        <w:t>о</w:t>
      </w:r>
      <w:r>
        <w:t>просов раздела имущества при разводе. Эти вопросы будут затронуты в закон</w:t>
      </w:r>
      <w:r>
        <w:t>о</w:t>
      </w:r>
      <w:r>
        <w:t>проекте о бракоразводных процессах, работу над которым сейчас завершает Юридическое управление;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f</w:t>
      </w:r>
      <w:proofErr w:type="spellEnd"/>
      <w:r>
        <w:t>)</w:t>
      </w:r>
      <w:r>
        <w:tab/>
        <w:t>22;</w:t>
      </w:r>
    </w:p>
    <w:p w:rsidR="00DF0A80" w:rsidRDefault="00DF0A80" w:rsidP="00DF0A80">
      <w:pPr>
        <w:pStyle w:val="SingleTxtGR"/>
      </w:pPr>
      <w:r>
        <w:tab/>
      </w:r>
      <w:r w:rsidR="00912623">
        <w:rPr>
          <w:lang w:val="en-US"/>
        </w:rPr>
        <w:t>g</w:t>
      </w:r>
      <w:r>
        <w:t>)</w:t>
      </w:r>
      <w:r>
        <w:tab/>
        <w:t>регистрацию браков и разводов. Новый закон требует, чтобы все браки и разводы, основанные на обычном праве, регистрировались. Браки, з</w:t>
      </w:r>
      <w:r>
        <w:t>а</w:t>
      </w:r>
      <w:r>
        <w:t>ключенные до вступления закона в силу, тоже могут быть зарегистрированы. Цель этого – дать женщинам возможность доказать факт развода, что важно, если они хотят подать заявление о своем содержании или повторно выйти з</w:t>
      </w:r>
      <w:r>
        <w:t>а</w:t>
      </w:r>
      <w:r>
        <w:t>муж.</w:t>
      </w:r>
    </w:p>
    <w:p w:rsidR="00DF0A80" w:rsidRDefault="00DF0A80" w:rsidP="00DF0A80">
      <w:pPr>
        <w:pStyle w:val="H23GR"/>
      </w:pPr>
      <w:r>
        <w:tab/>
        <w:t>6.</w:t>
      </w:r>
      <w:r>
        <w:tab/>
        <w:t>Участие в государственной службе</w:t>
      </w:r>
    </w:p>
    <w:p w:rsidR="00DF0A80" w:rsidRDefault="00DF0A80" w:rsidP="00DF0A80">
      <w:pPr>
        <w:pStyle w:val="SingleTxtGR"/>
      </w:pPr>
      <w:r>
        <w:t>180.</w:t>
      </w:r>
      <w:r>
        <w:tab/>
        <w:t xml:space="preserve">В состав нынешнего правительства входят </w:t>
      </w:r>
      <w:r w:rsidR="00912623">
        <w:t>2</w:t>
      </w:r>
      <w:r>
        <w:t xml:space="preserve"> женщины-министра (Мин</w:t>
      </w:r>
      <w:r>
        <w:t>и</w:t>
      </w:r>
      <w:r>
        <w:t>стерство морских ресурсов и Министерство иностранных дел и международн</w:t>
      </w:r>
      <w:r>
        <w:t>о</w:t>
      </w:r>
      <w:r>
        <w:t xml:space="preserve">го сотрудничества) из 25 министров и </w:t>
      </w:r>
      <w:r w:rsidR="00912623">
        <w:t>2</w:t>
      </w:r>
      <w:r>
        <w:t xml:space="preserve"> заместителя министров из 20, что с</w:t>
      </w:r>
      <w:r>
        <w:t>о</w:t>
      </w:r>
      <w:r w:rsidR="00912623">
        <w:t>ставляет соответственно 8 и 10</w:t>
      </w:r>
      <w:r>
        <w:t>% лиц, назначенных в прав</w:t>
      </w:r>
      <w:r>
        <w:t>и</w:t>
      </w:r>
      <w:r>
        <w:t>тельство.</w:t>
      </w:r>
    </w:p>
    <w:p w:rsidR="00DF0A80" w:rsidRDefault="00DF0A80" w:rsidP="00DF0A80">
      <w:pPr>
        <w:pStyle w:val="SingleTxtGR"/>
      </w:pPr>
      <w:r>
        <w:t>181.</w:t>
      </w:r>
      <w:r>
        <w:tab/>
        <w:t>Во время президентских и парламентских выборов 2002 года (как и во время президентских в</w:t>
      </w:r>
      <w:r>
        <w:t>ы</w:t>
      </w:r>
      <w:r>
        <w:t>боров 1996 года) среди кандидатов в президенты была женщина, а в кабинете из 21 министра, назначенных после этих выборов, по</w:t>
      </w:r>
      <w:r>
        <w:t>я</w:t>
      </w:r>
      <w:r>
        <w:t xml:space="preserve">вились </w:t>
      </w:r>
      <w:r w:rsidR="00912623">
        <w:t>3</w:t>
      </w:r>
      <w:r>
        <w:t xml:space="preserve"> женщины-министра (Министерство торговли и промышленности, М</w:t>
      </w:r>
      <w:r>
        <w:t>и</w:t>
      </w:r>
      <w:r>
        <w:t>нистерство здравоохранения и санитарии и Министерство социального обесп</w:t>
      </w:r>
      <w:r>
        <w:t>е</w:t>
      </w:r>
      <w:r>
        <w:t xml:space="preserve">чения, </w:t>
      </w:r>
      <w:proofErr w:type="spellStart"/>
      <w:r>
        <w:t>гендерного</w:t>
      </w:r>
      <w:proofErr w:type="spellEnd"/>
      <w:r>
        <w:t xml:space="preserve"> равенства и по делам детей), что составляет 14,3%, а доля заместителей министров увеличилась до 30%. Этот неуклонный рост в числе назначений женщин на министерские посты – еще одно свидетельство приве</w:t>
      </w:r>
      <w:r>
        <w:t>р</w:t>
      </w:r>
      <w:r>
        <w:t>женности правительства политике равноправия и недопущения дискр</w:t>
      </w:r>
      <w:r>
        <w:t>и</w:t>
      </w:r>
      <w:r>
        <w:t>минации.</w:t>
      </w:r>
    </w:p>
    <w:p w:rsidR="00DF0A80" w:rsidRDefault="00DF0A80" w:rsidP="00DF0A80">
      <w:pPr>
        <w:pStyle w:val="H23GR"/>
      </w:pPr>
      <w:r>
        <w:tab/>
        <w:t>7.</w:t>
      </w:r>
      <w:r>
        <w:tab/>
        <w:t>Гражданство</w:t>
      </w:r>
    </w:p>
    <w:p w:rsidR="00DF0A80" w:rsidRDefault="00DF0A80" w:rsidP="00DF0A80">
      <w:pPr>
        <w:pStyle w:val="SingleTxtGR"/>
      </w:pPr>
      <w:r>
        <w:t>182.</w:t>
      </w:r>
      <w:r>
        <w:tab/>
        <w:t>Дискриминационные законы также существуют в отношении гражданс</w:t>
      </w:r>
      <w:r>
        <w:t>т</w:t>
      </w:r>
      <w:r>
        <w:t>ва, причем это обнаруживается как в Конституции, так и в национальных зак</w:t>
      </w:r>
      <w:r>
        <w:t>о</w:t>
      </w:r>
      <w:r>
        <w:t>нах.</w:t>
      </w:r>
    </w:p>
    <w:p w:rsidR="00DF0A80" w:rsidRDefault="00DF0A80" w:rsidP="00DF0A80">
      <w:pPr>
        <w:pStyle w:val="SingleTxtGR"/>
      </w:pPr>
      <w:r>
        <w:t>183.</w:t>
      </w:r>
      <w:r>
        <w:tab/>
        <w:t>Как отмечается в докладе Сьерра-Леоне, направленном в КЛДОЖ, до 2006 года законы Сьерра-Леоне дискриминировали женщин в отношении права передавать гражданство своим детям. Закон о гражданстве Сьерра-Леоне 1973 года предусматривает, что для передачи гражданства своим детям женщ</w:t>
      </w:r>
      <w:r>
        <w:t>и</w:t>
      </w:r>
      <w:r>
        <w:t>на должна быть гражданкой Сьерра-Леоне, а не просто быть рожденной в Сье</w:t>
      </w:r>
      <w:r>
        <w:t>р</w:t>
      </w:r>
      <w:r>
        <w:t>ра-Леоне. Так, в соо</w:t>
      </w:r>
      <w:r>
        <w:t>т</w:t>
      </w:r>
      <w:r>
        <w:t xml:space="preserve">ветствии с этим Законом лицо, рожденное от </w:t>
      </w:r>
      <w:proofErr w:type="spellStart"/>
      <w:r>
        <w:t>матери-сьерралеонки</w:t>
      </w:r>
      <w:proofErr w:type="spellEnd"/>
      <w:r>
        <w:t xml:space="preserve"> и отца-иностранца, не может претендовать на </w:t>
      </w:r>
      <w:proofErr w:type="spellStart"/>
      <w:r>
        <w:t>сьерра-леонское</w:t>
      </w:r>
      <w:proofErr w:type="spellEnd"/>
      <w:r>
        <w:t xml:space="preserve"> гражданство, даже если это лицо рождено в Сьерра-Леоне.</w:t>
      </w:r>
    </w:p>
    <w:p w:rsidR="00DF0A80" w:rsidRDefault="00DF0A80" w:rsidP="00DF0A80">
      <w:pPr>
        <w:pStyle w:val="SingleTxtGR"/>
      </w:pPr>
      <w:r>
        <w:t>184.</w:t>
      </w:r>
      <w:r>
        <w:tab/>
        <w:t>Кроме того закон предусматривает, что женщины-иностранки могут п</w:t>
      </w:r>
      <w:r>
        <w:t>о</w:t>
      </w:r>
      <w:r>
        <w:t xml:space="preserve">лучить </w:t>
      </w:r>
      <w:proofErr w:type="spellStart"/>
      <w:r>
        <w:t>сьерра-леонское</w:t>
      </w:r>
      <w:proofErr w:type="spellEnd"/>
      <w:r>
        <w:t xml:space="preserve"> гражданство посредством натурализации через брак с </w:t>
      </w:r>
      <w:proofErr w:type="spellStart"/>
      <w:r>
        <w:t>мужчиной-сьерралеонцем</w:t>
      </w:r>
      <w:proofErr w:type="spellEnd"/>
      <w:r>
        <w:t>. Для мужчин-иностранцев же, напротив, нет соотве</w:t>
      </w:r>
      <w:r>
        <w:t>т</w:t>
      </w:r>
      <w:r>
        <w:t xml:space="preserve">ствующего условия получения </w:t>
      </w:r>
      <w:proofErr w:type="spellStart"/>
      <w:r>
        <w:t>сьерра-леонского</w:t>
      </w:r>
      <w:proofErr w:type="spellEnd"/>
      <w:r>
        <w:t xml:space="preserve"> гражданства посредством н</w:t>
      </w:r>
      <w:r>
        <w:t>а</w:t>
      </w:r>
      <w:r>
        <w:t xml:space="preserve">турализации через брак с </w:t>
      </w:r>
      <w:proofErr w:type="spellStart"/>
      <w:r>
        <w:t>женщиной-сьерралеонкой</w:t>
      </w:r>
      <w:proofErr w:type="spellEnd"/>
      <w:r>
        <w:t>. Следовательно, в принц</w:t>
      </w:r>
      <w:r>
        <w:t>и</w:t>
      </w:r>
      <w:r>
        <w:t xml:space="preserve">пе только </w:t>
      </w:r>
      <w:proofErr w:type="spellStart"/>
      <w:r>
        <w:t>мужчины-сьерралеонцы</w:t>
      </w:r>
      <w:proofErr w:type="spellEnd"/>
      <w:r>
        <w:t xml:space="preserve"> могут передавать </w:t>
      </w:r>
      <w:proofErr w:type="spellStart"/>
      <w:r>
        <w:t>сьерра-леонское</w:t>
      </w:r>
      <w:proofErr w:type="spellEnd"/>
      <w:r>
        <w:t xml:space="preserve"> гражда</w:t>
      </w:r>
      <w:r>
        <w:t>н</w:t>
      </w:r>
      <w:r>
        <w:t xml:space="preserve">ство своим женам-иностранкам, тогда как </w:t>
      </w:r>
      <w:proofErr w:type="spellStart"/>
      <w:r>
        <w:t>женщины-сьерралеонки</w:t>
      </w:r>
      <w:proofErr w:type="spellEnd"/>
      <w:r>
        <w:t xml:space="preserve"> не могут п</w:t>
      </w:r>
      <w:r>
        <w:t>е</w:t>
      </w:r>
      <w:r>
        <w:t>редать гражданство своим мужьям-иностранцам.</w:t>
      </w:r>
    </w:p>
    <w:p w:rsidR="00DF0A80" w:rsidRDefault="00DF0A80" w:rsidP="00DF0A80">
      <w:pPr>
        <w:pStyle w:val="SingleTxtGR"/>
      </w:pPr>
      <w:r>
        <w:t>185.</w:t>
      </w:r>
      <w:r>
        <w:tab/>
        <w:t>Далее, в разделе 2 Закона о гражданстве Сьерра-Леоне 1973 года утве</w:t>
      </w:r>
      <w:r>
        <w:t>р</w:t>
      </w:r>
      <w:r>
        <w:t>ждается, что "каждое лицо, родившееся в Сьерра-Леоне до 19 апреля 1971 года или постоянно проживавшее в Сьерра-Леоне 18 апреля 1971 года и не явля</w:t>
      </w:r>
      <w:r>
        <w:t>в</w:t>
      </w:r>
      <w:r>
        <w:t>шееся подданным какого-либо другого государства, 19 апреля 1971 года счит</w:t>
      </w:r>
      <w:r>
        <w:t>а</w:t>
      </w:r>
      <w:r>
        <w:t xml:space="preserve">ется гражданином Сьерра-Леоне по рождению" при условии, что </w:t>
      </w:r>
      <w:proofErr w:type="spellStart"/>
      <w:r>
        <w:t>a</w:t>
      </w:r>
      <w:proofErr w:type="spellEnd"/>
      <w:r>
        <w:t xml:space="preserve">) его отец или дед родился в Сьерра-Леоне; и </w:t>
      </w:r>
      <w:proofErr w:type="spellStart"/>
      <w:r>
        <w:t>b</w:t>
      </w:r>
      <w:proofErr w:type="spellEnd"/>
      <w:r>
        <w:t xml:space="preserve">) он является лицом </w:t>
      </w:r>
      <w:proofErr w:type="spellStart"/>
      <w:r>
        <w:t>негроафриканского</w:t>
      </w:r>
      <w:proofErr w:type="spellEnd"/>
      <w:r>
        <w:t xml:space="preserve"> происхождения. Это положение также является дискриминационным в отнош</w:t>
      </w:r>
      <w:r>
        <w:t>е</w:t>
      </w:r>
      <w:r>
        <w:t>нии тех, кто родился в Сьерра-Леоне, но не соответствует критерию "</w:t>
      </w:r>
      <w:proofErr w:type="spellStart"/>
      <w:r>
        <w:t>негроа</w:t>
      </w:r>
      <w:r>
        <w:t>ф</w:t>
      </w:r>
      <w:r>
        <w:t>риканского</w:t>
      </w:r>
      <w:proofErr w:type="spellEnd"/>
      <w:r>
        <w:t xml:space="preserve"> происхождения". В Законе 1973 года также утверждалось, что ник</w:t>
      </w:r>
      <w:r>
        <w:t>а</w:t>
      </w:r>
      <w:r>
        <w:t xml:space="preserve">кое лицо не должно иметь одновременно </w:t>
      </w:r>
      <w:proofErr w:type="spellStart"/>
      <w:r>
        <w:t>сьерра-леонское</w:t>
      </w:r>
      <w:proofErr w:type="spellEnd"/>
      <w:r>
        <w:t xml:space="preserve"> и какое-либо иное гражданство.</w:t>
      </w:r>
    </w:p>
    <w:p w:rsidR="00DF0A80" w:rsidRDefault="00DF0A80" w:rsidP="00DF0A80">
      <w:pPr>
        <w:pStyle w:val="SingleTxtGR"/>
      </w:pPr>
      <w:r>
        <w:t>186.</w:t>
      </w:r>
      <w:r>
        <w:tab/>
        <w:t>В ответ на вышеуказанные дискриминационные положения Закон о п</w:t>
      </w:r>
      <w:r>
        <w:t>о</w:t>
      </w:r>
      <w:r>
        <w:t>правках к Закону о гражданстве Сьерра-Леоне (Закон № 11 от 2006 года) внес изменения в Закон 1973 года, предоставив право двойного гражданства. Далее, вносящий поправки Закон 2006 года теперь разрешает передачу гражданства ребенку в силу факта рождения его матери в Сьерра-Леоне. Другие упомянутые выше случаи ди</w:t>
      </w:r>
      <w:r>
        <w:t>с</w:t>
      </w:r>
      <w:r>
        <w:t>криминации еще предстоит устранить.</w:t>
      </w:r>
    </w:p>
    <w:p w:rsidR="00DF0A80" w:rsidRDefault="00DF0A80" w:rsidP="00DF0A80">
      <w:pPr>
        <w:pStyle w:val="SingleTxtGR"/>
      </w:pPr>
      <w:r>
        <w:t>187.</w:t>
      </w:r>
      <w:r>
        <w:tab/>
        <w:t>Регистрация рождений, которая предоставляет людям право на гражда</w:t>
      </w:r>
      <w:r>
        <w:t>н</w:t>
      </w:r>
      <w:r>
        <w:t>ство, производится главным образом в городских районах, когда женщины р</w:t>
      </w:r>
      <w:r>
        <w:t>о</w:t>
      </w:r>
      <w:r>
        <w:t>жают в медицинских учреждениях. Однако женщины, рожающие детей с п</w:t>
      </w:r>
      <w:r>
        <w:t>о</w:t>
      </w:r>
      <w:r>
        <w:t>мощью традиционных акушерок, редко официально регистрируют дату рожд</w:t>
      </w:r>
      <w:r>
        <w:t>е</w:t>
      </w:r>
      <w:r>
        <w:t>ния своих детей.</w:t>
      </w:r>
    </w:p>
    <w:p w:rsidR="00DF0A80" w:rsidRDefault="00DF0A80" w:rsidP="00DF0A80">
      <w:pPr>
        <w:pStyle w:val="H23GR"/>
      </w:pPr>
      <w:r>
        <w:tab/>
        <w:t>8.</w:t>
      </w:r>
      <w:r>
        <w:tab/>
        <w:t>Образование</w:t>
      </w:r>
    </w:p>
    <w:p w:rsidR="00DF0A80" w:rsidRDefault="00DF0A80" w:rsidP="00DF0A80">
      <w:pPr>
        <w:pStyle w:val="SingleTxtGR"/>
      </w:pPr>
      <w:r>
        <w:t>188.</w:t>
      </w:r>
      <w:r>
        <w:tab/>
        <w:t>На протяжении многих лет намного меньше женщин, чем мужчин, смогли получить доступ к р</w:t>
      </w:r>
      <w:r>
        <w:t>у</w:t>
      </w:r>
      <w:r>
        <w:t>ководящей работе. Более низкий уровень грамотности среди женщин по-прежнему лишает их доступа к высокооплачиваемым соц</w:t>
      </w:r>
      <w:r>
        <w:t>и</w:t>
      </w:r>
      <w:r>
        <w:t>ально защищенным рабочим местам. Женщины исторически были лишены о</w:t>
      </w:r>
      <w:r>
        <w:t>с</w:t>
      </w:r>
      <w:r>
        <w:t>новательного и качественного образования, которое нередко является необх</w:t>
      </w:r>
      <w:r>
        <w:t>о</w:t>
      </w:r>
      <w:r>
        <w:t>димым условием получ</w:t>
      </w:r>
      <w:r>
        <w:t>е</w:t>
      </w:r>
      <w:r>
        <w:t>ния надежной работы в профессиональной организации и стабильного продвижения на управленческие и руководящие уровни. Еще о</w:t>
      </w:r>
      <w:r>
        <w:t>д</w:t>
      </w:r>
      <w:r>
        <w:t>ним сдерживающим фактором является распространенная среди девочек и женщин тенденция проходить курсы и получать квалификацию по низкоопл</w:t>
      </w:r>
      <w:r>
        <w:t>а</w:t>
      </w:r>
      <w:r>
        <w:t>чиваемым специальностям, часто считающимся второстепенными и неприор</w:t>
      </w:r>
      <w:r>
        <w:t>и</w:t>
      </w:r>
      <w:r>
        <w:t>тетными.</w:t>
      </w:r>
    </w:p>
    <w:p w:rsidR="00DF0A80" w:rsidRDefault="00DF0A80" w:rsidP="00DF0A80">
      <w:pPr>
        <w:pStyle w:val="SingleTxtGR"/>
      </w:pPr>
      <w:r>
        <w:t>189.</w:t>
      </w:r>
      <w:r>
        <w:tab/>
        <w:t xml:space="preserve">Пункты 1 и 2 </w:t>
      </w:r>
      <w:proofErr w:type="spellStart"/>
      <w:r>
        <w:t>a</w:t>
      </w:r>
      <w:proofErr w:type="spellEnd"/>
      <w:r>
        <w:t>) раздела 9 главы II Конституции 1991 года предусматр</w:t>
      </w:r>
      <w:r>
        <w:t>и</w:t>
      </w:r>
      <w:r>
        <w:t xml:space="preserve">вают </w:t>
      </w:r>
      <w:proofErr w:type="spellStart"/>
      <w:r>
        <w:t>гендерное</w:t>
      </w:r>
      <w:proofErr w:type="spellEnd"/>
      <w:r>
        <w:t xml:space="preserve"> равенство в образовании и излагают государственные директ</w:t>
      </w:r>
      <w:r>
        <w:t>и</w:t>
      </w:r>
      <w:r>
        <w:t>вы, направленные на обеспечение права женщин на равный доступ к образов</w:t>
      </w:r>
      <w:r>
        <w:t>а</w:t>
      </w:r>
      <w:r>
        <w:t>нию.</w:t>
      </w:r>
    </w:p>
    <w:p w:rsidR="00DF0A80" w:rsidRDefault="00DF0A80" w:rsidP="00DF0A80">
      <w:pPr>
        <w:pStyle w:val="SingleTxtGR"/>
      </w:pPr>
      <w:r>
        <w:t>190.</w:t>
      </w:r>
      <w:r>
        <w:tab/>
        <w:t>Для дальнейшего укрепления конституционных гарантий парламент пр</w:t>
      </w:r>
      <w:r>
        <w:t>и</w:t>
      </w:r>
      <w:r>
        <w:t>нял в 2004 году Закон об образовании, который послужил бы основой усилий по достижению целей многочисленных политических инициатив, включая вс</w:t>
      </w:r>
      <w:r>
        <w:t>е</w:t>
      </w:r>
      <w:r>
        <w:t>мирную программу "Образование для всех" (ОДВ), к 2015 году. Закон пред</w:t>
      </w:r>
      <w:r>
        <w:t>у</w:t>
      </w:r>
      <w:r>
        <w:t xml:space="preserve">сматривает обязательное начальное образование, устанавливает меры наказания для тех, кто этому препятствует, и подтверждает конкретную обеспокоенность в отношении целей 4 и 5 ОДВ по увеличению числа учащихся и ликвидации </w:t>
      </w:r>
      <w:proofErr w:type="spellStart"/>
      <w:r>
        <w:t>ге</w:t>
      </w:r>
      <w:r>
        <w:t>н</w:t>
      </w:r>
      <w:r>
        <w:t>дерного</w:t>
      </w:r>
      <w:proofErr w:type="spellEnd"/>
      <w:r>
        <w:t xml:space="preserve"> неравенства в образовании для девочек и женщин.</w:t>
      </w:r>
    </w:p>
    <w:p w:rsidR="00DF0A80" w:rsidRDefault="00DF0A80" w:rsidP="00DF0A80">
      <w:pPr>
        <w:pStyle w:val="SingleTxtGR"/>
      </w:pPr>
      <w:r>
        <w:t>191.</w:t>
      </w:r>
      <w:r>
        <w:tab/>
        <w:t>Программа неформального начального образования. В 1992 году прав</w:t>
      </w:r>
      <w:r>
        <w:t>и</w:t>
      </w:r>
      <w:r>
        <w:t>тельство в тесном сотру</w:t>
      </w:r>
      <w:r>
        <w:t>д</w:t>
      </w:r>
      <w:r>
        <w:t xml:space="preserve">ничестве с ЮНИСЕФ и Министерством развития и экономического планирования (МРЭП) учредило Программу неформального начального образования (ПННО). Данная инициатива включает учитывающие </w:t>
      </w:r>
      <w:proofErr w:type="spellStart"/>
      <w:r>
        <w:t>гендерные</w:t>
      </w:r>
      <w:proofErr w:type="spellEnd"/>
      <w:r>
        <w:t xml:space="preserve"> аспекты меры, ориентированные на девочек школьного возраста от 14 лет и старше, живущих в полугородских общинах и отдаленных деревнях, почти или совсем не имеющих доступа к формальному школьному образов</w:t>
      </w:r>
      <w:r>
        <w:t>а</w:t>
      </w:r>
      <w:r>
        <w:t>нию. Особенности данной инициативы и меры стимулирования включают бе</w:t>
      </w:r>
      <w:r>
        <w:t>с</w:t>
      </w:r>
      <w:r>
        <w:t>платное обучение, устройство/зачисление в школы, расположенные недалеко от домов учащихся, и гибкое расписание с укороченными занятиями. Инициатива стимулировала общины к тому, чтобы освободить девочек от их обычных зан</w:t>
      </w:r>
      <w:r>
        <w:t>я</w:t>
      </w:r>
      <w:r>
        <w:t>тий – работы по дому или уличной торговли, с тем чтобы они могли посещать эти не совсем обычные школы.</w:t>
      </w:r>
    </w:p>
    <w:p w:rsidR="00DF0A80" w:rsidRDefault="00DF0A80" w:rsidP="00DF0A80">
      <w:pPr>
        <w:pStyle w:val="SingleTxtGR"/>
      </w:pPr>
      <w:r>
        <w:t>192.</w:t>
      </w:r>
      <w:r>
        <w:tab/>
        <w:t>Национальная образовательная политика. В целях закрепления успехов, достигнутых в ходе реализации ПННО, в 1995 году была принята Национал</w:t>
      </w:r>
      <w:r>
        <w:t>ь</w:t>
      </w:r>
      <w:r>
        <w:t>ная образовательная политика (НОП). Центром тяжести политики было внедр</w:t>
      </w:r>
      <w:r>
        <w:t>е</w:t>
      </w:r>
      <w:r>
        <w:t>ние девятилетней "системы базового образования", которая предусматривала расширенный диапазон предметов для увеличения доступа к высшему образ</w:t>
      </w:r>
      <w:r>
        <w:t>о</w:t>
      </w:r>
      <w:r>
        <w:t>ванию политехнической или университетской направленности. Учитывая сущ</w:t>
      </w:r>
      <w:r>
        <w:t>е</w:t>
      </w:r>
      <w:r>
        <w:t xml:space="preserve">ствующее стремление достичь </w:t>
      </w:r>
      <w:proofErr w:type="spellStart"/>
      <w:r>
        <w:t>гендерного</w:t>
      </w:r>
      <w:proofErr w:type="spellEnd"/>
      <w:r>
        <w:t xml:space="preserve"> равенства и обеспечить потребности в образовании для всех, в политике изложены заявленные государством цели в сфере обеспечения </w:t>
      </w:r>
      <w:proofErr w:type="spellStart"/>
      <w:r>
        <w:t>гендерного</w:t>
      </w:r>
      <w:proofErr w:type="spellEnd"/>
      <w:r>
        <w:t xml:space="preserve"> равенства: увеличить прием в учебные завед</w:t>
      </w:r>
      <w:r>
        <w:t>е</w:t>
      </w:r>
      <w:r>
        <w:t>ния, сократить процент отсева и увеличить долю учащихся, окончивших уче</w:t>
      </w:r>
      <w:r>
        <w:t>б</w:t>
      </w:r>
      <w:r>
        <w:t>ные заведения всех уровней, наметив минимальный процент учащихся, око</w:t>
      </w:r>
      <w:r>
        <w:t>н</w:t>
      </w:r>
      <w:r>
        <w:t>чивших школу, в размере 70% для девочек на уровне базового образования и достичь 30-процентного уровня грамотности среди женщин к 2000 году. Пре</w:t>
      </w:r>
      <w:r>
        <w:t>д</w:t>
      </w:r>
      <w:r>
        <w:t>принять необходимые действия, способствующие культурным, социальным и психологическим изменениям в пользу улучшения социального п</w:t>
      </w:r>
      <w:r>
        <w:t>о</w:t>
      </w:r>
      <w:r>
        <w:t>ложения женщин через образование.</w:t>
      </w:r>
    </w:p>
    <w:p w:rsidR="00DF0A80" w:rsidRDefault="00DF0A80" w:rsidP="00DF0A80">
      <w:pPr>
        <w:pStyle w:val="SingleTxtGR"/>
      </w:pPr>
      <w:r>
        <w:t>193.</w:t>
      </w:r>
      <w:r>
        <w:tab/>
        <w:t>Национальный план действий в области базового образования. Во испо</w:t>
      </w:r>
      <w:r>
        <w:t>л</w:t>
      </w:r>
      <w:r>
        <w:t>нение НОП правительство приступило к разработке Национального плана де</w:t>
      </w:r>
      <w:r>
        <w:t>й</w:t>
      </w:r>
      <w:r>
        <w:t>ствий в области базового образования (НПДБО). При координации со стороны Комиссии по базовому образованию этот пятилетний план (1995–2000 годы) послужил основой и эталоном для расширения объектов базового образования для всех детей (в возрасте 6–9 лет) независимо от пола. Кроме того, в рамках НПДБО были разработаны стратегии содействия образованию женщин, в час</w:t>
      </w:r>
      <w:r>
        <w:t>т</w:t>
      </w:r>
      <w:r>
        <w:t>ности в отношении увеличения охвата образованием девочек и же</w:t>
      </w:r>
      <w:r>
        <w:t>н</w:t>
      </w:r>
      <w:r>
        <w:t>щин, что на сегодняшний день уже дало положительные результаты.</w:t>
      </w:r>
    </w:p>
    <w:p w:rsidR="00DF0A80" w:rsidRDefault="00DF0A80" w:rsidP="00DF0A80">
      <w:pPr>
        <w:pStyle w:val="SingleTxtGR"/>
      </w:pPr>
      <w:r>
        <w:t>194.</w:t>
      </w:r>
      <w:r>
        <w:tab/>
        <w:t>Национальный план действий. Для ускорения продвижения страны к до</w:t>
      </w:r>
      <w:r>
        <w:t>с</w:t>
      </w:r>
      <w:r>
        <w:t>тижению целей Всемирной программы ОДВ был вновь введен Национальный план действий (НПД). План подтвердил приверженность страны делу обесп</w:t>
      </w:r>
      <w:r>
        <w:t>е</w:t>
      </w:r>
      <w:r>
        <w:t>чения бесплатного обязательного базового образования как для мальчиков, так и для девочек; в нем также предусмотрены меры по развитию консультирования и просвещения в области семейной жизни в качестве стратегии предупрежд</w:t>
      </w:r>
      <w:r>
        <w:t>е</w:t>
      </w:r>
      <w:r>
        <w:t>ния ранней беременности.</w:t>
      </w:r>
    </w:p>
    <w:p w:rsidR="00DF0A80" w:rsidRDefault="00DF0A80" w:rsidP="00DF0A80">
      <w:pPr>
        <w:pStyle w:val="SingleTxtGR"/>
      </w:pPr>
      <w:r>
        <w:t>195.</w:t>
      </w:r>
      <w:r>
        <w:tab/>
        <w:t>В дополнение к НОП были введены и другие меры поддержки, в том чи</w:t>
      </w:r>
      <w:r>
        <w:t>с</w:t>
      </w:r>
      <w:r>
        <w:t>ле: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a</w:t>
      </w:r>
      <w:proofErr w:type="spellEnd"/>
      <w:r>
        <w:t>)</w:t>
      </w:r>
      <w:r>
        <w:tab/>
        <w:t>введение в 1993 году гибкой системы образования 6-3-3-4 в целях расширения трудовых ресурсов среднего уровня квалификации, необходимых для национального развития, и укрепления профессионально-технического о</w:t>
      </w:r>
      <w:r>
        <w:t>б</w:t>
      </w:r>
      <w:r>
        <w:t>разования в Сьерра-Леоне. В результате в стране действует около 240 учрежд</w:t>
      </w:r>
      <w:r>
        <w:t>е</w:t>
      </w:r>
      <w:r>
        <w:t>ний и центров профессионально-технического образования</w:t>
      </w:r>
      <w:r>
        <w:rPr>
          <w:rStyle w:val="FootnoteReference"/>
        </w:rPr>
        <w:footnoteReference w:id="21"/>
      </w:r>
      <w:r>
        <w:t>;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b</w:t>
      </w:r>
      <w:proofErr w:type="spellEnd"/>
      <w:r>
        <w:t>)</w:t>
      </w:r>
      <w:r>
        <w:tab/>
        <w:t>введение правительством бесплатных экзаменов на начальном и среднем уровне в 2000 году. Это способствовало сокращению процента отсева и увел</w:t>
      </w:r>
      <w:r>
        <w:t>и</w:t>
      </w:r>
      <w:r>
        <w:t>чению доли закончивших школу учащихся среди девочек и мальчиков;</w:t>
      </w:r>
    </w:p>
    <w:p w:rsidR="00DF0A80" w:rsidRDefault="00DF0A80" w:rsidP="00DF0A80">
      <w:pPr>
        <w:pStyle w:val="SingleTxtGR"/>
      </w:pPr>
      <w:r>
        <w:tab/>
      </w:r>
      <w:proofErr w:type="spellStart"/>
      <w:r>
        <w:t>c</w:t>
      </w:r>
      <w:proofErr w:type="spellEnd"/>
      <w:r>
        <w:t>)</w:t>
      </w:r>
      <w:r>
        <w:tab/>
        <w:t>принятие в 2001 году двух взаимосвязанных политических док</w:t>
      </w:r>
      <w:r>
        <w:t>у</w:t>
      </w:r>
      <w:r>
        <w:t xml:space="preserve">ментов: Национальной политики достижения </w:t>
      </w:r>
      <w:proofErr w:type="spellStart"/>
      <w:r>
        <w:t>гендерного</w:t>
      </w:r>
      <w:proofErr w:type="spellEnd"/>
      <w:r>
        <w:t xml:space="preserve"> равенства (НПДГР) и Национальной политики по улучшению положения женщин (НПУПЖ). Эти д</w:t>
      </w:r>
      <w:r>
        <w:t>о</w:t>
      </w:r>
      <w:r>
        <w:t>куме</w:t>
      </w:r>
      <w:r>
        <w:t>н</w:t>
      </w:r>
      <w:r>
        <w:t>ты подтверждают права женщин на образование на всех уровнях как в академ</w:t>
      </w:r>
      <w:r>
        <w:t>и</w:t>
      </w:r>
      <w:r>
        <w:t>ческой, так и в технической областях и право выбирать любую область специ</w:t>
      </w:r>
      <w:r>
        <w:t>а</w:t>
      </w:r>
      <w:r>
        <w:t>лизации и проходить ту же программу обучения, что и мужчины.</w:t>
      </w:r>
    </w:p>
    <w:p w:rsidR="00DF0A80" w:rsidRDefault="00DF0A80" w:rsidP="00DF0A80">
      <w:pPr>
        <w:pStyle w:val="SingleTxtGR"/>
      </w:pPr>
      <w:r>
        <w:t>196.</w:t>
      </w:r>
      <w:r>
        <w:tab/>
        <w:t xml:space="preserve">В целях успешного внедрения системы образования 6-3-3-4 в Колледже образования и технологии имени Милтона </w:t>
      </w:r>
      <w:proofErr w:type="spellStart"/>
      <w:r>
        <w:t>Маргая</w:t>
      </w:r>
      <w:proofErr w:type="spellEnd"/>
      <w:r>
        <w:t xml:space="preserve"> (КОТММ) была создана к</w:t>
      </w:r>
      <w:r>
        <w:t>а</w:t>
      </w:r>
      <w:r>
        <w:t>федра профессиональной ориентации и консультирования. Согласно Наци</w:t>
      </w:r>
      <w:r>
        <w:t>о</w:t>
      </w:r>
      <w:r>
        <w:t>нальной образовательной политике 1995 года "подразделение профессионал</w:t>
      </w:r>
      <w:r>
        <w:t>ь</w:t>
      </w:r>
      <w:r>
        <w:t>ной ориентации и консультирования должно быть действующим в школе мех</w:t>
      </w:r>
      <w:r>
        <w:t>а</w:t>
      </w:r>
      <w:r>
        <w:t>низмом, обеспечивающим, чтобы при прохождении учащимися учебной пр</w:t>
      </w:r>
      <w:r>
        <w:t>о</w:t>
      </w:r>
      <w:r>
        <w:t>граммы у них не было отставаний ни в одной области". К настоящему вр</w:t>
      </w:r>
      <w:r>
        <w:t>е</w:t>
      </w:r>
      <w:r>
        <w:t>мени подготовлено более 200 консультантов по выбору учебной специализации для оказания помощи в профессиональной ориентации и внесения существенного вклада в общее развитие учащихся. Это помогло многим женщинам, п</w:t>
      </w:r>
      <w:r>
        <w:t>о</w:t>
      </w:r>
      <w:r>
        <w:t>скольку сегодня стало обычным участие женщин в традиционно мужских областях, т</w:t>
      </w:r>
      <w:r>
        <w:t>а</w:t>
      </w:r>
      <w:r>
        <w:t>ких как инженерное дело, медицина и сельское хозяйство. Например, благодаря внедрению Программы доступа, предусматривающей дополнител</w:t>
      </w:r>
      <w:r>
        <w:t>ь</w:t>
      </w:r>
      <w:r>
        <w:t>ные курсы по естественным наукам для тех, кто не справляется с минимальными требовани</w:t>
      </w:r>
      <w:r>
        <w:t>я</w:t>
      </w:r>
      <w:r>
        <w:t>ми к поступающим на программу получения степени, зачисление женщин по специальностям "теоретические и прикладные науки" выросло с 2001/02 по 2003/04 учебный год с 14,1 до 24%. Женщин и девочек также побуждают из</w:t>
      </w:r>
      <w:r>
        <w:t>у</w:t>
      </w:r>
      <w:r>
        <w:t>чать естественные науки, инженерное дело, сельское хозяйство и медицину, а иногда им предоставляются льготы в виде грантов или стипендий, а также пе</w:t>
      </w:r>
      <w:r>
        <w:t>р</w:t>
      </w:r>
      <w:r>
        <w:t>спектив трудоустройства.</w:t>
      </w:r>
    </w:p>
    <w:p w:rsidR="00DF0A80" w:rsidRDefault="00DF0A80" w:rsidP="00DF0A80">
      <w:pPr>
        <w:pStyle w:val="SingleTxtGR"/>
      </w:pPr>
      <w:r>
        <w:t>197.</w:t>
      </w:r>
      <w:r>
        <w:tab/>
        <w:t>В 2002 году в целях изменения положения в области доступа к начальн</w:t>
      </w:r>
      <w:r>
        <w:t>о</w:t>
      </w:r>
      <w:r>
        <w:t>му образованию затронутых войной детей в возрасте 10–15 лет, чье обучение было нарушено или кто вообще не посещал школу, была принята послевоенная программа ускоренного обучения по программе начальной школы, пол</w:t>
      </w:r>
      <w:r>
        <w:t>у</w:t>
      </w:r>
      <w:r>
        <w:t>чившая название "Дополнительное ускоренное обучение на уровне начальных школ" (ДУОНШ). В пр</w:t>
      </w:r>
      <w:r>
        <w:t>о</w:t>
      </w:r>
      <w:r>
        <w:t>грамме ДУОНШ, ставшей связующим звеном в образовании, шестилетняя программа обучения была сжата до трех лет, а те, кто ею воспол</w:t>
      </w:r>
      <w:r>
        <w:t>ь</w:t>
      </w:r>
      <w:r>
        <w:t>зовался, получали возможность по ее окончании вернуться в систему формал</w:t>
      </w:r>
      <w:r>
        <w:t>ь</w:t>
      </w:r>
      <w:r>
        <w:t>ного образования. К 2004 году на долю девочек приходилось 40% зарегистр</w:t>
      </w:r>
      <w:r>
        <w:t>и</w:t>
      </w:r>
      <w:r>
        <w:t>рованных участников программы ДУОНШ.</w:t>
      </w:r>
    </w:p>
    <w:p w:rsidR="00DF0A80" w:rsidRDefault="00DF0A80" w:rsidP="00DF0A80">
      <w:pPr>
        <w:pStyle w:val="SingleTxtGR"/>
      </w:pPr>
      <w:r>
        <w:t>198.</w:t>
      </w:r>
      <w:r>
        <w:tab/>
        <w:t>Конкретные элементы документа 2005 года о стратегии сокращения н</w:t>
      </w:r>
      <w:r>
        <w:t>и</w:t>
      </w:r>
      <w:r>
        <w:t>щеты (ДССН) в Сьерра-Леоне служат средствами осуществления статьи 10 КЛДЖ. В рамках компонента 3 ДССН под названием "Содействие развитию ч</w:t>
      </w:r>
      <w:r>
        <w:t>е</w:t>
      </w:r>
      <w:r>
        <w:t>ловеческого потенциала" особое внимание уделяется расширению инфрастру</w:t>
      </w:r>
      <w:r>
        <w:t>к</w:t>
      </w:r>
      <w:r>
        <w:t>туры высококачественного базового образования и оказывается содействие м</w:t>
      </w:r>
      <w:r>
        <w:t>е</w:t>
      </w:r>
      <w:r>
        <w:t>роприятиям в области о</w:t>
      </w:r>
      <w:r>
        <w:t>б</w:t>
      </w:r>
      <w:r>
        <w:t>разования женщин. ДССН также предполагает полное покрытие расходов на образование девочек на уровне младшей средней школы в Северной и Восточной провинциях и предусматривает подготовку молодых женщин-учителей. Кроме того, в соответствии с Законом о местном управлении 2004 года ДССН перенес контроль и надзор за образованием в сферу компете</w:t>
      </w:r>
      <w:r>
        <w:t>н</w:t>
      </w:r>
      <w:r>
        <w:t>ции местных советов.</w:t>
      </w:r>
    </w:p>
    <w:p w:rsidR="00DF0A80" w:rsidRDefault="00DF0A80" w:rsidP="00DF0A80">
      <w:pPr>
        <w:pStyle w:val="SingleTxtGR"/>
      </w:pPr>
      <w:r>
        <w:t>199.</w:t>
      </w:r>
      <w:r>
        <w:tab/>
        <w:t>Расширение сотрудничества между правительством страны и учрежд</w:t>
      </w:r>
      <w:r>
        <w:t>е</w:t>
      </w:r>
      <w:r>
        <w:t>ниями Организации Объединенных Наций, организациями гражданского общ</w:t>
      </w:r>
      <w:r>
        <w:t>е</w:t>
      </w:r>
      <w:r>
        <w:t>ства и религиозными и частными организациями способствовало реализации соответствующих положений КЛДЖ. На первом месте среди этих заинтерес</w:t>
      </w:r>
      <w:r>
        <w:t>о</w:t>
      </w:r>
      <w:r>
        <w:t>ванных сторон в области образования на национальном уровне находятся же</w:t>
      </w:r>
      <w:r>
        <w:t>н</w:t>
      </w:r>
      <w:r>
        <w:t xml:space="preserve">ские организации, такие как Ассоциация молодых христианок, </w:t>
      </w:r>
      <w:proofErr w:type="spellStart"/>
      <w:r>
        <w:t>Сьерра-Леонская</w:t>
      </w:r>
      <w:proofErr w:type="spellEnd"/>
      <w:r>
        <w:t xml:space="preserve"> ассоциация женщин с университетским образованием и Форум афр</w:t>
      </w:r>
      <w:r>
        <w:t>и</w:t>
      </w:r>
      <w:r>
        <w:t xml:space="preserve">канских женщин-педагогов (ФАЖП). </w:t>
      </w:r>
      <w:proofErr w:type="spellStart"/>
      <w:r>
        <w:t>Сьерра-Леонское</w:t>
      </w:r>
      <w:proofErr w:type="spellEnd"/>
      <w:r>
        <w:t xml:space="preserve"> отделение Форума а</w:t>
      </w:r>
      <w:r>
        <w:t>ф</w:t>
      </w:r>
      <w:r>
        <w:t>риканских женщин-педагогов (ФАЖП) совместно с ЮНИСЕФ разработало и распространило популярную рекламную фразу на креольском языке "</w:t>
      </w:r>
      <w:proofErr w:type="spellStart"/>
      <w:r>
        <w:t>Sen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girl</w:t>
      </w:r>
      <w:proofErr w:type="spellEnd"/>
      <w:r>
        <w:t xml:space="preserve"> </w:t>
      </w:r>
      <w:proofErr w:type="spellStart"/>
      <w:r>
        <w:t>pikin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school</w:t>
      </w:r>
      <w:proofErr w:type="spellEnd"/>
      <w:r>
        <w:t>", которая переводится как "отправьте свою дочку в школу". Эта пропаганда через средства массовой информации немало способствовала изменению отрицательных взглядов и позиций среди значительного числа р</w:t>
      </w:r>
      <w:r>
        <w:t>о</w:t>
      </w:r>
      <w:r>
        <w:t>дителей в бедных пригородных и сельских общинах, которые все еще лишают своих дочерей возможности получить базовое обр</w:t>
      </w:r>
      <w:r>
        <w:t>а</w:t>
      </w:r>
      <w:r>
        <w:t>зование.</w:t>
      </w:r>
    </w:p>
    <w:p w:rsidR="00DF0A80" w:rsidRDefault="00DF0A80" w:rsidP="00DF0A80">
      <w:pPr>
        <w:pStyle w:val="SingleTxtGR"/>
      </w:pPr>
      <w:r>
        <w:t>200.</w:t>
      </w:r>
      <w:r>
        <w:tab/>
        <w:t>Кроме того, многие женские организации учредили премии, призы и ст</w:t>
      </w:r>
      <w:r>
        <w:t>и</w:t>
      </w:r>
      <w:r>
        <w:t>пендии для девочек, п</w:t>
      </w:r>
      <w:r>
        <w:t>о</w:t>
      </w:r>
      <w:r>
        <w:t>казывающих отличные результаты на уровне начального и высшего образования. Эти группы также внедрили благотворительные пр</w:t>
      </w:r>
      <w:r>
        <w:t>о</w:t>
      </w:r>
      <w:r>
        <w:t>граммы школьного питания. Программа стимулирования для удержания дев</w:t>
      </w:r>
      <w:r>
        <w:t>о</w:t>
      </w:r>
      <w:r>
        <w:t>чек в школах, реализованная Всемирной продовольственной программой (ВПП) и Министерством образования, науки и технологии (МОНТ) в семи районах, также послужила мотивирующим фактором, для того чтобы девочки продолж</w:t>
      </w:r>
      <w:r>
        <w:t>а</w:t>
      </w:r>
      <w:r>
        <w:t>ли обучение в школе.</w:t>
      </w:r>
    </w:p>
    <w:p w:rsidR="00DF0A80" w:rsidRDefault="00DF0A80" w:rsidP="00DF0A80">
      <w:pPr>
        <w:pStyle w:val="H23GR"/>
      </w:pPr>
      <w:r>
        <w:tab/>
        <w:t>9.</w:t>
      </w:r>
      <w:r>
        <w:tab/>
        <w:t>Работа</w:t>
      </w:r>
    </w:p>
    <w:p w:rsidR="00DF0A80" w:rsidRDefault="00DF0A80" w:rsidP="00DF0A80">
      <w:pPr>
        <w:pStyle w:val="SingleTxtGR"/>
      </w:pPr>
      <w:r>
        <w:t>201.</w:t>
      </w:r>
      <w:r>
        <w:tab/>
        <w:t>Сьерра-Леоне ратифицировала Конвенцию МОТ о равном вознагражд</w:t>
      </w:r>
      <w:r>
        <w:t>е</w:t>
      </w:r>
      <w:r>
        <w:t>нии мужчин и женщин за труд равной ценности в 1968 году и Конвенцию о дискриминации в области труда и занятий в 1966 году.</w:t>
      </w:r>
    </w:p>
    <w:p w:rsidR="00DF0A80" w:rsidRDefault="00DF0A80" w:rsidP="00DF0A80">
      <w:pPr>
        <w:pStyle w:val="SingleTxtGR"/>
      </w:pPr>
      <w:r>
        <w:t>202.</w:t>
      </w:r>
      <w:r>
        <w:tab/>
        <w:t xml:space="preserve">Конституция 1991 года предоставляет всем гражданам равные права на трудоустройство. В пунктах 3 </w:t>
      </w:r>
      <w:proofErr w:type="spellStart"/>
      <w:r>
        <w:t>a</w:t>
      </w:r>
      <w:proofErr w:type="spellEnd"/>
      <w:r>
        <w:t xml:space="preserve">), </w:t>
      </w:r>
      <w:proofErr w:type="spellStart"/>
      <w:r>
        <w:t>c</w:t>
      </w:r>
      <w:proofErr w:type="spellEnd"/>
      <w:r>
        <w:t xml:space="preserve">) и </w:t>
      </w:r>
      <w:proofErr w:type="spellStart"/>
      <w:r>
        <w:t>e</w:t>
      </w:r>
      <w:proofErr w:type="spellEnd"/>
      <w:r>
        <w:t>) раздела 8 Конституции 1991 года уст</w:t>
      </w:r>
      <w:r>
        <w:t>а</w:t>
      </w:r>
      <w:r>
        <w:t>навливается, что государство должно направлять свою политику на обеспеч</w:t>
      </w:r>
      <w:r>
        <w:t>е</w:t>
      </w:r>
      <w:r>
        <w:t xml:space="preserve">ние того, чтобы: </w:t>
      </w:r>
      <w:proofErr w:type="spellStart"/>
      <w:r>
        <w:t>a</w:t>
      </w:r>
      <w:proofErr w:type="spellEnd"/>
      <w:r>
        <w:t>) каждый гражданин без дискриминации на каких бы то ни было основаниях имел возможность получить адекватные средства к существ</w:t>
      </w:r>
      <w:r>
        <w:t>о</w:t>
      </w:r>
      <w:r>
        <w:t>ванию, а также адеква</w:t>
      </w:r>
      <w:r>
        <w:t>т</w:t>
      </w:r>
      <w:r>
        <w:t xml:space="preserve">ные возможности получить соответствующую занятость; </w:t>
      </w:r>
      <w:proofErr w:type="spellStart"/>
      <w:r>
        <w:t>c</w:t>
      </w:r>
      <w:proofErr w:type="spellEnd"/>
      <w:r>
        <w:t>) здоровье, безопасность и благополучие всех лиц в сфере занятости охран</w:t>
      </w:r>
      <w:r>
        <w:t>я</w:t>
      </w:r>
      <w:r>
        <w:t xml:space="preserve">лись и не подвергались опасности или злоупотреблениям и, в частности, чтобы были введены особо оговоренные условия для работающих женщин с детьми; и </w:t>
      </w:r>
      <w:proofErr w:type="spellStart"/>
      <w:r>
        <w:t>e</w:t>
      </w:r>
      <w:proofErr w:type="spellEnd"/>
      <w:r>
        <w:t>) существовала равная плата за равный труд без дискриминации по признаку пола и чтобы всем лицам в сфере занятости выплачивалось адекватное и удо</w:t>
      </w:r>
      <w:r>
        <w:t>в</w:t>
      </w:r>
      <w:r>
        <w:t>летворительное вознаграждение.</w:t>
      </w:r>
    </w:p>
    <w:p w:rsidR="00DF0A80" w:rsidRDefault="00DF0A80" w:rsidP="00DF0A80">
      <w:pPr>
        <w:pStyle w:val="SingleTxtGR"/>
      </w:pPr>
      <w:r>
        <w:t>203.</w:t>
      </w:r>
      <w:r>
        <w:tab/>
        <w:t>В дополнение к этим конституционным положениям правительство пр</w:t>
      </w:r>
      <w:r>
        <w:t>и</w:t>
      </w:r>
      <w:r>
        <w:t>няло конкретные полож</w:t>
      </w:r>
      <w:r>
        <w:t>е</w:t>
      </w:r>
      <w:r>
        <w:t>ния о труде, направленные на обеспечение того, чтобы женщины пользовались правами на трудоустройство наравне с мужчинами. О</w:t>
      </w:r>
      <w:r>
        <w:t>д</w:t>
      </w:r>
      <w:r>
        <w:t>ним из примеров такого положения о труде является Закон о Национал</w:t>
      </w:r>
      <w:r>
        <w:t>ь</w:t>
      </w:r>
      <w:r>
        <w:t>ном фонде социального обеспечения и страхования (НФСОС), результатом прин</w:t>
      </w:r>
      <w:r>
        <w:t>я</w:t>
      </w:r>
      <w:r>
        <w:t>тия которого стало введение механизма социального обеспечения, гарантиру</w:t>
      </w:r>
      <w:r>
        <w:t>ю</w:t>
      </w:r>
      <w:r>
        <w:t>щего права работников на социальное обеспечение, в частности в случаях в</w:t>
      </w:r>
      <w:r>
        <w:t>ы</w:t>
      </w:r>
      <w:r>
        <w:t>хода на пенсию, болезни, инвалидности, престарелого возраста и нетрудосп</w:t>
      </w:r>
      <w:r>
        <w:t>о</w:t>
      </w:r>
      <w:r>
        <w:t>собности по иным причинам. Однако фонд покрывает расходы только на нае</w:t>
      </w:r>
      <w:r>
        <w:t>м</w:t>
      </w:r>
      <w:r>
        <w:t>ных работников, работающих за плату, и не предусматривает никаких отчисл</w:t>
      </w:r>
      <w:r>
        <w:t>е</w:t>
      </w:r>
      <w:r>
        <w:t>ний в случае работы без официального вознаграждения и в неформальном се</w:t>
      </w:r>
      <w:r>
        <w:t>к</w:t>
      </w:r>
      <w:r>
        <w:t>торе, где заняты главным образом женщины. Кроме того, хотя пункт 1 разд</w:t>
      </w:r>
      <w:r>
        <w:t>е</w:t>
      </w:r>
      <w:r>
        <w:t>ла 45 Закона о НФСОС от 2005 года устанавливает, что 40% пенсии застрах</w:t>
      </w:r>
      <w:r>
        <w:t>о</w:t>
      </w:r>
      <w:r>
        <w:t>ванного лица должны выплачиваться вдове или вдовцу, данное положение не распространяется на неформальный сектор. Специальные меры по привлеч</w:t>
      </w:r>
      <w:r>
        <w:t>е</w:t>
      </w:r>
      <w:r>
        <w:t>нию женщин в качестве вкладчиков в программу НФСОС, с тем чтобы они п</w:t>
      </w:r>
      <w:r>
        <w:t>о</w:t>
      </w:r>
      <w:r>
        <w:t>лучили возможность на равных воспользоваться этой системой социальной з</w:t>
      </w:r>
      <w:r>
        <w:t>а</w:t>
      </w:r>
      <w:r>
        <w:t>щиты, в значительной мере отсутствуют.</w:t>
      </w:r>
    </w:p>
    <w:p w:rsidR="00DF0A80" w:rsidRDefault="00DF0A80" w:rsidP="00DF0A80">
      <w:pPr>
        <w:pStyle w:val="SingleTxtGR"/>
      </w:pPr>
      <w:r>
        <w:t>204.</w:t>
      </w:r>
      <w:r>
        <w:tab/>
        <w:t>В дополнение к конституционным положениям и положениям о труде, к</w:t>
      </w:r>
      <w:r>
        <w:t>а</w:t>
      </w:r>
      <w:r>
        <w:t>сающимся женщин и занятости, в 2001 году была принята Национальная пол</w:t>
      </w:r>
      <w:r>
        <w:t>и</w:t>
      </w:r>
      <w:r>
        <w:t>тика по улучшению положения женщин. Данный документ гарантирует в числе прочего право женщин работать на любом уровне государственного управл</w:t>
      </w:r>
      <w:r>
        <w:t>е</w:t>
      </w:r>
      <w:r>
        <w:t>ния, от сельского до центрального, и право на равные возможности трудоус</w:t>
      </w:r>
      <w:r>
        <w:t>т</w:t>
      </w:r>
      <w:r>
        <w:t>ройства, оплату, продвижение по службе, назначения и профессиональную по</w:t>
      </w:r>
      <w:r>
        <w:t>д</w:t>
      </w:r>
      <w:r>
        <w:t>готовку.</w:t>
      </w:r>
    </w:p>
    <w:p w:rsidR="00DF0A80" w:rsidRDefault="00DF0A80" w:rsidP="00DF0A80">
      <w:pPr>
        <w:pStyle w:val="SingleTxtGR"/>
      </w:pPr>
      <w:r>
        <w:t>205.</w:t>
      </w:r>
      <w:r>
        <w:tab/>
        <w:t>Дискриминационной практики, мешающей женщинам воспользоваться возможностями и благами трудоустройства, юридически не существует. Однако в настоящее время существует множество видов дискриминационной практики, коренящихся в традиционных предубеждениях и предрассудках, лишающих женщин равных возможностей в области занятости. Эти виды дискриминац</w:t>
      </w:r>
      <w:r>
        <w:t>и</w:t>
      </w:r>
      <w:r>
        <w:t>онной практики либо являются результатом низкого уровня образования, тяж</w:t>
      </w:r>
      <w:r>
        <w:t>е</w:t>
      </w:r>
      <w:r>
        <w:t>лого бремени домашних обязанностей, недостаточной подготовки и минимал</w:t>
      </w:r>
      <w:r>
        <w:t>ь</w:t>
      </w:r>
      <w:r>
        <w:t>ного стажа работы и профессионального опыта, либо приводят к таким после</w:t>
      </w:r>
      <w:r>
        <w:t>д</w:t>
      </w:r>
      <w:r>
        <w:t>ствиям. В целом в экономической области по сравнению с мужчинами женщ</w:t>
      </w:r>
      <w:r>
        <w:t>и</w:t>
      </w:r>
      <w:r>
        <w:t>ны находятся в менее выгодном положении: они работают на более низких должностях и зарабатывают меньше, чем мужчины, для них характерна неу</w:t>
      </w:r>
      <w:r>
        <w:t>с</w:t>
      </w:r>
      <w:r>
        <w:t>тойчивая занятость. На государственной службе большинство женщин работ</w:t>
      </w:r>
      <w:r>
        <w:t>а</w:t>
      </w:r>
      <w:r>
        <w:t>ют в числе персонала низшего звена, такого как секретари, канцелярские сл</w:t>
      </w:r>
      <w:r>
        <w:t>у</w:t>
      </w:r>
      <w:r>
        <w:t>жащие и прочие вспомогательные сотрудники.</w:t>
      </w:r>
    </w:p>
    <w:p w:rsidR="00DF0A80" w:rsidRDefault="00DF0A80" w:rsidP="00DF0A80">
      <w:pPr>
        <w:pStyle w:val="H23GR"/>
      </w:pPr>
      <w:r>
        <w:tab/>
        <w:t>10.</w:t>
      </w:r>
      <w:r>
        <w:tab/>
        <w:t>Семейные обязанности</w:t>
      </w:r>
    </w:p>
    <w:p w:rsidR="00DF0A80" w:rsidRDefault="00DF0A80" w:rsidP="00DF0A80">
      <w:pPr>
        <w:pStyle w:val="SingleTxtGR"/>
      </w:pPr>
      <w:r>
        <w:t>206.</w:t>
      </w:r>
      <w:r>
        <w:tab/>
        <w:t>Хотя детские дошкольные учреждения и существуют, их число огран</w:t>
      </w:r>
      <w:r>
        <w:t>и</w:t>
      </w:r>
      <w:r>
        <w:t>ченно, они находятся в частном владении, а их услуги нередко дороги. Зача</w:t>
      </w:r>
      <w:r>
        <w:t>с</w:t>
      </w:r>
      <w:r>
        <w:t>тую эти учреждения бывают чрезмерно дорогими и в общем недоступными для женщин, живущих за пределами городов. Государство не предоставляет соц</w:t>
      </w:r>
      <w:r>
        <w:t>и</w:t>
      </w:r>
      <w:r>
        <w:t>альные услуги или финансовую помощь родителям, пытающимся совместить работу с семейными об</w:t>
      </w:r>
      <w:r>
        <w:t>я</w:t>
      </w:r>
      <w:r>
        <w:t>занностями. Поэтому существует тенденция к тому, что родители забирают старших детей (в особенн</w:t>
      </w:r>
      <w:r>
        <w:t>о</w:t>
      </w:r>
      <w:r>
        <w:t>сти девочек) из школы, чтобы те присматривали за своими младшими братьями и сестрами.</w:t>
      </w:r>
    </w:p>
    <w:p w:rsidR="00DF0A80" w:rsidRDefault="00DF0A80" w:rsidP="00DF0A80">
      <w:pPr>
        <w:pStyle w:val="SingleTxtGR"/>
      </w:pPr>
      <w:r>
        <w:t>207.</w:t>
      </w:r>
      <w:r>
        <w:tab/>
        <w:t>В частности, работающие на гражданской службе в Сьерра-Леоне же</w:t>
      </w:r>
      <w:r>
        <w:t>н</w:t>
      </w:r>
      <w:r>
        <w:t>щины, которые живут с р</w:t>
      </w:r>
      <w:r>
        <w:t>о</w:t>
      </w:r>
      <w:r>
        <w:t>дителями или растят маленьких детей, во многих случаях отказывались от перевода со своего места службы, теряя при этом во</w:t>
      </w:r>
      <w:r>
        <w:t>з</w:t>
      </w:r>
      <w:r>
        <w:t>можность получить опыт работы, необходимый для продвижения по служе</w:t>
      </w:r>
      <w:r>
        <w:t>б</w:t>
      </w:r>
      <w:r>
        <w:t xml:space="preserve">ной лестнице. Отсутствие систем обеспечения, таких как детские сады или ясли, является преградой для полноценного участия женщин как в государственном, так и в частном секторе. Вследствие </w:t>
      </w:r>
      <w:proofErr w:type="spellStart"/>
      <w:r>
        <w:t>гендерного</w:t>
      </w:r>
      <w:proofErr w:type="spellEnd"/>
      <w:r>
        <w:t xml:space="preserve"> разделения труда матерям пр</w:t>
      </w:r>
      <w:r>
        <w:t>и</w:t>
      </w:r>
      <w:r>
        <w:t>ходится заниматься главным образом уходом за малышами. Двойная н</w:t>
      </w:r>
      <w:r>
        <w:t>а</w:t>
      </w:r>
      <w:r>
        <w:t>грузка в виде служебной карьеры и ведения домашнего хозяйства в значительной мере препятствует участию женщин в трудовой деятельности и их продвижению по службе.</w:t>
      </w:r>
    </w:p>
    <w:p w:rsidR="00DF0A80" w:rsidRDefault="00DF0A80" w:rsidP="00DF0A80">
      <w:pPr>
        <w:pStyle w:val="H23GR"/>
      </w:pPr>
      <w:r>
        <w:tab/>
        <w:t>11.</w:t>
      </w:r>
      <w:r>
        <w:tab/>
        <w:t>Сексуальные домогательства</w:t>
      </w:r>
    </w:p>
    <w:p w:rsidR="00DF0A80" w:rsidRDefault="00DF0A80" w:rsidP="00DF0A80">
      <w:pPr>
        <w:pStyle w:val="SingleTxtGR"/>
      </w:pPr>
      <w:r>
        <w:t>208.</w:t>
      </w:r>
      <w:r>
        <w:tab/>
        <w:t>Сексуальные домогательства в отношении женщин на рабочем месте встречаются почти повсеместно, при этом государственная политика защиты женщин от сексуальных домогательств отсутствует. В Законе о сексуальном н</w:t>
      </w:r>
      <w:r>
        <w:t>а</w:t>
      </w:r>
      <w:r>
        <w:t>силии 2004 года ничего не говорится о сексуальных домогательствах к женщ</w:t>
      </w:r>
      <w:r>
        <w:t>и</w:t>
      </w:r>
      <w:r>
        <w:t>нам на рабочем месте.</w:t>
      </w:r>
    </w:p>
    <w:p w:rsidR="00DF0A80" w:rsidRDefault="00DF0A80" w:rsidP="00DF0A80">
      <w:pPr>
        <w:pStyle w:val="H23GR"/>
      </w:pPr>
      <w:r>
        <w:tab/>
      </w:r>
      <w:r>
        <w:tab/>
        <w:t>Проблемы</w:t>
      </w:r>
    </w:p>
    <w:p w:rsidR="00DF0A80" w:rsidRDefault="00DF0A80" w:rsidP="00DF0A80">
      <w:pPr>
        <w:pStyle w:val="SingleTxtGR"/>
      </w:pPr>
      <w:r>
        <w:t>209.</w:t>
      </w:r>
      <w:r>
        <w:tab/>
        <w:t xml:space="preserve">Данные по отраслям, профессиям и специальностям с разбивкой по полу, на которые можно было бы ориентироваться при стратегическом планировании и принятии мер по ликвидации </w:t>
      </w:r>
      <w:proofErr w:type="spellStart"/>
      <w:r>
        <w:t>гендерного</w:t>
      </w:r>
      <w:proofErr w:type="spellEnd"/>
      <w:r>
        <w:t xml:space="preserve"> неравноправия, почти или совсем отсутствуют. Поэтому для ликвидации существующих пробелов требуется ра</w:t>
      </w:r>
      <w:r>
        <w:t>з</w:t>
      </w:r>
      <w:r>
        <w:t xml:space="preserve">работка базы данных с учетом </w:t>
      </w:r>
      <w:proofErr w:type="spellStart"/>
      <w:r>
        <w:t>гендерных</w:t>
      </w:r>
      <w:proofErr w:type="spellEnd"/>
      <w:r>
        <w:t xml:space="preserve"> аспектов наряду с обеспечением с</w:t>
      </w:r>
      <w:r>
        <w:t>о</w:t>
      </w:r>
      <w:r>
        <w:t>ответствующей подготовки для развития у женщин качеств руководителя и управленческих навыков.</w:t>
      </w:r>
    </w:p>
    <w:p w:rsidR="00DF0A80" w:rsidRDefault="00DF0A80" w:rsidP="00DF0A80">
      <w:pPr>
        <w:pStyle w:val="H23GR"/>
      </w:pPr>
      <w:r>
        <w:tab/>
        <w:t>12.</w:t>
      </w:r>
      <w:r>
        <w:tab/>
        <w:t>Политическая и общественная жизнь</w:t>
      </w:r>
    </w:p>
    <w:p w:rsidR="00DF0A80" w:rsidRDefault="00DF0A80" w:rsidP="00DF0A80">
      <w:pPr>
        <w:pStyle w:val="SingleTxtGR"/>
      </w:pPr>
      <w:r>
        <w:t>210.</w:t>
      </w:r>
      <w:r>
        <w:tab/>
        <w:t>Раздел 31 Конституции 1991 года гарантирует каждому гражданину в возрасте 18 лет и старше, находящемуся в здравом уме, право голосовать и уч</w:t>
      </w:r>
      <w:r>
        <w:t>а</w:t>
      </w:r>
      <w:r>
        <w:t>ствовать в качестве кандидата во всех выборах, как местных, так и национал</w:t>
      </w:r>
      <w:r>
        <w:t>ь</w:t>
      </w:r>
      <w:r>
        <w:t>ных, а также в общественных референдумах. Конституция, при ее расшир</w:t>
      </w:r>
      <w:r>
        <w:t>и</w:t>
      </w:r>
      <w:r>
        <w:t xml:space="preserve">тельном толковании, предусматривает, что ни одному </w:t>
      </w:r>
      <w:proofErr w:type="spellStart"/>
      <w:r>
        <w:t>сьерралеонцу</w:t>
      </w:r>
      <w:proofErr w:type="spellEnd"/>
      <w:r>
        <w:t xml:space="preserve"> независимо от пола, религии, этнической принадлежности, имущественного или иного це</w:t>
      </w:r>
      <w:r>
        <w:t>н</w:t>
      </w:r>
      <w:r>
        <w:t>за не может быть отказано в праве занимать к</w:t>
      </w:r>
      <w:r>
        <w:t>а</w:t>
      </w:r>
      <w:r>
        <w:t>кую-либо государственную должность и образовывать или вступать в политическую партию по своему в</w:t>
      </w:r>
      <w:r>
        <w:t>ы</w:t>
      </w:r>
      <w:r>
        <w:t>бору.</w:t>
      </w:r>
    </w:p>
    <w:p w:rsidR="00DF0A80" w:rsidRDefault="00DF0A80" w:rsidP="00DF0A80">
      <w:pPr>
        <w:pStyle w:val="SingleTxtGR"/>
      </w:pPr>
      <w:r>
        <w:t>211.</w:t>
      </w:r>
      <w:r>
        <w:tab/>
        <w:t>Однако на практике женщины и мужчины не пользуются этим констит</w:t>
      </w:r>
      <w:r>
        <w:t>у</w:t>
      </w:r>
      <w:r>
        <w:t>ционным положением в равной мере. В целом внутрипартийные порядки и процедуры выдвижения кандидатов благоприятны для мужчин и ущербны для женщин. Кроме того, установки и культурные представления, препятству</w:t>
      </w:r>
      <w:r>
        <w:t>ю</w:t>
      </w:r>
      <w:r>
        <w:t>щие назначению женщин на государственные руководящие должности, продолжают, помимо прочего, дискриминировать женщин в этой сфере. Кроме того, препя</w:t>
      </w:r>
      <w:r>
        <w:t>т</w:t>
      </w:r>
      <w:r>
        <w:t>ствия, мешающие женщинам начать политическую карьеру, носят как практ</w:t>
      </w:r>
      <w:r>
        <w:t>и</w:t>
      </w:r>
      <w:r>
        <w:t>ческий характер (недостаток времени, средств, образования и подг</w:t>
      </w:r>
      <w:r>
        <w:t>о</w:t>
      </w:r>
      <w:r>
        <w:t>товки), так и психологический характер (неуверенность в себе, боязнь неудачи и неприязнь к политике).</w:t>
      </w:r>
    </w:p>
    <w:p w:rsidR="00DF0A80" w:rsidRDefault="00DF0A80" w:rsidP="00DF0A80">
      <w:pPr>
        <w:pStyle w:val="SingleTxtGR"/>
      </w:pPr>
      <w:r>
        <w:t>212.</w:t>
      </w:r>
      <w:r>
        <w:tab/>
        <w:t xml:space="preserve">В ответ на эти проблемы Министерство социального обеспечения, </w:t>
      </w:r>
      <w:proofErr w:type="spellStart"/>
      <w:r>
        <w:t>ге</w:t>
      </w:r>
      <w:r>
        <w:t>н</w:t>
      </w:r>
      <w:r>
        <w:t>дерного</w:t>
      </w:r>
      <w:proofErr w:type="spellEnd"/>
      <w:r>
        <w:t xml:space="preserve"> равенства и по делам детей (МСГРДД) в 2001 году инициировало со</w:t>
      </w:r>
      <w:r>
        <w:t>з</w:t>
      </w:r>
      <w:r>
        <w:t>дание Целевой рабочей группы в интересах женщин в политике. Этот проект был направлен на снижение барьеров, препятствующих вхождению женщин в политику, посредством привлечения женщин к активному участию в политич</w:t>
      </w:r>
      <w:r>
        <w:t>е</w:t>
      </w:r>
      <w:r>
        <w:t>ской жизни, увеличения регистрации женщин в качестве избирателей и проп</w:t>
      </w:r>
      <w:r>
        <w:t>а</w:t>
      </w:r>
      <w:r>
        <w:t>ганды расширения прав и возможностей участия женщин в политике.</w:t>
      </w:r>
    </w:p>
    <w:p w:rsidR="00DF0A80" w:rsidRDefault="00DF0A80" w:rsidP="00DF0A80">
      <w:pPr>
        <w:pStyle w:val="SingleTxtGR"/>
      </w:pPr>
      <w:r>
        <w:t>213.</w:t>
      </w:r>
      <w:r>
        <w:tab/>
        <w:t>К сожалению, данная инициатива была непродолжительной, и поэтому выяснить ее результаты оказалось затруднительно. Подобным же образом МСГРДД совместно с Национальным демократич</w:t>
      </w:r>
      <w:r>
        <w:t>е</w:t>
      </w:r>
      <w:r>
        <w:t>ским институтом (НДИ) обеспечило подготовку в области наращивания потенциала для женщин – пол</w:t>
      </w:r>
      <w:r>
        <w:t>и</w:t>
      </w:r>
      <w:r>
        <w:t>тических кандидатов. Министерство также способствовало созданию Сети женщин – министров и па</w:t>
      </w:r>
      <w:r>
        <w:t>р</w:t>
      </w:r>
      <w:r>
        <w:t>ламентариев в целях укрепления полезных деловых связей и контактов между высокопоставленными женщинами – должностными лицами и парламентариями.</w:t>
      </w:r>
    </w:p>
    <w:p w:rsidR="00DF0A80" w:rsidRDefault="00DF0A80" w:rsidP="00DF0A80">
      <w:pPr>
        <w:pStyle w:val="H23GR"/>
      </w:pPr>
      <w:r>
        <w:tab/>
        <w:t>13.</w:t>
      </w:r>
      <w:r>
        <w:tab/>
      </w:r>
      <w:proofErr w:type="spellStart"/>
      <w:r>
        <w:t>Антикоррупционная</w:t>
      </w:r>
      <w:proofErr w:type="spellEnd"/>
      <w:r>
        <w:t xml:space="preserve"> реформа</w:t>
      </w:r>
    </w:p>
    <w:p w:rsidR="00DF0A80" w:rsidRDefault="00DF0A80" w:rsidP="00DF0A80">
      <w:pPr>
        <w:pStyle w:val="SingleTxtGR"/>
      </w:pPr>
      <w:r>
        <w:t>214.</w:t>
      </w:r>
      <w:r>
        <w:tab/>
        <w:t>Закон о поправках в Конституцию Сьерра-Леоне 2008 года (Закон № 9 от 2008 года) внес изменения в Конституцию Сьерра-Леоне 1991 года, предусмо</w:t>
      </w:r>
      <w:r>
        <w:t>т</w:t>
      </w:r>
      <w:r>
        <w:t>рев создание Комиссии по борьбе с коррупцией (КБК), уполномоченной осущ</w:t>
      </w:r>
      <w:r>
        <w:t>е</w:t>
      </w:r>
      <w:r>
        <w:t>ствлять преследование за преступления, связанные с коррупцией. Закон 2008 года внес поправки в первоначальный Закон 2000 года, расширив полн</w:t>
      </w:r>
      <w:r>
        <w:t>о</w:t>
      </w:r>
      <w:r>
        <w:t>мочия Комиссии и дав ей возможность более полно осуществлять свой мандат.</w:t>
      </w:r>
    </w:p>
    <w:p w:rsidR="00DF0A80" w:rsidRDefault="00DF0A80" w:rsidP="00DF0A80">
      <w:pPr>
        <w:pStyle w:val="SingleTxtGR"/>
      </w:pPr>
      <w:r>
        <w:t>215.</w:t>
      </w:r>
      <w:r>
        <w:tab/>
        <w:t>С момента своего создания Комиссия достигла значительных успехов в борьбе с коррупцией – проблемой, носящей эндемический характер в Сьерра-Леоне, включая выявление виновных в коррупции должностных лиц и смещ</w:t>
      </w:r>
      <w:r>
        <w:t>е</w:t>
      </w:r>
      <w:r>
        <w:t>ние их с должности, в том числе двух бывших сотрудников Вещательной слу</w:t>
      </w:r>
      <w:r>
        <w:t>ж</w:t>
      </w:r>
      <w:r>
        <w:t>бы Сьерра-Леоне; создание Комитета управления школой для надзора за упра</w:t>
      </w:r>
      <w:r>
        <w:t>в</w:t>
      </w:r>
      <w:r>
        <w:t xml:space="preserve">лением школой в </w:t>
      </w:r>
      <w:proofErr w:type="spellStart"/>
      <w:r>
        <w:t>Кисси</w:t>
      </w:r>
      <w:proofErr w:type="spellEnd"/>
      <w:r>
        <w:t xml:space="preserve"> после того, как в работе школы были выявлены факты коррупции, и возвращение ряда активов, нажитых в результате коррупции</w:t>
      </w:r>
      <w:r>
        <w:rPr>
          <w:rStyle w:val="FootnoteReference"/>
        </w:rPr>
        <w:footnoteReference w:id="22"/>
      </w:r>
      <w:r>
        <w:t>.</w:t>
      </w:r>
    </w:p>
    <w:p w:rsidR="00DF0A80" w:rsidRDefault="00DF0A80" w:rsidP="00DF0A80">
      <w:pPr>
        <w:pStyle w:val="SingleTxtGR"/>
      </w:pPr>
      <w:r>
        <w:t>216.</w:t>
      </w:r>
      <w:r>
        <w:tab/>
        <w:t>Однако многие проблемы остаются нерешенными, включая укрепление КБК и обеспечение ее д</w:t>
      </w:r>
      <w:r>
        <w:t>о</w:t>
      </w:r>
      <w:r>
        <w:t>полнительными ресурсами. По существу, Сьерра-Леоне предстоит пройти долгий путь, прежде чем уд</w:t>
      </w:r>
      <w:r>
        <w:t>а</w:t>
      </w:r>
      <w:r>
        <w:t>стся изменить глубоко укоренившуюся и повсеместно распространенную коррупционную практику, которая является реальностью в правительстве и частном секторе. Создание КБК является многообещающим шагом вперед, однако Комиссия нуждается в поддержке других секторов правительства, а также общества в целом.</w:t>
      </w:r>
    </w:p>
    <w:p w:rsidR="00DF0A80" w:rsidRDefault="00DF0A80" w:rsidP="00DF0A80">
      <w:pPr>
        <w:pStyle w:val="H23GR"/>
      </w:pPr>
      <w:r>
        <w:tab/>
        <w:t>14.</w:t>
      </w:r>
      <w:r>
        <w:tab/>
        <w:t>Доступ к правосудию</w:t>
      </w:r>
    </w:p>
    <w:p w:rsidR="00DF0A80" w:rsidRDefault="00DF0A80" w:rsidP="00DF0A80">
      <w:pPr>
        <w:pStyle w:val="SingleTxtGR"/>
      </w:pPr>
      <w:r>
        <w:t>217.</w:t>
      </w:r>
      <w:r>
        <w:tab/>
        <w:t>Принятая правительством Сьерра-Леоне Стратегия реформы сектора ю</w:t>
      </w:r>
      <w:r>
        <w:t>с</w:t>
      </w:r>
      <w:r>
        <w:t>тиции является центральным элементом усилий правительства по осуществл</w:t>
      </w:r>
      <w:r>
        <w:t>е</w:t>
      </w:r>
      <w:r>
        <w:t>нию долгосрочной стратегии обеспечения доступа к правосудию. Стратегия н</w:t>
      </w:r>
      <w:r>
        <w:t>а</w:t>
      </w:r>
      <w:r>
        <w:t>правлена на многие секторы общества, но особенно сосредоточена на бедных слоях населения. Помимо Стратегии реформы сектора юстиции в различных других разделах н</w:t>
      </w:r>
      <w:r>
        <w:t>а</w:t>
      </w:r>
      <w:r>
        <w:t>стоящего доклада кратко описаны и другие связанные с ней стратегии обеспечения доступа к правосудию. В настоящем разделе внимание будет сосредоточено главным образом на усилиях правительства, проявля</w:t>
      </w:r>
      <w:r>
        <w:t>ю</w:t>
      </w:r>
      <w:r>
        <w:t>щихся через его стратегию реформы.</w:t>
      </w:r>
    </w:p>
    <w:p w:rsidR="00DF0A80" w:rsidRDefault="00DF0A80" w:rsidP="00DF0A80">
      <w:pPr>
        <w:pStyle w:val="SingleTxtGR"/>
      </w:pPr>
      <w:r>
        <w:t>218.</w:t>
      </w:r>
      <w:r>
        <w:tab/>
        <w:t>На Стратегию реформы сектора юстиции выделено приблизительно 27,2 млн. долл. США, которые должны быть израсходованы в период с 2008 по 2010 год, в целях сокращения преступности и страха перед преступностью, п</w:t>
      </w:r>
      <w:r>
        <w:t>о</w:t>
      </w:r>
      <w:r>
        <w:t>вышения удовлетворенности работой местных судов, ускорения разбирательс</w:t>
      </w:r>
      <w:r>
        <w:t>т</w:t>
      </w:r>
      <w:r>
        <w:t>ва по уголовным делам, сокращения доли несовершеннолетних, испытывающих ненадлежащее обращение со стороны официальной системы правосудия, уск</w:t>
      </w:r>
      <w:r>
        <w:t>о</w:t>
      </w:r>
      <w:r>
        <w:t>рения разбирательства по гражданским делам и повышения уровня доверия к защите прав человека и подотчетности.</w:t>
      </w:r>
    </w:p>
    <w:p w:rsidR="00DF0A80" w:rsidRDefault="00DF0A80" w:rsidP="00DF0A80">
      <w:pPr>
        <w:pStyle w:val="SingleTxtGR"/>
      </w:pPr>
      <w:r>
        <w:t>219.</w:t>
      </w:r>
      <w:r>
        <w:tab/>
        <w:t>Национальная инициатива по оказанию базовой юридической помощи местным общинам. Учитывая, что около 70% населения Сьерра-Леоне не им</w:t>
      </w:r>
      <w:r>
        <w:t>е</w:t>
      </w:r>
      <w:r>
        <w:t>ют доступа к официальной системе правосудия, целью Стратегии реформы се</w:t>
      </w:r>
      <w:r>
        <w:t>к</w:t>
      </w:r>
      <w:r>
        <w:t>тора юстиции является повышение качества работы местных судов и отправл</w:t>
      </w:r>
      <w:r>
        <w:t>е</w:t>
      </w:r>
      <w:r>
        <w:t>ния правосудия главными и местными вождями. Соответственно, правительс</w:t>
      </w:r>
      <w:r>
        <w:t>т</w:t>
      </w:r>
      <w:r>
        <w:t>во в настоящее время проводит консультации с рядом НПО и программ пом</w:t>
      </w:r>
      <w:r>
        <w:t>о</w:t>
      </w:r>
      <w:r>
        <w:t>щи, с тем чтобы разработать национальную инициативу по оказанию базовой юридической помощи местным общинам. Эта инициатива осуществляется в с</w:t>
      </w:r>
      <w:r>
        <w:t>о</w:t>
      </w:r>
      <w:r>
        <w:t>трудничестве с гражданским обществом и направлена на то, чтобы дать во</w:t>
      </w:r>
      <w:r>
        <w:t>з</w:t>
      </w:r>
      <w:r>
        <w:t>можность специалистам со средним юридическим образованием в прови</w:t>
      </w:r>
      <w:r>
        <w:t>н</w:t>
      </w:r>
      <w:r>
        <w:t>циях представлять неимущих клиентов. Эта инициатива может быть расширена, с тем чтобы обеспечить представительство обвиняемых по уголовным делам, и будет дополнена справочником по передовому опыту ведения уголовных дел.</w:t>
      </w:r>
    </w:p>
    <w:p w:rsidR="00DF0A80" w:rsidRDefault="00DF0A80" w:rsidP="00DF0A80">
      <w:pPr>
        <w:pStyle w:val="SingleTxtGR"/>
      </w:pPr>
      <w:r>
        <w:t>220.</w:t>
      </w:r>
      <w:r>
        <w:tab/>
        <w:t>Кроме того, Стратегия реформы предполагает проведение ряда реформ, которые направлены на улучшение контроля над судебной системой, обеспеч</w:t>
      </w:r>
      <w:r>
        <w:t>и</w:t>
      </w:r>
      <w:r>
        <w:t>вающего эффективную и справедливую работу местных судов и уменьшение числа нерассмотренных гражданских и уголовных дел, а также множества др</w:t>
      </w:r>
      <w:r>
        <w:t>у</w:t>
      </w:r>
      <w:r>
        <w:t>гих реформ, упомянутых в настоящем документе.</w:t>
      </w:r>
    </w:p>
    <w:p w:rsidR="00DF0A80" w:rsidRDefault="00DF0A80" w:rsidP="00DF0A80">
      <w:pPr>
        <w:pStyle w:val="H1GR"/>
      </w:pPr>
      <w:r>
        <w:tab/>
        <w:t>B.</w:t>
      </w:r>
      <w:r>
        <w:tab/>
        <w:t>Положение в области прав человека конкретных уязвимых групп населения в Сьерра-Леоне</w:t>
      </w:r>
    </w:p>
    <w:p w:rsidR="00DF0A80" w:rsidRDefault="00DF0A80" w:rsidP="00DF0A80">
      <w:pPr>
        <w:pStyle w:val="H23GR"/>
      </w:pPr>
      <w:r>
        <w:tab/>
        <w:t>1.</w:t>
      </w:r>
      <w:r>
        <w:tab/>
        <w:t>Пожилые люди, молодежь и лица с инвалидностью</w:t>
      </w:r>
    </w:p>
    <w:p w:rsidR="00DF0A80" w:rsidRDefault="00DF0A80" w:rsidP="00DF0A80">
      <w:pPr>
        <w:pStyle w:val="SingleTxtGR"/>
      </w:pPr>
      <w:r>
        <w:t>221.</w:t>
      </w:r>
      <w:r>
        <w:tab/>
        <w:t>Конституция предусматривает, что пожилые люди, молодежь и лица с и</w:t>
      </w:r>
      <w:r>
        <w:t>н</w:t>
      </w:r>
      <w:r>
        <w:t>валидностью имеют право на особую защиту со стороны государства. Это п</w:t>
      </w:r>
      <w:r>
        <w:t>о</w:t>
      </w:r>
      <w:r>
        <w:t xml:space="preserve">ложение сформулировано в пункте </w:t>
      </w:r>
      <w:proofErr w:type="spellStart"/>
      <w:r>
        <w:t>f</w:t>
      </w:r>
      <w:proofErr w:type="spellEnd"/>
      <w:r>
        <w:t>) статьи 8 Конституции, который пред</w:t>
      </w:r>
      <w:r>
        <w:t>у</w:t>
      </w:r>
      <w:r>
        <w:t>сматривает, что "государство должно направлять свою политику на обеспеч</w:t>
      </w:r>
      <w:r>
        <w:t>е</w:t>
      </w:r>
      <w:r>
        <w:t>ние активного поощрения и гарантированного ухода и заботы о благополучии п</w:t>
      </w:r>
      <w:r>
        <w:t>о</w:t>
      </w:r>
      <w:r>
        <w:t>жилых людей, молод</w:t>
      </w:r>
      <w:r>
        <w:t>е</w:t>
      </w:r>
      <w:r>
        <w:t>жи и лиц с ограниченными возможностями".</w:t>
      </w:r>
    </w:p>
    <w:p w:rsidR="00DF0A80" w:rsidRDefault="00DF0A80" w:rsidP="00DF0A80">
      <w:pPr>
        <w:pStyle w:val="SingleTxtGR"/>
      </w:pPr>
      <w:r>
        <w:t>222.</w:t>
      </w:r>
      <w:r>
        <w:tab/>
        <w:t>В стране имеется только одно учреждение для престарелых под назван</w:t>
      </w:r>
      <w:r>
        <w:t>и</w:t>
      </w:r>
      <w:r>
        <w:t>ем "Дом для престарелых имени короля Георга V".</w:t>
      </w:r>
    </w:p>
    <w:p w:rsidR="00DF0A80" w:rsidRDefault="00DF0A80" w:rsidP="00DF0A80">
      <w:pPr>
        <w:pStyle w:val="SingleTxtGR"/>
      </w:pPr>
      <w:r>
        <w:t>223.</w:t>
      </w:r>
      <w:r>
        <w:tab/>
        <w:t>30 марта 2007 года правительство подписало Конвенцию Организации Объединенных Наций о правах инвалидов (КПИ), а также Факультативный пр</w:t>
      </w:r>
      <w:r>
        <w:t>о</w:t>
      </w:r>
      <w:r>
        <w:t>токол к КПИ. Парламент официально ратифицировал Конвенцию в июле 2009 года, а в настоящее время находится в процессе рассмотрения Закона об инвалидности.</w:t>
      </w:r>
    </w:p>
    <w:p w:rsidR="00DF0A80" w:rsidRDefault="00DF0A80" w:rsidP="00DF0A80">
      <w:pPr>
        <w:pStyle w:val="SingleTxtGR"/>
      </w:pPr>
      <w:r>
        <w:t>224.</w:t>
      </w:r>
      <w:r>
        <w:tab/>
        <w:t>В стране существует дефицит услуг для лиц с инвалидностью, в особе</w:t>
      </w:r>
      <w:r>
        <w:t>н</w:t>
      </w:r>
      <w:r>
        <w:t>ности для людей с огран</w:t>
      </w:r>
      <w:r>
        <w:t>и</w:t>
      </w:r>
      <w:r>
        <w:t>ченными физическими возможностями. Специальные объекты, оборудованные для обеспечения м</w:t>
      </w:r>
      <w:r>
        <w:t>о</w:t>
      </w:r>
      <w:r>
        <w:t xml:space="preserve">бильности и легкого доступа к ним лиц с инвалидностью, не предусмотрены. Имеется, однако, школа для </w:t>
      </w:r>
      <w:proofErr w:type="spellStart"/>
      <w:r>
        <w:t>слепо</w:t>
      </w:r>
      <w:r w:rsidR="0039681B">
        <w:t>-</w:t>
      </w:r>
      <w:r>
        <w:t>г</w:t>
      </w:r>
      <w:r>
        <w:t>лухонемых</w:t>
      </w:r>
      <w:proofErr w:type="spellEnd"/>
      <w:r>
        <w:t>.</w:t>
      </w:r>
    </w:p>
    <w:p w:rsidR="00DF0A80" w:rsidRDefault="00DF0A80" w:rsidP="00DF0A80">
      <w:pPr>
        <w:pStyle w:val="SingleTxtGR"/>
      </w:pPr>
      <w:r>
        <w:t>225.</w:t>
      </w:r>
      <w:r>
        <w:tab/>
        <w:t>В стране существует ряд школ, предназначенных для обслуживания обр</w:t>
      </w:r>
      <w:r>
        <w:t>а</w:t>
      </w:r>
      <w:r>
        <w:t>зовательных потребн</w:t>
      </w:r>
      <w:r>
        <w:t>о</w:t>
      </w:r>
      <w:r>
        <w:t>стей лиц с ограниченными физическими возможностями. Предусмотрены специальные приспособления для обеспечения доступа лиц с ограниченными физическими возможностями и с задержкой в умственном ра</w:t>
      </w:r>
      <w:r>
        <w:t>з</w:t>
      </w:r>
      <w:r>
        <w:t>витии в образовательные учреждения. Например, в стране име</w:t>
      </w:r>
      <w:r w:rsidR="00D97AA0">
        <w:t>е</w:t>
      </w:r>
      <w:r>
        <w:t xml:space="preserve">тся </w:t>
      </w:r>
      <w:r w:rsidR="0039681B">
        <w:t>шесть</w:t>
      </w:r>
      <w:r>
        <w:t xml:space="preserve"> школ для слепых. Пять из них расположены в различных районах страны, а еще одна, о</w:t>
      </w:r>
      <w:r>
        <w:t>с</w:t>
      </w:r>
      <w:r>
        <w:t>нованная 50 лет назад, – во Фритауне.</w:t>
      </w:r>
    </w:p>
    <w:p w:rsidR="00DF0A80" w:rsidRDefault="00DF0A80" w:rsidP="00DF0A80">
      <w:pPr>
        <w:pStyle w:val="SingleTxtGR"/>
      </w:pPr>
      <w:r>
        <w:t>226.</w:t>
      </w:r>
      <w:r>
        <w:tab/>
        <w:t>На уровне среднего и высшего образования не предусмотрен специализ</w:t>
      </w:r>
      <w:r>
        <w:t>и</w:t>
      </w:r>
      <w:r>
        <w:t>рованный доступ к обр</w:t>
      </w:r>
      <w:r>
        <w:t>а</w:t>
      </w:r>
      <w:r>
        <w:t>зованию для слепых, поскольку их обучение проходит в той же среде, что и обучение остальных учащихся. Прием в школы для обуч</w:t>
      </w:r>
      <w:r>
        <w:t>е</w:t>
      </w:r>
      <w:r>
        <w:t>ния детей с особыми потребностями открыт как для мальчиков, так и для дев</w:t>
      </w:r>
      <w:r>
        <w:t>о</w:t>
      </w:r>
      <w:r>
        <w:t>чек, однако в каждую из этих школ зачислено очень ограниченное число дев</w:t>
      </w:r>
      <w:r>
        <w:t>о</w:t>
      </w:r>
      <w:r>
        <w:t xml:space="preserve">чек. В школе для слепых в </w:t>
      </w:r>
      <w:proofErr w:type="spellStart"/>
      <w:r>
        <w:t>Бомбали</w:t>
      </w:r>
      <w:proofErr w:type="spellEnd"/>
      <w:r>
        <w:t xml:space="preserve"> 7 из 18 учащихся – девочки, и такое же с</w:t>
      </w:r>
      <w:r>
        <w:t>о</w:t>
      </w:r>
      <w:r>
        <w:t>отношение наблюдается во Фритауне. Следует отметить, что по причинам кул</w:t>
      </w:r>
      <w:r>
        <w:t>ь</w:t>
      </w:r>
      <w:r>
        <w:t>турного характера родители предпочитают держать девочек с ограниченными физическими возможностями дома, предположительно для обеспечения спец</w:t>
      </w:r>
      <w:r>
        <w:t>и</w:t>
      </w:r>
      <w:r>
        <w:t>ального ухода и защиты.</w:t>
      </w:r>
    </w:p>
    <w:p w:rsidR="00DF0A80" w:rsidRDefault="00DF0A80" w:rsidP="00DF0A80">
      <w:pPr>
        <w:pStyle w:val="SingleTxtGR"/>
      </w:pPr>
      <w:r>
        <w:t>227.</w:t>
      </w:r>
      <w:r>
        <w:tab/>
        <w:t>Национальная стратегия Сьерра-Леоне в области правосудия в отнош</w:t>
      </w:r>
      <w:r>
        <w:t>е</w:t>
      </w:r>
      <w:r>
        <w:t xml:space="preserve">нии несовершеннолетних, внедренная в 2006 году и рассчитанная на </w:t>
      </w:r>
      <w:r w:rsidR="0039681B">
        <w:t>пять</w:t>
      </w:r>
      <w:r>
        <w:t xml:space="preserve"> лет, направлена на реализацию уместных, выполнимых и обоснованных рекоменд</w:t>
      </w:r>
      <w:r>
        <w:t>а</w:t>
      </w:r>
      <w:r>
        <w:t>ций, включая подготовку судебного персонала – мировых судей, расширение мандата отдела по поддержке семьи для работы с малолетними правонарушит</w:t>
      </w:r>
      <w:r>
        <w:t>е</w:t>
      </w:r>
      <w:r>
        <w:t>лями и создание для них различных исправительных учреждений. Стратегия также предполагает работу с жертвами насилия через пропаганду бесплатных медицинских учреждений, создание безопасных домов или организацию пр</w:t>
      </w:r>
      <w:r>
        <w:t>и</w:t>
      </w:r>
      <w:r>
        <w:t>емных семей для временного устройства детей и создание каналов и контак</w:t>
      </w:r>
      <w:r>
        <w:t>т</w:t>
      </w:r>
      <w:r>
        <w:t>ных точек для передачи сведений о насилии в отношении детей.</w:t>
      </w:r>
    </w:p>
    <w:p w:rsidR="00DF0A80" w:rsidRDefault="00DF0A80" w:rsidP="00DF0A80">
      <w:pPr>
        <w:pStyle w:val="H23GR"/>
      </w:pPr>
      <w:r>
        <w:tab/>
        <w:t>2.</w:t>
      </w:r>
      <w:r>
        <w:tab/>
        <w:t>Ответные действия в связи с пандемией ВИЧ/</w:t>
      </w:r>
      <w:proofErr w:type="spellStart"/>
      <w:r>
        <w:t>СПИДа</w:t>
      </w:r>
      <w:proofErr w:type="spellEnd"/>
    </w:p>
    <w:p w:rsidR="00DF0A80" w:rsidRDefault="00DF0A80" w:rsidP="00DF0A80">
      <w:pPr>
        <w:pStyle w:val="SingleTxtGR"/>
      </w:pPr>
      <w:r>
        <w:t>228.</w:t>
      </w:r>
      <w:r>
        <w:tab/>
        <w:t>По сообщению Объединенной программы Организации Объединенных Наций по ВИЧ/</w:t>
      </w:r>
      <w:proofErr w:type="spellStart"/>
      <w:r>
        <w:t>СПИДу</w:t>
      </w:r>
      <w:proofErr w:type="spellEnd"/>
      <w:r>
        <w:t>, к концу 2003 года в Сьерра-Леоне примерно 170 000 человек жили с ВИЧ/</w:t>
      </w:r>
      <w:proofErr w:type="spellStart"/>
      <w:r>
        <w:t>СПИДом</w:t>
      </w:r>
      <w:proofErr w:type="spellEnd"/>
      <w:r>
        <w:t>, причем 16 000 из этого числа являлись детьми. Сообщалось также, что к 2001 году около 42 000 детей в возрасте м</w:t>
      </w:r>
      <w:r w:rsidR="0039681B">
        <w:t>о</w:t>
      </w:r>
      <w:r w:rsidR="0039681B">
        <w:t>ложе</w:t>
      </w:r>
      <w:r>
        <w:t xml:space="preserve"> 14 лет стали сиротами в связи с ВИЧ/</w:t>
      </w:r>
      <w:proofErr w:type="spellStart"/>
      <w:r>
        <w:t>СПИДом</w:t>
      </w:r>
      <w:proofErr w:type="spellEnd"/>
      <w:r>
        <w:t>. Стигматизация остается большой проблемой для женщин, живущих с ВИЧ/</w:t>
      </w:r>
      <w:proofErr w:type="spellStart"/>
      <w:r>
        <w:t>СПИДом</w:t>
      </w:r>
      <w:proofErr w:type="spellEnd"/>
      <w:r>
        <w:t>, поскольку это н</w:t>
      </w:r>
      <w:r>
        <w:t>е</w:t>
      </w:r>
      <w:r>
        <w:t>редко св</w:t>
      </w:r>
      <w:r>
        <w:t>я</w:t>
      </w:r>
      <w:r>
        <w:t>зывают с сексуальной распущенностью.</w:t>
      </w:r>
    </w:p>
    <w:p w:rsidR="00DF0A80" w:rsidRDefault="00DF0A80" w:rsidP="00DF0A80">
      <w:pPr>
        <w:pStyle w:val="SingleTxtGR"/>
      </w:pPr>
      <w:r>
        <w:t>229.</w:t>
      </w:r>
      <w:r>
        <w:tab/>
        <w:t>Закон о профилактике ВИЧ/</w:t>
      </w:r>
      <w:proofErr w:type="spellStart"/>
      <w:r>
        <w:t>СПИДа</w:t>
      </w:r>
      <w:proofErr w:type="spellEnd"/>
      <w:r>
        <w:t xml:space="preserve"> и борьбе с ним (Закон № 8 от 2007 года) предусматривает меры профилактики, сдерживания и борьбы с ВИЧ и </w:t>
      </w:r>
      <w:proofErr w:type="spellStart"/>
      <w:r>
        <w:t>СПИДом</w:t>
      </w:r>
      <w:proofErr w:type="spellEnd"/>
      <w:r>
        <w:t xml:space="preserve">, лечение, консультирование, поддержку и уход за лицами, ВИЧ-инфицированными и больными </w:t>
      </w:r>
      <w:proofErr w:type="spellStart"/>
      <w:r>
        <w:t>СПИДом</w:t>
      </w:r>
      <w:proofErr w:type="spellEnd"/>
      <w:r>
        <w:t>, затронутыми ВИЧ/</w:t>
      </w:r>
      <w:proofErr w:type="spellStart"/>
      <w:r>
        <w:t>СПИДом</w:t>
      </w:r>
      <w:proofErr w:type="spellEnd"/>
      <w:r>
        <w:t xml:space="preserve"> или по</w:t>
      </w:r>
      <w:r>
        <w:t>д</w:t>
      </w:r>
      <w:r>
        <w:t>верженными соответствующему риску, и другие связанные с эти вопросы. З</w:t>
      </w:r>
      <w:r>
        <w:t>а</w:t>
      </w:r>
      <w:r>
        <w:t xml:space="preserve">кон также предусматривает защиту ВИЧ-инфицированных/и больных </w:t>
      </w:r>
      <w:proofErr w:type="spellStart"/>
      <w:r>
        <w:t>СПИДом</w:t>
      </w:r>
      <w:proofErr w:type="spellEnd"/>
      <w:r>
        <w:t xml:space="preserve"> от дискриминации. Статьи 23, 24, 25, 26, 27, 28 и 29 Закона запрещают дискр</w:t>
      </w:r>
      <w:r>
        <w:t>и</w:t>
      </w:r>
      <w:r>
        <w:t>минацию на рабочем месте и в школах, ограничения в передвижении и выборе места жительства, недопущение на государственную службу, отказ от предо</w:t>
      </w:r>
      <w:r>
        <w:t>с</w:t>
      </w:r>
      <w:r>
        <w:t>тавления кредита и страховых услуг, дискриминацию в учреждениях здрав</w:t>
      </w:r>
      <w:r>
        <w:t>о</w:t>
      </w:r>
      <w:r>
        <w:t>охранения и отказ в оказании услуг по захоронению.</w:t>
      </w:r>
    </w:p>
    <w:p w:rsidR="00DF0A80" w:rsidRDefault="00DF0A80" w:rsidP="00DF0A80">
      <w:pPr>
        <w:pStyle w:val="SingleTxtGR"/>
      </w:pPr>
      <w:r>
        <w:t>230.</w:t>
      </w:r>
      <w:r>
        <w:tab/>
        <w:t>Статья 30 устанавливает, что всякое лицо, нарушающее любое из этих положений, совершает правонарушение. Лица, признанные виновными в с</w:t>
      </w:r>
      <w:r>
        <w:t>о</w:t>
      </w:r>
      <w:r>
        <w:t>вершении правонарушения по настоящему Закону, по</w:t>
      </w:r>
      <w:r>
        <w:t>д</w:t>
      </w:r>
      <w:r>
        <w:t xml:space="preserve">лежат штрафу в размере до 3 млн. </w:t>
      </w:r>
      <w:proofErr w:type="spellStart"/>
      <w:r>
        <w:t>леоне</w:t>
      </w:r>
      <w:proofErr w:type="spellEnd"/>
      <w:r>
        <w:t xml:space="preserve"> или тюремному заключению сроком до двух лет либо и штрафу, и тюремному заключению.</w:t>
      </w:r>
    </w:p>
    <w:p w:rsidR="00DF0A80" w:rsidRDefault="00DF0A80" w:rsidP="00DF0A80">
      <w:pPr>
        <w:pStyle w:val="SingleTxtGR"/>
      </w:pPr>
      <w:r>
        <w:t>231.</w:t>
      </w:r>
      <w:r>
        <w:tab/>
        <w:t>Посредством данного Закона (пункт 1 статьи 2) правительство попыт</w:t>
      </w:r>
      <w:r>
        <w:t>а</w:t>
      </w:r>
      <w:r>
        <w:t>лось повысить осведомленность общественности о причинах, способах перед</w:t>
      </w:r>
      <w:r>
        <w:t>а</w:t>
      </w:r>
      <w:r>
        <w:t>чи, последствиях и средствах профилактики ВИЧ/</w:t>
      </w:r>
      <w:proofErr w:type="spellStart"/>
      <w:r>
        <w:t>СПИДа</w:t>
      </w:r>
      <w:proofErr w:type="spellEnd"/>
      <w:r>
        <w:t xml:space="preserve"> и борьбы с ним при помощи всесторонней общенациональной информационно-просветительской кампании, проводимой через различные министерства, ведомства и правител</w:t>
      </w:r>
      <w:r>
        <w:t>ь</w:t>
      </w:r>
      <w:r>
        <w:t>ственные учреждения.</w:t>
      </w:r>
    </w:p>
    <w:p w:rsidR="00DF0A80" w:rsidRDefault="00DF0A80" w:rsidP="00DF0A80">
      <w:pPr>
        <w:pStyle w:val="SingleTxtGR"/>
      </w:pPr>
      <w:r>
        <w:t>232.</w:t>
      </w:r>
      <w:r>
        <w:tab/>
        <w:t>В 2002 году парламентским актом был учрежден Национальный секрет</w:t>
      </w:r>
      <w:r>
        <w:t>а</w:t>
      </w:r>
      <w:r>
        <w:t>риат по ВИЧ/</w:t>
      </w:r>
      <w:proofErr w:type="spellStart"/>
      <w:r>
        <w:t>С</w:t>
      </w:r>
      <w:r w:rsidR="0039681B">
        <w:t>ПИДу</w:t>
      </w:r>
      <w:proofErr w:type="spellEnd"/>
      <w:r w:rsidR="0039681B">
        <w:t>, размещенный в канцелярии П</w:t>
      </w:r>
      <w:r>
        <w:t>резидента</w:t>
      </w:r>
      <w:r w:rsidR="0039681B">
        <w:t xml:space="preserve"> Р</w:t>
      </w:r>
      <w:r>
        <w:t>еспублики, к</w:t>
      </w:r>
      <w:r>
        <w:t>о</w:t>
      </w:r>
      <w:r>
        <w:t>торый фактически является председателем Н</w:t>
      </w:r>
      <w:r>
        <w:t>а</w:t>
      </w:r>
      <w:r>
        <w:t>ционального совета по ВИЧ/</w:t>
      </w:r>
      <w:r w:rsidR="008B3282">
        <w:t xml:space="preserve"> </w:t>
      </w:r>
      <w:proofErr w:type="spellStart"/>
      <w:r>
        <w:t>СПИДу</w:t>
      </w:r>
      <w:proofErr w:type="spellEnd"/>
      <w:r>
        <w:t>. Секретариат является важнейшей частью мер правительства по коо</w:t>
      </w:r>
      <w:r>
        <w:t>р</w:t>
      </w:r>
      <w:r>
        <w:t>динации межотраслевых усилий, направленных на сокращение распростране</w:t>
      </w:r>
      <w:r>
        <w:t>н</w:t>
      </w:r>
      <w:r>
        <w:t>ности ВИЧ/</w:t>
      </w:r>
      <w:proofErr w:type="spellStart"/>
      <w:r>
        <w:t>СПИДа</w:t>
      </w:r>
      <w:proofErr w:type="spellEnd"/>
      <w:r>
        <w:t xml:space="preserve"> и его воздействия на лиц, инфицированных и затронутых ВИЧ/</w:t>
      </w:r>
      <w:proofErr w:type="spellStart"/>
      <w:r>
        <w:t>СПИДом</w:t>
      </w:r>
      <w:proofErr w:type="spellEnd"/>
      <w:r>
        <w:t xml:space="preserve"> в Сьерра-Леоне. Секретариат руководит координацией программ борьбы с ВИЧ/</w:t>
      </w:r>
      <w:proofErr w:type="spellStart"/>
      <w:r>
        <w:t>СПИДом</w:t>
      </w:r>
      <w:proofErr w:type="spellEnd"/>
      <w:r>
        <w:t xml:space="preserve"> и деятельностью всех заинтересованных ст</w:t>
      </w:r>
      <w:r>
        <w:t>о</w:t>
      </w:r>
      <w:r>
        <w:t>рон в Сьерра-Леоне, обеспечивая разработку и координацию реализации стратегич</w:t>
      </w:r>
      <w:r>
        <w:t>е</w:t>
      </w:r>
      <w:r>
        <w:t>ского плана по профилактике, лечению, уходу и поддержке лиц, как инфицир</w:t>
      </w:r>
      <w:r>
        <w:t>о</w:t>
      </w:r>
      <w:r>
        <w:t>ванных, так и затронутых ВИЧ/</w:t>
      </w:r>
      <w:proofErr w:type="spellStart"/>
      <w:r>
        <w:t>СПИДом</w:t>
      </w:r>
      <w:proofErr w:type="spellEnd"/>
      <w:r>
        <w:t>, и обеспечивает защиту их прав чел</w:t>
      </w:r>
      <w:r>
        <w:t>о</w:t>
      </w:r>
      <w:r>
        <w:t>века. Секретариат обеспечил финансовую и техническую помощь о</w:t>
      </w:r>
      <w:r>
        <w:t>р</w:t>
      </w:r>
      <w:r>
        <w:t>ганизациям гражданского общества в стране в проведении кампаний по повышению и</w:t>
      </w:r>
      <w:r>
        <w:t>н</w:t>
      </w:r>
      <w:r>
        <w:t>формированн</w:t>
      </w:r>
      <w:r>
        <w:t>о</w:t>
      </w:r>
      <w:r>
        <w:t>сти общественности. Однако статистические данные о числе лиц, получивших пользу от таких пр</w:t>
      </w:r>
      <w:r>
        <w:t>о</w:t>
      </w:r>
      <w:r>
        <w:t>грамм, еще предстоит получить.</w:t>
      </w:r>
    </w:p>
    <w:p w:rsidR="00DF0A80" w:rsidRDefault="00DF0A80" w:rsidP="00DF0A80">
      <w:pPr>
        <w:pStyle w:val="SingleTxtGR"/>
      </w:pPr>
      <w:r>
        <w:t>233.</w:t>
      </w:r>
      <w:r>
        <w:tab/>
        <w:t>Хотя воздействие ВИЧ/</w:t>
      </w:r>
      <w:proofErr w:type="spellStart"/>
      <w:r>
        <w:t>СПИДа</w:t>
      </w:r>
      <w:proofErr w:type="spellEnd"/>
      <w:r>
        <w:t xml:space="preserve"> на Сьерра-Леоне сохраняется, произошло заметное улучшение в осуществлении программ борьбы с ВИЧ/</w:t>
      </w:r>
      <w:proofErr w:type="spellStart"/>
      <w:r>
        <w:t>СПИДом</w:t>
      </w:r>
      <w:proofErr w:type="spellEnd"/>
      <w:r>
        <w:t xml:space="preserve">. </w:t>
      </w:r>
      <w:r w:rsidR="008B3282">
        <w:br/>
      </w:r>
      <w:r>
        <w:t>К концу 2005 года насчитывалось только 20 участков добровольного консульт</w:t>
      </w:r>
      <w:r>
        <w:t>и</w:t>
      </w:r>
      <w:r>
        <w:t xml:space="preserve">рования и тестирования, а к концу 2007 года было открыто 82 таких участка. Что касается учреждений по предотвращению передачи </w:t>
      </w:r>
      <w:proofErr w:type="spellStart"/>
      <w:r>
        <w:t>СПИДа</w:t>
      </w:r>
      <w:proofErr w:type="spellEnd"/>
      <w:r>
        <w:t xml:space="preserve"> от матери к р</w:t>
      </w:r>
      <w:r>
        <w:t>е</w:t>
      </w:r>
      <w:r>
        <w:t>бенку, то в 2005 году во всей стране их было только 18, а к концу 2007 года их число увеличилось до 163. Коэффициент распространенности ВИЧ-инфекции среди женщин, посещающих дородовые женские консультации, вырос с 3,5% в 2005 году до 4,4% в 2007 году. По данным национальной док</w:t>
      </w:r>
      <w:r>
        <w:t>у</w:t>
      </w:r>
      <w:r>
        <w:t>ментации, в 2005 году число пунктов предоставления услуг по профилактике инфекций, п</w:t>
      </w:r>
      <w:r>
        <w:t>е</w:t>
      </w:r>
      <w:r>
        <w:t xml:space="preserve">редаваемых половым путем (ИППП), составляло 765. К концу 2007 года число таких пунктов выросло до 850. Кроме того, к 2007 году число лиц, получающих </w:t>
      </w:r>
      <w:proofErr w:type="spellStart"/>
      <w:r>
        <w:t>антиретровирусную</w:t>
      </w:r>
      <w:proofErr w:type="spellEnd"/>
      <w:r>
        <w:t xml:space="preserve"> терапию, увеличилось до 2 649, а распространенность пр</w:t>
      </w:r>
      <w:r>
        <w:t>е</w:t>
      </w:r>
      <w:r>
        <w:t>зервативов составила 950 000</w:t>
      </w:r>
      <w:r>
        <w:rPr>
          <w:rStyle w:val="FootnoteReference"/>
        </w:rPr>
        <w:footnoteReference w:id="23"/>
      </w:r>
      <w:r>
        <w:t>. По состоянию на 2008 год коэффициент ра</w:t>
      </w:r>
      <w:r>
        <w:t>с</w:t>
      </w:r>
      <w:r>
        <w:t>пространенности ВИЧ/</w:t>
      </w:r>
      <w:proofErr w:type="spellStart"/>
      <w:r>
        <w:t>СПИДа</w:t>
      </w:r>
      <w:proofErr w:type="spellEnd"/>
      <w:r>
        <w:t xml:space="preserve"> в Сьерра-Леоне составлял примерно 1,6%</w:t>
      </w:r>
      <w:r>
        <w:rPr>
          <w:rStyle w:val="FootnoteReference"/>
        </w:rPr>
        <w:footnoteReference w:id="24"/>
      </w:r>
      <w:r>
        <w:t>. Пр</w:t>
      </w:r>
      <w:r>
        <w:t>а</w:t>
      </w:r>
      <w:r>
        <w:t>вительство отмечает в своем документе по стратегии сокращения нищ</w:t>
      </w:r>
      <w:r>
        <w:t>е</w:t>
      </w:r>
      <w:r>
        <w:t>ты 2008 года, что оно будет продолжать сосредоточивать усилия на борьбе, проф</w:t>
      </w:r>
      <w:r>
        <w:t>и</w:t>
      </w:r>
      <w:r>
        <w:t>лакт</w:t>
      </w:r>
      <w:r>
        <w:t>и</w:t>
      </w:r>
      <w:r>
        <w:t>ке и искоренении ВИЧ/</w:t>
      </w:r>
      <w:proofErr w:type="spellStart"/>
      <w:r>
        <w:t>СПИДа</w:t>
      </w:r>
      <w:proofErr w:type="spellEnd"/>
      <w:r>
        <w:t xml:space="preserve"> по всей стране.</w:t>
      </w:r>
    </w:p>
    <w:p w:rsidR="00DF0A80" w:rsidRDefault="00DF0A80" w:rsidP="00DF0A80">
      <w:pPr>
        <w:pStyle w:val="H1GR"/>
      </w:pPr>
      <w:r>
        <w:tab/>
        <w:t>C.</w:t>
      </w:r>
      <w:r>
        <w:tab/>
        <w:t>Принятие временных специальных мер по ускорению достижения равенства</w:t>
      </w:r>
    </w:p>
    <w:p w:rsidR="00DF0A80" w:rsidRDefault="00DF0A80" w:rsidP="00DF0A80">
      <w:pPr>
        <w:pStyle w:val="SingleTxtGR"/>
      </w:pPr>
      <w:r>
        <w:t>234.</w:t>
      </w:r>
      <w:r>
        <w:tab/>
        <w:t>Конституция Сьерра-Леоне 1991 года прямо не предусматривает обращ</w:t>
      </w:r>
      <w:r>
        <w:t>е</w:t>
      </w:r>
      <w:r>
        <w:t>ни</w:t>
      </w:r>
      <w:r w:rsidR="008B3282">
        <w:t>я</w:t>
      </w:r>
      <w:r>
        <w:t xml:space="preserve"> к практике позитивных действий. Однако правительство приняло меры по осуществлению политики позитивных действий, чтобы обеспечить фактическое равенство полов в нескольких секторах.</w:t>
      </w:r>
    </w:p>
    <w:p w:rsidR="00DF0A80" w:rsidRPr="00391210" w:rsidRDefault="00DF0A80" w:rsidP="00DF0A80">
      <w:pPr>
        <w:pStyle w:val="H23GR"/>
      </w:pPr>
      <w:r w:rsidRPr="00391210">
        <w:tab/>
        <w:t>1.</w:t>
      </w:r>
      <w:r w:rsidRPr="00391210">
        <w:tab/>
        <w:t>Образование</w:t>
      </w:r>
    </w:p>
    <w:p w:rsidR="00DF0A80" w:rsidRDefault="00DF0A80" w:rsidP="00DF0A80">
      <w:pPr>
        <w:pStyle w:val="SingleTxtGR"/>
      </w:pPr>
      <w:r>
        <w:t>235.</w:t>
      </w:r>
      <w:r>
        <w:tab/>
        <w:t xml:space="preserve">В целях сокращения </w:t>
      </w:r>
      <w:proofErr w:type="spellStart"/>
      <w:r>
        <w:t>гендерного</w:t>
      </w:r>
      <w:proofErr w:type="spellEnd"/>
      <w:r>
        <w:t xml:space="preserve"> неравенства в сфере образования и его последствий для продвижения прав женщин правительство инициировало п</w:t>
      </w:r>
      <w:r>
        <w:t>о</w:t>
      </w:r>
      <w:r>
        <w:t>литику в области образования для девочек в рамках принятого в 1995 году Н</w:t>
      </w:r>
      <w:r>
        <w:t>а</w:t>
      </w:r>
      <w:r>
        <w:t>ционального генерального плана в сфере образования. Помимо прочего, эта п</w:t>
      </w:r>
      <w:r>
        <w:t>о</w:t>
      </w:r>
      <w:r>
        <w:t>литика рекомендует использовать позитивную дискриминацию в пользу обр</w:t>
      </w:r>
      <w:r>
        <w:t>а</w:t>
      </w:r>
      <w:r>
        <w:t>зования для девочек. При поддержке со стороны своих партнеров правительс</w:t>
      </w:r>
      <w:r>
        <w:t>т</w:t>
      </w:r>
      <w:r>
        <w:t>во через Министерство образования, науки и технологии (МОНТ) поддержив</w:t>
      </w:r>
      <w:r>
        <w:t>а</w:t>
      </w:r>
      <w:r>
        <w:t>ет план образовательной подготовки девочек. Данный план предусматривает бесплатное обучение и стипендии для девочек, поступающих в младшую сре</w:t>
      </w:r>
      <w:r>
        <w:t>д</w:t>
      </w:r>
      <w:r>
        <w:t>нюю школу в наиболее бедных регионах страны (в Северной и Восточной пр</w:t>
      </w:r>
      <w:r>
        <w:t>о</w:t>
      </w:r>
      <w:r>
        <w:t>винциях). К сожалению, процент девочек, получающих пользу от такого плана, не зафиксирован, поскольку их число постоянно меняется.</w:t>
      </w:r>
    </w:p>
    <w:p w:rsidR="00DF0A80" w:rsidRDefault="00DF0A80" w:rsidP="00DF0A80">
      <w:pPr>
        <w:pStyle w:val="H23GR"/>
      </w:pPr>
      <w:r>
        <w:tab/>
        <w:t>2.</w:t>
      </w:r>
      <w:r>
        <w:tab/>
        <w:t>Доступ к грантам и стипендиям</w:t>
      </w:r>
    </w:p>
    <w:p w:rsidR="00DF0A80" w:rsidRDefault="00DF0A80" w:rsidP="00DF0A80">
      <w:pPr>
        <w:pStyle w:val="SingleTxtGR"/>
      </w:pPr>
      <w:r>
        <w:t>236.</w:t>
      </w:r>
      <w:r>
        <w:tab/>
        <w:t>Правительственные субсидии доступны лицам как мужского, так и же</w:t>
      </w:r>
      <w:r>
        <w:t>н</w:t>
      </w:r>
      <w:r>
        <w:t>ского пола. Однако предпочтение отдается женщинам и девочкам, изучающим дисциплины, считающиеся мужскими, такие как сельское хозяйство, естестве</w:t>
      </w:r>
      <w:r>
        <w:t>н</w:t>
      </w:r>
      <w:r>
        <w:t>ные науки, инженерное дело, медицина и т.д. В настоящий момент не имеется данных о системе квот для мужчин и женщин, поскольку она привязана к числу соискателей по различным дисциплинам. Женщины и девочки имеют равные возможности в соревновании за гранты или стипендии в стране.</w:t>
      </w:r>
    </w:p>
    <w:p w:rsidR="00DF0A80" w:rsidRDefault="00DF0A80" w:rsidP="00DF0A80">
      <w:pPr>
        <w:pStyle w:val="SingleTxtGR"/>
      </w:pPr>
      <w:r>
        <w:t>237.</w:t>
      </w:r>
      <w:r>
        <w:tab/>
        <w:t>Помимо плана образовательной подготовки девочек</w:t>
      </w:r>
      <w:r w:rsidR="008B3282">
        <w:t>,</w:t>
      </w:r>
      <w:r>
        <w:t xml:space="preserve"> есть гранты или ст</w:t>
      </w:r>
      <w:r>
        <w:t>и</w:t>
      </w:r>
      <w:r>
        <w:t>пендии, доступные исключительно для женщин и девочек. Например, Форум африканских женщин-педагогов (ФАЖП) дает премии девочкам, показыва</w:t>
      </w:r>
      <w:r>
        <w:t>ю</w:t>
      </w:r>
      <w:r>
        <w:t>щим превосходные результаты на государственных экзаменах.</w:t>
      </w:r>
    </w:p>
    <w:p w:rsidR="00DF0A80" w:rsidRDefault="00DF0A80" w:rsidP="00DF0A80">
      <w:pPr>
        <w:pStyle w:val="H23GR"/>
      </w:pPr>
      <w:r>
        <w:tab/>
        <w:t>3.</w:t>
      </w:r>
      <w:r>
        <w:tab/>
        <w:t>Политическая и общественная жизнь</w:t>
      </w:r>
    </w:p>
    <w:p w:rsidR="00DF0A80" w:rsidRDefault="00DF0A80" w:rsidP="00DF0A80">
      <w:pPr>
        <w:pStyle w:val="SingleTxtGR"/>
      </w:pPr>
      <w:r>
        <w:t>238.</w:t>
      </w:r>
      <w:r>
        <w:tab/>
        <w:t>В целях обеспечения участия женщин в принятии решений и включения их в этот процесс на уровне местного управления правительство посредством Закона о местном управлении 2004 года прин</w:t>
      </w:r>
      <w:r>
        <w:t>я</w:t>
      </w:r>
      <w:r>
        <w:t xml:space="preserve">ло временную особую меру. Пункт 2 </w:t>
      </w:r>
      <w:proofErr w:type="spellStart"/>
      <w:r>
        <w:t>c</w:t>
      </w:r>
      <w:proofErr w:type="spellEnd"/>
      <w:r>
        <w:t>) раздела 95 Закона предусматривает, что комитеты по развитию изб</w:t>
      </w:r>
      <w:r>
        <w:t>и</w:t>
      </w:r>
      <w:r>
        <w:t>рательных округов должны состоять не более чем из 10 (десяти) членов, по меньшей мере 5 (пять) из которых должны являться женщинами, постоянно проживающими в данном округе и публично избранными жителями округа. Помимо прочего, эти комитеты создаются в целях привлечения жителей округа к осуществлению проектов самопомощи и развития. Комитеты по развитию и</w:t>
      </w:r>
      <w:r>
        <w:t>з</w:t>
      </w:r>
      <w:r>
        <w:t>бирательных окр</w:t>
      </w:r>
      <w:r>
        <w:t>у</w:t>
      </w:r>
      <w:r>
        <w:t xml:space="preserve">гов, которые в установленном законом порядке должны иметь </w:t>
      </w:r>
      <w:proofErr w:type="spellStart"/>
      <w:r>
        <w:t>гендерный</w:t>
      </w:r>
      <w:proofErr w:type="spellEnd"/>
      <w:r>
        <w:t xml:space="preserve"> состав 50/50, дают женщинам беспрецедентную возможность учас</w:t>
      </w:r>
      <w:r>
        <w:t>т</w:t>
      </w:r>
      <w:r>
        <w:t>вовать в принятии решений на уровне местного управления. Форум также уч</w:t>
      </w:r>
      <w:r>
        <w:t>и</w:t>
      </w:r>
      <w:r>
        <w:t>тывает взгляды и голоса женщин при формулировании публичной политики, с тем чтобы пр</w:t>
      </w:r>
      <w:r>
        <w:t>и</w:t>
      </w:r>
      <w:r>
        <w:t>оритеты и проблемы женщин находили справедливое отражение в местном планировании.</w:t>
      </w:r>
    </w:p>
    <w:p w:rsidR="00DF0A80" w:rsidRDefault="00DF0A80" w:rsidP="00DF0A80">
      <w:pPr>
        <w:pStyle w:val="H23GR"/>
      </w:pPr>
      <w:r>
        <w:tab/>
        <w:t>4.</w:t>
      </w:r>
      <w:r>
        <w:tab/>
        <w:t>Политические партии</w:t>
      </w:r>
    </w:p>
    <w:p w:rsidR="00DF0A80" w:rsidRDefault="00DF0A80" w:rsidP="00DF0A80">
      <w:pPr>
        <w:pStyle w:val="SingleTxtGR"/>
      </w:pPr>
      <w:r>
        <w:t>239.</w:t>
      </w:r>
      <w:r>
        <w:tab/>
        <w:t>В настоящее время дезагрегированные по полу данные о процентной д</w:t>
      </w:r>
      <w:r>
        <w:t>о</w:t>
      </w:r>
      <w:r>
        <w:t>ле женщин среди членов политических партий отсутствуют. На парламентских выборах 2002 года в качестве временной меры по увеличению присутствия женщин на руководящих ролях все политические партии договорились пр</w:t>
      </w:r>
      <w:r>
        <w:t>и</w:t>
      </w:r>
      <w:r>
        <w:t>нять систему "застежка-молния", при которой на каждого кандидата-мужчину дол</w:t>
      </w:r>
      <w:r>
        <w:t>ж</w:t>
      </w:r>
      <w:r>
        <w:t>но приходиться по кандидату-женщине.</w:t>
      </w:r>
    </w:p>
    <w:p w:rsidR="00DF0A80" w:rsidRDefault="00DF0A80" w:rsidP="00DF0A80">
      <w:pPr>
        <w:pStyle w:val="SingleTxtGR"/>
      </w:pPr>
      <w:r>
        <w:t>240.</w:t>
      </w:r>
      <w:r>
        <w:tab/>
        <w:t>Женщины имеют право быть кандидатами на выборную должность н</w:t>
      </w:r>
      <w:r>
        <w:t>а</w:t>
      </w:r>
      <w:r>
        <w:t>равне с мужчинами. Однако при выборах главных вождей принятые в опред</w:t>
      </w:r>
      <w:r>
        <w:t>е</w:t>
      </w:r>
      <w:r>
        <w:t>ленных частях страны традиционные и культурные нормы препятствуют избр</w:t>
      </w:r>
      <w:r>
        <w:t>а</w:t>
      </w:r>
      <w:r>
        <w:t>нию вождями женщин. В настоящий момент реальные меры по увеличению числа женщин, выступающих в качестве кандидатов на выборах главных во</w:t>
      </w:r>
      <w:r>
        <w:t>ж</w:t>
      </w:r>
      <w:r>
        <w:t>дей, пока не приняты.</w:t>
      </w:r>
    </w:p>
    <w:p w:rsidR="00DF0A80" w:rsidRPr="00391210" w:rsidRDefault="00DF0A80" w:rsidP="00DF0A8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F0A80" w:rsidRPr="00391210" w:rsidSect="005709C6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180" w:rsidRDefault="00BE0180">
      <w:r>
        <w:rPr>
          <w:lang w:val="en-US"/>
        </w:rPr>
        <w:tab/>
      </w:r>
      <w:r>
        <w:separator/>
      </w:r>
    </w:p>
  </w:endnote>
  <w:endnote w:type="continuationSeparator" w:id="0">
    <w:p w:rsidR="00BE0180" w:rsidRDefault="00BE0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EEIO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80" w:rsidRPr="009A6F4A" w:rsidRDefault="00BE0180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62</w:t>
    </w:r>
    <w:r>
      <w:rPr>
        <w:rStyle w:val="PageNumber"/>
      </w:rPr>
      <w:fldChar w:fldCharType="end"/>
    </w:r>
    <w:r>
      <w:rPr>
        <w:lang w:val="en-US"/>
      </w:rPr>
      <w:tab/>
      <w:t>GE.13-41519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80" w:rsidRPr="009A6F4A" w:rsidRDefault="00BE0180">
    <w:pPr>
      <w:pStyle w:val="Footer"/>
      <w:rPr>
        <w:lang w:val="en-US"/>
      </w:rPr>
    </w:pPr>
    <w:r>
      <w:rPr>
        <w:lang w:val="en-US"/>
      </w:rPr>
      <w:t>GE.13-41519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80" w:rsidRPr="009A6F4A" w:rsidRDefault="00BE0180">
    <w:pPr>
      <w:pStyle w:val="Footer"/>
      <w:rPr>
        <w:sz w:val="20"/>
        <w:lang w:val="en-US"/>
      </w:rPr>
    </w:pPr>
    <w:r>
      <w:rPr>
        <w:sz w:val="20"/>
        <w:lang w:val="en-US"/>
      </w:rPr>
      <w:t>GE.13-41519  (R)  140613  260613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180" w:rsidRPr="00F71F63" w:rsidRDefault="00BE0180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BE0180" w:rsidRPr="00F71F63" w:rsidRDefault="00BE0180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BE0180" w:rsidRPr="00635E86" w:rsidRDefault="00BE0180" w:rsidP="00635E86">
      <w:pPr>
        <w:pStyle w:val="Footer"/>
      </w:pPr>
    </w:p>
  </w:footnote>
  <w:footnote w:id="1">
    <w:p w:rsidR="00BE0180" w:rsidRPr="001F5A15" w:rsidRDefault="00BE0180" w:rsidP="007B438D">
      <w:pPr>
        <w:pStyle w:val="FootnoteText"/>
        <w:rPr>
          <w:lang w:val="ru-RU"/>
        </w:rPr>
      </w:pPr>
      <w:r>
        <w:tab/>
      </w:r>
      <w:r w:rsidRPr="000C7056">
        <w:rPr>
          <w:rStyle w:val="FootnoteReference"/>
          <w:sz w:val="20"/>
          <w:vertAlign w:val="baseline"/>
          <w:lang w:val="ru-RU"/>
        </w:rPr>
        <w:t>*</w:t>
      </w:r>
      <w:r w:rsidRPr="001F5A15">
        <w:rPr>
          <w:sz w:val="20"/>
          <w:lang w:val="ru-RU"/>
        </w:rPr>
        <w:tab/>
      </w:r>
      <w:r w:rsidRPr="004111DF">
        <w:rPr>
          <w:lang w:val="ru-RU"/>
        </w:rPr>
        <w:t xml:space="preserve">В соответствии с информацией, направленной государствам-участникам в отношении </w:t>
      </w:r>
      <w:r>
        <w:rPr>
          <w:lang w:val="ru-RU"/>
        </w:rPr>
        <w:t>оформления</w:t>
      </w:r>
      <w:r w:rsidRPr="004111DF">
        <w:rPr>
          <w:lang w:val="ru-RU"/>
        </w:rPr>
        <w:t xml:space="preserve"> их докладов, настоящий документ </w:t>
      </w:r>
      <w:r>
        <w:rPr>
          <w:lang w:val="ru-RU"/>
        </w:rPr>
        <w:t>н</w:t>
      </w:r>
      <w:r w:rsidRPr="004111DF">
        <w:rPr>
          <w:lang w:val="ru-RU"/>
        </w:rPr>
        <w:t>е</w:t>
      </w:r>
      <w:r>
        <w:rPr>
          <w:lang w:val="ru-RU"/>
        </w:rPr>
        <w:t xml:space="preserve"> ре</w:t>
      </w:r>
      <w:r w:rsidRPr="004111DF">
        <w:rPr>
          <w:lang w:val="ru-RU"/>
        </w:rPr>
        <w:t>дактирова</w:t>
      </w:r>
      <w:r>
        <w:rPr>
          <w:lang w:val="ru-RU"/>
        </w:rPr>
        <w:t>лся</w:t>
      </w:r>
      <w:r w:rsidRPr="004111DF">
        <w:rPr>
          <w:lang w:val="ru-RU"/>
        </w:rPr>
        <w:t>.</w:t>
      </w:r>
    </w:p>
  </w:footnote>
  <w:footnote w:id="2">
    <w:p w:rsidR="00BE0180" w:rsidRPr="009D74E7" w:rsidRDefault="00BE0180" w:rsidP="007B438D">
      <w:pPr>
        <w:pStyle w:val="FootnoteText"/>
        <w:rPr>
          <w:lang w:val="ru-RU"/>
        </w:rPr>
      </w:pPr>
      <w:r w:rsidRPr="00CE31C3">
        <w:rPr>
          <w:lang w:val="ru-RU"/>
        </w:rPr>
        <w:tab/>
      </w:r>
      <w:r>
        <w:rPr>
          <w:rStyle w:val="FootnoteReference"/>
        </w:rPr>
        <w:footnoteRef/>
      </w:r>
      <w:r w:rsidRPr="00557D12">
        <w:rPr>
          <w:lang w:val="ru-RU"/>
        </w:rPr>
        <w:tab/>
      </w:r>
      <w:r>
        <w:rPr>
          <w:lang w:val="ru-RU"/>
        </w:rPr>
        <w:t>Парламент</w:t>
      </w:r>
      <w:r w:rsidRPr="00557D12">
        <w:rPr>
          <w:lang w:val="ru-RU"/>
        </w:rPr>
        <w:t xml:space="preserve"> </w:t>
      </w:r>
      <w:r>
        <w:rPr>
          <w:lang w:val="ru-RU"/>
        </w:rPr>
        <w:t>ратифицировал</w:t>
      </w:r>
      <w:r w:rsidRPr="00557D12">
        <w:rPr>
          <w:lang w:val="ru-RU"/>
        </w:rPr>
        <w:t xml:space="preserve"> </w:t>
      </w:r>
      <w:r w:rsidRPr="006959E3">
        <w:rPr>
          <w:lang w:val="ru-RU"/>
        </w:rPr>
        <w:t>Ломейский</w:t>
      </w:r>
      <w:r w:rsidRPr="00557D12">
        <w:rPr>
          <w:lang w:val="ru-RU"/>
        </w:rPr>
        <w:t xml:space="preserve"> </w:t>
      </w:r>
      <w:r w:rsidRPr="006959E3">
        <w:rPr>
          <w:lang w:val="ru-RU"/>
        </w:rPr>
        <w:t>мирный</w:t>
      </w:r>
      <w:r w:rsidRPr="00557D12">
        <w:rPr>
          <w:lang w:val="ru-RU"/>
        </w:rPr>
        <w:t xml:space="preserve"> </w:t>
      </w:r>
      <w:r w:rsidRPr="006959E3">
        <w:rPr>
          <w:lang w:val="ru-RU"/>
        </w:rPr>
        <w:t>договор</w:t>
      </w:r>
      <w:r w:rsidRPr="00557D12">
        <w:rPr>
          <w:lang w:val="ru-RU"/>
        </w:rPr>
        <w:t xml:space="preserve"> </w:t>
      </w:r>
      <w:r>
        <w:rPr>
          <w:lang w:val="ru-RU"/>
        </w:rPr>
        <w:t>актом </w:t>
      </w:r>
      <w:r w:rsidRPr="00557D12">
        <w:rPr>
          <w:lang w:val="ru-RU"/>
        </w:rPr>
        <w:t>№</w:t>
      </w:r>
      <w:r>
        <w:rPr>
          <w:lang w:val="ru-RU"/>
        </w:rPr>
        <w:t> </w:t>
      </w:r>
      <w:r w:rsidRPr="00557D12">
        <w:rPr>
          <w:lang w:val="ru-RU"/>
        </w:rPr>
        <w:t xml:space="preserve">3 </w:t>
      </w:r>
      <w:r>
        <w:rPr>
          <w:lang w:val="ru-RU"/>
        </w:rPr>
        <w:t>от</w:t>
      </w:r>
      <w:r w:rsidRPr="00557D12">
        <w:rPr>
          <w:lang w:val="ru-RU"/>
        </w:rPr>
        <w:t xml:space="preserve"> 1999</w:t>
      </w:r>
      <w:r>
        <w:rPr>
          <w:lang w:val="ru-RU"/>
        </w:rPr>
        <w:t xml:space="preserve"> года; </w:t>
      </w:r>
      <w:r w:rsidRPr="00557D12">
        <w:rPr>
          <w:lang w:val="ru-RU"/>
        </w:rPr>
        <w:t>о</w:t>
      </w:r>
      <w:r>
        <w:rPr>
          <w:lang w:val="ru-RU"/>
        </w:rPr>
        <w:t> </w:t>
      </w:r>
      <w:r w:rsidRPr="00557D12">
        <w:rPr>
          <w:lang w:val="ru-RU"/>
        </w:rPr>
        <w:t xml:space="preserve">ратификации </w:t>
      </w:r>
      <w:r>
        <w:rPr>
          <w:lang w:val="ru-RU"/>
        </w:rPr>
        <w:t>Ломейского</w:t>
      </w:r>
      <w:r w:rsidRPr="00557D12">
        <w:rPr>
          <w:lang w:val="ru-RU"/>
        </w:rPr>
        <w:t xml:space="preserve"> </w:t>
      </w:r>
      <w:r>
        <w:rPr>
          <w:lang w:val="ru-RU"/>
        </w:rPr>
        <w:t>мирного</w:t>
      </w:r>
      <w:r w:rsidRPr="00557D12">
        <w:rPr>
          <w:lang w:val="ru-RU"/>
        </w:rPr>
        <w:t xml:space="preserve"> </w:t>
      </w:r>
      <w:r w:rsidRPr="006959E3">
        <w:rPr>
          <w:lang w:val="ru-RU"/>
        </w:rPr>
        <w:t>договор</w:t>
      </w:r>
      <w:r>
        <w:rPr>
          <w:lang w:val="ru-RU"/>
        </w:rPr>
        <w:t>а см. по адресу:</w:t>
      </w:r>
      <w:r w:rsidRPr="00557D12">
        <w:rPr>
          <w:lang w:val="ru-RU"/>
        </w:rPr>
        <w:t xml:space="preserve"> </w:t>
      </w:r>
      <w:r w:rsidRPr="00724124">
        <w:t>http</w:t>
      </w:r>
      <w:r w:rsidRPr="00557D12">
        <w:rPr>
          <w:lang w:val="ru-RU"/>
        </w:rPr>
        <w:t>://</w:t>
      </w:r>
      <w:r w:rsidRPr="00724124">
        <w:t>www</w:t>
      </w:r>
      <w:r w:rsidRPr="00557D12">
        <w:rPr>
          <w:lang w:val="ru-RU"/>
        </w:rPr>
        <w:t>.</w:t>
      </w:r>
      <w:r w:rsidRPr="00724124">
        <w:t>sierra</w:t>
      </w:r>
      <w:r w:rsidRPr="00557D12">
        <w:rPr>
          <w:lang w:val="ru-RU"/>
        </w:rPr>
        <w:t>-</w:t>
      </w:r>
      <w:r w:rsidRPr="00724124">
        <w:t>leone</w:t>
      </w:r>
      <w:r w:rsidRPr="00557D12">
        <w:rPr>
          <w:lang w:val="ru-RU"/>
        </w:rPr>
        <w:t>.</w:t>
      </w:r>
      <w:r w:rsidRPr="00724124">
        <w:t>org</w:t>
      </w:r>
      <w:r w:rsidRPr="00557D12">
        <w:rPr>
          <w:lang w:val="ru-RU"/>
        </w:rPr>
        <w:t>/</w:t>
      </w:r>
      <w:r w:rsidRPr="00724124">
        <w:t>Laws</w:t>
      </w:r>
      <w:r w:rsidRPr="00557D12">
        <w:rPr>
          <w:lang w:val="ru-RU"/>
        </w:rPr>
        <w:t>/1999-3.</w:t>
      </w:r>
      <w:r w:rsidRPr="00724124">
        <w:t>pdf</w:t>
      </w:r>
      <w:r>
        <w:rPr>
          <w:lang w:val="ru-RU"/>
        </w:rPr>
        <w:t>.</w:t>
      </w:r>
    </w:p>
  </w:footnote>
  <w:footnote w:id="3">
    <w:p w:rsidR="00BE0180" w:rsidRPr="00A311EA" w:rsidRDefault="00BE0180" w:rsidP="007B438D">
      <w:pPr>
        <w:pStyle w:val="FootnoteText"/>
        <w:jc w:val="both"/>
        <w:rPr>
          <w:lang w:val="ru-RU"/>
        </w:rPr>
      </w:pPr>
      <w:r w:rsidRPr="00557D12">
        <w:rPr>
          <w:lang w:val="ru-RU"/>
        </w:rPr>
        <w:tab/>
      </w:r>
      <w:r>
        <w:rPr>
          <w:rStyle w:val="FootnoteReference"/>
        </w:rPr>
        <w:footnoteRef/>
      </w:r>
      <w:r w:rsidRPr="00BC34C6">
        <w:rPr>
          <w:lang w:val="ru-RU"/>
        </w:rPr>
        <w:tab/>
      </w:r>
      <w:r>
        <w:rPr>
          <w:lang w:val="ru-RU"/>
        </w:rPr>
        <w:t>Пункт 1 раздела </w:t>
      </w:r>
      <w:r w:rsidRPr="00BC34C6">
        <w:rPr>
          <w:lang w:val="ru-RU"/>
        </w:rPr>
        <w:t xml:space="preserve">6 </w:t>
      </w:r>
      <w:r>
        <w:rPr>
          <w:lang w:val="ru-RU"/>
        </w:rPr>
        <w:t>акта о Комиссии</w:t>
      </w:r>
      <w:r w:rsidRPr="006959E3">
        <w:rPr>
          <w:lang w:val="ru-RU"/>
        </w:rPr>
        <w:t xml:space="preserve"> </w:t>
      </w:r>
      <w:r w:rsidRPr="00461C5A">
        <w:rPr>
          <w:lang w:val="ru-RU"/>
        </w:rPr>
        <w:t>по установлению истины и примирению</w:t>
      </w:r>
      <w:r w:rsidRPr="00BC34C6">
        <w:rPr>
          <w:lang w:val="ru-RU"/>
        </w:rPr>
        <w:t xml:space="preserve"> 2000</w:t>
      </w:r>
      <w:r>
        <w:rPr>
          <w:lang w:val="ru-RU"/>
        </w:rPr>
        <w:t> года</w:t>
      </w:r>
      <w:r w:rsidRPr="00BC34C6">
        <w:rPr>
          <w:lang w:val="ru-RU"/>
        </w:rPr>
        <w:t xml:space="preserve">, </w:t>
      </w:r>
      <w:r w:rsidRPr="00FF38E8">
        <w:rPr>
          <w:lang w:val="ru-RU"/>
        </w:rPr>
        <w:t>см</w:t>
      </w:r>
      <w:r w:rsidRPr="00BC34C6">
        <w:rPr>
          <w:lang w:val="ru-RU"/>
        </w:rPr>
        <w:t xml:space="preserve">. </w:t>
      </w:r>
      <w:r w:rsidRPr="00FF38E8">
        <w:rPr>
          <w:lang w:val="ru-RU"/>
        </w:rPr>
        <w:t>по</w:t>
      </w:r>
      <w:r w:rsidRPr="00BC34C6">
        <w:rPr>
          <w:lang w:val="ru-RU"/>
        </w:rPr>
        <w:t xml:space="preserve"> </w:t>
      </w:r>
      <w:r w:rsidRPr="00FF38E8">
        <w:rPr>
          <w:lang w:val="ru-RU"/>
        </w:rPr>
        <w:t>адресу</w:t>
      </w:r>
      <w:r w:rsidRPr="00BC34C6">
        <w:rPr>
          <w:lang w:val="ru-RU"/>
        </w:rPr>
        <w:t xml:space="preserve">: </w:t>
      </w:r>
      <w:r w:rsidRPr="00724124">
        <w:t>http</w:t>
      </w:r>
      <w:r w:rsidRPr="00BC34C6">
        <w:rPr>
          <w:lang w:val="ru-RU"/>
        </w:rPr>
        <w:t>://</w:t>
      </w:r>
      <w:r w:rsidRPr="00724124">
        <w:t>www</w:t>
      </w:r>
      <w:r w:rsidRPr="00BC34C6">
        <w:rPr>
          <w:lang w:val="ru-RU"/>
        </w:rPr>
        <w:t>.</w:t>
      </w:r>
      <w:r w:rsidRPr="00724124">
        <w:t>sierra</w:t>
      </w:r>
      <w:r w:rsidRPr="00BC34C6">
        <w:rPr>
          <w:lang w:val="ru-RU"/>
        </w:rPr>
        <w:t>-</w:t>
      </w:r>
      <w:r w:rsidRPr="00724124">
        <w:t>leone</w:t>
      </w:r>
      <w:r w:rsidRPr="00BC34C6">
        <w:rPr>
          <w:lang w:val="ru-RU"/>
        </w:rPr>
        <w:t>.</w:t>
      </w:r>
      <w:r w:rsidRPr="00724124">
        <w:t>org</w:t>
      </w:r>
      <w:r w:rsidRPr="00BC34C6">
        <w:rPr>
          <w:lang w:val="ru-RU"/>
        </w:rPr>
        <w:t>/</w:t>
      </w:r>
      <w:r w:rsidRPr="00724124">
        <w:t>Laws</w:t>
      </w:r>
      <w:r w:rsidRPr="00BC34C6">
        <w:rPr>
          <w:lang w:val="ru-RU"/>
        </w:rPr>
        <w:t>/ 2000-4.</w:t>
      </w:r>
      <w:r w:rsidRPr="00724124">
        <w:t>pdf</w:t>
      </w:r>
      <w:r>
        <w:rPr>
          <w:lang w:val="ru-RU"/>
        </w:rPr>
        <w:t>.</w:t>
      </w:r>
    </w:p>
  </w:footnote>
  <w:footnote w:id="4">
    <w:p w:rsidR="00BE0180" w:rsidRPr="001F5A15" w:rsidRDefault="00BE0180" w:rsidP="00734612">
      <w:pPr>
        <w:pStyle w:val="FootnoteText"/>
        <w:rPr>
          <w:lang w:val="en-US"/>
        </w:rPr>
      </w:pPr>
      <w:r w:rsidRPr="00BC34C6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 w:rsidRPr="00724124">
        <w:t>The Special Court Agreement Act, Act No. 9 of 2002, section 47</w:t>
      </w:r>
      <w:r w:rsidRPr="007A3DAA">
        <w:rPr>
          <w:lang w:val="en-US"/>
        </w:rPr>
        <w:t>,</w:t>
      </w:r>
      <w:r w:rsidRPr="00724124">
        <w:t xml:space="preserve"> </w:t>
      </w:r>
      <w:r w:rsidRPr="00FF38E8">
        <w:rPr>
          <w:lang w:val="ru-RU"/>
        </w:rPr>
        <w:t>см</w:t>
      </w:r>
      <w:r w:rsidRPr="00FF38E8">
        <w:rPr>
          <w:lang w:val="en-US"/>
        </w:rPr>
        <w:t xml:space="preserve">. </w:t>
      </w:r>
      <w:r w:rsidRPr="00FF38E8">
        <w:rPr>
          <w:lang w:val="ru-RU"/>
        </w:rPr>
        <w:t>по</w:t>
      </w:r>
      <w:r w:rsidRPr="00FF38E8">
        <w:rPr>
          <w:lang w:val="en-US"/>
        </w:rPr>
        <w:t xml:space="preserve"> </w:t>
      </w:r>
      <w:r w:rsidRPr="00FF38E8">
        <w:rPr>
          <w:lang w:val="ru-RU"/>
        </w:rPr>
        <w:t>адресу</w:t>
      </w:r>
      <w:r w:rsidRPr="00FF38E8">
        <w:rPr>
          <w:lang w:val="en-US"/>
        </w:rPr>
        <w:t>:</w:t>
      </w:r>
      <w:r w:rsidRPr="00724124">
        <w:t xml:space="preserve"> http://www</w:t>
      </w:r>
      <w:r>
        <w:t>.sierra-leone.org/Laws/2002-pdf</w:t>
      </w:r>
      <w:r w:rsidRPr="001F5A15">
        <w:rPr>
          <w:lang w:val="en-US"/>
        </w:rPr>
        <w:t>.</w:t>
      </w:r>
    </w:p>
  </w:footnote>
  <w:footnote w:id="5">
    <w:p w:rsidR="00BE0180" w:rsidRPr="00724124" w:rsidRDefault="00BE0180" w:rsidP="00734612">
      <w:pPr>
        <w:pStyle w:val="FootnoteText"/>
      </w:pPr>
      <w:r w:rsidRPr="00724124">
        <w:tab/>
      </w:r>
      <w:r>
        <w:rPr>
          <w:rStyle w:val="FootnoteReference"/>
        </w:rPr>
        <w:footnoteRef/>
      </w:r>
      <w:r>
        <w:tab/>
      </w:r>
      <w:r w:rsidRPr="00724124">
        <w:t>Government of Sierra Leone Poverty Reduction Strategy Paper, 2005-2007 (2005)</w:t>
      </w:r>
      <w:r w:rsidRPr="00BC34C6">
        <w:rPr>
          <w:lang w:val="en-US"/>
        </w:rPr>
        <w:t>,</w:t>
      </w:r>
      <w:r w:rsidRPr="00724124">
        <w:t xml:space="preserve"> </w:t>
      </w:r>
      <w:r w:rsidRPr="00CE451D">
        <w:rPr>
          <w:lang w:val="en-US"/>
        </w:rPr>
        <w:br/>
      </w:r>
      <w:r w:rsidRPr="00724124">
        <w:t>The Civil War and its Aftermath.</w:t>
      </w:r>
    </w:p>
  </w:footnote>
  <w:footnote w:id="6">
    <w:p w:rsidR="00BE0180" w:rsidRPr="002846AD" w:rsidRDefault="00BE0180" w:rsidP="00734612">
      <w:pPr>
        <w:pStyle w:val="FootnoteText"/>
      </w:pPr>
      <w:r w:rsidRPr="00724124">
        <w:tab/>
      </w:r>
      <w:r>
        <w:rPr>
          <w:rStyle w:val="FootnoteReference"/>
        </w:rPr>
        <w:footnoteRef/>
      </w:r>
      <w:r w:rsidRPr="002846AD">
        <w:tab/>
      </w:r>
      <w:r>
        <w:t>Пятое</w:t>
      </w:r>
      <w:r w:rsidRPr="002846AD">
        <w:t xml:space="preserve"> </w:t>
      </w:r>
      <w:r>
        <w:t>межкомитетское</w:t>
      </w:r>
      <w:r w:rsidRPr="002846AD">
        <w:t xml:space="preserve"> </w:t>
      </w:r>
      <w:r>
        <w:t>совещание</w:t>
      </w:r>
      <w:r w:rsidRPr="002846AD">
        <w:t xml:space="preserve"> </w:t>
      </w:r>
      <w:r>
        <w:t>договорных</w:t>
      </w:r>
      <w:r w:rsidRPr="002846AD">
        <w:t xml:space="preserve"> </w:t>
      </w:r>
      <w:r>
        <w:t>органов</w:t>
      </w:r>
      <w:r w:rsidRPr="002846AD">
        <w:t xml:space="preserve"> </w:t>
      </w:r>
      <w:r>
        <w:t>по</w:t>
      </w:r>
      <w:r w:rsidRPr="002846AD">
        <w:t xml:space="preserve"> </w:t>
      </w:r>
      <w:r>
        <w:t>правам</w:t>
      </w:r>
      <w:r w:rsidRPr="002846AD">
        <w:t xml:space="preserve"> </w:t>
      </w:r>
      <w:r>
        <w:t>человека</w:t>
      </w:r>
      <w:r w:rsidRPr="002846AD">
        <w:t xml:space="preserve">, </w:t>
      </w:r>
      <w:r>
        <w:t>Женева</w:t>
      </w:r>
      <w:r w:rsidRPr="002846AD">
        <w:t xml:space="preserve">, </w:t>
      </w:r>
      <w:r>
        <w:br/>
      </w:r>
      <w:r w:rsidRPr="002846AD">
        <w:t>19</w:t>
      </w:r>
      <w:r>
        <w:t>–</w:t>
      </w:r>
      <w:r w:rsidRPr="002846AD">
        <w:t>21</w:t>
      </w:r>
      <w:r>
        <w:t xml:space="preserve"> июня </w:t>
      </w:r>
      <w:r w:rsidRPr="002846AD">
        <w:t>2006</w:t>
      </w:r>
      <w:r>
        <w:t> года</w:t>
      </w:r>
      <w:r w:rsidRPr="002846AD">
        <w:t xml:space="preserve">, </w:t>
      </w:r>
      <w:r w:rsidRPr="00724124">
        <w:t>HRI</w:t>
      </w:r>
      <w:r w:rsidRPr="002846AD">
        <w:t>/</w:t>
      </w:r>
      <w:r w:rsidRPr="00724124">
        <w:t>MC</w:t>
      </w:r>
      <w:r w:rsidRPr="002846AD">
        <w:t xml:space="preserve">/2006/3; </w:t>
      </w:r>
    </w:p>
    <w:p w:rsidR="00BE0180" w:rsidRPr="002846AD" w:rsidRDefault="00BE0180" w:rsidP="00734612">
      <w:pPr>
        <w:pStyle w:val="FootnoteText"/>
      </w:pPr>
      <w:r w:rsidRPr="002846AD">
        <w:tab/>
      </w:r>
      <w:r w:rsidRPr="002846AD">
        <w:tab/>
      </w:r>
      <w:r>
        <w:t>Четвертое</w:t>
      </w:r>
      <w:r w:rsidRPr="002846AD">
        <w:t xml:space="preserve"> </w:t>
      </w:r>
      <w:r>
        <w:t>межкомитетское</w:t>
      </w:r>
      <w:r w:rsidRPr="002846AD">
        <w:t xml:space="preserve"> </w:t>
      </w:r>
      <w:r>
        <w:t>совещание</w:t>
      </w:r>
      <w:r w:rsidRPr="002846AD">
        <w:t xml:space="preserve"> </w:t>
      </w:r>
      <w:r>
        <w:t>договорных</w:t>
      </w:r>
      <w:r w:rsidRPr="002846AD">
        <w:t xml:space="preserve"> </w:t>
      </w:r>
      <w:r>
        <w:t>органов</w:t>
      </w:r>
      <w:r w:rsidRPr="002846AD">
        <w:t xml:space="preserve"> </w:t>
      </w:r>
      <w:r>
        <w:t>по</w:t>
      </w:r>
      <w:r w:rsidRPr="002846AD">
        <w:t xml:space="preserve"> </w:t>
      </w:r>
      <w:r>
        <w:t>правам</w:t>
      </w:r>
      <w:r w:rsidRPr="002846AD">
        <w:t xml:space="preserve"> </w:t>
      </w:r>
      <w:r>
        <w:t>человека</w:t>
      </w:r>
      <w:r w:rsidRPr="002846AD">
        <w:t xml:space="preserve">, </w:t>
      </w:r>
      <w:r>
        <w:t>Женева</w:t>
      </w:r>
      <w:r w:rsidRPr="002846AD">
        <w:t>, 20</w:t>
      </w:r>
      <w:r>
        <w:t>–</w:t>
      </w:r>
      <w:r w:rsidRPr="002846AD">
        <w:t>22</w:t>
      </w:r>
      <w:r>
        <w:t> июня</w:t>
      </w:r>
      <w:r w:rsidRPr="002846AD">
        <w:t xml:space="preserve"> 2005</w:t>
      </w:r>
      <w:r>
        <w:t> года</w:t>
      </w:r>
      <w:r w:rsidRPr="002846AD">
        <w:t xml:space="preserve">, </w:t>
      </w:r>
      <w:r w:rsidRPr="00724124">
        <w:t>HRI</w:t>
      </w:r>
      <w:r w:rsidRPr="002846AD">
        <w:t>/</w:t>
      </w:r>
      <w:r w:rsidRPr="00724124">
        <w:t>MC</w:t>
      </w:r>
      <w:r w:rsidRPr="002846AD">
        <w:t>/2005/3;</w:t>
      </w:r>
    </w:p>
    <w:p w:rsidR="00BE0180" w:rsidRPr="002846AD" w:rsidRDefault="00BE0180" w:rsidP="00734612">
      <w:pPr>
        <w:pStyle w:val="FootnoteText"/>
      </w:pPr>
      <w:r w:rsidRPr="002846AD">
        <w:tab/>
      </w:r>
      <w:r w:rsidRPr="002846AD">
        <w:tab/>
      </w:r>
      <w:r>
        <w:t>Третье</w:t>
      </w:r>
      <w:r w:rsidRPr="002846AD">
        <w:t xml:space="preserve"> </w:t>
      </w:r>
      <w:r>
        <w:t>межкомитетское</w:t>
      </w:r>
      <w:r w:rsidRPr="002846AD">
        <w:t xml:space="preserve"> </w:t>
      </w:r>
      <w:r>
        <w:t>совещание</w:t>
      </w:r>
      <w:r w:rsidRPr="002846AD">
        <w:t xml:space="preserve"> </w:t>
      </w:r>
      <w:r>
        <w:t>договорных</w:t>
      </w:r>
      <w:r w:rsidRPr="002846AD">
        <w:t xml:space="preserve"> </w:t>
      </w:r>
      <w:r>
        <w:t>органов</w:t>
      </w:r>
      <w:r w:rsidRPr="002846AD">
        <w:t xml:space="preserve"> </w:t>
      </w:r>
      <w:r>
        <w:t>по</w:t>
      </w:r>
      <w:r w:rsidRPr="002846AD">
        <w:t xml:space="preserve"> </w:t>
      </w:r>
      <w:r>
        <w:t>правам</w:t>
      </w:r>
      <w:r w:rsidRPr="002846AD">
        <w:t xml:space="preserve"> </w:t>
      </w:r>
      <w:r>
        <w:t>человека</w:t>
      </w:r>
      <w:r w:rsidRPr="002846AD">
        <w:t xml:space="preserve">, </w:t>
      </w:r>
      <w:r w:rsidRPr="00734612">
        <w:rPr>
          <w:rStyle w:val="FootnoteTextChar"/>
        </w:rPr>
        <w:t>Ж</w:t>
      </w:r>
      <w:r>
        <w:t>енева</w:t>
      </w:r>
      <w:r w:rsidRPr="002846AD">
        <w:t xml:space="preserve">, </w:t>
      </w:r>
      <w:r>
        <w:br/>
      </w:r>
      <w:r w:rsidRPr="002846AD">
        <w:t>21</w:t>
      </w:r>
      <w:r>
        <w:t>–</w:t>
      </w:r>
      <w:r w:rsidRPr="002846AD">
        <w:t>22</w:t>
      </w:r>
      <w:r>
        <w:t> июня</w:t>
      </w:r>
      <w:r w:rsidRPr="002846AD">
        <w:t xml:space="preserve"> 2004</w:t>
      </w:r>
      <w:r>
        <w:t> года</w:t>
      </w:r>
      <w:r w:rsidRPr="002846AD">
        <w:t xml:space="preserve">, </w:t>
      </w:r>
      <w:r w:rsidRPr="00724124">
        <w:t>HRI</w:t>
      </w:r>
      <w:r w:rsidRPr="002846AD">
        <w:t>/</w:t>
      </w:r>
      <w:r w:rsidRPr="00724124">
        <w:t>MC</w:t>
      </w:r>
      <w:r w:rsidRPr="002846AD">
        <w:t>/2004/3.</w:t>
      </w:r>
    </w:p>
  </w:footnote>
  <w:footnote w:id="7">
    <w:p w:rsidR="00BE0180" w:rsidRPr="00A13D09" w:rsidRDefault="00BE0180" w:rsidP="00734612">
      <w:pPr>
        <w:pStyle w:val="FootnoteText"/>
      </w:pPr>
      <w:r w:rsidRPr="002846AD">
        <w:tab/>
      </w:r>
      <w:r>
        <w:rPr>
          <w:rStyle w:val="FootnoteReference"/>
        </w:rPr>
        <w:footnoteRef/>
      </w:r>
      <w:r w:rsidRPr="00A13D09">
        <w:t xml:space="preserve"> </w:t>
      </w:r>
      <w:r w:rsidRPr="00A13D09">
        <w:tab/>
      </w:r>
      <w:r>
        <w:t>ЮНИСЕФ, Положение детей в мире, 2009 год.</w:t>
      </w:r>
    </w:p>
  </w:footnote>
  <w:footnote w:id="8">
    <w:p w:rsidR="00BE0180" w:rsidRPr="006C6A58" w:rsidRDefault="00BE0180" w:rsidP="00DF0A80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6C6A58">
        <w:rPr>
          <w:lang w:val="ru-RU"/>
        </w:rPr>
        <w:tab/>
      </w:r>
      <w:r>
        <w:rPr>
          <w:lang w:val="ru-RU"/>
        </w:rPr>
        <w:t xml:space="preserve">Разделы </w:t>
      </w:r>
      <w:r w:rsidRPr="002430E6">
        <w:rPr>
          <w:lang w:val="ru-RU"/>
        </w:rPr>
        <w:t xml:space="preserve">13 </w:t>
      </w:r>
      <w:r>
        <w:rPr>
          <w:lang w:val="ru-RU"/>
        </w:rPr>
        <w:t>и</w:t>
      </w:r>
      <w:r w:rsidRPr="002430E6">
        <w:rPr>
          <w:lang w:val="ru-RU"/>
        </w:rPr>
        <w:t xml:space="preserve"> 24</w:t>
      </w:r>
      <w:r>
        <w:rPr>
          <w:lang w:val="ru-RU"/>
        </w:rPr>
        <w:t xml:space="preserve"> Закона о Конституции</w:t>
      </w:r>
      <w:r w:rsidRPr="002430E6">
        <w:rPr>
          <w:lang w:val="ru-RU"/>
        </w:rPr>
        <w:t xml:space="preserve"> 1991</w:t>
      </w:r>
      <w:r>
        <w:rPr>
          <w:lang w:val="ru-RU"/>
        </w:rPr>
        <w:t xml:space="preserve"> года.</w:t>
      </w:r>
    </w:p>
  </w:footnote>
  <w:footnote w:id="9">
    <w:p w:rsidR="00BE0180" w:rsidRPr="00554CF5" w:rsidRDefault="00BE0180" w:rsidP="00DF0A80">
      <w:pPr>
        <w:pStyle w:val="FootnoteText"/>
        <w:rPr>
          <w:lang w:val="ru-RU"/>
        </w:rPr>
      </w:pPr>
      <w:r w:rsidRPr="00554CF5">
        <w:rPr>
          <w:lang w:val="ru-RU"/>
        </w:rPr>
        <w:tab/>
      </w:r>
      <w:r>
        <w:rPr>
          <w:rStyle w:val="FootnoteReference"/>
        </w:rPr>
        <w:footnoteRef/>
      </w:r>
      <w:r w:rsidRPr="00554CF5">
        <w:rPr>
          <w:lang w:val="ru-RU"/>
        </w:rPr>
        <w:tab/>
      </w:r>
      <w:r w:rsidRPr="00E65BDC">
        <w:rPr>
          <w:lang w:val="ru-RU"/>
        </w:rPr>
        <w:t>Пониженная масс</w:t>
      </w:r>
      <w:r>
        <w:rPr>
          <w:lang w:val="ru-RU"/>
        </w:rPr>
        <w:t>а тела (эталоны роста НЦСЗ/ВОЗ) –</w:t>
      </w:r>
      <w:r w:rsidRPr="00E65BDC">
        <w:rPr>
          <w:lang w:val="ru-RU"/>
        </w:rPr>
        <w:t xml:space="preserve"> умеренно пониженная и сильно пониженная:</w:t>
      </w:r>
      <w:r>
        <w:rPr>
          <w:lang w:val="ru-RU"/>
        </w:rPr>
        <w:t xml:space="preserve"> процент детей в возрасте 0–</w:t>
      </w:r>
      <w:r w:rsidRPr="00E65BDC">
        <w:rPr>
          <w:lang w:val="ru-RU"/>
        </w:rPr>
        <w:t>59</w:t>
      </w:r>
      <w:r>
        <w:rPr>
          <w:lang w:val="ru-RU"/>
        </w:rPr>
        <w:t> </w:t>
      </w:r>
      <w:r w:rsidRPr="00E65BDC">
        <w:rPr>
          <w:lang w:val="ru-RU"/>
        </w:rPr>
        <w:t>месяцев, вес которых ниже двух стандартных от</w:t>
      </w:r>
      <w:r>
        <w:rPr>
          <w:lang w:val="ru-RU"/>
        </w:rPr>
        <w:t xml:space="preserve">клонений от медианного веса для </w:t>
      </w:r>
      <w:r w:rsidRPr="00E65BDC">
        <w:rPr>
          <w:lang w:val="ru-RU"/>
        </w:rPr>
        <w:t>определенного возраста референтной группы населения Национального це</w:t>
      </w:r>
      <w:r>
        <w:rPr>
          <w:lang w:val="ru-RU"/>
        </w:rPr>
        <w:t xml:space="preserve">нтра статистики здравоохранения </w:t>
      </w:r>
      <w:r w:rsidRPr="00E65BDC">
        <w:rPr>
          <w:lang w:val="ru-RU"/>
        </w:rPr>
        <w:t>(НЦСЗ)/ВОЗ</w:t>
      </w:r>
      <w:r>
        <w:rPr>
          <w:lang w:val="ru-RU"/>
        </w:rPr>
        <w:t>.</w:t>
      </w:r>
    </w:p>
  </w:footnote>
  <w:footnote w:id="10">
    <w:p w:rsidR="00BE0180" w:rsidRPr="00554CF5" w:rsidRDefault="00BE0180" w:rsidP="00DF0A80">
      <w:pPr>
        <w:pStyle w:val="FootnoteText"/>
        <w:rPr>
          <w:lang w:val="ru-RU"/>
        </w:rPr>
      </w:pPr>
      <w:r w:rsidRPr="00554CF5">
        <w:rPr>
          <w:lang w:val="ru-RU"/>
        </w:rPr>
        <w:tab/>
      </w:r>
      <w:r>
        <w:rPr>
          <w:rStyle w:val="FootnoteReference"/>
        </w:rPr>
        <w:footnoteRef/>
      </w:r>
      <w:r w:rsidRPr="00554CF5">
        <w:rPr>
          <w:lang w:val="ru-RU"/>
        </w:rPr>
        <w:tab/>
      </w:r>
      <w:r w:rsidRPr="00E65BDC">
        <w:rPr>
          <w:lang w:val="ru-RU"/>
        </w:rPr>
        <w:t>Пониженная масс</w:t>
      </w:r>
      <w:r>
        <w:rPr>
          <w:lang w:val="ru-RU"/>
        </w:rPr>
        <w:t>а тела (эталоны роста НЦСЗ/ВОЗ) –</w:t>
      </w:r>
      <w:r w:rsidRPr="00E65BDC">
        <w:rPr>
          <w:lang w:val="ru-RU"/>
        </w:rPr>
        <w:t xml:space="preserve"> сильно пониженная:</w:t>
      </w:r>
      <w:r>
        <w:rPr>
          <w:lang w:val="ru-RU"/>
        </w:rPr>
        <w:t xml:space="preserve"> процент</w:t>
      </w:r>
      <w:r w:rsidRPr="00E65BDC">
        <w:rPr>
          <w:lang w:val="ru-RU"/>
        </w:rPr>
        <w:t xml:space="preserve"> детей в</w:t>
      </w:r>
      <w:r>
        <w:rPr>
          <w:lang w:val="ru-RU"/>
        </w:rPr>
        <w:t xml:space="preserve"> </w:t>
      </w:r>
      <w:r w:rsidRPr="00E65BDC">
        <w:rPr>
          <w:lang w:val="ru-RU"/>
        </w:rPr>
        <w:t xml:space="preserve">возрасте </w:t>
      </w:r>
      <w:r>
        <w:rPr>
          <w:lang w:val="ru-RU"/>
        </w:rPr>
        <w:t>0–</w:t>
      </w:r>
      <w:r w:rsidRPr="00E65BDC">
        <w:rPr>
          <w:lang w:val="ru-RU"/>
        </w:rPr>
        <w:t>59</w:t>
      </w:r>
      <w:r>
        <w:rPr>
          <w:lang w:val="ru-RU"/>
        </w:rPr>
        <w:t xml:space="preserve"> </w:t>
      </w:r>
      <w:r w:rsidRPr="00E65BDC">
        <w:rPr>
          <w:lang w:val="ru-RU"/>
        </w:rPr>
        <w:t>месяцев, вес которых ниже трех стандартных</w:t>
      </w:r>
      <w:r>
        <w:rPr>
          <w:lang w:val="ru-RU"/>
        </w:rPr>
        <w:t xml:space="preserve"> </w:t>
      </w:r>
      <w:r w:rsidRPr="00E65BDC">
        <w:rPr>
          <w:lang w:val="ru-RU"/>
        </w:rPr>
        <w:t>отклонений от среднего веса для определенного возраста референтной группы населения НЦСЗ/ВОЗ.</w:t>
      </w:r>
    </w:p>
  </w:footnote>
  <w:footnote w:id="11">
    <w:p w:rsidR="00BE0180" w:rsidRPr="00554CF5" w:rsidRDefault="00BE0180" w:rsidP="00DF0A80">
      <w:pPr>
        <w:pStyle w:val="FootnoteText"/>
        <w:rPr>
          <w:lang w:val="ru-RU"/>
        </w:rPr>
      </w:pPr>
      <w:r w:rsidRPr="00554CF5">
        <w:rPr>
          <w:lang w:val="ru-RU"/>
        </w:rPr>
        <w:tab/>
      </w:r>
      <w:r>
        <w:rPr>
          <w:rStyle w:val="FootnoteReference"/>
        </w:rPr>
        <w:footnoteRef/>
      </w:r>
      <w:r w:rsidRPr="00554CF5">
        <w:rPr>
          <w:lang w:val="ru-RU"/>
        </w:rPr>
        <w:tab/>
      </w:r>
      <w:r>
        <w:rPr>
          <w:lang w:val="ru-RU"/>
        </w:rPr>
        <w:t>У</w:t>
      </w:r>
      <w:r w:rsidRPr="00CF042E">
        <w:rPr>
          <w:lang w:val="ru-RU"/>
        </w:rPr>
        <w:t>меренное и сильное:</w:t>
      </w:r>
      <w:r>
        <w:rPr>
          <w:lang w:val="ru-RU"/>
        </w:rPr>
        <w:t xml:space="preserve"> процент</w:t>
      </w:r>
      <w:r w:rsidRPr="00CF042E">
        <w:rPr>
          <w:lang w:val="ru-RU"/>
        </w:rPr>
        <w:t xml:space="preserve"> детей в возрасте</w:t>
      </w:r>
      <w:r>
        <w:rPr>
          <w:lang w:val="ru-RU"/>
        </w:rPr>
        <w:t xml:space="preserve"> 0–59 месяцев, вес которых ниже</w:t>
      </w:r>
      <w:r w:rsidRPr="00CF042E">
        <w:rPr>
          <w:lang w:val="ru-RU"/>
        </w:rPr>
        <w:t xml:space="preserve"> двух стандартных отклонений от медианного веса для определенного рос</w:t>
      </w:r>
      <w:r>
        <w:rPr>
          <w:lang w:val="ru-RU"/>
        </w:rPr>
        <w:t>та референтной группы населения</w:t>
      </w:r>
      <w:r w:rsidRPr="00CF042E">
        <w:rPr>
          <w:lang w:val="ru-RU"/>
        </w:rPr>
        <w:t xml:space="preserve"> НЦСЗ/ВОЗ.</w:t>
      </w:r>
    </w:p>
  </w:footnote>
  <w:footnote w:id="12">
    <w:p w:rsidR="00BE0180" w:rsidRPr="00554CF5" w:rsidRDefault="00BE0180" w:rsidP="00DF0A80">
      <w:pPr>
        <w:pStyle w:val="FootnoteText"/>
        <w:rPr>
          <w:lang w:val="ru-RU"/>
        </w:rPr>
      </w:pPr>
      <w:r w:rsidRPr="00554CF5">
        <w:rPr>
          <w:lang w:val="ru-RU"/>
        </w:rPr>
        <w:tab/>
      </w:r>
      <w:r>
        <w:rPr>
          <w:rStyle w:val="FootnoteReference"/>
        </w:rPr>
        <w:footnoteRef/>
      </w:r>
      <w:r w:rsidRPr="00554CF5">
        <w:rPr>
          <w:lang w:val="ru-RU"/>
        </w:rPr>
        <w:tab/>
      </w:r>
      <w:r>
        <w:rPr>
          <w:lang w:val="ru-RU"/>
        </w:rPr>
        <w:t>У</w:t>
      </w:r>
      <w:r w:rsidRPr="00CF042E">
        <w:rPr>
          <w:lang w:val="ru-RU"/>
        </w:rPr>
        <w:t>меренная и силь</w:t>
      </w:r>
      <w:r>
        <w:rPr>
          <w:lang w:val="ru-RU"/>
        </w:rPr>
        <w:t>ная: процент детей в возрасте 0–</w:t>
      </w:r>
      <w:r w:rsidRPr="00CF042E">
        <w:rPr>
          <w:lang w:val="ru-RU"/>
        </w:rPr>
        <w:t>59</w:t>
      </w:r>
      <w:r>
        <w:rPr>
          <w:lang w:val="ru-RU"/>
        </w:rPr>
        <w:t xml:space="preserve"> </w:t>
      </w:r>
      <w:r w:rsidRPr="00CF042E">
        <w:rPr>
          <w:lang w:val="ru-RU"/>
        </w:rPr>
        <w:t>месяцев, рост которых ниже двух стандартных отклонений от медианного роста для определенного возраста референтной группы населения НЦСЗ/ВОЗ.</w:t>
      </w:r>
    </w:p>
  </w:footnote>
  <w:footnote w:id="13">
    <w:p w:rsidR="00BE0180" w:rsidRPr="008B31AC" w:rsidRDefault="00BE0180" w:rsidP="00DF0A80">
      <w:pPr>
        <w:pStyle w:val="FootnoteText"/>
        <w:rPr>
          <w:lang w:val="ru-RU"/>
        </w:rPr>
      </w:pPr>
      <w:r w:rsidRPr="00715CC8">
        <w:rPr>
          <w:lang w:val="ru-RU"/>
        </w:rPr>
        <w:tab/>
      </w:r>
      <w:r>
        <w:rPr>
          <w:rStyle w:val="FootnoteReference"/>
        </w:rPr>
        <w:footnoteRef/>
      </w:r>
      <w:r w:rsidRPr="00501EF6">
        <w:rPr>
          <w:lang w:val="ru-RU"/>
        </w:rPr>
        <w:tab/>
      </w:r>
      <w:r w:rsidRPr="00FA5E25">
        <w:rPr>
          <w:lang w:val="ru-RU"/>
        </w:rPr>
        <w:t>Коэ</w:t>
      </w:r>
      <w:r>
        <w:rPr>
          <w:lang w:val="ru-RU"/>
        </w:rPr>
        <w:t>ффициент материнской смертности –</w:t>
      </w:r>
      <w:r w:rsidRPr="00FA5E25">
        <w:rPr>
          <w:lang w:val="ru-RU"/>
        </w:rPr>
        <w:t xml:space="preserve"> </w:t>
      </w:r>
      <w:r>
        <w:rPr>
          <w:lang w:val="ru-RU"/>
        </w:rPr>
        <w:t>количеств</w:t>
      </w:r>
      <w:r w:rsidRPr="00FA5E25">
        <w:rPr>
          <w:lang w:val="ru-RU"/>
        </w:rPr>
        <w:t>о смертей женщин за</w:t>
      </w:r>
      <w:r>
        <w:rPr>
          <w:lang w:val="ru-RU"/>
        </w:rPr>
        <w:t> год в связи с </w:t>
      </w:r>
      <w:r w:rsidRPr="00FA5E25">
        <w:rPr>
          <w:lang w:val="ru-RU"/>
        </w:rPr>
        <w:t>беременностью на</w:t>
      </w:r>
      <w:r>
        <w:rPr>
          <w:lang w:val="ru-RU"/>
        </w:rPr>
        <w:t xml:space="preserve"> 100 000 живорождений. Колонка "</w:t>
      </w:r>
      <w:r w:rsidRPr="00FA5E25">
        <w:rPr>
          <w:lang w:val="ru-RU"/>
        </w:rPr>
        <w:t>сообщенные случаи</w:t>
      </w:r>
      <w:r>
        <w:rPr>
          <w:lang w:val="ru-RU"/>
        </w:rPr>
        <w:t>"</w:t>
      </w:r>
      <w:r w:rsidRPr="00FA5E25">
        <w:rPr>
          <w:lang w:val="ru-RU"/>
        </w:rPr>
        <w:t xml:space="preserve"> отражает представленные странами показатели, которые не были скорректированы с по</w:t>
      </w:r>
      <w:r>
        <w:rPr>
          <w:lang w:val="ru-RU"/>
        </w:rPr>
        <w:t xml:space="preserve">правкой на нехватку данных и </w:t>
      </w:r>
      <w:r w:rsidRPr="00FA5E25">
        <w:rPr>
          <w:lang w:val="ru-RU"/>
        </w:rPr>
        <w:t>ошибки при классификации данных.</w:t>
      </w:r>
    </w:p>
  </w:footnote>
  <w:footnote w:id="14">
    <w:p w:rsidR="00BE0180" w:rsidRPr="008B31AC" w:rsidRDefault="00BE0180" w:rsidP="00DF0A80">
      <w:pPr>
        <w:pStyle w:val="FootnoteText"/>
        <w:rPr>
          <w:lang w:val="ru-RU"/>
        </w:rPr>
      </w:pPr>
      <w:r w:rsidRPr="00501EF6">
        <w:rPr>
          <w:lang w:val="ru-RU"/>
        </w:rPr>
        <w:tab/>
      </w:r>
      <w:r>
        <w:rPr>
          <w:rStyle w:val="FootnoteReference"/>
        </w:rPr>
        <w:footnoteRef/>
      </w:r>
      <w:r w:rsidRPr="00501EF6">
        <w:rPr>
          <w:lang w:val="ru-RU"/>
        </w:rPr>
        <w:tab/>
      </w:r>
      <w:r w:rsidRPr="00FA5E25">
        <w:rPr>
          <w:lang w:val="ru-RU"/>
        </w:rPr>
        <w:t>Риск мат</w:t>
      </w:r>
      <w:r>
        <w:rPr>
          <w:lang w:val="ru-RU"/>
        </w:rPr>
        <w:t>еринской смерти в течение жизни –</w:t>
      </w:r>
      <w:r w:rsidRPr="00FA5E25">
        <w:rPr>
          <w:lang w:val="ru-RU"/>
        </w:rPr>
        <w:t xml:space="preserve"> риск материнской смерти в течение жизни учитывает как вероят</w:t>
      </w:r>
      <w:r>
        <w:rPr>
          <w:lang w:val="ru-RU"/>
        </w:rPr>
        <w:t xml:space="preserve">ность наступления беременности, </w:t>
      </w:r>
      <w:r w:rsidRPr="00FA5E25">
        <w:rPr>
          <w:lang w:val="ru-RU"/>
        </w:rPr>
        <w:t xml:space="preserve">так и вероятность смерти по причинам, связанным с данной беременностью, </w:t>
      </w:r>
      <w:r>
        <w:rPr>
          <w:lang w:val="ru-RU"/>
        </w:rPr>
        <w:t xml:space="preserve">за </w:t>
      </w:r>
      <w:r w:rsidRPr="00FA5E25">
        <w:rPr>
          <w:lang w:val="ru-RU"/>
        </w:rPr>
        <w:t>все репродуктивные</w:t>
      </w:r>
      <w:r>
        <w:rPr>
          <w:lang w:val="ru-RU"/>
        </w:rPr>
        <w:t xml:space="preserve"> год</w:t>
      </w:r>
      <w:r w:rsidRPr="00FA5E25">
        <w:rPr>
          <w:lang w:val="ru-RU"/>
        </w:rPr>
        <w:t>ы</w:t>
      </w:r>
      <w:r>
        <w:rPr>
          <w:lang w:val="ru-RU"/>
        </w:rPr>
        <w:t xml:space="preserve"> в жизни женщины</w:t>
      </w:r>
      <w:r w:rsidRPr="00FA5E25">
        <w:rPr>
          <w:lang w:val="ru-RU"/>
        </w:rPr>
        <w:t>.</w:t>
      </w:r>
    </w:p>
  </w:footnote>
  <w:footnote w:id="15">
    <w:p w:rsidR="00BE0180" w:rsidRPr="00F23C4B" w:rsidRDefault="00BE0180" w:rsidP="00DF0A80">
      <w:pPr>
        <w:pStyle w:val="FootnoteText"/>
        <w:rPr>
          <w:lang w:val="en-US"/>
        </w:rPr>
      </w:pPr>
      <w:r w:rsidRPr="00715CC8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 w:rsidRPr="00724124">
        <w:t>The Republic of Sierra Leone: An Agenda for Change, 28 (Agenda</w:t>
      </w:r>
      <w:r>
        <w:t xml:space="preserve"> for Change).</w:t>
      </w:r>
    </w:p>
  </w:footnote>
  <w:footnote w:id="16">
    <w:p w:rsidR="00BE0180" w:rsidRPr="00F23C4B" w:rsidRDefault="00BE0180" w:rsidP="00DF0A80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715CC8">
        <w:rPr>
          <w:lang w:val="ru-RU"/>
        </w:rPr>
        <w:tab/>
      </w:r>
      <w:r w:rsidRPr="00724124">
        <w:t>Agenda</w:t>
      </w:r>
      <w:r w:rsidRPr="001F5A15">
        <w:rPr>
          <w:lang w:val="ru-RU"/>
        </w:rPr>
        <w:t xml:space="preserve"> </w:t>
      </w:r>
      <w:r w:rsidRPr="00724124">
        <w:t>for</w:t>
      </w:r>
      <w:r w:rsidRPr="001F5A15">
        <w:rPr>
          <w:lang w:val="ru-RU"/>
        </w:rPr>
        <w:t xml:space="preserve"> </w:t>
      </w:r>
      <w:r w:rsidRPr="00724124">
        <w:t>Change</w:t>
      </w:r>
      <w:r w:rsidRPr="001F5A15">
        <w:rPr>
          <w:lang w:val="ru-RU"/>
        </w:rPr>
        <w:t>, 28.</w:t>
      </w:r>
    </w:p>
  </w:footnote>
  <w:footnote w:id="17">
    <w:p w:rsidR="00BE0180" w:rsidRPr="00B552BE" w:rsidRDefault="00BE0180" w:rsidP="00DF0A80">
      <w:pPr>
        <w:pStyle w:val="FootnoteText"/>
        <w:rPr>
          <w:lang w:val="ru-RU"/>
        </w:rPr>
      </w:pPr>
      <w:r w:rsidRPr="00715CC8">
        <w:rPr>
          <w:lang w:val="ru-RU"/>
        </w:rPr>
        <w:tab/>
      </w:r>
      <w:r>
        <w:rPr>
          <w:rStyle w:val="FootnoteReference"/>
        </w:rPr>
        <w:footnoteRef/>
      </w:r>
      <w:r w:rsidRPr="00B552BE">
        <w:rPr>
          <w:lang w:val="ru-RU"/>
        </w:rPr>
        <w:tab/>
      </w:r>
      <w:r>
        <w:rPr>
          <w:lang w:val="ru-RU"/>
        </w:rPr>
        <w:t>"</w:t>
      </w:r>
      <w:r w:rsidRPr="004D6DAD">
        <w:rPr>
          <w:lang w:val="ru-RU"/>
        </w:rPr>
        <w:t>Обслуживание долга</w:t>
      </w:r>
      <w:r>
        <w:rPr>
          <w:lang w:val="ru-RU"/>
        </w:rPr>
        <w:t>"</w:t>
      </w:r>
      <w:r w:rsidRPr="004D6DAD">
        <w:rPr>
          <w:lang w:val="ru-RU"/>
        </w:rPr>
        <w:t xml:space="preserve"> определяется как сумма платежей по</w:t>
      </w:r>
      <w:r>
        <w:rPr>
          <w:lang w:val="ru-RU"/>
        </w:rPr>
        <w:t xml:space="preserve"> процента</w:t>
      </w:r>
      <w:r w:rsidRPr="004D6DAD">
        <w:rPr>
          <w:lang w:val="ru-RU"/>
        </w:rPr>
        <w:t>м и выплат основной суммы по внешним государственным и официально гарантированным государством долгосрочным долгам.</w:t>
      </w:r>
    </w:p>
  </w:footnote>
  <w:footnote w:id="18">
    <w:p w:rsidR="00BE0180" w:rsidRPr="00B552BE" w:rsidRDefault="00BE0180" w:rsidP="00DF0A80">
      <w:pPr>
        <w:pStyle w:val="FootnoteText"/>
        <w:rPr>
          <w:lang w:val="ru-RU"/>
        </w:rPr>
      </w:pPr>
      <w:r w:rsidRPr="00715CC8">
        <w:rPr>
          <w:lang w:val="ru-RU"/>
        </w:rPr>
        <w:tab/>
      </w:r>
      <w:r>
        <w:rPr>
          <w:rStyle w:val="FootnoteReference"/>
        </w:rPr>
        <w:footnoteRef/>
      </w:r>
      <w:r w:rsidRPr="00B552BE">
        <w:rPr>
          <w:lang w:val="ru-RU"/>
        </w:rPr>
        <w:tab/>
      </w:r>
      <w:r>
        <w:rPr>
          <w:lang w:val="ru-RU"/>
        </w:rPr>
        <w:t>В</w:t>
      </w:r>
      <w:r w:rsidRPr="00752BB4">
        <w:rPr>
          <w:lang w:val="ru-RU"/>
        </w:rPr>
        <w:t xml:space="preserve"> </w:t>
      </w:r>
      <w:r>
        <w:rPr>
          <w:lang w:val="ru-RU"/>
        </w:rPr>
        <w:t>состав</w:t>
      </w:r>
      <w:r w:rsidRPr="00752BB4">
        <w:rPr>
          <w:lang w:val="ru-RU"/>
        </w:rPr>
        <w:t xml:space="preserve"> </w:t>
      </w:r>
      <w:r>
        <w:rPr>
          <w:lang w:val="ru-RU"/>
        </w:rPr>
        <w:t>Союза</w:t>
      </w:r>
      <w:r w:rsidRPr="00752BB4">
        <w:rPr>
          <w:lang w:val="ru-RU"/>
        </w:rPr>
        <w:t xml:space="preserve"> </w:t>
      </w:r>
      <w:r>
        <w:rPr>
          <w:lang w:val="ru-RU"/>
        </w:rPr>
        <w:t>входят</w:t>
      </w:r>
      <w:r w:rsidRPr="00752BB4">
        <w:rPr>
          <w:lang w:val="ru-RU"/>
        </w:rPr>
        <w:t xml:space="preserve"> 150 </w:t>
      </w:r>
      <w:r>
        <w:rPr>
          <w:lang w:val="ru-RU"/>
        </w:rPr>
        <w:t>государств-членов</w:t>
      </w:r>
      <w:r w:rsidRPr="00752BB4">
        <w:rPr>
          <w:lang w:val="ru-RU"/>
        </w:rPr>
        <w:t xml:space="preserve">. </w:t>
      </w:r>
      <w:r>
        <w:rPr>
          <w:lang w:val="ru-RU"/>
        </w:rPr>
        <w:t>Однако</w:t>
      </w:r>
      <w:r w:rsidRPr="00752BB4">
        <w:rPr>
          <w:lang w:val="ru-RU"/>
        </w:rPr>
        <w:t xml:space="preserve"> </w:t>
      </w:r>
      <w:r>
        <w:rPr>
          <w:lang w:val="ru-RU"/>
        </w:rPr>
        <w:t>Сьерра</w:t>
      </w:r>
      <w:r w:rsidRPr="00752BB4">
        <w:rPr>
          <w:lang w:val="ru-RU"/>
        </w:rPr>
        <w:t>-</w:t>
      </w:r>
      <w:r>
        <w:rPr>
          <w:lang w:val="ru-RU"/>
        </w:rPr>
        <w:t>Леоне</w:t>
      </w:r>
      <w:r w:rsidRPr="00752BB4">
        <w:rPr>
          <w:lang w:val="ru-RU"/>
        </w:rPr>
        <w:t xml:space="preserve"> </w:t>
      </w:r>
      <w:r>
        <w:rPr>
          <w:lang w:val="ru-RU"/>
        </w:rPr>
        <w:t>пока</w:t>
      </w:r>
      <w:r w:rsidRPr="00752BB4">
        <w:rPr>
          <w:lang w:val="ru-RU"/>
        </w:rPr>
        <w:t xml:space="preserve"> </w:t>
      </w:r>
      <w:r>
        <w:rPr>
          <w:lang w:val="ru-RU"/>
        </w:rPr>
        <w:t>не</w:t>
      </w:r>
      <w:r w:rsidRPr="00752BB4">
        <w:rPr>
          <w:lang w:val="ru-RU"/>
        </w:rPr>
        <w:t xml:space="preserve"> </w:t>
      </w:r>
      <w:r>
        <w:rPr>
          <w:lang w:val="ru-RU"/>
        </w:rPr>
        <w:t>является</w:t>
      </w:r>
      <w:r w:rsidRPr="00752BB4">
        <w:rPr>
          <w:lang w:val="ru-RU"/>
        </w:rPr>
        <w:t xml:space="preserve"> </w:t>
      </w:r>
      <w:r>
        <w:rPr>
          <w:lang w:val="ru-RU"/>
        </w:rPr>
        <w:t>участником</w:t>
      </w:r>
      <w:r w:rsidRPr="00752BB4">
        <w:rPr>
          <w:lang w:val="ru-RU"/>
        </w:rPr>
        <w:t xml:space="preserve"> </w:t>
      </w:r>
      <w:r>
        <w:rPr>
          <w:lang w:val="ru-RU"/>
        </w:rPr>
        <w:t>Союза</w:t>
      </w:r>
      <w:r w:rsidRPr="00752BB4">
        <w:rPr>
          <w:lang w:val="ru-RU"/>
        </w:rPr>
        <w:t>.</w:t>
      </w:r>
    </w:p>
  </w:footnote>
  <w:footnote w:id="19">
    <w:p w:rsidR="00BE0180" w:rsidRPr="00B552BE" w:rsidRDefault="00BE0180" w:rsidP="00DF0A80">
      <w:pPr>
        <w:pStyle w:val="FootnoteText"/>
        <w:rPr>
          <w:lang w:val="en-US"/>
        </w:rPr>
      </w:pPr>
      <w:r w:rsidRPr="00B552BE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 w:rsidRPr="00724124">
        <w:t>The Human Righ</w:t>
      </w:r>
      <w:r>
        <w:t>ts Commission of Sierra Leone, "</w:t>
      </w:r>
      <w:r w:rsidRPr="00724124">
        <w:t>The State of Human Rights in Sierra Leone 2008</w:t>
      </w:r>
      <w:r>
        <w:t>"</w:t>
      </w:r>
      <w:r w:rsidRPr="001F5A15">
        <w:rPr>
          <w:lang w:val="en-US"/>
        </w:rPr>
        <w:t>.</w:t>
      </w:r>
    </w:p>
  </w:footnote>
  <w:footnote w:id="20">
    <w:p w:rsidR="00BE0180" w:rsidRPr="00E53E7E" w:rsidRDefault="00BE0180" w:rsidP="00DF0A80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E53E7E">
        <w:rPr>
          <w:lang w:val="ru-RU"/>
        </w:rPr>
        <w:tab/>
      </w:r>
      <w:r>
        <w:rPr>
          <w:lang w:val="ru-RU"/>
        </w:rPr>
        <w:t>В</w:t>
      </w:r>
      <w:r w:rsidRPr="002D0621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2D0621">
        <w:rPr>
          <w:lang w:val="ru-RU"/>
        </w:rPr>
        <w:t xml:space="preserve"> </w:t>
      </w:r>
      <w:r>
        <w:rPr>
          <w:lang w:val="ru-RU"/>
        </w:rPr>
        <w:t>с пунктом 1</w:t>
      </w:r>
      <w:r w:rsidRPr="002D0621">
        <w:rPr>
          <w:lang w:val="ru-RU"/>
        </w:rPr>
        <w:t xml:space="preserve"> </w:t>
      </w:r>
      <w:r>
        <w:rPr>
          <w:lang w:val="ru-RU"/>
        </w:rPr>
        <w:t xml:space="preserve">статьи </w:t>
      </w:r>
      <w:r w:rsidRPr="002D0621">
        <w:rPr>
          <w:lang w:val="ru-RU"/>
        </w:rPr>
        <w:t xml:space="preserve">2 </w:t>
      </w:r>
      <w:r>
        <w:rPr>
          <w:lang w:val="ru-RU"/>
        </w:rPr>
        <w:t>и</w:t>
      </w:r>
      <w:r w:rsidRPr="002D0621">
        <w:rPr>
          <w:lang w:val="ru-RU"/>
        </w:rPr>
        <w:t xml:space="preserve"> </w:t>
      </w:r>
      <w:r>
        <w:rPr>
          <w:lang w:val="ru-RU"/>
        </w:rPr>
        <w:t xml:space="preserve">статьей </w:t>
      </w:r>
      <w:r w:rsidRPr="002D0621">
        <w:rPr>
          <w:lang w:val="ru-RU"/>
        </w:rPr>
        <w:t>3 МПГПП</w:t>
      </w:r>
      <w:r>
        <w:rPr>
          <w:lang w:val="ru-RU"/>
        </w:rPr>
        <w:t>,</w:t>
      </w:r>
      <w:r w:rsidRPr="002D0621">
        <w:rPr>
          <w:lang w:val="ru-RU"/>
        </w:rPr>
        <w:t xml:space="preserve"> </w:t>
      </w:r>
      <w:r>
        <w:rPr>
          <w:lang w:val="ru-RU"/>
        </w:rPr>
        <w:t xml:space="preserve">пунктом 2 статьи </w:t>
      </w:r>
      <w:r w:rsidRPr="002D0621">
        <w:rPr>
          <w:lang w:val="ru-RU"/>
        </w:rPr>
        <w:t xml:space="preserve">2 </w:t>
      </w:r>
      <w:r>
        <w:rPr>
          <w:lang w:val="ru-RU"/>
        </w:rPr>
        <w:t xml:space="preserve">и статьей </w:t>
      </w:r>
      <w:r w:rsidRPr="002D0621">
        <w:rPr>
          <w:lang w:val="ru-RU"/>
        </w:rPr>
        <w:t>3 МПЭСКП</w:t>
      </w:r>
      <w:r>
        <w:rPr>
          <w:lang w:val="ru-RU"/>
        </w:rPr>
        <w:t>,</w:t>
      </w:r>
      <w:r w:rsidRPr="002D0621">
        <w:rPr>
          <w:lang w:val="ru-RU"/>
        </w:rPr>
        <w:t xml:space="preserve"> </w:t>
      </w:r>
      <w:r>
        <w:rPr>
          <w:lang w:val="ru-RU"/>
        </w:rPr>
        <w:t xml:space="preserve">статьями </w:t>
      </w:r>
      <w:r w:rsidRPr="002D0621">
        <w:rPr>
          <w:lang w:val="ru-RU"/>
        </w:rPr>
        <w:t>2</w:t>
      </w:r>
      <w:r>
        <w:rPr>
          <w:lang w:val="ru-RU"/>
        </w:rPr>
        <w:t>–</w:t>
      </w:r>
      <w:r w:rsidRPr="002D0621">
        <w:rPr>
          <w:lang w:val="ru-RU"/>
        </w:rPr>
        <w:t>7 МКЛРД</w:t>
      </w:r>
      <w:r>
        <w:rPr>
          <w:lang w:val="ru-RU"/>
        </w:rPr>
        <w:t>,</w:t>
      </w:r>
      <w:r w:rsidRPr="002D0621">
        <w:rPr>
          <w:lang w:val="ru-RU"/>
        </w:rPr>
        <w:t xml:space="preserve"> </w:t>
      </w:r>
      <w:r>
        <w:rPr>
          <w:lang w:val="ru-RU"/>
        </w:rPr>
        <w:t>статьями</w:t>
      </w:r>
      <w:r w:rsidRPr="002D0621">
        <w:rPr>
          <w:lang w:val="ru-RU"/>
        </w:rPr>
        <w:t xml:space="preserve"> 2 </w:t>
      </w:r>
      <w:r>
        <w:rPr>
          <w:lang w:val="ru-RU"/>
        </w:rPr>
        <w:t>и</w:t>
      </w:r>
      <w:r w:rsidRPr="002D0621">
        <w:rPr>
          <w:lang w:val="ru-RU"/>
        </w:rPr>
        <w:t xml:space="preserve"> 9</w:t>
      </w:r>
      <w:r>
        <w:rPr>
          <w:lang w:val="ru-RU"/>
        </w:rPr>
        <w:t>–</w:t>
      </w:r>
      <w:r w:rsidRPr="002D0621">
        <w:rPr>
          <w:lang w:val="ru-RU"/>
        </w:rPr>
        <w:t xml:space="preserve">16 </w:t>
      </w:r>
      <w:r>
        <w:rPr>
          <w:lang w:val="ru-RU"/>
        </w:rPr>
        <w:t>КЛДЖ,</w:t>
      </w:r>
      <w:r w:rsidRPr="002D0621">
        <w:rPr>
          <w:lang w:val="ru-RU"/>
        </w:rPr>
        <w:t xml:space="preserve"> </w:t>
      </w:r>
      <w:r>
        <w:rPr>
          <w:lang w:val="ru-RU"/>
        </w:rPr>
        <w:t xml:space="preserve">статьей </w:t>
      </w:r>
      <w:r w:rsidRPr="002D0621">
        <w:rPr>
          <w:lang w:val="ru-RU"/>
        </w:rPr>
        <w:t xml:space="preserve">2 </w:t>
      </w:r>
      <w:r>
        <w:rPr>
          <w:lang w:val="ru-RU"/>
        </w:rPr>
        <w:t>КПР,</w:t>
      </w:r>
      <w:r w:rsidRPr="002D0621">
        <w:rPr>
          <w:lang w:val="ru-RU"/>
        </w:rPr>
        <w:t xml:space="preserve"> </w:t>
      </w:r>
      <w:r>
        <w:rPr>
          <w:lang w:val="ru-RU"/>
        </w:rPr>
        <w:t xml:space="preserve">статьями </w:t>
      </w:r>
      <w:r w:rsidRPr="002D0621">
        <w:rPr>
          <w:lang w:val="ru-RU"/>
        </w:rPr>
        <w:t xml:space="preserve">7, 18, 25, 27 КТМ </w:t>
      </w:r>
      <w:r>
        <w:rPr>
          <w:lang w:val="ru-RU"/>
        </w:rPr>
        <w:t xml:space="preserve">и преамбулой </w:t>
      </w:r>
      <w:r w:rsidRPr="002D0621">
        <w:rPr>
          <w:lang w:val="ru-RU"/>
        </w:rPr>
        <w:t>КПП.</w:t>
      </w:r>
    </w:p>
  </w:footnote>
  <w:footnote w:id="21">
    <w:p w:rsidR="00BE0180" w:rsidRPr="006A44C4" w:rsidRDefault="00BE0180" w:rsidP="00DF0A80">
      <w:pPr>
        <w:pStyle w:val="FootnoteText"/>
        <w:rPr>
          <w:lang w:val="ru-RU"/>
        </w:rPr>
      </w:pPr>
      <w:r w:rsidRPr="00715CC8">
        <w:rPr>
          <w:lang w:val="ru-RU"/>
        </w:rPr>
        <w:tab/>
      </w:r>
      <w:r>
        <w:rPr>
          <w:rStyle w:val="FootnoteReference"/>
        </w:rPr>
        <w:footnoteRef/>
      </w:r>
      <w:r w:rsidRPr="00715CC8">
        <w:rPr>
          <w:lang w:val="ru-RU"/>
        </w:rPr>
        <w:tab/>
      </w:r>
      <w:r w:rsidRPr="001F5A15">
        <w:rPr>
          <w:lang w:val="ru-RU"/>
        </w:rPr>
        <w:t xml:space="preserve">2004 </w:t>
      </w:r>
      <w:r w:rsidRPr="00724124">
        <w:t>Statistics</w:t>
      </w:r>
      <w:r w:rsidRPr="001F5A15">
        <w:rPr>
          <w:lang w:val="ru-RU"/>
        </w:rPr>
        <w:t xml:space="preserve"> </w:t>
      </w:r>
      <w:r w:rsidRPr="00724124">
        <w:t>Sierra</w:t>
      </w:r>
      <w:r w:rsidRPr="001F5A15">
        <w:rPr>
          <w:lang w:val="ru-RU"/>
        </w:rPr>
        <w:t xml:space="preserve"> </w:t>
      </w:r>
      <w:r w:rsidRPr="00724124">
        <w:t>Leone</w:t>
      </w:r>
      <w:r w:rsidRPr="001F5A15">
        <w:rPr>
          <w:lang w:val="ru-RU"/>
        </w:rPr>
        <w:t xml:space="preserve"> </w:t>
      </w:r>
      <w:r w:rsidRPr="00724124">
        <w:t>survey</w:t>
      </w:r>
      <w:r w:rsidRPr="001F5A15">
        <w:rPr>
          <w:lang w:val="ru-RU"/>
        </w:rPr>
        <w:t>.</w:t>
      </w:r>
    </w:p>
  </w:footnote>
  <w:footnote w:id="22">
    <w:p w:rsidR="00BE0180" w:rsidRPr="002C712A" w:rsidRDefault="00BE0180" w:rsidP="00DF0A80">
      <w:pPr>
        <w:pStyle w:val="FootnoteText"/>
        <w:rPr>
          <w:lang w:val="ru-RU"/>
        </w:rPr>
      </w:pPr>
      <w:r w:rsidRPr="00715CC8">
        <w:rPr>
          <w:lang w:val="ru-RU"/>
        </w:rPr>
        <w:tab/>
      </w:r>
      <w:r>
        <w:rPr>
          <w:rStyle w:val="FootnoteReference"/>
        </w:rPr>
        <w:footnoteRef/>
      </w:r>
      <w:r w:rsidRPr="002C712A">
        <w:rPr>
          <w:lang w:val="ru-RU"/>
        </w:rPr>
        <w:tab/>
      </w:r>
      <w:r>
        <w:rPr>
          <w:lang w:val="ru-RU"/>
        </w:rPr>
        <w:t>См</w:t>
      </w:r>
      <w:r w:rsidRPr="0067098A">
        <w:rPr>
          <w:lang w:val="ru-RU"/>
        </w:rPr>
        <w:t xml:space="preserve">. </w:t>
      </w:r>
      <w:r>
        <w:rPr>
          <w:lang w:val="ru-RU"/>
        </w:rPr>
        <w:t>веб-сайт</w:t>
      </w:r>
      <w:r w:rsidRPr="0067098A">
        <w:rPr>
          <w:lang w:val="ru-RU"/>
        </w:rPr>
        <w:t xml:space="preserve"> </w:t>
      </w:r>
      <w:r>
        <w:rPr>
          <w:lang w:val="ru-RU"/>
        </w:rPr>
        <w:t>К</w:t>
      </w:r>
      <w:r w:rsidRPr="00A470FF">
        <w:rPr>
          <w:lang w:val="ru-RU"/>
        </w:rPr>
        <w:t>омиссии</w:t>
      </w:r>
      <w:r w:rsidRPr="0067098A">
        <w:rPr>
          <w:lang w:val="ru-RU"/>
        </w:rPr>
        <w:t xml:space="preserve"> </w:t>
      </w:r>
      <w:r w:rsidRPr="002C712A">
        <w:rPr>
          <w:lang w:val="ru-RU"/>
        </w:rPr>
        <w:t>по борьбе с коррупцией</w:t>
      </w:r>
      <w:r w:rsidRPr="0067098A">
        <w:rPr>
          <w:lang w:val="ru-RU"/>
        </w:rPr>
        <w:t xml:space="preserve"> </w:t>
      </w:r>
      <w:r>
        <w:rPr>
          <w:lang w:val="ru-RU"/>
        </w:rPr>
        <w:t>по</w:t>
      </w:r>
      <w:r w:rsidRPr="0067098A">
        <w:rPr>
          <w:lang w:val="ru-RU"/>
        </w:rPr>
        <w:t xml:space="preserve"> </w:t>
      </w:r>
      <w:r>
        <w:rPr>
          <w:lang w:val="ru-RU"/>
        </w:rPr>
        <w:t>адресу</w:t>
      </w:r>
      <w:r w:rsidRPr="0067098A">
        <w:rPr>
          <w:lang w:val="ru-RU"/>
        </w:rPr>
        <w:t xml:space="preserve">: </w:t>
      </w:r>
      <w:hyperlink r:id="rId1" w:history="1">
        <w:r w:rsidRPr="002C712A">
          <w:rPr>
            <w:rStyle w:val="Hyperlink"/>
            <w:u w:val="none"/>
          </w:rPr>
          <w:t>http</w:t>
        </w:r>
        <w:r w:rsidRPr="002C712A">
          <w:rPr>
            <w:rStyle w:val="Hyperlink"/>
            <w:u w:val="none"/>
            <w:lang w:val="ru-RU"/>
          </w:rPr>
          <w:t>://</w:t>
        </w:r>
        <w:r w:rsidRPr="002C712A">
          <w:rPr>
            <w:rStyle w:val="Hyperlink"/>
            <w:u w:val="none"/>
          </w:rPr>
          <w:t>www</w:t>
        </w:r>
        <w:r w:rsidRPr="002C712A">
          <w:rPr>
            <w:rStyle w:val="Hyperlink"/>
            <w:u w:val="none"/>
            <w:lang w:val="ru-RU"/>
          </w:rPr>
          <w:t>.</w:t>
        </w:r>
        <w:r w:rsidRPr="002C712A">
          <w:rPr>
            <w:rStyle w:val="Hyperlink"/>
            <w:u w:val="none"/>
          </w:rPr>
          <w:t>anticorruption</w:t>
        </w:r>
        <w:r w:rsidRPr="002C712A">
          <w:rPr>
            <w:rStyle w:val="Hyperlink"/>
            <w:u w:val="none"/>
            <w:lang w:val="ru-RU"/>
          </w:rPr>
          <w:t>.</w:t>
        </w:r>
        <w:r w:rsidRPr="002C712A">
          <w:rPr>
            <w:rStyle w:val="Hyperlink"/>
            <w:u w:val="none"/>
          </w:rPr>
          <w:t>sl</w:t>
        </w:r>
        <w:r w:rsidRPr="002C712A">
          <w:rPr>
            <w:rStyle w:val="Hyperlink"/>
            <w:u w:val="none"/>
            <w:lang w:val="ru-RU"/>
          </w:rPr>
          <w:t>/</w:t>
        </w:r>
      </w:hyperlink>
      <w:r>
        <w:rPr>
          <w:lang w:val="ru-RU"/>
        </w:rPr>
        <w:t xml:space="preserve">, а также Ежегодный доклад КБК за 2007 год по адресу: </w:t>
      </w:r>
      <w:hyperlink r:id="rId2" w:history="1">
        <w:r w:rsidRPr="002C712A">
          <w:rPr>
            <w:rStyle w:val="Hyperlink"/>
            <w:u w:val="none"/>
          </w:rPr>
          <w:t>http</w:t>
        </w:r>
        <w:r w:rsidRPr="002C712A">
          <w:rPr>
            <w:rStyle w:val="Hyperlink"/>
            <w:u w:val="none"/>
            <w:lang w:val="ru-RU"/>
          </w:rPr>
          <w:t>://</w:t>
        </w:r>
        <w:r w:rsidRPr="002C712A">
          <w:rPr>
            <w:rStyle w:val="Hyperlink"/>
            <w:u w:val="none"/>
          </w:rPr>
          <w:t>www</w:t>
        </w:r>
        <w:r w:rsidRPr="002C712A">
          <w:rPr>
            <w:rStyle w:val="Hyperlink"/>
            <w:u w:val="none"/>
            <w:lang w:val="ru-RU"/>
          </w:rPr>
          <w:t>.</w:t>
        </w:r>
        <w:r w:rsidRPr="002C712A">
          <w:rPr>
            <w:rStyle w:val="Hyperlink"/>
            <w:u w:val="none"/>
          </w:rPr>
          <w:t>anticorruption</w:t>
        </w:r>
        <w:r w:rsidRPr="002C712A">
          <w:rPr>
            <w:rStyle w:val="Hyperlink"/>
            <w:u w:val="none"/>
            <w:lang w:val="ru-RU"/>
          </w:rPr>
          <w:t>.</w:t>
        </w:r>
        <w:r w:rsidRPr="002C712A">
          <w:rPr>
            <w:rStyle w:val="Hyperlink"/>
            <w:u w:val="none"/>
          </w:rPr>
          <w:t>sl</w:t>
        </w:r>
        <w:r w:rsidRPr="002C712A">
          <w:rPr>
            <w:rStyle w:val="Hyperlink"/>
            <w:u w:val="none"/>
            <w:lang w:val="ru-RU"/>
          </w:rPr>
          <w:t>/</w:t>
        </w:r>
        <w:r>
          <w:rPr>
            <w:rStyle w:val="Hyperlink"/>
            <w:u w:val="none"/>
            <w:lang w:val="ru-RU"/>
          </w:rPr>
          <w:t xml:space="preserve"> </w:t>
        </w:r>
        <w:r w:rsidRPr="002C712A">
          <w:rPr>
            <w:rStyle w:val="Hyperlink"/>
            <w:u w:val="none"/>
          </w:rPr>
          <w:t>drwebsite</w:t>
        </w:r>
        <w:r w:rsidRPr="002C712A">
          <w:rPr>
            <w:rStyle w:val="Hyperlink"/>
            <w:u w:val="none"/>
            <w:lang w:val="ru-RU"/>
          </w:rPr>
          <w:t>/</w:t>
        </w:r>
        <w:r w:rsidRPr="002C712A">
          <w:rPr>
            <w:rStyle w:val="Hyperlink"/>
            <w:u w:val="none"/>
          </w:rPr>
          <w:t>uploads</w:t>
        </w:r>
        <w:r w:rsidRPr="002C712A">
          <w:rPr>
            <w:rStyle w:val="Hyperlink"/>
            <w:u w:val="none"/>
            <w:lang w:val="ru-RU"/>
          </w:rPr>
          <w:t>/</w:t>
        </w:r>
        <w:r w:rsidRPr="002C712A">
          <w:rPr>
            <w:rStyle w:val="Hyperlink"/>
            <w:u w:val="none"/>
          </w:rPr>
          <w:t>acc</w:t>
        </w:r>
        <w:r w:rsidRPr="002C712A">
          <w:rPr>
            <w:rStyle w:val="Hyperlink"/>
            <w:u w:val="none"/>
            <w:lang w:val="ru-RU"/>
          </w:rPr>
          <w:t>_</w:t>
        </w:r>
        <w:r w:rsidRPr="002C712A">
          <w:rPr>
            <w:rStyle w:val="Hyperlink"/>
            <w:u w:val="none"/>
          </w:rPr>
          <w:t>annual</w:t>
        </w:r>
        <w:r w:rsidRPr="002C712A">
          <w:rPr>
            <w:rStyle w:val="Hyperlink"/>
            <w:u w:val="none"/>
            <w:lang w:val="ru-RU"/>
          </w:rPr>
          <w:t>_</w:t>
        </w:r>
        <w:r w:rsidRPr="002C712A">
          <w:rPr>
            <w:rStyle w:val="Hyperlink"/>
            <w:u w:val="none"/>
          </w:rPr>
          <w:t>report</w:t>
        </w:r>
        <w:r w:rsidRPr="002C712A">
          <w:rPr>
            <w:rStyle w:val="Hyperlink"/>
            <w:u w:val="none"/>
            <w:lang w:val="ru-RU"/>
          </w:rPr>
          <w:t>_2007.</w:t>
        </w:r>
        <w:r w:rsidRPr="002C712A">
          <w:rPr>
            <w:rStyle w:val="Hyperlink"/>
            <w:u w:val="none"/>
          </w:rPr>
          <w:t>pdf</w:t>
        </w:r>
      </w:hyperlink>
      <w:r w:rsidRPr="002C712A">
        <w:rPr>
          <w:lang w:val="ru-RU"/>
        </w:rPr>
        <w:t>.</w:t>
      </w:r>
    </w:p>
  </w:footnote>
  <w:footnote w:id="23">
    <w:p w:rsidR="00BE0180" w:rsidRPr="00715CC8" w:rsidRDefault="00BE0180" w:rsidP="00DF0A80">
      <w:pPr>
        <w:pStyle w:val="FootnoteText"/>
        <w:rPr>
          <w:lang w:val="en-US"/>
        </w:rPr>
      </w:pPr>
      <w:r w:rsidRPr="00715CC8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 w:rsidRPr="00724124">
        <w:t>Agenda for Change.</w:t>
      </w:r>
    </w:p>
  </w:footnote>
  <w:footnote w:id="24">
    <w:p w:rsidR="00BE0180" w:rsidRPr="00391210" w:rsidRDefault="00BE0180" w:rsidP="00DF0A80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741B1C">
        <w:rPr>
          <w:bCs/>
        </w:rPr>
        <w:t xml:space="preserve">World Bank: </w:t>
      </w:r>
      <w:r w:rsidRPr="00741B1C">
        <w:t>World Development Indicators database, April 2009</w:t>
      </w:r>
      <w:r w:rsidRPr="00353906">
        <w:rPr>
          <w:lang w:val="en-U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80" w:rsidRPr="00DA2EAC" w:rsidRDefault="00BE0180">
    <w:pPr>
      <w:pStyle w:val="Header"/>
      <w:rPr>
        <w:lang w:val="en-US"/>
      </w:rPr>
    </w:pPr>
    <w:r>
      <w:rPr>
        <w:lang w:val="en-US"/>
      </w:rPr>
      <w:t>HRI/CORE/SLE/2012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80" w:rsidRPr="009A6F4A" w:rsidRDefault="00BE0180">
    <w:pPr>
      <w:pStyle w:val="Header"/>
      <w:rPr>
        <w:lang w:val="en-US"/>
      </w:rPr>
    </w:pPr>
    <w:r>
      <w:rPr>
        <w:lang w:val="en-US"/>
      </w:rPr>
      <w:tab/>
      <w:t>HRI/CORE/SLE/2012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2"/>
  </w:num>
  <w:num w:numId="16">
    <w:abstractNumId w:val="14"/>
  </w:num>
  <w:num w:numId="17">
    <w:abstractNumId w:val="17"/>
  </w:num>
  <w:num w:numId="18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38D"/>
    <w:rsid w:val="000033D8"/>
    <w:rsid w:val="00005C1C"/>
    <w:rsid w:val="00016553"/>
    <w:rsid w:val="000233B3"/>
    <w:rsid w:val="00023E9E"/>
    <w:rsid w:val="00026B0C"/>
    <w:rsid w:val="0003638E"/>
    <w:rsid w:val="00036476"/>
    <w:rsid w:val="00036FF2"/>
    <w:rsid w:val="0004010A"/>
    <w:rsid w:val="00043836"/>
    <w:rsid w:val="00043D88"/>
    <w:rsid w:val="000468C4"/>
    <w:rsid w:val="00046E4D"/>
    <w:rsid w:val="0006401A"/>
    <w:rsid w:val="00072C27"/>
    <w:rsid w:val="00074595"/>
    <w:rsid w:val="00086182"/>
    <w:rsid w:val="00090891"/>
    <w:rsid w:val="00092E62"/>
    <w:rsid w:val="00097227"/>
    <w:rsid w:val="00097975"/>
    <w:rsid w:val="000A3DDF"/>
    <w:rsid w:val="000A60A0"/>
    <w:rsid w:val="000C1D81"/>
    <w:rsid w:val="000C3688"/>
    <w:rsid w:val="000C7056"/>
    <w:rsid w:val="000D6863"/>
    <w:rsid w:val="000E0ABD"/>
    <w:rsid w:val="000F3296"/>
    <w:rsid w:val="00101697"/>
    <w:rsid w:val="00117AEE"/>
    <w:rsid w:val="001463F7"/>
    <w:rsid w:val="00156974"/>
    <w:rsid w:val="0015769C"/>
    <w:rsid w:val="00180752"/>
    <w:rsid w:val="00185076"/>
    <w:rsid w:val="0018543C"/>
    <w:rsid w:val="00190231"/>
    <w:rsid w:val="00192ABD"/>
    <w:rsid w:val="001A75D5"/>
    <w:rsid w:val="001A7D40"/>
    <w:rsid w:val="001B15BC"/>
    <w:rsid w:val="001D07F7"/>
    <w:rsid w:val="001D7B8F"/>
    <w:rsid w:val="001E48EE"/>
    <w:rsid w:val="001F2D04"/>
    <w:rsid w:val="0020059C"/>
    <w:rsid w:val="002019BD"/>
    <w:rsid w:val="00225D36"/>
    <w:rsid w:val="00232D42"/>
    <w:rsid w:val="00237334"/>
    <w:rsid w:val="002444F4"/>
    <w:rsid w:val="002629A0"/>
    <w:rsid w:val="0026339E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436B8"/>
    <w:rsid w:val="00356BB2"/>
    <w:rsid w:val="00360477"/>
    <w:rsid w:val="00366342"/>
    <w:rsid w:val="00367FC9"/>
    <w:rsid w:val="003711A1"/>
    <w:rsid w:val="00372123"/>
    <w:rsid w:val="00382B38"/>
    <w:rsid w:val="00386581"/>
    <w:rsid w:val="0038683F"/>
    <w:rsid w:val="00387100"/>
    <w:rsid w:val="003951D3"/>
    <w:rsid w:val="0039681B"/>
    <w:rsid w:val="003978C6"/>
    <w:rsid w:val="003A3F1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D19A6"/>
    <w:rsid w:val="004D43CD"/>
    <w:rsid w:val="004E1AE5"/>
    <w:rsid w:val="004E6729"/>
    <w:rsid w:val="004F0E47"/>
    <w:rsid w:val="00507563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09C6"/>
    <w:rsid w:val="00576F59"/>
    <w:rsid w:val="00577A34"/>
    <w:rsid w:val="00580AAD"/>
    <w:rsid w:val="0059001E"/>
    <w:rsid w:val="00593A04"/>
    <w:rsid w:val="005A6D5A"/>
    <w:rsid w:val="005B1B28"/>
    <w:rsid w:val="005B7D51"/>
    <w:rsid w:val="005B7F35"/>
    <w:rsid w:val="005C2081"/>
    <w:rsid w:val="005C678A"/>
    <w:rsid w:val="005D346D"/>
    <w:rsid w:val="005E3249"/>
    <w:rsid w:val="005E74AB"/>
    <w:rsid w:val="00606A3E"/>
    <w:rsid w:val="006115AA"/>
    <w:rsid w:val="006120AE"/>
    <w:rsid w:val="00615D93"/>
    <w:rsid w:val="00635E86"/>
    <w:rsid w:val="00636A37"/>
    <w:rsid w:val="006501A5"/>
    <w:rsid w:val="006567B2"/>
    <w:rsid w:val="00657AE8"/>
    <w:rsid w:val="00662ADE"/>
    <w:rsid w:val="00664106"/>
    <w:rsid w:val="006756F1"/>
    <w:rsid w:val="00677773"/>
    <w:rsid w:val="00677C1C"/>
    <w:rsid w:val="006805FC"/>
    <w:rsid w:val="006926C7"/>
    <w:rsid w:val="00694C37"/>
    <w:rsid w:val="006956E8"/>
    <w:rsid w:val="006A1BEB"/>
    <w:rsid w:val="006A401C"/>
    <w:rsid w:val="006A7C6E"/>
    <w:rsid w:val="006B23D9"/>
    <w:rsid w:val="006B76F6"/>
    <w:rsid w:val="006C1814"/>
    <w:rsid w:val="006C2F45"/>
    <w:rsid w:val="006C361A"/>
    <w:rsid w:val="006C5657"/>
    <w:rsid w:val="006D23D7"/>
    <w:rsid w:val="006D5E4E"/>
    <w:rsid w:val="006E6860"/>
    <w:rsid w:val="006E7183"/>
    <w:rsid w:val="006F5FBF"/>
    <w:rsid w:val="0070327E"/>
    <w:rsid w:val="00707B5F"/>
    <w:rsid w:val="00712E48"/>
    <w:rsid w:val="00715CC8"/>
    <w:rsid w:val="00734612"/>
    <w:rsid w:val="00735602"/>
    <w:rsid w:val="0075279B"/>
    <w:rsid w:val="00753748"/>
    <w:rsid w:val="00762446"/>
    <w:rsid w:val="00781ACB"/>
    <w:rsid w:val="007A79EB"/>
    <w:rsid w:val="007B438D"/>
    <w:rsid w:val="007D4CA0"/>
    <w:rsid w:val="007D7A23"/>
    <w:rsid w:val="007E38C3"/>
    <w:rsid w:val="007E549E"/>
    <w:rsid w:val="007E71C9"/>
    <w:rsid w:val="007F7553"/>
    <w:rsid w:val="007F7D62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1045"/>
    <w:rsid w:val="008A2C8F"/>
    <w:rsid w:val="008A3879"/>
    <w:rsid w:val="008A5FA8"/>
    <w:rsid w:val="008A7575"/>
    <w:rsid w:val="008B3282"/>
    <w:rsid w:val="008B5F47"/>
    <w:rsid w:val="008C7B87"/>
    <w:rsid w:val="008D6A7A"/>
    <w:rsid w:val="008E3E87"/>
    <w:rsid w:val="008E7F13"/>
    <w:rsid w:val="008F3185"/>
    <w:rsid w:val="009041C4"/>
    <w:rsid w:val="00912623"/>
    <w:rsid w:val="00915B0A"/>
    <w:rsid w:val="00926904"/>
    <w:rsid w:val="009372F0"/>
    <w:rsid w:val="00955022"/>
    <w:rsid w:val="009565D5"/>
    <w:rsid w:val="00957B4D"/>
    <w:rsid w:val="00964EEA"/>
    <w:rsid w:val="00980C86"/>
    <w:rsid w:val="009B1D9B"/>
    <w:rsid w:val="009B4074"/>
    <w:rsid w:val="009C30BB"/>
    <w:rsid w:val="009C60BE"/>
    <w:rsid w:val="009D3704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6E14"/>
    <w:rsid w:val="00A4025D"/>
    <w:rsid w:val="00A800D1"/>
    <w:rsid w:val="00A92699"/>
    <w:rsid w:val="00AA59FA"/>
    <w:rsid w:val="00AB5BF0"/>
    <w:rsid w:val="00AC1C95"/>
    <w:rsid w:val="00AC2CCB"/>
    <w:rsid w:val="00AC443A"/>
    <w:rsid w:val="00AC5045"/>
    <w:rsid w:val="00AE60E2"/>
    <w:rsid w:val="00B0169F"/>
    <w:rsid w:val="00B05F21"/>
    <w:rsid w:val="00B14EA9"/>
    <w:rsid w:val="00B30A3C"/>
    <w:rsid w:val="00B471B6"/>
    <w:rsid w:val="00B81305"/>
    <w:rsid w:val="00BB17DC"/>
    <w:rsid w:val="00BB1AF9"/>
    <w:rsid w:val="00BB4C4A"/>
    <w:rsid w:val="00BD3CAE"/>
    <w:rsid w:val="00BD5F3C"/>
    <w:rsid w:val="00BE0180"/>
    <w:rsid w:val="00BE2D79"/>
    <w:rsid w:val="00BF04F8"/>
    <w:rsid w:val="00BF31A5"/>
    <w:rsid w:val="00C00F1F"/>
    <w:rsid w:val="00C07C0F"/>
    <w:rsid w:val="00C145C4"/>
    <w:rsid w:val="00C20D2F"/>
    <w:rsid w:val="00C2131B"/>
    <w:rsid w:val="00C3486D"/>
    <w:rsid w:val="00C37AF8"/>
    <w:rsid w:val="00C37C79"/>
    <w:rsid w:val="00C4161B"/>
    <w:rsid w:val="00C41BBC"/>
    <w:rsid w:val="00C51419"/>
    <w:rsid w:val="00C54056"/>
    <w:rsid w:val="00C663A3"/>
    <w:rsid w:val="00C70064"/>
    <w:rsid w:val="00C75CB2"/>
    <w:rsid w:val="00C90723"/>
    <w:rsid w:val="00C90D5C"/>
    <w:rsid w:val="00CA609E"/>
    <w:rsid w:val="00CA6744"/>
    <w:rsid w:val="00CA7DA4"/>
    <w:rsid w:val="00CB31FB"/>
    <w:rsid w:val="00CD6F91"/>
    <w:rsid w:val="00CE3D6F"/>
    <w:rsid w:val="00CE451D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97AA0"/>
    <w:rsid w:val="00DA2851"/>
    <w:rsid w:val="00DA2B7C"/>
    <w:rsid w:val="00DA5686"/>
    <w:rsid w:val="00DB2FC0"/>
    <w:rsid w:val="00DE0BBA"/>
    <w:rsid w:val="00DF0A80"/>
    <w:rsid w:val="00DF18FA"/>
    <w:rsid w:val="00DF49CA"/>
    <w:rsid w:val="00DF775B"/>
    <w:rsid w:val="00E007F3"/>
    <w:rsid w:val="00E00DEA"/>
    <w:rsid w:val="00E06EF0"/>
    <w:rsid w:val="00E11679"/>
    <w:rsid w:val="00E217E2"/>
    <w:rsid w:val="00E307D1"/>
    <w:rsid w:val="00E341A2"/>
    <w:rsid w:val="00E46A04"/>
    <w:rsid w:val="00E717F3"/>
    <w:rsid w:val="00E72C5E"/>
    <w:rsid w:val="00E73451"/>
    <w:rsid w:val="00E7489F"/>
    <w:rsid w:val="00E75147"/>
    <w:rsid w:val="00E8167D"/>
    <w:rsid w:val="00E907E9"/>
    <w:rsid w:val="00E92BF7"/>
    <w:rsid w:val="00E96BE7"/>
    <w:rsid w:val="00EA2CD0"/>
    <w:rsid w:val="00EC0044"/>
    <w:rsid w:val="00EC6B9F"/>
    <w:rsid w:val="00EE516D"/>
    <w:rsid w:val="00EE5679"/>
    <w:rsid w:val="00EE5738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29F8"/>
    <w:rsid w:val="00F87506"/>
    <w:rsid w:val="00F92C41"/>
    <w:rsid w:val="00FA5522"/>
    <w:rsid w:val="00FA6E4A"/>
    <w:rsid w:val="00FB2B35"/>
    <w:rsid w:val="00FB4CF1"/>
    <w:rsid w:val="00FC254A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14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15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1"/>
      </w:numPr>
    </w:pPr>
  </w:style>
  <w:style w:type="numbering" w:styleId="1ai">
    <w:name w:val="Outline List 1"/>
    <w:basedOn w:val="NoList"/>
    <w:semiHidden/>
    <w:rsid w:val="007E71C9"/>
    <w:pPr>
      <w:numPr>
        <w:numId w:val="2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7"/>
      </w:numPr>
    </w:pPr>
  </w:style>
  <w:style w:type="table" w:styleId="TableGrid">
    <w:name w:val="Table Grid"/>
    <w:basedOn w:val="TableNormal"/>
    <w:semiHidden/>
    <w:rsid w:val="005709C6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rsid w:val="008120D4"/>
  </w:style>
  <w:style w:type="paragraph" w:styleId="Footer">
    <w:name w:val="footer"/>
    <w:aliases w:val="3_GR,3_G"/>
    <w:basedOn w:val="Normal"/>
    <w:link w:val="FooterChar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rsid w:val="00D84ECF"/>
  </w:style>
  <w:style w:type="paragraph" w:styleId="FootnoteText">
    <w:name w:val="footnote text"/>
    <w:aliases w:val="5_GR,5_G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16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MG">
    <w:name w:val="_ H __M_G"/>
    <w:basedOn w:val="Normal"/>
    <w:next w:val="Normal"/>
    <w:rsid w:val="007B438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fr-CH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3"/>
      </w:numPr>
    </w:pPr>
  </w:style>
  <w:style w:type="paragraph" w:styleId="ListBullet2">
    <w:name w:val="List Bullet 2"/>
    <w:basedOn w:val="Normal"/>
    <w:semiHidden/>
    <w:rsid w:val="007E71C9"/>
    <w:pPr>
      <w:numPr>
        <w:numId w:val="4"/>
      </w:numPr>
    </w:pPr>
  </w:style>
  <w:style w:type="paragraph" w:styleId="ListBullet3">
    <w:name w:val="List Bullet 3"/>
    <w:basedOn w:val="Normal"/>
    <w:semiHidden/>
    <w:rsid w:val="007E71C9"/>
    <w:pPr>
      <w:numPr>
        <w:numId w:val="5"/>
      </w:numPr>
    </w:pPr>
  </w:style>
  <w:style w:type="paragraph" w:styleId="ListBullet4">
    <w:name w:val="List Bullet 4"/>
    <w:basedOn w:val="Normal"/>
    <w:semiHidden/>
    <w:rsid w:val="007E71C9"/>
    <w:pPr>
      <w:numPr>
        <w:numId w:val="6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8"/>
      </w:numPr>
    </w:pPr>
  </w:style>
  <w:style w:type="paragraph" w:styleId="ListNumber2">
    <w:name w:val="List Number 2"/>
    <w:basedOn w:val="Normal"/>
    <w:semiHidden/>
    <w:rsid w:val="007E71C9"/>
    <w:pPr>
      <w:numPr>
        <w:numId w:val="9"/>
      </w:numPr>
    </w:pPr>
  </w:style>
  <w:style w:type="paragraph" w:styleId="ListNumber3">
    <w:name w:val="List Number 3"/>
    <w:basedOn w:val="Normal"/>
    <w:semiHidden/>
    <w:rsid w:val="007E71C9"/>
    <w:pPr>
      <w:numPr>
        <w:numId w:val="10"/>
      </w:numPr>
    </w:pPr>
  </w:style>
  <w:style w:type="paragraph" w:styleId="ListNumber4">
    <w:name w:val="List Number 4"/>
    <w:basedOn w:val="Normal"/>
    <w:semiHidden/>
    <w:rsid w:val="007E71C9"/>
    <w:pPr>
      <w:numPr>
        <w:numId w:val="11"/>
      </w:numPr>
    </w:pPr>
  </w:style>
  <w:style w:type="paragraph" w:styleId="ListNumber5">
    <w:name w:val="List Number 5"/>
    <w:basedOn w:val="Normal"/>
    <w:semiHidden/>
    <w:rsid w:val="007E71C9"/>
    <w:pPr>
      <w:numPr>
        <w:numId w:val="12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link w:val="BodyText2Char"/>
    <w:semiHidden/>
    <w:rsid w:val="007E71C9"/>
    <w:pPr>
      <w:spacing w:line="480" w:lineRule="auto"/>
    </w:pPr>
  </w:style>
  <w:style w:type="paragraph" w:styleId="BodyText3">
    <w:name w:val="Body Text 3"/>
    <w:basedOn w:val="Normal"/>
    <w:link w:val="BodyText3Char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3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ChG">
    <w:name w:val="_ H _Ch_G"/>
    <w:basedOn w:val="Normal"/>
    <w:next w:val="Normal"/>
    <w:rsid w:val="007B438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fr-CH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link w:val="H23GR0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paragraph" w:customStyle="1" w:styleId="SingleTxtG">
    <w:name w:val="_ Single Txt_G"/>
    <w:basedOn w:val="Normal"/>
    <w:qFormat/>
    <w:rsid w:val="007B438D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MG">
    <w:name w:val="__S_M_G"/>
    <w:basedOn w:val="Normal"/>
    <w:next w:val="Normal"/>
    <w:rsid w:val="007B438D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fr-CH"/>
    </w:rPr>
  </w:style>
  <w:style w:type="paragraph" w:customStyle="1" w:styleId="SLG">
    <w:name w:val="__S_L_G"/>
    <w:basedOn w:val="Normal"/>
    <w:next w:val="Normal"/>
    <w:rsid w:val="007B438D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fr-CH"/>
    </w:rPr>
  </w:style>
  <w:style w:type="paragraph" w:customStyle="1" w:styleId="SSG">
    <w:name w:val="__S_S_G"/>
    <w:basedOn w:val="Normal"/>
    <w:next w:val="Normal"/>
    <w:rsid w:val="007B438D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fr-CH"/>
    </w:rPr>
  </w:style>
  <w:style w:type="paragraph" w:customStyle="1" w:styleId="XLargeG">
    <w:name w:val="__XLarge_G"/>
    <w:basedOn w:val="Normal"/>
    <w:next w:val="Normal"/>
    <w:rsid w:val="007B438D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fr-CH"/>
    </w:rPr>
  </w:style>
  <w:style w:type="paragraph" w:customStyle="1" w:styleId="Bullet1G">
    <w:name w:val="_Bullet 1_G"/>
    <w:basedOn w:val="Normal"/>
    <w:rsid w:val="007B438D"/>
    <w:pPr>
      <w:numPr>
        <w:numId w:val="17"/>
      </w:numPr>
      <w:suppressAutoHyphens/>
      <w:spacing w:after="120"/>
      <w:ind w:right="1134"/>
      <w:jc w:val="both"/>
    </w:pPr>
    <w:rPr>
      <w:spacing w:val="0"/>
      <w:w w:val="100"/>
      <w:kern w:val="0"/>
      <w:lang w:val="fr-CH"/>
    </w:rPr>
  </w:style>
  <w:style w:type="paragraph" w:styleId="CommentText">
    <w:name w:val="annotation text"/>
    <w:basedOn w:val="Normal"/>
    <w:link w:val="CommentTextChar1"/>
    <w:semiHidden/>
    <w:rsid w:val="007B438D"/>
    <w:pPr>
      <w:suppressAutoHyphens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Normal"/>
    <w:rsid w:val="007B438D"/>
    <w:pPr>
      <w:numPr>
        <w:numId w:val="18"/>
      </w:numPr>
      <w:suppressAutoHyphens/>
      <w:spacing w:after="120"/>
      <w:ind w:right="1134"/>
      <w:jc w:val="both"/>
    </w:pPr>
    <w:rPr>
      <w:spacing w:val="0"/>
      <w:w w:val="100"/>
      <w:kern w:val="0"/>
      <w:lang w:val="fr-CH"/>
    </w:rPr>
  </w:style>
  <w:style w:type="paragraph" w:customStyle="1" w:styleId="H1G">
    <w:name w:val="_ H_1_G"/>
    <w:basedOn w:val="Normal"/>
    <w:next w:val="Normal"/>
    <w:rsid w:val="007B438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fr-CH"/>
    </w:rPr>
  </w:style>
  <w:style w:type="paragraph" w:customStyle="1" w:styleId="H23G">
    <w:name w:val="_ H_2/3_G"/>
    <w:basedOn w:val="Normal"/>
    <w:next w:val="Normal"/>
    <w:rsid w:val="007B438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fr-CH"/>
    </w:rPr>
  </w:style>
  <w:style w:type="paragraph" w:customStyle="1" w:styleId="H4G">
    <w:name w:val="_ H_4_G"/>
    <w:basedOn w:val="Normal"/>
    <w:next w:val="Normal"/>
    <w:qFormat/>
    <w:rsid w:val="007B438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fr-CH"/>
    </w:rPr>
  </w:style>
  <w:style w:type="paragraph" w:customStyle="1" w:styleId="H56G">
    <w:name w:val="_ H_5/6_G"/>
    <w:basedOn w:val="Normal"/>
    <w:next w:val="Normal"/>
    <w:rsid w:val="007B438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fr-CH"/>
    </w:rPr>
  </w:style>
  <w:style w:type="table" w:styleId="TableWeb3">
    <w:name w:val="Table Web 3"/>
    <w:basedOn w:val="TableNormal"/>
    <w:semiHidden/>
    <w:rsid w:val="007B438D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aliases w:val="Table_GR Char,Table_G Char"/>
    <w:link w:val="Heading1"/>
    <w:locked/>
    <w:rsid w:val="007B438D"/>
    <w:rPr>
      <w:rFonts w:cs="Arial"/>
      <w:b/>
      <w:bCs/>
      <w:spacing w:val="4"/>
      <w:w w:val="103"/>
      <w:kern w:val="14"/>
      <w:szCs w:val="32"/>
      <w:lang w:val="ru-RU" w:eastAsia="ru-RU" w:bidi="ar-SA"/>
    </w:rPr>
  </w:style>
  <w:style w:type="character" w:customStyle="1" w:styleId="Heading2Char">
    <w:name w:val="Heading 2 Char"/>
    <w:link w:val="Heading2"/>
    <w:locked/>
    <w:rsid w:val="007B438D"/>
    <w:rPr>
      <w:rFonts w:ascii="Arial" w:hAnsi="Arial" w:cs="Arial"/>
      <w:b/>
      <w:bCs/>
      <w:i/>
      <w:iCs/>
      <w:spacing w:val="4"/>
      <w:w w:val="103"/>
      <w:kern w:val="14"/>
      <w:sz w:val="28"/>
      <w:szCs w:val="28"/>
      <w:lang w:val="ru-RU" w:eastAsia="en-US" w:bidi="ar-SA"/>
    </w:rPr>
  </w:style>
  <w:style w:type="character" w:customStyle="1" w:styleId="Heading3Char">
    <w:name w:val="Heading 3 Char"/>
    <w:link w:val="Heading3"/>
    <w:locked/>
    <w:rsid w:val="007B438D"/>
    <w:rPr>
      <w:rFonts w:ascii="Arial" w:hAnsi="Arial" w:cs="Arial"/>
      <w:b/>
      <w:bCs/>
      <w:spacing w:val="4"/>
      <w:w w:val="103"/>
      <w:kern w:val="14"/>
      <w:sz w:val="26"/>
      <w:szCs w:val="26"/>
      <w:lang w:val="ru-RU" w:eastAsia="en-US" w:bidi="ar-SA"/>
    </w:rPr>
  </w:style>
  <w:style w:type="character" w:customStyle="1" w:styleId="Heading4Char">
    <w:name w:val="Heading 4 Char"/>
    <w:link w:val="Heading4"/>
    <w:locked/>
    <w:rsid w:val="007B438D"/>
    <w:rPr>
      <w:b/>
      <w:bCs/>
      <w:spacing w:val="4"/>
      <w:w w:val="103"/>
      <w:kern w:val="14"/>
      <w:sz w:val="28"/>
      <w:szCs w:val="28"/>
      <w:lang w:val="ru-RU" w:eastAsia="en-US" w:bidi="ar-SA"/>
    </w:rPr>
  </w:style>
  <w:style w:type="character" w:customStyle="1" w:styleId="Heading5Char">
    <w:name w:val="Heading 5 Char"/>
    <w:link w:val="Heading5"/>
    <w:locked/>
    <w:rsid w:val="007B438D"/>
    <w:rPr>
      <w:b/>
      <w:bCs/>
      <w:i/>
      <w:iCs/>
      <w:spacing w:val="4"/>
      <w:w w:val="103"/>
      <w:kern w:val="14"/>
      <w:sz w:val="26"/>
      <w:szCs w:val="26"/>
      <w:lang w:val="ru-RU" w:eastAsia="en-US" w:bidi="ar-SA"/>
    </w:rPr>
  </w:style>
  <w:style w:type="character" w:customStyle="1" w:styleId="Heading6Char">
    <w:name w:val="Heading 6 Char"/>
    <w:link w:val="Heading6"/>
    <w:locked/>
    <w:rsid w:val="007B438D"/>
    <w:rPr>
      <w:b/>
      <w:bCs/>
      <w:spacing w:val="4"/>
      <w:w w:val="103"/>
      <w:kern w:val="14"/>
      <w:sz w:val="22"/>
      <w:szCs w:val="22"/>
      <w:lang w:val="ru-RU" w:eastAsia="en-US" w:bidi="ar-SA"/>
    </w:rPr>
  </w:style>
  <w:style w:type="character" w:customStyle="1" w:styleId="Heading7Char">
    <w:name w:val="Heading 7 Char"/>
    <w:link w:val="Heading7"/>
    <w:locked/>
    <w:rsid w:val="007B438D"/>
    <w:rPr>
      <w:spacing w:val="4"/>
      <w:w w:val="103"/>
      <w:kern w:val="14"/>
      <w:sz w:val="24"/>
      <w:lang w:val="ru-RU" w:eastAsia="en-US" w:bidi="ar-SA"/>
    </w:rPr>
  </w:style>
  <w:style w:type="character" w:customStyle="1" w:styleId="Heading8Char">
    <w:name w:val="Heading 8 Char"/>
    <w:link w:val="Heading8"/>
    <w:locked/>
    <w:rsid w:val="007B438D"/>
    <w:rPr>
      <w:i/>
      <w:iCs/>
      <w:spacing w:val="4"/>
      <w:w w:val="103"/>
      <w:kern w:val="14"/>
      <w:sz w:val="24"/>
      <w:lang w:val="ru-RU" w:eastAsia="en-US" w:bidi="ar-SA"/>
    </w:rPr>
  </w:style>
  <w:style w:type="character" w:customStyle="1" w:styleId="Heading9Char">
    <w:name w:val="Heading 9 Char"/>
    <w:link w:val="Heading9"/>
    <w:locked/>
    <w:rsid w:val="007B438D"/>
    <w:rPr>
      <w:rFonts w:ascii="Arial" w:hAnsi="Arial" w:cs="Arial"/>
      <w:spacing w:val="4"/>
      <w:w w:val="103"/>
      <w:kern w:val="14"/>
      <w:sz w:val="22"/>
      <w:szCs w:val="22"/>
      <w:lang w:val="ru-RU" w:eastAsia="en-US" w:bidi="ar-SA"/>
    </w:rPr>
  </w:style>
  <w:style w:type="character" w:customStyle="1" w:styleId="BodyText2Char">
    <w:name w:val="Body Text 2 Char"/>
    <w:link w:val="BodyText2"/>
    <w:semiHidden/>
    <w:locked/>
    <w:rsid w:val="007B438D"/>
    <w:rPr>
      <w:spacing w:val="4"/>
      <w:w w:val="103"/>
      <w:kern w:val="14"/>
      <w:lang w:val="ru-RU" w:eastAsia="en-US" w:bidi="ar-SA"/>
    </w:rPr>
  </w:style>
  <w:style w:type="character" w:customStyle="1" w:styleId="FooterChar">
    <w:name w:val="Footer Char"/>
    <w:aliases w:val="3_GR Char,3_G Char"/>
    <w:link w:val="Footer"/>
    <w:locked/>
    <w:rsid w:val="007B438D"/>
    <w:rPr>
      <w:sz w:val="16"/>
      <w:lang w:val="en-GB" w:eastAsia="ru-RU" w:bidi="ar-SA"/>
    </w:rPr>
  </w:style>
  <w:style w:type="paragraph" w:styleId="ListParagraph">
    <w:name w:val="List Paragraph"/>
    <w:basedOn w:val="Normal"/>
    <w:qFormat/>
    <w:rsid w:val="007B438D"/>
    <w:pPr>
      <w:spacing w:line="240" w:lineRule="auto"/>
      <w:ind w:left="720"/>
      <w:contextualSpacing/>
    </w:pPr>
    <w:rPr>
      <w:spacing w:val="0"/>
      <w:w w:val="100"/>
      <w:kern w:val="0"/>
      <w:sz w:val="24"/>
      <w:szCs w:val="28"/>
      <w:lang w:val="en-US"/>
    </w:rPr>
  </w:style>
  <w:style w:type="character" w:customStyle="1" w:styleId="CommentTextChar">
    <w:name w:val="Comment Text Char"/>
    <w:locked/>
    <w:rsid w:val="007B438D"/>
    <w:rPr>
      <w:rFonts w:cs="Times New Roman"/>
    </w:rPr>
  </w:style>
  <w:style w:type="character" w:customStyle="1" w:styleId="FootnoteTextChar">
    <w:name w:val="Footnote Text Char"/>
    <w:aliases w:val="5_GR Char,5_G Char"/>
    <w:link w:val="FootnoteText"/>
    <w:locked/>
    <w:rsid w:val="007B438D"/>
    <w:rPr>
      <w:spacing w:val="5"/>
      <w:w w:val="104"/>
      <w:kern w:val="14"/>
      <w:sz w:val="18"/>
      <w:lang w:val="en-GB" w:eastAsia="ru-RU" w:bidi="ar-SA"/>
    </w:rPr>
  </w:style>
  <w:style w:type="paragraph" w:styleId="BalloonText">
    <w:name w:val="Balloon Text"/>
    <w:basedOn w:val="Normal"/>
    <w:link w:val="BalloonTextChar"/>
    <w:rsid w:val="007B438D"/>
    <w:pPr>
      <w:spacing w:line="240" w:lineRule="auto"/>
    </w:pPr>
    <w:rPr>
      <w:rFonts w:ascii="Tahoma" w:hAnsi="Tahoma" w:cs="Tahoma"/>
      <w:spacing w:val="0"/>
      <w:w w:val="100"/>
      <w:kern w:val="0"/>
      <w:sz w:val="16"/>
      <w:szCs w:val="16"/>
      <w:lang w:val="en-US"/>
    </w:rPr>
  </w:style>
  <w:style w:type="character" w:customStyle="1" w:styleId="BalloonTextChar">
    <w:name w:val="Balloon Text Char"/>
    <w:link w:val="BalloonText"/>
    <w:rsid w:val="007B438D"/>
    <w:rPr>
      <w:rFonts w:ascii="Tahoma" w:hAnsi="Tahoma" w:cs="Tahoma"/>
      <w:sz w:val="16"/>
      <w:szCs w:val="16"/>
      <w:lang w:val="en-US" w:eastAsia="en-US" w:bidi="ar-SA"/>
    </w:rPr>
  </w:style>
  <w:style w:type="paragraph" w:styleId="TOCHeading">
    <w:name w:val="TOC Heading"/>
    <w:basedOn w:val="Heading1"/>
    <w:next w:val="Normal"/>
    <w:qFormat/>
    <w:rsid w:val="007B438D"/>
    <w:pPr>
      <w:keepLines/>
      <w:tabs>
        <w:tab w:val="clear" w:pos="567"/>
        <w:tab w:val="num" w:pos="720"/>
      </w:tabs>
      <w:spacing w:before="480" w:line="276" w:lineRule="auto"/>
      <w:jc w:val="left"/>
      <w:outlineLvl w:val="9"/>
    </w:pPr>
    <w:rPr>
      <w:rFonts w:ascii="Cambria" w:hAnsi="Cambria" w:cs="Times New Roman"/>
      <w:color w:val="365F91"/>
      <w:spacing w:val="0"/>
      <w:w w:val="100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rsid w:val="007B438D"/>
    <w:pPr>
      <w:tabs>
        <w:tab w:val="left" w:pos="270"/>
        <w:tab w:val="left" w:pos="900"/>
        <w:tab w:val="right" w:leader="dot" w:pos="8828"/>
      </w:tabs>
      <w:spacing w:after="100" w:line="240" w:lineRule="auto"/>
    </w:pPr>
    <w:rPr>
      <w:spacing w:val="0"/>
      <w:w w:val="100"/>
      <w:kern w:val="0"/>
      <w:sz w:val="24"/>
      <w:szCs w:val="24"/>
      <w:lang w:val="en-US"/>
    </w:rPr>
  </w:style>
  <w:style w:type="paragraph" w:styleId="TOC2">
    <w:name w:val="toc 2"/>
    <w:basedOn w:val="Normal"/>
    <w:next w:val="Normal"/>
    <w:autoRedefine/>
    <w:rsid w:val="007B438D"/>
    <w:pPr>
      <w:spacing w:after="100" w:line="240" w:lineRule="auto"/>
      <w:ind w:left="240"/>
    </w:pPr>
    <w:rPr>
      <w:spacing w:val="0"/>
      <w:w w:val="100"/>
      <w:kern w:val="0"/>
      <w:sz w:val="24"/>
      <w:szCs w:val="24"/>
      <w:lang w:val="en-US"/>
    </w:rPr>
  </w:style>
  <w:style w:type="character" w:customStyle="1" w:styleId="HeaderChar">
    <w:name w:val="Header Char"/>
    <w:aliases w:val="6_GR Char,6_G Char"/>
    <w:link w:val="Header"/>
    <w:locked/>
    <w:rsid w:val="007B438D"/>
    <w:rPr>
      <w:b/>
      <w:sz w:val="18"/>
      <w:lang w:val="en-GB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rsid w:val="007B438D"/>
    <w:pPr>
      <w:suppressAutoHyphens w:val="0"/>
      <w:spacing w:line="240" w:lineRule="auto"/>
    </w:pPr>
    <w:rPr>
      <w:b/>
      <w:bCs/>
      <w:lang w:val="en-US"/>
    </w:rPr>
  </w:style>
  <w:style w:type="character" w:customStyle="1" w:styleId="CommentTextChar1">
    <w:name w:val="Comment Text Char1"/>
    <w:link w:val="CommentText"/>
    <w:semiHidden/>
    <w:rsid w:val="007B438D"/>
    <w:rPr>
      <w:lang w:val="en-GB" w:eastAsia="en-US" w:bidi="ar-SA"/>
    </w:rPr>
  </w:style>
  <w:style w:type="character" w:customStyle="1" w:styleId="CommentSubjectChar">
    <w:name w:val="Comment Subject Char"/>
    <w:link w:val="CommentSubject"/>
    <w:rsid w:val="007B438D"/>
    <w:rPr>
      <w:b/>
      <w:bCs/>
      <w:lang w:val="en-US" w:eastAsia="en-US" w:bidi="ar-SA"/>
    </w:rPr>
  </w:style>
  <w:style w:type="character" w:customStyle="1" w:styleId="BodyTextChar">
    <w:name w:val="Body Text Char"/>
    <w:link w:val="BodyText"/>
    <w:semiHidden/>
    <w:locked/>
    <w:rsid w:val="007B438D"/>
    <w:rPr>
      <w:spacing w:val="4"/>
      <w:w w:val="103"/>
      <w:kern w:val="14"/>
      <w:lang w:val="ru-RU" w:eastAsia="en-US" w:bidi="ar-SA"/>
    </w:rPr>
  </w:style>
  <w:style w:type="character" w:customStyle="1" w:styleId="reportbody1">
    <w:name w:val="reportbody1"/>
    <w:rsid w:val="007B438D"/>
    <w:rPr>
      <w:rFonts w:ascii="Tahoma" w:hAnsi="Tahoma" w:cs="Tahoma"/>
      <w:color w:val="000000"/>
      <w:sz w:val="17"/>
      <w:szCs w:val="17"/>
    </w:rPr>
  </w:style>
  <w:style w:type="character" w:customStyle="1" w:styleId="tchd61">
    <w:name w:val="tchd61"/>
    <w:rsid w:val="007B438D"/>
    <w:rPr>
      <w:rFonts w:ascii="Verdana" w:hAnsi="Verdana" w:cs="Times New Roman"/>
      <w:b/>
      <w:bCs/>
      <w:color w:val="FF6600"/>
      <w:sz w:val="17"/>
      <w:szCs w:val="17"/>
    </w:rPr>
  </w:style>
  <w:style w:type="character" w:customStyle="1" w:styleId="stats1">
    <w:name w:val="stats1"/>
    <w:rsid w:val="007B438D"/>
    <w:rPr>
      <w:rFonts w:ascii="Verdana" w:hAnsi="Verdana" w:cs="Times New Roman"/>
      <w:b/>
      <w:bCs/>
      <w:color w:val="666666"/>
      <w:sz w:val="15"/>
      <w:szCs w:val="15"/>
    </w:rPr>
  </w:style>
  <w:style w:type="character" w:customStyle="1" w:styleId="caption1">
    <w:name w:val="caption1"/>
    <w:rsid w:val="007B438D"/>
    <w:rPr>
      <w:rFonts w:ascii="Verdana" w:hAnsi="Verdana" w:cs="Times New Roman"/>
      <w:color w:val="999999"/>
      <w:sz w:val="15"/>
      <w:szCs w:val="15"/>
    </w:rPr>
  </w:style>
  <w:style w:type="paragraph" w:styleId="DocumentMap">
    <w:name w:val="Document Map"/>
    <w:basedOn w:val="Normal"/>
    <w:link w:val="DocumentMapChar"/>
    <w:rsid w:val="007B438D"/>
    <w:pPr>
      <w:spacing w:line="240" w:lineRule="auto"/>
    </w:pPr>
    <w:rPr>
      <w:rFonts w:ascii="Tahoma" w:hAnsi="Tahoma" w:cs="Tahoma"/>
      <w:spacing w:val="0"/>
      <w:w w:val="100"/>
      <w:kern w:val="0"/>
      <w:sz w:val="16"/>
      <w:szCs w:val="16"/>
      <w:lang w:val="en-US"/>
    </w:rPr>
  </w:style>
  <w:style w:type="character" w:customStyle="1" w:styleId="DocumentMapChar">
    <w:name w:val="Document Map Char"/>
    <w:link w:val="DocumentMap"/>
    <w:rsid w:val="007B438D"/>
    <w:rPr>
      <w:rFonts w:ascii="Tahoma" w:hAnsi="Tahoma" w:cs="Tahoma"/>
      <w:sz w:val="16"/>
      <w:szCs w:val="16"/>
      <w:lang w:val="en-US" w:eastAsia="en-US" w:bidi="ar-SA"/>
    </w:rPr>
  </w:style>
  <w:style w:type="paragraph" w:styleId="NoSpacing">
    <w:name w:val="No Spacing"/>
    <w:qFormat/>
    <w:rsid w:val="007B438D"/>
    <w:rPr>
      <w:rFonts w:ascii="Calibri" w:hAnsi="Calibri"/>
      <w:sz w:val="22"/>
      <w:szCs w:val="22"/>
    </w:rPr>
  </w:style>
  <w:style w:type="paragraph" w:customStyle="1" w:styleId="Default">
    <w:name w:val="Default"/>
    <w:rsid w:val="007B438D"/>
    <w:pPr>
      <w:autoSpaceDE w:val="0"/>
      <w:autoSpaceDN w:val="0"/>
      <w:adjustRightInd w:val="0"/>
    </w:pPr>
    <w:rPr>
      <w:rFonts w:ascii="EEEIOF+TimesNewRoman" w:hAnsi="EEEIOF+TimesNewRoman"/>
      <w:color w:val="000000"/>
      <w:sz w:val="24"/>
      <w:szCs w:val="24"/>
    </w:rPr>
  </w:style>
  <w:style w:type="character" w:customStyle="1" w:styleId="BodyText3Char">
    <w:name w:val="Body Text 3 Char"/>
    <w:link w:val="BodyText3"/>
    <w:semiHidden/>
    <w:locked/>
    <w:rsid w:val="007B438D"/>
    <w:rPr>
      <w:spacing w:val="4"/>
      <w:w w:val="103"/>
      <w:kern w:val="14"/>
      <w:sz w:val="16"/>
      <w:szCs w:val="16"/>
      <w:lang w:val="ru-RU" w:eastAsia="en-US" w:bidi="ar-SA"/>
    </w:rPr>
  </w:style>
  <w:style w:type="character" w:styleId="IntenseEmphasis">
    <w:name w:val="Intense Emphasis"/>
    <w:qFormat/>
    <w:rsid w:val="007B438D"/>
    <w:rPr>
      <w:rFonts w:cs="Times New Roman"/>
      <w:b/>
      <w:bCs/>
      <w:i/>
      <w:iCs/>
      <w:color w:val="4F81BD"/>
    </w:rPr>
  </w:style>
  <w:style w:type="paragraph" w:customStyle="1" w:styleId="CharCharCharCharCharChar">
    <w:name w:val="Char Char Char Char Char Char"/>
    <w:basedOn w:val="Normal"/>
    <w:rsid w:val="007B438D"/>
    <w:pPr>
      <w:snapToGrid w:val="0"/>
      <w:spacing w:after="160" w:line="240" w:lineRule="exact"/>
    </w:pPr>
    <w:rPr>
      <w:rFonts w:cs="Angsana New"/>
      <w:spacing w:val="0"/>
      <w:w w:val="100"/>
      <w:kern w:val="0"/>
      <w:lang w:val="en-US" w:eastAsia="en-GB"/>
    </w:rPr>
  </w:style>
  <w:style w:type="character" w:customStyle="1" w:styleId="H23GR0">
    <w:name w:val="_ H_2/3_GR Знак"/>
    <w:basedOn w:val="DefaultParagraphFont"/>
    <w:link w:val="H23GR"/>
    <w:rsid w:val="00DF0A80"/>
    <w:rPr>
      <w:b/>
      <w:spacing w:val="4"/>
      <w:w w:val="103"/>
      <w:kern w:val="1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javascript:showFootNotes(%22/ext/ddpreports%22,%2214901449%22);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ticorruption.sl/drwebsite/uploads/acc_annual_report_2007.pdf" TargetMode="External"/><Relationship Id="rId1" Type="http://schemas.openxmlformats.org/officeDocument/2006/relationships/hyperlink" Target="http://www.anticorruption.s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H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HRI.dot</Template>
  <TotalTime>1</TotalTime>
  <Pages>65</Pages>
  <Words>21877</Words>
  <Characters>142207</Characters>
  <Application>Microsoft Office Outlook</Application>
  <DocSecurity>4</DocSecurity>
  <Lines>3468</Lines>
  <Paragraphs>1577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1341519</vt:lpstr>
    </vt:vector>
  </TitlesOfParts>
  <Company>CSD</Company>
  <LinksUpToDate>false</LinksUpToDate>
  <CharactersWithSpaces>162507</CharactersWithSpaces>
  <SharedDoc>false</SharedDoc>
  <HLinks>
    <vt:vector size="18" baseType="variant">
      <vt:variant>
        <vt:i4>8126570</vt:i4>
      </vt:variant>
      <vt:variant>
        <vt:i4>13</vt:i4>
      </vt:variant>
      <vt:variant>
        <vt:i4>0</vt:i4>
      </vt:variant>
      <vt:variant>
        <vt:i4>5</vt:i4>
      </vt:variant>
      <vt:variant>
        <vt:lpwstr>javascript:showFootNotes(%22/ext/ddpreports%22,%2214901449%22);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http://www.anticorruption.sl/drwebsite/uploads/acc_annual_report_2007.pdf</vt:lpwstr>
      </vt:variant>
      <vt:variant>
        <vt:lpwstr/>
      </vt:variant>
      <vt:variant>
        <vt:i4>196686</vt:i4>
      </vt:variant>
      <vt:variant>
        <vt:i4>0</vt:i4>
      </vt:variant>
      <vt:variant>
        <vt:i4>0</vt:i4>
      </vt:variant>
      <vt:variant>
        <vt:i4>5</vt:i4>
      </vt:variant>
      <vt:variant>
        <vt:lpwstr>http://www.anticorruption.sl/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1341519</dc:title>
  <dc:subject/>
  <dc:creator>Svetlana Prokoudina</dc:creator>
  <cp:keywords/>
  <dc:description/>
  <cp:lastModifiedBy>Svetlana Prokoudina</cp:lastModifiedBy>
  <cp:revision>2</cp:revision>
  <cp:lastPrinted>2013-06-26T09:06:00Z</cp:lastPrinted>
  <dcterms:created xsi:type="dcterms:W3CDTF">2013-06-26T11:46:00Z</dcterms:created>
  <dcterms:modified xsi:type="dcterms:W3CDTF">2013-06-26T11:46:00Z</dcterms:modified>
</cp:coreProperties>
</file>