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8E4AAC" w:rsidRPr="00DB58B5" w:rsidTr="006D794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E4AAC" w:rsidRPr="00DB58B5" w:rsidRDefault="008E4AAC" w:rsidP="00D321A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E4AAC" w:rsidRPr="00DB58B5" w:rsidRDefault="008E4AAC" w:rsidP="00D321A4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E4AAC" w:rsidRPr="00DB58B5" w:rsidRDefault="006D7940" w:rsidP="006D7940">
            <w:pPr>
              <w:jc w:val="right"/>
            </w:pPr>
            <w:r w:rsidRPr="006D7940">
              <w:rPr>
                <w:sz w:val="40"/>
              </w:rPr>
              <w:t>HRI</w:t>
            </w:r>
            <w:r>
              <w:t>/CORE/MNG/2013</w:t>
            </w:r>
          </w:p>
        </w:tc>
      </w:tr>
      <w:tr w:rsidR="008E4AAC" w:rsidRPr="00DB58B5" w:rsidTr="00D321A4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E4AAC" w:rsidRPr="00DB58B5" w:rsidRDefault="008E4AAC" w:rsidP="00D321A4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E4AAC" w:rsidRPr="00740562" w:rsidRDefault="008E4AAC" w:rsidP="00D321A4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Instruments internationaux</w:t>
            </w:r>
            <w:r>
              <w:rPr>
                <w:b/>
                <w:sz w:val="34"/>
                <w:szCs w:val="34"/>
              </w:rPr>
              <w:br/>
              <w:t>relatifs aux droits de l</w:t>
            </w:r>
            <w:r w:rsidR="00130111">
              <w:rPr>
                <w:b/>
                <w:sz w:val="34"/>
                <w:szCs w:val="34"/>
              </w:rPr>
              <w:t>’</w:t>
            </w:r>
            <w:r>
              <w:rPr>
                <w:b/>
                <w:sz w:val="34"/>
                <w:szCs w:val="34"/>
              </w:rPr>
              <w:t>homme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D7940" w:rsidRDefault="006D7940" w:rsidP="00D321A4">
            <w:pPr>
              <w:spacing w:before="240"/>
            </w:pPr>
            <w:r>
              <w:t>Distr. générale</w:t>
            </w:r>
          </w:p>
          <w:p w:rsidR="006D7940" w:rsidRDefault="006D7940" w:rsidP="006D7940">
            <w:pPr>
              <w:spacing w:line="240" w:lineRule="exact"/>
            </w:pPr>
            <w:r>
              <w:t>5 décembre 2013</w:t>
            </w:r>
          </w:p>
          <w:p w:rsidR="006D7940" w:rsidRDefault="006D7940" w:rsidP="006D7940">
            <w:pPr>
              <w:spacing w:line="240" w:lineRule="exact"/>
            </w:pPr>
            <w:r>
              <w:t>Français</w:t>
            </w:r>
          </w:p>
          <w:p w:rsidR="008E4AAC" w:rsidRPr="00DB58B5" w:rsidRDefault="006D7940" w:rsidP="006D7940">
            <w:pPr>
              <w:spacing w:line="240" w:lineRule="exact"/>
            </w:pPr>
            <w:r>
              <w:t>Original: anglais</w:t>
            </w:r>
          </w:p>
        </w:tc>
      </w:tr>
    </w:tbl>
    <w:p w:rsidR="001C1B93" w:rsidRPr="006A612A" w:rsidRDefault="001C1B93" w:rsidP="001C1B93">
      <w:pPr>
        <w:pStyle w:val="HM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6A612A">
        <w:rPr>
          <w:lang w:val="fr-FR"/>
        </w:rPr>
        <w:t xml:space="preserve">Document de base </w:t>
      </w:r>
      <w:r w:rsidRPr="001C1B93">
        <w:t>faisant</w:t>
      </w:r>
      <w:r w:rsidR="00130111">
        <w:rPr>
          <w:lang w:val="fr-FR"/>
        </w:rPr>
        <w:t xml:space="preserve"> partie intégrante</w:t>
      </w:r>
      <w:r w:rsidRPr="006A612A">
        <w:rPr>
          <w:lang w:val="fr-FR"/>
        </w:rPr>
        <w:br/>
        <w:t>des rapports présentés par les États parties</w:t>
      </w:r>
    </w:p>
    <w:p w:rsidR="001C1B93" w:rsidRPr="006A612A" w:rsidRDefault="001C1B93" w:rsidP="001C1B93">
      <w:pPr>
        <w:pStyle w:val="HMG"/>
        <w:rPr>
          <w:lang w:val="fr-FR"/>
        </w:rPr>
      </w:pPr>
      <w:r w:rsidRPr="006A612A">
        <w:rPr>
          <w:lang w:val="fr-FR"/>
        </w:rPr>
        <w:tab/>
      </w:r>
      <w:r w:rsidRPr="006A612A">
        <w:rPr>
          <w:lang w:val="fr-FR"/>
        </w:rPr>
        <w:tab/>
      </w:r>
      <w:r w:rsidRPr="001C1B93">
        <w:t>Mongolie</w:t>
      </w:r>
      <w:r w:rsidR="00DF3676" w:rsidRPr="00DF367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1C1B93" w:rsidRPr="006A612A" w:rsidRDefault="00297EBD" w:rsidP="005E1083">
      <w:pPr>
        <w:pStyle w:val="SingleTxtG"/>
        <w:jc w:val="right"/>
        <w:rPr>
          <w:lang w:val="fr-FR"/>
        </w:rPr>
      </w:pPr>
      <w:r>
        <w:rPr>
          <w:lang w:val="fr-FR"/>
        </w:rPr>
        <w:t>[</w:t>
      </w:r>
      <w:r w:rsidRPr="00297EBD">
        <w:rPr>
          <w:lang w:val="fr-FR"/>
        </w:rPr>
        <w:t>2 </w:t>
      </w:r>
      <w:r w:rsidR="001C1B93" w:rsidRPr="00297EBD">
        <w:rPr>
          <w:lang w:val="fr-FR"/>
        </w:rPr>
        <w:t>juillet</w:t>
      </w:r>
      <w:r w:rsidR="001C1B93" w:rsidRPr="006A612A">
        <w:rPr>
          <w:lang w:val="fr-FR"/>
        </w:rPr>
        <w:t xml:space="preserve"> 2013]</w:t>
      </w:r>
    </w:p>
    <w:p w:rsidR="001C1B93" w:rsidRPr="001C1B93" w:rsidRDefault="001C1B93" w:rsidP="001C1B93">
      <w:pPr>
        <w:spacing w:after="120"/>
        <w:rPr>
          <w:sz w:val="28"/>
          <w:lang w:val="fr-FR"/>
        </w:rPr>
      </w:pPr>
      <w:r w:rsidRPr="006A612A">
        <w:rPr>
          <w:lang w:val="fr-FR"/>
        </w:rPr>
        <w:br w:type="page"/>
      </w:r>
      <w:r w:rsidRPr="001C1B93">
        <w:rPr>
          <w:sz w:val="28"/>
          <w:lang w:val="fr-FR"/>
        </w:rPr>
        <w:t>Table des matières</w:t>
      </w:r>
    </w:p>
    <w:p w:rsidR="001C1B93" w:rsidRPr="001C1B93" w:rsidRDefault="001C1B93" w:rsidP="001C1B93">
      <w:pPr>
        <w:tabs>
          <w:tab w:val="right" w:pos="8929"/>
          <w:tab w:val="right" w:pos="9638"/>
        </w:tabs>
        <w:spacing w:after="120"/>
        <w:ind w:left="283"/>
        <w:rPr>
          <w:i/>
          <w:sz w:val="18"/>
        </w:rPr>
      </w:pPr>
      <w:r w:rsidRPr="001C1B93">
        <w:rPr>
          <w:i/>
          <w:sz w:val="18"/>
        </w:rPr>
        <w:tab/>
        <w:t>Paragraphes</w:t>
      </w:r>
      <w:r w:rsidRPr="001C1B93">
        <w:rPr>
          <w:i/>
          <w:sz w:val="18"/>
        </w:rPr>
        <w:tab/>
        <w:t>Page</w:t>
      </w:r>
    </w:p>
    <w:p w:rsidR="001C1B93" w:rsidRDefault="001C1B93" w:rsidP="001C1B93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I.</w:t>
      </w:r>
      <w:r>
        <w:tab/>
      </w:r>
      <w:r w:rsidR="00DF3676" w:rsidRPr="001C1B93">
        <w:t>Informations</w:t>
      </w:r>
      <w:r w:rsidR="00DF3676" w:rsidRPr="006A612A">
        <w:rPr>
          <w:lang w:val="fr-FR"/>
        </w:rPr>
        <w:t xml:space="preserve"> à caractère </w:t>
      </w:r>
      <w:r w:rsidR="00DF3676" w:rsidRPr="00616A64">
        <w:t>général</w:t>
      </w:r>
      <w:r>
        <w:tab/>
      </w:r>
      <w:r>
        <w:tab/>
      </w:r>
      <w:r w:rsidR="00DF3676">
        <w:t>1−11</w:t>
      </w:r>
      <w:r>
        <w:tab/>
      </w:r>
      <w:r w:rsidR="00FD000E">
        <w:t>3</w:t>
      </w:r>
    </w:p>
    <w:p w:rsidR="001C1B93" w:rsidRDefault="001C1B93" w:rsidP="001C1B93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A.</w:t>
      </w:r>
      <w:r>
        <w:tab/>
      </w:r>
      <w:r w:rsidR="00DF3676" w:rsidRPr="006A612A">
        <w:rPr>
          <w:lang w:val="fr-FR"/>
        </w:rPr>
        <w:t xml:space="preserve">Situation </w:t>
      </w:r>
      <w:r w:rsidR="00DF3676" w:rsidRPr="00616A64">
        <w:t>géographique</w:t>
      </w:r>
      <w:r w:rsidR="00DF3676" w:rsidRPr="006A612A">
        <w:rPr>
          <w:lang w:val="fr-FR"/>
        </w:rPr>
        <w:t xml:space="preserve"> et conditions climatiques</w:t>
      </w:r>
      <w:r>
        <w:tab/>
      </w:r>
      <w:r>
        <w:tab/>
      </w:r>
      <w:r w:rsidR="00DF3676">
        <w:t>1−4</w:t>
      </w:r>
      <w:r>
        <w:tab/>
      </w:r>
      <w:r w:rsidR="003957E9">
        <w:t>3</w:t>
      </w:r>
    </w:p>
    <w:p w:rsidR="00DF3676" w:rsidRDefault="00DF3676" w:rsidP="001C1B93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B.</w:t>
      </w:r>
      <w:r>
        <w:tab/>
      </w:r>
      <w:r w:rsidRPr="006A612A">
        <w:rPr>
          <w:lang w:val="fr-FR"/>
        </w:rPr>
        <w:t>Histo</w:t>
      </w:r>
      <w:r>
        <w:rPr>
          <w:lang w:val="fr-FR"/>
        </w:rPr>
        <w:t xml:space="preserve">ire </w:t>
      </w:r>
      <w:r w:rsidRPr="007B28DE">
        <w:t>et</w:t>
      </w:r>
      <w:r>
        <w:rPr>
          <w:lang w:val="fr-FR"/>
        </w:rPr>
        <w:t xml:space="preserve"> </w:t>
      </w:r>
      <w:r w:rsidRPr="00616A64">
        <w:t>culture</w:t>
      </w:r>
      <w:r>
        <w:tab/>
      </w:r>
      <w:r>
        <w:tab/>
        <w:t>5−6</w:t>
      </w:r>
      <w:r>
        <w:tab/>
      </w:r>
      <w:r w:rsidR="003957E9">
        <w:t>3</w:t>
      </w:r>
    </w:p>
    <w:p w:rsidR="00DF3676" w:rsidRDefault="00DF3676" w:rsidP="001C1B93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C.</w:t>
      </w:r>
      <w:r>
        <w:tab/>
      </w:r>
      <w:r w:rsidRPr="00616A64">
        <w:t>Population</w:t>
      </w:r>
      <w:r>
        <w:tab/>
      </w:r>
      <w:r>
        <w:tab/>
        <w:t>7−8</w:t>
      </w:r>
      <w:r>
        <w:tab/>
      </w:r>
      <w:r w:rsidR="00FD000E">
        <w:t>4</w:t>
      </w:r>
    </w:p>
    <w:p w:rsidR="00DF3676" w:rsidRDefault="00DF3676" w:rsidP="001C1B93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D.</w:t>
      </w:r>
      <w:r>
        <w:tab/>
      </w:r>
      <w:r>
        <w:rPr>
          <w:lang w:val="fr-FR"/>
        </w:rPr>
        <w:t>S</w:t>
      </w:r>
      <w:r w:rsidRPr="006A612A">
        <w:rPr>
          <w:lang w:val="fr-FR"/>
        </w:rPr>
        <w:t>ituation</w:t>
      </w:r>
      <w:r>
        <w:rPr>
          <w:lang w:val="fr-FR"/>
        </w:rPr>
        <w:t xml:space="preserve"> </w:t>
      </w:r>
      <w:r w:rsidRPr="00616A64">
        <w:t>économique</w:t>
      </w:r>
      <w:r>
        <w:tab/>
      </w:r>
      <w:r>
        <w:tab/>
        <w:t>9−11</w:t>
      </w:r>
      <w:r>
        <w:tab/>
      </w:r>
      <w:r w:rsidR="003957E9">
        <w:t>4</w:t>
      </w:r>
    </w:p>
    <w:p w:rsidR="00DF3676" w:rsidRDefault="00DF3676" w:rsidP="00DF3676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lang w:val="fr-FR"/>
        </w:rPr>
      </w:pPr>
      <w:r>
        <w:tab/>
        <w:t>II.</w:t>
      </w:r>
      <w:r>
        <w:tab/>
      </w:r>
      <w:r w:rsidRPr="002F0302">
        <w:rPr>
          <w:lang w:val="fr-FR"/>
        </w:rPr>
        <w:t xml:space="preserve">Structure constitutionnelle, </w:t>
      </w:r>
      <w:r w:rsidRPr="00616A64">
        <w:t>politique</w:t>
      </w:r>
      <w:r w:rsidRPr="002F0302">
        <w:rPr>
          <w:lang w:val="fr-FR"/>
        </w:rPr>
        <w:t xml:space="preserve"> et juridique</w:t>
      </w:r>
      <w:r>
        <w:rPr>
          <w:lang w:val="fr-FR"/>
        </w:rPr>
        <w:tab/>
      </w:r>
      <w:r>
        <w:rPr>
          <w:lang w:val="fr-FR"/>
        </w:rPr>
        <w:tab/>
        <w:t>12−24</w:t>
      </w:r>
      <w:r>
        <w:rPr>
          <w:lang w:val="fr-FR"/>
        </w:rPr>
        <w:tab/>
      </w:r>
      <w:r w:rsidR="00FD000E">
        <w:rPr>
          <w:lang w:val="fr-FR"/>
        </w:rPr>
        <w:t>5</w:t>
      </w:r>
    </w:p>
    <w:p w:rsidR="00DF3676" w:rsidRDefault="00DF3676" w:rsidP="00DF3676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lang w:val="fr-FR"/>
        </w:rPr>
      </w:pPr>
      <w:r>
        <w:rPr>
          <w:lang w:val="fr-FR"/>
        </w:rPr>
        <w:tab/>
        <w:t>III.</w:t>
      </w:r>
      <w:r>
        <w:rPr>
          <w:lang w:val="fr-FR"/>
        </w:rPr>
        <w:tab/>
      </w:r>
      <w:r w:rsidRPr="006A612A">
        <w:rPr>
          <w:lang w:val="fr-FR"/>
        </w:rPr>
        <w:t xml:space="preserve">Protection </w:t>
      </w:r>
      <w:r>
        <w:rPr>
          <w:lang w:val="fr-FR"/>
        </w:rPr>
        <w:t xml:space="preserve">et </w:t>
      </w:r>
      <w:r w:rsidRPr="003F411C">
        <w:t>promotion</w:t>
      </w:r>
      <w:r>
        <w:rPr>
          <w:lang w:val="fr-FR"/>
        </w:rPr>
        <w:t xml:space="preserve"> des droits de l</w:t>
      </w:r>
      <w:r w:rsidR="00130111">
        <w:rPr>
          <w:lang w:val="fr-FR"/>
        </w:rPr>
        <w:t>’</w:t>
      </w:r>
      <w:r>
        <w:rPr>
          <w:lang w:val="fr-FR"/>
        </w:rPr>
        <w:t>homme</w:t>
      </w:r>
      <w:r>
        <w:rPr>
          <w:lang w:val="fr-FR"/>
        </w:rPr>
        <w:tab/>
      </w:r>
      <w:r>
        <w:rPr>
          <w:lang w:val="fr-FR"/>
        </w:rPr>
        <w:tab/>
        <w:t>25−32</w:t>
      </w:r>
      <w:r>
        <w:rPr>
          <w:lang w:val="fr-FR"/>
        </w:rPr>
        <w:tab/>
      </w:r>
      <w:r w:rsidR="003957E9">
        <w:rPr>
          <w:lang w:val="fr-FR"/>
        </w:rPr>
        <w:t>6</w:t>
      </w:r>
    </w:p>
    <w:p w:rsidR="00DF3676" w:rsidRDefault="00DF3676" w:rsidP="00DF3676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t>A.</w:t>
      </w:r>
      <w:r>
        <w:tab/>
      </w:r>
      <w:r w:rsidRPr="006A612A">
        <w:rPr>
          <w:lang w:val="fr-FR"/>
        </w:rPr>
        <w:t>Reco</w:t>
      </w:r>
      <w:r>
        <w:rPr>
          <w:lang w:val="fr-FR"/>
        </w:rPr>
        <w:t xml:space="preserve">nnaissance des normes </w:t>
      </w:r>
      <w:r w:rsidRPr="003F411C">
        <w:t>internationales</w:t>
      </w:r>
      <w:r>
        <w:br/>
      </w:r>
      <w:r>
        <w:rPr>
          <w:lang w:val="fr-FR"/>
        </w:rPr>
        <w:t>en matière de droits de l</w:t>
      </w:r>
      <w:r w:rsidR="00130111">
        <w:rPr>
          <w:lang w:val="fr-FR"/>
        </w:rPr>
        <w:t>’</w:t>
      </w:r>
      <w:r>
        <w:rPr>
          <w:lang w:val="fr-FR"/>
        </w:rPr>
        <w:t>homme</w:t>
      </w:r>
      <w:r>
        <w:rPr>
          <w:lang w:val="fr-FR"/>
        </w:rPr>
        <w:tab/>
      </w:r>
      <w:r>
        <w:rPr>
          <w:lang w:val="fr-FR"/>
        </w:rPr>
        <w:tab/>
        <w:t>25</w:t>
      </w:r>
      <w:r>
        <w:rPr>
          <w:lang w:val="fr-FR"/>
        </w:rPr>
        <w:tab/>
      </w:r>
      <w:r w:rsidR="003957E9">
        <w:rPr>
          <w:lang w:val="fr-FR"/>
        </w:rPr>
        <w:t>6</w:t>
      </w:r>
    </w:p>
    <w:p w:rsidR="00DF3676" w:rsidRDefault="00DF3676" w:rsidP="00DF3676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rPr>
          <w:lang w:val="fr-FR"/>
        </w:rPr>
        <w:t>B.</w:t>
      </w:r>
      <w:r>
        <w:rPr>
          <w:lang w:val="fr-FR"/>
        </w:rPr>
        <w:tab/>
        <w:t xml:space="preserve">Cadre législatif de la protection des </w:t>
      </w:r>
      <w:r w:rsidRPr="00C71F98">
        <w:t>droits</w:t>
      </w:r>
      <w:r>
        <w:rPr>
          <w:lang w:val="fr-FR"/>
        </w:rPr>
        <w:t xml:space="preserve"> de l</w:t>
      </w:r>
      <w:r w:rsidR="00130111">
        <w:rPr>
          <w:lang w:val="fr-FR"/>
        </w:rPr>
        <w:t>’</w:t>
      </w:r>
      <w:r>
        <w:rPr>
          <w:lang w:val="fr-FR"/>
        </w:rPr>
        <w:t>homme au niveau national</w:t>
      </w:r>
      <w:r>
        <w:rPr>
          <w:lang w:val="fr-FR"/>
        </w:rPr>
        <w:tab/>
      </w:r>
      <w:r>
        <w:rPr>
          <w:lang w:val="fr-FR"/>
        </w:rPr>
        <w:tab/>
        <w:t>26−32</w:t>
      </w:r>
      <w:r>
        <w:rPr>
          <w:lang w:val="fr-FR"/>
        </w:rPr>
        <w:tab/>
      </w:r>
      <w:r w:rsidR="003957E9">
        <w:rPr>
          <w:lang w:val="fr-FR"/>
        </w:rPr>
        <w:t>8</w:t>
      </w:r>
    </w:p>
    <w:p w:rsidR="001C1B93" w:rsidRPr="006A612A" w:rsidRDefault="001C1B93" w:rsidP="00616A64">
      <w:pPr>
        <w:pStyle w:val="HChG"/>
        <w:rPr>
          <w:lang w:val="fr-FR"/>
        </w:rPr>
      </w:pPr>
      <w:r w:rsidRPr="006A612A">
        <w:rPr>
          <w:lang w:val="fr-FR"/>
        </w:rPr>
        <w:br w:type="page"/>
      </w:r>
      <w:r w:rsidRPr="006A612A">
        <w:rPr>
          <w:lang w:val="fr-FR"/>
        </w:rPr>
        <w:tab/>
        <w:t>I.</w:t>
      </w:r>
      <w:r w:rsidRPr="006A612A">
        <w:rPr>
          <w:lang w:val="fr-FR"/>
        </w:rPr>
        <w:tab/>
      </w:r>
      <w:r w:rsidRPr="001C1B93">
        <w:t>Informations</w:t>
      </w:r>
      <w:r w:rsidRPr="006A612A">
        <w:rPr>
          <w:lang w:val="fr-FR"/>
        </w:rPr>
        <w:t xml:space="preserve"> à caractère </w:t>
      </w:r>
      <w:r w:rsidRPr="00616A64">
        <w:t>général</w:t>
      </w:r>
    </w:p>
    <w:p w:rsidR="001C1B93" w:rsidRDefault="001C1B93" w:rsidP="00616A64">
      <w:pPr>
        <w:pStyle w:val="H1G"/>
        <w:rPr>
          <w:lang w:val="fr-FR"/>
        </w:rPr>
      </w:pPr>
      <w:r w:rsidRPr="006A612A">
        <w:rPr>
          <w:lang w:val="fr-FR"/>
        </w:rPr>
        <w:tab/>
        <w:t>A.</w:t>
      </w:r>
      <w:r w:rsidRPr="006A612A">
        <w:rPr>
          <w:lang w:val="fr-FR"/>
        </w:rPr>
        <w:tab/>
        <w:t xml:space="preserve">Situation </w:t>
      </w:r>
      <w:r w:rsidRPr="00616A64">
        <w:t>géographique</w:t>
      </w:r>
      <w:r w:rsidRPr="006A612A">
        <w:rPr>
          <w:lang w:val="fr-FR"/>
        </w:rPr>
        <w:t xml:space="preserve"> et conditions climatiques</w:t>
      </w:r>
    </w:p>
    <w:p w:rsidR="001C1B93" w:rsidRPr="006A612A" w:rsidRDefault="001C1B93" w:rsidP="00DF3676">
      <w:pPr>
        <w:pStyle w:val="ParNoG"/>
        <w:tabs>
          <w:tab w:val="clear" w:pos="1701"/>
        </w:tabs>
        <w:rPr>
          <w:lang w:val="fr-FR"/>
        </w:rPr>
      </w:pPr>
      <w:r>
        <w:rPr>
          <w:lang w:val="fr-FR"/>
        </w:rPr>
        <w:t xml:space="preserve">La </w:t>
      </w:r>
      <w:r w:rsidRPr="001C1B93">
        <w:t>Mongolie</w:t>
      </w:r>
      <w:r w:rsidRPr="006A612A">
        <w:rPr>
          <w:lang w:val="fr-FR"/>
        </w:rPr>
        <w:t xml:space="preserve"> </w:t>
      </w:r>
      <w:r>
        <w:rPr>
          <w:lang w:val="fr-FR"/>
        </w:rPr>
        <w:t>est un pays enclavé de l</w:t>
      </w:r>
      <w:r w:rsidR="00130111">
        <w:rPr>
          <w:lang w:val="fr-FR"/>
        </w:rPr>
        <w:t>’</w:t>
      </w:r>
      <w:r>
        <w:rPr>
          <w:lang w:val="fr-FR"/>
        </w:rPr>
        <w:t xml:space="preserve">Asie centrale situé entre la Russie et la Chine dont le territoire a une superficie de </w:t>
      </w:r>
      <w:r w:rsidRPr="006A612A">
        <w:rPr>
          <w:lang w:val="fr-FR"/>
        </w:rPr>
        <w:t>1</w:t>
      </w:r>
      <w:r>
        <w:rPr>
          <w:lang w:val="fr-FR"/>
        </w:rPr>
        <w:t> </w:t>
      </w:r>
      <w:r w:rsidRPr="006A612A">
        <w:rPr>
          <w:lang w:val="fr-FR"/>
        </w:rPr>
        <w:t>562</w:t>
      </w:r>
      <w:r>
        <w:rPr>
          <w:lang w:val="fr-FR"/>
        </w:rPr>
        <w:t> </w:t>
      </w:r>
      <w:r w:rsidRPr="006A612A">
        <w:rPr>
          <w:lang w:val="fr-FR"/>
        </w:rPr>
        <w:t>000</w:t>
      </w:r>
      <w:r>
        <w:rPr>
          <w:lang w:val="fr-FR"/>
        </w:rPr>
        <w:t> </w:t>
      </w:r>
      <w:r>
        <w:t>k</w:t>
      </w:r>
      <w:r w:rsidR="00297EBD">
        <w:t>ilomètres carrés</w:t>
      </w:r>
      <w:r w:rsidRPr="006A612A">
        <w:rPr>
          <w:lang w:val="fr-FR"/>
        </w:rPr>
        <w:t xml:space="preserve">. </w:t>
      </w:r>
      <w:r>
        <w:rPr>
          <w:lang w:val="fr-FR"/>
        </w:rPr>
        <w:t xml:space="preserve">Ce territoire est </w:t>
      </w:r>
      <w:r>
        <w:t>plus vaste que ceux de la Grande</w:t>
      </w:r>
      <w:r w:rsidR="005C459B">
        <w:t>-</w:t>
      </w:r>
      <w:r>
        <w:t>Bretagne, de la France, de l</w:t>
      </w:r>
      <w:r w:rsidR="00130111">
        <w:t>’</w:t>
      </w:r>
      <w:r>
        <w:t>Allemagne et de l</w:t>
      </w:r>
      <w:r w:rsidR="00130111">
        <w:t>’</w:t>
      </w:r>
      <w:r>
        <w:t>Italie réunis. Par sa superficie, la Mongolie se classe au septième rang des pays d</w:t>
      </w:r>
      <w:r w:rsidR="00130111">
        <w:t>’</w:t>
      </w:r>
      <w:r>
        <w:t>Asie et au dix</w:t>
      </w:r>
      <w:r>
        <w:noBreakHyphen/>
        <w:t>huitième rang dans le monde.</w:t>
      </w:r>
    </w:p>
    <w:p w:rsidR="001C1B93" w:rsidRPr="006A612A" w:rsidRDefault="001C1B93" w:rsidP="00130111">
      <w:pPr>
        <w:pStyle w:val="ParNoG"/>
        <w:tabs>
          <w:tab w:val="clear" w:pos="1701"/>
        </w:tabs>
        <w:rPr>
          <w:lang w:val="fr-FR"/>
        </w:rPr>
      </w:pPr>
      <w:r>
        <w:rPr>
          <w:lang w:val="fr-FR"/>
        </w:rPr>
        <w:t xml:space="preserve">Le climat est rigoureux et rude, avec </w:t>
      </w:r>
      <w:r w:rsidR="007B28DE">
        <w:rPr>
          <w:lang w:val="fr-FR"/>
        </w:rPr>
        <w:t xml:space="preserve">une forte amplitude thermique journalière et de grands écarts de température </w:t>
      </w:r>
      <w:r w:rsidRPr="001C1B93">
        <w:t>entre</w:t>
      </w:r>
      <w:r>
        <w:rPr>
          <w:lang w:val="fr-FR"/>
        </w:rPr>
        <w:t xml:space="preserve"> les saisons chaude et froide, </w:t>
      </w:r>
      <w:r w:rsidR="007B28DE">
        <w:rPr>
          <w:lang w:val="fr-FR"/>
        </w:rPr>
        <w:t>allant de -</w:t>
      </w:r>
      <w:r w:rsidRPr="006A612A">
        <w:rPr>
          <w:lang w:val="fr-FR"/>
        </w:rPr>
        <w:t>45</w:t>
      </w:r>
      <w:r w:rsidRPr="006A612A">
        <w:rPr>
          <w:lang w:val="fr-FR"/>
        </w:rPr>
        <w:t xml:space="preserve">°C </w:t>
      </w:r>
      <w:r>
        <w:rPr>
          <w:lang w:val="fr-FR"/>
        </w:rPr>
        <w:t>l</w:t>
      </w:r>
      <w:r w:rsidR="00130111">
        <w:rPr>
          <w:lang w:val="fr-FR"/>
        </w:rPr>
        <w:t>’</w:t>
      </w:r>
      <w:r>
        <w:rPr>
          <w:lang w:val="fr-FR"/>
        </w:rPr>
        <w:t xml:space="preserve">hiver </w:t>
      </w:r>
      <w:r w:rsidR="007B28DE">
        <w:rPr>
          <w:lang w:val="fr-FR"/>
        </w:rPr>
        <w:t xml:space="preserve">à </w:t>
      </w:r>
      <w:r w:rsidRPr="006A612A">
        <w:rPr>
          <w:lang w:val="fr-FR"/>
        </w:rPr>
        <w:t xml:space="preserve">40°C </w:t>
      </w:r>
      <w:r>
        <w:rPr>
          <w:lang w:val="fr-FR"/>
        </w:rPr>
        <w:t>l</w:t>
      </w:r>
      <w:r w:rsidR="00130111">
        <w:rPr>
          <w:lang w:val="fr-FR"/>
        </w:rPr>
        <w:t>’</w:t>
      </w:r>
      <w:r>
        <w:rPr>
          <w:lang w:val="fr-FR"/>
        </w:rPr>
        <w:t xml:space="preserve">été. La pluviosité </w:t>
      </w:r>
      <w:r w:rsidR="007B28DE">
        <w:rPr>
          <w:lang w:val="fr-FR"/>
        </w:rPr>
        <w:t xml:space="preserve">moyenne </w:t>
      </w:r>
      <w:r>
        <w:rPr>
          <w:lang w:val="fr-FR"/>
        </w:rPr>
        <w:t xml:space="preserve">est faible, de </w:t>
      </w:r>
      <w:r w:rsidRPr="006A612A">
        <w:rPr>
          <w:lang w:val="fr-FR"/>
        </w:rPr>
        <w:t>250</w:t>
      </w:r>
      <w:r>
        <w:rPr>
          <w:lang w:val="fr-FR"/>
        </w:rPr>
        <w:t xml:space="preserve"> à </w:t>
      </w:r>
      <w:r w:rsidR="00DF3676">
        <w:rPr>
          <w:lang w:val="fr-FR"/>
        </w:rPr>
        <w:t>400 </w:t>
      </w:r>
      <w:r w:rsidRPr="006A612A">
        <w:rPr>
          <w:lang w:val="fr-FR"/>
        </w:rPr>
        <w:t>m</w:t>
      </w:r>
      <w:r w:rsidR="00297EBD">
        <w:rPr>
          <w:lang w:val="fr-FR"/>
        </w:rPr>
        <w:t>illimètres</w:t>
      </w:r>
      <w:r w:rsidRPr="006A612A">
        <w:rPr>
          <w:lang w:val="fr-FR"/>
        </w:rPr>
        <w:t xml:space="preserve"> </w:t>
      </w:r>
      <w:r>
        <w:rPr>
          <w:lang w:val="fr-FR"/>
        </w:rPr>
        <w:t xml:space="preserve">dans le nord du pays et de </w:t>
      </w:r>
      <w:r w:rsidRPr="006A612A">
        <w:rPr>
          <w:lang w:val="fr-FR"/>
        </w:rPr>
        <w:t>100</w:t>
      </w:r>
      <w:r>
        <w:rPr>
          <w:lang w:val="fr-FR"/>
        </w:rPr>
        <w:t xml:space="preserve"> à </w:t>
      </w:r>
      <w:r w:rsidRPr="006A612A">
        <w:rPr>
          <w:lang w:val="fr-FR"/>
        </w:rPr>
        <w:t>150</w:t>
      </w:r>
      <w:r w:rsidR="007B28DE">
        <w:rPr>
          <w:lang w:val="fr-FR"/>
        </w:rPr>
        <w:t> </w:t>
      </w:r>
      <w:r w:rsidRPr="006A612A">
        <w:rPr>
          <w:lang w:val="fr-FR"/>
        </w:rPr>
        <w:t>m</w:t>
      </w:r>
      <w:r w:rsidR="00297EBD">
        <w:rPr>
          <w:lang w:val="fr-FR"/>
        </w:rPr>
        <w:t>illi</w:t>
      </w:r>
      <w:r w:rsidRPr="006A612A">
        <w:rPr>
          <w:lang w:val="fr-FR"/>
        </w:rPr>
        <w:t>m</w:t>
      </w:r>
      <w:r w:rsidR="00297EBD">
        <w:rPr>
          <w:lang w:val="fr-FR"/>
        </w:rPr>
        <w:t>ètres</w:t>
      </w:r>
      <w:r w:rsidRPr="006A612A">
        <w:rPr>
          <w:lang w:val="fr-FR"/>
        </w:rPr>
        <w:t xml:space="preserve"> </w:t>
      </w:r>
      <w:r>
        <w:rPr>
          <w:lang w:val="fr-FR"/>
        </w:rPr>
        <w:t>dans le sud.</w:t>
      </w:r>
    </w:p>
    <w:p w:rsidR="001C1B93" w:rsidRPr="006A612A" w:rsidRDefault="001C1B93" w:rsidP="007B28DE">
      <w:pPr>
        <w:pStyle w:val="ParNoG"/>
        <w:rPr>
          <w:lang w:val="fr-FR"/>
        </w:rPr>
      </w:pPr>
      <w:r>
        <w:rPr>
          <w:lang w:val="fr-FR"/>
        </w:rPr>
        <w:t>La majeure partie du territoire est constituée d</w:t>
      </w:r>
      <w:r w:rsidR="00130111">
        <w:rPr>
          <w:lang w:val="fr-FR"/>
        </w:rPr>
        <w:t>’</w:t>
      </w:r>
      <w:r>
        <w:rPr>
          <w:lang w:val="fr-FR"/>
        </w:rPr>
        <w:t xml:space="preserve">un désert et de steppes, les forêts </w:t>
      </w:r>
      <w:r w:rsidR="007B28DE">
        <w:rPr>
          <w:lang w:val="fr-FR"/>
        </w:rPr>
        <w:t xml:space="preserve">en </w:t>
      </w:r>
      <w:r>
        <w:rPr>
          <w:lang w:val="fr-FR"/>
        </w:rPr>
        <w:t>couvrant moins de 10</w:t>
      </w:r>
      <w:r w:rsidR="007B28DE">
        <w:rPr>
          <w:lang w:val="fr-FR"/>
        </w:rPr>
        <w:t> </w:t>
      </w:r>
      <w:r>
        <w:rPr>
          <w:lang w:val="fr-FR"/>
        </w:rPr>
        <w:t>%</w:t>
      </w:r>
      <w:r w:rsidRPr="006A612A">
        <w:rPr>
          <w:lang w:val="fr-FR"/>
        </w:rPr>
        <w:t xml:space="preserve">. </w:t>
      </w:r>
      <w:r>
        <w:rPr>
          <w:lang w:val="fr-FR"/>
        </w:rPr>
        <w:t xml:space="preserve">Les ressources en eau </w:t>
      </w:r>
      <w:r w:rsidR="007B28DE">
        <w:rPr>
          <w:lang w:val="fr-FR"/>
        </w:rPr>
        <w:t>fluviale</w:t>
      </w:r>
      <w:r>
        <w:rPr>
          <w:lang w:val="fr-FR"/>
        </w:rPr>
        <w:t xml:space="preserve"> sont insuffisantes au regard de l</w:t>
      </w:r>
      <w:r w:rsidR="00130111">
        <w:rPr>
          <w:lang w:val="fr-FR"/>
        </w:rPr>
        <w:t>’</w:t>
      </w:r>
      <w:r>
        <w:rPr>
          <w:lang w:val="fr-FR"/>
        </w:rPr>
        <w:t>étendue du territoire; les sols, fins, ont une fertilité moyenne et sont vulnérables à l</w:t>
      </w:r>
      <w:r w:rsidR="00130111">
        <w:rPr>
          <w:lang w:val="fr-FR"/>
        </w:rPr>
        <w:t>’</w:t>
      </w:r>
      <w:r>
        <w:rPr>
          <w:lang w:val="fr-FR"/>
        </w:rPr>
        <w:t xml:space="preserve">érosion et à la pollution. </w:t>
      </w:r>
      <w:r w:rsidR="007B28DE">
        <w:rPr>
          <w:lang w:val="fr-FR"/>
        </w:rPr>
        <w:t>L</w:t>
      </w:r>
      <w:r>
        <w:rPr>
          <w:lang w:val="fr-FR"/>
        </w:rPr>
        <w:t xml:space="preserve">a majeure partie des sols est </w:t>
      </w:r>
      <w:r w:rsidR="007B28DE">
        <w:rPr>
          <w:lang w:val="fr-FR"/>
        </w:rPr>
        <w:t xml:space="preserve">toutefois </w:t>
      </w:r>
      <w:r>
        <w:rPr>
          <w:lang w:val="fr-FR"/>
        </w:rPr>
        <w:t xml:space="preserve">constituée de terres vierges, utilisées </w:t>
      </w:r>
      <w:r w:rsidR="007B28DE">
        <w:rPr>
          <w:lang w:val="fr-FR"/>
        </w:rPr>
        <w:t>uni</w:t>
      </w:r>
      <w:r>
        <w:rPr>
          <w:lang w:val="fr-FR"/>
        </w:rPr>
        <w:t>que</w:t>
      </w:r>
      <w:r w:rsidR="007B28DE">
        <w:rPr>
          <w:lang w:val="fr-FR"/>
        </w:rPr>
        <w:t>ment</w:t>
      </w:r>
      <w:r>
        <w:rPr>
          <w:lang w:val="fr-FR"/>
        </w:rPr>
        <w:t xml:space="preserve"> comme pâturages pour le bétail</w:t>
      </w:r>
      <w:r w:rsidRPr="006A612A">
        <w:rPr>
          <w:lang w:val="fr-FR"/>
        </w:rPr>
        <w:t>.</w:t>
      </w:r>
    </w:p>
    <w:p w:rsidR="001C1B93" w:rsidRPr="006A612A" w:rsidRDefault="001C1B93" w:rsidP="007B28DE">
      <w:pPr>
        <w:pStyle w:val="ParNoG"/>
        <w:rPr>
          <w:lang w:val="fr-FR"/>
        </w:rPr>
      </w:pPr>
      <w:r>
        <w:rPr>
          <w:lang w:val="fr-FR"/>
        </w:rPr>
        <w:t>Le pays dispose d</w:t>
      </w:r>
      <w:r w:rsidR="00130111">
        <w:rPr>
          <w:lang w:val="fr-FR"/>
        </w:rPr>
        <w:t>’</w:t>
      </w:r>
      <w:r>
        <w:rPr>
          <w:lang w:val="fr-FR"/>
        </w:rPr>
        <w:t>abondantes ressources minérales et matières premières telles que l</w:t>
      </w:r>
      <w:r w:rsidR="00130111">
        <w:rPr>
          <w:lang w:val="fr-FR"/>
        </w:rPr>
        <w:t>’</w:t>
      </w:r>
      <w:r>
        <w:rPr>
          <w:lang w:val="fr-FR"/>
        </w:rPr>
        <w:t>or, le cuivre, l</w:t>
      </w:r>
      <w:r w:rsidR="00130111">
        <w:rPr>
          <w:lang w:val="fr-FR"/>
        </w:rPr>
        <w:t>’</w:t>
      </w:r>
      <w:r>
        <w:rPr>
          <w:lang w:val="fr-FR"/>
        </w:rPr>
        <w:t>uranium</w:t>
      </w:r>
      <w:r w:rsidR="007B28DE">
        <w:rPr>
          <w:lang w:val="fr-FR"/>
        </w:rPr>
        <w:t xml:space="preserve"> et</w:t>
      </w:r>
      <w:r>
        <w:rPr>
          <w:lang w:val="fr-FR"/>
        </w:rPr>
        <w:t xml:space="preserve"> le charbon, </w:t>
      </w:r>
      <w:r w:rsidR="007B28DE">
        <w:rPr>
          <w:lang w:val="fr-FR"/>
        </w:rPr>
        <w:t xml:space="preserve">dont les </w:t>
      </w:r>
      <w:r>
        <w:rPr>
          <w:lang w:val="fr-FR"/>
        </w:rPr>
        <w:t>gisements ont une valeur internationale</w:t>
      </w:r>
      <w:r w:rsidRPr="006A612A">
        <w:rPr>
          <w:lang w:val="fr-FR"/>
        </w:rPr>
        <w:t>.</w:t>
      </w:r>
    </w:p>
    <w:p w:rsidR="001C1B93" w:rsidRPr="006A612A" w:rsidRDefault="001C1B93" w:rsidP="00616A64">
      <w:pPr>
        <w:pStyle w:val="H1G"/>
        <w:rPr>
          <w:lang w:val="fr-FR"/>
        </w:rPr>
      </w:pPr>
      <w:r w:rsidRPr="006A612A">
        <w:rPr>
          <w:lang w:val="fr-FR"/>
        </w:rPr>
        <w:tab/>
        <w:t>B.</w:t>
      </w:r>
      <w:r w:rsidRPr="006A612A">
        <w:rPr>
          <w:lang w:val="fr-FR"/>
        </w:rPr>
        <w:tab/>
        <w:t>Histo</w:t>
      </w:r>
      <w:r>
        <w:rPr>
          <w:lang w:val="fr-FR"/>
        </w:rPr>
        <w:t xml:space="preserve">ire </w:t>
      </w:r>
      <w:r w:rsidRPr="007B28DE">
        <w:t>et</w:t>
      </w:r>
      <w:r>
        <w:rPr>
          <w:lang w:val="fr-FR"/>
        </w:rPr>
        <w:t xml:space="preserve"> </w:t>
      </w:r>
      <w:r w:rsidRPr="00616A64">
        <w:t>culture</w:t>
      </w:r>
    </w:p>
    <w:p w:rsidR="001C1B93" w:rsidRPr="006A612A" w:rsidRDefault="001C1B93" w:rsidP="007B28DE">
      <w:pPr>
        <w:pStyle w:val="ParNoG"/>
        <w:rPr>
          <w:lang w:val="fr-FR"/>
        </w:rPr>
      </w:pPr>
      <w:r>
        <w:rPr>
          <w:lang w:val="fr-FR"/>
        </w:rPr>
        <w:t>L</w:t>
      </w:r>
      <w:r w:rsidR="00130111">
        <w:rPr>
          <w:lang w:val="fr-FR"/>
        </w:rPr>
        <w:t>’</w:t>
      </w:r>
      <w:r>
        <w:rPr>
          <w:lang w:val="fr-FR"/>
        </w:rPr>
        <w:t>homme a commencé à habiter le territoire de l</w:t>
      </w:r>
      <w:r w:rsidR="00130111">
        <w:rPr>
          <w:lang w:val="fr-FR"/>
        </w:rPr>
        <w:t>’</w:t>
      </w:r>
      <w:r>
        <w:rPr>
          <w:lang w:val="fr-FR"/>
        </w:rPr>
        <w:t>actuelle Mongolie il y a de cela près d</w:t>
      </w:r>
      <w:r w:rsidR="00130111">
        <w:rPr>
          <w:lang w:val="fr-FR"/>
        </w:rPr>
        <w:t>’</w:t>
      </w:r>
      <w:r>
        <w:rPr>
          <w:lang w:val="fr-FR"/>
        </w:rPr>
        <w:t>un million d</w:t>
      </w:r>
      <w:r w:rsidR="00130111">
        <w:rPr>
          <w:lang w:val="fr-FR"/>
        </w:rPr>
        <w:t>’</w:t>
      </w:r>
      <w:r>
        <w:rPr>
          <w:lang w:val="fr-FR"/>
        </w:rPr>
        <w:t xml:space="preserve">années. Le </w:t>
      </w:r>
      <w:r w:rsidR="00297EBD">
        <w:rPr>
          <w:lang w:val="fr-FR"/>
        </w:rPr>
        <w:t>deux mille deux centième</w:t>
      </w:r>
      <w:r w:rsidR="007B28DE">
        <w:rPr>
          <w:lang w:val="fr-FR"/>
        </w:rPr>
        <w:t> </w:t>
      </w:r>
      <w:r>
        <w:rPr>
          <w:lang w:val="fr-FR"/>
        </w:rPr>
        <w:t xml:space="preserve">anniversaire du premier État impérial hun établi sur </w:t>
      </w:r>
      <w:r w:rsidR="007B28DE">
        <w:rPr>
          <w:lang w:val="fr-FR"/>
        </w:rPr>
        <w:t>c</w:t>
      </w:r>
      <w:r>
        <w:rPr>
          <w:lang w:val="fr-FR"/>
        </w:rPr>
        <w:t>e territoire a été célébré e</w:t>
      </w:r>
      <w:r w:rsidRPr="006A612A">
        <w:rPr>
          <w:lang w:val="fr-FR"/>
        </w:rPr>
        <w:t xml:space="preserve">n 2011. </w:t>
      </w:r>
      <w:r>
        <w:rPr>
          <w:lang w:val="fr-FR"/>
        </w:rPr>
        <w:t xml:space="preserve">Le </w:t>
      </w:r>
      <w:r w:rsidR="00297EBD">
        <w:rPr>
          <w:lang w:val="fr-FR"/>
        </w:rPr>
        <w:t>huit centième </w:t>
      </w:r>
      <w:r>
        <w:rPr>
          <w:lang w:val="fr-FR"/>
        </w:rPr>
        <w:t xml:space="preserve">anniversaire du Grand Empire mongol </w:t>
      </w:r>
      <w:r w:rsidR="007B28DE">
        <w:rPr>
          <w:lang w:val="fr-FR"/>
        </w:rPr>
        <w:t xml:space="preserve">édifié </w:t>
      </w:r>
      <w:r>
        <w:rPr>
          <w:lang w:val="fr-FR"/>
        </w:rPr>
        <w:t>par Gengis</w:t>
      </w:r>
      <w:r w:rsidR="007B28DE">
        <w:rPr>
          <w:lang w:val="fr-FR"/>
        </w:rPr>
        <w:t> </w:t>
      </w:r>
      <w:r w:rsidRPr="006A612A">
        <w:rPr>
          <w:lang w:val="fr-FR"/>
        </w:rPr>
        <w:t xml:space="preserve">Khan </w:t>
      </w:r>
      <w:r>
        <w:rPr>
          <w:lang w:val="fr-FR"/>
        </w:rPr>
        <w:t>et ses héritiers aux XII</w:t>
      </w:r>
      <w:r w:rsidRPr="007B28DE">
        <w:rPr>
          <w:vertAlign w:val="superscript"/>
          <w:lang w:val="fr-FR"/>
        </w:rPr>
        <w:t>e</w:t>
      </w:r>
      <w:r>
        <w:rPr>
          <w:lang w:val="fr-FR"/>
        </w:rPr>
        <w:t xml:space="preserve"> et XIII</w:t>
      </w:r>
      <w:r w:rsidRPr="007B28DE">
        <w:rPr>
          <w:vertAlign w:val="superscript"/>
          <w:lang w:val="fr-FR"/>
        </w:rPr>
        <w:t>e</w:t>
      </w:r>
      <w:r w:rsidR="007B28DE">
        <w:rPr>
          <w:lang w:val="fr-FR"/>
        </w:rPr>
        <w:t> </w:t>
      </w:r>
      <w:r>
        <w:rPr>
          <w:lang w:val="fr-FR"/>
        </w:rPr>
        <w:t xml:space="preserve">siècles </w:t>
      </w:r>
      <w:r w:rsidR="00297EBD">
        <w:rPr>
          <w:lang w:val="fr-FR"/>
        </w:rPr>
        <w:t>l’</w:t>
      </w:r>
      <w:r>
        <w:rPr>
          <w:lang w:val="fr-FR"/>
        </w:rPr>
        <w:t xml:space="preserve">a été en </w:t>
      </w:r>
      <w:r w:rsidRPr="006A612A">
        <w:rPr>
          <w:lang w:val="fr-FR"/>
        </w:rPr>
        <w:t xml:space="preserve">2006. </w:t>
      </w:r>
      <w:r>
        <w:rPr>
          <w:lang w:val="fr-FR"/>
        </w:rPr>
        <w:t xml:space="preserve">À la fin du </w:t>
      </w:r>
      <w:r w:rsidR="007B28DE">
        <w:rPr>
          <w:lang w:val="fr-FR"/>
        </w:rPr>
        <w:t>XVII</w:t>
      </w:r>
      <w:r w:rsidR="007B28DE" w:rsidRPr="007B28DE">
        <w:rPr>
          <w:vertAlign w:val="superscript"/>
          <w:lang w:val="fr-FR"/>
        </w:rPr>
        <w:t>e</w:t>
      </w:r>
      <w:r w:rsidR="007B28DE">
        <w:rPr>
          <w:lang w:val="fr-FR"/>
        </w:rPr>
        <w:t> </w:t>
      </w:r>
      <w:r>
        <w:rPr>
          <w:lang w:val="fr-FR"/>
        </w:rPr>
        <w:t xml:space="preserve">siècle </w:t>
      </w:r>
      <w:r w:rsidR="007B28DE">
        <w:rPr>
          <w:lang w:val="fr-FR"/>
        </w:rPr>
        <w:t>les</w:t>
      </w:r>
      <w:r>
        <w:rPr>
          <w:lang w:val="fr-FR"/>
        </w:rPr>
        <w:t xml:space="preserve"> Mandchous </w:t>
      </w:r>
      <w:r w:rsidR="007B28DE">
        <w:rPr>
          <w:lang w:val="fr-FR"/>
        </w:rPr>
        <w:t xml:space="preserve">établirent leur règne </w:t>
      </w:r>
      <w:r>
        <w:rPr>
          <w:lang w:val="fr-FR"/>
        </w:rPr>
        <w:t xml:space="preserve">sur la Mongolie en même temps que sur la Chine, </w:t>
      </w:r>
      <w:r w:rsidR="007B28DE">
        <w:rPr>
          <w:lang w:val="fr-FR"/>
        </w:rPr>
        <w:t xml:space="preserve">et ce </w:t>
      </w:r>
      <w:r>
        <w:rPr>
          <w:lang w:val="fr-FR"/>
        </w:rPr>
        <w:t xml:space="preserve">règne </w:t>
      </w:r>
      <w:r w:rsidR="007B28DE">
        <w:rPr>
          <w:lang w:val="fr-FR"/>
        </w:rPr>
        <w:t>dura</w:t>
      </w:r>
      <w:r>
        <w:rPr>
          <w:lang w:val="fr-FR"/>
        </w:rPr>
        <w:t xml:space="preserve"> </w:t>
      </w:r>
      <w:r w:rsidR="00297EBD">
        <w:rPr>
          <w:lang w:val="fr-FR"/>
        </w:rPr>
        <w:t xml:space="preserve">deux cents </w:t>
      </w:r>
      <w:r>
        <w:rPr>
          <w:lang w:val="fr-FR"/>
        </w:rPr>
        <w:t xml:space="preserve">ans. Une République mongole indépendante </w:t>
      </w:r>
      <w:r w:rsidR="007B28DE">
        <w:rPr>
          <w:lang w:val="fr-FR"/>
        </w:rPr>
        <w:t>fut</w:t>
      </w:r>
      <w:r>
        <w:rPr>
          <w:lang w:val="fr-FR"/>
        </w:rPr>
        <w:t xml:space="preserve"> proclamée sous le règne de </w:t>
      </w:r>
      <w:r w:rsidRPr="006A612A">
        <w:rPr>
          <w:lang w:val="fr-FR"/>
        </w:rPr>
        <w:t>Bogd</w:t>
      </w:r>
      <w:r w:rsidR="007B28DE">
        <w:rPr>
          <w:lang w:val="fr-FR"/>
        </w:rPr>
        <w:t> </w:t>
      </w:r>
      <w:r w:rsidRPr="006A612A">
        <w:rPr>
          <w:lang w:val="fr-FR"/>
        </w:rPr>
        <w:t xml:space="preserve">Khan </w:t>
      </w:r>
      <w:r>
        <w:rPr>
          <w:lang w:val="fr-FR"/>
        </w:rPr>
        <w:t>à la suite d</w:t>
      </w:r>
      <w:r w:rsidR="00130111">
        <w:rPr>
          <w:lang w:val="fr-FR"/>
        </w:rPr>
        <w:t>’</w:t>
      </w:r>
      <w:r>
        <w:rPr>
          <w:lang w:val="fr-FR"/>
        </w:rPr>
        <w:t>un mouvement de libération nationale</w:t>
      </w:r>
      <w:r w:rsidRPr="006A612A">
        <w:rPr>
          <w:lang w:val="fr-FR"/>
        </w:rPr>
        <w:t xml:space="preserve">. </w:t>
      </w:r>
      <w:r w:rsidR="007B28DE">
        <w:rPr>
          <w:lang w:val="fr-FR"/>
        </w:rPr>
        <w:t>Malgré</w:t>
      </w:r>
      <w:r>
        <w:rPr>
          <w:lang w:val="fr-FR"/>
        </w:rPr>
        <w:t xml:space="preserve"> </w:t>
      </w:r>
      <w:r w:rsidR="007B28DE">
        <w:rPr>
          <w:lang w:val="fr-FR"/>
        </w:rPr>
        <w:t xml:space="preserve">la </w:t>
      </w:r>
      <w:r>
        <w:rPr>
          <w:lang w:val="fr-FR"/>
        </w:rPr>
        <w:t xml:space="preserve">révolution démocratique nationale </w:t>
      </w:r>
      <w:r w:rsidR="007B28DE">
        <w:rPr>
          <w:lang w:val="fr-FR"/>
        </w:rPr>
        <w:t xml:space="preserve">de </w:t>
      </w:r>
      <w:r>
        <w:rPr>
          <w:lang w:val="fr-FR"/>
        </w:rPr>
        <w:t>1921, la Mongolie est devenue un satellite de l</w:t>
      </w:r>
      <w:r w:rsidR="00130111">
        <w:rPr>
          <w:lang w:val="fr-FR"/>
        </w:rPr>
        <w:t>’</w:t>
      </w:r>
      <w:r>
        <w:rPr>
          <w:lang w:val="fr-FR"/>
        </w:rPr>
        <w:t xml:space="preserve">URSS </w:t>
      </w:r>
      <w:r w:rsidR="007B28DE">
        <w:rPr>
          <w:lang w:val="fr-FR"/>
        </w:rPr>
        <w:t xml:space="preserve">dans les années 1940 </w:t>
      </w:r>
      <w:r>
        <w:rPr>
          <w:lang w:val="fr-FR"/>
        </w:rPr>
        <w:t xml:space="preserve">et a fait partie du bloc socialiste pendant près de </w:t>
      </w:r>
      <w:r w:rsidR="007B28DE">
        <w:rPr>
          <w:lang w:val="fr-FR"/>
        </w:rPr>
        <w:t xml:space="preserve">quarante </w:t>
      </w:r>
      <w:r>
        <w:rPr>
          <w:lang w:val="fr-FR"/>
        </w:rPr>
        <w:t xml:space="preserve">ans, ce qui a été source à la fois de progrès et de régression. Au nombre des principales réalisations de la période en question figurent </w:t>
      </w:r>
      <w:r w:rsidR="007B28DE">
        <w:rPr>
          <w:lang w:val="fr-FR"/>
        </w:rPr>
        <w:t xml:space="preserve">des </w:t>
      </w:r>
      <w:r>
        <w:rPr>
          <w:lang w:val="fr-FR"/>
        </w:rPr>
        <w:t>amélioration</w:t>
      </w:r>
      <w:r w:rsidR="007B28DE">
        <w:rPr>
          <w:lang w:val="fr-FR"/>
        </w:rPr>
        <w:t>s</w:t>
      </w:r>
      <w:r>
        <w:rPr>
          <w:lang w:val="fr-FR"/>
        </w:rPr>
        <w:t xml:space="preserve"> </w:t>
      </w:r>
      <w:r w:rsidR="007B28DE">
        <w:rPr>
          <w:lang w:val="fr-FR"/>
        </w:rPr>
        <w:t xml:space="preserve">dans les domaines </w:t>
      </w:r>
      <w:r>
        <w:rPr>
          <w:lang w:val="fr-FR"/>
        </w:rPr>
        <w:t>de la santé publique, de l</w:t>
      </w:r>
      <w:r w:rsidR="00130111">
        <w:rPr>
          <w:lang w:val="fr-FR"/>
        </w:rPr>
        <w:t>’</w:t>
      </w:r>
      <w:r>
        <w:rPr>
          <w:lang w:val="fr-FR"/>
        </w:rPr>
        <w:t>éducation et de la culture, et aussi le fait que le pays est devenu membre de l</w:t>
      </w:r>
      <w:r w:rsidR="00130111">
        <w:rPr>
          <w:lang w:val="fr-FR"/>
        </w:rPr>
        <w:t>’</w:t>
      </w:r>
      <w:r>
        <w:rPr>
          <w:lang w:val="fr-FR"/>
        </w:rPr>
        <w:t>Organisation des Nations Unies e</w:t>
      </w:r>
      <w:r w:rsidRPr="006A612A">
        <w:rPr>
          <w:lang w:val="fr-FR"/>
        </w:rPr>
        <w:t xml:space="preserve">n 1961. </w:t>
      </w:r>
      <w:r>
        <w:rPr>
          <w:lang w:val="fr-FR"/>
        </w:rPr>
        <w:t>Après le triomphe de la révolution démocratique en 1990, la Mongolie est devenue un État démocratique avec une civilisation moderne</w:t>
      </w:r>
      <w:r w:rsidRPr="006A612A">
        <w:rPr>
          <w:lang w:val="fr-FR"/>
        </w:rPr>
        <w:t>.</w:t>
      </w:r>
    </w:p>
    <w:p w:rsidR="001C1B93" w:rsidRPr="006A612A" w:rsidRDefault="001C1B93" w:rsidP="007B28DE">
      <w:pPr>
        <w:pStyle w:val="ParNoG"/>
        <w:rPr>
          <w:lang w:val="fr-FR"/>
        </w:rPr>
      </w:pPr>
      <w:r>
        <w:rPr>
          <w:lang w:val="fr-FR"/>
        </w:rPr>
        <w:t xml:space="preserve">Les </w:t>
      </w:r>
      <w:r w:rsidRPr="006A612A">
        <w:rPr>
          <w:lang w:val="fr-FR"/>
        </w:rPr>
        <w:t xml:space="preserve">Mongols </w:t>
      </w:r>
      <w:r w:rsidR="007B28DE">
        <w:rPr>
          <w:lang w:val="fr-FR"/>
        </w:rPr>
        <w:t>s</w:t>
      </w:r>
      <w:r>
        <w:rPr>
          <w:lang w:val="fr-FR"/>
        </w:rPr>
        <w:t>ont héritiers d</w:t>
      </w:r>
      <w:r w:rsidR="00130111">
        <w:rPr>
          <w:lang w:val="fr-FR"/>
        </w:rPr>
        <w:t>’</w:t>
      </w:r>
      <w:r>
        <w:rPr>
          <w:lang w:val="fr-FR"/>
        </w:rPr>
        <w:t>une culture ancienne. La langue mongole, qui appartient à la famille des langues altaï</w:t>
      </w:r>
      <w:r w:rsidR="007B28DE">
        <w:rPr>
          <w:lang w:val="fr-FR"/>
        </w:rPr>
        <w:t>qu</w:t>
      </w:r>
      <w:r>
        <w:rPr>
          <w:lang w:val="fr-FR"/>
        </w:rPr>
        <w:t>es, est bien développée</w:t>
      </w:r>
      <w:r w:rsidR="007B28DE">
        <w:rPr>
          <w:lang w:val="fr-FR"/>
        </w:rPr>
        <w:t xml:space="preserve"> et</w:t>
      </w:r>
      <w:r>
        <w:rPr>
          <w:lang w:val="fr-FR"/>
        </w:rPr>
        <w:t xml:space="preserve"> dotée d</w:t>
      </w:r>
      <w:r w:rsidR="00130111">
        <w:rPr>
          <w:lang w:val="fr-FR"/>
        </w:rPr>
        <w:t>’</w:t>
      </w:r>
      <w:r>
        <w:rPr>
          <w:lang w:val="fr-FR"/>
        </w:rPr>
        <w:t>un riche vocabulaire. Les Mongols utilisent l</w:t>
      </w:r>
      <w:r w:rsidR="00130111">
        <w:rPr>
          <w:lang w:val="fr-FR"/>
        </w:rPr>
        <w:t>’</w:t>
      </w:r>
      <w:r>
        <w:rPr>
          <w:lang w:val="fr-FR"/>
        </w:rPr>
        <w:t>ancienne écriture mongole</w:t>
      </w:r>
      <w:r w:rsidR="007B28DE">
        <w:rPr>
          <w:lang w:val="fr-FR"/>
        </w:rPr>
        <w:t>,</w:t>
      </w:r>
      <w:r>
        <w:rPr>
          <w:lang w:val="fr-FR"/>
        </w:rPr>
        <w:t xml:space="preserve"> qui </w:t>
      </w:r>
      <w:r w:rsidR="007B28DE">
        <w:rPr>
          <w:lang w:val="fr-FR"/>
        </w:rPr>
        <w:t xml:space="preserve">date </w:t>
      </w:r>
      <w:r>
        <w:rPr>
          <w:lang w:val="fr-FR"/>
        </w:rPr>
        <w:t>de mille ans</w:t>
      </w:r>
      <w:r w:rsidR="007B28DE">
        <w:rPr>
          <w:lang w:val="fr-FR"/>
        </w:rPr>
        <w:t>,</w:t>
      </w:r>
      <w:r>
        <w:rPr>
          <w:lang w:val="fr-FR"/>
        </w:rPr>
        <w:t xml:space="preserve"> </w:t>
      </w:r>
      <w:r w:rsidR="007B28DE">
        <w:rPr>
          <w:lang w:val="fr-FR"/>
        </w:rPr>
        <w:t xml:space="preserve">mais aussi </w:t>
      </w:r>
      <w:r>
        <w:rPr>
          <w:lang w:val="fr-FR"/>
        </w:rPr>
        <w:t>l</w:t>
      </w:r>
      <w:r w:rsidR="00130111">
        <w:rPr>
          <w:lang w:val="fr-FR"/>
        </w:rPr>
        <w:t>’</w:t>
      </w:r>
      <w:r>
        <w:rPr>
          <w:lang w:val="fr-FR"/>
        </w:rPr>
        <w:t>alphabet cyrillique</w:t>
      </w:r>
      <w:r w:rsidRPr="006A612A">
        <w:rPr>
          <w:lang w:val="fr-FR"/>
        </w:rPr>
        <w:t xml:space="preserve">. </w:t>
      </w:r>
      <w:r>
        <w:rPr>
          <w:lang w:val="fr-FR"/>
        </w:rPr>
        <w:t>La lutte mongole, les courses de chevaux, le tir à l</w:t>
      </w:r>
      <w:r w:rsidR="00130111">
        <w:rPr>
          <w:lang w:val="fr-FR"/>
        </w:rPr>
        <w:t>’</w:t>
      </w:r>
      <w:r>
        <w:rPr>
          <w:lang w:val="fr-FR"/>
        </w:rPr>
        <w:t xml:space="preserve">arc, les chants longs, le chant guttural et les danses constituent </w:t>
      </w:r>
      <w:r w:rsidR="00FB1A17">
        <w:rPr>
          <w:lang w:val="fr-FR"/>
        </w:rPr>
        <w:t xml:space="preserve">autant de précieuses </w:t>
      </w:r>
      <w:r>
        <w:rPr>
          <w:lang w:val="fr-FR"/>
        </w:rPr>
        <w:t>contribution</w:t>
      </w:r>
      <w:r w:rsidR="00FB1A17">
        <w:rPr>
          <w:lang w:val="fr-FR"/>
        </w:rPr>
        <w:t>s</w:t>
      </w:r>
      <w:r>
        <w:rPr>
          <w:lang w:val="fr-FR"/>
        </w:rPr>
        <w:t xml:space="preserve"> des Mongols au patrimoine culturel mondial</w:t>
      </w:r>
      <w:r w:rsidRPr="006A612A">
        <w:rPr>
          <w:lang w:val="fr-FR"/>
        </w:rPr>
        <w:t>.</w:t>
      </w:r>
    </w:p>
    <w:p w:rsidR="001C1B93" w:rsidRPr="006A612A" w:rsidRDefault="001C1B93" w:rsidP="00616A64">
      <w:pPr>
        <w:pStyle w:val="H1G"/>
        <w:rPr>
          <w:lang w:val="fr-FR"/>
        </w:rPr>
      </w:pPr>
      <w:r w:rsidRPr="006A612A">
        <w:rPr>
          <w:lang w:val="fr-FR"/>
        </w:rPr>
        <w:tab/>
        <w:t>C.</w:t>
      </w:r>
      <w:r w:rsidRPr="006A612A">
        <w:rPr>
          <w:lang w:val="fr-FR"/>
        </w:rPr>
        <w:tab/>
      </w:r>
      <w:r w:rsidRPr="00616A64">
        <w:t>Population</w:t>
      </w:r>
    </w:p>
    <w:p w:rsidR="001C1B93" w:rsidRPr="00065E75" w:rsidRDefault="001C1B93" w:rsidP="00FB1A17">
      <w:pPr>
        <w:pStyle w:val="ParNoG"/>
        <w:rPr>
          <w:spacing w:val="-2"/>
          <w:lang w:val="fr-FR"/>
        </w:rPr>
      </w:pPr>
      <w:r w:rsidRPr="00065E75">
        <w:rPr>
          <w:spacing w:val="-2"/>
          <w:lang w:val="fr-FR"/>
        </w:rPr>
        <w:t>La Mongolie</w:t>
      </w:r>
      <w:r w:rsidR="0053573E" w:rsidRPr="00065E75">
        <w:rPr>
          <w:spacing w:val="-2"/>
          <w:lang w:val="fr-FR"/>
        </w:rPr>
        <w:t>,</w:t>
      </w:r>
      <w:r w:rsidRPr="00065E75">
        <w:rPr>
          <w:spacing w:val="-2"/>
          <w:lang w:val="fr-FR"/>
        </w:rPr>
        <w:t xml:space="preserve"> </w:t>
      </w:r>
      <w:r w:rsidR="0053573E" w:rsidRPr="00065E75">
        <w:rPr>
          <w:spacing w:val="-2"/>
          <w:lang w:val="fr-FR"/>
        </w:rPr>
        <w:t>qui compte</w:t>
      </w:r>
      <w:r w:rsidRPr="00065E75">
        <w:rPr>
          <w:spacing w:val="-2"/>
          <w:lang w:val="fr-FR"/>
        </w:rPr>
        <w:t xml:space="preserve"> 2,7</w:t>
      </w:r>
      <w:r w:rsidR="0053573E" w:rsidRPr="00065E75">
        <w:rPr>
          <w:spacing w:val="-2"/>
          <w:lang w:val="fr-FR"/>
        </w:rPr>
        <w:t> </w:t>
      </w:r>
      <w:r w:rsidRPr="00065E75">
        <w:rPr>
          <w:spacing w:val="-2"/>
          <w:lang w:val="fr-FR"/>
        </w:rPr>
        <w:t xml:space="preserve">millions </w:t>
      </w:r>
      <w:r w:rsidR="0053573E" w:rsidRPr="00065E75">
        <w:rPr>
          <w:spacing w:val="-2"/>
          <w:lang w:val="fr-FR"/>
        </w:rPr>
        <w:t>d</w:t>
      </w:r>
      <w:r w:rsidR="00130111" w:rsidRPr="00065E75">
        <w:rPr>
          <w:spacing w:val="-2"/>
          <w:lang w:val="fr-FR"/>
        </w:rPr>
        <w:t>’</w:t>
      </w:r>
      <w:r w:rsidR="0053573E" w:rsidRPr="00065E75">
        <w:rPr>
          <w:spacing w:val="-2"/>
          <w:lang w:val="fr-FR"/>
        </w:rPr>
        <w:t xml:space="preserve">habitants, </w:t>
      </w:r>
      <w:r w:rsidRPr="00065E75">
        <w:rPr>
          <w:spacing w:val="-2"/>
          <w:lang w:val="fr-FR"/>
        </w:rPr>
        <w:t xml:space="preserve">est considérée comme un pays </w:t>
      </w:r>
      <w:r w:rsidR="0053573E" w:rsidRPr="00065E75">
        <w:rPr>
          <w:spacing w:val="-2"/>
          <w:lang w:val="fr-FR"/>
        </w:rPr>
        <w:t xml:space="preserve">faiblement peuplé ayant également </w:t>
      </w:r>
      <w:r w:rsidRPr="00065E75">
        <w:rPr>
          <w:spacing w:val="-2"/>
          <w:lang w:val="fr-FR"/>
        </w:rPr>
        <w:t>une faible densité de population. Hormis un petit nombre de Kazakhs et de personnes d</w:t>
      </w:r>
      <w:r w:rsidR="00130111" w:rsidRPr="00065E75">
        <w:rPr>
          <w:spacing w:val="-2"/>
          <w:lang w:val="fr-FR"/>
        </w:rPr>
        <w:t>’</w:t>
      </w:r>
      <w:r w:rsidRPr="00065E75">
        <w:rPr>
          <w:spacing w:val="-2"/>
          <w:lang w:val="fr-FR"/>
        </w:rPr>
        <w:t>origine turque, la population</w:t>
      </w:r>
      <w:r w:rsidR="0053573E" w:rsidRPr="00065E75">
        <w:rPr>
          <w:spacing w:val="-2"/>
          <w:lang w:val="fr-FR"/>
        </w:rPr>
        <w:t>,</w:t>
      </w:r>
      <w:r w:rsidRPr="00065E75">
        <w:rPr>
          <w:spacing w:val="-2"/>
          <w:lang w:val="fr-FR"/>
        </w:rPr>
        <w:t xml:space="preserve"> </w:t>
      </w:r>
      <w:r w:rsidR="0053573E" w:rsidRPr="00065E75">
        <w:rPr>
          <w:spacing w:val="-2"/>
          <w:lang w:val="fr-FR"/>
        </w:rPr>
        <w:t xml:space="preserve">assez </w:t>
      </w:r>
      <w:r w:rsidRPr="00065E75">
        <w:rPr>
          <w:spacing w:val="-2"/>
          <w:lang w:val="fr-FR"/>
        </w:rPr>
        <w:t>homogène</w:t>
      </w:r>
      <w:r w:rsidR="0053573E" w:rsidRPr="00065E75">
        <w:rPr>
          <w:spacing w:val="-2"/>
          <w:lang w:val="fr-FR"/>
        </w:rPr>
        <w:t>,</w:t>
      </w:r>
      <w:r w:rsidRPr="00065E75">
        <w:rPr>
          <w:spacing w:val="-2"/>
          <w:lang w:val="fr-FR"/>
        </w:rPr>
        <w:t xml:space="preserve"> est composée de Mongols. Durant la </w:t>
      </w:r>
      <w:r w:rsidR="0053573E" w:rsidRPr="00065E75">
        <w:rPr>
          <w:spacing w:val="-2"/>
          <w:lang w:val="fr-FR"/>
        </w:rPr>
        <w:t xml:space="preserve">deuxième </w:t>
      </w:r>
      <w:r w:rsidRPr="00065E75">
        <w:rPr>
          <w:spacing w:val="-2"/>
          <w:lang w:val="fr-FR"/>
        </w:rPr>
        <w:t>moitié du siècle écoulé, la population du pays a augmenté de 66,1</w:t>
      </w:r>
      <w:r w:rsidR="0053573E" w:rsidRPr="00065E75">
        <w:rPr>
          <w:spacing w:val="-2"/>
          <w:lang w:val="fr-FR"/>
        </w:rPr>
        <w:t> </w:t>
      </w:r>
      <w:r w:rsidRPr="00065E75">
        <w:rPr>
          <w:spacing w:val="-2"/>
          <w:lang w:val="fr-FR"/>
        </w:rPr>
        <w:t xml:space="preserve">%. Durant la première décennie du siècle actuel, </w:t>
      </w:r>
      <w:r w:rsidR="0053573E" w:rsidRPr="00065E75">
        <w:rPr>
          <w:spacing w:val="-2"/>
          <w:lang w:val="fr-FR"/>
        </w:rPr>
        <w:t>la croissance démographique est revenue à</w:t>
      </w:r>
      <w:r w:rsidR="00342319" w:rsidRPr="00065E75">
        <w:rPr>
          <w:spacing w:val="-2"/>
          <w:lang w:val="fr-FR"/>
        </w:rPr>
        <w:t xml:space="preserve"> 13,7 </w:t>
      </w:r>
      <w:r w:rsidRPr="00065E75">
        <w:rPr>
          <w:spacing w:val="-2"/>
          <w:lang w:val="fr-FR"/>
        </w:rPr>
        <w:t>%, mais les données comparatives de 2010 de l</w:t>
      </w:r>
      <w:r w:rsidR="00130111" w:rsidRPr="00065E75">
        <w:rPr>
          <w:spacing w:val="-2"/>
          <w:lang w:val="fr-FR"/>
        </w:rPr>
        <w:t>’</w:t>
      </w:r>
      <w:r w:rsidRPr="00065E75">
        <w:rPr>
          <w:spacing w:val="-2"/>
          <w:lang w:val="fr-FR"/>
        </w:rPr>
        <w:t>Organisation mondiale de la Santé montraient que le taux de natalité était de 238</w:t>
      </w:r>
      <w:r w:rsidR="0053573E" w:rsidRPr="00065E75">
        <w:rPr>
          <w:spacing w:val="-2"/>
          <w:lang w:val="fr-FR"/>
        </w:rPr>
        <w:t> </w:t>
      </w:r>
      <w:r w:rsidRPr="00065E75">
        <w:rPr>
          <w:spacing w:val="-2"/>
          <w:lang w:val="fr-FR"/>
        </w:rPr>
        <w:t>pour 1</w:t>
      </w:r>
      <w:r w:rsidR="00297EBD" w:rsidRPr="00065E75">
        <w:rPr>
          <w:spacing w:val="-2"/>
          <w:lang w:val="fr-FR"/>
        </w:rPr>
        <w:t> </w:t>
      </w:r>
      <w:r w:rsidRPr="00065E75">
        <w:rPr>
          <w:spacing w:val="-2"/>
          <w:lang w:val="fr-FR"/>
        </w:rPr>
        <w:t xml:space="preserve">000 (moyenne mondiale = 203), le taux de mortalité de 56 (moyenne mondiale = 86) </w:t>
      </w:r>
      <w:r w:rsidR="0053573E" w:rsidRPr="00065E75">
        <w:rPr>
          <w:spacing w:val="-2"/>
          <w:lang w:val="fr-FR"/>
        </w:rPr>
        <w:t xml:space="preserve">et </w:t>
      </w:r>
      <w:r w:rsidRPr="00065E75">
        <w:rPr>
          <w:spacing w:val="-2"/>
          <w:lang w:val="fr-FR"/>
        </w:rPr>
        <w:t>l</w:t>
      </w:r>
      <w:r w:rsidR="00130111" w:rsidRPr="00065E75">
        <w:rPr>
          <w:spacing w:val="-2"/>
          <w:lang w:val="fr-FR"/>
        </w:rPr>
        <w:t>’</w:t>
      </w:r>
      <w:r w:rsidRPr="00065E75">
        <w:rPr>
          <w:spacing w:val="-2"/>
          <w:lang w:val="fr-FR"/>
        </w:rPr>
        <w:t>accroissement net de 182 (moyenne mondiale = 118), ce qui représente de bons indicateurs.</w:t>
      </w:r>
    </w:p>
    <w:p w:rsidR="001C1B93" w:rsidRPr="006A612A" w:rsidRDefault="0053573E" w:rsidP="0053573E">
      <w:pPr>
        <w:pStyle w:val="ParNoG"/>
        <w:rPr>
          <w:lang w:val="fr-FR"/>
        </w:rPr>
      </w:pPr>
      <w:r>
        <w:rPr>
          <w:lang w:val="fr-FR"/>
        </w:rPr>
        <w:t xml:space="preserve">Les </w:t>
      </w:r>
      <w:r w:rsidR="001C1B93">
        <w:rPr>
          <w:lang w:val="fr-FR"/>
        </w:rPr>
        <w:t>jeunes de moins de 35</w:t>
      </w:r>
      <w:r>
        <w:rPr>
          <w:lang w:val="fr-FR"/>
        </w:rPr>
        <w:t> </w:t>
      </w:r>
      <w:r w:rsidR="001C1B93">
        <w:rPr>
          <w:lang w:val="fr-FR"/>
        </w:rPr>
        <w:t>ans représentent 66,7</w:t>
      </w:r>
      <w:r>
        <w:rPr>
          <w:lang w:val="fr-FR"/>
        </w:rPr>
        <w:t> </w:t>
      </w:r>
      <w:r w:rsidR="001C1B93">
        <w:rPr>
          <w:lang w:val="fr-FR"/>
        </w:rPr>
        <w:t xml:space="preserve">% </w:t>
      </w:r>
      <w:r>
        <w:rPr>
          <w:lang w:val="fr-FR"/>
        </w:rPr>
        <w:t xml:space="preserve">de la population </w:t>
      </w:r>
      <w:r w:rsidR="001C1B93">
        <w:rPr>
          <w:lang w:val="fr-FR"/>
        </w:rPr>
        <w:t>et les personnes de plus de 60</w:t>
      </w:r>
      <w:r>
        <w:rPr>
          <w:lang w:val="fr-FR"/>
        </w:rPr>
        <w:t> </w:t>
      </w:r>
      <w:r w:rsidR="001C1B93">
        <w:rPr>
          <w:lang w:val="fr-FR"/>
        </w:rPr>
        <w:t>ans 33</w:t>
      </w:r>
      <w:r>
        <w:rPr>
          <w:lang w:val="fr-FR"/>
        </w:rPr>
        <w:t>,3 </w:t>
      </w:r>
      <w:r w:rsidR="001C1B93">
        <w:rPr>
          <w:lang w:val="fr-FR"/>
        </w:rPr>
        <w:t xml:space="preserve">%. Le vieillissement de la population devrait, selon les prévisions, se ralentir durant les </w:t>
      </w:r>
      <w:r w:rsidR="00297EBD">
        <w:rPr>
          <w:lang w:val="fr-FR"/>
        </w:rPr>
        <w:t>quinze ou vingt</w:t>
      </w:r>
      <w:r w:rsidR="001C1B93" w:rsidRPr="006A612A">
        <w:rPr>
          <w:lang w:val="fr-FR"/>
        </w:rPr>
        <w:t xml:space="preserve"> </w:t>
      </w:r>
      <w:r w:rsidR="001C1B93">
        <w:rPr>
          <w:lang w:val="fr-FR"/>
        </w:rPr>
        <w:t>années à venir</w:t>
      </w:r>
      <w:r w:rsidR="001C1B93" w:rsidRPr="006A612A">
        <w:rPr>
          <w:lang w:val="fr-FR"/>
        </w:rPr>
        <w:t xml:space="preserve">, </w:t>
      </w:r>
      <w:r w:rsidR="001C1B93">
        <w:rPr>
          <w:lang w:val="fr-FR"/>
        </w:rPr>
        <w:t>ce qui rend le poids démographique favorable et offre une possibilité d</w:t>
      </w:r>
      <w:r w:rsidR="00130111">
        <w:rPr>
          <w:lang w:val="fr-FR"/>
        </w:rPr>
        <w:t>’</w:t>
      </w:r>
      <w:r w:rsidR="001C1B93">
        <w:rPr>
          <w:lang w:val="fr-FR"/>
        </w:rPr>
        <w:t>ouverture d</w:t>
      </w:r>
      <w:r w:rsidR="00130111">
        <w:rPr>
          <w:lang w:val="fr-FR"/>
        </w:rPr>
        <w:t>’</w:t>
      </w:r>
      <w:r w:rsidR="001C1B93">
        <w:rPr>
          <w:lang w:val="fr-FR"/>
        </w:rPr>
        <w:t>une «fenêtre démographique» pendant une période assez longue</w:t>
      </w:r>
      <w:r w:rsidR="001C1B93" w:rsidRPr="006A612A">
        <w:rPr>
          <w:lang w:val="fr-FR"/>
        </w:rPr>
        <w:t xml:space="preserve">. </w:t>
      </w:r>
      <w:r w:rsidR="001C1B93">
        <w:rPr>
          <w:lang w:val="fr-FR"/>
        </w:rPr>
        <w:t xml:space="preserve">En </w:t>
      </w:r>
      <w:r w:rsidR="001C1B93" w:rsidRPr="006A612A">
        <w:rPr>
          <w:lang w:val="fr-FR"/>
        </w:rPr>
        <w:t>2009</w:t>
      </w:r>
      <w:r w:rsidR="001C1B93">
        <w:rPr>
          <w:lang w:val="fr-FR"/>
        </w:rPr>
        <w:t>, l</w:t>
      </w:r>
      <w:r w:rsidR="00130111">
        <w:rPr>
          <w:lang w:val="fr-FR"/>
        </w:rPr>
        <w:t>’</w:t>
      </w:r>
      <w:r w:rsidR="001C1B93">
        <w:rPr>
          <w:lang w:val="fr-FR"/>
        </w:rPr>
        <w:t xml:space="preserve">espérance de vie moyenne était de </w:t>
      </w:r>
      <w:r w:rsidR="001C1B93" w:rsidRPr="006A612A">
        <w:rPr>
          <w:lang w:val="fr-FR"/>
        </w:rPr>
        <w:t>68</w:t>
      </w:r>
      <w:r>
        <w:rPr>
          <w:lang w:val="fr-FR"/>
        </w:rPr>
        <w:t> </w:t>
      </w:r>
      <w:r w:rsidR="001C1B93">
        <w:rPr>
          <w:lang w:val="fr-FR"/>
        </w:rPr>
        <w:t>ans</w:t>
      </w:r>
      <w:r w:rsidR="001C1B93" w:rsidRPr="006A612A">
        <w:rPr>
          <w:lang w:val="fr-FR"/>
        </w:rPr>
        <w:t>, 64</w:t>
      </w:r>
      <w:r>
        <w:rPr>
          <w:lang w:val="fr-FR"/>
        </w:rPr>
        <w:t> </w:t>
      </w:r>
      <w:r w:rsidR="001C1B93">
        <w:rPr>
          <w:lang w:val="fr-FR"/>
        </w:rPr>
        <w:t xml:space="preserve">ans </w:t>
      </w:r>
      <w:r>
        <w:rPr>
          <w:lang w:val="fr-FR"/>
        </w:rPr>
        <w:t xml:space="preserve">pour les hommes </w:t>
      </w:r>
      <w:r w:rsidR="001C1B93">
        <w:rPr>
          <w:lang w:val="fr-FR"/>
        </w:rPr>
        <w:t xml:space="preserve">et </w:t>
      </w:r>
      <w:r w:rsidR="001C1B93" w:rsidRPr="006A612A">
        <w:rPr>
          <w:lang w:val="fr-FR"/>
        </w:rPr>
        <w:t>72</w:t>
      </w:r>
      <w:r>
        <w:rPr>
          <w:lang w:val="fr-FR"/>
        </w:rPr>
        <w:t> </w:t>
      </w:r>
      <w:r w:rsidR="001C1B93">
        <w:rPr>
          <w:lang w:val="fr-FR"/>
        </w:rPr>
        <w:t>ans</w:t>
      </w:r>
      <w:r>
        <w:rPr>
          <w:lang w:val="fr-FR"/>
        </w:rPr>
        <w:t xml:space="preserve"> pour les femmes</w:t>
      </w:r>
      <w:r w:rsidR="001C1B93" w:rsidRPr="006A612A">
        <w:rPr>
          <w:lang w:val="fr-FR"/>
        </w:rPr>
        <w:t xml:space="preserve">. </w:t>
      </w:r>
      <w:r w:rsidR="001C1B93">
        <w:rPr>
          <w:lang w:val="fr-FR"/>
        </w:rPr>
        <w:t>E</w:t>
      </w:r>
      <w:r w:rsidR="001C1B93" w:rsidRPr="006A612A">
        <w:rPr>
          <w:lang w:val="fr-FR"/>
        </w:rPr>
        <w:t xml:space="preserve">n 2010, </w:t>
      </w:r>
      <w:r w:rsidR="001C1B93">
        <w:rPr>
          <w:lang w:val="fr-FR"/>
        </w:rPr>
        <w:t>l</w:t>
      </w:r>
      <w:r w:rsidR="00130111">
        <w:rPr>
          <w:lang w:val="fr-FR"/>
        </w:rPr>
        <w:t>’</w:t>
      </w:r>
      <w:r w:rsidR="001C1B93">
        <w:rPr>
          <w:lang w:val="fr-FR"/>
        </w:rPr>
        <w:t xml:space="preserve">indicateur du développement humain était de </w:t>
      </w:r>
      <w:r w:rsidR="001C1B93" w:rsidRPr="006A612A">
        <w:rPr>
          <w:lang w:val="fr-FR"/>
        </w:rPr>
        <w:t>0</w:t>
      </w:r>
      <w:r w:rsidR="001C1B93">
        <w:rPr>
          <w:lang w:val="fr-FR"/>
        </w:rPr>
        <w:t>,</w:t>
      </w:r>
      <w:r w:rsidR="001C1B93" w:rsidRPr="006A612A">
        <w:rPr>
          <w:lang w:val="fr-FR"/>
        </w:rPr>
        <w:t>622.</w:t>
      </w:r>
    </w:p>
    <w:p w:rsidR="001C1B93" w:rsidRPr="006A612A" w:rsidRDefault="001C1B93" w:rsidP="00616A64">
      <w:pPr>
        <w:pStyle w:val="H1G"/>
        <w:rPr>
          <w:lang w:val="fr-FR"/>
        </w:rPr>
      </w:pPr>
      <w:r w:rsidRPr="006A612A">
        <w:rPr>
          <w:lang w:val="fr-FR"/>
        </w:rPr>
        <w:tab/>
        <w:t>D.</w:t>
      </w:r>
      <w:r w:rsidRPr="006A612A">
        <w:rPr>
          <w:lang w:val="fr-FR"/>
        </w:rPr>
        <w:tab/>
      </w:r>
      <w:r>
        <w:rPr>
          <w:lang w:val="fr-FR"/>
        </w:rPr>
        <w:t>S</w:t>
      </w:r>
      <w:r w:rsidRPr="006A612A">
        <w:rPr>
          <w:lang w:val="fr-FR"/>
        </w:rPr>
        <w:t>ituation</w:t>
      </w:r>
      <w:r>
        <w:rPr>
          <w:lang w:val="fr-FR"/>
        </w:rPr>
        <w:t xml:space="preserve"> </w:t>
      </w:r>
      <w:r w:rsidRPr="00616A64">
        <w:t>économique</w:t>
      </w:r>
    </w:p>
    <w:p w:rsidR="001C1B93" w:rsidRPr="006A612A" w:rsidRDefault="001C1B93" w:rsidP="00E454C1">
      <w:pPr>
        <w:pStyle w:val="ParNoG"/>
        <w:rPr>
          <w:lang w:val="fr-FR"/>
        </w:rPr>
      </w:pPr>
      <w:r>
        <w:rPr>
          <w:lang w:val="fr-FR"/>
        </w:rPr>
        <w:t xml:space="preserve">Près de </w:t>
      </w:r>
      <w:r w:rsidR="00E454C1">
        <w:rPr>
          <w:lang w:val="fr-FR"/>
        </w:rPr>
        <w:t>vingt</w:t>
      </w:r>
      <w:r w:rsidR="00E454C1" w:rsidRPr="006A612A">
        <w:rPr>
          <w:lang w:val="fr-FR"/>
        </w:rPr>
        <w:t xml:space="preserve"> </w:t>
      </w:r>
      <w:r>
        <w:rPr>
          <w:lang w:val="fr-FR"/>
        </w:rPr>
        <w:t xml:space="preserve">années sont passées depuis </w:t>
      </w:r>
      <w:r w:rsidR="00E454C1">
        <w:rPr>
          <w:lang w:val="fr-FR"/>
        </w:rPr>
        <w:t xml:space="preserve">que </w:t>
      </w:r>
      <w:r>
        <w:rPr>
          <w:lang w:val="fr-FR"/>
        </w:rPr>
        <w:t xml:space="preserve">la </w:t>
      </w:r>
      <w:r w:rsidRPr="006A612A">
        <w:rPr>
          <w:lang w:val="fr-FR"/>
        </w:rPr>
        <w:t>Mongoli</w:t>
      </w:r>
      <w:r>
        <w:rPr>
          <w:lang w:val="fr-FR"/>
        </w:rPr>
        <w:t>e</w:t>
      </w:r>
      <w:r w:rsidRPr="006A612A">
        <w:rPr>
          <w:lang w:val="fr-FR"/>
        </w:rPr>
        <w:t xml:space="preserve"> </w:t>
      </w:r>
      <w:r w:rsidR="00E454C1">
        <w:rPr>
          <w:lang w:val="fr-FR"/>
        </w:rPr>
        <w:t xml:space="preserve">est passée </w:t>
      </w:r>
      <w:r>
        <w:rPr>
          <w:lang w:val="fr-FR"/>
        </w:rPr>
        <w:t>d</w:t>
      </w:r>
      <w:r w:rsidR="00130111">
        <w:rPr>
          <w:lang w:val="fr-FR"/>
        </w:rPr>
        <w:t>’</w:t>
      </w:r>
      <w:r>
        <w:rPr>
          <w:lang w:val="fr-FR"/>
        </w:rPr>
        <w:t>une économie planifiée centralisée à une économie de marché</w:t>
      </w:r>
      <w:r w:rsidRPr="006A612A">
        <w:rPr>
          <w:lang w:val="fr-FR"/>
        </w:rPr>
        <w:t xml:space="preserve">. </w:t>
      </w:r>
      <w:r>
        <w:rPr>
          <w:lang w:val="fr-FR"/>
        </w:rPr>
        <w:t>Les trois premières années de transition ont été celles de l</w:t>
      </w:r>
      <w:r w:rsidR="00130111">
        <w:rPr>
          <w:lang w:val="fr-FR"/>
        </w:rPr>
        <w:t>’</w:t>
      </w:r>
      <w:r>
        <w:rPr>
          <w:lang w:val="fr-FR"/>
        </w:rPr>
        <w:t xml:space="preserve">effondrement. Durant les quatre années suivantes, le déclin a </w:t>
      </w:r>
      <w:r w:rsidR="00E454C1">
        <w:rPr>
          <w:lang w:val="fr-FR"/>
        </w:rPr>
        <w:t xml:space="preserve">cessé </w:t>
      </w:r>
      <w:r>
        <w:rPr>
          <w:lang w:val="fr-FR"/>
        </w:rPr>
        <w:t xml:space="preserve">et une légère croissance a été observée. </w:t>
      </w:r>
      <w:r w:rsidR="00E454C1">
        <w:rPr>
          <w:lang w:val="fr-FR"/>
        </w:rPr>
        <w:t>L</w:t>
      </w:r>
      <w:r>
        <w:rPr>
          <w:lang w:val="fr-FR"/>
        </w:rPr>
        <w:t>a croissance s</w:t>
      </w:r>
      <w:r w:rsidR="00130111">
        <w:rPr>
          <w:lang w:val="fr-FR"/>
        </w:rPr>
        <w:t>’</w:t>
      </w:r>
      <w:r w:rsidR="00E454C1">
        <w:rPr>
          <w:lang w:val="fr-FR"/>
        </w:rPr>
        <w:t xml:space="preserve">est </w:t>
      </w:r>
      <w:r>
        <w:rPr>
          <w:lang w:val="fr-FR"/>
        </w:rPr>
        <w:t>accél</w:t>
      </w:r>
      <w:r w:rsidR="00E454C1">
        <w:rPr>
          <w:lang w:val="fr-FR"/>
        </w:rPr>
        <w:t>é</w:t>
      </w:r>
      <w:r>
        <w:rPr>
          <w:lang w:val="fr-FR"/>
        </w:rPr>
        <w:t>r</w:t>
      </w:r>
      <w:r w:rsidR="00E454C1">
        <w:rPr>
          <w:lang w:val="fr-FR"/>
        </w:rPr>
        <w:t>é</w:t>
      </w:r>
      <w:r>
        <w:rPr>
          <w:lang w:val="fr-FR"/>
        </w:rPr>
        <w:t xml:space="preserve">e </w:t>
      </w:r>
      <w:r w:rsidR="00E454C1">
        <w:rPr>
          <w:lang w:val="fr-FR"/>
        </w:rPr>
        <w:t xml:space="preserve">à partir de 2000 pour atteindre </w:t>
      </w:r>
      <w:r>
        <w:rPr>
          <w:lang w:val="fr-FR"/>
        </w:rPr>
        <w:t>10,2</w:t>
      </w:r>
      <w:r w:rsidR="00E454C1">
        <w:rPr>
          <w:lang w:val="fr-FR"/>
        </w:rPr>
        <w:t> </w:t>
      </w:r>
      <w:r>
        <w:rPr>
          <w:lang w:val="fr-FR"/>
        </w:rPr>
        <w:t xml:space="preserve">% en 2007. </w:t>
      </w:r>
      <w:r w:rsidR="00E454C1">
        <w:rPr>
          <w:lang w:val="fr-FR"/>
        </w:rPr>
        <w:t xml:space="preserve">Elle </w:t>
      </w:r>
      <w:r>
        <w:rPr>
          <w:lang w:val="fr-FR"/>
        </w:rPr>
        <w:t xml:space="preserve">a </w:t>
      </w:r>
      <w:r w:rsidR="00E454C1">
        <w:rPr>
          <w:lang w:val="fr-FR"/>
        </w:rPr>
        <w:t xml:space="preserve">toutefois </w:t>
      </w:r>
      <w:r>
        <w:rPr>
          <w:lang w:val="fr-FR"/>
        </w:rPr>
        <w:t>baissé de 1,3</w:t>
      </w:r>
      <w:r w:rsidR="00E454C1">
        <w:rPr>
          <w:lang w:val="fr-FR"/>
        </w:rPr>
        <w:t> </w:t>
      </w:r>
      <w:r>
        <w:rPr>
          <w:lang w:val="fr-FR"/>
        </w:rPr>
        <w:t>%</w:t>
      </w:r>
      <w:r w:rsidR="00E454C1">
        <w:rPr>
          <w:lang w:val="fr-FR"/>
        </w:rPr>
        <w:t xml:space="preserve"> en 2009 et se situait</w:t>
      </w:r>
      <w:r>
        <w:rPr>
          <w:lang w:val="fr-FR"/>
        </w:rPr>
        <w:t xml:space="preserve"> à 6,1</w:t>
      </w:r>
      <w:r w:rsidR="00E454C1">
        <w:rPr>
          <w:lang w:val="fr-FR"/>
        </w:rPr>
        <w:t> </w:t>
      </w:r>
      <w:r w:rsidR="005C459B">
        <w:rPr>
          <w:lang w:val="fr-FR"/>
        </w:rPr>
        <w:t>% en </w:t>
      </w:r>
      <w:r w:rsidRPr="006A612A">
        <w:rPr>
          <w:lang w:val="fr-FR"/>
        </w:rPr>
        <w:t xml:space="preserve">2010. </w:t>
      </w:r>
      <w:r>
        <w:rPr>
          <w:lang w:val="fr-FR"/>
        </w:rPr>
        <w:t>Les experts prévoient que la croissance de l</w:t>
      </w:r>
      <w:r w:rsidR="00130111">
        <w:rPr>
          <w:lang w:val="fr-FR"/>
        </w:rPr>
        <w:t>’</w:t>
      </w:r>
      <w:r>
        <w:rPr>
          <w:lang w:val="fr-FR"/>
        </w:rPr>
        <w:t xml:space="preserve">économie mongole doublera pendant les </w:t>
      </w:r>
      <w:r w:rsidR="00297EBD">
        <w:rPr>
          <w:lang w:val="fr-FR"/>
        </w:rPr>
        <w:t>trois ou quatre</w:t>
      </w:r>
      <w:r w:rsidR="00342319">
        <w:rPr>
          <w:lang w:val="fr-FR"/>
        </w:rPr>
        <w:t xml:space="preserve"> </w:t>
      </w:r>
      <w:r>
        <w:rPr>
          <w:lang w:val="fr-FR"/>
        </w:rPr>
        <w:t xml:space="preserve">ans à venir grâce au développement intensif du secteur minier et </w:t>
      </w:r>
      <w:r w:rsidR="00E454C1">
        <w:rPr>
          <w:lang w:val="fr-FR"/>
        </w:rPr>
        <w:t>qu</w:t>
      </w:r>
      <w:r w:rsidR="00130111">
        <w:rPr>
          <w:lang w:val="fr-FR"/>
        </w:rPr>
        <w:t>’</w:t>
      </w:r>
      <w:r w:rsidR="00E454C1">
        <w:rPr>
          <w:lang w:val="fr-FR"/>
        </w:rPr>
        <w:t xml:space="preserve">elle </w:t>
      </w:r>
      <w:r>
        <w:rPr>
          <w:lang w:val="fr-FR"/>
        </w:rPr>
        <w:t xml:space="preserve">restera soutenue pendant les </w:t>
      </w:r>
      <w:r w:rsidR="00E454C1">
        <w:rPr>
          <w:lang w:val="fr-FR"/>
        </w:rPr>
        <w:t xml:space="preserve">dix </w:t>
      </w:r>
      <w:r>
        <w:rPr>
          <w:lang w:val="fr-FR"/>
        </w:rPr>
        <w:t>années</w:t>
      </w:r>
      <w:r w:rsidR="00E454C1">
        <w:rPr>
          <w:lang w:val="fr-FR"/>
        </w:rPr>
        <w:t xml:space="preserve"> suivantes</w:t>
      </w:r>
      <w:r w:rsidRPr="006A612A">
        <w:rPr>
          <w:lang w:val="fr-FR"/>
        </w:rPr>
        <w:t>.</w:t>
      </w:r>
    </w:p>
    <w:p w:rsidR="001C1B93" w:rsidRPr="00065E75" w:rsidRDefault="001C1B93" w:rsidP="008A32F5">
      <w:pPr>
        <w:pStyle w:val="ParNoG"/>
        <w:rPr>
          <w:spacing w:val="-2"/>
          <w:lang w:val="fr-FR"/>
        </w:rPr>
      </w:pPr>
      <w:r w:rsidRPr="00065E75">
        <w:rPr>
          <w:spacing w:val="-2"/>
          <w:lang w:val="fr-FR"/>
        </w:rPr>
        <w:t>Bien que la Mongolie soit classée deuxième en matière de croissance économique parmi 15</w:t>
      </w:r>
      <w:r w:rsidR="008A32F5" w:rsidRPr="00065E75">
        <w:rPr>
          <w:spacing w:val="-2"/>
          <w:lang w:val="fr-FR"/>
        </w:rPr>
        <w:t> </w:t>
      </w:r>
      <w:r w:rsidRPr="00065E75">
        <w:rPr>
          <w:spacing w:val="-2"/>
          <w:lang w:val="fr-FR"/>
        </w:rPr>
        <w:t>pays qui lui sont comparables, elle n</w:t>
      </w:r>
      <w:r w:rsidR="00130111" w:rsidRPr="00065E75">
        <w:rPr>
          <w:spacing w:val="-2"/>
          <w:lang w:val="fr-FR"/>
        </w:rPr>
        <w:t>’</w:t>
      </w:r>
      <w:r w:rsidRPr="00065E75">
        <w:rPr>
          <w:spacing w:val="-2"/>
          <w:lang w:val="fr-FR"/>
        </w:rPr>
        <w:t>est classée que quatorzième</w:t>
      </w:r>
      <w:r w:rsidR="005C0488" w:rsidRPr="00065E75">
        <w:rPr>
          <w:spacing w:val="-2"/>
          <w:lang w:val="fr-FR"/>
        </w:rPr>
        <w:t>, soit avant</w:t>
      </w:r>
      <w:r w:rsidR="005C0488" w:rsidRPr="00065E75">
        <w:rPr>
          <w:spacing w:val="-2"/>
          <w:lang w:val="fr-FR"/>
        </w:rPr>
        <w:noBreakHyphen/>
        <w:t>dernière,</w:t>
      </w:r>
      <w:r w:rsidRPr="00065E75">
        <w:rPr>
          <w:spacing w:val="-2"/>
          <w:lang w:val="fr-FR"/>
        </w:rPr>
        <w:t xml:space="preserve"> pour ce qui est de la création d</w:t>
      </w:r>
      <w:r w:rsidR="00130111" w:rsidRPr="00065E75">
        <w:rPr>
          <w:spacing w:val="-2"/>
          <w:lang w:val="fr-FR"/>
        </w:rPr>
        <w:t>’</w:t>
      </w:r>
      <w:r w:rsidRPr="00065E75">
        <w:rPr>
          <w:spacing w:val="-2"/>
          <w:lang w:val="fr-FR"/>
        </w:rPr>
        <w:t>emplois</w:t>
      </w:r>
      <w:r w:rsidR="005C0488" w:rsidRPr="00065E75">
        <w:rPr>
          <w:spacing w:val="-2"/>
          <w:lang w:val="fr-FR"/>
        </w:rPr>
        <w:t>.</w:t>
      </w:r>
      <w:r w:rsidRPr="00065E75">
        <w:rPr>
          <w:spacing w:val="-2"/>
          <w:lang w:val="fr-FR"/>
        </w:rPr>
        <w:t xml:space="preserve"> </w:t>
      </w:r>
      <w:r w:rsidR="005C0488" w:rsidRPr="00065E75">
        <w:rPr>
          <w:spacing w:val="-2"/>
          <w:lang w:val="fr-FR"/>
        </w:rPr>
        <w:t xml:space="preserve">Les </w:t>
      </w:r>
      <w:r w:rsidRPr="00065E75">
        <w:rPr>
          <w:spacing w:val="-2"/>
          <w:lang w:val="fr-FR"/>
        </w:rPr>
        <w:t xml:space="preserve">bienfaits de la croissance devraient </w:t>
      </w:r>
      <w:r w:rsidR="005C0488" w:rsidRPr="00065E75">
        <w:rPr>
          <w:spacing w:val="-2"/>
          <w:lang w:val="fr-FR"/>
        </w:rPr>
        <w:t>inclure l</w:t>
      </w:r>
      <w:r w:rsidR="00130111" w:rsidRPr="00065E75">
        <w:rPr>
          <w:spacing w:val="-2"/>
          <w:lang w:val="fr-FR"/>
        </w:rPr>
        <w:t>’</w:t>
      </w:r>
      <w:r w:rsidR="005C0488" w:rsidRPr="00065E75">
        <w:rPr>
          <w:spacing w:val="-2"/>
          <w:lang w:val="fr-FR"/>
        </w:rPr>
        <w:t>existence d</w:t>
      </w:r>
      <w:r w:rsidR="00130111" w:rsidRPr="00065E75">
        <w:rPr>
          <w:spacing w:val="-2"/>
          <w:lang w:val="fr-FR"/>
        </w:rPr>
        <w:t>’</w:t>
      </w:r>
      <w:r w:rsidRPr="00065E75">
        <w:rPr>
          <w:spacing w:val="-2"/>
          <w:lang w:val="fr-FR"/>
        </w:rPr>
        <w:t xml:space="preserve">emplois bien rémunérés </w:t>
      </w:r>
      <w:r w:rsidR="005C0488" w:rsidRPr="00065E75">
        <w:rPr>
          <w:spacing w:val="-2"/>
          <w:lang w:val="fr-FR"/>
        </w:rPr>
        <w:t>et s</w:t>
      </w:r>
      <w:r w:rsidR="00130111" w:rsidRPr="00065E75">
        <w:rPr>
          <w:spacing w:val="-2"/>
          <w:lang w:val="fr-FR"/>
        </w:rPr>
        <w:t>’</w:t>
      </w:r>
      <w:r w:rsidR="005C0488" w:rsidRPr="00065E75">
        <w:rPr>
          <w:spacing w:val="-2"/>
          <w:lang w:val="fr-FR"/>
        </w:rPr>
        <w:t xml:space="preserve">étendre ainsi </w:t>
      </w:r>
      <w:r w:rsidRPr="00065E75">
        <w:rPr>
          <w:spacing w:val="-2"/>
          <w:lang w:val="fr-FR"/>
        </w:rPr>
        <w:t>à tous les groupes de la population</w:t>
      </w:r>
      <w:r w:rsidR="005C0488" w:rsidRPr="00065E75">
        <w:rPr>
          <w:spacing w:val="-2"/>
          <w:lang w:val="fr-FR"/>
        </w:rPr>
        <w:t>.</w:t>
      </w:r>
      <w:r w:rsidRPr="00065E75">
        <w:rPr>
          <w:spacing w:val="-2"/>
          <w:lang w:val="fr-FR"/>
        </w:rPr>
        <w:t xml:space="preserve"> </w:t>
      </w:r>
      <w:r w:rsidR="005C0488" w:rsidRPr="00065E75">
        <w:rPr>
          <w:spacing w:val="-2"/>
          <w:lang w:val="fr-FR"/>
        </w:rPr>
        <w:t xml:space="preserve">Cette </w:t>
      </w:r>
      <w:r w:rsidRPr="00065E75">
        <w:rPr>
          <w:spacing w:val="-2"/>
          <w:lang w:val="fr-FR"/>
        </w:rPr>
        <w:t xml:space="preserve">question </w:t>
      </w:r>
      <w:r w:rsidR="005C0488" w:rsidRPr="00065E75">
        <w:rPr>
          <w:spacing w:val="-2"/>
          <w:lang w:val="fr-FR"/>
        </w:rPr>
        <w:t xml:space="preserve">est prioritaire pour le pays </w:t>
      </w:r>
      <w:r w:rsidRPr="00065E75">
        <w:rPr>
          <w:spacing w:val="-2"/>
          <w:lang w:val="fr-FR"/>
        </w:rPr>
        <w:t>aujourd</w:t>
      </w:r>
      <w:r w:rsidR="00130111" w:rsidRPr="00065E75">
        <w:rPr>
          <w:spacing w:val="-2"/>
          <w:lang w:val="fr-FR"/>
        </w:rPr>
        <w:t>’</w:t>
      </w:r>
      <w:r w:rsidRPr="00065E75">
        <w:rPr>
          <w:spacing w:val="-2"/>
          <w:lang w:val="fr-FR"/>
        </w:rPr>
        <w:t xml:space="preserve">hui. </w:t>
      </w:r>
      <w:r w:rsidR="005C0488" w:rsidRPr="00065E75">
        <w:rPr>
          <w:spacing w:val="-2"/>
          <w:lang w:val="fr-FR"/>
        </w:rPr>
        <w:t>Au cours d</w:t>
      </w:r>
      <w:r w:rsidRPr="00065E75">
        <w:rPr>
          <w:spacing w:val="-2"/>
          <w:lang w:val="fr-FR"/>
        </w:rPr>
        <w:t xml:space="preserve">es dernières années, </w:t>
      </w:r>
      <w:r w:rsidR="005C0488" w:rsidRPr="00065E75">
        <w:rPr>
          <w:spacing w:val="-2"/>
          <w:lang w:val="fr-FR"/>
        </w:rPr>
        <w:t xml:space="preserve">le taux de </w:t>
      </w:r>
      <w:r w:rsidRPr="00065E75">
        <w:rPr>
          <w:spacing w:val="-2"/>
          <w:lang w:val="fr-FR"/>
        </w:rPr>
        <w:t>pauvreté n</w:t>
      </w:r>
      <w:r w:rsidR="00130111" w:rsidRPr="00065E75">
        <w:rPr>
          <w:spacing w:val="-2"/>
          <w:lang w:val="fr-FR"/>
        </w:rPr>
        <w:t>’</w:t>
      </w:r>
      <w:r w:rsidRPr="00065E75">
        <w:rPr>
          <w:spacing w:val="-2"/>
          <w:lang w:val="fr-FR"/>
        </w:rPr>
        <w:t xml:space="preserve">a </w:t>
      </w:r>
      <w:r w:rsidR="005C0488" w:rsidRPr="00065E75">
        <w:rPr>
          <w:spacing w:val="-2"/>
          <w:lang w:val="fr-FR"/>
        </w:rPr>
        <w:t xml:space="preserve">jamais été inférieur à </w:t>
      </w:r>
      <w:r w:rsidRPr="00065E75">
        <w:rPr>
          <w:spacing w:val="-2"/>
          <w:lang w:val="fr-FR"/>
        </w:rPr>
        <w:t>36</w:t>
      </w:r>
      <w:r w:rsidR="005C0488" w:rsidRPr="00065E75">
        <w:rPr>
          <w:spacing w:val="-2"/>
          <w:lang w:val="fr-FR"/>
        </w:rPr>
        <w:t> </w:t>
      </w:r>
      <w:r w:rsidRPr="00065E75">
        <w:rPr>
          <w:spacing w:val="-2"/>
          <w:lang w:val="fr-FR"/>
        </w:rPr>
        <w:t>%, le taux de chômage réel est resté à deux chiffres</w:t>
      </w:r>
      <w:r w:rsidR="005C0488" w:rsidRPr="00065E75">
        <w:rPr>
          <w:spacing w:val="-2"/>
          <w:lang w:val="fr-FR"/>
        </w:rPr>
        <w:t xml:space="preserve"> et la profondeur de la pauvreté </w:t>
      </w:r>
      <w:r w:rsidRPr="00065E75">
        <w:rPr>
          <w:spacing w:val="-2"/>
          <w:lang w:val="fr-FR"/>
        </w:rPr>
        <w:t>est passée de 8,8</w:t>
      </w:r>
      <w:r w:rsidR="00342319" w:rsidRPr="00065E75">
        <w:rPr>
          <w:spacing w:val="-2"/>
          <w:lang w:val="fr-FR"/>
        </w:rPr>
        <w:t xml:space="preserve"> </w:t>
      </w:r>
      <w:r w:rsidRPr="00065E75">
        <w:rPr>
          <w:spacing w:val="-2"/>
          <w:lang w:val="fr-FR"/>
        </w:rPr>
        <w:t>en 2006 à 11,3 en 2007.</w:t>
      </w:r>
    </w:p>
    <w:p w:rsidR="001C1B93" w:rsidRPr="006A612A" w:rsidRDefault="001C1B93" w:rsidP="005C0488">
      <w:pPr>
        <w:pStyle w:val="ParNoG"/>
        <w:rPr>
          <w:lang w:val="fr-FR"/>
        </w:rPr>
      </w:pPr>
      <w:r>
        <w:rPr>
          <w:lang w:val="fr-FR"/>
        </w:rPr>
        <w:t xml:space="preserve">Une gestion appropriée et </w:t>
      </w:r>
      <w:r w:rsidR="005C0488">
        <w:rPr>
          <w:lang w:val="fr-FR"/>
        </w:rPr>
        <w:t>réfléchie de l</w:t>
      </w:r>
      <w:r w:rsidR="00130111">
        <w:rPr>
          <w:lang w:val="fr-FR"/>
        </w:rPr>
        <w:t>’</w:t>
      </w:r>
      <w:r w:rsidR="005C0488">
        <w:rPr>
          <w:lang w:val="fr-FR"/>
        </w:rPr>
        <w:t xml:space="preserve">exploitation minière au regard </w:t>
      </w:r>
      <w:r>
        <w:rPr>
          <w:lang w:val="fr-FR"/>
        </w:rPr>
        <w:t xml:space="preserve">des intérêts nationaux </w:t>
      </w:r>
      <w:r w:rsidR="005C0488">
        <w:rPr>
          <w:lang w:val="fr-FR"/>
        </w:rPr>
        <w:t xml:space="preserve">ainsi que </w:t>
      </w:r>
      <w:r>
        <w:rPr>
          <w:lang w:val="fr-FR"/>
        </w:rPr>
        <w:t>le développement et la diversification de secteurs à forte intensité de main-d</w:t>
      </w:r>
      <w:r w:rsidR="00130111">
        <w:rPr>
          <w:lang w:val="fr-FR"/>
        </w:rPr>
        <w:t>’</w:t>
      </w:r>
      <w:r>
        <w:rPr>
          <w:lang w:val="fr-FR"/>
        </w:rPr>
        <w:t>œuvre comme les infrastructures, l</w:t>
      </w:r>
      <w:r w:rsidR="00130111">
        <w:rPr>
          <w:lang w:val="fr-FR"/>
        </w:rPr>
        <w:t>’</w:t>
      </w:r>
      <w:r>
        <w:rPr>
          <w:lang w:val="fr-FR"/>
        </w:rPr>
        <w:t>industrie de transformation, l</w:t>
      </w:r>
      <w:r w:rsidR="00130111">
        <w:rPr>
          <w:lang w:val="fr-FR"/>
        </w:rPr>
        <w:t>’</w:t>
      </w:r>
      <w:r>
        <w:rPr>
          <w:lang w:val="fr-FR"/>
        </w:rPr>
        <w:t xml:space="preserve">industrie alimentaire et </w:t>
      </w:r>
      <w:r w:rsidR="005C0488">
        <w:rPr>
          <w:lang w:val="fr-FR"/>
        </w:rPr>
        <w:t>l</w:t>
      </w:r>
      <w:r>
        <w:rPr>
          <w:lang w:val="fr-FR"/>
        </w:rPr>
        <w:t xml:space="preserve">es services </w:t>
      </w:r>
      <w:r w:rsidR="005C0488">
        <w:rPr>
          <w:lang w:val="fr-FR"/>
        </w:rPr>
        <w:t xml:space="preserve">contribueront à éviter </w:t>
      </w:r>
      <w:r>
        <w:rPr>
          <w:lang w:val="fr-FR"/>
        </w:rPr>
        <w:t>la «malédiction des ressources» en jetant les bases d</w:t>
      </w:r>
      <w:r w:rsidR="00130111">
        <w:rPr>
          <w:lang w:val="fr-FR"/>
        </w:rPr>
        <w:t>’</w:t>
      </w:r>
      <w:r>
        <w:rPr>
          <w:lang w:val="fr-FR"/>
        </w:rPr>
        <w:t xml:space="preserve">un développement durable </w:t>
      </w:r>
      <w:r w:rsidR="005C0488">
        <w:rPr>
          <w:lang w:val="fr-FR"/>
        </w:rPr>
        <w:t xml:space="preserve">à </w:t>
      </w:r>
      <w:r>
        <w:rPr>
          <w:lang w:val="fr-FR"/>
        </w:rPr>
        <w:t>long terme</w:t>
      </w:r>
      <w:r w:rsidRPr="006A612A">
        <w:rPr>
          <w:lang w:val="fr-FR"/>
        </w:rPr>
        <w:t xml:space="preserve">. </w:t>
      </w:r>
      <w:r>
        <w:rPr>
          <w:lang w:val="fr-FR"/>
        </w:rPr>
        <w:t xml:space="preserve">Une des caractéristiques du développement économique de notre pays </w:t>
      </w:r>
      <w:r w:rsidR="005C0488">
        <w:rPr>
          <w:lang w:val="fr-FR"/>
        </w:rPr>
        <w:t xml:space="preserve">tient au </w:t>
      </w:r>
      <w:r>
        <w:rPr>
          <w:lang w:val="fr-FR"/>
        </w:rPr>
        <w:t>fait que la majeure partie de la production et des services, soit plus de 70</w:t>
      </w:r>
      <w:r w:rsidR="005C0488">
        <w:rPr>
          <w:lang w:val="fr-FR"/>
        </w:rPr>
        <w:t> </w:t>
      </w:r>
      <w:r>
        <w:rPr>
          <w:lang w:val="fr-FR"/>
        </w:rPr>
        <w:t>%, dépend du secteur privé.</w:t>
      </w:r>
      <w:r w:rsidRPr="006A612A">
        <w:rPr>
          <w:lang w:val="fr-FR"/>
        </w:rPr>
        <w:t xml:space="preserve"> </w:t>
      </w:r>
      <w:r>
        <w:rPr>
          <w:lang w:val="fr-FR"/>
        </w:rPr>
        <w:t xml:space="preserve">Le développement du secteur privé et la privatisation ont eu </w:t>
      </w:r>
      <w:r w:rsidR="005C0488">
        <w:rPr>
          <w:lang w:val="fr-FR"/>
        </w:rPr>
        <w:t>deux types différents de répercussions sociales</w:t>
      </w:r>
      <w:r>
        <w:rPr>
          <w:lang w:val="fr-FR"/>
        </w:rPr>
        <w:t xml:space="preserve">. Les chercheurs ont </w:t>
      </w:r>
      <w:r w:rsidR="005C0488">
        <w:rPr>
          <w:lang w:val="fr-FR"/>
        </w:rPr>
        <w:t xml:space="preserve">constaté </w:t>
      </w:r>
      <w:r>
        <w:rPr>
          <w:lang w:val="fr-FR"/>
        </w:rPr>
        <w:t>que</w:t>
      </w:r>
      <w:r w:rsidR="005C0488">
        <w:rPr>
          <w:lang w:val="fr-FR"/>
        </w:rPr>
        <w:t xml:space="preserve"> </w:t>
      </w:r>
      <w:r>
        <w:rPr>
          <w:lang w:val="fr-FR"/>
        </w:rPr>
        <w:t>la privatisation mal gérée des usines publiques a</w:t>
      </w:r>
      <w:r w:rsidR="005C0488">
        <w:rPr>
          <w:lang w:val="fr-FR"/>
        </w:rPr>
        <w:t>vait aggravé le</w:t>
      </w:r>
      <w:r>
        <w:rPr>
          <w:lang w:val="fr-FR"/>
        </w:rPr>
        <w:t xml:space="preserve"> chômage et la pauvreté </w:t>
      </w:r>
      <w:r w:rsidR="005C0488">
        <w:rPr>
          <w:lang w:val="fr-FR"/>
        </w:rPr>
        <w:t>tandis que la création d</w:t>
      </w:r>
      <w:r w:rsidR="00130111">
        <w:rPr>
          <w:lang w:val="fr-FR"/>
        </w:rPr>
        <w:t>’</w:t>
      </w:r>
      <w:r>
        <w:rPr>
          <w:lang w:val="fr-FR"/>
        </w:rPr>
        <w:t xml:space="preserve">entreprises et </w:t>
      </w:r>
      <w:r w:rsidR="005C0488">
        <w:rPr>
          <w:lang w:val="fr-FR"/>
        </w:rPr>
        <w:t xml:space="preserve">de </w:t>
      </w:r>
      <w:r>
        <w:rPr>
          <w:lang w:val="fr-FR"/>
        </w:rPr>
        <w:t xml:space="preserve">services privés </w:t>
      </w:r>
      <w:r w:rsidR="005C0488">
        <w:rPr>
          <w:lang w:val="fr-FR"/>
        </w:rPr>
        <w:t xml:space="preserve">avait accru </w:t>
      </w:r>
      <w:r>
        <w:rPr>
          <w:lang w:val="fr-FR"/>
        </w:rPr>
        <w:t>la demande de main-d</w:t>
      </w:r>
      <w:r w:rsidR="00130111">
        <w:rPr>
          <w:lang w:val="fr-FR"/>
        </w:rPr>
        <w:t>’</w:t>
      </w:r>
      <w:r>
        <w:rPr>
          <w:lang w:val="fr-FR"/>
        </w:rPr>
        <w:t>œuvre</w:t>
      </w:r>
      <w:r w:rsidRPr="006A612A">
        <w:rPr>
          <w:lang w:val="fr-FR"/>
        </w:rPr>
        <w:t xml:space="preserve">, </w:t>
      </w:r>
      <w:r>
        <w:rPr>
          <w:lang w:val="fr-FR"/>
        </w:rPr>
        <w:t>ce qui a</w:t>
      </w:r>
      <w:r w:rsidR="005C0488">
        <w:rPr>
          <w:lang w:val="fr-FR"/>
        </w:rPr>
        <w:t>vait</w:t>
      </w:r>
      <w:r>
        <w:rPr>
          <w:lang w:val="fr-FR"/>
        </w:rPr>
        <w:t xml:space="preserve"> eu </w:t>
      </w:r>
      <w:r w:rsidR="005C0488">
        <w:rPr>
          <w:lang w:val="fr-FR"/>
        </w:rPr>
        <w:t xml:space="preserve">un effet positif </w:t>
      </w:r>
      <w:r>
        <w:rPr>
          <w:lang w:val="fr-FR"/>
        </w:rPr>
        <w:t>sur le chômage</w:t>
      </w:r>
      <w:r w:rsidRPr="006A612A">
        <w:rPr>
          <w:lang w:val="fr-FR"/>
        </w:rPr>
        <w:t>.</w:t>
      </w:r>
    </w:p>
    <w:p w:rsidR="001C1B93" w:rsidRPr="006A612A" w:rsidRDefault="001C1B93" w:rsidP="00616A64">
      <w:pPr>
        <w:pStyle w:val="HChG"/>
        <w:rPr>
          <w:lang w:val="fr-FR"/>
        </w:rPr>
      </w:pPr>
      <w:r w:rsidRPr="006A612A">
        <w:rPr>
          <w:lang w:val="fr-FR"/>
        </w:rPr>
        <w:tab/>
        <w:t>II.</w:t>
      </w:r>
      <w:r w:rsidRPr="006A612A">
        <w:rPr>
          <w:lang w:val="fr-FR"/>
        </w:rPr>
        <w:tab/>
      </w:r>
      <w:r w:rsidRPr="002F0302">
        <w:rPr>
          <w:lang w:val="fr-FR"/>
        </w:rPr>
        <w:t xml:space="preserve">Structure constitutionnelle, </w:t>
      </w:r>
      <w:r w:rsidRPr="00616A64">
        <w:t>politique</w:t>
      </w:r>
      <w:r w:rsidR="00DF3676">
        <w:rPr>
          <w:lang w:val="fr-FR"/>
        </w:rPr>
        <w:t xml:space="preserve"> et juridique</w:t>
      </w:r>
    </w:p>
    <w:p w:rsidR="001C1B93" w:rsidRPr="006A612A" w:rsidRDefault="001C1B93" w:rsidP="00616A64">
      <w:pPr>
        <w:pStyle w:val="ParNoG"/>
        <w:rPr>
          <w:lang w:val="fr-FR"/>
        </w:rPr>
      </w:pPr>
      <w:r>
        <w:rPr>
          <w:lang w:val="fr-FR"/>
        </w:rPr>
        <w:t xml:space="preserve">La nouvelle </w:t>
      </w:r>
      <w:r w:rsidRPr="006A612A">
        <w:rPr>
          <w:lang w:val="fr-FR"/>
        </w:rPr>
        <w:t xml:space="preserve">Constitution </w:t>
      </w:r>
      <w:r>
        <w:rPr>
          <w:lang w:val="fr-FR"/>
        </w:rPr>
        <w:t>adoptée e</w:t>
      </w:r>
      <w:r w:rsidRPr="006A612A">
        <w:rPr>
          <w:lang w:val="fr-FR"/>
        </w:rPr>
        <w:t xml:space="preserve">n 1992 </w:t>
      </w:r>
      <w:r w:rsidR="00616A64">
        <w:rPr>
          <w:lang w:val="fr-FR"/>
        </w:rPr>
        <w:t xml:space="preserve">a fait de </w:t>
      </w:r>
      <w:r>
        <w:rPr>
          <w:lang w:val="fr-FR"/>
        </w:rPr>
        <w:t xml:space="preserve">la </w:t>
      </w:r>
      <w:r w:rsidRPr="006A612A">
        <w:rPr>
          <w:lang w:val="fr-FR"/>
        </w:rPr>
        <w:t>Mongoli</w:t>
      </w:r>
      <w:r>
        <w:rPr>
          <w:lang w:val="fr-FR"/>
        </w:rPr>
        <w:t>e</w:t>
      </w:r>
      <w:r w:rsidRPr="006A612A">
        <w:rPr>
          <w:lang w:val="fr-FR"/>
        </w:rPr>
        <w:t xml:space="preserve"> </w:t>
      </w:r>
      <w:r>
        <w:rPr>
          <w:lang w:val="fr-FR"/>
        </w:rPr>
        <w:t xml:space="preserve">une république </w:t>
      </w:r>
      <w:r w:rsidRPr="006A612A">
        <w:rPr>
          <w:lang w:val="fr-FR"/>
        </w:rPr>
        <w:t>parl</w:t>
      </w:r>
      <w:r>
        <w:rPr>
          <w:lang w:val="fr-FR"/>
        </w:rPr>
        <w:t>e</w:t>
      </w:r>
      <w:r w:rsidRPr="006A612A">
        <w:rPr>
          <w:lang w:val="fr-FR"/>
        </w:rPr>
        <w:t>menta</w:t>
      </w:r>
      <w:r>
        <w:rPr>
          <w:lang w:val="fr-FR"/>
        </w:rPr>
        <w:t>i</w:t>
      </w:r>
      <w:r w:rsidRPr="006A612A">
        <w:rPr>
          <w:lang w:val="fr-FR"/>
        </w:rPr>
        <w:t>r</w:t>
      </w:r>
      <w:r>
        <w:rPr>
          <w:lang w:val="fr-FR"/>
        </w:rPr>
        <w:t>e</w:t>
      </w:r>
      <w:r w:rsidRPr="006A612A">
        <w:rPr>
          <w:lang w:val="fr-FR"/>
        </w:rPr>
        <w:t xml:space="preserve">. </w:t>
      </w:r>
      <w:r>
        <w:rPr>
          <w:lang w:val="fr-FR"/>
        </w:rPr>
        <w:t>L</w:t>
      </w:r>
      <w:r w:rsidR="00130111">
        <w:rPr>
          <w:lang w:val="fr-FR"/>
        </w:rPr>
        <w:t>’</w:t>
      </w:r>
      <w:r>
        <w:rPr>
          <w:lang w:val="fr-FR"/>
        </w:rPr>
        <w:t xml:space="preserve">autorité publique est répartie entre </w:t>
      </w:r>
      <w:r>
        <w:t>le Grand Khoural d</w:t>
      </w:r>
      <w:r w:rsidR="00130111">
        <w:t>’</w:t>
      </w:r>
      <w:r>
        <w:t xml:space="preserve">État, </w:t>
      </w:r>
      <w:r w:rsidR="0058398B">
        <w:t xml:space="preserve">organe législatif </w:t>
      </w:r>
      <w:r>
        <w:t>suprême, le Gouvernement, organe exécutif suprême, et la Cour suprême, organe judiciaire suprême</w:t>
      </w:r>
      <w:r w:rsidRPr="006A612A">
        <w:rPr>
          <w:lang w:val="fr-FR"/>
        </w:rPr>
        <w:t xml:space="preserve">. </w:t>
      </w:r>
      <w:r>
        <w:rPr>
          <w:lang w:val="fr-FR"/>
        </w:rPr>
        <w:t>L</w:t>
      </w:r>
      <w:r>
        <w:t>e Grand Khoural d</w:t>
      </w:r>
      <w:r w:rsidR="00130111">
        <w:t>’</w:t>
      </w:r>
      <w:r>
        <w:t>État</w:t>
      </w:r>
      <w:r w:rsidR="0058398B">
        <w:t>,</w:t>
      </w:r>
      <w:r>
        <w:t xml:space="preserve"> </w:t>
      </w:r>
      <w:r w:rsidR="0058398B">
        <w:t xml:space="preserve">organe unicaméral, </w:t>
      </w:r>
      <w:r>
        <w:t>compte 76</w:t>
      </w:r>
      <w:r w:rsidR="0058398B">
        <w:t> </w:t>
      </w:r>
      <w:r>
        <w:t xml:space="preserve">membres élus par les citoyens qui remplissent les conditions </w:t>
      </w:r>
      <w:r w:rsidR="0058398B">
        <w:t xml:space="preserve">requises au </w:t>
      </w:r>
      <w:r>
        <w:t>suffrage universel, libre et direct</w:t>
      </w:r>
      <w:r w:rsidRPr="006A612A">
        <w:rPr>
          <w:lang w:val="fr-FR"/>
        </w:rPr>
        <w:t xml:space="preserve">. </w:t>
      </w:r>
      <w:r w:rsidR="0058398B">
        <w:rPr>
          <w:lang w:val="fr-FR"/>
        </w:rPr>
        <w:t xml:space="preserve">Organe </w:t>
      </w:r>
      <w:r>
        <w:rPr>
          <w:lang w:val="fr-FR"/>
        </w:rPr>
        <w:t>suprême de l</w:t>
      </w:r>
      <w:r w:rsidR="00130111">
        <w:rPr>
          <w:lang w:val="fr-FR"/>
        </w:rPr>
        <w:t>’</w:t>
      </w:r>
      <w:r>
        <w:rPr>
          <w:lang w:val="fr-FR"/>
        </w:rPr>
        <w:t>État</w:t>
      </w:r>
      <w:r w:rsidR="0058398B">
        <w:rPr>
          <w:lang w:val="fr-FR"/>
        </w:rPr>
        <w:t>,</w:t>
      </w:r>
      <w:r>
        <w:rPr>
          <w:lang w:val="fr-FR"/>
        </w:rPr>
        <w:t xml:space="preserve"> </w:t>
      </w:r>
      <w:r w:rsidR="0058398B">
        <w:rPr>
          <w:lang w:val="fr-FR"/>
        </w:rPr>
        <w:t xml:space="preserve">il </w:t>
      </w:r>
      <w:r>
        <w:rPr>
          <w:lang w:val="fr-FR"/>
        </w:rPr>
        <w:t>jouit d</w:t>
      </w:r>
      <w:r w:rsidR="00130111">
        <w:rPr>
          <w:lang w:val="fr-FR"/>
        </w:rPr>
        <w:t>’</w:t>
      </w:r>
      <w:r>
        <w:rPr>
          <w:lang w:val="fr-FR"/>
        </w:rPr>
        <w:t>un pouvoir exclusif en matière législative</w:t>
      </w:r>
      <w:r w:rsidRPr="006A612A">
        <w:rPr>
          <w:lang w:val="fr-FR"/>
        </w:rPr>
        <w:t>.</w:t>
      </w:r>
    </w:p>
    <w:p w:rsidR="001C1B93" w:rsidRPr="006A612A" w:rsidRDefault="001C1B93" w:rsidP="0058398B">
      <w:pPr>
        <w:pStyle w:val="ParNoG"/>
        <w:rPr>
          <w:lang w:val="fr-FR"/>
        </w:rPr>
      </w:pPr>
      <w:r>
        <w:rPr>
          <w:lang w:val="fr-FR"/>
        </w:rPr>
        <w:t xml:space="preserve">Le </w:t>
      </w:r>
      <w:r w:rsidRPr="006A612A">
        <w:rPr>
          <w:lang w:val="fr-FR"/>
        </w:rPr>
        <w:t>Go</w:t>
      </w:r>
      <w:r>
        <w:rPr>
          <w:lang w:val="fr-FR"/>
        </w:rPr>
        <w:t>u</w:t>
      </w:r>
      <w:r w:rsidRPr="006A612A">
        <w:rPr>
          <w:lang w:val="fr-FR"/>
        </w:rPr>
        <w:t>vern</w:t>
      </w:r>
      <w:r>
        <w:rPr>
          <w:lang w:val="fr-FR"/>
        </w:rPr>
        <w:t>e</w:t>
      </w:r>
      <w:r w:rsidRPr="006A612A">
        <w:rPr>
          <w:lang w:val="fr-FR"/>
        </w:rPr>
        <w:t xml:space="preserve">ment </w:t>
      </w:r>
      <w:r>
        <w:rPr>
          <w:lang w:val="fr-FR"/>
        </w:rPr>
        <w:t xml:space="preserve">est composé du Premier Ministre et de ministres. Des ministères généraux et spécialisés </w:t>
      </w:r>
      <w:r w:rsidR="0058398B">
        <w:rPr>
          <w:lang w:val="fr-FR"/>
        </w:rPr>
        <w:t>élaborent les</w:t>
      </w:r>
      <w:r>
        <w:rPr>
          <w:lang w:val="fr-FR"/>
        </w:rPr>
        <w:t xml:space="preserve"> politiques et </w:t>
      </w:r>
      <w:r w:rsidR="0058398B">
        <w:rPr>
          <w:lang w:val="fr-FR"/>
        </w:rPr>
        <w:t xml:space="preserve">mettent </w:t>
      </w:r>
      <w:r>
        <w:rPr>
          <w:lang w:val="fr-FR"/>
        </w:rPr>
        <w:t xml:space="preserve">en œuvre </w:t>
      </w:r>
      <w:r w:rsidR="0058398B">
        <w:rPr>
          <w:lang w:val="fr-FR"/>
        </w:rPr>
        <w:t>l</w:t>
      </w:r>
      <w:r>
        <w:rPr>
          <w:lang w:val="fr-FR"/>
        </w:rPr>
        <w:t xml:space="preserve">es mesures globales avec </w:t>
      </w:r>
      <w:r w:rsidR="0058398B">
        <w:rPr>
          <w:lang w:val="fr-FR"/>
        </w:rPr>
        <w:t>le concours d</w:t>
      </w:r>
      <w:r w:rsidR="00130111">
        <w:rPr>
          <w:lang w:val="fr-FR"/>
        </w:rPr>
        <w:t>’</w:t>
      </w:r>
      <w:r>
        <w:rPr>
          <w:lang w:val="fr-FR"/>
        </w:rPr>
        <w:t>organismes publics de coordination et d</w:t>
      </w:r>
      <w:r w:rsidR="00130111">
        <w:rPr>
          <w:lang w:val="fr-FR"/>
        </w:rPr>
        <w:t>’</w:t>
      </w:r>
      <w:r>
        <w:rPr>
          <w:lang w:val="fr-FR"/>
        </w:rPr>
        <w:t>exécution</w:t>
      </w:r>
      <w:r w:rsidRPr="006A612A">
        <w:rPr>
          <w:lang w:val="fr-FR"/>
        </w:rPr>
        <w:t>.</w:t>
      </w:r>
    </w:p>
    <w:p w:rsidR="001C1B93" w:rsidRPr="006A612A" w:rsidRDefault="001C1B93" w:rsidP="0058398B">
      <w:pPr>
        <w:pStyle w:val="ParNoG"/>
        <w:rPr>
          <w:lang w:val="fr-FR"/>
        </w:rPr>
      </w:pPr>
      <w:r>
        <w:rPr>
          <w:lang w:val="fr-FR"/>
        </w:rPr>
        <w:t>Le pouvoir judiciaire est conf</w:t>
      </w:r>
      <w:r w:rsidR="0058398B">
        <w:rPr>
          <w:lang w:val="fr-FR"/>
        </w:rPr>
        <w:t>i</w:t>
      </w:r>
      <w:r>
        <w:rPr>
          <w:lang w:val="fr-FR"/>
        </w:rPr>
        <w:t xml:space="preserve">é aux </w:t>
      </w:r>
      <w:r w:rsidR="0058398B">
        <w:rPr>
          <w:lang w:val="fr-FR"/>
        </w:rPr>
        <w:t xml:space="preserve">juridictions </w:t>
      </w:r>
      <w:r>
        <w:rPr>
          <w:lang w:val="fr-FR"/>
        </w:rPr>
        <w:t xml:space="preserve">de tous </w:t>
      </w:r>
      <w:r w:rsidR="0058398B">
        <w:rPr>
          <w:lang w:val="fr-FR"/>
        </w:rPr>
        <w:t xml:space="preserve">les </w:t>
      </w:r>
      <w:r>
        <w:rPr>
          <w:lang w:val="fr-FR"/>
        </w:rPr>
        <w:t xml:space="preserve">niveaux, </w:t>
      </w:r>
      <w:r w:rsidR="0058398B">
        <w:rPr>
          <w:lang w:val="fr-FR"/>
        </w:rPr>
        <w:t xml:space="preserve">au Bureau du Procureur général </w:t>
      </w:r>
      <w:r>
        <w:rPr>
          <w:lang w:val="fr-FR"/>
        </w:rPr>
        <w:t>et à la Cour suprême</w:t>
      </w:r>
      <w:r w:rsidRPr="006A612A">
        <w:rPr>
          <w:lang w:val="fr-FR"/>
        </w:rPr>
        <w:t>.</w:t>
      </w:r>
    </w:p>
    <w:p w:rsidR="001C1B93" w:rsidRPr="003957E9" w:rsidRDefault="001C1B93" w:rsidP="0058398B">
      <w:pPr>
        <w:pStyle w:val="ParNoG"/>
        <w:rPr>
          <w:spacing w:val="-3"/>
          <w:lang w:val="fr-FR"/>
        </w:rPr>
      </w:pPr>
      <w:r w:rsidRPr="003957E9">
        <w:rPr>
          <w:spacing w:val="-3"/>
          <w:lang w:val="fr-FR"/>
        </w:rPr>
        <w:t>Le Président, qui est le chef de l</w:t>
      </w:r>
      <w:r w:rsidR="00130111" w:rsidRPr="003957E9">
        <w:rPr>
          <w:spacing w:val="-3"/>
          <w:lang w:val="fr-FR"/>
        </w:rPr>
        <w:t>’</w:t>
      </w:r>
      <w:r w:rsidRPr="003957E9">
        <w:rPr>
          <w:spacing w:val="-3"/>
          <w:lang w:val="fr-FR"/>
        </w:rPr>
        <w:t xml:space="preserve">État, est élu </w:t>
      </w:r>
      <w:r w:rsidR="0058398B" w:rsidRPr="003957E9">
        <w:rPr>
          <w:spacing w:val="-3"/>
          <w:lang w:val="fr-FR"/>
        </w:rPr>
        <w:t xml:space="preserve">au suffrage </w:t>
      </w:r>
      <w:r w:rsidRPr="003957E9">
        <w:rPr>
          <w:spacing w:val="-3"/>
          <w:lang w:val="fr-FR"/>
        </w:rPr>
        <w:t>universel</w:t>
      </w:r>
      <w:r w:rsidR="0058398B" w:rsidRPr="003957E9">
        <w:rPr>
          <w:spacing w:val="-3"/>
          <w:lang w:val="fr-FR"/>
        </w:rPr>
        <w:t>.</w:t>
      </w:r>
      <w:r w:rsidRPr="003957E9">
        <w:rPr>
          <w:spacing w:val="-3"/>
          <w:lang w:val="fr-FR"/>
        </w:rPr>
        <w:t xml:space="preserve"> </w:t>
      </w:r>
      <w:r w:rsidR="0058398B" w:rsidRPr="003957E9">
        <w:rPr>
          <w:spacing w:val="-3"/>
          <w:lang w:val="fr-FR"/>
        </w:rPr>
        <w:t>Il est habilité à</w:t>
      </w:r>
      <w:r w:rsidRPr="003957E9">
        <w:rPr>
          <w:spacing w:val="-3"/>
          <w:lang w:val="fr-FR"/>
        </w:rPr>
        <w:t xml:space="preserve"> prendre l</w:t>
      </w:r>
      <w:r w:rsidR="00130111" w:rsidRPr="003957E9">
        <w:rPr>
          <w:spacing w:val="-3"/>
          <w:lang w:val="fr-FR"/>
        </w:rPr>
        <w:t>’</w:t>
      </w:r>
      <w:r w:rsidRPr="003957E9">
        <w:rPr>
          <w:spacing w:val="-3"/>
          <w:lang w:val="fr-FR"/>
        </w:rPr>
        <w:t>initiative d</w:t>
      </w:r>
      <w:r w:rsidR="00130111" w:rsidRPr="003957E9">
        <w:rPr>
          <w:spacing w:val="-3"/>
          <w:lang w:val="fr-FR"/>
        </w:rPr>
        <w:t>’</w:t>
      </w:r>
      <w:r w:rsidRPr="003957E9">
        <w:rPr>
          <w:spacing w:val="-3"/>
          <w:lang w:val="fr-FR"/>
        </w:rPr>
        <w:t xml:space="preserve">une loi ou opposer son </w:t>
      </w:r>
      <w:r w:rsidR="00342319" w:rsidRPr="003957E9">
        <w:rPr>
          <w:spacing w:val="-3"/>
          <w:lang w:val="fr-FR"/>
        </w:rPr>
        <w:t>ve</w:t>
      </w:r>
      <w:r w:rsidRPr="003957E9">
        <w:rPr>
          <w:spacing w:val="-3"/>
          <w:lang w:val="fr-FR"/>
        </w:rPr>
        <w:t>to à l</w:t>
      </w:r>
      <w:r w:rsidR="00130111" w:rsidRPr="003957E9">
        <w:rPr>
          <w:spacing w:val="-3"/>
          <w:lang w:val="fr-FR"/>
        </w:rPr>
        <w:t>’</w:t>
      </w:r>
      <w:r w:rsidRPr="003957E9">
        <w:rPr>
          <w:spacing w:val="-3"/>
          <w:lang w:val="fr-FR"/>
        </w:rPr>
        <w:t>adoption d</w:t>
      </w:r>
      <w:r w:rsidR="00130111" w:rsidRPr="003957E9">
        <w:rPr>
          <w:spacing w:val="-3"/>
          <w:lang w:val="fr-FR"/>
        </w:rPr>
        <w:t>’</w:t>
      </w:r>
      <w:r w:rsidRPr="003957E9">
        <w:rPr>
          <w:spacing w:val="-3"/>
          <w:lang w:val="fr-FR"/>
        </w:rPr>
        <w:t xml:space="preserve">une loi, </w:t>
      </w:r>
      <w:r w:rsidR="0058398B" w:rsidRPr="003957E9">
        <w:rPr>
          <w:spacing w:val="-3"/>
          <w:lang w:val="fr-FR"/>
        </w:rPr>
        <w:t xml:space="preserve">à </w:t>
      </w:r>
      <w:r w:rsidRPr="003957E9">
        <w:rPr>
          <w:spacing w:val="-3"/>
          <w:lang w:val="fr-FR"/>
        </w:rPr>
        <w:t xml:space="preserve">nommer et </w:t>
      </w:r>
      <w:r w:rsidR="0058398B" w:rsidRPr="003957E9">
        <w:rPr>
          <w:spacing w:val="-3"/>
          <w:lang w:val="fr-FR"/>
        </w:rPr>
        <w:t>révoquer</w:t>
      </w:r>
      <w:r w:rsidRPr="003957E9">
        <w:rPr>
          <w:spacing w:val="-3"/>
          <w:lang w:val="fr-FR"/>
        </w:rPr>
        <w:t xml:space="preserve"> les juges, </w:t>
      </w:r>
      <w:r w:rsidR="0058398B" w:rsidRPr="003957E9">
        <w:rPr>
          <w:spacing w:val="-3"/>
          <w:lang w:val="fr-FR"/>
        </w:rPr>
        <w:t xml:space="preserve">et à </w:t>
      </w:r>
      <w:r w:rsidRPr="003957E9">
        <w:rPr>
          <w:spacing w:val="-3"/>
          <w:lang w:val="fr-FR"/>
        </w:rPr>
        <w:t xml:space="preserve">proposer au </w:t>
      </w:r>
      <w:r w:rsidRPr="003957E9">
        <w:rPr>
          <w:spacing w:val="-3"/>
        </w:rPr>
        <w:t>Grand Khoural d</w:t>
      </w:r>
      <w:r w:rsidR="00130111" w:rsidRPr="003957E9">
        <w:rPr>
          <w:spacing w:val="-3"/>
        </w:rPr>
        <w:t>’</w:t>
      </w:r>
      <w:r w:rsidRPr="003957E9">
        <w:rPr>
          <w:spacing w:val="-3"/>
        </w:rPr>
        <w:t xml:space="preserve">État un candidat pour le poste de </w:t>
      </w:r>
      <w:r w:rsidRPr="003957E9">
        <w:rPr>
          <w:spacing w:val="-3"/>
          <w:lang w:val="fr-FR"/>
        </w:rPr>
        <w:t>Premier Ministre.</w:t>
      </w:r>
    </w:p>
    <w:p w:rsidR="001C1B93" w:rsidRPr="006A612A" w:rsidRDefault="0058398B" w:rsidP="0058398B">
      <w:pPr>
        <w:pStyle w:val="ParNoG"/>
        <w:rPr>
          <w:lang w:val="fr-FR"/>
        </w:rPr>
      </w:pPr>
      <w:r>
        <w:rPr>
          <w:lang w:val="fr-FR"/>
        </w:rPr>
        <w:t xml:space="preserve">Sur </w:t>
      </w:r>
      <w:r w:rsidR="001C1B93">
        <w:rPr>
          <w:lang w:val="fr-FR"/>
        </w:rPr>
        <w:t xml:space="preserve">le plan </w:t>
      </w:r>
      <w:r w:rsidR="001C1B93" w:rsidRPr="006A612A">
        <w:rPr>
          <w:lang w:val="fr-FR"/>
        </w:rPr>
        <w:t>administrati</w:t>
      </w:r>
      <w:r w:rsidR="001C1B93">
        <w:rPr>
          <w:lang w:val="fr-FR"/>
        </w:rPr>
        <w:t>f</w:t>
      </w:r>
      <w:r>
        <w:rPr>
          <w:lang w:val="fr-FR"/>
        </w:rPr>
        <w:t xml:space="preserve">, le territoire de la </w:t>
      </w:r>
      <w:r w:rsidRPr="006A612A">
        <w:rPr>
          <w:lang w:val="fr-FR"/>
        </w:rPr>
        <w:t>Mongoli</w:t>
      </w:r>
      <w:r>
        <w:rPr>
          <w:lang w:val="fr-FR"/>
        </w:rPr>
        <w:t>e est divisé</w:t>
      </w:r>
      <w:r w:rsidR="001C1B93">
        <w:rPr>
          <w:lang w:val="fr-FR"/>
        </w:rPr>
        <w:t xml:space="preserve"> en </w:t>
      </w:r>
      <w:r w:rsidR="001C1B93" w:rsidRPr="00E42BB9">
        <w:rPr>
          <w:i/>
          <w:lang w:val="fr-FR"/>
        </w:rPr>
        <w:t>aimags</w:t>
      </w:r>
      <w:r w:rsidR="001C1B93" w:rsidRPr="006A612A">
        <w:rPr>
          <w:lang w:val="fr-FR"/>
        </w:rPr>
        <w:t xml:space="preserve"> </w:t>
      </w:r>
      <w:r w:rsidR="001C1B93">
        <w:rPr>
          <w:lang w:val="fr-FR"/>
        </w:rPr>
        <w:t xml:space="preserve">et une </w:t>
      </w:r>
      <w:r w:rsidR="001C1B93" w:rsidRPr="006A612A">
        <w:rPr>
          <w:lang w:val="fr-FR"/>
        </w:rPr>
        <w:t>capital</w:t>
      </w:r>
      <w:r w:rsidR="001C1B93">
        <w:rPr>
          <w:lang w:val="fr-FR"/>
        </w:rPr>
        <w:t>e</w:t>
      </w:r>
      <w:r w:rsidR="001C1B93" w:rsidRPr="006A612A">
        <w:rPr>
          <w:lang w:val="fr-FR"/>
        </w:rPr>
        <w:t xml:space="preserve">; </w:t>
      </w:r>
      <w:r w:rsidR="001C1B93">
        <w:rPr>
          <w:lang w:val="fr-FR"/>
        </w:rPr>
        <w:t xml:space="preserve">les </w:t>
      </w:r>
      <w:r w:rsidR="001C1B93" w:rsidRPr="0058398B">
        <w:rPr>
          <w:i/>
          <w:lang w:val="fr-FR"/>
        </w:rPr>
        <w:t>aimags</w:t>
      </w:r>
      <w:r w:rsidR="001C1B93" w:rsidRPr="006A612A">
        <w:rPr>
          <w:lang w:val="fr-FR"/>
        </w:rPr>
        <w:t xml:space="preserve"> </w:t>
      </w:r>
      <w:r w:rsidR="001C1B93">
        <w:rPr>
          <w:lang w:val="fr-FR"/>
        </w:rPr>
        <w:t xml:space="preserve">sont divisés en </w:t>
      </w:r>
      <w:r w:rsidR="001C1B93" w:rsidRPr="00E42BB9">
        <w:rPr>
          <w:i/>
          <w:lang w:val="fr-FR"/>
        </w:rPr>
        <w:t>soums</w:t>
      </w:r>
      <w:r w:rsidR="001C1B93">
        <w:rPr>
          <w:lang w:val="fr-FR"/>
        </w:rPr>
        <w:t xml:space="preserve">, les </w:t>
      </w:r>
      <w:r w:rsidR="001C1B93" w:rsidRPr="00E42BB9">
        <w:rPr>
          <w:i/>
          <w:lang w:val="fr-FR"/>
        </w:rPr>
        <w:t>soums</w:t>
      </w:r>
      <w:r w:rsidR="001C1B93" w:rsidRPr="006A612A">
        <w:rPr>
          <w:lang w:val="fr-FR"/>
        </w:rPr>
        <w:t xml:space="preserve"> </w:t>
      </w:r>
      <w:r w:rsidR="001C1B93">
        <w:rPr>
          <w:lang w:val="fr-FR"/>
        </w:rPr>
        <w:t xml:space="preserve">en </w:t>
      </w:r>
      <w:r w:rsidR="001C1B93" w:rsidRPr="00E42BB9">
        <w:rPr>
          <w:i/>
          <w:lang w:val="fr-FR"/>
        </w:rPr>
        <w:t>baghs</w:t>
      </w:r>
      <w:r w:rsidR="001C1B93" w:rsidRPr="006A612A">
        <w:rPr>
          <w:lang w:val="fr-FR"/>
        </w:rPr>
        <w:t xml:space="preserve">; </w:t>
      </w:r>
      <w:r w:rsidR="001C1B93">
        <w:rPr>
          <w:lang w:val="fr-FR"/>
        </w:rPr>
        <w:t xml:space="preserve">la </w:t>
      </w:r>
      <w:r w:rsidR="001C1B93" w:rsidRPr="006A612A">
        <w:rPr>
          <w:lang w:val="fr-FR"/>
        </w:rPr>
        <w:t>capital</w:t>
      </w:r>
      <w:r w:rsidR="001C1B93">
        <w:rPr>
          <w:lang w:val="fr-FR"/>
        </w:rPr>
        <w:t>e</w:t>
      </w:r>
      <w:r w:rsidR="001C1B93" w:rsidRPr="006A612A">
        <w:rPr>
          <w:lang w:val="fr-FR"/>
        </w:rPr>
        <w:t xml:space="preserve"> </w:t>
      </w:r>
      <w:r w:rsidR="001C1B93">
        <w:rPr>
          <w:lang w:val="fr-FR"/>
        </w:rPr>
        <w:t xml:space="preserve">est divisée en </w:t>
      </w:r>
      <w:r w:rsidR="001C1B93" w:rsidRPr="006A612A">
        <w:rPr>
          <w:lang w:val="fr-FR"/>
        </w:rPr>
        <w:t xml:space="preserve">districts </w:t>
      </w:r>
      <w:r w:rsidR="001C1B93">
        <w:rPr>
          <w:lang w:val="fr-FR"/>
        </w:rPr>
        <w:t xml:space="preserve">et les </w:t>
      </w:r>
      <w:r w:rsidR="001C1B93" w:rsidRPr="006A612A">
        <w:rPr>
          <w:lang w:val="fr-FR"/>
        </w:rPr>
        <w:t xml:space="preserve">districts </w:t>
      </w:r>
      <w:r w:rsidR="001C1B93">
        <w:rPr>
          <w:lang w:val="fr-FR"/>
        </w:rPr>
        <w:t xml:space="preserve">en </w:t>
      </w:r>
      <w:r w:rsidR="001C1B93" w:rsidRPr="00E42BB9">
        <w:rPr>
          <w:i/>
          <w:lang w:val="fr-FR"/>
        </w:rPr>
        <w:t>khoroo</w:t>
      </w:r>
      <w:r w:rsidR="001C1B93">
        <w:rPr>
          <w:i/>
          <w:lang w:val="fr-FR"/>
        </w:rPr>
        <w:t>s</w:t>
      </w:r>
      <w:r w:rsidR="001C1B93" w:rsidRPr="006A612A">
        <w:rPr>
          <w:lang w:val="fr-FR"/>
        </w:rPr>
        <w:t xml:space="preserve">. </w:t>
      </w:r>
      <w:r w:rsidR="001C1B93">
        <w:rPr>
          <w:lang w:val="fr-FR"/>
        </w:rPr>
        <w:t xml:space="preserve">Les organes autonomes des </w:t>
      </w:r>
      <w:r>
        <w:rPr>
          <w:lang w:val="fr-FR"/>
        </w:rPr>
        <w:t xml:space="preserve">entités susmentionnées </w:t>
      </w:r>
      <w:r w:rsidR="001C1B93">
        <w:rPr>
          <w:lang w:val="fr-FR"/>
        </w:rPr>
        <w:t xml:space="preserve">sont les </w:t>
      </w:r>
      <w:r w:rsidR="001C1B93" w:rsidRPr="00E42BB9">
        <w:rPr>
          <w:i/>
          <w:lang w:val="fr-FR"/>
        </w:rPr>
        <w:t>Khurals</w:t>
      </w:r>
      <w:r w:rsidR="001C1B93" w:rsidRPr="006A612A">
        <w:rPr>
          <w:lang w:val="fr-FR"/>
        </w:rPr>
        <w:t xml:space="preserve"> </w:t>
      </w:r>
      <w:r w:rsidR="001C1B93">
        <w:rPr>
          <w:lang w:val="fr-FR"/>
        </w:rPr>
        <w:t>de représentants de</w:t>
      </w:r>
      <w:r>
        <w:rPr>
          <w:lang w:val="fr-FR"/>
        </w:rPr>
        <w:t>s</w:t>
      </w:r>
      <w:r w:rsidR="001C1B93">
        <w:rPr>
          <w:lang w:val="fr-FR"/>
        </w:rPr>
        <w:t xml:space="preserve"> </w:t>
      </w:r>
      <w:r w:rsidR="001C1B93" w:rsidRPr="006A612A">
        <w:rPr>
          <w:lang w:val="fr-FR"/>
        </w:rPr>
        <w:t>cit</w:t>
      </w:r>
      <w:r w:rsidR="001C1B93">
        <w:rPr>
          <w:lang w:val="fr-FR"/>
        </w:rPr>
        <w:t xml:space="preserve">oyens et </w:t>
      </w:r>
      <w:r>
        <w:rPr>
          <w:lang w:val="fr-FR"/>
        </w:rPr>
        <w:t>l</w:t>
      </w:r>
      <w:r w:rsidR="001C1B93">
        <w:rPr>
          <w:lang w:val="fr-FR"/>
        </w:rPr>
        <w:t xml:space="preserve">es réunions publiques de citoyens des territoires </w:t>
      </w:r>
      <w:r>
        <w:rPr>
          <w:lang w:val="fr-FR"/>
        </w:rPr>
        <w:t>concernés, auxquels s</w:t>
      </w:r>
      <w:r w:rsidR="00130111">
        <w:rPr>
          <w:lang w:val="fr-FR"/>
        </w:rPr>
        <w:t>’</w:t>
      </w:r>
      <w:r>
        <w:rPr>
          <w:lang w:val="fr-FR"/>
        </w:rPr>
        <w:t xml:space="preserve">ajoutent </w:t>
      </w:r>
      <w:r w:rsidR="001C1B93">
        <w:rPr>
          <w:lang w:val="fr-FR"/>
        </w:rPr>
        <w:t xml:space="preserve">les Gouverneurs de tous </w:t>
      </w:r>
      <w:r>
        <w:rPr>
          <w:lang w:val="fr-FR"/>
        </w:rPr>
        <w:t>les échelons</w:t>
      </w:r>
      <w:r w:rsidR="001C1B93" w:rsidRPr="006A612A">
        <w:rPr>
          <w:lang w:val="fr-FR"/>
        </w:rPr>
        <w:t>.</w:t>
      </w:r>
    </w:p>
    <w:p w:rsidR="001C1B93" w:rsidRPr="006A612A" w:rsidRDefault="001C1B93" w:rsidP="000B2D26">
      <w:pPr>
        <w:pStyle w:val="ParNoG"/>
        <w:rPr>
          <w:lang w:val="fr-FR"/>
        </w:rPr>
      </w:pPr>
      <w:r>
        <w:rPr>
          <w:lang w:val="fr-FR"/>
        </w:rPr>
        <w:t xml:space="preserve">Les organisations non gouvernementales (ONG) représentent la société civile de </w:t>
      </w:r>
      <w:r w:rsidR="000B2D26">
        <w:rPr>
          <w:lang w:val="fr-FR"/>
        </w:rPr>
        <w:t xml:space="preserve">la </w:t>
      </w:r>
      <w:r w:rsidRPr="006A612A">
        <w:rPr>
          <w:lang w:val="fr-FR"/>
        </w:rPr>
        <w:t>Mongoli</w:t>
      </w:r>
      <w:r>
        <w:rPr>
          <w:lang w:val="fr-FR"/>
        </w:rPr>
        <w:t>e</w:t>
      </w:r>
      <w:r w:rsidRPr="006A612A">
        <w:rPr>
          <w:lang w:val="fr-FR"/>
        </w:rPr>
        <w:t xml:space="preserve">. </w:t>
      </w:r>
      <w:r w:rsidR="000B2D26">
        <w:rPr>
          <w:lang w:val="fr-FR"/>
        </w:rPr>
        <w:t xml:space="preserve">Leur constitution et leur fonctionnement sont régis par </w:t>
      </w:r>
      <w:r>
        <w:rPr>
          <w:lang w:val="fr-FR"/>
        </w:rPr>
        <w:t xml:space="preserve">la loi de 1997 relative aux ONG. </w:t>
      </w:r>
      <w:r w:rsidR="000B2D26">
        <w:rPr>
          <w:lang w:val="fr-FR"/>
        </w:rPr>
        <w:t>Il existe a</w:t>
      </w:r>
      <w:r>
        <w:rPr>
          <w:lang w:val="fr-FR"/>
        </w:rPr>
        <w:t>ctuellement 8 329</w:t>
      </w:r>
      <w:r w:rsidR="000B2D26">
        <w:rPr>
          <w:lang w:val="fr-FR"/>
        </w:rPr>
        <w:t> </w:t>
      </w:r>
      <w:r>
        <w:rPr>
          <w:lang w:val="fr-FR"/>
        </w:rPr>
        <w:t xml:space="preserve">ONG enregistrées </w:t>
      </w:r>
      <w:r w:rsidR="000B2D26">
        <w:rPr>
          <w:lang w:val="fr-FR"/>
        </w:rPr>
        <w:t xml:space="preserve">œuvrant </w:t>
      </w:r>
      <w:r>
        <w:rPr>
          <w:lang w:val="fr-FR"/>
        </w:rPr>
        <w:t>dans différents domaines</w:t>
      </w:r>
      <w:r w:rsidRPr="006A612A">
        <w:rPr>
          <w:lang w:val="fr-FR"/>
        </w:rPr>
        <w:t>.</w:t>
      </w:r>
    </w:p>
    <w:p w:rsidR="001C1B93" w:rsidRPr="006A612A" w:rsidRDefault="001C1B93" w:rsidP="00D90D67">
      <w:pPr>
        <w:pStyle w:val="ParNoG"/>
        <w:rPr>
          <w:lang w:val="fr-FR"/>
        </w:rPr>
      </w:pPr>
      <w:r>
        <w:rPr>
          <w:lang w:val="fr-FR"/>
        </w:rPr>
        <w:t xml:space="preserve">Les relations entre les </w:t>
      </w:r>
      <w:r w:rsidRPr="006A612A">
        <w:rPr>
          <w:lang w:val="fr-FR"/>
        </w:rPr>
        <w:t xml:space="preserve">religions, </w:t>
      </w:r>
      <w:r>
        <w:rPr>
          <w:lang w:val="fr-FR"/>
        </w:rPr>
        <w:t xml:space="preserve">les églises et les </w:t>
      </w:r>
      <w:r w:rsidRPr="006A612A">
        <w:rPr>
          <w:lang w:val="fr-FR"/>
        </w:rPr>
        <w:t xml:space="preserve">temples </w:t>
      </w:r>
      <w:r>
        <w:rPr>
          <w:lang w:val="fr-FR"/>
        </w:rPr>
        <w:t>sont régies par la loi et les principes de non-ingérence mutuelle de l</w:t>
      </w:r>
      <w:r w:rsidR="00130111">
        <w:rPr>
          <w:lang w:val="fr-FR"/>
        </w:rPr>
        <w:t>’</w:t>
      </w:r>
      <w:r>
        <w:rPr>
          <w:lang w:val="fr-FR"/>
        </w:rPr>
        <w:t>État dans les activités religieuses et de l</w:t>
      </w:r>
      <w:r w:rsidR="00130111">
        <w:rPr>
          <w:lang w:val="fr-FR"/>
        </w:rPr>
        <w:t>’</w:t>
      </w:r>
      <w:r w:rsidR="00342319">
        <w:rPr>
          <w:lang w:val="fr-FR"/>
        </w:rPr>
        <w:t xml:space="preserve">Église </w:t>
      </w:r>
      <w:r>
        <w:rPr>
          <w:lang w:val="fr-FR"/>
        </w:rPr>
        <w:t>dans les affaires publiques, ce qui garantit la liberté de religion et crée les conditions d</w:t>
      </w:r>
      <w:r w:rsidR="00130111">
        <w:rPr>
          <w:lang w:val="fr-FR"/>
        </w:rPr>
        <w:t>’</w:t>
      </w:r>
      <w:r>
        <w:rPr>
          <w:lang w:val="fr-FR"/>
        </w:rPr>
        <w:t>une acceptation de différents mouvements religieux</w:t>
      </w:r>
      <w:r w:rsidRPr="006A612A">
        <w:rPr>
          <w:lang w:val="fr-FR"/>
        </w:rPr>
        <w:t>.</w:t>
      </w:r>
    </w:p>
    <w:p w:rsidR="001C1B93" w:rsidRPr="006A612A" w:rsidRDefault="00D90D67" w:rsidP="00CE69D6">
      <w:pPr>
        <w:pStyle w:val="ParNoG"/>
        <w:rPr>
          <w:lang w:val="fr-FR"/>
        </w:rPr>
      </w:pPr>
      <w:r>
        <w:rPr>
          <w:lang w:val="fr-FR"/>
        </w:rPr>
        <w:t>À l</w:t>
      </w:r>
      <w:r w:rsidR="00130111">
        <w:rPr>
          <w:lang w:val="fr-FR"/>
        </w:rPr>
        <w:t>’</w:t>
      </w:r>
      <w:r>
        <w:rPr>
          <w:lang w:val="fr-FR"/>
        </w:rPr>
        <w:t>heure actuelle, diverses</w:t>
      </w:r>
      <w:r w:rsidR="001C1B93">
        <w:rPr>
          <w:lang w:val="fr-FR"/>
        </w:rPr>
        <w:t xml:space="preserve"> organisations religieuses bouddhistes, chrétiennes, musulmanes, bahaïes, chamanistes et moons </w:t>
      </w:r>
      <w:r>
        <w:rPr>
          <w:lang w:val="fr-FR"/>
        </w:rPr>
        <w:t>s</w:t>
      </w:r>
      <w:r w:rsidR="001C1B93">
        <w:rPr>
          <w:lang w:val="fr-FR"/>
        </w:rPr>
        <w:t xml:space="preserve">ont enregistrées, dont </w:t>
      </w:r>
      <w:r>
        <w:rPr>
          <w:lang w:val="fr-FR"/>
        </w:rPr>
        <w:t xml:space="preserve">plus de </w:t>
      </w:r>
      <w:r w:rsidR="001C1B93">
        <w:rPr>
          <w:lang w:val="fr-FR"/>
        </w:rPr>
        <w:t>50</w:t>
      </w:r>
      <w:r>
        <w:rPr>
          <w:lang w:val="fr-FR"/>
        </w:rPr>
        <w:t> </w:t>
      </w:r>
      <w:r w:rsidR="001C1B93">
        <w:rPr>
          <w:lang w:val="fr-FR"/>
        </w:rPr>
        <w:t>% bouddhistes et 40 % chrétiennes.</w:t>
      </w:r>
    </w:p>
    <w:p w:rsidR="001C1B93" w:rsidRPr="003957E9" w:rsidRDefault="001C1B93" w:rsidP="007061B2">
      <w:pPr>
        <w:pStyle w:val="ParNoG"/>
        <w:rPr>
          <w:spacing w:val="-2"/>
          <w:lang w:val="fr-FR"/>
        </w:rPr>
      </w:pPr>
      <w:r w:rsidRPr="003957E9">
        <w:rPr>
          <w:spacing w:val="-2"/>
          <w:lang w:val="fr-FR"/>
        </w:rPr>
        <w:t>Les activités des organisations de la société civile, des partis politiques et des syndicats sont régies par des lois spéciales. Les partis fascistes et communistes sont interdits.</w:t>
      </w:r>
    </w:p>
    <w:p w:rsidR="001C1B93" w:rsidRPr="006A612A" w:rsidRDefault="001C1B93" w:rsidP="007061B2">
      <w:pPr>
        <w:pStyle w:val="ParNoG"/>
        <w:rPr>
          <w:lang w:val="fr-FR"/>
        </w:rPr>
      </w:pPr>
      <w:r>
        <w:rPr>
          <w:lang w:val="fr-FR"/>
        </w:rPr>
        <w:t>Il existe actuellement 27</w:t>
      </w:r>
      <w:r w:rsidR="007061B2">
        <w:rPr>
          <w:lang w:val="fr-FR"/>
        </w:rPr>
        <w:t> </w:t>
      </w:r>
      <w:r>
        <w:rPr>
          <w:lang w:val="fr-FR"/>
        </w:rPr>
        <w:t>partis enregistrés e</w:t>
      </w:r>
      <w:r w:rsidRPr="006A612A">
        <w:rPr>
          <w:lang w:val="fr-FR"/>
        </w:rPr>
        <w:t>n Mongoli</w:t>
      </w:r>
      <w:r>
        <w:rPr>
          <w:lang w:val="fr-FR"/>
        </w:rPr>
        <w:t>e</w:t>
      </w:r>
      <w:r w:rsidRPr="006A612A">
        <w:rPr>
          <w:lang w:val="fr-FR"/>
        </w:rPr>
        <w:t xml:space="preserve">. </w:t>
      </w:r>
      <w:r w:rsidR="00342319">
        <w:rPr>
          <w:lang w:val="fr-FR"/>
        </w:rPr>
        <w:t>Le Parti démocratique mongol</w:t>
      </w:r>
      <w:r w:rsidRPr="006A612A">
        <w:rPr>
          <w:lang w:val="fr-FR"/>
        </w:rPr>
        <w:t xml:space="preserve">, </w:t>
      </w:r>
      <w:r w:rsidR="00342319">
        <w:rPr>
          <w:lang w:val="fr-FR"/>
        </w:rPr>
        <w:t>le Parti populaire mongol</w:t>
      </w:r>
      <w:r w:rsidRPr="006A612A">
        <w:rPr>
          <w:lang w:val="fr-FR"/>
        </w:rPr>
        <w:t xml:space="preserve">, </w:t>
      </w:r>
      <w:r>
        <w:rPr>
          <w:lang w:val="fr-FR"/>
        </w:rPr>
        <w:t xml:space="preserve">la Volonté civile et le Parti des Verts détiennent des sièges au </w:t>
      </w:r>
      <w:r w:rsidRPr="006A612A">
        <w:rPr>
          <w:lang w:val="fr-FR"/>
        </w:rPr>
        <w:t>Parl</w:t>
      </w:r>
      <w:r>
        <w:rPr>
          <w:lang w:val="fr-FR"/>
        </w:rPr>
        <w:t>e</w:t>
      </w:r>
      <w:r w:rsidRPr="006A612A">
        <w:rPr>
          <w:lang w:val="fr-FR"/>
        </w:rPr>
        <w:t xml:space="preserve">ment. </w:t>
      </w:r>
      <w:r>
        <w:rPr>
          <w:lang w:val="fr-FR"/>
        </w:rPr>
        <w:t xml:space="preserve">Lors des élections de </w:t>
      </w:r>
      <w:r w:rsidRPr="006A612A">
        <w:rPr>
          <w:lang w:val="fr-FR"/>
        </w:rPr>
        <w:t>2008</w:t>
      </w:r>
      <w:r w:rsidR="00342319">
        <w:rPr>
          <w:lang w:val="fr-FR"/>
        </w:rPr>
        <w:t>, le Parti populaire mongol</w:t>
      </w:r>
      <w:r>
        <w:rPr>
          <w:lang w:val="fr-FR"/>
        </w:rPr>
        <w:t xml:space="preserve"> a remporté 59</w:t>
      </w:r>
      <w:r w:rsidR="007061B2">
        <w:rPr>
          <w:lang w:val="fr-FR"/>
        </w:rPr>
        <w:t>,2 </w:t>
      </w:r>
      <w:r>
        <w:rPr>
          <w:lang w:val="fr-FR"/>
        </w:rPr>
        <w:t>% des sièges du Pa</w:t>
      </w:r>
      <w:r w:rsidR="00342319">
        <w:rPr>
          <w:lang w:val="fr-FR"/>
        </w:rPr>
        <w:t>rlement, le Parti démocratique 3</w:t>
      </w:r>
      <w:r>
        <w:rPr>
          <w:lang w:val="fr-FR"/>
        </w:rPr>
        <w:t>8,9</w:t>
      </w:r>
      <w:r w:rsidR="007061B2">
        <w:rPr>
          <w:lang w:val="fr-FR"/>
        </w:rPr>
        <w:t> </w:t>
      </w:r>
      <w:r>
        <w:rPr>
          <w:lang w:val="fr-FR"/>
        </w:rPr>
        <w:t>%. Sur les 76</w:t>
      </w:r>
      <w:r w:rsidR="007061B2">
        <w:rPr>
          <w:lang w:val="fr-FR"/>
        </w:rPr>
        <w:t> </w:t>
      </w:r>
      <w:r>
        <w:rPr>
          <w:lang w:val="fr-FR"/>
        </w:rPr>
        <w:t xml:space="preserve">membres du Parlement, trois </w:t>
      </w:r>
      <w:r w:rsidR="007061B2">
        <w:rPr>
          <w:lang w:val="fr-FR"/>
        </w:rPr>
        <w:t xml:space="preserve">seulement </w:t>
      </w:r>
      <w:r>
        <w:rPr>
          <w:lang w:val="fr-FR"/>
        </w:rPr>
        <w:t>sont des femmes.</w:t>
      </w:r>
    </w:p>
    <w:p w:rsidR="001C1B93" w:rsidRPr="00CE69D6" w:rsidRDefault="001C1B93" w:rsidP="007061B2">
      <w:pPr>
        <w:pStyle w:val="ParNoG"/>
        <w:rPr>
          <w:lang w:val="fr-FR"/>
        </w:rPr>
      </w:pPr>
      <w:r w:rsidRPr="00CE69D6">
        <w:rPr>
          <w:lang w:val="fr-FR"/>
        </w:rPr>
        <w:t xml:space="preserve">Le pouvoir judiciaire </w:t>
      </w:r>
      <w:r w:rsidR="007061B2" w:rsidRPr="00CE69D6">
        <w:rPr>
          <w:lang w:val="fr-FR"/>
        </w:rPr>
        <w:t>fait l</w:t>
      </w:r>
      <w:r w:rsidR="00130111" w:rsidRPr="00CE69D6">
        <w:rPr>
          <w:lang w:val="fr-FR"/>
        </w:rPr>
        <w:t>’</w:t>
      </w:r>
      <w:r w:rsidR="007061B2" w:rsidRPr="00CE69D6">
        <w:rPr>
          <w:lang w:val="fr-FR"/>
        </w:rPr>
        <w:t>objet d</w:t>
      </w:r>
      <w:r w:rsidR="00130111" w:rsidRPr="00CE69D6">
        <w:rPr>
          <w:lang w:val="fr-FR"/>
        </w:rPr>
        <w:t>’</w:t>
      </w:r>
      <w:r w:rsidRPr="00CE69D6">
        <w:rPr>
          <w:lang w:val="fr-FR"/>
        </w:rPr>
        <w:t>un chapitre spécial de la Constitution de la Mongolie, les articles</w:t>
      </w:r>
      <w:r w:rsidR="007061B2" w:rsidRPr="00CE69D6">
        <w:rPr>
          <w:lang w:val="fr-FR"/>
        </w:rPr>
        <w:t> </w:t>
      </w:r>
      <w:r w:rsidRPr="00CE69D6">
        <w:rPr>
          <w:lang w:val="fr-FR"/>
        </w:rPr>
        <w:t xml:space="preserve">47 à 56 régissant les relations </w:t>
      </w:r>
      <w:r w:rsidR="007061B2" w:rsidRPr="00CE69D6">
        <w:rPr>
          <w:lang w:val="fr-FR"/>
        </w:rPr>
        <w:t xml:space="preserve">entre </w:t>
      </w:r>
      <w:r w:rsidRPr="00CE69D6">
        <w:rPr>
          <w:lang w:val="fr-FR"/>
        </w:rPr>
        <w:t xml:space="preserve">les tribunaux et </w:t>
      </w:r>
      <w:r w:rsidR="007061B2" w:rsidRPr="00CE69D6">
        <w:rPr>
          <w:lang w:val="fr-FR"/>
        </w:rPr>
        <w:t>le ministère public</w:t>
      </w:r>
      <w:r w:rsidRPr="00CE69D6">
        <w:rPr>
          <w:lang w:val="fr-FR"/>
        </w:rPr>
        <w:t xml:space="preserve">, les obligations qui </w:t>
      </w:r>
      <w:r w:rsidR="007061B2" w:rsidRPr="00CE69D6">
        <w:rPr>
          <w:lang w:val="fr-FR"/>
        </w:rPr>
        <w:t xml:space="preserve">leur </w:t>
      </w:r>
      <w:r w:rsidRPr="00CE69D6">
        <w:rPr>
          <w:lang w:val="fr-FR"/>
        </w:rPr>
        <w:t xml:space="preserve">incombent et les principes </w:t>
      </w:r>
      <w:r w:rsidR="007061B2" w:rsidRPr="00CE69D6">
        <w:rPr>
          <w:lang w:val="fr-FR"/>
        </w:rPr>
        <w:t xml:space="preserve">de leur </w:t>
      </w:r>
      <w:r w:rsidRPr="00CE69D6">
        <w:rPr>
          <w:lang w:val="fr-FR"/>
        </w:rPr>
        <w:t xml:space="preserve">fonctionnement. </w:t>
      </w:r>
      <w:r w:rsidR="007061B2" w:rsidRPr="00CE69D6">
        <w:rPr>
          <w:lang w:val="fr-FR"/>
        </w:rPr>
        <w:t xml:space="preserve">Ces éléments </w:t>
      </w:r>
      <w:r w:rsidRPr="00CE69D6">
        <w:rPr>
          <w:lang w:val="fr-FR"/>
        </w:rPr>
        <w:t xml:space="preserve">sont </w:t>
      </w:r>
      <w:r w:rsidR="007061B2" w:rsidRPr="00CE69D6">
        <w:rPr>
          <w:lang w:val="fr-FR"/>
        </w:rPr>
        <w:t xml:space="preserve">exposés </w:t>
      </w:r>
      <w:r w:rsidRPr="00CE69D6">
        <w:rPr>
          <w:lang w:val="fr-FR"/>
        </w:rPr>
        <w:t xml:space="preserve">en détail dans la loi </w:t>
      </w:r>
      <w:r w:rsidR="007061B2" w:rsidRPr="00CE69D6">
        <w:rPr>
          <w:lang w:val="fr-FR"/>
        </w:rPr>
        <w:t xml:space="preserve">sur les </w:t>
      </w:r>
      <w:r w:rsidRPr="00CE69D6">
        <w:rPr>
          <w:lang w:val="fr-FR"/>
        </w:rPr>
        <w:t xml:space="preserve">tribunaux et la loi </w:t>
      </w:r>
      <w:r w:rsidR="007061B2" w:rsidRPr="00CE69D6">
        <w:rPr>
          <w:lang w:val="fr-FR"/>
        </w:rPr>
        <w:t>sur le ministère public</w:t>
      </w:r>
      <w:r w:rsidR="00342319" w:rsidRPr="00CE69D6">
        <w:rPr>
          <w:lang w:val="fr-FR"/>
        </w:rPr>
        <w:t xml:space="preserve">. Conformément </w:t>
      </w:r>
      <w:r w:rsidR="007061B2" w:rsidRPr="00CE69D6">
        <w:rPr>
          <w:lang w:val="fr-FR"/>
        </w:rPr>
        <w:t>à l</w:t>
      </w:r>
      <w:r w:rsidR="00130111" w:rsidRPr="00CE69D6">
        <w:rPr>
          <w:lang w:val="fr-FR"/>
        </w:rPr>
        <w:t>’</w:t>
      </w:r>
      <w:r w:rsidRPr="00CE69D6">
        <w:rPr>
          <w:lang w:val="fr-FR"/>
        </w:rPr>
        <w:t>article</w:t>
      </w:r>
      <w:r w:rsidR="007061B2" w:rsidRPr="00CE69D6">
        <w:rPr>
          <w:lang w:val="fr-FR"/>
        </w:rPr>
        <w:t> </w:t>
      </w:r>
      <w:r w:rsidRPr="00CE69D6">
        <w:rPr>
          <w:lang w:val="fr-FR"/>
        </w:rPr>
        <w:t>16 de la Constitution</w:t>
      </w:r>
      <w:r w:rsidR="007061B2" w:rsidRPr="00CE69D6">
        <w:rPr>
          <w:lang w:val="fr-FR"/>
        </w:rPr>
        <w:t>,</w:t>
      </w:r>
      <w:r w:rsidRPr="00CE69D6">
        <w:rPr>
          <w:lang w:val="fr-FR"/>
        </w:rPr>
        <w:t xml:space="preserve"> tout citoyen a «le droit </w:t>
      </w:r>
      <w:r w:rsidR="007061B2" w:rsidRPr="00CE69D6">
        <w:rPr>
          <w:lang w:val="fr-FR"/>
        </w:rPr>
        <w:t>d</w:t>
      </w:r>
      <w:r w:rsidR="00130111" w:rsidRPr="00CE69D6">
        <w:rPr>
          <w:lang w:val="fr-FR"/>
        </w:rPr>
        <w:t>’</w:t>
      </w:r>
      <w:r w:rsidR="007061B2" w:rsidRPr="00CE69D6">
        <w:rPr>
          <w:lang w:val="fr-FR"/>
        </w:rPr>
        <w:t xml:space="preserve">avoir accès aux </w:t>
      </w:r>
      <w:r w:rsidRPr="00CE69D6">
        <w:rPr>
          <w:lang w:val="fr-FR"/>
        </w:rPr>
        <w:t>tribunaux pour protéger ses droits s</w:t>
      </w:r>
      <w:r w:rsidR="00130111" w:rsidRPr="00CE69D6">
        <w:rPr>
          <w:lang w:val="fr-FR"/>
        </w:rPr>
        <w:t>’</w:t>
      </w:r>
      <w:r w:rsidRPr="00CE69D6">
        <w:rPr>
          <w:lang w:val="fr-FR"/>
        </w:rPr>
        <w:t>il estime que ses droits ou libertés ont été violés</w:t>
      </w:r>
      <w:r w:rsidR="007061B2" w:rsidRPr="00CE69D6">
        <w:rPr>
          <w:lang w:val="fr-FR"/>
        </w:rPr>
        <w:t>,</w:t>
      </w:r>
      <w:r w:rsidRPr="00CE69D6">
        <w:rPr>
          <w:lang w:val="fr-FR"/>
        </w:rPr>
        <w:t xml:space="preserve"> d</w:t>
      </w:r>
      <w:r w:rsidR="00130111" w:rsidRPr="00CE69D6">
        <w:rPr>
          <w:lang w:val="fr-FR"/>
        </w:rPr>
        <w:t>’</w:t>
      </w:r>
      <w:r w:rsidRPr="00CE69D6">
        <w:rPr>
          <w:lang w:val="fr-FR"/>
        </w:rPr>
        <w:t>assurer sa propre défense</w:t>
      </w:r>
      <w:r w:rsidR="007061B2" w:rsidRPr="00CE69D6">
        <w:rPr>
          <w:lang w:val="fr-FR"/>
        </w:rPr>
        <w:t>,</w:t>
      </w:r>
      <w:r w:rsidRPr="00CE69D6">
        <w:rPr>
          <w:lang w:val="fr-FR"/>
        </w:rPr>
        <w:t xml:space="preserve"> de bénéficier de l</w:t>
      </w:r>
      <w:r w:rsidR="00130111" w:rsidRPr="00CE69D6">
        <w:rPr>
          <w:lang w:val="fr-FR"/>
        </w:rPr>
        <w:t>’</w:t>
      </w:r>
      <w:r w:rsidRPr="00CE69D6">
        <w:rPr>
          <w:lang w:val="fr-FR"/>
        </w:rPr>
        <w:t>assistance d</w:t>
      </w:r>
      <w:r w:rsidR="00130111" w:rsidRPr="00CE69D6">
        <w:rPr>
          <w:lang w:val="fr-FR"/>
        </w:rPr>
        <w:t>’</w:t>
      </w:r>
      <w:r w:rsidRPr="00CE69D6">
        <w:rPr>
          <w:lang w:val="fr-FR"/>
        </w:rPr>
        <w:t>un avocat</w:t>
      </w:r>
      <w:r w:rsidR="007061B2" w:rsidRPr="00CE69D6">
        <w:rPr>
          <w:lang w:val="fr-FR"/>
        </w:rPr>
        <w:t>,</w:t>
      </w:r>
      <w:r w:rsidRPr="00CE69D6">
        <w:rPr>
          <w:lang w:val="fr-FR"/>
        </w:rPr>
        <w:t xml:space="preserve"> d</w:t>
      </w:r>
      <w:r w:rsidR="00130111" w:rsidRPr="00CE69D6">
        <w:rPr>
          <w:lang w:val="fr-FR"/>
        </w:rPr>
        <w:t>’</w:t>
      </w:r>
      <w:r w:rsidRPr="00CE69D6">
        <w:rPr>
          <w:lang w:val="fr-FR"/>
        </w:rPr>
        <w:t>obtenir l</w:t>
      </w:r>
      <w:r w:rsidR="00130111" w:rsidRPr="00CE69D6">
        <w:rPr>
          <w:lang w:val="fr-FR"/>
        </w:rPr>
        <w:t>’</w:t>
      </w:r>
      <w:r w:rsidRPr="00CE69D6">
        <w:rPr>
          <w:lang w:val="fr-FR"/>
        </w:rPr>
        <w:t>examen des moyens de preuve produits par lui</w:t>
      </w:r>
      <w:r w:rsidR="007061B2" w:rsidRPr="00CE69D6">
        <w:rPr>
          <w:lang w:val="fr-FR"/>
        </w:rPr>
        <w:t xml:space="preserve"> et</w:t>
      </w:r>
      <w:r w:rsidRPr="00CE69D6">
        <w:rPr>
          <w:lang w:val="fr-FR"/>
        </w:rPr>
        <w:t xml:space="preserve"> de bénéficier d</w:t>
      </w:r>
      <w:r w:rsidR="00130111" w:rsidRPr="00CE69D6">
        <w:rPr>
          <w:lang w:val="fr-FR"/>
        </w:rPr>
        <w:t>’</w:t>
      </w:r>
      <w:r w:rsidRPr="00CE69D6">
        <w:rPr>
          <w:lang w:val="fr-FR"/>
        </w:rPr>
        <w:t xml:space="preserve">un procès équitable. </w:t>
      </w:r>
      <w:r w:rsidR="007061B2" w:rsidRPr="00CE69D6">
        <w:rPr>
          <w:lang w:val="fr-FR"/>
        </w:rPr>
        <w:t xml:space="preserve">Toute </w:t>
      </w:r>
      <w:r w:rsidRPr="00CE69D6">
        <w:rPr>
          <w:lang w:val="fr-FR"/>
        </w:rPr>
        <w:t>personne est présumée innocente jusqu</w:t>
      </w:r>
      <w:r w:rsidR="00130111" w:rsidRPr="00CE69D6">
        <w:rPr>
          <w:lang w:val="fr-FR"/>
        </w:rPr>
        <w:t>’</w:t>
      </w:r>
      <w:r w:rsidRPr="00CE69D6">
        <w:rPr>
          <w:lang w:val="fr-FR"/>
        </w:rPr>
        <w:t xml:space="preserve">à ce que sa culpabilité </w:t>
      </w:r>
      <w:r w:rsidR="007061B2" w:rsidRPr="00CE69D6">
        <w:rPr>
          <w:lang w:val="fr-FR"/>
        </w:rPr>
        <w:t xml:space="preserve">ait été </w:t>
      </w:r>
      <w:r w:rsidRPr="00CE69D6">
        <w:rPr>
          <w:lang w:val="fr-FR"/>
        </w:rPr>
        <w:t xml:space="preserve">établie par un tribunal </w:t>
      </w:r>
      <w:r w:rsidR="007061B2" w:rsidRPr="00CE69D6">
        <w:rPr>
          <w:lang w:val="fr-FR"/>
        </w:rPr>
        <w:t xml:space="preserve">dans le respect des garanties prévues </w:t>
      </w:r>
      <w:r w:rsidRPr="00CE69D6">
        <w:rPr>
          <w:lang w:val="fr-FR"/>
        </w:rPr>
        <w:t xml:space="preserve">par la loi», ce </w:t>
      </w:r>
      <w:r w:rsidR="007061B2" w:rsidRPr="00CE69D6">
        <w:rPr>
          <w:lang w:val="fr-FR"/>
        </w:rPr>
        <w:t xml:space="preserve">principe </w:t>
      </w:r>
      <w:r w:rsidRPr="00CE69D6">
        <w:rPr>
          <w:lang w:val="fr-FR"/>
        </w:rPr>
        <w:t xml:space="preserve">étant respecté </w:t>
      </w:r>
      <w:r w:rsidR="007061B2" w:rsidRPr="00CE69D6">
        <w:rPr>
          <w:lang w:val="fr-FR"/>
        </w:rPr>
        <w:t xml:space="preserve">dans tout le système </w:t>
      </w:r>
      <w:r w:rsidRPr="00CE69D6">
        <w:rPr>
          <w:lang w:val="fr-FR"/>
        </w:rPr>
        <w:t xml:space="preserve">judiciaire </w:t>
      </w:r>
      <w:r w:rsidR="007061B2" w:rsidRPr="00CE69D6">
        <w:rPr>
          <w:lang w:val="fr-FR"/>
        </w:rPr>
        <w:t>national</w:t>
      </w:r>
      <w:r w:rsidRPr="00CE69D6">
        <w:rPr>
          <w:lang w:val="fr-FR"/>
        </w:rPr>
        <w:t>.</w:t>
      </w:r>
    </w:p>
    <w:p w:rsidR="001C1B93" w:rsidRPr="006A612A" w:rsidRDefault="00DF2020" w:rsidP="00DF2020">
      <w:pPr>
        <w:pStyle w:val="ParNoG"/>
        <w:rPr>
          <w:lang w:val="fr-FR"/>
        </w:rPr>
      </w:pPr>
      <w:r>
        <w:rPr>
          <w:lang w:val="fr-FR"/>
        </w:rPr>
        <w:t>Conformément à l</w:t>
      </w:r>
      <w:r w:rsidR="00130111">
        <w:rPr>
          <w:lang w:val="fr-FR"/>
        </w:rPr>
        <w:t>’</w:t>
      </w:r>
      <w:r>
        <w:rPr>
          <w:lang w:val="fr-FR"/>
        </w:rPr>
        <w:t>a</w:t>
      </w:r>
      <w:r w:rsidRPr="006A612A">
        <w:rPr>
          <w:lang w:val="fr-FR"/>
        </w:rPr>
        <w:t>rticle</w:t>
      </w:r>
      <w:r>
        <w:rPr>
          <w:lang w:val="fr-FR"/>
        </w:rPr>
        <w:t> </w:t>
      </w:r>
      <w:r w:rsidR="001C1B93" w:rsidRPr="006A612A">
        <w:rPr>
          <w:lang w:val="fr-FR"/>
        </w:rPr>
        <w:t xml:space="preserve">40.1.4 </w:t>
      </w:r>
      <w:r w:rsidR="001C1B93">
        <w:rPr>
          <w:lang w:val="fr-FR"/>
        </w:rPr>
        <w:t xml:space="preserve">de la loi </w:t>
      </w:r>
      <w:r>
        <w:rPr>
          <w:lang w:val="fr-FR"/>
        </w:rPr>
        <w:t xml:space="preserve">de </w:t>
      </w:r>
      <w:r w:rsidR="001C1B93">
        <w:rPr>
          <w:lang w:val="fr-FR"/>
        </w:rPr>
        <w:t>procédure pénale</w:t>
      </w:r>
      <w:r>
        <w:rPr>
          <w:lang w:val="fr-FR"/>
        </w:rPr>
        <w:t>,</w:t>
      </w:r>
      <w:r w:rsidR="001C1B93">
        <w:rPr>
          <w:lang w:val="fr-FR"/>
        </w:rPr>
        <w:t xml:space="preserve"> </w:t>
      </w:r>
      <w:r>
        <w:rPr>
          <w:lang w:val="fr-FR"/>
        </w:rPr>
        <w:t>lorsqu</w:t>
      </w:r>
      <w:r w:rsidR="00130111">
        <w:rPr>
          <w:lang w:val="fr-FR"/>
        </w:rPr>
        <w:t>’</w:t>
      </w:r>
      <w:r w:rsidR="001C1B93">
        <w:rPr>
          <w:lang w:val="fr-FR"/>
        </w:rPr>
        <w:t>une personne est dans l</w:t>
      </w:r>
      <w:r w:rsidR="00130111">
        <w:rPr>
          <w:lang w:val="fr-FR"/>
        </w:rPr>
        <w:t>’</w:t>
      </w:r>
      <w:r w:rsidR="001C1B93">
        <w:rPr>
          <w:lang w:val="fr-FR"/>
        </w:rPr>
        <w:t>incapacité d</w:t>
      </w:r>
      <w:r w:rsidR="00130111">
        <w:rPr>
          <w:lang w:val="fr-FR"/>
        </w:rPr>
        <w:t>’</w:t>
      </w:r>
      <w:r w:rsidR="001C1B93">
        <w:rPr>
          <w:lang w:val="fr-FR"/>
        </w:rPr>
        <w:t>assurer sa propre défense du fait de troubles de la parole, d</w:t>
      </w:r>
      <w:r w:rsidR="00130111">
        <w:rPr>
          <w:lang w:val="fr-FR"/>
        </w:rPr>
        <w:t>’</w:t>
      </w:r>
      <w:r w:rsidR="001C1B93">
        <w:rPr>
          <w:lang w:val="fr-FR"/>
        </w:rPr>
        <w:t>une déficience auditive</w:t>
      </w:r>
      <w:r>
        <w:rPr>
          <w:lang w:val="fr-FR"/>
        </w:rPr>
        <w:t xml:space="preserve"> ou</w:t>
      </w:r>
      <w:r w:rsidR="001C1B93">
        <w:rPr>
          <w:lang w:val="fr-FR"/>
        </w:rPr>
        <w:t xml:space="preserve"> visuelle ou d</w:t>
      </w:r>
      <w:r w:rsidR="00130111">
        <w:rPr>
          <w:lang w:val="fr-FR"/>
        </w:rPr>
        <w:t>’</w:t>
      </w:r>
      <w:r w:rsidR="001C1B93">
        <w:rPr>
          <w:lang w:val="fr-FR"/>
        </w:rPr>
        <w:t>une maladie mentale, un avocat</w:t>
      </w:r>
      <w:r>
        <w:rPr>
          <w:lang w:val="fr-FR"/>
        </w:rPr>
        <w:t xml:space="preserve"> et</w:t>
      </w:r>
      <w:r w:rsidR="001C1B93">
        <w:rPr>
          <w:lang w:val="fr-FR"/>
        </w:rPr>
        <w:t xml:space="preserve"> un interprète </w:t>
      </w:r>
      <w:r>
        <w:rPr>
          <w:lang w:val="fr-FR"/>
        </w:rPr>
        <w:t xml:space="preserve">− éventuellement en langue </w:t>
      </w:r>
      <w:r w:rsidR="001C1B93">
        <w:rPr>
          <w:lang w:val="fr-FR"/>
        </w:rPr>
        <w:t>des signes</w:t>
      </w:r>
      <w:r>
        <w:rPr>
          <w:lang w:val="fr-FR"/>
        </w:rPr>
        <w:t xml:space="preserve"> − </w:t>
      </w:r>
      <w:r w:rsidR="001C1B93">
        <w:rPr>
          <w:lang w:val="fr-FR"/>
        </w:rPr>
        <w:t xml:space="preserve">doivent être présents </w:t>
      </w:r>
      <w:r>
        <w:rPr>
          <w:lang w:val="fr-FR"/>
        </w:rPr>
        <w:t xml:space="preserve">à tous les stades de </w:t>
      </w:r>
      <w:r w:rsidR="001C1B93">
        <w:rPr>
          <w:lang w:val="fr-FR"/>
        </w:rPr>
        <w:t xml:space="preserve">la procédure devant le tribunal, de </w:t>
      </w:r>
      <w:r>
        <w:rPr>
          <w:lang w:val="fr-FR"/>
        </w:rPr>
        <w:t>l</w:t>
      </w:r>
      <w:r w:rsidR="00130111">
        <w:rPr>
          <w:lang w:val="fr-FR"/>
        </w:rPr>
        <w:t>’</w:t>
      </w:r>
      <w:r>
        <w:rPr>
          <w:lang w:val="fr-FR"/>
        </w:rPr>
        <w:t>inscription au vote jusqu</w:t>
      </w:r>
      <w:r w:rsidR="00130111">
        <w:rPr>
          <w:lang w:val="fr-FR"/>
        </w:rPr>
        <w:t>’</w:t>
      </w:r>
      <w:r w:rsidR="001C1B93">
        <w:rPr>
          <w:lang w:val="fr-FR"/>
        </w:rPr>
        <w:t>au jugement en passant par l</w:t>
      </w:r>
      <w:r w:rsidR="00130111">
        <w:rPr>
          <w:lang w:val="fr-FR"/>
        </w:rPr>
        <w:t>’</w:t>
      </w:r>
      <w:r w:rsidR="001C1B93">
        <w:rPr>
          <w:lang w:val="fr-FR"/>
        </w:rPr>
        <w:t>instruction et les poursuites</w:t>
      </w:r>
      <w:r w:rsidR="001C1B93" w:rsidRPr="006A612A">
        <w:rPr>
          <w:lang w:val="fr-FR"/>
        </w:rPr>
        <w:t>.</w:t>
      </w:r>
      <w:r w:rsidR="00130111">
        <w:rPr>
          <w:lang w:val="fr-FR"/>
        </w:rPr>
        <w:t xml:space="preserve"> </w:t>
      </w:r>
      <w:r w:rsidR="00452E6C">
        <w:rPr>
          <w:lang w:val="fr-FR"/>
        </w:rPr>
        <w:t>I</w:t>
      </w:r>
      <w:r w:rsidR="001C1B93">
        <w:rPr>
          <w:lang w:val="fr-FR"/>
        </w:rPr>
        <w:t>l n</w:t>
      </w:r>
      <w:r w:rsidR="00130111">
        <w:rPr>
          <w:lang w:val="fr-FR"/>
        </w:rPr>
        <w:t>’</w:t>
      </w:r>
      <w:r w:rsidR="001C1B93">
        <w:rPr>
          <w:lang w:val="fr-FR"/>
        </w:rPr>
        <w:t xml:space="preserve">existe </w:t>
      </w:r>
      <w:r w:rsidR="00452E6C">
        <w:rPr>
          <w:lang w:val="fr-FR"/>
        </w:rPr>
        <w:t xml:space="preserve">toutefois </w:t>
      </w:r>
      <w:r w:rsidR="001C1B93">
        <w:rPr>
          <w:lang w:val="fr-FR"/>
        </w:rPr>
        <w:t>pas de données sur le pourcentage d</w:t>
      </w:r>
      <w:r w:rsidR="00130111">
        <w:rPr>
          <w:lang w:val="fr-FR"/>
        </w:rPr>
        <w:t>’</w:t>
      </w:r>
      <w:r w:rsidR="001C1B93">
        <w:rPr>
          <w:lang w:val="fr-FR"/>
        </w:rPr>
        <w:t xml:space="preserve">affaires </w:t>
      </w:r>
      <w:r w:rsidR="00452E6C">
        <w:rPr>
          <w:lang w:val="fr-FR"/>
        </w:rPr>
        <w:t xml:space="preserve">portées devant les tribunaux qui concernent des </w:t>
      </w:r>
      <w:r w:rsidR="001C1B93">
        <w:rPr>
          <w:lang w:val="fr-FR"/>
        </w:rPr>
        <w:t>personnes handicapées</w:t>
      </w:r>
      <w:r w:rsidR="001C1B93" w:rsidRPr="006A612A">
        <w:rPr>
          <w:lang w:val="fr-FR"/>
        </w:rPr>
        <w:t>.</w:t>
      </w:r>
    </w:p>
    <w:p w:rsidR="001C1B93" w:rsidRPr="006A612A" w:rsidRDefault="003F411C" w:rsidP="003F411C">
      <w:pPr>
        <w:pStyle w:val="ParNoG"/>
        <w:rPr>
          <w:lang w:val="fr-FR"/>
        </w:rPr>
      </w:pPr>
      <w:r>
        <w:rPr>
          <w:lang w:val="fr-FR"/>
        </w:rPr>
        <w:t xml:space="preserve">Au cours des </w:t>
      </w:r>
      <w:r w:rsidR="001C1B93">
        <w:rPr>
          <w:lang w:val="fr-FR"/>
        </w:rPr>
        <w:t xml:space="preserve">dernières années, la criminalité </w:t>
      </w:r>
      <w:r>
        <w:rPr>
          <w:lang w:val="fr-FR"/>
        </w:rPr>
        <w:t>a augmenté</w:t>
      </w:r>
      <w:r w:rsidR="001C1B93">
        <w:rPr>
          <w:lang w:val="fr-FR"/>
        </w:rPr>
        <w:t xml:space="preserve">, ce qui </w:t>
      </w:r>
      <w:r>
        <w:rPr>
          <w:lang w:val="fr-FR"/>
        </w:rPr>
        <w:t>constitue un motif d</w:t>
      </w:r>
      <w:r w:rsidR="00130111">
        <w:rPr>
          <w:lang w:val="fr-FR"/>
        </w:rPr>
        <w:t>’</w:t>
      </w:r>
      <w:r>
        <w:rPr>
          <w:lang w:val="fr-FR"/>
        </w:rPr>
        <w:t>inquiétude pour la population</w:t>
      </w:r>
      <w:r w:rsidR="001C1B93">
        <w:rPr>
          <w:lang w:val="fr-FR"/>
        </w:rPr>
        <w:t xml:space="preserve">, mais il convient de noter que </w:t>
      </w:r>
      <w:r>
        <w:rPr>
          <w:lang w:val="fr-FR"/>
        </w:rPr>
        <w:t xml:space="preserve">cela va de pair avec une meilleure </w:t>
      </w:r>
      <w:r w:rsidR="001C1B93">
        <w:rPr>
          <w:lang w:val="fr-FR"/>
        </w:rPr>
        <w:t>détection des infractions pénales</w:t>
      </w:r>
      <w:r w:rsidR="001C1B93" w:rsidRPr="006A612A">
        <w:rPr>
          <w:lang w:val="fr-FR"/>
        </w:rPr>
        <w:t>.</w:t>
      </w:r>
    </w:p>
    <w:p w:rsidR="001C1B93" w:rsidRPr="006A612A" w:rsidRDefault="001C1B93" w:rsidP="00CE69D6">
      <w:pPr>
        <w:pStyle w:val="HChG"/>
        <w:spacing w:before="240"/>
        <w:rPr>
          <w:lang w:val="fr-FR"/>
        </w:rPr>
      </w:pPr>
      <w:r w:rsidRPr="006A612A">
        <w:rPr>
          <w:lang w:val="fr-FR"/>
        </w:rPr>
        <w:tab/>
        <w:t>III.</w:t>
      </w:r>
      <w:r w:rsidRPr="006A612A">
        <w:rPr>
          <w:lang w:val="fr-FR"/>
        </w:rPr>
        <w:tab/>
        <w:t xml:space="preserve">Protection </w:t>
      </w:r>
      <w:r>
        <w:rPr>
          <w:lang w:val="fr-FR"/>
        </w:rPr>
        <w:t xml:space="preserve">et </w:t>
      </w:r>
      <w:r w:rsidRPr="003F411C">
        <w:t>promotion</w:t>
      </w:r>
      <w:r>
        <w:rPr>
          <w:lang w:val="fr-FR"/>
        </w:rPr>
        <w:t xml:space="preserve"> des droits de l</w:t>
      </w:r>
      <w:r w:rsidR="00130111">
        <w:rPr>
          <w:lang w:val="fr-FR"/>
        </w:rPr>
        <w:t>’</w:t>
      </w:r>
      <w:r w:rsidR="00DF3676">
        <w:rPr>
          <w:lang w:val="fr-FR"/>
        </w:rPr>
        <w:t>homme</w:t>
      </w:r>
    </w:p>
    <w:p w:rsidR="001C1B93" w:rsidRPr="006A612A" w:rsidRDefault="001C1B93" w:rsidP="003F411C">
      <w:pPr>
        <w:pStyle w:val="H1G"/>
        <w:rPr>
          <w:lang w:val="fr-FR"/>
        </w:rPr>
      </w:pPr>
      <w:r w:rsidRPr="006A612A">
        <w:rPr>
          <w:lang w:val="fr-FR"/>
        </w:rPr>
        <w:tab/>
        <w:t>A.</w:t>
      </w:r>
      <w:r w:rsidRPr="006A612A">
        <w:rPr>
          <w:lang w:val="fr-FR"/>
        </w:rPr>
        <w:tab/>
      </w:r>
      <w:r w:rsidR="00342319">
        <w:rPr>
          <w:lang w:val="fr-FR"/>
        </w:rPr>
        <w:t>Acceptation</w:t>
      </w:r>
      <w:r>
        <w:rPr>
          <w:lang w:val="fr-FR"/>
        </w:rPr>
        <w:t xml:space="preserve"> des normes </w:t>
      </w:r>
      <w:r w:rsidRPr="003F411C">
        <w:t>internationales</w:t>
      </w:r>
      <w:r w:rsidR="005C459B">
        <w:rPr>
          <w:lang w:val="fr-FR"/>
        </w:rPr>
        <w:t xml:space="preserve"> </w:t>
      </w:r>
      <w:r w:rsidR="00342319">
        <w:rPr>
          <w:lang w:val="fr-FR"/>
        </w:rPr>
        <w:t>relatives aux</w:t>
      </w:r>
      <w:r>
        <w:rPr>
          <w:lang w:val="fr-FR"/>
        </w:rPr>
        <w:t xml:space="preserve"> droits de l</w:t>
      </w:r>
      <w:r w:rsidR="00130111">
        <w:rPr>
          <w:lang w:val="fr-FR"/>
        </w:rPr>
        <w:t>’</w:t>
      </w:r>
      <w:r>
        <w:rPr>
          <w:lang w:val="fr-FR"/>
        </w:rPr>
        <w:t>homme</w:t>
      </w:r>
    </w:p>
    <w:p w:rsidR="001C1B93" w:rsidRPr="006A612A" w:rsidRDefault="003F411C" w:rsidP="003F411C">
      <w:pPr>
        <w:pStyle w:val="ParNoG"/>
        <w:rPr>
          <w:lang w:val="fr-FR"/>
        </w:rPr>
      </w:pPr>
      <w:r>
        <w:rPr>
          <w:lang w:val="fr-FR"/>
        </w:rPr>
        <w:t>On trouvera dans les tableaux ci</w:t>
      </w:r>
      <w:r>
        <w:rPr>
          <w:lang w:val="fr-FR"/>
        </w:rPr>
        <w:noBreakHyphen/>
        <w:t>dessous d</w:t>
      </w:r>
      <w:r w:rsidR="001C1B93">
        <w:rPr>
          <w:lang w:val="fr-FR"/>
        </w:rPr>
        <w:t>es renseignements sur les principaux instruments relatifs aux droits de l</w:t>
      </w:r>
      <w:r w:rsidR="00130111">
        <w:rPr>
          <w:lang w:val="fr-FR"/>
        </w:rPr>
        <w:t>’</w:t>
      </w:r>
      <w:r w:rsidR="001C1B93">
        <w:rPr>
          <w:lang w:val="fr-FR"/>
        </w:rPr>
        <w:t>homme auxquels la Mongolie a adhéré</w:t>
      </w:r>
      <w:r w:rsidR="001C1B93" w:rsidRPr="006A612A">
        <w:rPr>
          <w:lang w:val="fr-FR"/>
        </w:rPr>
        <w:t>.</w:t>
      </w:r>
    </w:p>
    <w:p w:rsidR="003F411C" w:rsidRDefault="001C1B93" w:rsidP="004D3CE2">
      <w:pPr>
        <w:pStyle w:val="Heading1"/>
        <w:spacing w:after="120"/>
        <w:rPr>
          <w:lang w:val="fr-FR"/>
        </w:rPr>
      </w:pPr>
      <w:r w:rsidRPr="003F411C">
        <w:t>Tableau</w:t>
      </w:r>
      <w:r w:rsidRPr="006A612A">
        <w:rPr>
          <w:lang w:val="fr-FR"/>
        </w:rPr>
        <w:t xml:space="preserve"> 1</w:t>
      </w:r>
      <w:r w:rsidRPr="006A612A">
        <w:rPr>
          <w:lang w:val="fr-FR"/>
        </w:rPr>
        <w:br/>
      </w:r>
      <w:r w:rsidRPr="003F411C">
        <w:rPr>
          <w:b/>
          <w:lang w:val="fr-FR"/>
        </w:rPr>
        <w:t>Conventions et protocoles fondamentaux relatifs</w:t>
      </w:r>
      <w:r w:rsidR="00CE69D6">
        <w:rPr>
          <w:b/>
          <w:lang w:val="fr-FR"/>
        </w:rPr>
        <w:t xml:space="preserve"> </w:t>
      </w:r>
      <w:r w:rsidRPr="003F411C">
        <w:rPr>
          <w:b/>
          <w:lang w:val="fr-FR"/>
        </w:rPr>
        <w:t>aux droits de l</w:t>
      </w:r>
      <w:r w:rsidR="00130111">
        <w:rPr>
          <w:b/>
          <w:lang w:val="fr-FR"/>
        </w:rPr>
        <w:t>’</w:t>
      </w:r>
      <w:r w:rsidR="00CE69D6">
        <w:rPr>
          <w:b/>
          <w:lang w:val="fr-FR"/>
        </w:rPr>
        <w:t>homme</w:t>
      </w:r>
      <w:r w:rsidR="00CE69D6">
        <w:rPr>
          <w:b/>
          <w:lang w:val="fr-FR"/>
        </w:rPr>
        <w:br/>
      </w:r>
      <w:r w:rsidRPr="003F411C">
        <w:rPr>
          <w:b/>
          <w:lang w:val="fr-FR"/>
        </w:rPr>
        <w:t>ratifiés</w:t>
      </w:r>
      <w:r w:rsidR="004D3CE2">
        <w:rPr>
          <w:b/>
          <w:lang w:val="fr-FR"/>
        </w:rPr>
        <w:t xml:space="preserve"> </w:t>
      </w:r>
      <w:r w:rsidRPr="003F411C">
        <w:rPr>
          <w:b/>
          <w:lang w:val="fr-FR"/>
        </w:rPr>
        <w:t>par la Mongolie</w:t>
      </w:r>
    </w:p>
    <w:tbl>
      <w:tblPr>
        <w:tblStyle w:val="TableGrid"/>
        <w:tblW w:w="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70"/>
        <w:gridCol w:w="1701"/>
        <w:tblGridChange w:id="0">
          <w:tblGrid>
            <w:gridCol w:w="5670"/>
            <w:gridCol w:w="1701"/>
          </w:tblGrid>
        </w:tblGridChange>
      </w:tblGrid>
      <w:tr w:rsidR="004D3CE2" w:rsidRPr="003F411C" w:rsidTr="005C459B">
        <w:trPr>
          <w:tblHeader/>
        </w:trPr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411C" w:rsidRPr="003F411C" w:rsidRDefault="003F411C" w:rsidP="00DF3676">
            <w:pPr>
              <w:widowControl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F411C">
              <w:rPr>
                <w:i/>
                <w:sz w:val="16"/>
                <w:lang w:val="fr-FR"/>
              </w:rPr>
              <w:t>Titres des conventions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411C" w:rsidRPr="003F411C" w:rsidRDefault="003F411C" w:rsidP="00DF3676">
            <w:pPr>
              <w:widowControl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F411C">
              <w:rPr>
                <w:i/>
                <w:sz w:val="16"/>
                <w:lang w:val="fr-FR"/>
              </w:rPr>
              <w:t>Adhésion/ratification en</w:t>
            </w:r>
          </w:p>
        </w:tc>
      </w:tr>
      <w:tr w:rsidR="003F411C" w:rsidRPr="003F411C" w:rsidTr="005C459B">
        <w:trPr>
          <w:trHeight w:hRule="exact" w:val="113"/>
          <w:tblHeader/>
        </w:trPr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F411C" w:rsidRPr="003F411C" w:rsidRDefault="003F411C" w:rsidP="00DF3676">
            <w:pPr>
              <w:widowControl w:val="0"/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F411C" w:rsidRPr="003F411C" w:rsidRDefault="003F411C" w:rsidP="00DF3676">
            <w:pPr>
              <w:widowControl w:val="0"/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3F411C" w:rsidRPr="003F411C" w:rsidTr="005C459B">
        <w:tc>
          <w:tcPr>
            <w:tcW w:w="5670" w:type="dxa"/>
            <w:shd w:val="clear" w:color="auto" w:fill="auto"/>
          </w:tcPr>
          <w:p w:rsidR="003F411C" w:rsidRPr="003F411C" w:rsidRDefault="003F411C" w:rsidP="00DF3676">
            <w:pPr>
              <w:widowControl w:val="0"/>
              <w:spacing w:before="40" w:after="120"/>
              <w:ind w:right="113"/>
            </w:pPr>
            <w:r w:rsidRPr="003F411C">
              <w:t xml:space="preserve">Convention </w:t>
            </w:r>
            <w:r w:rsidR="004D3CE2" w:rsidRPr="003F411C">
              <w:t>de l</w:t>
            </w:r>
            <w:r w:rsidR="00130111">
              <w:t>’</w:t>
            </w:r>
            <w:r w:rsidR="004D3CE2" w:rsidRPr="003F411C">
              <w:t xml:space="preserve">UNESCO </w:t>
            </w:r>
            <w:r w:rsidRPr="003F411C">
              <w:t>concernant la</w:t>
            </w:r>
            <w:r w:rsidR="004D3CE2">
              <w:t xml:space="preserve"> lutte contre</w:t>
            </w:r>
            <w:r w:rsidR="004D3CE2">
              <w:br/>
            </w:r>
            <w:r>
              <w:t>la discrimination</w:t>
            </w:r>
            <w:r w:rsidR="004D3CE2">
              <w:t xml:space="preserve"> </w:t>
            </w:r>
            <w:r w:rsidRPr="003F411C">
              <w:t>dans le domaine de l</w:t>
            </w:r>
            <w:r w:rsidR="00130111">
              <w:t>’</w:t>
            </w:r>
            <w:r w:rsidRPr="003F411C">
              <w:t xml:space="preserve">enseignement </w:t>
            </w:r>
            <w:r w:rsidRPr="003F411C">
              <w:rPr>
                <w:lang w:val="fr-FR"/>
              </w:rPr>
              <w:t>(1960)</w:t>
            </w:r>
          </w:p>
        </w:tc>
        <w:tc>
          <w:tcPr>
            <w:tcW w:w="1701" w:type="dxa"/>
            <w:shd w:val="clear" w:color="auto" w:fill="auto"/>
          </w:tcPr>
          <w:p w:rsidR="003F411C" w:rsidRPr="003F411C" w:rsidRDefault="003F411C" w:rsidP="00DF3676">
            <w:pPr>
              <w:widowControl w:val="0"/>
              <w:spacing w:before="40" w:after="120"/>
              <w:ind w:right="113"/>
            </w:pPr>
            <w:r w:rsidRPr="003F411C">
              <w:rPr>
                <w:lang w:val="fr-FR"/>
              </w:rPr>
              <w:t>1964</w:t>
            </w:r>
          </w:p>
        </w:tc>
      </w:tr>
      <w:tr w:rsidR="003F411C" w:rsidRPr="003F411C" w:rsidTr="005C459B">
        <w:tc>
          <w:tcPr>
            <w:tcW w:w="5670" w:type="dxa"/>
            <w:shd w:val="clear" w:color="auto" w:fill="auto"/>
          </w:tcPr>
          <w:p w:rsidR="003F411C" w:rsidRPr="003F411C" w:rsidRDefault="003F411C" w:rsidP="00DF3676">
            <w:pPr>
              <w:widowControl w:val="0"/>
              <w:spacing w:before="40" w:after="120"/>
              <w:ind w:right="113"/>
            </w:pPr>
            <w:r>
              <w:t>Convention internationale sur l</w:t>
            </w:r>
            <w:r w:rsidR="00130111">
              <w:t>’</w:t>
            </w:r>
            <w:r>
              <w:t>élimination de toutes les formes</w:t>
            </w:r>
            <w:r>
              <w:br/>
              <w:t xml:space="preserve">de discrimination raciale </w:t>
            </w:r>
            <w:r w:rsidRPr="006A612A">
              <w:rPr>
                <w:lang w:val="fr-FR"/>
              </w:rPr>
              <w:t>(1965)</w:t>
            </w:r>
          </w:p>
        </w:tc>
        <w:tc>
          <w:tcPr>
            <w:tcW w:w="1701" w:type="dxa"/>
            <w:shd w:val="clear" w:color="auto" w:fill="auto"/>
          </w:tcPr>
          <w:p w:rsidR="003F411C" w:rsidRPr="003F411C" w:rsidRDefault="003F411C" w:rsidP="00DF3676">
            <w:pPr>
              <w:widowControl w:val="0"/>
              <w:spacing w:before="40" w:after="120"/>
              <w:ind w:right="113"/>
            </w:pPr>
            <w:r w:rsidRPr="006A612A">
              <w:rPr>
                <w:lang w:val="fr-FR"/>
              </w:rPr>
              <w:t>1969</w:t>
            </w:r>
          </w:p>
        </w:tc>
      </w:tr>
      <w:tr w:rsidR="003F411C" w:rsidRPr="003F411C" w:rsidTr="005C459B">
        <w:tc>
          <w:tcPr>
            <w:tcW w:w="5670" w:type="dxa"/>
            <w:shd w:val="clear" w:color="auto" w:fill="auto"/>
          </w:tcPr>
          <w:p w:rsidR="003F411C" w:rsidRPr="003F411C" w:rsidRDefault="003F411C" w:rsidP="00DF3676">
            <w:pPr>
              <w:widowControl w:val="0"/>
              <w:spacing w:before="40" w:after="120"/>
              <w:ind w:right="113"/>
            </w:pPr>
            <w:r>
              <w:t>Pacte international relatif aux droits civils et politiques</w:t>
            </w:r>
            <w:r w:rsidRPr="006A612A">
              <w:rPr>
                <w:lang w:val="fr-FR"/>
              </w:rPr>
              <w:t xml:space="preserve"> (1966)</w:t>
            </w:r>
          </w:p>
        </w:tc>
        <w:tc>
          <w:tcPr>
            <w:tcW w:w="1701" w:type="dxa"/>
            <w:shd w:val="clear" w:color="auto" w:fill="auto"/>
          </w:tcPr>
          <w:p w:rsidR="003F411C" w:rsidRPr="003F411C" w:rsidRDefault="003F411C" w:rsidP="00DF3676">
            <w:pPr>
              <w:widowControl w:val="0"/>
              <w:spacing w:before="40" w:after="120"/>
              <w:ind w:right="113"/>
            </w:pPr>
            <w:r w:rsidRPr="006A612A">
              <w:rPr>
                <w:lang w:val="fr-FR"/>
              </w:rPr>
              <w:t>1974</w:t>
            </w:r>
          </w:p>
        </w:tc>
      </w:tr>
      <w:tr w:rsidR="003F411C" w:rsidRPr="003F411C" w:rsidTr="005C459B">
        <w:tc>
          <w:tcPr>
            <w:tcW w:w="5670" w:type="dxa"/>
            <w:shd w:val="clear" w:color="auto" w:fill="auto"/>
          </w:tcPr>
          <w:p w:rsidR="003F411C" w:rsidRPr="003F411C" w:rsidRDefault="003F411C" w:rsidP="00DF3676">
            <w:pPr>
              <w:widowControl w:val="0"/>
              <w:spacing w:before="40" w:after="120"/>
              <w:ind w:right="113"/>
            </w:pPr>
            <w:r>
              <w:t xml:space="preserve">Pacte international relatif </w:t>
            </w:r>
            <w:r w:rsidR="004D3CE2">
              <w:t>aux droits économiques,</w:t>
            </w:r>
            <w:r w:rsidR="004D3CE2">
              <w:br/>
            </w:r>
            <w:r>
              <w:t>sociaux</w:t>
            </w:r>
            <w:r w:rsidR="004D3CE2">
              <w:t xml:space="preserve"> </w:t>
            </w:r>
            <w:r>
              <w:t>et culturels</w:t>
            </w:r>
            <w:r w:rsidRPr="006A612A">
              <w:rPr>
                <w:lang w:val="fr-FR"/>
              </w:rPr>
              <w:t xml:space="preserve"> (1966)</w:t>
            </w:r>
          </w:p>
        </w:tc>
        <w:tc>
          <w:tcPr>
            <w:tcW w:w="1701" w:type="dxa"/>
            <w:shd w:val="clear" w:color="auto" w:fill="auto"/>
          </w:tcPr>
          <w:p w:rsidR="003F411C" w:rsidRPr="003F411C" w:rsidRDefault="003F411C" w:rsidP="00DF3676">
            <w:pPr>
              <w:widowControl w:val="0"/>
              <w:spacing w:before="40" w:after="120"/>
              <w:ind w:right="113"/>
            </w:pPr>
            <w:r w:rsidRPr="006A612A">
              <w:rPr>
                <w:lang w:val="fr-FR"/>
              </w:rPr>
              <w:t>1974</w:t>
            </w:r>
          </w:p>
        </w:tc>
      </w:tr>
      <w:tr w:rsidR="003F411C" w:rsidRPr="003F411C" w:rsidTr="005C459B">
        <w:tc>
          <w:tcPr>
            <w:tcW w:w="5670" w:type="dxa"/>
            <w:shd w:val="clear" w:color="auto" w:fill="auto"/>
          </w:tcPr>
          <w:p w:rsidR="003F411C" w:rsidRPr="003F411C" w:rsidRDefault="004D3CE2" w:rsidP="00DF3676">
            <w:pPr>
              <w:widowControl w:val="0"/>
              <w:spacing w:before="40" w:after="120"/>
              <w:ind w:right="113"/>
            </w:pPr>
            <w:r>
              <w:t>Convention sur l</w:t>
            </w:r>
            <w:r w:rsidR="00130111">
              <w:t>’</w:t>
            </w:r>
            <w:r>
              <w:t>élimination de toutes les formes</w:t>
            </w:r>
            <w:r>
              <w:br/>
              <w:t>de discrimination à l</w:t>
            </w:r>
            <w:r w:rsidR="00130111">
              <w:t>’</w:t>
            </w:r>
            <w:r>
              <w:t xml:space="preserve">égard des femmes </w:t>
            </w:r>
            <w:r w:rsidRPr="006A612A">
              <w:rPr>
                <w:lang w:val="fr-FR"/>
              </w:rPr>
              <w:t>(1979)</w:t>
            </w:r>
          </w:p>
        </w:tc>
        <w:tc>
          <w:tcPr>
            <w:tcW w:w="1701" w:type="dxa"/>
            <w:shd w:val="clear" w:color="auto" w:fill="auto"/>
          </w:tcPr>
          <w:p w:rsidR="003F411C" w:rsidRPr="003F411C" w:rsidRDefault="004D3CE2" w:rsidP="00DF3676">
            <w:pPr>
              <w:widowControl w:val="0"/>
              <w:spacing w:before="40" w:after="120"/>
              <w:ind w:right="113"/>
            </w:pPr>
            <w:r w:rsidRPr="006A612A">
              <w:rPr>
                <w:lang w:val="fr-FR"/>
              </w:rPr>
              <w:t>1981</w:t>
            </w:r>
          </w:p>
        </w:tc>
      </w:tr>
      <w:tr w:rsidR="003F411C" w:rsidRPr="003F411C" w:rsidTr="005C459B">
        <w:tc>
          <w:tcPr>
            <w:tcW w:w="5670" w:type="dxa"/>
            <w:shd w:val="clear" w:color="auto" w:fill="auto"/>
          </w:tcPr>
          <w:p w:rsidR="003F411C" w:rsidRPr="003F411C" w:rsidRDefault="004D3CE2" w:rsidP="00DF3676">
            <w:pPr>
              <w:widowControl w:val="0"/>
              <w:spacing w:before="40" w:after="120"/>
              <w:ind w:right="113"/>
            </w:pPr>
            <w:r>
              <w:t>Convention relative aux droits de l</w:t>
            </w:r>
            <w:r w:rsidR="00130111">
              <w:t>’</w:t>
            </w:r>
            <w:r>
              <w:t xml:space="preserve">enfant </w:t>
            </w:r>
            <w:r w:rsidRPr="006A612A">
              <w:rPr>
                <w:lang w:val="fr-FR"/>
              </w:rPr>
              <w:t>(1989)</w:t>
            </w:r>
          </w:p>
        </w:tc>
        <w:tc>
          <w:tcPr>
            <w:tcW w:w="1701" w:type="dxa"/>
            <w:shd w:val="clear" w:color="auto" w:fill="auto"/>
          </w:tcPr>
          <w:p w:rsidR="003F411C" w:rsidRPr="003F411C" w:rsidRDefault="004D3CE2" w:rsidP="00DF3676">
            <w:pPr>
              <w:widowControl w:val="0"/>
              <w:spacing w:before="40" w:after="120"/>
              <w:ind w:right="113"/>
            </w:pPr>
            <w:r w:rsidRPr="006A612A">
              <w:rPr>
                <w:lang w:val="fr-FR"/>
              </w:rPr>
              <w:t>1990</w:t>
            </w:r>
          </w:p>
        </w:tc>
      </w:tr>
      <w:tr w:rsidR="003F411C" w:rsidRPr="003F411C" w:rsidTr="005C459B">
        <w:tc>
          <w:tcPr>
            <w:tcW w:w="5670" w:type="dxa"/>
            <w:shd w:val="clear" w:color="auto" w:fill="auto"/>
          </w:tcPr>
          <w:p w:rsidR="003F411C" w:rsidRPr="003F411C" w:rsidRDefault="004D3CE2" w:rsidP="00DF3676">
            <w:pPr>
              <w:widowControl w:val="0"/>
              <w:spacing w:before="40" w:after="120"/>
              <w:ind w:right="113"/>
            </w:pPr>
            <w:r>
              <w:t>Protocole facultatif se rapportant au Pacte international</w:t>
            </w:r>
            <w:r>
              <w:br/>
              <w:t xml:space="preserve">relatif aux droits civils et politiques </w:t>
            </w:r>
            <w:r w:rsidRPr="006A612A">
              <w:rPr>
                <w:lang w:val="fr-FR"/>
              </w:rPr>
              <w:t xml:space="preserve">(1976) </w:t>
            </w:r>
          </w:p>
        </w:tc>
        <w:tc>
          <w:tcPr>
            <w:tcW w:w="1701" w:type="dxa"/>
            <w:shd w:val="clear" w:color="auto" w:fill="auto"/>
          </w:tcPr>
          <w:p w:rsidR="003F411C" w:rsidRPr="003F411C" w:rsidRDefault="004D3CE2" w:rsidP="00DF3676">
            <w:pPr>
              <w:widowControl w:val="0"/>
              <w:spacing w:before="40" w:after="120"/>
              <w:ind w:right="113"/>
            </w:pPr>
            <w:r w:rsidRPr="006A612A">
              <w:rPr>
                <w:lang w:val="fr-FR"/>
              </w:rPr>
              <w:t>1991</w:t>
            </w:r>
          </w:p>
        </w:tc>
      </w:tr>
      <w:tr w:rsidR="003F411C" w:rsidRPr="003F411C" w:rsidTr="005C459B">
        <w:tc>
          <w:tcPr>
            <w:tcW w:w="5670" w:type="dxa"/>
            <w:shd w:val="clear" w:color="auto" w:fill="auto"/>
          </w:tcPr>
          <w:p w:rsidR="003F411C" w:rsidRPr="003F411C" w:rsidRDefault="004D3CE2" w:rsidP="00DF3676">
            <w:pPr>
              <w:widowControl w:val="0"/>
              <w:spacing w:before="40" w:after="120"/>
              <w:ind w:right="113"/>
            </w:pPr>
            <w:r>
              <w:t>Convention sur le consentement au mariage, l</w:t>
            </w:r>
            <w:r w:rsidR="00130111">
              <w:t>’</w:t>
            </w:r>
            <w:r>
              <w:t>âge minimum</w:t>
            </w:r>
            <w:r>
              <w:br/>
              <w:t>du mariage et l</w:t>
            </w:r>
            <w:r w:rsidR="00130111">
              <w:t>’</w:t>
            </w:r>
            <w:r>
              <w:t>enregistrement des mariages</w:t>
            </w:r>
            <w:r w:rsidRPr="006A612A">
              <w:rPr>
                <w:lang w:val="fr-FR"/>
              </w:rPr>
              <w:t xml:space="preserve"> (1962)</w:t>
            </w:r>
          </w:p>
        </w:tc>
        <w:tc>
          <w:tcPr>
            <w:tcW w:w="1701" w:type="dxa"/>
            <w:shd w:val="clear" w:color="auto" w:fill="auto"/>
          </w:tcPr>
          <w:p w:rsidR="003F411C" w:rsidRPr="003F411C" w:rsidRDefault="004D3CE2" w:rsidP="00DF3676">
            <w:pPr>
              <w:widowControl w:val="0"/>
              <w:spacing w:before="40" w:after="120"/>
              <w:ind w:right="113"/>
            </w:pPr>
            <w:r w:rsidRPr="006A612A">
              <w:rPr>
                <w:lang w:val="fr-FR"/>
              </w:rPr>
              <w:t>1991</w:t>
            </w:r>
          </w:p>
        </w:tc>
      </w:tr>
      <w:tr w:rsidR="003F411C" w:rsidRPr="003F411C" w:rsidTr="005C459B">
        <w:tc>
          <w:tcPr>
            <w:tcW w:w="5670" w:type="dxa"/>
            <w:shd w:val="clear" w:color="auto" w:fill="auto"/>
          </w:tcPr>
          <w:p w:rsidR="003F411C" w:rsidRPr="003F411C" w:rsidRDefault="004D3CE2" w:rsidP="00DF3676">
            <w:pPr>
              <w:widowControl w:val="0"/>
              <w:spacing w:before="40" w:after="120"/>
              <w:ind w:right="113"/>
            </w:pPr>
            <w:r>
              <w:t>Convention de La Haye sur la protection des enfants</w:t>
            </w:r>
            <w:r>
              <w:br/>
              <w:t>et la coopération en matière d</w:t>
            </w:r>
            <w:r w:rsidR="00130111">
              <w:t>’</w:t>
            </w:r>
            <w:r>
              <w:t>adoption internationale</w:t>
            </w:r>
            <w:r w:rsidRPr="006A612A">
              <w:rPr>
                <w:lang w:val="fr-FR"/>
              </w:rPr>
              <w:t xml:space="preserve"> (1993)</w:t>
            </w:r>
          </w:p>
        </w:tc>
        <w:tc>
          <w:tcPr>
            <w:tcW w:w="1701" w:type="dxa"/>
            <w:shd w:val="clear" w:color="auto" w:fill="auto"/>
          </w:tcPr>
          <w:p w:rsidR="003F411C" w:rsidRPr="003F411C" w:rsidRDefault="004D3CE2" w:rsidP="00DF3676">
            <w:pPr>
              <w:widowControl w:val="0"/>
              <w:spacing w:before="40" w:after="120"/>
              <w:ind w:right="113"/>
            </w:pPr>
            <w:r w:rsidRPr="006A612A">
              <w:rPr>
                <w:lang w:val="fr-FR"/>
              </w:rPr>
              <w:t>1998</w:t>
            </w:r>
          </w:p>
        </w:tc>
      </w:tr>
      <w:tr w:rsidR="003F411C" w:rsidRPr="003F411C" w:rsidTr="005C459B">
        <w:tc>
          <w:tcPr>
            <w:tcW w:w="5670" w:type="dxa"/>
            <w:shd w:val="clear" w:color="auto" w:fill="auto"/>
          </w:tcPr>
          <w:p w:rsidR="003F411C" w:rsidRPr="003F411C" w:rsidRDefault="004D3CE2" w:rsidP="003957E9">
            <w:pPr>
              <w:keepLines/>
              <w:spacing w:before="40" w:after="120"/>
              <w:ind w:right="113"/>
            </w:pPr>
            <w:r>
              <w:t>Convention contre la torture et autres peines</w:t>
            </w:r>
            <w:r>
              <w:br/>
              <w:t>ou traitements cruels, inhumains ou dégradants</w:t>
            </w:r>
            <w:r w:rsidRPr="006A612A">
              <w:rPr>
                <w:lang w:val="fr-FR"/>
              </w:rPr>
              <w:t xml:space="preserve"> (1984)</w:t>
            </w:r>
          </w:p>
        </w:tc>
        <w:tc>
          <w:tcPr>
            <w:tcW w:w="1701" w:type="dxa"/>
            <w:shd w:val="clear" w:color="auto" w:fill="auto"/>
          </w:tcPr>
          <w:p w:rsidR="003F411C" w:rsidRPr="003F411C" w:rsidRDefault="004D3CE2" w:rsidP="00DF3676">
            <w:pPr>
              <w:widowControl w:val="0"/>
              <w:spacing w:before="40" w:after="120"/>
              <w:ind w:right="113"/>
            </w:pPr>
            <w:r w:rsidRPr="006A612A">
              <w:rPr>
                <w:lang w:val="fr-FR"/>
              </w:rPr>
              <w:t>2000</w:t>
            </w:r>
          </w:p>
        </w:tc>
      </w:tr>
      <w:tr w:rsidR="003F411C" w:rsidRPr="003F411C" w:rsidTr="005C459B">
        <w:tc>
          <w:tcPr>
            <w:tcW w:w="5670" w:type="dxa"/>
            <w:shd w:val="clear" w:color="auto" w:fill="auto"/>
          </w:tcPr>
          <w:p w:rsidR="003F411C" w:rsidRPr="003F411C" w:rsidRDefault="004D3CE2" w:rsidP="003957E9">
            <w:pPr>
              <w:keepNext/>
              <w:widowControl w:val="0"/>
              <w:spacing w:before="40" w:after="120"/>
              <w:ind w:right="113"/>
            </w:pPr>
            <w:r>
              <w:t>Protocole facultatif à la Convention relative aux droits de l</w:t>
            </w:r>
            <w:r w:rsidR="00130111">
              <w:t>’</w:t>
            </w:r>
            <w:r>
              <w:t>enfant, concernant la vente d</w:t>
            </w:r>
            <w:r w:rsidR="00130111">
              <w:t>’</w:t>
            </w:r>
            <w:r>
              <w:t>enfants, la prostitution des enfants</w:t>
            </w:r>
            <w:r>
              <w:br/>
              <w:t>et la pornographie mettant en scène des enfants</w:t>
            </w:r>
            <w:r w:rsidRPr="006A612A">
              <w:rPr>
                <w:lang w:val="fr-FR"/>
              </w:rPr>
              <w:t xml:space="preserve"> (2000)</w:t>
            </w:r>
          </w:p>
        </w:tc>
        <w:tc>
          <w:tcPr>
            <w:tcW w:w="1701" w:type="dxa"/>
            <w:shd w:val="clear" w:color="auto" w:fill="auto"/>
          </w:tcPr>
          <w:p w:rsidR="003F411C" w:rsidRPr="003F411C" w:rsidRDefault="004D3CE2" w:rsidP="00DF3676">
            <w:pPr>
              <w:widowControl w:val="0"/>
              <w:spacing w:before="40" w:after="120"/>
              <w:ind w:right="113"/>
            </w:pPr>
            <w:r w:rsidRPr="006A612A">
              <w:rPr>
                <w:lang w:val="fr-FR"/>
              </w:rPr>
              <w:t>2003</w:t>
            </w:r>
          </w:p>
        </w:tc>
      </w:tr>
      <w:tr w:rsidR="003F411C" w:rsidRPr="003F411C" w:rsidTr="005C459B">
        <w:tc>
          <w:tcPr>
            <w:tcW w:w="5670" w:type="dxa"/>
            <w:shd w:val="clear" w:color="auto" w:fill="auto"/>
          </w:tcPr>
          <w:p w:rsidR="003F411C" w:rsidRPr="003F411C" w:rsidRDefault="004D3CE2" w:rsidP="00DF3676">
            <w:pPr>
              <w:widowControl w:val="0"/>
              <w:spacing w:before="40" w:after="120"/>
              <w:ind w:right="113"/>
            </w:pPr>
            <w:r>
              <w:t>Protocole facultatif à la Convention relative aux droits de l</w:t>
            </w:r>
            <w:r w:rsidR="00130111">
              <w:t>’</w:t>
            </w:r>
            <w:r>
              <w:t>enfant, concernant l</w:t>
            </w:r>
            <w:r w:rsidR="00130111">
              <w:t>’</w:t>
            </w:r>
            <w:r>
              <w:t>implication d</w:t>
            </w:r>
            <w:r w:rsidR="00130111">
              <w:t>’</w:t>
            </w:r>
            <w:r>
              <w:t>enfants dans les conflits armés</w:t>
            </w:r>
            <w:r w:rsidRPr="006A612A">
              <w:rPr>
                <w:lang w:val="fr-FR"/>
              </w:rPr>
              <w:t xml:space="preserve"> (2000)</w:t>
            </w:r>
          </w:p>
        </w:tc>
        <w:tc>
          <w:tcPr>
            <w:tcW w:w="1701" w:type="dxa"/>
            <w:shd w:val="clear" w:color="auto" w:fill="auto"/>
          </w:tcPr>
          <w:p w:rsidR="003F411C" w:rsidRPr="003F411C" w:rsidRDefault="004D3CE2" w:rsidP="00DF3676">
            <w:pPr>
              <w:widowControl w:val="0"/>
              <w:spacing w:before="40" w:after="120"/>
              <w:ind w:right="113"/>
            </w:pPr>
            <w:r w:rsidRPr="006A612A">
              <w:rPr>
                <w:lang w:val="fr-FR"/>
              </w:rPr>
              <w:t>2004</w:t>
            </w:r>
          </w:p>
        </w:tc>
      </w:tr>
      <w:tr w:rsidR="003F411C" w:rsidRPr="003F411C" w:rsidTr="005C459B">
        <w:tc>
          <w:tcPr>
            <w:tcW w:w="5670" w:type="dxa"/>
            <w:shd w:val="clear" w:color="auto" w:fill="auto"/>
          </w:tcPr>
          <w:p w:rsidR="003F411C" w:rsidRPr="003F411C" w:rsidRDefault="004D3CE2" w:rsidP="00DF3676">
            <w:pPr>
              <w:widowControl w:val="0"/>
              <w:spacing w:before="40" w:after="120"/>
              <w:ind w:right="113"/>
            </w:pPr>
            <w:r>
              <w:t xml:space="preserve">Convention relative aux droits des personnes handicapées </w:t>
            </w:r>
            <w:r w:rsidRPr="006A612A">
              <w:rPr>
                <w:lang w:val="fr-FR"/>
              </w:rPr>
              <w:t>(2006)</w:t>
            </w:r>
          </w:p>
        </w:tc>
        <w:tc>
          <w:tcPr>
            <w:tcW w:w="1701" w:type="dxa"/>
            <w:shd w:val="clear" w:color="auto" w:fill="auto"/>
          </w:tcPr>
          <w:p w:rsidR="003F411C" w:rsidRPr="003F411C" w:rsidRDefault="004D3CE2" w:rsidP="00DF3676">
            <w:pPr>
              <w:widowControl w:val="0"/>
              <w:spacing w:before="40" w:after="120"/>
              <w:ind w:right="113"/>
            </w:pPr>
            <w:r w:rsidRPr="006A612A">
              <w:rPr>
                <w:lang w:val="fr-FR"/>
              </w:rPr>
              <w:t>2009</w:t>
            </w:r>
          </w:p>
        </w:tc>
      </w:tr>
      <w:tr w:rsidR="003F411C" w:rsidRPr="003F411C" w:rsidTr="005C459B">
        <w:tc>
          <w:tcPr>
            <w:tcW w:w="5670" w:type="dxa"/>
            <w:shd w:val="clear" w:color="auto" w:fill="auto"/>
          </w:tcPr>
          <w:p w:rsidR="003F411C" w:rsidRPr="003F411C" w:rsidRDefault="004D3CE2" w:rsidP="00DF3676">
            <w:pPr>
              <w:widowControl w:val="0"/>
              <w:spacing w:before="40" w:after="120"/>
              <w:ind w:right="113"/>
            </w:pPr>
            <w:r>
              <w:t>Protocole facultatif se rapportant à la Convention relative</w:t>
            </w:r>
            <w:r>
              <w:br/>
              <w:t>aux droits des personnes handicapées</w:t>
            </w:r>
            <w:r w:rsidRPr="006A612A">
              <w:rPr>
                <w:lang w:val="fr-FR"/>
              </w:rPr>
              <w:t xml:space="preserve"> (2006)</w:t>
            </w:r>
          </w:p>
        </w:tc>
        <w:tc>
          <w:tcPr>
            <w:tcW w:w="1701" w:type="dxa"/>
            <w:shd w:val="clear" w:color="auto" w:fill="auto"/>
          </w:tcPr>
          <w:p w:rsidR="003F411C" w:rsidRPr="003F411C" w:rsidRDefault="004D3CE2" w:rsidP="00DF3676">
            <w:pPr>
              <w:widowControl w:val="0"/>
              <w:spacing w:before="40" w:after="120"/>
              <w:ind w:right="113"/>
            </w:pPr>
            <w:r w:rsidRPr="006A612A">
              <w:rPr>
                <w:lang w:val="fr-FR"/>
              </w:rPr>
              <w:t>2009</w:t>
            </w:r>
          </w:p>
        </w:tc>
      </w:tr>
      <w:tr w:rsidR="003F411C" w:rsidRPr="003F411C" w:rsidTr="005C459B">
        <w:tc>
          <w:tcPr>
            <w:tcW w:w="5670" w:type="dxa"/>
            <w:tcBorders>
              <w:bottom w:val="single" w:sz="12" w:space="0" w:color="auto"/>
            </w:tcBorders>
            <w:shd w:val="clear" w:color="auto" w:fill="auto"/>
          </w:tcPr>
          <w:p w:rsidR="003F411C" w:rsidRPr="003F411C" w:rsidRDefault="004D3CE2" w:rsidP="00DF3676">
            <w:pPr>
              <w:widowControl w:val="0"/>
              <w:spacing w:before="40" w:after="120"/>
              <w:ind w:right="113"/>
            </w:pPr>
            <w:r>
              <w:t>Protocole facultatif se rapportant au Pacte international relatif</w:t>
            </w:r>
            <w:r>
              <w:br/>
              <w:t>aux droits économiques, sociaux et culturels</w:t>
            </w:r>
            <w:r w:rsidRPr="006A612A">
              <w:rPr>
                <w:lang w:val="fr-FR"/>
              </w:rPr>
              <w:t xml:space="preserve"> (2008)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F411C" w:rsidRPr="003F411C" w:rsidRDefault="004D3CE2" w:rsidP="00DF3676">
            <w:pPr>
              <w:widowControl w:val="0"/>
              <w:spacing w:before="40" w:after="120"/>
              <w:ind w:right="113"/>
            </w:pPr>
            <w:r w:rsidRPr="006A612A">
              <w:rPr>
                <w:lang w:val="fr-FR"/>
              </w:rPr>
              <w:t>2010</w:t>
            </w:r>
          </w:p>
        </w:tc>
      </w:tr>
    </w:tbl>
    <w:p w:rsidR="001C1B93" w:rsidRDefault="001C1B93" w:rsidP="00DF3676">
      <w:pPr>
        <w:pStyle w:val="Heading1"/>
        <w:spacing w:before="240" w:after="120"/>
        <w:rPr>
          <w:b/>
          <w:lang w:val="fr-FR"/>
        </w:rPr>
      </w:pPr>
      <w:r w:rsidRPr="004D3CE2">
        <w:t>Table</w:t>
      </w:r>
      <w:r w:rsidR="004D3CE2" w:rsidRPr="004D3CE2">
        <w:t>au</w:t>
      </w:r>
      <w:r w:rsidRPr="006A612A">
        <w:rPr>
          <w:lang w:val="fr-FR"/>
        </w:rPr>
        <w:t xml:space="preserve"> 2</w:t>
      </w:r>
      <w:r w:rsidRPr="006A612A">
        <w:rPr>
          <w:lang w:val="fr-FR"/>
        </w:rPr>
        <w:br/>
      </w:r>
      <w:r w:rsidRPr="004D3CE2">
        <w:rPr>
          <w:b/>
          <w:lang w:val="fr-FR"/>
        </w:rPr>
        <w:t>Conventions de l</w:t>
      </w:r>
      <w:r w:rsidR="00130111">
        <w:rPr>
          <w:b/>
          <w:lang w:val="fr-FR"/>
        </w:rPr>
        <w:t>’</w:t>
      </w:r>
      <w:r w:rsidRPr="004D3CE2">
        <w:rPr>
          <w:b/>
          <w:lang w:val="fr-FR"/>
        </w:rPr>
        <w:t>OIT ratifiées par la Mongolie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70"/>
        <w:gridCol w:w="1701"/>
        <w:tblGridChange w:id="1">
          <w:tblGrid>
            <w:gridCol w:w="5670"/>
            <w:gridCol w:w="1701"/>
          </w:tblGrid>
        </w:tblGridChange>
      </w:tblGrid>
      <w:tr w:rsidR="004D3CE2" w:rsidRPr="003F411C" w:rsidTr="00FE59C6"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D3CE2" w:rsidRPr="003F411C" w:rsidRDefault="004D3CE2" w:rsidP="00DF3676">
            <w:pPr>
              <w:widowControl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F411C">
              <w:rPr>
                <w:i/>
                <w:sz w:val="16"/>
                <w:lang w:val="fr-FR"/>
              </w:rPr>
              <w:t>Titres des conventions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D3CE2" w:rsidRPr="003F411C" w:rsidRDefault="004D3CE2" w:rsidP="00DF3676">
            <w:pPr>
              <w:widowControl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F411C">
              <w:rPr>
                <w:i/>
                <w:sz w:val="16"/>
                <w:lang w:val="fr-FR"/>
              </w:rPr>
              <w:t>Adhésion/ratification en</w:t>
            </w:r>
          </w:p>
        </w:tc>
      </w:tr>
      <w:tr w:rsidR="004D3CE2" w:rsidRPr="003F411C" w:rsidTr="00FE59C6">
        <w:trPr>
          <w:trHeight w:hRule="exact" w:val="113"/>
        </w:trPr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D3CE2" w:rsidRPr="003F411C" w:rsidRDefault="004D3CE2" w:rsidP="00DF3676">
            <w:pPr>
              <w:widowControl w:val="0"/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D3CE2" w:rsidRPr="003F411C" w:rsidRDefault="004D3CE2" w:rsidP="00DF3676">
            <w:pPr>
              <w:widowControl w:val="0"/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4D3CE2" w:rsidRPr="003F411C" w:rsidTr="00FE59C6">
        <w:tc>
          <w:tcPr>
            <w:tcW w:w="5670" w:type="dxa"/>
            <w:shd w:val="clear" w:color="auto" w:fill="auto"/>
          </w:tcPr>
          <w:p w:rsidR="004D3CE2" w:rsidRPr="003F411C" w:rsidRDefault="004D3CE2" w:rsidP="00DF3676">
            <w:pPr>
              <w:widowControl w:val="0"/>
              <w:spacing w:before="40" w:after="120"/>
              <w:ind w:right="113"/>
            </w:pPr>
            <w:r>
              <w:t>Convention (</w:t>
            </w:r>
            <w:r w:rsidRPr="00C14D2A">
              <w:t>n</w:t>
            </w:r>
            <w:r w:rsidRPr="00C14D2A">
              <w:rPr>
                <w:vertAlign w:val="superscript"/>
              </w:rPr>
              <w:t>o</w:t>
            </w:r>
            <w:r>
              <w:t> 98) sur le droit d</w:t>
            </w:r>
            <w:r w:rsidR="00130111">
              <w:t>’</w:t>
            </w:r>
            <w:r>
              <w:t>organisation</w:t>
            </w:r>
            <w:r>
              <w:br/>
              <w:t>et de négociation collective</w:t>
            </w:r>
          </w:p>
        </w:tc>
        <w:tc>
          <w:tcPr>
            <w:tcW w:w="1701" w:type="dxa"/>
            <w:shd w:val="clear" w:color="auto" w:fill="auto"/>
          </w:tcPr>
          <w:p w:rsidR="004D3CE2" w:rsidRPr="003F411C" w:rsidRDefault="004D3CE2" w:rsidP="00DF3676">
            <w:pPr>
              <w:widowControl w:val="0"/>
              <w:spacing w:before="40" w:after="120"/>
              <w:ind w:right="113"/>
            </w:pPr>
            <w:r>
              <w:rPr>
                <w:lang w:val="fr-FR"/>
              </w:rPr>
              <w:t>1969</w:t>
            </w:r>
          </w:p>
        </w:tc>
      </w:tr>
      <w:tr w:rsidR="004D3CE2" w:rsidRPr="003F411C" w:rsidTr="00FE59C6">
        <w:tc>
          <w:tcPr>
            <w:tcW w:w="5670" w:type="dxa"/>
            <w:shd w:val="clear" w:color="auto" w:fill="auto"/>
          </w:tcPr>
          <w:p w:rsidR="004D3CE2" w:rsidRPr="003F411C" w:rsidRDefault="004D3CE2" w:rsidP="00DF3676">
            <w:pPr>
              <w:widowControl w:val="0"/>
              <w:spacing w:before="40" w:after="120"/>
              <w:ind w:right="113"/>
            </w:pPr>
            <w:r>
              <w:t>Convention (</w:t>
            </w:r>
            <w:r w:rsidRPr="00C14D2A">
              <w:t>n</w:t>
            </w:r>
            <w:r w:rsidRPr="00C14D2A">
              <w:rPr>
                <w:vertAlign w:val="superscript"/>
              </w:rPr>
              <w:t>o</w:t>
            </w:r>
            <w:r>
              <w:t> 87) sur la liberté syndicale</w:t>
            </w:r>
            <w:r>
              <w:br/>
              <w:t>et la protection du droit syndical</w:t>
            </w:r>
          </w:p>
        </w:tc>
        <w:tc>
          <w:tcPr>
            <w:tcW w:w="1701" w:type="dxa"/>
            <w:shd w:val="clear" w:color="auto" w:fill="auto"/>
          </w:tcPr>
          <w:p w:rsidR="004D3CE2" w:rsidRPr="003F411C" w:rsidRDefault="004D3CE2" w:rsidP="00DF3676">
            <w:pPr>
              <w:widowControl w:val="0"/>
              <w:spacing w:before="40" w:after="120"/>
              <w:ind w:right="113"/>
            </w:pPr>
            <w:r w:rsidRPr="006A612A">
              <w:rPr>
                <w:lang w:val="fr-FR"/>
              </w:rPr>
              <w:t>1969</w:t>
            </w:r>
          </w:p>
        </w:tc>
      </w:tr>
      <w:tr w:rsidR="004D3CE2" w:rsidRPr="003F411C" w:rsidTr="00FE59C6">
        <w:tc>
          <w:tcPr>
            <w:tcW w:w="5670" w:type="dxa"/>
            <w:shd w:val="clear" w:color="auto" w:fill="auto"/>
          </w:tcPr>
          <w:p w:rsidR="004D3CE2" w:rsidRPr="003F411C" w:rsidRDefault="004D3CE2" w:rsidP="00DF3676">
            <w:pPr>
              <w:widowControl w:val="0"/>
              <w:spacing w:before="40" w:after="120"/>
              <w:ind w:right="113"/>
            </w:pPr>
            <w:r>
              <w:t>Convention (</w:t>
            </w:r>
            <w:r w:rsidRPr="00C14D2A">
              <w:t>n</w:t>
            </w:r>
            <w:r w:rsidRPr="00C14D2A">
              <w:rPr>
                <w:vertAlign w:val="superscript"/>
              </w:rPr>
              <w:t>o</w:t>
            </w:r>
            <w:r>
              <w:t> 100) sur l</w:t>
            </w:r>
            <w:r w:rsidR="00130111">
              <w:t>’</w:t>
            </w:r>
            <w:r>
              <w:t>égalité de rémunération</w:t>
            </w:r>
          </w:p>
        </w:tc>
        <w:tc>
          <w:tcPr>
            <w:tcW w:w="1701" w:type="dxa"/>
            <w:shd w:val="clear" w:color="auto" w:fill="auto"/>
          </w:tcPr>
          <w:p w:rsidR="004D3CE2" w:rsidRPr="003F411C" w:rsidRDefault="004D3CE2" w:rsidP="00DF3676">
            <w:pPr>
              <w:widowControl w:val="0"/>
              <w:spacing w:before="40" w:after="120"/>
              <w:ind w:right="113"/>
            </w:pPr>
            <w:r>
              <w:rPr>
                <w:lang w:val="fr-FR"/>
              </w:rPr>
              <w:t>1969</w:t>
            </w:r>
          </w:p>
        </w:tc>
      </w:tr>
      <w:tr w:rsidR="004D3CE2" w:rsidRPr="003F411C" w:rsidTr="00FE59C6">
        <w:tc>
          <w:tcPr>
            <w:tcW w:w="5670" w:type="dxa"/>
            <w:shd w:val="clear" w:color="auto" w:fill="auto"/>
          </w:tcPr>
          <w:p w:rsidR="004D3CE2" w:rsidRPr="003F411C" w:rsidRDefault="004D3CE2" w:rsidP="00DF3676">
            <w:pPr>
              <w:widowControl w:val="0"/>
              <w:spacing w:before="40" w:after="120"/>
              <w:ind w:right="113"/>
            </w:pPr>
            <w:r>
              <w:t>Convention (n° 11</w:t>
            </w:r>
            <w:r w:rsidR="00C71F98">
              <w:t>1) concernant la discrimination</w:t>
            </w:r>
            <w:r w:rsidR="00C71F98">
              <w:br/>
            </w:r>
            <w:r>
              <w:t>(emploi et profession)</w:t>
            </w:r>
            <w:r w:rsidRPr="006A612A">
              <w:rPr>
                <w:lang w:val="fr-F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D3CE2" w:rsidRPr="003F411C" w:rsidRDefault="00C71F98" w:rsidP="00DF3676">
            <w:pPr>
              <w:widowControl w:val="0"/>
              <w:spacing w:before="40" w:after="120"/>
              <w:ind w:right="113"/>
            </w:pPr>
            <w:r>
              <w:rPr>
                <w:lang w:val="fr-FR"/>
              </w:rPr>
              <w:t>1969</w:t>
            </w:r>
          </w:p>
        </w:tc>
      </w:tr>
      <w:tr w:rsidR="004D3CE2" w:rsidRPr="003F411C" w:rsidTr="00FE59C6">
        <w:tc>
          <w:tcPr>
            <w:tcW w:w="5670" w:type="dxa"/>
            <w:shd w:val="clear" w:color="auto" w:fill="auto"/>
          </w:tcPr>
          <w:p w:rsidR="004D3CE2" w:rsidRPr="003F411C" w:rsidRDefault="00C71F98" w:rsidP="00DF3676">
            <w:pPr>
              <w:widowControl w:val="0"/>
              <w:spacing w:before="40" w:after="120"/>
              <w:ind w:right="113"/>
            </w:pPr>
            <w:r>
              <w:t>Convention (</w:t>
            </w:r>
            <w:r w:rsidRPr="00C14D2A">
              <w:t>n</w:t>
            </w:r>
            <w:r w:rsidRPr="00C14D2A">
              <w:rPr>
                <w:vertAlign w:val="superscript"/>
              </w:rPr>
              <w:t>o</w:t>
            </w:r>
            <w:r>
              <w:t> 135) concernant la protection</w:t>
            </w:r>
            <w:r>
              <w:br/>
              <w:t>des représentants des travailleurs</w:t>
            </w:r>
          </w:p>
        </w:tc>
        <w:tc>
          <w:tcPr>
            <w:tcW w:w="1701" w:type="dxa"/>
            <w:shd w:val="clear" w:color="auto" w:fill="auto"/>
          </w:tcPr>
          <w:p w:rsidR="004D3CE2" w:rsidRPr="003F411C" w:rsidRDefault="00C71F98" w:rsidP="00DF3676">
            <w:pPr>
              <w:widowControl w:val="0"/>
              <w:spacing w:before="40" w:after="120"/>
              <w:ind w:right="113"/>
            </w:pPr>
            <w:r>
              <w:rPr>
                <w:lang w:val="fr-FR"/>
              </w:rPr>
              <w:t>1974</w:t>
            </w:r>
          </w:p>
        </w:tc>
      </w:tr>
      <w:tr w:rsidR="004D3CE2" w:rsidRPr="003F411C" w:rsidTr="00FE59C6">
        <w:tc>
          <w:tcPr>
            <w:tcW w:w="5670" w:type="dxa"/>
            <w:shd w:val="clear" w:color="auto" w:fill="auto"/>
          </w:tcPr>
          <w:p w:rsidR="004D3CE2" w:rsidRPr="003F411C" w:rsidRDefault="00C71F98" w:rsidP="00DF3676">
            <w:pPr>
              <w:widowControl w:val="0"/>
              <w:spacing w:before="40" w:after="120"/>
              <w:ind w:right="113"/>
            </w:pPr>
            <w:r>
              <w:rPr>
                <w:lang w:val="fr-FR"/>
              </w:rPr>
              <w:t>Convention (</w:t>
            </w:r>
            <w:r w:rsidRPr="00C71F98">
              <w:rPr>
                <w:lang w:val="fr-FR"/>
              </w:rPr>
              <w:t>n</w:t>
            </w:r>
            <w:r w:rsidRPr="00C71F98">
              <w:rPr>
                <w:vertAlign w:val="superscript"/>
                <w:lang w:val="fr-FR"/>
              </w:rPr>
              <w:t>o</w:t>
            </w:r>
            <w:r>
              <w:rPr>
                <w:lang w:val="fr-FR"/>
              </w:rPr>
              <w:t> 144) sur les</w:t>
            </w:r>
            <w:r w:rsidRPr="006A612A">
              <w:rPr>
                <w:lang w:val="fr-FR"/>
              </w:rPr>
              <w:t xml:space="preserve"> </w:t>
            </w:r>
            <w:r>
              <w:rPr>
                <w:lang w:val="fr-FR"/>
              </w:rPr>
              <w:t>c</w:t>
            </w:r>
            <w:r w:rsidRPr="006A612A">
              <w:rPr>
                <w:lang w:val="fr-FR"/>
              </w:rPr>
              <w:t>onsultation</w:t>
            </w:r>
            <w:r>
              <w:rPr>
                <w:lang w:val="fr-FR"/>
              </w:rPr>
              <w:t>s tripartites</w:t>
            </w:r>
          </w:p>
        </w:tc>
        <w:tc>
          <w:tcPr>
            <w:tcW w:w="1701" w:type="dxa"/>
            <w:shd w:val="clear" w:color="auto" w:fill="auto"/>
          </w:tcPr>
          <w:p w:rsidR="004D3CE2" w:rsidRPr="003F411C" w:rsidRDefault="00C71F98" w:rsidP="00DF3676">
            <w:pPr>
              <w:widowControl w:val="0"/>
              <w:spacing w:before="40" w:after="120"/>
              <w:ind w:right="113"/>
            </w:pPr>
            <w:r>
              <w:rPr>
                <w:lang w:val="fr-FR"/>
              </w:rPr>
              <w:t>1998</w:t>
            </w:r>
          </w:p>
        </w:tc>
      </w:tr>
      <w:tr w:rsidR="004D3CE2" w:rsidRPr="003F411C" w:rsidTr="00FE59C6">
        <w:tc>
          <w:tcPr>
            <w:tcW w:w="5670" w:type="dxa"/>
            <w:shd w:val="clear" w:color="auto" w:fill="auto"/>
          </w:tcPr>
          <w:p w:rsidR="004D3CE2" w:rsidRPr="003F411C" w:rsidRDefault="00C71F98" w:rsidP="00DF3676">
            <w:pPr>
              <w:widowControl w:val="0"/>
              <w:spacing w:before="40" w:after="120"/>
              <w:ind w:right="113"/>
            </w:pPr>
            <w:r>
              <w:t>Convention (</w:t>
            </w:r>
            <w:r w:rsidRPr="00C14D2A">
              <w:t>n</w:t>
            </w:r>
            <w:r w:rsidRPr="00C14D2A">
              <w:rPr>
                <w:vertAlign w:val="superscript"/>
              </w:rPr>
              <w:t>o</w:t>
            </w:r>
            <w:r>
              <w:t> 122) sur la politique de l</w:t>
            </w:r>
            <w:r w:rsidR="00130111">
              <w:t>’</w:t>
            </w:r>
            <w:r>
              <w:t>emploi</w:t>
            </w:r>
          </w:p>
        </w:tc>
        <w:tc>
          <w:tcPr>
            <w:tcW w:w="1701" w:type="dxa"/>
            <w:shd w:val="clear" w:color="auto" w:fill="auto"/>
          </w:tcPr>
          <w:p w:rsidR="004D3CE2" w:rsidRPr="003F411C" w:rsidRDefault="00C71F98" w:rsidP="00DF3676">
            <w:pPr>
              <w:widowControl w:val="0"/>
              <w:spacing w:before="40" w:after="120"/>
              <w:ind w:right="113"/>
            </w:pPr>
            <w:r>
              <w:rPr>
                <w:lang w:val="fr-FR"/>
              </w:rPr>
              <w:t>2005</w:t>
            </w:r>
          </w:p>
        </w:tc>
      </w:tr>
      <w:tr w:rsidR="004D3CE2" w:rsidRPr="003F411C" w:rsidTr="00FE59C6">
        <w:tc>
          <w:tcPr>
            <w:tcW w:w="5670" w:type="dxa"/>
            <w:shd w:val="clear" w:color="auto" w:fill="auto"/>
          </w:tcPr>
          <w:p w:rsidR="004D3CE2" w:rsidRPr="003F411C" w:rsidRDefault="00C71F98" w:rsidP="00DF3676">
            <w:pPr>
              <w:widowControl w:val="0"/>
              <w:spacing w:before="40" w:after="120"/>
              <w:ind w:right="113"/>
            </w:pPr>
            <w:r>
              <w:t>Convention (</w:t>
            </w:r>
            <w:r w:rsidRPr="00C14D2A">
              <w:t>n</w:t>
            </w:r>
            <w:r w:rsidRPr="00C14D2A">
              <w:rPr>
                <w:vertAlign w:val="superscript"/>
              </w:rPr>
              <w:t>o</w:t>
            </w:r>
            <w:r>
              <w:t> 29) sur le travail forcé</w:t>
            </w:r>
          </w:p>
        </w:tc>
        <w:tc>
          <w:tcPr>
            <w:tcW w:w="1701" w:type="dxa"/>
            <w:shd w:val="clear" w:color="auto" w:fill="auto"/>
          </w:tcPr>
          <w:p w:rsidR="004D3CE2" w:rsidRPr="003F411C" w:rsidRDefault="00C71F98" w:rsidP="00DF3676">
            <w:pPr>
              <w:widowControl w:val="0"/>
              <w:spacing w:before="40" w:after="120"/>
              <w:ind w:right="113"/>
            </w:pPr>
            <w:r>
              <w:rPr>
                <w:lang w:val="fr-FR"/>
              </w:rPr>
              <w:t>2005</w:t>
            </w:r>
          </w:p>
        </w:tc>
      </w:tr>
      <w:tr w:rsidR="004D3CE2" w:rsidRPr="003F411C" w:rsidTr="00FE59C6">
        <w:tc>
          <w:tcPr>
            <w:tcW w:w="5670" w:type="dxa"/>
            <w:shd w:val="clear" w:color="auto" w:fill="auto"/>
          </w:tcPr>
          <w:p w:rsidR="004D3CE2" w:rsidRPr="003F411C" w:rsidRDefault="00C71F98" w:rsidP="00DF3676">
            <w:pPr>
              <w:widowControl w:val="0"/>
              <w:spacing w:before="40" w:after="120"/>
              <w:ind w:right="113"/>
            </w:pPr>
            <w:r>
              <w:t>Convention (</w:t>
            </w:r>
            <w:r w:rsidRPr="00C14D2A">
              <w:t>n</w:t>
            </w:r>
            <w:r w:rsidRPr="00C14D2A">
              <w:rPr>
                <w:vertAlign w:val="superscript"/>
              </w:rPr>
              <w:t>o</w:t>
            </w:r>
            <w:r>
              <w:t> 105) sur l</w:t>
            </w:r>
            <w:r w:rsidR="00130111">
              <w:t>’</w:t>
            </w:r>
            <w:r>
              <w:t>abolition du travail forcé</w:t>
            </w:r>
          </w:p>
        </w:tc>
        <w:tc>
          <w:tcPr>
            <w:tcW w:w="1701" w:type="dxa"/>
            <w:shd w:val="clear" w:color="auto" w:fill="auto"/>
          </w:tcPr>
          <w:p w:rsidR="004D3CE2" w:rsidRPr="003F411C" w:rsidRDefault="00C71F98" w:rsidP="00DF3676">
            <w:pPr>
              <w:widowControl w:val="0"/>
              <w:spacing w:before="40" w:after="120"/>
              <w:ind w:right="113"/>
            </w:pPr>
            <w:r>
              <w:rPr>
                <w:lang w:val="fr-FR"/>
              </w:rPr>
              <w:t>2005</w:t>
            </w:r>
          </w:p>
        </w:tc>
      </w:tr>
      <w:tr w:rsidR="004D3CE2" w:rsidRPr="003F411C" w:rsidTr="00FE59C6">
        <w:tc>
          <w:tcPr>
            <w:tcW w:w="5670" w:type="dxa"/>
            <w:shd w:val="clear" w:color="auto" w:fill="auto"/>
          </w:tcPr>
          <w:p w:rsidR="004D3CE2" w:rsidRPr="003F411C" w:rsidRDefault="00C71F98" w:rsidP="00DF3676">
            <w:pPr>
              <w:widowControl w:val="0"/>
              <w:spacing w:before="40" w:after="120"/>
              <w:ind w:right="113"/>
            </w:pPr>
            <w:r>
              <w:t>Convention (</w:t>
            </w:r>
            <w:r w:rsidRPr="00C14D2A">
              <w:t>n</w:t>
            </w:r>
            <w:r w:rsidRPr="00C14D2A">
              <w:rPr>
                <w:vertAlign w:val="superscript"/>
              </w:rPr>
              <w:t>o</w:t>
            </w:r>
            <w:r>
              <w:t> 182) sur les pires formes de travail des enfants</w:t>
            </w:r>
          </w:p>
        </w:tc>
        <w:tc>
          <w:tcPr>
            <w:tcW w:w="1701" w:type="dxa"/>
            <w:shd w:val="clear" w:color="auto" w:fill="auto"/>
          </w:tcPr>
          <w:p w:rsidR="004D3CE2" w:rsidRPr="003F411C" w:rsidRDefault="004D3CE2" w:rsidP="00DF3676">
            <w:pPr>
              <w:widowControl w:val="0"/>
              <w:spacing w:before="40" w:after="120"/>
              <w:ind w:right="113"/>
            </w:pPr>
            <w:r w:rsidRPr="006A612A">
              <w:rPr>
                <w:lang w:val="fr-FR"/>
              </w:rPr>
              <w:t>2000</w:t>
            </w:r>
          </w:p>
        </w:tc>
      </w:tr>
      <w:tr w:rsidR="004D3CE2" w:rsidRPr="003F411C" w:rsidTr="00FE59C6">
        <w:tc>
          <w:tcPr>
            <w:tcW w:w="5670" w:type="dxa"/>
            <w:shd w:val="clear" w:color="auto" w:fill="auto"/>
          </w:tcPr>
          <w:p w:rsidR="004D3CE2" w:rsidRPr="003F411C" w:rsidRDefault="00C71F98" w:rsidP="00DF3676">
            <w:pPr>
              <w:widowControl w:val="0"/>
              <w:spacing w:before="40" w:after="120"/>
              <w:ind w:right="113"/>
            </w:pPr>
            <w:r>
              <w:t>Convention (</w:t>
            </w:r>
            <w:r w:rsidRPr="00C14D2A">
              <w:t>n</w:t>
            </w:r>
            <w:r w:rsidRPr="00C14D2A">
              <w:rPr>
                <w:vertAlign w:val="superscript"/>
              </w:rPr>
              <w:t>o</w:t>
            </w:r>
            <w:r>
              <w:t> 155) sur la sécurité et la santé des travailleurs</w:t>
            </w:r>
          </w:p>
        </w:tc>
        <w:tc>
          <w:tcPr>
            <w:tcW w:w="1701" w:type="dxa"/>
            <w:shd w:val="clear" w:color="auto" w:fill="auto"/>
          </w:tcPr>
          <w:p w:rsidR="004D3CE2" w:rsidRPr="003F411C" w:rsidRDefault="00C71F98" w:rsidP="00DF3676">
            <w:pPr>
              <w:widowControl w:val="0"/>
              <w:spacing w:before="40" w:after="120"/>
              <w:ind w:right="113"/>
            </w:pPr>
            <w:r>
              <w:rPr>
                <w:lang w:val="fr-FR"/>
              </w:rPr>
              <w:t>1998</w:t>
            </w:r>
          </w:p>
        </w:tc>
      </w:tr>
      <w:tr w:rsidR="004D3CE2" w:rsidRPr="003F411C" w:rsidTr="00FE59C6">
        <w:tc>
          <w:tcPr>
            <w:tcW w:w="5670" w:type="dxa"/>
            <w:shd w:val="clear" w:color="auto" w:fill="auto"/>
          </w:tcPr>
          <w:p w:rsidR="004D3CE2" w:rsidRPr="003F411C" w:rsidRDefault="00C71F98" w:rsidP="00DF3676">
            <w:pPr>
              <w:widowControl w:val="0"/>
              <w:spacing w:before="40" w:after="120"/>
              <w:ind w:right="113"/>
            </w:pPr>
            <w:r>
              <w:t>Convention (</w:t>
            </w:r>
            <w:r w:rsidRPr="00C14D2A">
              <w:t>n</w:t>
            </w:r>
            <w:r w:rsidRPr="00C14D2A">
              <w:rPr>
                <w:vertAlign w:val="superscript"/>
              </w:rPr>
              <w:t>o</w:t>
            </w:r>
            <w:r>
              <w:t> 159) sur la réadaptation professionnelle</w:t>
            </w:r>
            <w:r>
              <w:br/>
              <w:t>et l</w:t>
            </w:r>
            <w:r w:rsidR="00130111">
              <w:t>’</w:t>
            </w:r>
            <w:r>
              <w:t>emploi des personnes handicapées</w:t>
            </w:r>
          </w:p>
        </w:tc>
        <w:tc>
          <w:tcPr>
            <w:tcW w:w="1701" w:type="dxa"/>
            <w:shd w:val="clear" w:color="auto" w:fill="auto"/>
          </w:tcPr>
          <w:p w:rsidR="004D3CE2" w:rsidRPr="003F411C" w:rsidRDefault="00C71F98" w:rsidP="00DF3676">
            <w:pPr>
              <w:widowControl w:val="0"/>
              <w:spacing w:before="40" w:after="120"/>
              <w:ind w:right="113"/>
            </w:pPr>
            <w:r>
              <w:rPr>
                <w:lang w:val="fr-FR"/>
              </w:rPr>
              <w:t>2002</w:t>
            </w:r>
          </w:p>
        </w:tc>
      </w:tr>
      <w:tr w:rsidR="00C71F98" w:rsidRPr="003F411C" w:rsidTr="00FE59C6">
        <w:tc>
          <w:tcPr>
            <w:tcW w:w="5670" w:type="dxa"/>
            <w:shd w:val="clear" w:color="auto" w:fill="auto"/>
          </w:tcPr>
          <w:p w:rsidR="00C71F98" w:rsidRDefault="00C71F98" w:rsidP="00DF3676">
            <w:pPr>
              <w:widowControl w:val="0"/>
              <w:spacing w:before="40" w:after="120"/>
              <w:ind w:right="113"/>
            </w:pPr>
            <w:r>
              <w:t>Convention (</w:t>
            </w:r>
            <w:r w:rsidRPr="00C14D2A">
              <w:t>n</w:t>
            </w:r>
            <w:r w:rsidRPr="00C14D2A">
              <w:rPr>
                <w:vertAlign w:val="superscript"/>
              </w:rPr>
              <w:t>o</w:t>
            </w:r>
            <w:r>
              <w:t> 138) sur l</w:t>
            </w:r>
            <w:r w:rsidR="00130111">
              <w:t>’</w:t>
            </w:r>
            <w:r>
              <w:t>âge minimum</w:t>
            </w:r>
          </w:p>
        </w:tc>
        <w:tc>
          <w:tcPr>
            <w:tcW w:w="1701" w:type="dxa"/>
            <w:shd w:val="clear" w:color="auto" w:fill="auto"/>
          </w:tcPr>
          <w:p w:rsidR="00C71F98" w:rsidRDefault="00C71F98" w:rsidP="00DF3676">
            <w:pPr>
              <w:widowControl w:val="0"/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1981</w:t>
            </w:r>
          </w:p>
        </w:tc>
      </w:tr>
      <w:tr w:rsidR="004D3CE2" w:rsidRPr="003F411C" w:rsidTr="00FE59C6">
        <w:tc>
          <w:tcPr>
            <w:tcW w:w="5670" w:type="dxa"/>
            <w:shd w:val="clear" w:color="auto" w:fill="auto"/>
          </w:tcPr>
          <w:p w:rsidR="004D3CE2" w:rsidRPr="003F411C" w:rsidRDefault="00C71F98" w:rsidP="00DF3676">
            <w:pPr>
              <w:widowControl w:val="0"/>
              <w:spacing w:before="40" w:after="120"/>
              <w:ind w:right="113"/>
            </w:pPr>
            <w:r>
              <w:t>Convention (</w:t>
            </w:r>
            <w:r w:rsidRPr="00C14D2A">
              <w:t>n</w:t>
            </w:r>
            <w:r w:rsidRPr="00C14D2A">
              <w:rPr>
                <w:vertAlign w:val="superscript"/>
              </w:rPr>
              <w:t>o</w:t>
            </w:r>
            <w:r>
              <w:t> 123) sur l</w:t>
            </w:r>
            <w:r w:rsidR="00130111">
              <w:t>’</w:t>
            </w:r>
            <w:r>
              <w:t>âge minimum (travaux souterrains)</w:t>
            </w:r>
          </w:p>
        </w:tc>
        <w:tc>
          <w:tcPr>
            <w:tcW w:w="1701" w:type="dxa"/>
            <w:shd w:val="clear" w:color="auto" w:fill="auto"/>
          </w:tcPr>
          <w:p w:rsidR="004D3CE2" w:rsidRPr="003F411C" w:rsidRDefault="00C71F98" w:rsidP="00DF3676">
            <w:pPr>
              <w:widowControl w:val="0"/>
              <w:spacing w:before="40" w:after="120"/>
              <w:ind w:right="113"/>
            </w:pPr>
            <w:r>
              <w:t>1981</w:t>
            </w:r>
          </w:p>
        </w:tc>
      </w:tr>
      <w:tr w:rsidR="004D3CE2" w:rsidRPr="003F411C" w:rsidTr="00FE59C6">
        <w:tc>
          <w:tcPr>
            <w:tcW w:w="5670" w:type="dxa"/>
            <w:tcBorders>
              <w:bottom w:val="single" w:sz="12" w:space="0" w:color="auto"/>
            </w:tcBorders>
            <w:shd w:val="clear" w:color="auto" w:fill="auto"/>
          </w:tcPr>
          <w:p w:rsidR="004D3CE2" w:rsidRPr="003F411C" w:rsidRDefault="00C71F98" w:rsidP="00DF3676">
            <w:pPr>
              <w:widowControl w:val="0"/>
              <w:spacing w:before="40" w:after="120"/>
              <w:ind w:right="113"/>
            </w:pPr>
            <w:r>
              <w:t>Convention (n° 103) sur la protection de la maternité (révisée)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4D3CE2" w:rsidRPr="003F411C" w:rsidRDefault="00C71F98" w:rsidP="00DF3676">
            <w:pPr>
              <w:widowControl w:val="0"/>
              <w:spacing w:before="40" w:after="120"/>
              <w:ind w:right="113"/>
            </w:pPr>
            <w:r>
              <w:rPr>
                <w:lang w:val="fr-FR"/>
              </w:rPr>
              <w:t>1969</w:t>
            </w:r>
          </w:p>
        </w:tc>
      </w:tr>
    </w:tbl>
    <w:p w:rsidR="001C1B93" w:rsidRPr="006A612A" w:rsidRDefault="001C1B93" w:rsidP="00C71F98">
      <w:pPr>
        <w:pStyle w:val="H1G"/>
        <w:rPr>
          <w:lang w:val="fr-FR"/>
        </w:rPr>
      </w:pPr>
      <w:r w:rsidRPr="006A612A">
        <w:rPr>
          <w:lang w:val="fr-FR"/>
        </w:rPr>
        <w:tab/>
        <w:t>B.</w:t>
      </w:r>
      <w:r>
        <w:rPr>
          <w:lang w:val="fr-FR"/>
        </w:rPr>
        <w:tab/>
      </w:r>
      <w:r w:rsidR="00C71F98">
        <w:rPr>
          <w:lang w:val="fr-FR"/>
        </w:rPr>
        <w:t>Cadre législatif de la prote</w:t>
      </w:r>
      <w:r w:rsidR="00342319">
        <w:rPr>
          <w:lang w:val="fr-FR"/>
        </w:rPr>
        <w:t xml:space="preserve">ction </w:t>
      </w:r>
      <w:r>
        <w:rPr>
          <w:lang w:val="fr-FR"/>
        </w:rPr>
        <w:t xml:space="preserve">des </w:t>
      </w:r>
      <w:r w:rsidRPr="00C71F98">
        <w:t>droits</w:t>
      </w:r>
      <w:r>
        <w:rPr>
          <w:lang w:val="fr-FR"/>
        </w:rPr>
        <w:t xml:space="preserve"> de l</w:t>
      </w:r>
      <w:r w:rsidR="00130111">
        <w:rPr>
          <w:lang w:val="fr-FR"/>
        </w:rPr>
        <w:t>’</w:t>
      </w:r>
      <w:r w:rsidR="00342319">
        <w:rPr>
          <w:lang w:val="fr-FR"/>
        </w:rPr>
        <w:t>homme</w:t>
      </w:r>
      <w:r w:rsidR="00342319">
        <w:rPr>
          <w:lang w:val="fr-FR"/>
        </w:rPr>
        <w:br/>
      </w:r>
      <w:r w:rsidR="00C71F98">
        <w:rPr>
          <w:lang w:val="fr-FR"/>
        </w:rPr>
        <w:t>au niveau national</w:t>
      </w:r>
    </w:p>
    <w:p w:rsidR="001C1B93" w:rsidRPr="006A612A" w:rsidRDefault="001C1B93" w:rsidP="00CE69D6">
      <w:pPr>
        <w:pStyle w:val="ParNoG"/>
        <w:rPr>
          <w:lang w:val="fr-FR"/>
        </w:rPr>
      </w:pPr>
      <w:r>
        <w:rPr>
          <w:lang w:val="fr-FR"/>
        </w:rPr>
        <w:t>La</w:t>
      </w:r>
      <w:r w:rsidRPr="006A612A">
        <w:rPr>
          <w:lang w:val="fr-FR"/>
        </w:rPr>
        <w:t xml:space="preserve"> Constitution </w:t>
      </w:r>
      <w:r>
        <w:rPr>
          <w:lang w:val="fr-FR"/>
        </w:rPr>
        <w:t>de la Mongolie contient un chapitre distinct sur les droits et libertés du citoyen</w:t>
      </w:r>
      <w:r w:rsidR="00DF3676">
        <w:rPr>
          <w:lang w:val="fr-FR"/>
        </w:rPr>
        <w:t>,</w:t>
      </w:r>
      <w:r>
        <w:rPr>
          <w:lang w:val="fr-FR"/>
        </w:rPr>
        <w:t xml:space="preserve"> </w:t>
      </w:r>
      <w:r w:rsidR="0085215B">
        <w:rPr>
          <w:lang w:val="fr-FR"/>
        </w:rPr>
        <w:t xml:space="preserve">à savoir </w:t>
      </w:r>
      <w:r>
        <w:rPr>
          <w:lang w:val="fr-FR"/>
        </w:rPr>
        <w:t xml:space="preserve">le droit à la vie </w:t>
      </w:r>
      <w:r w:rsidRPr="006A612A">
        <w:rPr>
          <w:lang w:val="fr-FR"/>
        </w:rPr>
        <w:t xml:space="preserve">(16), </w:t>
      </w:r>
      <w:r>
        <w:rPr>
          <w:lang w:val="fr-FR"/>
        </w:rPr>
        <w:t xml:space="preserve">le droit de choisir librement son emploi, le droit à des conditions </w:t>
      </w:r>
      <w:r w:rsidR="0085215B">
        <w:rPr>
          <w:lang w:val="fr-FR"/>
        </w:rPr>
        <w:t>de travail favorables</w:t>
      </w:r>
      <w:r>
        <w:rPr>
          <w:lang w:val="fr-FR"/>
        </w:rPr>
        <w:t>, à une rémunération</w:t>
      </w:r>
      <w:r w:rsidR="0085215B">
        <w:rPr>
          <w:lang w:val="fr-FR"/>
        </w:rPr>
        <w:t xml:space="preserve"> et</w:t>
      </w:r>
      <w:r>
        <w:rPr>
          <w:lang w:val="fr-FR"/>
        </w:rPr>
        <w:t xml:space="preserve"> au repos </w:t>
      </w:r>
      <w:r w:rsidRPr="006A612A">
        <w:rPr>
          <w:lang w:val="fr-FR"/>
        </w:rPr>
        <w:t xml:space="preserve">(16-4), </w:t>
      </w:r>
      <w:r>
        <w:rPr>
          <w:lang w:val="fr-FR"/>
        </w:rPr>
        <w:t xml:space="preserve">le droit </w:t>
      </w:r>
      <w:r w:rsidR="0085215B">
        <w:rPr>
          <w:lang w:val="fr-FR"/>
        </w:rPr>
        <w:t xml:space="preserve">des personnes âgées et/ou handicapées </w:t>
      </w:r>
      <w:r>
        <w:rPr>
          <w:lang w:val="fr-FR"/>
        </w:rPr>
        <w:t>à une aide matérielle et financière</w:t>
      </w:r>
      <w:r w:rsidR="0085215B">
        <w:rPr>
          <w:lang w:val="fr-FR"/>
        </w:rPr>
        <w:t>,</w:t>
      </w:r>
      <w:r>
        <w:rPr>
          <w:lang w:val="fr-FR"/>
        </w:rPr>
        <w:t xml:space="preserve"> </w:t>
      </w:r>
      <w:r w:rsidR="0085215B">
        <w:rPr>
          <w:lang w:val="fr-FR"/>
        </w:rPr>
        <w:t>le droit à des allocations pour</w:t>
      </w:r>
      <w:r>
        <w:rPr>
          <w:lang w:val="fr-FR"/>
        </w:rPr>
        <w:t xml:space="preserve"> la naissance d</w:t>
      </w:r>
      <w:r w:rsidR="00130111">
        <w:rPr>
          <w:lang w:val="fr-FR"/>
        </w:rPr>
        <w:t>’</w:t>
      </w:r>
      <w:r>
        <w:rPr>
          <w:lang w:val="fr-FR"/>
        </w:rPr>
        <w:t xml:space="preserve">un enfant et </w:t>
      </w:r>
      <w:r w:rsidR="0085215B">
        <w:rPr>
          <w:lang w:val="fr-FR"/>
        </w:rPr>
        <w:t>son éducation</w:t>
      </w:r>
      <w:r>
        <w:rPr>
          <w:lang w:val="fr-FR"/>
        </w:rPr>
        <w:t xml:space="preserve">, et </w:t>
      </w:r>
      <w:r w:rsidR="0085215B">
        <w:rPr>
          <w:lang w:val="fr-FR"/>
        </w:rPr>
        <w:t xml:space="preserve">le droit de bénéficier de prestations </w:t>
      </w:r>
      <w:r>
        <w:rPr>
          <w:lang w:val="fr-FR"/>
        </w:rPr>
        <w:t>dans d</w:t>
      </w:r>
      <w:r w:rsidR="00130111">
        <w:rPr>
          <w:lang w:val="fr-FR"/>
        </w:rPr>
        <w:t>’</w:t>
      </w:r>
      <w:r>
        <w:rPr>
          <w:lang w:val="fr-FR"/>
        </w:rPr>
        <w:t xml:space="preserve">autres circonstances prévues par la loi </w:t>
      </w:r>
      <w:r w:rsidRPr="006A612A">
        <w:rPr>
          <w:lang w:val="fr-FR"/>
        </w:rPr>
        <w:t xml:space="preserve">(16-5), </w:t>
      </w:r>
      <w:r>
        <w:rPr>
          <w:lang w:val="fr-FR"/>
        </w:rPr>
        <w:t xml:space="preserve">le droit à la protection </w:t>
      </w:r>
      <w:r w:rsidR="0085215B">
        <w:rPr>
          <w:lang w:val="fr-FR"/>
        </w:rPr>
        <w:t xml:space="preserve">de la santé </w:t>
      </w:r>
      <w:r>
        <w:rPr>
          <w:lang w:val="fr-FR"/>
        </w:rPr>
        <w:t xml:space="preserve">et aux soins médicaux </w:t>
      </w:r>
      <w:r w:rsidRPr="006A612A">
        <w:rPr>
          <w:lang w:val="fr-FR"/>
        </w:rPr>
        <w:t>(16-6)</w:t>
      </w:r>
      <w:r w:rsidR="0085215B">
        <w:rPr>
          <w:lang w:val="fr-FR"/>
        </w:rPr>
        <w:t xml:space="preserve"> ainsi que</w:t>
      </w:r>
      <w:r w:rsidRPr="006A612A">
        <w:rPr>
          <w:lang w:val="fr-FR"/>
        </w:rPr>
        <w:t xml:space="preserve"> </w:t>
      </w:r>
      <w:r>
        <w:rPr>
          <w:lang w:val="fr-FR"/>
        </w:rPr>
        <w:t>le droit à l</w:t>
      </w:r>
      <w:r w:rsidR="00130111">
        <w:rPr>
          <w:lang w:val="fr-FR"/>
        </w:rPr>
        <w:t>’</w:t>
      </w:r>
      <w:r>
        <w:rPr>
          <w:lang w:val="fr-FR"/>
        </w:rPr>
        <w:t xml:space="preserve">éducation </w:t>
      </w:r>
      <w:r w:rsidR="0085215B">
        <w:rPr>
          <w:lang w:val="fr-FR"/>
        </w:rPr>
        <w:t xml:space="preserve">et à </w:t>
      </w:r>
      <w:r>
        <w:rPr>
          <w:lang w:val="fr-FR"/>
        </w:rPr>
        <w:t xml:space="preserve">un enseignement </w:t>
      </w:r>
      <w:r w:rsidR="0085215B">
        <w:rPr>
          <w:lang w:val="fr-FR"/>
        </w:rPr>
        <w:t xml:space="preserve">de base </w:t>
      </w:r>
      <w:r>
        <w:rPr>
          <w:lang w:val="fr-FR"/>
        </w:rPr>
        <w:t xml:space="preserve">gratuit </w:t>
      </w:r>
      <w:r w:rsidRPr="006A612A">
        <w:rPr>
          <w:lang w:val="fr-FR"/>
        </w:rPr>
        <w:t>(16</w:t>
      </w:r>
      <w:r w:rsidRPr="006A612A">
        <w:rPr>
          <w:lang w:val="fr-FR"/>
        </w:rPr>
        <w:noBreakHyphen/>
        <w:t>7).</w:t>
      </w:r>
    </w:p>
    <w:p w:rsidR="001C1B93" w:rsidRPr="006A612A" w:rsidRDefault="001C1B93" w:rsidP="00CE69D6">
      <w:pPr>
        <w:pStyle w:val="ParNoG"/>
        <w:rPr>
          <w:lang w:val="fr-FR"/>
        </w:rPr>
      </w:pPr>
      <w:r>
        <w:rPr>
          <w:lang w:val="fr-FR"/>
        </w:rPr>
        <w:t>La mise en œuvre de</w:t>
      </w:r>
      <w:r w:rsidR="00BE3CE9">
        <w:rPr>
          <w:lang w:val="fr-FR"/>
        </w:rPr>
        <w:t xml:space="preserve"> ce</w:t>
      </w:r>
      <w:r>
        <w:rPr>
          <w:lang w:val="fr-FR"/>
        </w:rPr>
        <w:t xml:space="preserve">s droits consacrés </w:t>
      </w:r>
      <w:r w:rsidR="00BE3CE9">
        <w:rPr>
          <w:lang w:val="fr-FR"/>
        </w:rPr>
        <w:t xml:space="preserve">par </w:t>
      </w:r>
      <w:r>
        <w:rPr>
          <w:lang w:val="fr-FR"/>
        </w:rPr>
        <w:t xml:space="preserve">la </w:t>
      </w:r>
      <w:r w:rsidRPr="006A612A">
        <w:rPr>
          <w:lang w:val="fr-FR"/>
        </w:rPr>
        <w:t>Constitution</w:t>
      </w:r>
      <w:r>
        <w:rPr>
          <w:lang w:val="fr-FR"/>
        </w:rPr>
        <w:t xml:space="preserve"> </w:t>
      </w:r>
      <w:r w:rsidR="00BE3CE9">
        <w:rPr>
          <w:lang w:val="fr-FR"/>
        </w:rPr>
        <w:t xml:space="preserve">est coordonnée en détail grâce aux </w:t>
      </w:r>
      <w:r>
        <w:rPr>
          <w:lang w:val="fr-FR"/>
        </w:rPr>
        <w:t xml:space="preserve">lois et règlements </w:t>
      </w:r>
      <w:r w:rsidR="00BE3CE9">
        <w:rPr>
          <w:lang w:val="fr-FR"/>
        </w:rPr>
        <w:t xml:space="preserve">propres à </w:t>
      </w:r>
      <w:r>
        <w:rPr>
          <w:lang w:val="fr-FR"/>
        </w:rPr>
        <w:t xml:space="preserve">chaque domaine. Ces </w:t>
      </w:r>
      <w:r w:rsidR="00BE3CE9">
        <w:rPr>
          <w:lang w:val="fr-FR"/>
        </w:rPr>
        <w:t xml:space="preserve">textes de </w:t>
      </w:r>
      <w:r>
        <w:rPr>
          <w:lang w:val="fr-FR"/>
        </w:rPr>
        <w:t xml:space="preserve">loi seront </w:t>
      </w:r>
      <w:r w:rsidR="00BE3CE9">
        <w:rPr>
          <w:lang w:val="fr-FR"/>
        </w:rPr>
        <w:t xml:space="preserve">exposés plus en </w:t>
      </w:r>
      <w:r>
        <w:rPr>
          <w:lang w:val="fr-FR"/>
        </w:rPr>
        <w:t xml:space="preserve">détail </w:t>
      </w:r>
      <w:r w:rsidR="00BE3CE9">
        <w:rPr>
          <w:lang w:val="fr-FR"/>
        </w:rPr>
        <w:t>lorsqu</w:t>
      </w:r>
      <w:r w:rsidR="00130111">
        <w:rPr>
          <w:lang w:val="fr-FR"/>
        </w:rPr>
        <w:t>’</w:t>
      </w:r>
      <w:r w:rsidR="00BE3CE9">
        <w:rPr>
          <w:lang w:val="fr-FR"/>
        </w:rPr>
        <w:t>il sera rendu compte de l</w:t>
      </w:r>
      <w:r w:rsidR="00130111">
        <w:rPr>
          <w:lang w:val="fr-FR"/>
        </w:rPr>
        <w:t>’</w:t>
      </w:r>
      <w:r w:rsidR="00BE3CE9">
        <w:rPr>
          <w:lang w:val="fr-FR"/>
        </w:rPr>
        <w:t>application des différents instruments concernés</w:t>
      </w:r>
      <w:r>
        <w:rPr>
          <w:lang w:val="fr-FR"/>
        </w:rPr>
        <w:t>.</w:t>
      </w:r>
    </w:p>
    <w:p w:rsidR="001C1B93" w:rsidRPr="006A612A" w:rsidRDefault="001C1B93" w:rsidP="00CE69D6">
      <w:pPr>
        <w:pStyle w:val="ParNoG"/>
        <w:rPr>
          <w:lang w:val="fr-FR"/>
        </w:rPr>
      </w:pPr>
      <w:r>
        <w:rPr>
          <w:lang w:val="fr-FR"/>
        </w:rPr>
        <w:t>L</w:t>
      </w:r>
      <w:r w:rsidR="00130111">
        <w:rPr>
          <w:lang w:val="fr-FR"/>
        </w:rPr>
        <w:t>’</w:t>
      </w:r>
      <w:r>
        <w:rPr>
          <w:lang w:val="fr-FR"/>
        </w:rPr>
        <w:t xml:space="preserve">un des </w:t>
      </w:r>
      <w:r w:rsidR="00191498">
        <w:rPr>
          <w:lang w:val="fr-FR"/>
        </w:rPr>
        <w:t xml:space="preserve">principaux </w:t>
      </w:r>
      <w:r>
        <w:rPr>
          <w:lang w:val="fr-FR"/>
        </w:rPr>
        <w:t xml:space="preserve">moyens </w:t>
      </w:r>
      <w:r w:rsidR="00191498">
        <w:rPr>
          <w:lang w:val="fr-FR"/>
        </w:rPr>
        <w:t>d</w:t>
      </w:r>
      <w:r w:rsidR="00130111">
        <w:rPr>
          <w:lang w:val="fr-FR"/>
        </w:rPr>
        <w:t>’</w:t>
      </w:r>
      <w:r w:rsidR="00191498">
        <w:rPr>
          <w:lang w:val="fr-FR"/>
        </w:rPr>
        <w:t xml:space="preserve">assurer la </w:t>
      </w:r>
      <w:r>
        <w:rPr>
          <w:lang w:val="fr-FR"/>
        </w:rPr>
        <w:t>protection des droits de l</w:t>
      </w:r>
      <w:r w:rsidR="00130111">
        <w:rPr>
          <w:lang w:val="fr-FR"/>
        </w:rPr>
        <w:t>’</w:t>
      </w:r>
      <w:r>
        <w:rPr>
          <w:lang w:val="fr-FR"/>
        </w:rPr>
        <w:t xml:space="preserve">homme est </w:t>
      </w:r>
      <w:r w:rsidR="00191498">
        <w:rPr>
          <w:lang w:val="fr-FR"/>
        </w:rPr>
        <w:t xml:space="preserve">de veiller à ce que quiconque </w:t>
      </w:r>
      <w:r>
        <w:rPr>
          <w:lang w:val="fr-FR"/>
        </w:rPr>
        <w:t xml:space="preserve">enfreint la loi </w:t>
      </w:r>
      <w:r w:rsidR="00191498">
        <w:rPr>
          <w:lang w:val="fr-FR"/>
        </w:rPr>
        <w:t>ait à rendre des comptes</w:t>
      </w:r>
      <w:r>
        <w:rPr>
          <w:lang w:val="fr-FR"/>
        </w:rPr>
        <w:t xml:space="preserve">. Toutes les lois mentionnées ci-dessus </w:t>
      </w:r>
      <w:r w:rsidR="00191498">
        <w:rPr>
          <w:lang w:val="fr-FR"/>
        </w:rPr>
        <w:t>prévoient d</w:t>
      </w:r>
      <w:r w:rsidR="00130111">
        <w:rPr>
          <w:lang w:val="fr-FR"/>
        </w:rPr>
        <w:t>’</w:t>
      </w:r>
      <w:r w:rsidR="00191498">
        <w:rPr>
          <w:lang w:val="fr-FR"/>
        </w:rPr>
        <w:t xml:space="preserve">accorder </w:t>
      </w:r>
      <w:r>
        <w:rPr>
          <w:lang w:val="fr-FR"/>
        </w:rPr>
        <w:t xml:space="preserve">réparation </w:t>
      </w:r>
      <w:r w:rsidR="00191498">
        <w:rPr>
          <w:lang w:val="fr-FR"/>
        </w:rPr>
        <w:t xml:space="preserve">aux </w:t>
      </w:r>
      <w:r>
        <w:rPr>
          <w:lang w:val="fr-FR"/>
        </w:rPr>
        <w:t xml:space="preserve">victimes </w:t>
      </w:r>
      <w:r w:rsidR="00191498">
        <w:rPr>
          <w:lang w:val="fr-FR"/>
        </w:rPr>
        <w:t>d</w:t>
      </w:r>
      <w:r w:rsidR="00130111">
        <w:rPr>
          <w:lang w:val="fr-FR"/>
        </w:rPr>
        <w:t>’</w:t>
      </w:r>
      <w:r w:rsidR="00191498">
        <w:rPr>
          <w:lang w:val="fr-FR"/>
        </w:rPr>
        <w:t xml:space="preserve">infractions </w:t>
      </w:r>
      <w:r>
        <w:rPr>
          <w:lang w:val="fr-FR"/>
        </w:rPr>
        <w:t xml:space="preserve">et </w:t>
      </w:r>
      <w:r w:rsidR="00191498">
        <w:rPr>
          <w:lang w:val="fr-FR"/>
        </w:rPr>
        <w:t xml:space="preserve">de mettre en œuvre </w:t>
      </w:r>
      <w:r>
        <w:rPr>
          <w:lang w:val="fr-FR"/>
        </w:rPr>
        <w:t xml:space="preserve">la responsabilité des </w:t>
      </w:r>
      <w:r w:rsidR="00191498">
        <w:rPr>
          <w:lang w:val="fr-FR"/>
        </w:rPr>
        <w:t>délinquants</w:t>
      </w:r>
      <w:r w:rsidRPr="006A612A">
        <w:rPr>
          <w:lang w:val="fr-FR"/>
        </w:rPr>
        <w:t>.</w:t>
      </w:r>
    </w:p>
    <w:p w:rsidR="001C1B93" w:rsidRPr="006A612A" w:rsidRDefault="001C1B93" w:rsidP="00CE69D6">
      <w:pPr>
        <w:pStyle w:val="H23G"/>
        <w:rPr>
          <w:lang w:val="fr-FR"/>
        </w:rPr>
      </w:pPr>
      <w:r w:rsidRPr="006A612A">
        <w:rPr>
          <w:lang w:val="fr-FR"/>
        </w:rPr>
        <w:tab/>
        <w:t>1.</w:t>
      </w:r>
      <w:r w:rsidRPr="006A612A">
        <w:rPr>
          <w:lang w:val="fr-FR"/>
        </w:rPr>
        <w:tab/>
      </w:r>
      <w:r w:rsidR="00191498">
        <w:rPr>
          <w:lang w:val="fr-FR"/>
        </w:rPr>
        <w:t>Promotion des</w:t>
      </w:r>
      <w:r>
        <w:rPr>
          <w:lang w:val="fr-FR"/>
        </w:rPr>
        <w:t xml:space="preserve"> droits de l</w:t>
      </w:r>
      <w:r w:rsidR="00130111">
        <w:rPr>
          <w:lang w:val="fr-FR"/>
        </w:rPr>
        <w:t>’</w:t>
      </w:r>
      <w:r>
        <w:rPr>
          <w:lang w:val="fr-FR"/>
        </w:rPr>
        <w:t xml:space="preserve">homme au niveau </w:t>
      </w:r>
      <w:r w:rsidRPr="006A612A">
        <w:rPr>
          <w:lang w:val="fr-FR"/>
        </w:rPr>
        <w:t>n</w:t>
      </w:r>
      <w:r>
        <w:rPr>
          <w:lang w:val="fr-FR"/>
        </w:rPr>
        <w:t>ational</w:t>
      </w:r>
    </w:p>
    <w:p w:rsidR="001C1B93" w:rsidRPr="006A612A" w:rsidRDefault="001C1B93" w:rsidP="00CE69D6">
      <w:pPr>
        <w:pStyle w:val="ParNoG"/>
        <w:rPr>
          <w:lang w:val="fr-FR"/>
        </w:rPr>
      </w:pPr>
      <w:r>
        <w:rPr>
          <w:lang w:val="fr-FR"/>
        </w:rPr>
        <w:t xml:space="preserve">Le Gouvernement mongol </w:t>
      </w:r>
      <w:r w:rsidR="00191498">
        <w:rPr>
          <w:lang w:val="fr-FR"/>
        </w:rPr>
        <w:t xml:space="preserve">est conscient du fait </w:t>
      </w:r>
      <w:r>
        <w:rPr>
          <w:lang w:val="fr-FR"/>
        </w:rPr>
        <w:t>que la protection des droits de l</w:t>
      </w:r>
      <w:r w:rsidR="00130111">
        <w:rPr>
          <w:lang w:val="fr-FR"/>
        </w:rPr>
        <w:t>’</w:t>
      </w:r>
      <w:r>
        <w:rPr>
          <w:lang w:val="fr-FR"/>
        </w:rPr>
        <w:t>homme et des libertés individuelles par la loi dépend dans une large mesure de la capacité des citoyens à exercer leurs droits et de l</w:t>
      </w:r>
      <w:r w:rsidR="00130111">
        <w:rPr>
          <w:lang w:val="fr-FR"/>
        </w:rPr>
        <w:t>’</w:t>
      </w:r>
      <w:r>
        <w:rPr>
          <w:lang w:val="fr-FR"/>
        </w:rPr>
        <w:t xml:space="preserve">appui </w:t>
      </w:r>
      <w:r w:rsidR="00191498">
        <w:rPr>
          <w:lang w:val="fr-FR"/>
        </w:rPr>
        <w:t>que leur offrent l</w:t>
      </w:r>
      <w:r w:rsidR="00130111">
        <w:rPr>
          <w:lang w:val="fr-FR"/>
        </w:rPr>
        <w:t>’</w:t>
      </w:r>
      <w:r w:rsidR="00191498">
        <w:rPr>
          <w:lang w:val="fr-FR"/>
        </w:rPr>
        <w:t xml:space="preserve">État et </w:t>
      </w:r>
      <w:r>
        <w:rPr>
          <w:lang w:val="fr-FR"/>
        </w:rPr>
        <w:t xml:space="preserve">la communauté à </w:t>
      </w:r>
      <w:r w:rsidR="00191498">
        <w:rPr>
          <w:lang w:val="fr-FR"/>
        </w:rPr>
        <w:t>cette fin</w:t>
      </w:r>
      <w:r>
        <w:rPr>
          <w:lang w:val="fr-FR"/>
        </w:rPr>
        <w:t xml:space="preserve">. </w:t>
      </w:r>
      <w:r w:rsidR="00191498">
        <w:rPr>
          <w:lang w:val="fr-FR"/>
        </w:rPr>
        <w:t xml:space="preserve">Il </w:t>
      </w:r>
      <w:r>
        <w:rPr>
          <w:lang w:val="fr-FR"/>
        </w:rPr>
        <w:t>a pris d</w:t>
      </w:r>
      <w:r w:rsidR="00191498">
        <w:rPr>
          <w:lang w:val="fr-FR"/>
        </w:rPr>
        <w:t xml:space="preserve">es </w:t>
      </w:r>
      <w:r>
        <w:rPr>
          <w:lang w:val="fr-FR"/>
        </w:rPr>
        <w:t>mesures</w:t>
      </w:r>
      <w:r w:rsidR="00191498">
        <w:rPr>
          <w:lang w:val="fr-FR"/>
        </w:rPr>
        <w:t xml:space="preserve"> importantes</w:t>
      </w:r>
      <w:r>
        <w:rPr>
          <w:lang w:val="fr-FR"/>
        </w:rPr>
        <w:t xml:space="preserve"> </w:t>
      </w:r>
      <w:r w:rsidR="00191498">
        <w:rPr>
          <w:lang w:val="fr-FR"/>
        </w:rPr>
        <w:t>concernant l</w:t>
      </w:r>
      <w:r w:rsidR="00130111">
        <w:rPr>
          <w:lang w:val="fr-FR"/>
        </w:rPr>
        <w:t>’</w:t>
      </w:r>
      <w:r w:rsidR="00191498">
        <w:rPr>
          <w:lang w:val="fr-FR"/>
        </w:rPr>
        <w:t xml:space="preserve">élaboration </w:t>
      </w:r>
      <w:r>
        <w:rPr>
          <w:lang w:val="fr-FR"/>
        </w:rPr>
        <w:t>de politiques et stratégies par les organes législatifs et d</w:t>
      </w:r>
      <w:r w:rsidR="00130111">
        <w:rPr>
          <w:lang w:val="fr-FR"/>
        </w:rPr>
        <w:t>’</w:t>
      </w:r>
      <w:r>
        <w:rPr>
          <w:lang w:val="fr-FR"/>
        </w:rPr>
        <w:t xml:space="preserve">exécution, </w:t>
      </w:r>
      <w:r w:rsidR="00191498">
        <w:rPr>
          <w:lang w:val="fr-FR"/>
        </w:rPr>
        <w:t xml:space="preserve">la mise au point </w:t>
      </w:r>
      <w:r>
        <w:rPr>
          <w:lang w:val="fr-FR"/>
        </w:rPr>
        <w:t xml:space="preserve">de programmes et </w:t>
      </w:r>
      <w:r w:rsidR="00191498">
        <w:rPr>
          <w:lang w:val="fr-FR"/>
        </w:rPr>
        <w:t xml:space="preserve">de textes de loi </w:t>
      </w:r>
      <w:r>
        <w:rPr>
          <w:lang w:val="fr-FR"/>
        </w:rPr>
        <w:t>spécifiques, l</w:t>
      </w:r>
      <w:r w:rsidR="00130111">
        <w:rPr>
          <w:lang w:val="fr-FR"/>
        </w:rPr>
        <w:t>’</w:t>
      </w:r>
      <w:r>
        <w:rPr>
          <w:lang w:val="fr-FR"/>
        </w:rPr>
        <w:t>allocation des crédits budgétaires et des ressources nécessaires, l</w:t>
      </w:r>
      <w:r w:rsidR="00130111">
        <w:rPr>
          <w:lang w:val="fr-FR"/>
        </w:rPr>
        <w:t>’</w:t>
      </w:r>
      <w:r>
        <w:rPr>
          <w:lang w:val="fr-FR"/>
        </w:rPr>
        <w:t xml:space="preserve">organisation de </w:t>
      </w:r>
      <w:r w:rsidR="00191498">
        <w:rPr>
          <w:lang w:val="fr-FR"/>
        </w:rPr>
        <w:t xml:space="preserve">la </w:t>
      </w:r>
      <w:r>
        <w:rPr>
          <w:lang w:val="fr-FR"/>
        </w:rPr>
        <w:t xml:space="preserve">formation, les activités de </w:t>
      </w:r>
      <w:r w:rsidR="00191498">
        <w:rPr>
          <w:lang w:val="fr-FR"/>
        </w:rPr>
        <w:t xml:space="preserve">sensibilisation </w:t>
      </w:r>
      <w:r>
        <w:rPr>
          <w:lang w:val="fr-FR"/>
        </w:rPr>
        <w:t xml:space="preserve">dans les </w:t>
      </w:r>
      <w:r w:rsidR="00342319">
        <w:rPr>
          <w:lang w:val="fr-FR"/>
        </w:rPr>
        <w:t>mé</w:t>
      </w:r>
      <w:r w:rsidR="00191498">
        <w:rPr>
          <w:lang w:val="fr-FR"/>
        </w:rPr>
        <w:t>dias</w:t>
      </w:r>
      <w:r>
        <w:rPr>
          <w:lang w:val="fr-FR"/>
        </w:rPr>
        <w:t xml:space="preserve">, </w:t>
      </w:r>
      <w:r w:rsidR="00191498">
        <w:rPr>
          <w:lang w:val="fr-FR"/>
        </w:rPr>
        <w:t xml:space="preserve">ainsi que </w:t>
      </w:r>
      <w:r>
        <w:rPr>
          <w:lang w:val="fr-FR"/>
        </w:rPr>
        <w:t xml:space="preserve">la coopération avec le public et </w:t>
      </w:r>
      <w:r w:rsidR="00191498">
        <w:rPr>
          <w:lang w:val="fr-FR"/>
        </w:rPr>
        <w:t xml:space="preserve">avec </w:t>
      </w:r>
      <w:r>
        <w:rPr>
          <w:lang w:val="fr-FR"/>
        </w:rPr>
        <w:t xml:space="preserve">les </w:t>
      </w:r>
      <w:r w:rsidR="00191498">
        <w:rPr>
          <w:lang w:val="fr-FR"/>
        </w:rPr>
        <w:t xml:space="preserve">ONG qui œuvrent en faveur </w:t>
      </w:r>
      <w:r>
        <w:rPr>
          <w:lang w:val="fr-FR"/>
        </w:rPr>
        <w:t xml:space="preserve">des droits </w:t>
      </w:r>
      <w:r w:rsidR="00191498">
        <w:rPr>
          <w:lang w:val="fr-FR"/>
        </w:rPr>
        <w:t>de l</w:t>
      </w:r>
      <w:r w:rsidR="00130111">
        <w:rPr>
          <w:lang w:val="fr-FR"/>
        </w:rPr>
        <w:t>’</w:t>
      </w:r>
      <w:r w:rsidR="00191498">
        <w:rPr>
          <w:lang w:val="fr-FR"/>
        </w:rPr>
        <w:t>ensemble de la population ou de groupes particuliers, tout en veillant à préserver les intérêts des différents segments de la société</w:t>
      </w:r>
      <w:r>
        <w:rPr>
          <w:lang w:val="fr-FR"/>
        </w:rPr>
        <w:t>.</w:t>
      </w:r>
    </w:p>
    <w:p w:rsidR="001C1B93" w:rsidRPr="006A612A" w:rsidRDefault="001C1B93" w:rsidP="00CE69D6">
      <w:pPr>
        <w:pStyle w:val="ParNoG"/>
        <w:rPr>
          <w:lang w:val="fr-FR"/>
        </w:rPr>
      </w:pPr>
      <w:r>
        <w:rPr>
          <w:lang w:val="fr-FR"/>
        </w:rPr>
        <w:t>Des bureaux comme ceux du Commissaire aux droits de l</w:t>
      </w:r>
      <w:r w:rsidR="00130111">
        <w:rPr>
          <w:lang w:val="fr-FR"/>
        </w:rPr>
        <w:t>’</w:t>
      </w:r>
      <w:r>
        <w:rPr>
          <w:lang w:val="fr-FR"/>
        </w:rPr>
        <w:t>homme et de l</w:t>
      </w:r>
      <w:r w:rsidR="00130111">
        <w:rPr>
          <w:lang w:val="fr-FR"/>
        </w:rPr>
        <w:t>’</w:t>
      </w:r>
      <w:r>
        <w:rPr>
          <w:lang w:val="fr-FR"/>
        </w:rPr>
        <w:t>Autorité nationale pour l</w:t>
      </w:r>
      <w:r w:rsidR="00130111">
        <w:rPr>
          <w:lang w:val="fr-FR"/>
        </w:rPr>
        <w:t>’</w:t>
      </w:r>
      <w:r>
        <w:rPr>
          <w:lang w:val="fr-FR"/>
        </w:rPr>
        <w:t>enfance, organisme public d</w:t>
      </w:r>
      <w:r w:rsidR="00130111">
        <w:rPr>
          <w:lang w:val="fr-FR"/>
        </w:rPr>
        <w:t>’</w:t>
      </w:r>
      <w:r>
        <w:rPr>
          <w:lang w:val="fr-FR"/>
        </w:rPr>
        <w:t xml:space="preserve">exécution, </w:t>
      </w:r>
      <w:r w:rsidR="001165AF">
        <w:rPr>
          <w:lang w:val="fr-FR"/>
        </w:rPr>
        <w:t>font partie des</w:t>
      </w:r>
      <w:r>
        <w:rPr>
          <w:lang w:val="fr-FR"/>
        </w:rPr>
        <w:t xml:space="preserve"> structures </w:t>
      </w:r>
      <w:r w:rsidR="001165AF">
        <w:rPr>
          <w:lang w:val="fr-FR"/>
        </w:rPr>
        <w:t>de l</w:t>
      </w:r>
      <w:r w:rsidR="00130111">
        <w:rPr>
          <w:lang w:val="fr-FR"/>
        </w:rPr>
        <w:t>’</w:t>
      </w:r>
      <w:r>
        <w:rPr>
          <w:lang w:val="fr-FR"/>
        </w:rPr>
        <w:t>exécutif</w:t>
      </w:r>
      <w:r w:rsidRPr="006A612A">
        <w:rPr>
          <w:lang w:val="fr-FR"/>
        </w:rPr>
        <w:t xml:space="preserve">. </w:t>
      </w:r>
      <w:r>
        <w:rPr>
          <w:lang w:val="fr-FR"/>
        </w:rPr>
        <w:t>Le Conseil national pour les droits de l</w:t>
      </w:r>
      <w:r w:rsidR="00130111">
        <w:rPr>
          <w:lang w:val="fr-FR"/>
        </w:rPr>
        <w:t>’</w:t>
      </w:r>
      <w:r>
        <w:rPr>
          <w:lang w:val="fr-FR"/>
        </w:rPr>
        <w:t>homme, le Conseil national pour l</w:t>
      </w:r>
      <w:r w:rsidR="00130111">
        <w:rPr>
          <w:lang w:val="fr-FR"/>
        </w:rPr>
        <w:t>’</w:t>
      </w:r>
      <w:r>
        <w:rPr>
          <w:lang w:val="fr-FR"/>
        </w:rPr>
        <w:t>égalité des sexes, le Conseil national pour l</w:t>
      </w:r>
      <w:r w:rsidR="00130111">
        <w:rPr>
          <w:lang w:val="fr-FR"/>
        </w:rPr>
        <w:t>’</w:t>
      </w:r>
      <w:r>
        <w:rPr>
          <w:lang w:val="fr-FR"/>
        </w:rPr>
        <w:t>enfance, le Comité national tripartite sur le travail et le consensus social, le Conseil national pour l</w:t>
      </w:r>
      <w:r w:rsidR="00130111">
        <w:rPr>
          <w:lang w:val="fr-FR"/>
        </w:rPr>
        <w:t>’</w:t>
      </w:r>
      <w:r>
        <w:rPr>
          <w:lang w:val="fr-FR"/>
        </w:rPr>
        <w:t>emploi, le Conseil national pour la formation professionnelle, placé</w:t>
      </w:r>
      <w:r w:rsidR="001165AF">
        <w:rPr>
          <w:lang w:val="fr-FR"/>
        </w:rPr>
        <w:t>s</w:t>
      </w:r>
      <w:r>
        <w:rPr>
          <w:lang w:val="fr-FR"/>
        </w:rPr>
        <w:t xml:space="preserve"> sous la responsabilité du Premier Ministre et d</w:t>
      </w:r>
      <w:r w:rsidR="00130111">
        <w:rPr>
          <w:lang w:val="fr-FR"/>
        </w:rPr>
        <w:t>’</w:t>
      </w:r>
      <w:r>
        <w:rPr>
          <w:lang w:val="fr-FR"/>
        </w:rPr>
        <w:t xml:space="preserve">autres hauts responsables ayant rang de ministres, font partie des organisations qui </w:t>
      </w:r>
      <w:r w:rsidR="00E24254">
        <w:rPr>
          <w:lang w:val="fr-FR"/>
        </w:rPr>
        <w:t>œuvrent à la protection d</w:t>
      </w:r>
      <w:r>
        <w:rPr>
          <w:lang w:val="fr-FR"/>
        </w:rPr>
        <w:t xml:space="preserve">es droits et intérêts du citoyen. Des </w:t>
      </w:r>
      <w:r w:rsidR="00E24254">
        <w:rPr>
          <w:lang w:val="fr-FR"/>
        </w:rPr>
        <w:t xml:space="preserve">services ministériels </w:t>
      </w:r>
      <w:r>
        <w:rPr>
          <w:lang w:val="fr-FR"/>
        </w:rPr>
        <w:t>sont chargés de la mise en œuvre des droits de l</w:t>
      </w:r>
      <w:r w:rsidR="00130111">
        <w:rPr>
          <w:lang w:val="fr-FR"/>
        </w:rPr>
        <w:t>’</w:t>
      </w:r>
      <w:r>
        <w:rPr>
          <w:lang w:val="fr-FR"/>
        </w:rPr>
        <w:t>homme</w:t>
      </w:r>
      <w:r w:rsidR="00E24254">
        <w:rPr>
          <w:lang w:val="fr-FR"/>
        </w:rPr>
        <w:t>,</w:t>
      </w:r>
      <w:r>
        <w:rPr>
          <w:lang w:val="fr-FR"/>
        </w:rPr>
        <w:t xml:space="preserve"> </w:t>
      </w:r>
      <w:r w:rsidR="00E24254">
        <w:rPr>
          <w:lang w:val="fr-FR"/>
        </w:rPr>
        <w:t xml:space="preserve">notamment au </w:t>
      </w:r>
      <w:r>
        <w:rPr>
          <w:lang w:val="fr-FR"/>
        </w:rPr>
        <w:t>Ministère de l</w:t>
      </w:r>
      <w:r w:rsidR="00130111">
        <w:rPr>
          <w:lang w:val="fr-FR"/>
        </w:rPr>
        <w:t>’</w:t>
      </w:r>
      <w:r>
        <w:rPr>
          <w:lang w:val="fr-FR"/>
        </w:rPr>
        <w:t xml:space="preserve">éducation, des sciences et de la culture, </w:t>
      </w:r>
      <w:r w:rsidR="00E24254">
        <w:rPr>
          <w:lang w:val="fr-FR"/>
        </w:rPr>
        <w:t xml:space="preserve">au </w:t>
      </w:r>
      <w:r>
        <w:rPr>
          <w:lang w:val="fr-FR"/>
        </w:rPr>
        <w:t>Ministère des affaires sociales et du travail</w:t>
      </w:r>
      <w:r w:rsidR="00E24254">
        <w:rPr>
          <w:lang w:val="fr-FR"/>
        </w:rPr>
        <w:t xml:space="preserve"> et au </w:t>
      </w:r>
      <w:r>
        <w:rPr>
          <w:lang w:val="fr-FR"/>
        </w:rPr>
        <w:t>Ministère de la santé</w:t>
      </w:r>
      <w:r w:rsidRPr="006A612A">
        <w:rPr>
          <w:lang w:val="fr-FR"/>
        </w:rPr>
        <w:t>.</w:t>
      </w:r>
    </w:p>
    <w:p w:rsidR="001C1B93" w:rsidRPr="006A612A" w:rsidRDefault="001C1B93" w:rsidP="00CE69D6">
      <w:pPr>
        <w:pStyle w:val="ParNoG"/>
        <w:rPr>
          <w:lang w:val="fr-FR"/>
        </w:rPr>
      </w:pPr>
      <w:r>
        <w:rPr>
          <w:lang w:val="fr-FR"/>
        </w:rPr>
        <w:t xml:space="preserve">Pour </w:t>
      </w:r>
      <w:r w:rsidR="00E24254">
        <w:rPr>
          <w:lang w:val="fr-FR"/>
        </w:rPr>
        <w:t>faire mieux comprendre l</w:t>
      </w:r>
      <w:r w:rsidR="00130111">
        <w:rPr>
          <w:lang w:val="fr-FR"/>
        </w:rPr>
        <w:t>’</w:t>
      </w:r>
      <w:r w:rsidR="00E24254">
        <w:rPr>
          <w:lang w:val="fr-FR"/>
        </w:rPr>
        <w:t>importance d</w:t>
      </w:r>
      <w:r>
        <w:rPr>
          <w:lang w:val="fr-FR"/>
        </w:rPr>
        <w:t>es droits de l</w:t>
      </w:r>
      <w:r w:rsidR="00130111">
        <w:rPr>
          <w:lang w:val="fr-FR"/>
        </w:rPr>
        <w:t>’</w:t>
      </w:r>
      <w:r>
        <w:rPr>
          <w:lang w:val="fr-FR"/>
        </w:rPr>
        <w:t xml:space="preserve">homme, notamment </w:t>
      </w:r>
      <w:r w:rsidR="00E24254">
        <w:rPr>
          <w:lang w:val="fr-FR"/>
        </w:rPr>
        <w:t xml:space="preserve">ceux </w:t>
      </w:r>
      <w:r>
        <w:rPr>
          <w:lang w:val="fr-FR"/>
        </w:rPr>
        <w:t xml:space="preserve">des groupes vulnérables et </w:t>
      </w:r>
      <w:r w:rsidR="00E24254">
        <w:rPr>
          <w:lang w:val="fr-FR"/>
        </w:rPr>
        <w:t>des groupes spécifiques</w:t>
      </w:r>
      <w:r>
        <w:rPr>
          <w:lang w:val="fr-FR"/>
        </w:rPr>
        <w:t xml:space="preserve">, </w:t>
      </w:r>
      <w:r w:rsidR="00E24254">
        <w:rPr>
          <w:lang w:val="fr-FR"/>
        </w:rPr>
        <w:t xml:space="preserve">et favoriser </w:t>
      </w:r>
      <w:r>
        <w:rPr>
          <w:lang w:val="fr-FR"/>
        </w:rPr>
        <w:t xml:space="preserve">la protection et la promotion de </w:t>
      </w:r>
      <w:r w:rsidR="00E24254">
        <w:rPr>
          <w:lang w:val="fr-FR"/>
        </w:rPr>
        <w:t xml:space="preserve">ces </w:t>
      </w:r>
      <w:r>
        <w:rPr>
          <w:lang w:val="fr-FR"/>
        </w:rPr>
        <w:t>droits, des activités comme la distribution de brochures et de documents imprimés et l</w:t>
      </w:r>
      <w:r w:rsidR="00130111">
        <w:rPr>
          <w:lang w:val="fr-FR"/>
        </w:rPr>
        <w:t>’</w:t>
      </w:r>
      <w:r>
        <w:rPr>
          <w:lang w:val="fr-FR"/>
        </w:rPr>
        <w:t xml:space="preserve">organisation de séminaires de formation sont menées </w:t>
      </w:r>
      <w:r w:rsidR="00E24254">
        <w:rPr>
          <w:lang w:val="fr-FR"/>
        </w:rPr>
        <w:t>auprès</w:t>
      </w:r>
      <w:r>
        <w:rPr>
          <w:lang w:val="fr-FR"/>
        </w:rPr>
        <w:t xml:space="preserve"> des fonctionnaires et des </w:t>
      </w:r>
      <w:r w:rsidR="00E24254">
        <w:rPr>
          <w:lang w:val="fr-FR"/>
        </w:rPr>
        <w:t>décideurs</w:t>
      </w:r>
      <w:r w:rsidRPr="006A612A">
        <w:rPr>
          <w:lang w:val="fr-FR"/>
        </w:rPr>
        <w:t>.</w:t>
      </w:r>
    </w:p>
    <w:p w:rsidR="00FF1DBD" w:rsidRPr="00B66279" w:rsidRDefault="001C1B93" w:rsidP="00CE69D6">
      <w:pPr>
        <w:pStyle w:val="ParNoG"/>
        <w:keepLines/>
      </w:pPr>
      <w:r>
        <w:rPr>
          <w:lang w:val="fr-FR"/>
        </w:rPr>
        <w:t xml:space="preserve">Le </w:t>
      </w:r>
      <w:r w:rsidRPr="006A612A">
        <w:rPr>
          <w:lang w:val="fr-FR"/>
        </w:rPr>
        <w:t>Go</w:t>
      </w:r>
      <w:r>
        <w:rPr>
          <w:lang w:val="fr-FR"/>
        </w:rPr>
        <w:t>u</w:t>
      </w:r>
      <w:r w:rsidRPr="006A612A">
        <w:rPr>
          <w:lang w:val="fr-FR"/>
        </w:rPr>
        <w:t>vern</w:t>
      </w:r>
      <w:r>
        <w:rPr>
          <w:lang w:val="fr-FR"/>
        </w:rPr>
        <w:t>e</w:t>
      </w:r>
      <w:r w:rsidRPr="006A612A">
        <w:rPr>
          <w:lang w:val="fr-FR"/>
        </w:rPr>
        <w:t xml:space="preserve">ment </w:t>
      </w:r>
      <w:r>
        <w:rPr>
          <w:lang w:val="fr-FR"/>
        </w:rPr>
        <w:t>mongol accorde une attention particulière à la coopération entre l</w:t>
      </w:r>
      <w:r w:rsidR="00130111">
        <w:rPr>
          <w:lang w:val="fr-FR"/>
        </w:rPr>
        <w:t>’</w:t>
      </w:r>
      <w:r>
        <w:rPr>
          <w:lang w:val="fr-FR"/>
        </w:rPr>
        <w:t xml:space="preserve">État, la population, les organisations privées et les </w:t>
      </w:r>
      <w:r w:rsidR="00B66279">
        <w:rPr>
          <w:lang w:val="fr-FR"/>
        </w:rPr>
        <w:t>médias</w:t>
      </w:r>
      <w:r>
        <w:rPr>
          <w:lang w:val="fr-FR"/>
        </w:rPr>
        <w:t xml:space="preserve">; il </w:t>
      </w:r>
      <w:r w:rsidR="00B66279">
        <w:rPr>
          <w:lang w:val="fr-FR"/>
        </w:rPr>
        <w:t xml:space="preserve">encourage </w:t>
      </w:r>
      <w:r>
        <w:rPr>
          <w:lang w:val="fr-FR"/>
        </w:rPr>
        <w:t>l</w:t>
      </w:r>
      <w:r w:rsidR="00130111">
        <w:rPr>
          <w:lang w:val="fr-FR"/>
        </w:rPr>
        <w:t>’</w:t>
      </w:r>
      <w:r>
        <w:rPr>
          <w:lang w:val="fr-FR"/>
        </w:rPr>
        <w:t xml:space="preserve">établissement de relations étroites entre </w:t>
      </w:r>
      <w:r w:rsidR="00B66279">
        <w:rPr>
          <w:lang w:val="fr-FR"/>
        </w:rPr>
        <w:t>tous ces acteurs et s</w:t>
      </w:r>
      <w:r w:rsidR="00130111">
        <w:rPr>
          <w:lang w:val="fr-FR"/>
        </w:rPr>
        <w:t>’</w:t>
      </w:r>
      <w:r w:rsidR="00B66279">
        <w:rPr>
          <w:lang w:val="fr-FR"/>
        </w:rPr>
        <w:t xml:space="preserve">appuie sur </w:t>
      </w:r>
      <w:r>
        <w:rPr>
          <w:lang w:val="fr-FR"/>
        </w:rPr>
        <w:t xml:space="preserve">leur action </w:t>
      </w:r>
      <w:r w:rsidR="00B66279">
        <w:rPr>
          <w:lang w:val="fr-FR"/>
        </w:rPr>
        <w:t xml:space="preserve">en matière </w:t>
      </w:r>
      <w:r>
        <w:rPr>
          <w:lang w:val="fr-FR"/>
        </w:rPr>
        <w:t>de protection et de promotion des droits de l</w:t>
      </w:r>
      <w:r w:rsidR="00130111">
        <w:rPr>
          <w:lang w:val="fr-FR"/>
        </w:rPr>
        <w:t>’</w:t>
      </w:r>
      <w:r>
        <w:rPr>
          <w:lang w:val="fr-FR"/>
        </w:rPr>
        <w:t xml:space="preserve">homme et des libertés individuelles, en particulier </w:t>
      </w:r>
      <w:r w:rsidR="00B66279">
        <w:rPr>
          <w:lang w:val="fr-FR"/>
        </w:rPr>
        <w:t xml:space="preserve">en faveur </w:t>
      </w:r>
      <w:r>
        <w:rPr>
          <w:lang w:val="fr-FR"/>
        </w:rPr>
        <w:t xml:space="preserve">des groupes vulnérables de la </w:t>
      </w:r>
      <w:r w:rsidR="00B66279">
        <w:rPr>
          <w:lang w:val="fr-FR"/>
        </w:rPr>
        <w:t>population</w:t>
      </w:r>
      <w:r w:rsidRPr="006A612A">
        <w:rPr>
          <w:lang w:val="fr-FR"/>
        </w:rPr>
        <w:t xml:space="preserve">. </w:t>
      </w:r>
      <w:r>
        <w:rPr>
          <w:lang w:val="fr-FR"/>
        </w:rPr>
        <w:t xml:space="preserve">Les mesures </w:t>
      </w:r>
      <w:r w:rsidR="00B66279">
        <w:rPr>
          <w:lang w:val="fr-FR"/>
        </w:rPr>
        <w:t>spécifiques que</w:t>
      </w:r>
      <w:r>
        <w:rPr>
          <w:lang w:val="fr-FR"/>
        </w:rPr>
        <w:t xml:space="preserve"> le </w:t>
      </w:r>
      <w:r w:rsidRPr="006A612A">
        <w:rPr>
          <w:lang w:val="fr-FR"/>
        </w:rPr>
        <w:t>Go</w:t>
      </w:r>
      <w:r>
        <w:rPr>
          <w:lang w:val="fr-FR"/>
        </w:rPr>
        <w:t>u</w:t>
      </w:r>
      <w:r w:rsidRPr="006A612A">
        <w:rPr>
          <w:lang w:val="fr-FR"/>
        </w:rPr>
        <w:t>vern</w:t>
      </w:r>
      <w:r>
        <w:rPr>
          <w:lang w:val="fr-FR"/>
        </w:rPr>
        <w:t>e</w:t>
      </w:r>
      <w:r w:rsidRPr="006A612A">
        <w:rPr>
          <w:lang w:val="fr-FR"/>
        </w:rPr>
        <w:t xml:space="preserve">ment </w:t>
      </w:r>
      <w:r w:rsidR="00B66279">
        <w:rPr>
          <w:lang w:val="fr-FR"/>
        </w:rPr>
        <w:t xml:space="preserve">a prises </w:t>
      </w:r>
      <w:r>
        <w:rPr>
          <w:lang w:val="fr-FR"/>
        </w:rPr>
        <w:t xml:space="preserve">dans ce domaine sont exposées dans la partie du rapport </w:t>
      </w:r>
      <w:r w:rsidR="00B66279">
        <w:rPr>
          <w:lang w:val="fr-FR"/>
        </w:rPr>
        <w:t xml:space="preserve">consacrée aux </w:t>
      </w:r>
      <w:r>
        <w:rPr>
          <w:lang w:val="fr-FR"/>
        </w:rPr>
        <w:t xml:space="preserve">dispositions </w:t>
      </w:r>
      <w:r w:rsidR="00B66279">
        <w:rPr>
          <w:lang w:val="fr-FR"/>
        </w:rPr>
        <w:t>d</w:t>
      </w:r>
      <w:r w:rsidR="00130111">
        <w:rPr>
          <w:lang w:val="fr-FR"/>
        </w:rPr>
        <w:t>’</w:t>
      </w:r>
      <w:r w:rsidR="00B66279">
        <w:rPr>
          <w:lang w:val="fr-FR"/>
        </w:rPr>
        <w:t>un instrument particulier</w:t>
      </w:r>
      <w:r w:rsidRPr="006A612A">
        <w:rPr>
          <w:lang w:val="fr-FR"/>
        </w:rPr>
        <w:t>.</w:t>
      </w:r>
    </w:p>
    <w:p w:rsidR="00B66279" w:rsidRPr="00B66279" w:rsidRDefault="00B66279" w:rsidP="00B6627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66279" w:rsidRPr="00B66279" w:rsidSect="006D794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9E" w:rsidRDefault="00D25C9E"/>
  </w:endnote>
  <w:endnote w:type="continuationSeparator" w:id="0">
    <w:p w:rsidR="00D25C9E" w:rsidRDefault="00D25C9E"/>
  </w:endnote>
  <w:endnote w:type="continuationNotice" w:id="1">
    <w:p w:rsidR="00D25C9E" w:rsidRPr="00B6019A" w:rsidRDefault="00D25C9E" w:rsidP="00B6019A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9E" w:rsidRPr="006D7940" w:rsidRDefault="00D25C9E" w:rsidP="006D7940">
    <w:pPr>
      <w:pStyle w:val="Footer"/>
      <w:tabs>
        <w:tab w:val="right" w:pos="9638"/>
      </w:tabs>
    </w:pPr>
    <w:r w:rsidRPr="006D7940">
      <w:rPr>
        <w:b/>
        <w:sz w:val="18"/>
      </w:rPr>
      <w:fldChar w:fldCharType="begin"/>
    </w:r>
    <w:r w:rsidRPr="006D7940">
      <w:rPr>
        <w:b/>
        <w:sz w:val="18"/>
      </w:rPr>
      <w:instrText xml:space="preserve"> PAGE  \* MERGEFORMAT </w:instrText>
    </w:r>
    <w:r w:rsidRPr="006D7940">
      <w:rPr>
        <w:b/>
        <w:sz w:val="18"/>
      </w:rPr>
      <w:fldChar w:fldCharType="separate"/>
    </w:r>
    <w:r>
      <w:rPr>
        <w:b/>
        <w:noProof/>
        <w:sz w:val="18"/>
      </w:rPr>
      <w:t>8</w:t>
    </w:r>
    <w:r w:rsidRPr="006D7940">
      <w:rPr>
        <w:b/>
        <w:sz w:val="18"/>
      </w:rPr>
      <w:fldChar w:fldCharType="end"/>
    </w:r>
    <w:r>
      <w:rPr>
        <w:b/>
        <w:sz w:val="18"/>
      </w:rPr>
      <w:tab/>
    </w:r>
    <w:r>
      <w:t>GE.13-49430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9E" w:rsidRPr="006D7940" w:rsidRDefault="00D25C9E" w:rsidP="006D7940">
    <w:pPr>
      <w:pStyle w:val="Footer"/>
      <w:tabs>
        <w:tab w:val="right" w:pos="9638"/>
      </w:tabs>
      <w:rPr>
        <w:b/>
        <w:sz w:val="18"/>
      </w:rPr>
    </w:pPr>
    <w:r>
      <w:t>GE.13-49430</w:t>
    </w:r>
    <w:r>
      <w:tab/>
    </w:r>
    <w:r w:rsidRPr="006D7940">
      <w:rPr>
        <w:b/>
        <w:sz w:val="18"/>
      </w:rPr>
      <w:fldChar w:fldCharType="begin"/>
    </w:r>
    <w:r w:rsidRPr="006D7940">
      <w:rPr>
        <w:b/>
        <w:sz w:val="18"/>
      </w:rPr>
      <w:instrText xml:space="preserve"> PAGE  \* MERGEFORMAT </w:instrText>
    </w:r>
    <w:r w:rsidRPr="006D7940">
      <w:rPr>
        <w:b/>
        <w:sz w:val="18"/>
      </w:rPr>
      <w:fldChar w:fldCharType="separate"/>
    </w:r>
    <w:r>
      <w:rPr>
        <w:b/>
        <w:noProof/>
        <w:sz w:val="18"/>
      </w:rPr>
      <w:t>9</w:t>
    </w:r>
    <w:r w:rsidRPr="006D7940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9E" w:rsidRPr="006D7940" w:rsidRDefault="00D25C9E" w:rsidP="006D7940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15pt;margin-top:651.95pt;width:86.95pt;height:18.35pt;z-index:1;mso-position-horizontal-relative:margin;mso-position-vertical-relative:margin">
          <v:imagedata r:id="rId1" o:title="recycle_French"/>
          <w10:wrap anchorx="margin" anchory="margin"/>
        </v:shape>
      </w:pict>
    </w:r>
    <w:r>
      <w:rPr>
        <w:sz w:val="20"/>
      </w:rPr>
      <w:t>13-49430  (F)    090414    110414</w:t>
    </w:r>
    <w:r>
      <w:rPr>
        <w:sz w:val="20"/>
      </w:rPr>
      <w:br/>
    </w:r>
    <w:r w:rsidRPr="006D7940">
      <w:rPr>
        <w:rFonts w:ascii="C39T30Lfz" w:hAnsi="C39T30Lfz"/>
        <w:sz w:val="56"/>
      </w:rPr>
      <w:t></w:t>
    </w:r>
    <w:r w:rsidRPr="006D7940">
      <w:rPr>
        <w:rFonts w:ascii="C39T30Lfz" w:hAnsi="C39T30Lfz"/>
        <w:sz w:val="56"/>
      </w:rPr>
      <w:t></w:t>
    </w:r>
    <w:r w:rsidRPr="006D7940">
      <w:rPr>
        <w:rFonts w:ascii="C39T30Lfz" w:hAnsi="C39T30Lfz"/>
        <w:sz w:val="56"/>
      </w:rPr>
      <w:t></w:t>
    </w:r>
    <w:r w:rsidRPr="006D7940">
      <w:rPr>
        <w:rFonts w:ascii="C39T30Lfz" w:hAnsi="C39T30Lfz"/>
        <w:sz w:val="56"/>
      </w:rPr>
      <w:t></w:t>
    </w:r>
    <w:r w:rsidRPr="006D7940">
      <w:rPr>
        <w:rFonts w:ascii="C39T30Lfz" w:hAnsi="C39T30Lfz"/>
        <w:sz w:val="56"/>
      </w:rPr>
      <w:t></w:t>
    </w:r>
    <w:r w:rsidRPr="006D7940">
      <w:rPr>
        <w:rFonts w:ascii="C39T30Lfz" w:hAnsi="C39T30Lfz"/>
        <w:sz w:val="56"/>
      </w:rPr>
      <w:t></w:t>
    </w:r>
    <w:r w:rsidRPr="006D7940">
      <w:rPr>
        <w:rFonts w:ascii="C39T30Lfz" w:hAnsi="C39T30Lfz"/>
        <w:sz w:val="56"/>
      </w:rPr>
      <w:t></w:t>
    </w:r>
    <w:r w:rsidRPr="006D7940">
      <w:rPr>
        <w:rFonts w:ascii="C39T30Lfz" w:hAnsi="C39T30Lfz"/>
        <w:sz w:val="56"/>
      </w:rPr>
      <w:t></w:t>
    </w:r>
    <w:r w:rsidRPr="006D7940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pict>
        <v:shape id="_x0000_s2050" type="#_x0000_t75" style="position:absolute;margin-left:432.25pt;margin-top:632.1pt;width:50.25pt;height:50.25pt;z-index:2;mso-position-horizontal-relative:margin;mso-position-vertical-relative:margin">
          <v:imagedata r:id="rId2" o:title="2013&amp;Size=2&amp;Lang=F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9E" w:rsidRPr="00D27D5E" w:rsidRDefault="00D25C9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25C9E" w:rsidRPr="000A39A0" w:rsidRDefault="00D25C9E" w:rsidP="000A39A0">
      <w:pPr>
        <w:tabs>
          <w:tab w:val="right" w:pos="2155"/>
        </w:tabs>
        <w:spacing w:after="80"/>
        <w:ind w:left="680"/>
        <w:rPr>
          <w:u w:val="single"/>
        </w:rPr>
      </w:pPr>
      <w:r w:rsidRPr="000A39A0">
        <w:rPr>
          <w:u w:val="single"/>
        </w:rPr>
        <w:tab/>
      </w:r>
    </w:p>
  </w:footnote>
  <w:footnote w:type="continuationNotice" w:id="1">
    <w:p w:rsidR="00D25C9E" w:rsidRPr="00B6019A" w:rsidRDefault="00D25C9E" w:rsidP="00B6019A">
      <w:pPr>
        <w:spacing w:line="240" w:lineRule="auto"/>
        <w:rPr>
          <w:sz w:val="2"/>
          <w:szCs w:val="2"/>
        </w:rPr>
      </w:pPr>
    </w:p>
  </w:footnote>
  <w:footnote w:id="2">
    <w:p w:rsidR="00D25C9E" w:rsidRPr="00DF3676" w:rsidRDefault="00D25C9E">
      <w:pPr>
        <w:pStyle w:val="FootnoteText"/>
      </w:pPr>
      <w:r>
        <w:tab/>
      </w:r>
      <w:r w:rsidRPr="00DF3676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t>Le présent document n’a pas été revu par les services d’édition</w:t>
      </w:r>
      <w:r w:rsidRPr="00F26854">
        <w:rPr>
          <w:lang w:val="en-US" w:eastAsia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9E" w:rsidRPr="006D7940" w:rsidRDefault="00D25C9E">
    <w:pPr>
      <w:pStyle w:val="Header"/>
    </w:pPr>
    <w:r>
      <w:t>HRI/CORE/MNG/2013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9E" w:rsidRPr="006D7940" w:rsidRDefault="00D25C9E" w:rsidP="006D7940">
    <w:pPr>
      <w:pStyle w:val="Header"/>
      <w:jc w:val="right"/>
    </w:pPr>
    <w:r>
      <w:t>HRI/CORE/MNG/2013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3D4A7E41"/>
    <w:multiLevelType w:val="hybridMultilevel"/>
    <w:tmpl w:val="9BAC7EAA"/>
    <w:lvl w:ilvl="0" w:tplc="F44462D2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DBF"/>
    <w:rsid w:val="0000783C"/>
    <w:rsid w:val="00016AC5"/>
    <w:rsid w:val="00065E75"/>
    <w:rsid w:val="000A39A0"/>
    <w:rsid w:val="000B2D26"/>
    <w:rsid w:val="000F41F2"/>
    <w:rsid w:val="001165AF"/>
    <w:rsid w:val="00130111"/>
    <w:rsid w:val="00153BBA"/>
    <w:rsid w:val="00160540"/>
    <w:rsid w:val="00191498"/>
    <w:rsid w:val="00192EEB"/>
    <w:rsid w:val="001A20FB"/>
    <w:rsid w:val="001C1B93"/>
    <w:rsid w:val="001D7F8A"/>
    <w:rsid w:val="001E3FEB"/>
    <w:rsid w:val="001E4A02"/>
    <w:rsid w:val="00225A8C"/>
    <w:rsid w:val="002659F1"/>
    <w:rsid w:val="00287E79"/>
    <w:rsid w:val="002928F9"/>
    <w:rsid w:val="00297EBD"/>
    <w:rsid w:val="002A5133"/>
    <w:rsid w:val="002A5D07"/>
    <w:rsid w:val="003016B7"/>
    <w:rsid w:val="00342319"/>
    <w:rsid w:val="003515AA"/>
    <w:rsid w:val="0035655F"/>
    <w:rsid w:val="00371C1C"/>
    <w:rsid w:val="00374106"/>
    <w:rsid w:val="003957E9"/>
    <w:rsid w:val="003976D5"/>
    <w:rsid w:val="003B0B54"/>
    <w:rsid w:val="003D6C68"/>
    <w:rsid w:val="003F411C"/>
    <w:rsid w:val="00401FDE"/>
    <w:rsid w:val="004159D0"/>
    <w:rsid w:val="00421DBF"/>
    <w:rsid w:val="00452E6C"/>
    <w:rsid w:val="004C032F"/>
    <w:rsid w:val="004C5D02"/>
    <w:rsid w:val="004D3CE2"/>
    <w:rsid w:val="00530543"/>
    <w:rsid w:val="0053573E"/>
    <w:rsid w:val="00543D5E"/>
    <w:rsid w:val="00557700"/>
    <w:rsid w:val="00565FFE"/>
    <w:rsid w:val="00571F41"/>
    <w:rsid w:val="00577FB9"/>
    <w:rsid w:val="0058398B"/>
    <w:rsid w:val="005C0488"/>
    <w:rsid w:val="005C459B"/>
    <w:rsid w:val="005E1083"/>
    <w:rsid w:val="005E5D1F"/>
    <w:rsid w:val="005F6059"/>
    <w:rsid w:val="005F7E1C"/>
    <w:rsid w:val="00611D43"/>
    <w:rsid w:val="006124DB"/>
    <w:rsid w:val="00612D48"/>
    <w:rsid w:val="00616A64"/>
    <w:rsid w:val="00616B45"/>
    <w:rsid w:val="00630D9B"/>
    <w:rsid w:val="00631953"/>
    <w:rsid w:val="006439EC"/>
    <w:rsid w:val="00647D64"/>
    <w:rsid w:val="0066321A"/>
    <w:rsid w:val="0069518B"/>
    <w:rsid w:val="006B4590"/>
    <w:rsid w:val="006C340C"/>
    <w:rsid w:val="006D7940"/>
    <w:rsid w:val="006E2CC4"/>
    <w:rsid w:val="006F34F6"/>
    <w:rsid w:val="0070347C"/>
    <w:rsid w:val="007061B2"/>
    <w:rsid w:val="007176C1"/>
    <w:rsid w:val="00735166"/>
    <w:rsid w:val="00737497"/>
    <w:rsid w:val="00772C7C"/>
    <w:rsid w:val="007B28DE"/>
    <w:rsid w:val="007B6459"/>
    <w:rsid w:val="007D7641"/>
    <w:rsid w:val="007F55CB"/>
    <w:rsid w:val="007F6854"/>
    <w:rsid w:val="00801277"/>
    <w:rsid w:val="008068EE"/>
    <w:rsid w:val="00812BB6"/>
    <w:rsid w:val="00844750"/>
    <w:rsid w:val="0085215B"/>
    <w:rsid w:val="00873DCE"/>
    <w:rsid w:val="008A12E0"/>
    <w:rsid w:val="008A32F5"/>
    <w:rsid w:val="008B44C4"/>
    <w:rsid w:val="008E4AAC"/>
    <w:rsid w:val="008E7FAE"/>
    <w:rsid w:val="00911BF7"/>
    <w:rsid w:val="009748AF"/>
    <w:rsid w:val="00977EC8"/>
    <w:rsid w:val="009D3A8C"/>
    <w:rsid w:val="009E7956"/>
    <w:rsid w:val="00A2492E"/>
    <w:rsid w:val="00A40F5A"/>
    <w:rsid w:val="00AC67A1"/>
    <w:rsid w:val="00AC7977"/>
    <w:rsid w:val="00AD0AAA"/>
    <w:rsid w:val="00AE352C"/>
    <w:rsid w:val="00B32E2D"/>
    <w:rsid w:val="00B6019A"/>
    <w:rsid w:val="00B61990"/>
    <w:rsid w:val="00B66279"/>
    <w:rsid w:val="00B85C98"/>
    <w:rsid w:val="00B86D20"/>
    <w:rsid w:val="00BE3CE9"/>
    <w:rsid w:val="00BF0556"/>
    <w:rsid w:val="00BF3AE0"/>
    <w:rsid w:val="00C226BB"/>
    <w:rsid w:val="00C261F8"/>
    <w:rsid w:val="00C33100"/>
    <w:rsid w:val="00C43383"/>
    <w:rsid w:val="00C71F98"/>
    <w:rsid w:val="00C76467"/>
    <w:rsid w:val="00CD1A71"/>
    <w:rsid w:val="00CD1FBB"/>
    <w:rsid w:val="00CD7788"/>
    <w:rsid w:val="00CE69D6"/>
    <w:rsid w:val="00CF090D"/>
    <w:rsid w:val="00D016B5"/>
    <w:rsid w:val="00D034F1"/>
    <w:rsid w:val="00D25C9E"/>
    <w:rsid w:val="00D27D5E"/>
    <w:rsid w:val="00D321A4"/>
    <w:rsid w:val="00D3394E"/>
    <w:rsid w:val="00D90D67"/>
    <w:rsid w:val="00DA3499"/>
    <w:rsid w:val="00DB31B1"/>
    <w:rsid w:val="00DE6D90"/>
    <w:rsid w:val="00DF002F"/>
    <w:rsid w:val="00DF2020"/>
    <w:rsid w:val="00DF3676"/>
    <w:rsid w:val="00E0244D"/>
    <w:rsid w:val="00E24254"/>
    <w:rsid w:val="00E454C1"/>
    <w:rsid w:val="00E7175E"/>
    <w:rsid w:val="00E81E94"/>
    <w:rsid w:val="00E82607"/>
    <w:rsid w:val="00E930C7"/>
    <w:rsid w:val="00ED7499"/>
    <w:rsid w:val="00EF179F"/>
    <w:rsid w:val="00F60E0A"/>
    <w:rsid w:val="00FA5A79"/>
    <w:rsid w:val="00FB0BFE"/>
    <w:rsid w:val="00FB1A17"/>
    <w:rsid w:val="00FB4C51"/>
    <w:rsid w:val="00FC7782"/>
    <w:rsid w:val="00FD000E"/>
    <w:rsid w:val="00FE59C6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C1C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371C1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371C1C"/>
    <w:pPr>
      <w:outlineLvl w:val="1"/>
    </w:pPr>
  </w:style>
  <w:style w:type="paragraph" w:styleId="Heading3">
    <w:name w:val="heading 3"/>
    <w:basedOn w:val="Normal"/>
    <w:next w:val="Normal"/>
    <w:qFormat/>
    <w:rsid w:val="00371C1C"/>
    <w:pPr>
      <w:outlineLvl w:val="2"/>
    </w:pPr>
  </w:style>
  <w:style w:type="paragraph" w:styleId="Heading4">
    <w:name w:val="heading 4"/>
    <w:basedOn w:val="Normal"/>
    <w:next w:val="Normal"/>
    <w:qFormat/>
    <w:rsid w:val="00371C1C"/>
    <w:pPr>
      <w:outlineLvl w:val="3"/>
    </w:pPr>
  </w:style>
  <w:style w:type="paragraph" w:styleId="Heading5">
    <w:name w:val="heading 5"/>
    <w:basedOn w:val="Normal"/>
    <w:next w:val="Normal"/>
    <w:qFormat/>
    <w:rsid w:val="00371C1C"/>
    <w:pPr>
      <w:outlineLvl w:val="4"/>
    </w:pPr>
  </w:style>
  <w:style w:type="paragraph" w:styleId="Heading6">
    <w:name w:val="heading 6"/>
    <w:basedOn w:val="Normal"/>
    <w:next w:val="Normal"/>
    <w:qFormat/>
    <w:rsid w:val="00371C1C"/>
    <w:pPr>
      <w:outlineLvl w:val="5"/>
    </w:pPr>
  </w:style>
  <w:style w:type="paragraph" w:styleId="Heading7">
    <w:name w:val="heading 7"/>
    <w:basedOn w:val="Normal"/>
    <w:next w:val="Normal"/>
    <w:qFormat/>
    <w:rsid w:val="00371C1C"/>
    <w:pPr>
      <w:outlineLvl w:val="6"/>
    </w:pPr>
  </w:style>
  <w:style w:type="paragraph" w:styleId="Heading8">
    <w:name w:val="heading 8"/>
    <w:basedOn w:val="Normal"/>
    <w:next w:val="Normal"/>
    <w:qFormat/>
    <w:rsid w:val="00371C1C"/>
    <w:pPr>
      <w:outlineLvl w:val="7"/>
    </w:pPr>
  </w:style>
  <w:style w:type="paragraph" w:styleId="Heading9">
    <w:name w:val="heading 9"/>
    <w:basedOn w:val="Normal"/>
    <w:next w:val="Normal"/>
    <w:qFormat/>
    <w:rsid w:val="00371C1C"/>
    <w:pPr>
      <w:outlineLvl w:val="8"/>
    </w:pPr>
  </w:style>
  <w:style w:type="character" w:default="1" w:styleId="DefaultParagraphFont">
    <w:name w:val="Default Paragraph Font"/>
    <w:semiHidden/>
    <w:rsid w:val="00371C1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71C1C"/>
  </w:style>
  <w:style w:type="paragraph" w:customStyle="1" w:styleId="HMG">
    <w:name w:val="_ H __M_G"/>
    <w:basedOn w:val="Normal"/>
    <w:next w:val="Normal"/>
    <w:rsid w:val="00371C1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371C1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371C1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371C1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371C1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371C1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371C1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371C1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371C1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371C1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371C1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371C1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371C1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371C1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371C1C"/>
  </w:style>
  <w:style w:type="paragraph" w:styleId="Header">
    <w:name w:val="header"/>
    <w:aliases w:val="6_G"/>
    <w:basedOn w:val="Normal"/>
    <w:next w:val="Normal"/>
    <w:rsid w:val="00371C1C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371C1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371C1C"/>
  </w:style>
  <w:style w:type="character" w:styleId="PageNumber">
    <w:name w:val="page number"/>
    <w:aliases w:val="7_G"/>
    <w:basedOn w:val="DefaultParagraphFont"/>
    <w:rsid w:val="00371C1C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371C1C"/>
    <w:pPr>
      <w:spacing w:line="240" w:lineRule="auto"/>
    </w:pPr>
    <w:rPr>
      <w:sz w:val="16"/>
    </w:rPr>
  </w:style>
  <w:style w:type="character" w:styleId="Hyperlink">
    <w:name w:val="Hyperlink"/>
    <w:basedOn w:val="DefaultParagraphFont"/>
    <w:semiHidden/>
    <w:rsid w:val="00371C1C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371C1C"/>
    <w:rPr>
      <w:color w:val="auto"/>
      <w:u w:val="none"/>
    </w:rPr>
  </w:style>
  <w:style w:type="paragraph" w:customStyle="1" w:styleId="ParNoG">
    <w:name w:val="_ParNo_G"/>
    <w:basedOn w:val="SingleTxtG"/>
    <w:rsid w:val="00CF090D"/>
    <w:pPr>
      <w:numPr>
        <w:numId w:val="3"/>
      </w:numPr>
    </w:pPr>
  </w:style>
  <w:style w:type="table" w:styleId="TableGrid">
    <w:name w:val="Table Grid"/>
    <w:basedOn w:val="TableNormal"/>
    <w:semiHidden/>
    <w:rsid w:val="00371C1C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6D7940"/>
    <w:rPr>
      <w:sz w:val="18"/>
      <w:lang w:val="fr-CH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H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HRI.dot</Template>
  <TotalTime>0</TotalTime>
  <Pages>9</Pages>
  <Words>3064</Words>
  <Characters>16486</Characters>
  <Application>Microsoft Office Outlook</Application>
  <DocSecurity>4</DocSecurity>
  <Lines>317</Lines>
  <Paragraphs>151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HRI/CORE/MNG/2013</vt:lpstr>
    </vt:vector>
  </TitlesOfParts>
  <Company>Corinne</Company>
  <LinksUpToDate>false</LinksUpToDate>
  <CharactersWithSpaces>19399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HRI/CORE/MNG/2013</dc:title>
  <dc:subject>Final</dc:subject>
  <dc:creator>OKRZESIK</dc:creator>
  <cp:keywords/>
  <dc:description/>
  <cp:lastModifiedBy>BEAUNEE</cp:lastModifiedBy>
  <cp:revision>2</cp:revision>
  <cp:lastPrinted>2014-04-10T10:47:00Z</cp:lastPrinted>
  <dcterms:created xsi:type="dcterms:W3CDTF">2014-04-11T10:37:00Z</dcterms:created>
  <dcterms:modified xsi:type="dcterms:W3CDTF">2014-04-11T10:37:00Z</dcterms:modified>
</cp:coreProperties>
</file>