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rsidTr="00DC68EC">
        <w:trPr>
          <w:trHeight w:hRule="exact" w:val="851"/>
        </w:trPr>
        <w:tc>
          <w:tcPr>
            <w:tcW w:w="1280" w:type="dxa"/>
            <w:tcBorders>
              <w:bottom w:val="single" w:sz="4" w:space="0" w:color="auto"/>
            </w:tcBorders>
          </w:tcPr>
          <w:p w:rsidR="00164236" w:rsidRPr="00F124C6" w:rsidRDefault="00164236" w:rsidP="00DC68EC">
            <w:pPr>
              <w:pStyle w:val="H23GC"/>
            </w:pPr>
          </w:p>
        </w:tc>
        <w:tc>
          <w:tcPr>
            <w:tcW w:w="2273" w:type="dxa"/>
            <w:tcBorders>
              <w:bottom w:val="single" w:sz="4" w:space="0" w:color="auto"/>
            </w:tcBorders>
            <w:vAlign w:val="bottom"/>
          </w:tcPr>
          <w:p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64236" w:rsidRPr="003C429C" w:rsidRDefault="003C429C" w:rsidP="00DC68EC">
            <w:pPr>
              <w:spacing w:line="240" w:lineRule="atLeast"/>
              <w:jc w:val="right"/>
              <w:rPr>
                <w:sz w:val="20"/>
                <w:szCs w:val="21"/>
              </w:rPr>
            </w:pPr>
            <w:r w:rsidRPr="003C429C">
              <w:rPr>
                <w:sz w:val="40"/>
                <w:szCs w:val="21"/>
              </w:rPr>
              <w:t>HRI</w:t>
            </w:r>
            <w:r>
              <w:rPr>
                <w:sz w:val="20"/>
                <w:szCs w:val="21"/>
              </w:rPr>
              <w:t>/CORE/IRL/2019</w:t>
            </w:r>
          </w:p>
        </w:tc>
      </w:tr>
      <w:tr w:rsidR="00164236" w:rsidRPr="00F124C6" w:rsidTr="00DC68EC">
        <w:trPr>
          <w:trHeight w:hRule="exact" w:val="2835"/>
        </w:trPr>
        <w:tc>
          <w:tcPr>
            <w:tcW w:w="1280" w:type="dxa"/>
            <w:tcBorders>
              <w:top w:val="single" w:sz="4" w:space="0" w:color="auto"/>
              <w:bottom w:val="single" w:sz="12" w:space="0" w:color="auto"/>
            </w:tcBorders>
          </w:tcPr>
          <w:p w:rsidR="00164236" w:rsidRPr="00F124C6" w:rsidRDefault="00164236" w:rsidP="00DC68EC">
            <w:pPr>
              <w:spacing w:line="120" w:lineRule="atLeast"/>
              <w:rPr>
                <w:sz w:val="10"/>
                <w:szCs w:val="10"/>
              </w:rPr>
            </w:pPr>
          </w:p>
          <w:p w:rsidR="00164236" w:rsidRPr="00F124C6" w:rsidRDefault="00164236" w:rsidP="00DC68EC">
            <w:pPr>
              <w:spacing w:line="120" w:lineRule="atLeast"/>
              <w:rPr>
                <w:sz w:val="10"/>
                <w:szCs w:val="10"/>
              </w:rPr>
            </w:pPr>
            <w:r>
              <w:rPr>
                <w:rFonts w:hint="eastAsia"/>
                <w:noProof/>
                <w:snapToGrid/>
              </w:rPr>
              <w:drawing>
                <wp:inline distT="0" distB="0" distL="0" distR="0" wp14:anchorId="2A0295D0" wp14:editId="403A073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rsidR="00164236" w:rsidRPr="0004600B" w:rsidRDefault="00164236" w:rsidP="00DC68EC">
            <w:pPr>
              <w:spacing w:before="240" w:line="240" w:lineRule="atLeast"/>
              <w:rPr>
                <w:sz w:val="20"/>
              </w:rPr>
            </w:pPr>
            <w:r w:rsidRPr="00F124C6">
              <w:rPr>
                <w:sz w:val="20"/>
              </w:rPr>
              <w:t xml:space="preserve">Distr.: </w:t>
            </w:r>
            <w:r w:rsidRPr="008935DA">
              <w:rPr>
                <w:sz w:val="20"/>
              </w:rPr>
              <w:t>General</w:t>
            </w:r>
          </w:p>
          <w:p w:rsidR="00164236" w:rsidRPr="00F124C6" w:rsidRDefault="003C429C" w:rsidP="00DC68EC">
            <w:pPr>
              <w:spacing w:line="240" w:lineRule="atLeast"/>
              <w:rPr>
                <w:sz w:val="20"/>
              </w:rPr>
            </w:pPr>
            <w:r>
              <w:rPr>
                <w:sz w:val="20"/>
              </w:rPr>
              <w:t xml:space="preserve">4 </w:t>
            </w:r>
            <w:r w:rsidRPr="003C429C">
              <w:rPr>
                <w:sz w:val="20"/>
              </w:rPr>
              <w:t>December</w:t>
            </w:r>
            <w:r w:rsidR="0013023B">
              <w:rPr>
                <w:sz w:val="20"/>
              </w:rPr>
              <w:t xml:space="preserve"> 201</w:t>
            </w:r>
            <w:r w:rsidR="00322F05">
              <w:rPr>
                <w:sz w:val="20"/>
              </w:rPr>
              <w:t>9</w:t>
            </w:r>
          </w:p>
          <w:p w:rsidR="00164236" w:rsidRPr="00F124C6" w:rsidRDefault="00164236" w:rsidP="00DC68EC">
            <w:pPr>
              <w:spacing w:line="240" w:lineRule="atLeast"/>
              <w:rPr>
                <w:sz w:val="20"/>
              </w:rPr>
            </w:pPr>
            <w:r w:rsidRPr="00F124C6">
              <w:rPr>
                <w:sz w:val="20"/>
              </w:rPr>
              <w:t xml:space="preserve">Chinese </w:t>
            </w:r>
          </w:p>
          <w:p w:rsidR="00164236" w:rsidRPr="00F124C6" w:rsidRDefault="00164236" w:rsidP="00DC68EC">
            <w:pPr>
              <w:spacing w:line="240" w:lineRule="atLeast"/>
            </w:pPr>
            <w:r w:rsidRPr="00F124C6">
              <w:rPr>
                <w:sz w:val="20"/>
              </w:rPr>
              <w:t>Original: English</w:t>
            </w:r>
          </w:p>
        </w:tc>
      </w:tr>
    </w:tbl>
    <w:p w:rsidR="00164236" w:rsidRDefault="00164236" w:rsidP="00164236">
      <w:pPr>
        <w:pStyle w:val="HMGC"/>
      </w:pPr>
      <w:r>
        <w:tab/>
      </w:r>
      <w:r>
        <w:tab/>
      </w:r>
      <w:r>
        <w:rPr>
          <w:rFonts w:hint="eastAsia"/>
        </w:rPr>
        <w:t>作为</w:t>
      </w:r>
      <w:r w:rsidR="003C429C" w:rsidRPr="003C429C">
        <w:rPr>
          <w:rFonts w:hint="eastAsia"/>
        </w:rPr>
        <w:t>缔约国报告组成部分的共同核心文件</w:t>
      </w:r>
    </w:p>
    <w:p w:rsidR="00164236" w:rsidRPr="00164236" w:rsidRDefault="00164236" w:rsidP="00164236">
      <w:pPr>
        <w:pStyle w:val="HMGC"/>
      </w:pPr>
      <w:r>
        <w:tab/>
      </w:r>
      <w:r>
        <w:tab/>
      </w:r>
      <w:r w:rsidR="003C429C" w:rsidRPr="003C429C">
        <w:rPr>
          <w:rFonts w:hint="eastAsia"/>
        </w:rPr>
        <w:t>爱尔兰</w:t>
      </w:r>
      <w:r w:rsidRPr="00164236">
        <w:rPr>
          <w:rStyle w:val="a8"/>
          <w:position w:val="6"/>
          <w:sz w:val="28"/>
          <w:szCs w:val="28"/>
          <w:vertAlign w:val="baseline"/>
        </w:rPr>
        <w:footnoteReference w:customMarkFollows="1" w:id="2"/>
        <w:t>*</w:t>
      </w:r>
    </w:p>
    <w:p w:rsidR="00136F49" w:rsidRDefault="00164236" w:rsidP="00164236">
      <w:pPr>
        <w:wordWrap w:val="0"/>
        <w:jc w:val="right"/>
        <w:rPr>
          <w:rFonts w:ascii="Time New Roman" w:hAnsi="Time New Roman" w:hint="eastAsia"/>
        </w:rPr>
      </w:pPr>
      <w:r w:rsidRPr="00BA076F">
        <w:rPr>
          <w:rFonts w:ascii="Time New Roman" w:hAnsi="Time New Roman" w:hint="eastAsia"/>
        </w:rPr>
        <w:t>［</w:t>
      </w:r>
      <w:r w:rsidR="003C429C" w:rsidRPr="00BA076F">
        <w:rPr>
          <w:rFonts w:ascii="Time New Roman" w:hAnsi="Time New Roman" w:hint="eastAsia"/>
        </w:rPr>
        <w:t>接收日期：</w:t>
      </w:r>
      <w:r w:rsidR="003C429C" w:rsidRPr="00BA076F">
        <w:rPr>
          <w:rFonts w:ascii="Time New Roman" w:hAnsi="Time New Roman" w:hint="eastAsia"/>
        </w:rPr>
        <w:t>2019</w:t>
      </w:r>
      <w:r w:rsidR="003C429C" w:rsidRPr="00BA076F">
        <w:rPr>
          <w:rFonts w:ascii="Time New Roman" w:hAnsi="Time New Roman" w:hint="eastAsia"/>
        </w:rPr>
        <w:t>年</w:t>
      </w:r>
      <w:r w:rsidR="003C429C" w:rsidRPr="00BA076F">
        <w:rPr>
          <w:rFonts w:ascii="Time New Roman" w:hAnsi="Time New Roman" w:hint="eastAsia"/>
        </w:rPr>
        <w:t>9</w:t>
      </w:r>
      <w:r w:rsidR="003C429C" w:rsidRPr="00BA076F">
        <w:rPr>
          <w:rFonts w:ascii="Time New Roman" w:hAnsi="Time New Roman" w:hint="eastAsia"/>
        </w:rPr>
        <w:t>月</w:t>
      </w:r>
      <w:r w:rsidR="003C429C" w:rsidRPr="00BA076F">
        <w:rPr>
          <w:rFonts w:ascii="Time New Roman" w:hAnsi="Time New Roman" w:hint="eastAsia"/>
        </w:rPr>
        <w:t>23</w:t>
      </w:r>
      <w:r w:rsidR="003C429C" w:rsidRPr="00BA076F">
        <w:rPr>
          <w:rFonts w:ascii="Time New Roman" w:hAnsi="Time New Roman" w:hint="eastAsia"/>
        </w:rPr>
        <w:t>日</w:t>
      </w:r>
      <w:r w:rsidRPr="00BA076F">
        <w:rPr>
          <w:rFonts w:ascii="Time New Roman" w:hAnsi="Time New Roman" w:hint="eastAsia"/>
        </w:rPr>
        <w:t>］</w:t>
      </w:r>
    </w:p>
    <w:p w:rsidR="00136F49" w:rsidRDefault="00136F49">
      <w:pPr>
        <w:tabs>
          <w:tab w:val="clear" w:pos="431"/>
        </w:tabs>
        <w:overflowPunct/>
        <w:adjustRightInd/>
        <w:snapToGrid/>
        <w:spacing w:line="240" w:lineRule="auto"/>
        <w:jc w:val="left"/>
        <w:rPr>
          <w:rFonts w:ascii="Time New Roman" w:hAnsi="Time New Roman" w:hint="eastAsia"/>
        </w:rPr>
      </w:pPr>
      <w:r>
        <w:rPr>
          <w:rFonts w:ascii="Time New Roman" w:hAnsi="Time New Roman" w:hint="eastAsia"/>
        </w:rPr>
        <w:br w:type="page"/>
      </w:r>
    </w:p>
    <w:p w:rsidR="00136F49" w:rsidRDefault="00136F49" w:rsidP="006F49C1">
      <w:pPr>
        <w:spacing w:after="120"/>
        <w:rPr>
          <w:sz w:val="28"/>
          <w:szCs w:val="28"/>
        </w:rPr>
      </w:pPr>
      <w:r>
        <w:rPr>
          <w:rFonts w:hint="eastAsia"/>
          <w:sz w:val="28"/>
          <w:szCs w:val="28"/>
        </w:rPr>
        <w:lastRenderedPageBreak/>
        <w:t>目录</w:t>
      </w:r>
    </w:p>
    <w:p w:rsidR="00136F49" w:rsidRPr="00115A19" w:rsidRDefault="00136F49" w:rsidP="006F49C1">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sz w:val="23"/>
          <w:szCs w:val="23"/>
        </w:rPr>
        <w:tab/>
      </w:r>
      <w:r w:rsidRPr="00115A19">
        <w:rPr>
          <w:rFonts w:eastAsia="楷体" w:hint="eastAsia"/>
          <w:sz w:val="18"/>
          <w:szCs w:val="18"/>
        </w:rPr>
        <w:t>页次</w:t>
      </w:r>
    </w:p>
    <w:p w:rsidR="00BA769A" w:rsidRDefault="00BA769A" w:rsidP="00083B72">
      <w:pPr>
        <w:pStyle w:val="aa"/>
        <w:tabs>
          <w:tab w:val="clear" w:pos="1565"/>
          <w:tab w:val="clear" w:pos="1996"/>
        </w:tabs>
      </w:pPr>
      <w:r>
        <w:tab/>
      </w:r>
      <w:r>
        <w:rPr>
          <w:rFonts w:hint="eastAsia"/>
        </w:rPr>
        <w:t>一</w:t>
      </w:r>
      <w:r>
        <w:rPr>
          <w:rFonts w:hint="eastAsia"/>
        </w:rPr>
        <w:t>.</w:t>
      </w:r>
      <w:r>
        <w:rPr>
          <w:rFonts w:hint="eastAsia"/>
        </w:rPr>
        <w:tab/>
      </w:r>
      <w:r>
        <w:rPr>
          <w:rFonts w:hint="eastAsia"/>
        </w:rPr>
        <w:t>导言</w:t>
      </w:r>
      <w:r w:rsidR="00083B72">
        <w:tab/>
      </w:r>
      <w:r w:rsidR="00083B72">
        <w:tab/>
      </w:r>
      <w:r w:rsidR="00FB3AB1">
        <w:t>5</w:t>
      </w:r>
    </w:p>
    <w:p w:rsidR="00BA769A" w:rsidRDefault="00083B72" w:rsidP="00BA769A">
      <w:pPr>
        <w:pStyle w:val="aa"/>
      </w:pPr>
      <w:r>
        <w:tab/>
      </w:r>
      <w:r w:rsidR="00BA769A">
        <w:rPr>
          <w:rFonts w:hint="eastAsia"/>
        </w:rPr>
        <w:t>二</w:t>
      </w:r>
      <w:r w:rsidR="00BA769A">
        <w:rPr>
          <w:rFonts w:hint="eastAsia"/>
        </w:rPr>
        <w:t>.</w:t>
      </w:r>
      <w:r w:rsidR="00BA769A">
        <w:rPr>
          <w:rFonts w:hint="eastAsia"/>
        </w:rPr>
        <w:tab/>
      </w:r>
      <w:r w:rsidR="00BA769A">
        <w:rPr>
          <w:rFonts w:hint="eastAsia"/>
        </w:rPr>
        <w:t>报告国的一般情况</w:t>
      </w:r>
      <w:r>
        <w:tab/>
      </w:r>
      <w:r>
        <w:tab/>
      </w:r>
      <w:r w:rsidR="00D227D8">
        <w:t>5</w:t>
      </w:r>
    </w:p>
    <w:p w:rsidR="00BA769A" w:rsidRDefault="00083B72" w:rsidP="00BA769A">
      <w:pPr>
        <w:pStyle w:val="aa"/>
      </w:pPr>
      <w:r>
        <w:tab/>
      </w:r>
      <w:r>
        <w:tab/>
      </w:r>
      <w:r w:rsidR="00BA769A">
        <w:rPr>
          <w:rFonts w:hint="eastAsia"/>
        </w:rPr>
        <w:t>A.</w:t>
      </w:r>
      <w:r w:rsidR="00BA769A">
        <w:rPr>
          <w:rFonts w:hint="eastAsia"/>
        </w:rPr>
        <w:tab/>
      </w:r>
      <w:r w:rsidR="00BA769A">
        <w:rPr>
          <w:rFonts w:hint="eastAsia"/>
        </w:rPr>
        <w:t>报告国的人口、经济、社会和文化特征</w:t>
      </w:r>
      <w:r>
        <w:tab/>
      </w:r>
      <w:r>
        <w:tab/>
      </w:r>
      <w:r w:rsidR="00D227D8">
        <w:t>5</w:t>
      </w:r>
    </w:p>
    <w:p w:rsidR="00BA769A" w:rsidRDefault="00083B72" w:rsidP="00BA769A">
      <w:pPr>
        <w:pStyle w:val="aa"/>
      </w:pPr>
      <w:r>
        <w:tab/>
      </w:r>
      <w:r>
        <w:tab/>
      </w:r>
      <w:r>
        <w:tab/>
      </w:r>
      <w:r w:rsidR="00BA769A">
        <w:rPr>
          <w:rFonts w:hint="eastAsia"/>
        </w:rPr>
        <w:t>1.</w:t>
      </w:r>
      <w:r w:rsidR="00BA769A">
        <w:rPr>
          <w:rFonts w:hint="eastAsia"/>
        </w:rPr>
        <w:tab/>
      </w:r>
      <w:r w:rsidR="00BA769A">
        <w:rPr>
          <w:rFonts w:hint="eastAsia"/>
        </w:rPr>
        <w:t>经济</w:t>
      </w:r>
      <w:r>
        <w:tab/>
      </w:r>
      <w:r>
        <w:tab/>
      </w:r>
      <w:r w:rsidR="00D227D8">
        <w:t>5</w:t>
      </w:r>
    </w:p>
    <w:p w:rsidR="00BA769A" w:rsidRDefault="00083B72" w:rsidP="00BA769A">
      <w:pPr>
        <w:pStyle w:val="aa"/>
      </w:pPr>
      <w:r>
        <w:tab/>
      </w:r>
      <w:r>
        <w:tab/>
      </w:r>
      <w:r>
        <w:tab/>
      </w:r>
      <w:r w:rsidR="00BA769A">
        <w:rPr>
          <w:rFonts w:hint="eastAsia"/>
        </w:rPr>
        <w:t>2.</w:t>
      </w:r>
      <w:r w:rsidR="00BA769A">
        <w:rPr>
          <w:rFonts w:hint="eastAsia"/>
        </w:rPr>
        <w:tab/>
      </w:r>
      <w:r w:rsidR="00BA769A">
        <w:rPr>
          <w:rFonts w:hint="eastAsia"/>
        </w:rPr>
        <w:t>人口趋势</w:t>
      </w:r>
      <w:r>
        <w:tab/>
      </w:r>
      <w:r>
        <w:tab/>
      </w:r>
      <w:r w:rsidR="00171381">
        <w:t>6</w:t>
      </w:r>
    </w:p>
    <w:p w:rsidR="00BA769A" w:rsidRDefault="00083B72" w:rsidP="00BA769A">
      <w:pPr>
        <w:pStyle w:val="aa"/>
      </w:pPr>
      <w:r>
        <w:tab/>
      </w:r>
      <w:r>
        <w:tab/>
      </w:r>
      <w:r w:rsidR="00BA769A">
        <w:rPr>
          <w:rFonts w:hint="eastAsia"/>
        </w:rPr>
        <w:t>B.</w:t>
      </w:r>
      <w:r w:rsidR="00BA769A">
        <w:rPr>
          <w:rFonts w:hint="eastAsia"/>
        </w:rPr>
        <w:tab/>
      </w:r>
      <w:r w:rsidR="00BA769A">
        <w:rPr>
          <w:rFonts w:hint="eastAsia"/>
        </w:rPr>
        <w:t>报告国的宪法、政治和法律结构</w:t>
      </w:r>
      <w:r>
        <w:tab/>
      </w:r>
      <w:r>
        <w:tab/>
      </w:r>
      <w:r w:rsidR="00171381">
        <w:t>8</w:t>
      </w:r>
    </w:p>
    <w:p w:rsidR="00BA769A" w:rsidRDefault="00083B72" w:rsidP="00BA769A">
      <w:pPr>
        <w:pStyle w:val="aa"/>
      </w:pPr>
      <w:r>
        <w:tab/>
      </w:r>
      <w:r>
        <w:tab/>
      </w:r>
      <w:r>
        <w:tab/>
      </w:r>
      <w:r w:rsidR="00BA769A">
        <w:rPr>
          <w:rFonts w:hint="eastAsia"/>
        </w:rPr>
        <w:t>1.</w:t>
      </w:r>
      <w:r w:rsidR="00BA769A">
        <w:rPr>
          <w:rFonts w:hint="eastAsia"/>
        </w:rPr>
        <w:tab/>
      </w:r>
      <w:r w:rsidR="00BA769A">
        <w:rPr>
          <w:rFonts w:hint="eastAsia"/>
        </w:rPr>
        <w:t>爱尔兰宪法</w:t>
      </w:r>
      <w:r w:rsidR="00BA769A">
        <w:rPr>
          <w:rFonts w:hint="eastAsia"/>
        </w:rPr>
        <w:t>(Bunreacht na hÉireann)</w:t>
      </w:r>
      <w:r>
        <w:tab/>
      </w:r>
      <w:r>
        <w:tab/>
      </w:r>
      <w:r w:rsidR="00EB6FCE">
        <w:t>8</w:t>
      </w:r>
    </w:p>
    <w:p w:rsidR="00BA769A" w:rsidRDefault="00083B72" w:rsidP="00BA769A">
      <w:pPr>
        <w:pStyle w:val="aa"/>
      </w:pPr>
      <w:r>
        <w:tab/>
      </w:r>
      <w:r>
        <w:tab/>
      </w:r>
      <w:r>
        <w:tab/>
      </w:r>
      <w:r w:rsidR="00BA769A">
        <w:rPr>
          <w:rFonts w:hint="eastAsia"/>
        </w:rPr>
        <w:t>2.</w:t>
      </w:r>
      <w:r w:rsidR="00BA769A">
        <w:rPr>
          <w:rFonts w:hint="eastAsia"/>
        </w:rPr>
        <w:tab/>
      </w:r>
      <w:r w:rsidR="00BA769A">
        <w:rPr>
          <w:rFonts w:hint="eastAsia"/>
        </w:rPr>
        <w:t>爱尔兰政府</w:t>
      </w:r>
      <w:r>
        <w:tab/>
      </w:r>
      <w:r>
        <w:tab/>
      </w:r>
      <w:r w:rsidR="00EB6FCE">
        <w:t>9</w:t>
      </w:r>
    </w:p>
    <w:p w:rsidR="00BA769A" w:rsidRDefault="00083B72" w:rsidP="00BA769A">
      <w:pPr>
        <w:pStyle w:val="aa"/>
      </w:pPr>
      <w:r>
        <w:tab/>
      </w:r>
      <w:r>
        <w:tab/>
      </w:r>
      <w:r>
        <w:tab/>
      </w:r>
      <w:r w:rsidR="00BA769A">
        <w:rPr>
          <w:rFonts w:hint="eastAsia"/>
        </w:rPr>
        <w:t>3.</w:t>
      </w:r>
      <w:r w:rsidR="00BA769A">
        <w:rPr>
          <w:rFonts w:hint="eastAsia"/>
        </w:rPr>
        <w:tab/>
      </w:r>
      <w:r w:rsidR="00BA769A">
        <w:rPr>
          <w:rFonts w:hint="eastAsia"/>
        </w:rPr>
        <w:t>选举制度</w:t>
      </w:r>
      <w:r>
        <w:tab/>
      </w:r>
      <w:r>
        <w:tab/>
      </w:r>
      <w:r w:rsidR="00EB6FCE">
        <w:t>10</w:t>
      </w:r>
    </w:p>
    <w:p w:rsidR="00BA769A" w:rsidRDefault="00083B72" w:rsidP="00BA769A">
      <w:pPr>
        <w:pStyle w:val="aa"/>
      </w:pPr>
      <w:r>
        <w:tab/>
      </w:r>
      <w:r>
        <w:tab/>
      </w:r>
      <w:r>
        <w:tab/>
      </w:r>
      <w:r w:rsidR="00BA769A">
        <w:rPr>
          <w:rFonts w:hint="eastAsia"/>
        </w:rPr>
        <w:t>4.</w:t>
      </w:r>
      <w:r w:rsidR="00BA769A">
        <w:rPr>
          <w:rFonts w:hint="eastAsia"/>
        </w:rPr>
        <w:tab/>
      </w:r>
      <w:r w:rsidR="00BA769A">
        <w:rPr>
          <w:rFonts w:hint="eastAsia"/>
        </w:rPr>
        <w:t>公务员制度</w:t>
      </w:r>
      <w:r>
        <w:tab/>
      </w:r>
      <w:r>
        <w:tab/>
      </w:r>
      <w:r w:rsidR="00EB6FCE">
        <w:t>10</w:t>
      </w:r>
    </w:p>
    <w:p w:rsidR="00BA769A" w:rsidRDefault="00083B72" w:rsidP="00BA769A">
      <w:pPr>
        <w:pStyle w:val="aa"/>
      </w:pPr>
      <w:r>
        <w:tab/>
      </w:r>
      <w:r>
        <w:tab/>
      </w:r>
      <w:r>
        <w:tab/>
      </w:r>
      <w:r w:rsidR="00BA769A">
        <w:rPr>
          <w:rFonts w:hint="eastAsia"/>
        </w:rPr>
        <w:t>5.</w:t>
      </w:r>
      <w:r w:rsidR="00BA769A">
        <w:rPr>
          <w:rFonts w:hint="eastAsia"/>
        </w:rPr>
        <w:tab/>
      </w:r>
      <w:r w:rsidR="00BA769A">
        <w:rPr>
          <w:rFonts w:hint="eastAsia"/>
        </w:rPr>
        <w:t>地方政府</w:t>
      </w:r>
      <w:r>
        <w:tab/>
      </w:r>
      <w:r>
        <w:tab/>
      </w:r>
      <w:r w:rsidR="00B741E3">
        <w:t>11</w:t>
      </w:r>
    </w:p>
    <w:p w:rsidR="00BA769A" w:rsidRDefault="00083B72" w:rsidP="00BA769A">
      <w:pPr>
        <w:pStyle w:val="aa"/>
      </w:pPr>
      <w:r>
        <w:tab/>
      </w:r>
      <w:r>
        <w:tab/>
      </w:r>
      <w:r>
        <w:tab/>
      </w:r>
      <w:r w:rsidR="00BA769A">
        <w:rPr>
          <w:rFonts w:hint="eastAsia"/>
        </w:rPr>
        <w:t>6.</w:t>
      </w:r>
      <w:r w:rsidR="00BA769A">
        <w:rPr>
          <w:rFonts w:hint="eastAsia"/>
        </w:rPr>
        <w:tab/>
      </w:r>
      <w:r w:rsidR="00BA769A">
        <w:rPr>
          <w:rFonts w:hint="eastAsia"/>
        </w:rPr>
        <w:t>司法</w:t>
      </w:r>
      <w:r>
        <w:tab/>
      </w:r>
      <w:r>
        <w:tab/>
      </w:r>
      <w:r w:rsidR="00B741E3">
        <w:t>11</w:t>
      </w:r>
    </w:p>
    <w:p w:rsidR="00BA769A" w:rsidRDefault="00BA769A" w:rsidP="004A3687">
      <w:pPr>
        <w:pStyle w:val="aa"/>
        <w:tabs>
          <w:tab w:val="left" w:pos="2268"/>
        </w:tabs>
      </w:pPr>
      <w:r>
        <w:rPr>
          <w:rFonts w:hint="eastAsia"/>
        </w:rPr>
        <w:tab/>
      </w:r>
      <w:r w:rsidR="00433B01">
        <w:tab/>
      </w:r>
      <w:r w:rsidR="00433B01">
        <w:tab/>
      </w:r>
      <w:r w:rsidR="00433B01">
        <w:tab/>
      </w:r>
      <w:r w:rsidR="004A01E0">
        <w:tab/>
      </w:r>
      <w:r>
        <w:rPr>
          <w:rFonts w:hint="eastAsia"/>
        </w:rPr>
        <w:t>爱尔兰国家警察</w:t>
      </w:r>
      <w:r w:rsidR="004A01E0">
        <w:tab/>
      </w:r>
      <w:r w:rsidR="004A01E0">
        <w:tab/>
      </w:r>
      <w:r w:rsidR="00B741E3">
        <w:t>11</w:t>
      </w:r>
    </w:p>
    <w:p w:rsidR="00BA769A" w:rsidRDefault="00BA769A" w:rsidP="004A3687">
      <w:pPr>
        <w:pStyle w:val="aa"/>
        <w:tabs>
          <w:tab w:val="left" w:pos="2268"/>
        </w:tabs>
      </w:pPr>
      <w:r>
        <w:rPr>
          <w:rFonts w:hint="eastAsia"/>
        </w:rPr>
        <w:tab/>
      </w:r>
      <w:r w:rsidR="00CE002C">
        <w:tab/>
      </w:r>
      <w:r w:rsidR="00CE002C">
        <w:tab/>
      </w:r>
      <w:r w:rsidR="00CE002C">
        <w:tab/>
      </w:r>
      <w:r w:rsidR="004A01E0">
        <w:tab/>
      </w:r>
      <w:r>
        <w:rPr>
          <w:rFonts w:hint="eastAsia"/>
        </w:rPr>
        <w:t>警务署</w:t>
      </w:r>
      <w:r w:rsidR="004A01E0">
        <w:tab/>
      </w:r>
      <w:r w:rsidR="004A01E0">
        <w:tab/>
      </w:r>
      <w:r w:rsidR="00B741E3">
        <w:t>12</w:t>
      </w:r>
    </w:p>
    <w:p w:rsidR="00BA769A" w:rsidRDefault="00804F55" w:rsidP="00BA769A">
      <w:pPr>
        <w:pStyle w:val="aa"/>
      </w:pPr>
      <w:r>
        <w:tab/>
      </w:r>
      <w:r>
        <w:tab/>
      </w:r>
      <w:r>
        <w:tab/>
      </w:r>
      <w:r w:rsidR="00BA769A">
        <w:rPr>
          <w:rFonts w:hint="eastAsia"/>
        </w:rPr>
        <w:t>7.</w:t>
      </w:r>
      <w:r w:rsidR="00BA769A">
        <w:rPr>
          <w:rFonts w:hint="eastAsia"/>
        </w:rPr>
        <w:tab/>
      </w:r>
      <w:r w:rsidR="00BA769A">
        <w:rPr>
          <w:rFonts w:hint="eastAsia"/>
        </w:rPr>
        <w:t>爱尔兰法律制度</w:t>
      </w:r>
      <w:r>
        <w:tab/>
      </w:r>
      <w:r>
        <w:tab/>
      </w:r>
      <w:r w:rsidR="00B741E3">
        <w:t>13</w:t>
      </w:r>
    </w:p>
    <w:p w:rsidR="00BA769A" w:rsidRDefault="00BA769A" w:rsidP="00804F55">
      <w:pPr>
        <w:pStyle w:val="aa"/>
        <w:tabs>
          <w:tab w:val="left" w:pos="2268"/>
        </w:tabs>
      </w:pPr>
      <w:r>
        <w:rPr>
          <w:rFonts w:hint="eastAsia"/>
        </w:rPr>
        <w:tab/>
      </w:r>
      <w:r w:rsidR="00804F55">
        <w:tab/>
      </w:r>
      <w:r w:rsidR="00804F55">
        <w:tab/>
      </w:r>
      <w:r w:rsidR="00804F55">
        <w:tab/>
      </w:r>
      <w:r w:rsidR="00804F55">
        <w:tab/>
      </w:r>
      <w:r>
        <w:rPr>
          <w:rFonts w:hint="eastAsia"/>
        </w:rPr>
        <w:t>法院</w:t>
      </w:r>
      <w:r w:rsidR="00804F55">
        <w:tab/>
      </w:r>
      <w:r w:rsidR="00804F55">
        <w:tab/>
      </w:r>
      <w:r w:rsidR="00B741E3">
        <w:t>13</w:t>
      </w:r>
    </w:p>
    <w:p w:rsidR="00BA769A" w:rsidRDefault="00804F55" w:rsidP="00804F55">
      <w:pPr>
        <w:pStyle w:val="aa"/>
        <w:tabs>
          <w:tab w:val="left" w:pos="2268"/>
        </w:tabs>
      </w:pPr>
      <w:r>
        <w:tab/>
      </w:r>
      <w:r>
        <w:tab/>
      </w:r>
      <w:r>
        <w:tab/>
      </w:r>
      <w:r>
        <w:tab/>
      </w:r>
      <w:r w:rsidR="00BA769A">
        <w:rPr>
          <w:rFonts w:hint="eastAsia"/>
        </w:rPr>
        <w:tab/>
      </w:r>
      <w:r w:rsidR="00BA769A">
        <w:rPr>
          <w:rFonts w:hint="eastAsia"/>
        </w:rPr>
        <w:t>司法机构</w:t>
      </w:r>
      <w:r>
        <w:tab/>
      </w:r>
      <w:r>
        <w:tab/>
      </w:r>
      <w:r w:rsidR="00B741E3">
        <w:t>14</w:t>
      </w:r>
    </w:p>
    <w:p w:rsidR="00BA769A" w:rsidRDefault="00BA769A" w:rsidP="00804F55">
      <w:pPr>
        <w:pStyle w:val="aa"/>
        <w:tabs>
          <w:tab w:val="left" w:pos="2268"/>
        </w:tabs>
      </w:pPr>
      <w:r>
        <w:rPr>
          <w:rFonts w:hint="eastAsia"/>
        </w:rPr>
        <w:tab/>
      </w:r>
      <w:r w:rsidR="00804F55">
        <w:tab/>
      </w:r>
      <w:r w:rsidR="00804F55">
        <w:tab/>
      </w:r>
      <w:r w:rsidR="00804F55">
        <w:tab/>
      </w:r>
      <w:r w:rsidR="00804F55">
        <w:tab/>
      </w:r>
      <w:r>
        <w:rPr>
          <w:rFonts w:hint="eastAsia"/>
        </w:rPr>
        <w:t>总检察长办公室</w:t>
      </w:r>
      <w:r w:rsidR="00804F55">
        <w:tab/>
      </w:r>
      <w:r w:rsidR="00804F55">
        <w:tab/>
      </w:r>
      <w:r w:rsidR="0089012B">
        <w:t>15</w:t>
      </w:r>
    </w:p>
    <w:p w:rsidR="00BA769A" w:rsidRDefault="00BA769A" w:rsidP="00804F55">
      <w:pPr>
        <w:pStyle w:val="aa"/>
        <w:tabs>
          <w:tab w:val="left" w:pos="2268"/>
        </w:tabs>
      </w:pPr>
      <w:r>
        <w:rPr>
          <w:rFonts w:hint="eastAsia"/>
        </w:rPr>
        <w:tab/>
      </w:r>
      <w:r w:rsidR="00804F55">
        <w:tab/>
      </w:r>
      <w:r w:rsidR="00804F55">
        <w:tab/>
      </w:r>
      <w:r w:rsidR="00804F55">
        <w:tab/>
      </w:r>
      <w:r w:rsidR="00804F55">
        <w:tab/>
      </w:r>
      <w:r>
        <w:rPr>
          <w:rFonts w:hint="eastAsia"/>
        </w:rPr>
        <w:t>获得法律援助的权利</w:t>
      </w:r>
      <w:r w:rsidR="00804F55">
        <w:tab/>
      </w:r>
      <w:r w:rsidR="00804F55">
        <w:tab/>
      </w:r>
      <w:r w:rsidR="0089012B">
        <w:t>15</w:t>
      </w:r>
    </w:p>
    <w:p w:rsidR="00BA769A" w:rsidRDefault="00804F55" w:rsidP="00BA769A">
      <w:pPr>
        <w:pStyle w:val="aa"/>
      </w:pPr>
      <w:r>
        <w:tab/>
      </w:r>
      <w:r w:rsidR="00BA769A">
        <w:rPr>
          <w:rFonts w:hint="eastAsia"/>
        </w:rPr>
        <w:t>三</w:t>
      </w:r>
      <w:r w:rsidR="00BA769A">
        <w:rPr>
          <w:rFonts w:hint="eastAsia"/>
        </w:rPr>
        <w:t>.</w:t>
      </w:r>
      <w:r w:rsidR="00BA769A">
        <w:rPr>
          <w:rFonts w:hint="eastAsia"/>
        </w:rPr>
        <w:tab/>
      </w:r>
      <w:r w:rsidR="00BA769A">
        <w:rPr>
          <w:rFonts w:hint="eastAsia"/>
        </w:rPr>
        <w:t>促进和保护人权的一般框架</w:t>
      </w:r>
      <w:r>
        <w:tab/>
      </w:r>
      <w:r>
        <w:tab/>
      </w:r>
      <w:r w:rsidR="0089012B">
        <w:t>16</w:t>
      </w:r>
    </w:p>
    <w:p w:rsidR="00BA769A" w:rsidRDefault="00804F55" w:rsidP="00BA769A">
      <w:pPr>
        <w:pStyle w:val="aa"/>
      </w:pPr>
      <w:r>
        <w:tab/>
      </w:r>
      <w:r>
        <w:tab/>
      </w:r>
      <w:r w:rsidR="00BA769A">
        <w:rPr>
          <w:rFonts w:hint="eastAsia"/>
        </w:rPr>
        <w:t>A.</w:t>
      </w:r>
      <w:r w:rsidR="00BA769A">
        <w:rPr>
          <w:rFonts w:hint="eastAsia"/>
        </w:rPr>
        <w:tab/>
      </w:r>
      <w:r w:rsidR="00BA769A">
        <w:rPr>
          <w:rFonts w:hint="eastAsia"/>
        </w:rPr>
        <w:t>接受国际人权标准的情况</w:t>
      </w:r>
      <w:r>
        <w:tab/>
      </w:r>
      <w:r>
        <w:tab/>
      </w:r>
      <w:r w:rsidR="0089012B">
        <w:t>16</w:t>
      </w:r>
    </w:p>
    <w:p w:rsidR="00BA769A" w:rsidRDefault="00721F01" w:rsidP="00BA769A">
      <w:pPr>
        <w:pStyle w:val="aa"/>
      </w:pPr>
      <w:r>
        <w:tab/>
      </w:r>
      <w:r>
        <w:tab/>
      </w:r>
      <w:r w:rsidR="00BA769A">
        <w:rPr>
          <w:rFonts w:hint="eastAsia"/>
        </w:rPr>
        <w:t>B.</w:t>
      </w:r>
      <w:r w:rsidR="00BA769A">
        <w:rPr>
          <w:rFonts w:hint="eastAsia"/>
        </w:rPr>
        <w:tab/>
      </w:r>
      <w:r w:rsidR="00BA769A">
        <w:rPr>
          <w:rFonts w:hint="eastAsia"/>
        </w:rPr>
        <w:t>国家</w:t>
      </w:r>
      <w:r w:rsidR="005E3E45">
        <w:rPr>
          <w:rFonts w:hint="eastAsia"/>
        </w:rPr>
        <w:t>一级</w:t>
      </w:r>
      <w:r w:rsidR="00BA769A">
        <w:rPr>
          <w:rFonts w:hint="eastAsia"/>
        </w:rPr>
        <w:t>保护人权的法律框架</w:t>
      </w:r>
      <w:r>
        <w:tab/>
      </w:r>
      <w:r>
        <w:tab/>
      </w:r>
      <w:r w:rsidR="005E3E45">
        <w:t>17</w:t>
      </w:r>
    </w:p>
    <w:p w:rsidR="00BA769A" w:rsidRDefault="00721F01" w:rsidP="00BA769A">
      <w:pPr>
        <w:pStyle w:val="aa"/>
      </w:pPr>
      <w:r>
        <w:tab/>
      </w:r>
      <w:r>
        <w:tab/>
      </w:r>
      <w:r>
        <w:tab/>
      </w:r>
      <w:r w:rsidR="00BA769A">
        <w:rPr>
          <w:rFonts w:hint="eastAsia"/>
        </w:rPr>
        <w:t>1.</w:t>
      </w:r>
      <w:r w:rsidR="00BA769A">
        <w:rPr>
          <w:rFonts w:hint="eastAsia"/>
        </w:rPr>
        <w:tab/>
      </w:r>
      <w:r w:rsidR="00BA769A">
        <w:rPr>
          <w:rFonts w:hint="eastAsia"/>
        </w:rPr>
        <w:t>宪法保障</w:t>
      </w:r>
      <w:r w:rsidR="00BA769A">
        <w:rPr>
          <w:rFonts w:hint="eastAsia"/>
        </w:rPr>
        <w:t>(</w:t>
      </w:r>
      <w:r w:rsidR="00BA769A">
        <w:rPr>
          <w:rFonts w:hint="eastAsia"/>
        </w:rPr>
        <w:t>特定权利</w:t>
      </w:r>
      <w:r w:rsidR="00BA769A">
        <w:rPr>
          <w:rFonts w:hint="eastAsia"/>
        </w:rPr>
        <w:t>)</w:t>
      </w:r>
      <w:r>
        <w:tab/>
      </w:r>
      <w:r>
        <w:tab/>
      </w:r>
      <w:r w:rsidR="00682998">
        <w:t>17</w:t>
      </w:r>
    </w:p>
    <w:p w:rsidR="00BA769A" w:rsidRDefault="00721F01" w:rsidP="00BA769A">
      <w:pPr>
        <w:pStyle w:val="aa"/>
      </w:pPr>
      <w:r>
        <w:tab/>
      </w:r>
      <w:r>
        <w:tab/>
      </w:r>
      <w:r>
        <w:tab/>
      </w:r>
      <w:r w:rsidR="00BA769A">
        <w:rPr>
          <w:rFonts w:hint="eastAsia"/>
        </w:rPr>
        <w:t>2.</w:t>
      </w:r>
      <w:r w:rsidR="00BA769A">
        <w:rPr>
          <w:rFonts w:hint="eastAsia"/>
        </w:rPr>
        <w:tab/>
      </w:r>
      <w:r w:rsidR="00BA769A">
        <w:rPr>
          <w:rFonts w:hint="eastAsia"/>
        </w:rPr>
        <w:t>宪法保障</w:t>
      </w:r>
      <w:r w:rsidR="00BA769A">
        <w:rPr>
          <w:rFonts w:hint="eastAsia"/>
        </w:rPr>
        <w:t>(</w:t>
      </w:r>
      <w:r w:rsidR="00BA769A">
        <w:rPr>
          <w:rFonts w:hint="eastAsia"/>
        </w:rPr>
        <w:t>非特定权利</w:t>
      </w:r>
      <w:r w:rsidR="00BA769A">
        <w:rPr>
          <w:rFonts w:hint="eastAsia"/>
        </w:rPr>
        <w:t>)</w:t>
      </w:r>
      <w:r>
        <w:tab/>
      </w:r>
      <w:r>
        <w:tab/>
      </w:r>
      <w:r w:rsidR="00DD5308">
        <w:t>18</w:t>
      </w:r>
    </w:p>
    <w:p w:rsidR="00BA769A" w:rsidRDefault="00721F01" w:rsidP="00BA769A">
      <w:pPr>
        <w:pStyle w:val="aa"/>
      </w:pPr>
      <w:r>
        <w:tab/>
      </w:r>
      <w:r>
        <w:tab/>
      </w:r>
      <w:r>
        <w:tab/>
      </w:r>
      <w:r w:rsidR="00BA769A">
        <w:rPr>
          <w:rFonts w:hint="eastAsia"/>
        </w:rPr>
        <w:t>3.</w:t>
      </w:r>
      <w:r w:rsidR="00BA769A">
        <w:rPr>
          <w:rFonts w:hint="eastAsia"/>
        </w:rPr>
        <w:tab/>
      </w:r>
      <w:r w:rsidR="00BA769A">
        <w:rPr>
          <w:rFonts w:hint="eastAsia"/>
        </w:rPr>
        <w:t>合宪性</w:t>
      </w:r>
      <w:r>
        <w:tab/>
      </w:r>
      <w:r>
        <w:tab/>
      </w:r>
      <w:r w:rsidR="00DD5308">
        <w:t>19</w:t>
      </w:r>
    </w:p>
    <w:p w:rsidR="00BA769A" w:rsidRDefault="00721F01" w:rsidP="00BA769A">
      <w:pPr>
        <w:pStyle w:val="aa"/>
      </w:pPr>
      <w:r>
        <w:tab/>
      </w:r>
      <w:r>
        <w:tab/>
      </w:r>
      <w:r>
        <w:tab/>
      </w:r>
      <w:r w:rsidR="00BA769A">
        <w:rPr>
          <w:rFonts w:hint="eastAsia"/>
        </w:rPr>
        <w:t>4.</w:t>
      </w:r>
      <w:r w:rsidR="00BA769A">
        <w:rPr>
          <w:rFonts w:hint="eastAsia"/>
        </w:rPr>
        <w:tab/>
      </w:r>
      <w:r w:rsidR="00BA769A">
        <w:rPr>
          <w:rFonts w:hint="eastAsia"/>
        </w:rPr>
        <w:t>宪制改革</w:t>
      </w:r>
      <w:r>
        <w:tab/>
      </w:r>
      <w:r>
        <w:tab/>
      </w:r>
      <w:r w:rsidR="00DD5308">
        <w:t>19</w:t>
      </w:r>
    </w:p>
    <w:p w:rsidR="00BA769A" w:rsidRDefault="00721F01" w:rsidP="00BA769A">
      <w:pPr>
        <w:pStyle w:val="aa"/>
      </w:pPr>
      <w:r>
        <w:tab/>
      </w:r>
      <w:r>
        <w:tab/>
      </w:r>
      <w:r>
        <w:tab/>
      </w:r>
      <w:r w:rsidR="00BA769A">
        <w:rPr>
          <w:rFonts w:hint="eastAsia"/>
        </w:rPr>
        <w:t>5.</w:t>
      </w:r>
      <w:r w:rsidR="00BA769A">
        <w:rPr>
          <w:rFonts w:hint="eastAsia"/>
        </w:rPr>
        <w:tab/>
      </w:r>
      <w:r w:rsidR="00BA769A">
        <w:rPr>
          <w:rFonts w:hint="eastAsia"/>
        </w:rPr>
        <w:t>证据</w:t>
      </w:r>
      <w:r>
        <w:tab/>
      </w:r>
      <w:r>
        <w:tab/>
      </w:r>
      <w:r w:rsidR="00A00FDE">
        <w:t>19</w:t>
      </w:r>
    </w:p>
    <w:p w:rsidR="00BA769A" w:rsidRDefault="00721F01" w:rsidP="00BA769A">
      <w:pPr>
        <w:pStyle w:val="aa"/>
      </w:pPr>
      <w:r>
        <w:tab/>
      </w:r>
      <w:r>
        <w:tab/>
      </w:r>
      <w:r>
        <w:tab/>
      </w:r>
      <w:r w:rsidR="00BA769A">
        <w:rPr>
          <w:rFonts w:hint="eastAsia"/>
        </w:rPr>
        <w:t>6.</w:t>
      </w:r>
      <w:r w:rsidR="00BA769A">
        <w:rPr>
          <w:rFonts w:hint="eastAsia"/>
        </w:rPr>
        <w:tab/>
      </w:r>
      <w:r w:rsidR="00BA769A">
        <w:rPr>
          <w:rFonts w:hint="eastAsia"/>
        </w:rPr>
        <w:t>司法审查</w:t>
      </w:r>
      <w:r>
        <w:tab/>
      </w:r>
      <w:r>
        <w:tab/>
      </w:r>
      <w:r w:rsidR="00A00FDE">
        <w:t>19</w:t>
      </w:r>
    </w:p>
    <w:p w:rsidR="00BA769A" w:rsidRDefault="00721F01" w:rsidP="00BA769A">
      <w:pPr>
        <w:pStyle w:val="aa"/>
      </w:pPr>
      <w:r>
        <w:tab/>
      </w:r>
      <w:r>
        <w:tab/>
      </w:r>
      <w:r>
        <w:tab/>
      </w:r>
      <w:r w:rsidR="00BA769A">
        <w:rPr>
          <w:rFonts w:hint="eastAsia"/>
        </w:rPr>
        <w:t>7.</w:t>
      </w:r>
      <w:r w:rsidR="00BA769A">
        <w:rPr>
          <w:rFonts w:hint="eastAsia"/>
        </w:rPr>
        <w:tab/>
      </w:r>
      <w:r w:rsidR="00BA769A">
        <w:rPr>
          <w:rFonts w:hint="eastAsia"/>
        </w:rPr>
        <w:t>立法、公约和条约</w:t>
      </w:r>
      <w:r>
        <w:tab/>
      </w:r>
      <w:r>
        <w:tab/>
      </w:r>
      <w:r w:rsidR="00A00FDE">
        <w:t>20</w:t>
      </w:r>
    </w:p>
    <w:p w:rsidR="00BA769A" w:rsidRDefault="00721F01" w:rsidP="00BA769A">
      <w:pPr>
        <w:pStyle w:val="aa"/>
      </w:pPr>
      <w:r>
        <w:tab/>
      </w:r>
      <w:r>
        <w:tab/>
      </w:r>
      <w:r>
        <w:tab/>
      </w:r>
      <w:r w:rsidR="00BA769A">
        <w:rPr>
          <w:rFonts w:hint="eastAsia"/>
        </w:rPr>
        <w:t>8.</w:t>
      </w:r>
      <w:r w:rsidR="00BA769A">
        <w:rPr>
          <w:rFonts w:hint="eastAsia"/>
        </w:rPr>
        <w:tab/>
      </w:r>
      <w:r w:rsidR="00BA769A">
        <w:rPr>
          <w:rFonts w:hint="eastAsia"/>
        </w:rPr>
        <w:t>机构和国家机制</w:t>
      </w:r>
      <w:r>
        <w:tab/>
      </w:r>
      <w:r>
        <w:tab/>
      </w:r>
      <w:r w:rsidR="00A00FDE">
        <w:t>20</w:t>
      </w:r>
    </w:p>
    <w:p w:rsidR="00BA769A" w:rsidRDefault="00721F01" w:rsidP="00023864">
      <w:pPr>
        <w:pStyle w:val="aa"/>
        <w:tabs>
          <w:tab w:val="left" w:pos="2268"/>
        </w:tabs>
      </w:pPr>
      <w:r>
        <w:lastRenderedPageBreak/>
        <w:tab/>
      </w:r>
      <w:r>
        <w:tab/>
      </w:r>
      <w:r>
        <w:tab/>
      </w:r>
      <w:r>
        <w:tab/>
      </w:r>
      <w:r w:rsidR="00023864">
        <w:tab/>
      </w:r>
      <w:r w:rsidR="00BA769A">
        <w:rPr>
          <w:rFonts w:hint="eastAsia"/>
        </w:rPr>
        <w:t>爱尔兰人权和平等委员会</w:t>
      </w:r>
      <w:r>
        <w:tab/>
      </w:r>
      <w:r>
        <w:tab/>
      </w:r>
      <w:r w:rsidR="006F3757">
        <w:t>20</w:t>
      </w:r>
    </w:p>
    <w:p w:rsidR="00BA769A" w:rsidRDefault="00023864" w:rsidP="008815AA">
      <w:pPr>
        <w:pStyle w:val="aa"/>
        <w:tabs>
          <w:tab w:val="left" w:pos="2268"/>
        </w:tabs>
      </w:pPr>
      <w:r>
        <w:tab/>
      </w:r>
      <w:r>
        <w:tab/>
      </w:r>
      <w:r>
        <w:tab/>
      </w:r>
      <w:r>
        <w:tab/>
      </w:r>
      <w:r>
        <w:tab/>
      </w:r>
      <w:r w:rsidR="00BA769A">
        <w:rPr>
          <w:rFonts w:hint="eastAsia"/>
        </w:rPr>
        <w:t>工作场所关系委员会</w:t>
      </w:r>
      <w:r w:rsidR="008815AA">
        <w:tab/>
      </w:r>
      <w:r w:rsidR="008815AA">
        <w:tab/>
      </w:r>
      <w:r w:rsidR="005D6370">
        <w:t>21</w:t>
      </w:r>
    </w:p>
    <w:p w:rsidR="00BA769A" w:rsidRDefault="00023864" w:rsidP="008815AA">
      <w:pPr>
        <w:pStyle w:val="aa"/>
        <w:tabs>
          <w:tab w:val="left" w:pos="2268"/>
        </w:tabs>
      </w:pPr>
      <w:r>
        <w:tab/>
      </w:r>
      <w:r>
        <w:tab/>
      </w:r>
      <w:r>
        <w:tab/>
      </w:r>
      <w:r>
        <w:tab/>
      </w:r>
      <w:r>
        <w:tab/>
      </w:r>
      <w:r w:rsidR="00BA769A">
        <w:rPr>
          <w:rFonts w:hint="eastAsia"/>
        </w:rPr>
        <w:t>卫生事务管理局</w:t>
      </w:r>
      <w:r w:rsidR="008815AA">
        <w:tab/>
      </w:r>
      <w:r w:rsidR="008815AA">
        <w:tab/>
      </w:r>
      <w:r w:rsidR="005D6370">
        <w:t>21</w:t>
      </w:r>
    </w:p>
    <w:p w:rsidR="00BA769A" w:rsidRDefault="00023864" w:rsidP="008815AA">
      <w:pPr>
        <w:pStyle w:val="aa"/>
        <w:tabs>
          <w:tab w:val="left" w:pos="2268"/>
        </w:tabs>
      </w:pPr>
      <w:r>
        <w:tab/>
      </w:r>
      <w:r>
        <w:tab/>
      </w:r>
      <w:r>
        <w:tab/>
      </w:r>
      <w:r>
        <w:tab/>
      </w:r>
      <w:r>
        <w:tab/>
      </w:r>
      <w:r w:rsidR="00BA769A">
        <w:rPr>
          <w:rFonts w:hint="eastAsia"/>
        </w:rPr>
        <w:t>儿童与家庭事务署</w:t>
      </w:r>
      <w:r w:rsidR="008815AA">
        <w:tab/>
      </w:r>
      <w:r w:rsidR="008815AA">
        <w:tab/>
      </w:r>
      <w:r w:rsidR="005D6370">
        <w:t>21</w:t>
      </w:r>
    </w:p>
    <w:p w:rsidR="00BA769A" w:rsidRDefault="00023864" w:rsidP="008815AA">
      <w:pPr>
        <w:pStyle w:val="aa"/>
        <w:tabs>
          <w:tab w:val="left" w:pos="2268"/>
        </w:tabs>
      </w:pPr>
      <w:r>
        <w:tab/>
      </w:r>
      <w:r>
        <w:tab/>
      </w:r>
      <w:r>
        <w:tab/>
      </w:r>
      <w:r>
        <w:tab/>
      </w:r>
      <w:r>
        <w:tab/>
      </w:r>
      <w:r w:rsidR="00BA769A">
        <w:rPr>
          <w:rFonts w:hint="eastAsia"/>
        </w:rPr>
        <w:t>健康</w:t>
      </w:r>
      <w:r w:rsidR="005D6370">
        <w:rPr>
          <w:rFonts w:hint="eastAsia"/>
        </w:rPr>
        <w:t>和</w:t>
      </w:r>
      <w:r w:rsidR="00BA769A">
        <w:rPr>
          <w:rFonts w:hint="eastAsia"/>
        </w:rPr>
        <w:t>安全管理局</w:t>
      </w:r>
      <w:r w:rsidR="008815AA">
        <w:tab/>
      </w:r>
      <w:r w:rsidR="008815AA">
        <w:tab/>
      </w:r>
      <w:r w:rsidR="002416A6">
        <w:t>21</w:t>
      </w:r>
    </w:p>
    <w:p w:rsidR="00BA769A" w:rsidRDefault="00023864" w:rsidP="008815AA">
      <w:pPr>
        <w:pStyle w:val="aa"/>
        <w:tabs>
          <w:tab w:val="left" w:pos="2268"/>
        </w:tabs>
      </w:pPr>
      <w:r>
        <w:tab/>
      </w:r>
      <w:r>
        <w:tab/>
      </w:r>
      <w:r>
        <w:tab/>
      </w:r>
      <w:r>
        <w:tab/>
      </w:r>
      <w:r>
        <w:tab/>
      </w:r>
      <w:r w:rsidR="00BA769A">
        <w:rPr>
          <w:rFonts w:hint="eastAsia"/>
        </w:rPr>
        <w:t>国家残疾人事务管理局</w:t>
      </w:r>
      <w:r w:rsidR="008815AA">
        <w:tab/>
      </w:r>
      <w:r w:rsidR="008815AA">
        <w:tab/>
      </w:r>
      <w:r w:rsidR="004E47C4">
        <w:t>22</w:t>
      </w:r>
    </w:p>
    <w:p w:rsidR="00BA769A" w:rsidRDefault="00023864" w:rsidP="008815AA">
      <w:pPr>
        <w:pStyle w:val="aa"/>
        <w:tabs>
          <w:tab w:val="left" w:pos="2268"/>
        </w:tabs>
      </w:pPr>
      <w:r>
        <w:tab/>
      </w:r>
      <w:r>
        <w:tab/>
      </w:r>
      <w:r>
        <w:tab/>
      </w:r>
      <w:r>
        <w:tab/>
      </w:r>
      <w:r>
        <w:tab/>
      </w:r>
      <w:r w:rsidR="00BA769A">
        <w:rPr>
          <w:rFonts w:hint="eastAsia"/>
        </w:rPr>
        <w:t>精神卫生</w:t>
      </w:r>
      <w:r w:rsidR="00BA769A">
        <w:rPr>
          <w:rFonts w:hint="eastAsia"/>
        </w:rPr>
        <w:t>(</w:t>
      </w:r>
      <w:r w:rsidR="00BA769A">
        <w:rPr>
          <w:rFonts w:hint="eastAsia"/>
        </w:rPr>
        <w:t>刑法</w:t>
      </w:r>
      <w:r w:rsidR="00BA769A">
        <w:rPr>
          <w:rFonts w:hint="eastAsia"/>
        </w:rPr>
        <w:t>)</w:t>
      </w:r>
      <w:r w:rsidR="00BA769A">
        <w:rPr>
          <w:rFonts w:hint="eastAsia"/>
        </w:rPr>
        <w:t>审查委员会</w:t>
      </w:r>
      <w:r w:rsidR="008815AA">
        <w:tab/>
      </w:r>
      <w:r w:rsidR="008815AA">
        <w:tab/>
      </w:r>
      <w:r w:rsidR="004E47C4">
        <w:t>22</w:t>
      </w:r>
    </w:p>
    <w:p w:rsidR="00BA769A" w:rsidRDefault="00023864" w:rsidP="008815AA">
      <w:pPr>
        <w:pStyle w:val="aa"/>
        <w:tabs>
          <w:tab w:val="left" w:pos="2268"/>
        </w:tabs>
      </w:pPr>
      <w:r>
        <w:tab/>
      </w:r>
      <w:r>
        <w:tab/>
      </w:r>
      <w:r>
        <w:tab/>
      </w:r>
      <w:r>
        <w:tab/>
      </w:r>
      <w:r>
        <w:tab/>
      </w:r>
      <w:r w:rsidR="00BA769A">
        <w:rPr>
          <w:rFonts w:hint="eastAsia"/>
        </w:rPr>
        <w:t>监察员、信息专员和环境信息专员</w:t>
      </w:r>
      <w:r w:rsidR="008815AA">
        <w:tab/>
      </w:r>
      <w:r w:rsidR="008815AA">
        <w:tab/>
      </w:r>
      <w:r w:rsidR="004E47C4">
        <w:t>22</w:t>
      </w:r>
    </w:p>
    <w:p w:rsidR="00BA769A" w:rsidRDefault="00023864" w:rsidP="008815AA">
      <w:pPr>
        <w:pStyle w:val="aa"/>
        <w:tabs>
          <w:tab w:val="left" w:pos="2268"/>
        </w:tabs>
      </w:pPr>
      <w:r>
        <w:tab/>
      </w:r>
      <w:r>
        <w:tab/>
      </w:r>
      <w:r>
        <w:tab/>
      </w:r>
      <w:r>
        <w:tab/>
      </w:r>
      <w:r>
        <w:tab/>
      </w:r>
      <w:r w:rsidR="00BA769A">
        <w:rPr>
          <w:rFonts w:hint="eastAsia"/>
        </w:rPr>
        <w:t>国防军监察员办公室</w:t>
      </w:r>
      <w:r w:rsidR="008815AA">
        <w:tab/>
      </w:r>
      <w:r w:rsidR="008815AA">
        <w:tab/>
      </w:r>
      <w:r w:rsidR="009C75F7">
        <w:t>22</w:t>
      </w:r>
    </w:p>
    <w:p w:rsidR="00BA769A" w:rsidRDefault="00023864" w:rsidP="008815AA">
      <w:pPr>
        <w:pStyle w:val="aa"/>
        <w:tabs>
          <w:tab w:val="left" w:pos="2268"/>
        </w:tabs>
      </w:pPr>
      <w:r>
        <w:tab/>
      </w:r>
      <w:r>
        <w:tab/>
      </w:r>
      <w:r>
        <w:tab/>
      </w:r>
      <w:r>
        <w:tab/>
      </w:r>
      <w:r>
        <w:tab/>
      </w:r>
      <w:r w:rsidR="00BA769A">
        <w:rPr>
          <w:rFonts w:hint="eastAsia"/>
        </w:rPr>
        <w:t>警察监察员委员会</w:t>
      </w:r>
      <w:r w:rsidR="008815AA">
        <w:tab/>
      </w:r>
      <w:r w:rsidR="008815AA">
        <w:tab/>
      </w:r>
      <w:r w:rsidR="009C75F7">
        <w:t>22</w:t>
      </w:r>
    </w:p>
    <w:p w:rsidR="00BA769A" w:rsidRDefault="00023864" w:rsidP="008815AA">
      <w:pPr>
        <w:pStyle w:val="aa"/>
        <w:tabs>
          <w:tab w:val="left" w:pos="2268"/>
        </w:tabs>
      </w:pPr>
      <w:r>
        <w:tab/>
      </w:r>
      <w:r>
        <w:tab/>
      </w:r>
      <w:r>
        <w:tab/>
      </w:r>
      <w:r>
        <w:tab/>
      </w:r>
      <w:r>
        <w:tab/>
      </w:r>
      <w:r w:rsidR="00BA769A">
        <w:rPr>
          <w:rFonts w:hint="eastAsia"/>
        </w:rPr>
        <w:t>儿童事务监察员办公室</w:t>
      </w:r>
      <w:r w:rsidR="008815AA">
        <w:tab/>
      </w:r>
      <w:r w:rsidR="008815AA">
        <w:tab/>
      </w:r>
      <w:r w:rsidR="009C75F7">
        <w:t>23</w:t>
      </w:r>
    </w:p>
    <w:p w:rsidR="00BA769A" w:rsidRDefault="00023864" w:rsidP="008815AA">
      <w:pPr>
        <w:pStyle w:val="aa"/>
        <w:tabs>
          <w:tab w:val="left" w:pos="2268"/>
        </w:tabs>
      </w:pPr>
      <w:r>
        <w:tab/>
      </w:r>
      <w:r>
        <w:tab/>
      </w:r>
      <w:r>
        <w:tab/>
      </w:r>
      <w:r>
        <w:tab/>
      </w:r>
      <w:r>
        <w:tab/>
      </w:r>
      <w:r w:rsidR="00BA769A">
        <w:rPr>
          <w:rFonts w:hint="eastAsia"/>
        </w:rPr>
        <w:t>数据保护委员会</w:t>
      </w:r>
      <w:r w:rsidR="008815AA">
        <w:tab/>
      </w:r>
      <w:r w:rsidR="008815AA">
        <w:tab/>
      </w:r>
      <w:r w:rsidR="009C75F7">
        <w:t>23</w:t>
      </w:r>
    </w:p>
    <w:p w:rsidR="00BA769A" w:rsidRDefault="00023864" w:rsidP="008815AA">
      <w:pPr>
        <w:pStyle w:val="aa"/>
        <w:tabs>
          <w:tab w:val="left" w:pos="2268"/>
        </w:tabs>
      </w:pPr>
      <w:r>
        <w:tab/>
      </w:r>
      <w:r>
        <w:tab/>
      </w:r>
      <w:r>
        <w:tab/>
      </w:r>
      <w:r>
        <w:tab/>
      </w:r>
      <w:r>
        <w:tab/>
      </w:r>
      <w:r w:rsidR="00BA769A">
        <w:rPr>
          <w:rFonts w:hint="eastAsia"/>
        </w:rPr>
        <w:t>新闻监察员和新闻委员会</w:t>
      </w:r>
      <w:r w:rsidR="008815AA">
        <w:tab/>
      </w:r>
      <w:r w:rsidR="008815AA">
        <w:tab/>
      </w:r>
      <w:r w:rsidR="008A2301">
        <w:t>23</w:t>
      </w:r>
    </w:p>
    <w:p w:rsidR="00BA769A" w:rsidRDefault="00023864" w:rsidP="008815AA">
      <w:pPr>
        <w:pStyle w:val="aa"/>
        <w:tabs>
          <w:tab w:val="left" w:pos="2268"/>
        </w:tabs>
        <w:ind w:right="1841"/>
      </w:pPr>
      <w:r>
        <w:tab/>
      </w:r>
      <w:r>
        <w:tab/>
      </w:r>
      <w:r>
        <w:tab/>
      </w:r>
      <w:r>
        <w:tab/>
      </w:r>
      <w:r>
        <w:tab/>
      </w:r>
      <w:r w:rsidR="00BA769A">
        <w:rPr>
          <w:rFonts w:hint="eastAsia"/>
        </w:rPr>
        <w:t>联合国安全理事会第</w:t>
      </w:r>
      <w:r w:rsidR="00BA769A">
        <w:rPr>
          <w:rFonts w:hint="eastAsia"/>
        </w:rPr>
        <w:t>1325</w:t>
      </w:r>
      <w:r w:rsidR="00BA769A">
        <w:rPr>
          <w:rFonts w:hint="eastAsia"/>
        </w:rPr>
        <w:t>号决议国家行动计划监督小组</w:t>
      </w:r>
      <w:r w:rsidR="008815AA">
        <w:tab/>
      </w:r>
      <w:r w:rsidR="008815AA">
        <w:tab/>
      </w:r>
      <w:r w:rsidR="008A2301">
        <w:t>23</w:t>
      </w:r>
    </w:p>
    <w:p w:rsidR="00BA769A" w:rsidRDefault="00023864" w:rsidP="008815AA">
      <w:pPr>
        <w:pStyle w:val="aa"/>
        <w:tabs>
          <w:tab w:val="left" w:pos="2268"/>
        </w:tabs>
      </w:pPr>
      <w:r>
        <w:tab/>
      </w:r>
      <w:r>
        <w:tab/>
      </w:r>
      <w:r>
        <w:tab/>
      </w:r>
      <w:r>
        <w:tab/>
      </w:r>
      <w:r>
        <w:tab/>
      </w:r>
      <w:r w:rsidR="00BA769A">
        <w:rPr>
          <w:rFonts w:hint="eastAsia"/>
        </w:rPr>
        <w:t>语文专员</w:t>
      </w:r>
      <w:r w:rsidR="008815AA">
        <w:tab/>
      </w:r>
      <w:r w:rsidR="008815AA">
        <w:tab/>
      </w:r>
      <w:r w:rsidR="008A2301">
        <w:t>23</w:t>
      </w:r>
    </w:p>
    <w:p w:rsidR="00BA769A" w:rsidRDefault="00023864" w:rsidP="008815AA">
      <w:pPr>
        <w:pStyle w:val="aa"/>
        <w:tabs>
          <w:tab w:val="left" w:pos="2268"/>
        </w:tabs>
      </w:pPr>
      <w:r>
        <w:tab/>
      </w:r>
      <w:r>
        <w:tab/>
      </w:r>
      <w:r>
        <w:tab/>
      </w:r>
      <w:r>
        <w:tab/>
      </w:r>
      <w:r>
        <w:tab/>
      </w:r>
      <w:r w:rsidR="00BA769A">
        <w:rPr>
          <w:rFonts w:hint="eastAsia"/>
        </w:rPr>
        <w:t>监狱巡查专员</w:t>
      </w:r>
      <w:r w:rsidR="008815AA">
        <w:tab/>
      </w:r>
      <w:r w:rsidR="008815AA">
        <w:tab/>
      </w:r>
      <w:r w:rsidR="008A2301">
        <w:t>23</w:t>
      </w:r>
    </w:p>
    <w:p w:rsidR="00BA769A" w:rsidRDefault="00023864" w:rsidP="008815AA">
      <w:pPr>
        <w:pStyle w:val="aa"/>
        <w:tabs>
          <w:tab w:val="left" w:pos="2268"/>
        </w:tabs>
      </w:pPr>
      <w:r>
        <w:tab/>
      </w:r>
      <w:r>
        <w:tab/>
      </w:r>
      <w:r>
        <w:tab/>
      </w:r>
      <w:r>
        <w:tab/>
      </w:r>
      <w:r>
        <w:tab/>
      </w:r>
      <w:r w:rsidR="00BA769A">
        <w:rPr>
          <w:rFonts w:hint="eastAsia"/>
        </w:rPr>
        <w:t>卫生信息和质量管理局</w:t>
      </w:r>
      <w:r w:rsidR="008815AA">
        <w:tab/>
      </w:r>
      <w:r w:rsidR="008815AA">
        <w:tab/>
      </w:r>
      <w:r w:rsidR="008A2301">
        <w:t>23</w:t>
      </w:r>
    </w:p>
    <w:p w:rsidR="00BA769A" w:rsidRDefault="00023864" w:rsidP="008815AA">
      <w:pPr>
        <w:pStyle w:val="aa"/>
        <w:tabs>
          <w:tab w:val="left" w:pos="2268"/>
        </w:tabs>
      </w:pPr>
      <w:r>
        <w:tab/>
      </w:r>
      <w:r>
        <w:tab/>
      </w:r>
      <w:r>
        <w:tab/>
      </w:r>
      <w:r>
        <w:tab/>
      </w:r>
      <w:r>
        <w:tab/>
      </w:r>
      <w:r w:rsidR="00BA769A">
        <w:rPr>
          <w:rFonts w:hint="eastAsia"/>
        </w:rPr>
        <w:t>财务监察员</w:t>
      </w:r>
      <w:r w:rsidR="008815AA">
        <w:tab/>
      </w:r>
      <w:r w:rsidR="008815AA">
        <w:tab/>
      </w:r>
      <w:r w:rsidR="008A2301">
        <w:t>24</w:t>
      </w:r>
    </w:p>
    <w:p w:rsidR="00BA769A" w:rsidRDefault="00023864" w:rsidP="008815AA">
      <w:pPr>
        <w:pStyle w:val="aa"/>
        <w:tabs>
          <w:tab w:val="left" w:pos="2268"/>
        </w:tabs>
      </w:pPr>
      <w:r>
        <w:tab/>
      </w:r>
      <w:r>
        <w:tab/>
      </w:r>
      <w:r>
        <w:tab/>
      </w:r>
      <w:r>
        <w:tab/>
      </w:r>
      <w:r>
        <w:tab/>
      </w:r>
      <w:r w:rsidR="00BA769A">
        <w:rPr>
          <w:rFonts w:hint="eastAsia"/>
        </w:rPr>
        <w:t>精神卫生委员会和精神卫生事务监察局</w:t>
      </w:r>
      <w:r w:rsidR="008815AA">
        <w:tab/>
      </w:r>
      <w:r w:rsidR="008815AA">
        <w:tab/>
      </w:r>
      <w:r w:rsidR="00270428">
        <w:t>24</w:t>
      </w:r>
    </w:p>
    <w:p w:rsidR="00BA769A" w:rsidRDefault="00023864" w:rsidP="008815AA">
      <w:pPr>
        <w:pStyle w:val="aa"/>
        <w:tabs>
          <w:tab w:val="left" w:pos="2268"/>
        </w:tabs>
      </w:pPr>
      <w:r>
        <w:tab/>
      </w:r>
      <w:r>
        <w:tab/>
      </w:r>
      <w:r>
        <w:tab/>
      </w:r>
      <w:r>
        <w:tab/>
      </w:r>
      <w:r>
        <w:tab/>
      </w:r>
      <w:r w:rsidR="00BA769A">
        <w:rPr>
          <w:rFonts w:hint="eastAsia"/>
        </w:rPr>
        <w:t>公民信息委员会</w:t>
      </w:r>
      <w:r w:rsidR="008815AA">
        <w:tab/>
      </w:r>
      <w:r w:rsidR="008815AA">
        <w:tab/>
      </w:r>
      <w:r w:rsidR="00270428">
        <w:t>24</w:t>
      </w:r>
    </w:p>
    <w:p w:rsidR="00BA769A" w:rsidRDefault="00023864" w:rsidP="008815AA">
      <w:pPr>
        <w:pStyle w:val="aa"/>
        <w:tabs>
          <w:tab w:val="left" w:pos="2268"/>
        </w:tabs>
      </w:pPr>
      <w:r>
        <w:tab/>
      </w:r>
      <w:r>
        <w:tab/>
      </w:r>
      <w:r>
        <w:tab/>
      </w:r>
      <w:r>
        <w:tab/>
      </w:r>
      <w:r>
        <w:tab/>
      </w:r>
      <w:r w:rsidR="00BA769A">
        <w:rPr>
          <w:rFonts w:hint="eastAsia"/>
        </w:rPr>
        <w:t>住宅租赁委员会和租金审裁处</w:t>
      </w:r>
      <w:r w:rsidR="008815AA">
        <w:tab/>
      </w:r>
      <w:r w:rsidR="008815AA">
        <w:tab/>
      </w:r>
      <w:r w:rsidR="00270428">
        <w:t>24</w:t>
      </w:r>
    </w:p>
    <w:p w:rsidR="00BA769A" w:rsidRDefault="00023864" w:rsidP="008815AA">
      <w:pPr>
        <w:pStyle w:val="aa"/>
        <w:tabs>
          <w:tab w:val="left" w:pos="2268"/>
        </w:tabs>
      </w:pPr>
      <w:r>
        <w:tab/>
      </w:r>
      <w:r>
        <w:tab/>
      </w:r>
      <w:r>
        <w:tab/>
      </w:r>
      <w:r>
        <w:tab/>
      </w:r>
      <w:r>
        <w:tab/>
      </w:r>
      <w:r w:rsidR="00BA769A">
        <w:rPr>
          <w:rFonts w:hint="eastAsia"/>
        </w:rPr>
        <w:t>法律服务监管局</w:t>
      </w:r>
      <w:r w:rsidR="008815AA">
        <w:tab/>
      </w:r>
      <w:r w:rsidR="008815AA">
        <w:tab/>
      </w:r>
      <w:r w:rsidR="00270428">
        <w:t>25</w:t>
      </w:r>
    </w:p>
    <w:p w:rsidR="00447F2B" w:rsidRDefault="00447F2B" w:rsidP="00447F2B">
      <w:pPr>
        <w:pStyle w:val="aa"/>
        <w:tabs>
          <w:tab w:val="left" w:pos="2268"/>
        </w:tabs>
      </w:pPr>
      <w:r>
        <w:tab/>
      </w:r>
      <w:r>
        <w:tab/>
      </w:r>
      <w:r>
        <w:tab/>
      </w:r>
      <w:r>
        <w:tab/>
      </w:r>
      <w:r>
        <w:tab/>
      </w:r>
      <w:r w:rsidR="00826B5E">
        <w:rPr>
          <w:rFonts w:hint="eastAsia"/>
        </w:rPr>
        <w:t>民间社会</w:t>
      </w:r>
      <w:r>
        <w:tab/>
      </w:r>
      <w:r>
        <w:tab/>
        <w:t>25</w:t>
      </w:r>
    </w:p>
    <w:p w:rsidR="00BA769A" w:rsidRDefault="00A0595A" w:rsidP="00BA769A">
      <w:pPr>
        <w:pStyle w:val="aa"/>
      </w:pPr>
      <w:r>
        <w:tab/>
      </w:r>
      <w:r>
        <w:tab/>
      </w:r>
      <w:r w:rsidR="00BA769A">
        <w:rPr>
          <w:rFonts w:hint="eastAsia"/>
        </w:rPr>
        <w:t>C.</w:t>
      </w:r>
      <w:r w:rsidR="00BA769A">
        <w:rPr>
          <w:rFonts w:hint="eastAsia"/>
        </w:rPr>
        <w:tab/>
      </w:r>
      <w:r w:rsidR="00BA769A">
        <w:rPr>
          <w:rFonts w:hint="eastAsia"/>
        </w:rPr>
        <w:t>国家促进人权法律框架</w:t>
      </w:r>
      <w:r>
        <w:tab/>
      </w:r>
      <w:r>
        <w:tab/>
      </w:r>
      <w:r w:rsidR="00F839D0">
        <w:t>26</w:t>
      </w:r>
    </w:p>
    <w:p w:rsidR="00BA769A" w:rsidRDefault="00A0595A" w:rsidP="00BA769A">
      <w:pPr>
        <w:pStyle w:val="aa"/>
      </w:pPr>
      <w:r>
        <w:tab/>
      </w:r>
      <w:r>
        <w:tab/>
      </w:r>
      <w:r>
        <w:tab/>
      </w:r>
      <w:r w:rsidR="00BA769A">
        <w:rPr>
          <w:rFonts w:hint="eastAsia"/>
        </w:rPr>
        <w:t>1.</w:t>
      </w:r>
      <w:r w:rsidR="00BA769A">
        <w:rPr>
          <w:rFonts w:hint="eastAsia"/>
        </w:rPr>
        <w:tab/>
      </w:r>
      <w:r w:rsidR="00BA769A">
        <w:rPr>
          <w:rFonts w:hint="eastAsia"/>
        </w:rPr>
        <w:t>全国和大区议会</w:t>
      </w:r>
      <w:r>
        <w:tab/>
      </w:r>
      <w:r>
        <w:tab/>
      </w:r>
      <w:r w:rsidR="00F839D0">
        <w:t>26</w:t>
      </w:r>
    </w:p>
    <w:p w:rsidR="00BA769A" w:rsidRDefault="00A0595A" w:rsidP="00BA769A">
      <w:pPr>
        <w:pStyle w:val="aa"/>
      </w:pPr>
      <w:r>
        <w:tab/>
      </w:r>
      <w:r>
        <w:tab/>
      </w:r>
      <w:r>
        <w:tab/>
      </w:r>
      <w:r w:rsidR="00BA769A">
        <w:rPr>
          <w:rFonts w:hint="eastAsia"/>
        </w:rPr>
        <w:t>2.</w:t>
      </w:r>
      <w:r w:rsidR="00BA769A">
        <w:rPr>
          <w:rFonts w:hint="eastAsia"/>
        </w:rPr>
        <w:tab/>
      </w:r>
      <w:r w:rsidR="00BA769A">
        <w:rPr>
          <w:rFonts w:hint="eastAsia"/>
        </w:rPr>
        <w:t>人权文书宣传</w:t>
      </w:r>
      <w:r>
        <w:tab/>
      </w:r>
      <w:r>
        <w:tab/>
      </w:r>
      <w:r w:rsidR="00BD524F">
        <w:t>26</w:t>
      </w:r>
    </w:p>
    <w:p w:rsidR="00BA769A" w:rsidRDefault="00A0595A" w:rsidP="00BA769A">
      <w:pPr>
        <w:pStyle w:val="aa"/>
      </w:pPr>
      <w:r>
        <w:tab/>
      </w:r>
      <w:r>
        <w:tab/>
      </w:r>
      <w:r>
        <w:tab/>
      </w:r>
      <w:r w:rsidR="00BA769A">
        <w:rPr>
          <w:rFonts w:hint="eastAsia"/>
        </w:rPr>
        <w:t>3.</w:t>
      </w:r>
      <w:r w:rsidR="00BA769A">
        <w:rPr>
          <w:rFonts w:hint="eastAsia"/>
        </w:rPr>
        <w:tab/>
      </w:r>
      <w:r w:rsidR="00BA769A">
        <w:rPr>
          <w:rFonts w:hint="eastAsia"/>
        </w:rPr>
        <w:t>提高公职人员的人权意识</w:t>
      </w:r>
      <w:r>
        <w:tab/>
      </w:r>
      <w:r>
        <w:tab/>
      </w:r>
      <w:r w:rsidR="00BD524F">
        <w:t>26</w:t>
      </w:r>
    </w:p>
    <w:p w:rsidR="00BA769A" w:rsidRDefault="00A0595A" w:rsidP="00A0595A">
      <w:pPr>
        <w:pStyle w:val="aa"/>
        <w:ind w:right="2267"/>
      </w:pPr>
      <w:r>
        <w:tab/>
      </w:r>
      <w:r>
        <w:tab/>
      </w:r>
      <w:r>
        <w:tab/>
      </w:r>
      <w:r w:rsidR="00BA769A">
        <w:rPr>
          <w:rFonts w:hint="eastAsia"/>
        </w:rPr>
        <w:t>4.</w:t>
      </w:r>
      <w:r w:rsidR="00BA769A">
        <w:rPr>
          <w:rFonts w:hint="eastAsia"/>
        </w:rPr>
        <w:tab/>
      </w:r>
      <w:r w:rsidR="00BA769A">
        <w:rPr>
          <w:rFonts w:hint="eastAsia"/>
        </w:rPr>
        <w:t>通过教育方案和政府主办的宣传运动提高人权意识</w:t>
      </w:r>
      <w:r>
        <w:tab/>
      </w:r>
      <w:r>
        <w:tab/>
      </w:r>
      <w:r w:rsidR="00BD524F">
        <w:t>27</w:t>
      </w:r>
    </w:p>
    <w:p w:rsidR="00BA769A" w:rsidRDefault="00A0595A" w:rsidP="00A0595A">
      <w:pPr>
        <w:pStyle w:val="aa"/>
        <w:tabs>
          <w:tab w:val="left" w:pos="2268"/>
        </w:tabs>
      </w:pPr>
      <w:r>
        <w:tab/>
      </w:r>
      <w:r>
        <w:tab/>
      </w:r>
      <w:r>
        <w:tab/>
      </w:r>
      <w:r>
        <w:tab/>
      </w:r>
      <w:r>
        <w:tab/>
      </w:r>
      <w:r w:rsidR="00BA769A">
        <w:rPr>
          <w:rFonts w:hint="eastAsia"/>
        </w:rPr>
        <w:t>学龄前教育</w:t>
      </w:r>
      <w:r>
        <w:tab/>
      </w:r>
      <w:r>
        <w:tab/>
      </w:r>
      <w:r w:rsidR="00CF7AB6">
        <w:t>27</w:t>
      </w:r>
    </w:p>
    <w:p w:rsidR="00BA769A" w:rsidRDefault="00A0595A" w:rsidP="00A0595A">
      <w:pPr>
        <w:pStyle w:val="aa"/>
        <w:tabs>
          <w:tab w:val="left" w:pos="2268"/>
        </w:tabs>
      </w:pPr>
      <w:r>
        <w:tab/>
      </w:r>
      <w:r>
        <w:tab/>
      </w:r>
      <w:r>
        <w:tab/>
      </w:r>
      <w:r>
        <w:tab/>
      </w:r>
      <w:r>
        <w:tab/>
      </w:r>
      <w:r w:rsidR="00BA769A">
        <w:rPr>
          <w:rFonts w:hint="eastAsia"/>
        </w:rPr>
        <w:t>初等教育</w:t>
      </w:r>
      <w:r>
        <w:tab/>
      </w:r>
      <w:r>
        <w:tab/>
      </w:r>
      <w:r w:rsidR="00A62C30">
        <w:t>27</w:t>
      </w:r>
    </w:p>
    <w:p w:rsidR="00BA769A" w:rsidRDefault="00A0595A" w:rsidP="00A0595A">
      <w:pPr>
        <w:pStyle w:val="aa"/>
        <w:tabs>
          <w:tab w:val="left" w:pos="2268"/>
        </w:tabs>
      </w:pPr>
      <w:r>
        <w:tab/>
      </w:r>
      <w:r>
        <w:tab/>
      </w:r>
      <w:r>
        <w:tab/>
      </w:r>
      <w:r>
        <w:tab/>
      </w:r>
      <w:r>
        <w:tab/>
      </w:r>
      <w:r w:rsidR="00BA769A">
        <w:rPr>
          <w:rFonts w:hint="eastAsia"/>
        </w:rPr>
        <w:t>中等教育</w:t>
      </w:r>
      <w:r>
        <w:tab/>
      </w:r>
      <w:r>
        <w:tab/>
      </w:r>
      <w:r w:rsidR="00A62C30">
        <w:t>28</w:t>
      </w:r>
    </w:p>
    <w:p w:rsidR="00BA769A" w:rsidRDefault="00A0595A" w:rsidP="00A0595A">
      <w:pPr>
        <w:pStyle w:val="aa"/>
        <w:tabs>
          <w:tab w:val="left" w:pos="2268"/>
        </w:tabs>
      </w:pPr>
      <w:r>
        <w:tab/>
      </w:r>
      <w:r>
        <w:tab/>
      </w:r>
      <w:r>
        <w:tab/>
      </w:r>
      <w:r>
        <w:tab/>
      </w:r>
      <w:r>
        <w:tab/>
      </w:r>
      <w:r w:rsidR="00BA769A">
        <w:rPr>
          <w:rFonts w:hint="eastAsia"/>
        </w:rPr>
        <w:t>高等教育</w:t>
      </w:r>
      <w:r>
        <w:tab/>
      </w:r>
      <w:r>
        <w:tab/>
      </w:r>
      <w:r w:rsidR="00A62C30">
        <w:t>29</w:t>
      </w:r>
    </w:p>
    <w:p w:rsidR="00BA769A" w:rsidRDefault="00A0595A" w:rsidP="00BA769A">
      <w:pPr>
        <w:pStyle w:val="aa"/>
      </w:pPr>
      <w:r>
        <w:lastRenderedPageBreak/>
        <w:tab/>
      </w:r>
      <w:r>
        <w:tab/>
      </w:r>
      <w:r>
        <w:tab/>
      </w:r>
      <w:r w:rsidR="00BA769A">
        <w:rPr>
          <w:rFonts w:hint="eastAsia"/>
        </w:rPr>
        <w:t>5.</w:t>
      </w:r>
      <w:r w:rsidR="00BA769A">
        <w:rPr>
          <w:rFonts w:hint="eastAsia"/>
        </w:rPr>
        <w:tab/>
      </w:r>
      <w:r w:rsidR="00BA769A">
        <w:rPr>
          <w:rFonts w:hint="eastAsia"/>
        </w:rPr>
        <w:t>民间社会和非政府组织的作用</w:t>
      </w:r>
      <w:r>
        <w:tab/>
      </w:r>
      <w:r>
        <w:tab/>
      </w:r>
      <w:r w:rsidR="00A62C30">
        <w:t>30</w:t>
      </w:r>
    </w:p>
    <w:p w:rsidR="00BA769A" w:rsidRDefault="006414CD" w:rsidP="00BA769A">
      <w:pPr>
        <w:pStyle w:val="aa"/>
      </w:pPr>
      <w:r>
        <w:tab/>
      </w:r>
      <w:r>
        <w:tab/>
      </w:r>
      <w:r>
        <w:tab/>
      </w:r>
      <w:r w:rsidR="00BA769A">
        <w:rPr>
          <w:rFonts w:hint="eastAsia"/>
        </w:rPr>
        <w:t>6.</w:t>
      </w:r>
      <w:r w:rsidR="00BA769A">
        <w:rPr>
          <w:rFonts w:hint="eastAsia"/>
        </w:rPr>
        <w:tab/>
      </w:r>
      <w:r w:rsidR="0077199C" w:rsidRPr="0077199C">
        <w:rPr>
          <w:rFonts w:hint="eastAsia"/>
        </w:rPr>
        <w:t>国际上和在发展合作与援助范围内促进人权</w:t>
      </w:r>
      <w:r w:rsidR="00CA22EC">
        <w:tab/>
      </w:r>
      <w:r w:rsidR="00CA22EC">
        <w:tab/>
      </w:r>
      <w:r w:rsidR="0077199C">
        <w:t>30</w:t>
      </w:r>
    </w:p>
    <w:p w:rsidR="00BA769A" w:rsidRDefault="006414CD" w:rsidP="00BA769A">
      <w:pPr>
        <w:pStyle w:val="aa"/>
      </w:pPr>
      <w:r>
        <w:tab/>
      </w:r>
      <w:r>
        <w:tab/>
      </w:r>
      <w:r w:rsidR="00BA769A">
        <w:rPr>
          <w:rFonts w:hint="eastAsia"/>
        </w:rPr>
        <w:t>D.</w:t>
      </w:r>
      <w:r w:rsidR="00BA769A">
        <w:rPr>
          <w:rFonts w:hint="eastAsia"/>
        </w:rPr>
        <w:tab/>
      </w:r>
      <w:r w:rsidR="00BA769A">
        <w:rPr>
          <w:rFonts w:hint="eastAsia"/>
        </w:rPr>
        <w:t>国家一级的报告程序</w:t>
      </w:r>
      <w:r w:rsidR="00CA22EC">
        <w:tab/>
      </w:r>
      <w:r w:rsidR="00CA22EC">
        <w:tab/>
      </w:r>
      <w:r w:rsidR="00B71AE2">
        <w:t>31</w:t>
      </w:r>
    </w:p>
    <w:p w:rsidR="00BA769A" w:rsidRDefault="006414CD" w:rsidP="00BA769A">
      <w:pPr>
        <w:pStyle w:val="aa"/>
      </w:pPr>
      <w:r>
        <w:tab/>
      </w:r>
      <w:r>
        <w:tab/>
      </w:r>
      <w:r w:rsidR="00BA769A">
        <w:rPr>
          <w:rFonts w:hint="eastAsia"/>
        </w:rPr>
        <w:t>E.</w:t>
      </w:r>
      <w:r w:rsidR="00BA769A">
        <w:rPr>
          <w:rFonts w:hint="eastAsia"/>
        </w:rPr>
        <w:tab/>
      </w:r>
      <w:r w:rsidR="00BA769A">
        <w:rPr>
          <w:rFonts w:hint="eastAsia"/>
        </w:rPr>
        <w:t>其他与人权有关的</w:t>
      </w:r>
      <w:r w:rsidR="00B71AE2">
        <w:rPr>
          <w:rFonts w:hint="eastAsia"/>
        </w:rPr>
        <w:t>信息</w:t>
      </w:r>
      <w:r w:rsidR="00CA22EC">
        <w:tab/>
      </w:r>
      <w:r w:rsidR="00CA22EC">
        <w:tab/>
      </w:r>
      <w:r w:rsidR="00B71AE2">
        <w:t>31</w:t>
      </w:r>
    </w:p>
    <w:p w:rsidR="00BA769A" w:rsidRDefault="00A85536" w:rsidP="00BA769A">
      <w:pPr>
        <w:pStyle w:val="aa"/>
      </w:pPr>
      <w:r>
        <w:tab/>
      </w:r>
      <w:r>
        <w:tab/>
      </w:r>
      <w:r>
        <w:tab/>
      </w:r>
      <w:r w:rsidR="00BA769A">
        <w:rPr>
          <w:rFonts w:hint="eastAsia"/>
        </w:rPr>
        <w:t>1.</w:t>
      </w:r>
      <w:r w:rsidR="00BA769A">
        <w:rPr>
          <w:rFonts w:hint="eastAsia"/>
        </w:rPr>
        <w:tab/>
      </w:r>
      <w:r w:rsidR="00BA769A">
        <w:rPr>
          <w:rFonts w:hint="eastAsia"/>
        </w:rPr>
        <w:t>非歧视和平等及有效补救措施情况</w:t>
      </w:r>
      <w:r w:rsidR="00CA22EC">
        <w:tab/>
      </w:r>
      <w:r w:rsidR="00CA22EC">
        <w:tab/>
      </w:r>
      <w:r w:rsidR="005315E3">
        <w:t>31</w:t>
      </w:r>
    </w:p>
    <w:p w:rsidR="00BA769A" w:rsidRDefault="00BA769A" w:rsidP="00CA22EC">
      <w:pPr>
        <w:pStyle w:val="aa"/>
        <w:tabs>
          <w:tab w:val="left" w:pos="2268"/>
        </w:tabs>
      </w:pPr>
      <w:r>
        <w:rPr>
          <w:rFonts w:hint="eastAsia"/>
        </w:rPr>
        <w:tab/>
      </w:r>
      <w:r>
        <w:rPr>
          <w:rFonts w:hint="eastAsia"/>
        </w:rPr>
        <w:tab/>
      </w:r>
      <w:r w:rsidR="00A85536">
        <w:tab/>
      </w:r>
      <w:r w:rsidR="00A85536">
        <w:tab/>
      </w:r>
      <w:r w:rsidR="00A85536">
        <w:tab/>
      </w:r>
      <w:r>
        <w:rPr>
          <w:rFonts w:hint="eastAsia"/>
        </w:rPr>
        <w:t>非歧视和平等</w:t>
      </w:r>
      <w:r w:rsidR="00CA22EC">
        <w:tab/>
      </w:r>
      <w:r w:rsidR="00CA22EC">
        <w:tab/>
      </w:r>
      <w:r w:rsidR="00FA536C">
        <w:t>31</w:t>
      </w:r>
    </w:p>
    <w:p w:rsidR="00BA769A" w:rsidRDefault="00A85536" w:rsidP="00CA22EC">
      <w:pPr>
        <w:pStyle w:val="aa"/>
        <w:tabs>
          <w:tab w:val="left" w:pos="2268"/>
        </w:tabs>
      </w:pPr>
      <w:r>
        <w:rPr>
          <w:rFonts w:hint="eastAsia"/>
        </w:rPr>
        <w:tab/>
      </w:r>
      <w:r>
        <w:rPr>
          <w:rFonts w:hint="eastAsia"/>
        </w:rPr>
        <w:tab/>
      </w:r>
      <w:r>
        <w:tab/>
      </w:r>
      <w:r>
        <w:tab/>
      </w:r>
      <w:r>
        <w:tab/>
      </w:r>
      <w:r w:rsidR="00BA769A">
        <w:rPr>
          <w:rFonts w:hint="eastAsia"/>
        </w:rPr>
        <w:t>立法</w:t>
      </w:r>
      <w:r w:rsidR="00CA22EC">
        <w:tab/>
      </w:r>
      <w:r w:rsidR="00CA22EC">
        <w:tab/>
      </w:r>
      <w:r w:rsidR="006C08E3">
        <w:t>31</w:t>
      </w:r>
    </w:p>
    <w:p w:rsidR="00BA769A" w:rsidRDefault="00BA769A" w:rsidP="00424D6A">
      <w:pPr>
        <w:pStyle w:val="aa"/>
        <w:tabs>
          <w:tab w:val="left" w:pos="2268"/>
        </w:tabs>
      </w:pPr>
      <w:r>
        <w:rPr>
          <w:rFonts w:hint="eastAsia"/>
        </w:rPr>
        <w:tab/>
      </w:r>
      <w:r w:rsidR="00A85536">
        <w:rPr>
          <w:rFonts w:hint="eastAsia"/>
        </w:rPr>
        <w:tab/>
      </w:r>
      <w:r w:rsidR="00A85536">
        <w:rPr>
          <w:rFonts w:hint="eastAsia"/>
        </w:rPr>
        <w:tab/>
      </w:r>
      <w:r w:rsidR="00A85536">
        <w:tab/>
      </w:r>
      <w:r w:rsidR="00A85536">
        <w:tab/>
      </w:r>
      <w:r>
        <w:rPr>
          <w:rFonts w:hint="eastAsia"/>
        </w:rPr>
        <w:t>平等主流化</w:t>
      </w:r>
      <w:r w:rsidR="00424D6A">
        <w:tab/>
      </w:r>
      <w:r w:rsidR="00424D6A">
        <w:tab/>
      </w:r>
      <w:r w:rsidR="006C08E3">
        <w:t>34</w:t>
      </w:r>
    </w:p>
    <w:p w:rsidR="00BA769A" w:rsidRDefault="00BA769A" w:rsidP="00CA22EC">
      <w:pPr>
        <w:pStyle w:val="aa"/>
        <w:tabs>
          <w:tab w:val="left" w:pos="2268"/>
        </w:tabs>
      </w:pPr>
      <w:r>
        <w:rPr>
          <w:rFonts w:hint="eastAsia"/>
        </w:rPr>
        <w:tab/>
      </w:r>
      <w:r w:rsidR="00A85536">
        <w:rPr>
          <w:rFonts w:hint="eastAsia"/>
        </w:rPr>
        <w:tab/>
      </w:r>
      <w:r w:rsidR="00A85536">
        <w:rPr>
          <w:rFonts w:hint="eastAsia"/>
        </w:rPr>
        <w:tab/>
      </w:r>
      <w:r w:rsidR="00A85536">
        <w:tab/>
      </w:r>
      <w:r w:rsidR="00A85536">
        <w:tab/>
      </w:r>
      <w:r>
        <w:rPr>
          <w:rFonts w:hint="eastAsia"/>
        </w:rPr>
        <w:t>国家妇女和女童战略</w:t>
      </w:r>
      <w:r w:rsidR="00424D6A">
        <w:tab/>
      </w:r>
      <w:r w:rsidR="00424D6A">
        <w:tab/>
      </w:r>
      <w:r w:rsidR="00AF789D">
        <w:t>34</w:t>
      </w:r>
    </w:p>
    <w:p w:rsidR="00BA769A" w:rsidRDefault="00BA769A" w:rsidP="00CA22EC">
      <w:pPr>
        <w:pStyle w:val="aa"/>
        <w:tabs>
          <w:tab w:val="left" w:pos="2268"/>
        </w:tabs>
      </w:pPr>
      <w:r>
        <w:rPr>
          <w:rFonts w:hint="eastAsia"/>
        </w:rPr>
        <w:tab/>
      </w:r>
      <w:r w:rsidR="00A85536">
        <w:rPr>
          <w:rFonts w:hint="eastAsia"/>
        </w:rPr>
        <w:tab/>
      </w:r>
      <w:r w:rsidR="00A85536">
        <w:rPr>
          <w:rFonts w:hint="eastAsia"/>
        </w:rPr>
        <w:tab/>
      </w:r>
      <w:r w:rsidR="00A85536">
        <w:tab/>
      </w:r>
      <w:r w:rsidR="00A85536">
        <w:tab/>
      </w:r>
      <w:r>
        <w:rPr>
          <w:rFonts w:hint="eastAsia"/>
        </w:rPr>
        <w:t>工作场所和社区积极行动</w:t>
      </w:r>
      <w:r w:rsidR="00424D6A">
        <w:tab/>
      </w:r>
      <w:r w:rsidR="00424D6A">
        <w:tab/>
      </w:r>
      <w:r w:rsidR="00AF789D">
        <w:t>35</w:t>
      </w:r>
    </w:p>
    <w:p w:rsidR="00BA769A" w:rsidRDefault="00BA769A" w:rsidP="00CA22EC">
      <w:pPr>
        <w:pStyle w:val="aa"/>
        <w:tabs>
          <w:tab w:val="left" w:pos="2268"/>
        </w:tabs>
      </w:pPr>
      <w:r>
        <w:rPr>
          <w:rFonts w:hint="eastAsia"/>
        </w:rPr>
        <w:tab/>
      </w:r>
      <w:r w:rsidR="00A85536">
        <w:rPr>
          <w:rFonts w:hint="eastAsia"/>
        </w:rPr>
        <w:tab/>
      </w:r>
      <w:r w:rsidR="00A85536">
        <w:rPr>
          <w:rFonts w:hint="eastAsia"/>
        </w:rPr>
        <w:tab/>
      </w:r>
      <w:r w:rsidR="00A85536">
        <w:tab/>
      </w:r>
      <w:r w:rsidR="00A85536">
        <w:tab/>
      </w:r>
      <w:r>
        <w:rPr>
          <w:rFonts w:hint="eastAsia"/>
        </w:rPr>
        <w:t>防止家庭暴力、性暴力和性别暴力</w:t>
      </w:r>
      <w:r w:rsidR="00424D6A">
        <w:tab/>
      </w:r>
      <w:r w:rsidR="00424D6A">
        <w:tab/>
      </w:r>
      <w:r w:rsidR="00AF789D">
        <w:t>36</w:t>
      </w:r>
    </w:p>
    <w:p w:rsidR="00BA769A" w:rsidRDefault="00BA769A" w:rsidP="00CA22EC">
      <w:pPr>
        <w:pStyle w:val="aa"/>
        <w:tabs>
          <w:tab w:val="left" w:pos="2268"/>
        </w:tabs>
      </w:pPr>
      <w:r>
        <w:rPr>
          <w:rFonts w:hint="eastAsia"/>
        </w:rPr>
        <w:tab/>
      </w:r>
      <w:r w:rsidR="00A85536">
        <w:rPr>
          <w:rFonts w:hint="eastAsia"/>
        </w:rPr>
        <w:tab/>
      </w:r>
      <w:r w:rsidR="00A85536">
        <w:rPr>
          <w:rFonts w:hint="eastAsia"/>
        </w:rPr>
        <w:tab/>
      </w:r>
      <w:r w:rsidR="00A85536">
        <w:tab/>
      </w:r>
      <w:r w:rsidR="00A85536">
        <w:tab/>
      </w:r>
      <w:r>
        <w:rPr>
          <w:rFonts w:hint="eastAsia"/>
        </w:rPr>
        <w:t>对爱尔兰全国妇女理事会的支助</w:t>
      </w:r>
      <w:r w:rsidR="00424D6A">
        <w:tab/>
      </w:r>
      <w:r w:rsidR="00424D6A">
        <w:tab/>
      </w:r>
      <w:r w:rsidR="00AF789D">
        <w:t>36</w:t>
      </w:r>
    </w:p>
    <w:p w:rsidR="00BA769A" w:rsidRDefault="00BA769A" w:rsidP="00CA22EC">
      <w:pPr>
        <w:pStyle w:val="aa"/>
        <w:tabs>
          <w:tab w:val="left" w:pos="2268"/>
        </w:tabs>
      </w:pPr>
      <w:r>
        <w:rPr>
          <w:rFonts w:hint="eastAsia"/>
        </w:rPr>
        <w:tab/>
      </w:r>
      <w:r w:rsidR="00A85536">
        <w:rPr>
          <w:rFonts w:hint="eastAsia"/>
        </w:rPr>
        <w:tab/>
      </w:r>
      <w:r w:rsidR="00A85536">
        <w:rPr>
          <w:rFonts w:hint="eastAsia"/>
        </w:rPr>
        <w:tab/>
      </w:r>
      <w:r w:rsidR="00A85536">
        <w:tab/>
      </w:r>
      <w:r w:rsidR="00A85536">
        <w:tab/>
      </w:r>
      <w:r>
        <w:rPr>
          <w:rFonts w:hint="eastAsia"/>
        </w:rPr>
        <w:t>妇女在国家委员会中的代表性</w:t>
      </w:r>
      <w:r w:rsidR="00424D6A">
        <w:tab/>
      </w:r>
      <w:r w:rsidR="00424D6A">
        <w:tab/>
      </w:r>
      <w:r w:rsidR="00AF789D">
        <w:t>36</w:t>
      </w:r>
    </w:p>
    <w:p w:rsidR="00BA769A" w:rsidRDefault="00A85536" w:rsidP="00BA769A">
      <w:pPr>
        <w:pStyle w:val="aa"/>
      </w:pPr>
      <w:r>
        <w:tab/>
      </w:r>
      <w:r>
        <w:tab/>
      </w:r>
      <w:r>
        <w:tab/>
      </w:r>
      <w:r w:rsidR="00BA769A">
        <w:rPr>
          <w:rFonts w:hint="eastAsia"/>
        </w:rPr>
        <w:t>2.</w:t>
      </w:r>
      <w:r w:rsidR="00BA769A">
        <w:rPr>
          <w:rFonts w:hint="eastAsia"/>
        </w:rPr>
        <w:tab/>
      </w:r>
      <w:r w:rsidR="00BA769A">
        <w:rPr>
          <w:rFonts w:hint="eastAsia"/>
        </w:rPr>
        <w:t>促进移民融合</w:t>
      </w:r>
      <w:r w:rsidR="00424D6A">
        <w:tab/>
      </w:r>
      <w:r w:rsidR="00424D6A">
        <w:tab/>
      </w:r>
      <w:r w:rsidR="00BE5955">
        <w:t>37</w:t>
      </w:r>
    </w:p>
    <w:p w:rsidR="00BA769A" w:rsidRDefault="00BA769A" w:rsidP="003B3331">
      <w:pPr>
        <w:pStyle w:val="aa"/>
        <w:tabs>
          <w:tab w:val="left" w:pos="2268"/>
        </w:tabs>
      </w:pPr>
      <w:r>
        <w:rPr>
          <w:rFonts w:hint="eastAsia"/>
        </w:rPr>
        <w:tab/>
      </w:r>
      <w:r w:rsidR="00CA22EC">
        <w:rPr>
          <w:rFonts w:hint="eastAsia"/>
        </w:rPr>
        <w:tab/>
      </w:r>
      <w:r w:rsidR="00CA22EC">
        <w:rPr>
          <w:rFonts w:hint="eastAsia"/>
        </w:rPr>
        <w:tab/>
      </w:r>
      <w:r w:rsidR="00CA22EC">
        <w:tab/>
      </w:r>
      <w:r w:rsidR="003B3331">
        <w:tab/>
      </w:r>
      <w:r>
        <w:rPr>
          <w:rFonts w:hint="eastAsia"/>
        </w:rPr>
        <w:t>为移民儿童提供教育</w:t>
      </w:r>
      <w:r w:rsidR="00424D6A">
        <w:tab/>
      </w:r>
      <w:r w:rsidR="00424D6A">
        <w:tab/>
      </w:r>
      <w:r w:rsidR="00BE5955">
        <w:t>37</w:t>
      </w:r>
    </w:p>
    <w:p w:rsidR="00BA769A" w:rsidRDefault="00BA769A" w:rsidP="003B3331">
      <w:pPr>
        <w:pStyle w:val="aa"/>
        <w:tabs>
          <w:tab w:val="left" w:pos="2268"/>
        </w:tabs>
      </w:pPr>
      <w:r>
        <w:rPr>
          <w:rFonts w:hint="eastAsia"/>
        </w:rPr>
        <w:tab/>
      </w:r>
      <w:r w:rsidR="00CA22EC">
        <w:rPr>
          <w:rFonts w:hint="eastAsia"/>
        </w:rPr>
        <w:tab/>
      </w:r>
      <w:r w:rsidR="00CA22EC">
        <w:rPr>
          <w:rFonts w:hint="eastAsia"/>
        </w:rPr>
        <w:tab/>
      </w:r>
      <w:r w:rsidR="00CA22EC">
        <w:tab/>
      </w:r>
      <w:r w:rsidR="003B3331">
        <w:tab/>
      </w:r>
      <w:r>
        <w:rPr>
          <w:rFonts w:hint="eastAsia"/>
        </w:rPr>
        <w:t>国家跨文化健康战略</w:t>
      </w:r>
      <w:r w:rsidR="00424D6A">
        <w:tab/>
      </w:r>
      <w:r w:rsidR="00424D6A">
        <w:tab/>
      </w:r>
      <w:r w:rsidR="00BE5955">
        <w:t>38</w:t>
      </w:r>
    </w:p>
    <w:p w:rsidR="00BA769A" w:rsidRDefault="00CA22EC" w:rsidP="00BA769A">
      <w:pPr>
        <w:pStyle w:val="aa"/>
      </w:pPr>
      <w:r>
        <w:tab/>
      </w:r>
      <w:r>
        <w:tab/>
      </w:r>
      <w:r>
        <w:tab/>
      </w:r>
      <w:r w:rsidR="00BA769A">
        <w:rPr>
          <w:rFonts w:hint="eastAsia"/>
        </w:rPr>
        <w:t>3.</w:t>
      </w:r>
      <w:r w:rsidR="00BA769A">
        <w:rPr>
          <w:rFonts w:hint="eastAsia"/>
        </w:rPr>
        <w:tab/>
      </w:r>
      <w:r w:rsidR="00BE5955" w:rsidRPr="00BE5955">
        <w:rPr>
          <w:rFonts w:hint="eastAsia"/>
        </w:rPr>
        <w:t>人口中特定弱势群体成员人权状况的一般信息</w:t>
      </w:r>
      <w:r w:rsidR="00424D6A">
        <w:tab/>
      </w:r>
      <w:r w:rsidR="00424D6A">
        <w:tab/>
      </w:r>
      <w:r w:rsidR="00B85313">
        <w:t>38</w:t>
      </w:r>
    </w:p>
    <w:p w:rsidR="00BA769A" w:rsidRDefault="00CA22EC" w:rsidP="003B3331">
      <w:pPr>
        <w:pStyle w:val="aa"/>
        <w:tabs>
          <w:tab w:val="left" w:pos="2268"/>
        </w:tabs>
      </w:pPr>
      <w:r>
        <w:rPr>
          <w:rFonts w:hint="eastAsia"/>
        </w:rPr>
        <w:tab/>
      </w:r>
      <w:r>
        <w:rPr>
          <w:rFonts w:hint="eastAsia"/>
        </w:rPr>
        <w:tab/>
      </w:r>
      <w:r>
        <w:tab/>
      </w:r>
      <w:r>
        <w:tab/>
      </w:r>
      <w:r w:rsidR="003B3331">
        <w:tab/>
      </w:r>
      <w:r w:rsidR="00BA769A">
        <w:rPr>
          <w:rFonts w:hint="eastAsia"/>
        </w:rPr>
        <w:t>残疾人</w:t>
      </w:r>
      <w:r w:rsidR="00424D6A">
        <w:tab/>
      </w:r>
      <w:r w:rsidR="00424D6A">
        <w:tab/>
      </w:r>
      <w:r w:rsidR="00B85313">
        <w:t>38</w:t>
      </w:r>
    </w:p>
    <w:p w:rsidR="00BA769A" w:rsidRDefault="00BA769A" w:rsidP="003B3331">
      <w:pPr>
        <w:pStyle w:val="aa"/>
        <w:tabs>
          <w:tab w:val="left" w:pos="2268"/>
        </w:tabs>
      </w:pPr>
      <w:r>
        <w:rPr>
          <w:rFonts w:hint="eastAsia"/>
        </w:rPr>
        <w:tab/>
      </w:r>
      <w:r w:rsidR="00CA22EC">
        <w:rPr>
          <w:rFonts w:hint="eastAsia"/>
        </w:rPr>
        <w:tab/>
      </w:r>
      <w:r w:rsidR="00CA22EC">
        <w:rPr>
          <w:rFonts w:hint="eastAsia"/>
        </w:rPr>
        <w:tab/>
      </w:r>
      <w:r w:rsidR="00CA22EC">
        <w:tab/>
      </w:r>
      <w:r w:rsidR="003B3331">
        <w:tab/>
      </w:r>
      <w:r w:rsidR="009F27C0" w:rsidRPr="009F27C0">
        <w:rPr>
          <w:rFonts w:hint="eastAsia"/>
        </w:rPr>
        <w:t>游民部族成员</w:t>
      </w:r>
      <w:r w:rsidR="00424D6A">
        <w:tab/>
      </w:r>
      <w:r w:rsidR="00424D6A">
        <w:tab/>
      </w:r>
      <w:r w:rsidR="009F27C0">
        <w:t>40</w:t>
      </w:r>
    </w:p>
    <w:p w:rsidR="00BA769A" w:rsidRDefault="00BA769A" w:rsidP="003B3331">
      <w:pPr>
        <w:pStyle w:val="aa"/>
        <w:tabs>
          <w:tab w:val="left" w:pos="2268"/>
        </w:tabs>
      </w:pPr>
      <w:r>
        <w:rPr>
          <w:rFonts w:hint="eastAsia"/>
        </w:rPr>
        <w:tab/>
      </w:r>
      <w:r w:rsidR="00CA22EC">
        <w:rPr>
          <w:rFonts w:hint="eastAsia"/>
        </w:rPr>
        <w:tab/>
      </w:r>
      <w:r w:rsidR="00CA22EC">
        <w:rPr>
          <w:rFonts w:hint="eastAsia"/>
        </w:rPr>
        <w:tab/>
      </w:r>
      <w:r w:rsidR="00CA22EC">
        <w:tab/>
      </w:r>
      <w:r w:rsidR="003B3331">
        <w:tab/>
      </w:r>
      <w:r>
        <w:rPr>
          <w:rFonts w:hint="eastAsia"/>
        </w:rPr>
        <w:t>国际保护制度</w:t>
      </w:r>
      <w:r w:rsidR="00424D6A">
        <w:tab/>
      </w:r>
      <w:r w:rsidR="00424D6A">
        <w:tab/>
      </w:r>
      <w:r w:rsidR="00FE0676">
        <w:t>42</w:t>
      </w:r>
    </w:p>
    <w:p w:rsidR="00136F49" w:rsidRDefault="00BA769A" w:rsidP="004E1436">
      <w:pPr>
        <w:pStyle w:val="aa"/>
        <w:tabs>
          <w:tab w:val="clear" w:pos="1565"/>
          <w:tab w:val="clear" w:pos="1996"/>
        </w:tabs>
      </w:pPr>
      <w:r>
        <w:rPr>
          <w:rFonts w:hint="eastAsia"/>
        </w:rPr>
        <w:tab/>
      </w:r>
      <w:r>
        <w:rPr>
          <w:rFonts w:hint="eastAsia"/>
        </w:rPr>
        <w:tab/>
      </w:r>
      <w:r>
        <w:rPr>
          <w:rFonts w:hint="eastAsia"/>
        </w:rPr>
        <w:t>附件</w:t>
      </w:r>
      <w:r w:rsidR="004E1436">
        <w:tab/>
      </w:r>
      <w:r w:rsidR="004E1436">
        <w:tab/>
      </w:r>
      <w:r w:rsidR="00FE0676">
        <w:t>46</w:t>
      </w:r>
    </w:p>
    <w:p w:rsidR="00DD0CA8" w:rsidRDefault="00DD0CA8">
      <w:pPr>
        <w:tabs>
          <w:tab w:val="clear" w:pos="431"/>
        </w:tabs>
        <w:overflowPunct/>
        <w:adjustRightInd/>
        <w:snapToGrid/>
        <w:spacing w:line="240" w:lineRule="auto"/>
        <w:jc w:val="left"/>
      </w:pPr>
      <w:r>
        <w:br w:type="page"/>
      </w:r>
    </w:p>
    <w:p w:rsidR="00C72BD6" w:rsidRDefault="00C72BD6" w:rsidP="00C72BD6">
      <w:pPr>
        <w:pStyle w:val="HChGC"/>
      </w:pPr>
      <w:r>
        <w:lastRenderedPageBreak/>
        <w:tab/>
      </w:r>
      <w:r>
        <w:rPr>
          <w:rFonts w:hint="eastAsia"/>
        </w:rPr>
        <w:t>一</w:t>
      </w:r>
      <w:r>
        <w:rPr>
          <w:rFonts w:hint="eastAsia"/>
        </w:rPr>
        <w:t>.</w:t>
      </w:r>
      <w:r>
        <w:rPr>
          <w:rFonts w:hint="eastAsia"/>
        </w:rPr>
        <w:tab/>
      </w:r>
      <w:r>
        <w:rPr>
          <w:rFonts w:hint="eastAsia"/>
        </w:rPr>
        <w:t>导言</w:t>
      </w:r>
    </w:p>
    <w:p w:rsidR="00C72BD6" w:rsidRDefault="00C72BD6" w:rsidP="00C72BD6">
      <w:pPr>
        <w:pStyle w:val="SingleTxtGC"/>
      </w:pPr>
      <w:r>
        <w:rPr>
          <w:rFonts w:hint="eastAsia"/>
        </w:rPr>
        <w:t>1.</w:t>
      </w:r>
      <w:r>
        <w:rPr>
          <w:rFonts w:hint="eastAsia"/>
        </w:rPr>
        <w:tab/>
      </w:r>
      <w:r>
        <w:rPr>
          <w:rFonts w:hint="eastAsia"/>
        </w:rPr>
        <w:t>爱尔兰政府谨此提交共同核心文件，作为政府在《公民及政治权利国际公约》、《经济、社会及文化权利国际公约》、《儿童权利公约》、《消除一切形式种族歧视国际公约》、《消除对妇女一切形式歧视公约》、《禁止酷刑和其他残忍、不人道或有辱人格的待遇或处罚公约》和《残疾人权利公约》下所提交的系列报告的一部分。</w:t>
      </w:r>
    </w:p>
    <w:p w:rsidR="00C72BD6" w:rsidRDefault="00C72BD6" w:rsidP="00C72BD6">
      <w:pPr>
        <w:pStyle w:val="SingleTxtGC"/>
      </w:pPr>
      <w:r>
        <w:rPr>
          <w:rFonts w:hint="eastAsia"/>
        </w:rPr>
        <w:t>2.</w:t>
      </w:r>
      <w:r>
        <w:rPr>
          <w:rFonts w:hint="eastAsia"/>
        </w:rPr>
        <w:tab/>
      </w:r>
      <w:r>
        <w:rPr>
          <w:rFonts w:hint="eastAsia"/>
        </w:rPr>
        <w:t>在编写其核心文件时，爱尔兰遵循人权事务高级专员办事处发布并于</w:t>
      </w:r>
      <w:r>
        <w:rPr>
          <w:rFonts w:hint="eastAsia"/>
        </w:rPr>
        <w:t>2009</w:t>
      </w:r>
      <w:r>
        <w:rPr>
          <w:rFonts w:hint="eastAsia"/>
        </w:rPr>
        <w:t>年</w:t>
      </w:r>
      <w:r>
        <w:rPr>
          <w:rFonts w:hint="eastAsia"/>
        </w:rPr>
        <w:t>6</w:t>
      </w:r>
      <w:r>
        <w:rPr>
          <w:rFonts w:hint="eastAsia"/>
        </w:rPr>
        <w:t>月修订的统一准则</w:t>
      </w:r>
      <w:r>
        <w:rPr>
          <w:rFonts w:hint="eastAsia"/>
        </w:rPr>
        <w:t>(HRI/GEN/2/Rev 6)</w:t>
      </w:r>
      <w:r>
        <w:rPr>
          <w:rFonts w:hint="eastAsia"/>
        </w:rPr>
        <w:t>。爱尔兰上次提交核心文件是</w:t>
      </w:r>
      <w:r>
        <w:rPr>
          <w:rFonts w:hint="eastAsia"/>
        </w:rPr>
        <w:t>2014</w:t>
      </w:r>
      <w:r>
        <w:rPr>
          <w:rFonts w:hint="eastAsia"/>
        </w:rPr>
        <w:t>年。本文件提供的信息在</w:t>
      </w:r>
      <w:r>
        <w:rPr>
          <w:rFonts w:hint="eastAsia"/>
        </w:rPr>
        <w:t>2018</w:t>
      </w:r>
      <w:r>
        <w:rPr>
          <w:rFonts w:hint="eastAsia"/>
        </w:rPr>
        <w:t>年和</w:t>
      </w:r>
      <w:r>
        <w:rPr>
          <w:rFonts w:hint="eastAsia"/>
        </w:rPr>
        <w:t>2019</w:t>
      </w:r>
      <w:r>
        <w:rPr>
          <w:rFonts w:hint="eastAsia"/>
        </w:rPr>
        <w:t>年几个月的编制期间正确无误。因此，提交的数据基本反映了爱尔兰的情况，但有别于全面充分的现况叙述。</w:t>
      </w:r>
    </w:p>
    <w:p w:rsidR="00C72BD6" w:rsidRDefault="00C72BD6" w:rsidP="00C72BD6">
      <w:pPr>
        <w:pStyle w:val="SingleTxtGC"/>
      </w:pPr>
      <w:r>
        <w:rPr>
          <w:rFonts w:hint="eastAsia"/>
        </w:rPr>
        <w:t>3.</w:t>
      </w:r>
      <w:r>
        <w:rPr>
          <w:rFonts w:hint="eastAsia"/>
        </w:rPr>
        <w:tab/>
      </w:r>
      <w:r>
        <w:rPr>
          <w:rFonts w:hint="eastAsia"/>
        </w:rPr>
        <w:t>本核心文件由负责协调爱尔兰依照《公民及治权利国际公约》和《经济、社会、文化权利国际公约》提交报告事宜的外交贸易部编写。负责起草爱尔兰依照《消除对妇女一切形式歧视公约》、《消除一切形式种族歧视公约》和《残疾人权利公约》提交报告事宜的司法和平等部和和负责依照《儿童权利公约》提交报告事宜的儿童和青年事务部提供了投入。教育和技能部、财政部、公共支出和改革部、国防部、住房、规划和地方事务部、总理府、文化、遗产和爱尔兰语事务部、就业和社会保障部、通讯、气候行动和环境部、农村和社区发展部、商业、企业和政府部、总检察长办公室和中央统计局也提供了投入和协助。</w:t>
      </w:r>
    </w:p>
    <w:p w:rsidR="00C72BD6" w:rsidRDefault="00C72BD6" w:rsidP="00C72BD6">
      <w:pPr>
        <w:pStyle w:val="SingleTxtGC"/>
      </w:pPr>
      <w:r>
        <w:rPr>
          <w:rFonts w:hint="eastAsia"/>
        </w:rPr>
        <w:t>4.</w:t>
      </w:r>
      <w:r>
        <w:rPr>
          <w:rFonts w:hint="eastAsia"/>
        </w:rPr>
        <w:tab/>
      </w:r>
      <w:r>
        <w:rPr>
          <w:rFonts w:hint="eastAsia"/>
        </w:rPr>
        <w:t>爱尔兰政府承认并赞赏非政府组织在促进和落实条约规定的权利方面所发挥的重要作用。</w:t>
      </w:r>
    </w:p>
    <w:p w:rsidR="00C72BD6" w:rsidRDefault="00C72BD6" w:rsidP="00C72BD6">
      <w:pPr>
        <w:pStyle w:val="HChGC"/>
      </w:pPr>
      <w:r>
        <w:tab/>
      </w:r>
      <w:r>
        <w:rPr>
          <w:rFonts w:hint="eastAsia"/>
        </w:rPr>
        <w:t>二</w:t>
      </w:r>
      <w:r>
        <w:rPr>
          <w:rFonts w:hint="eastAsia"/>
        </w:rPr>
        <w:t>.</w:t>
      </w:r>
      <w:r>
        <w:rPr>
          <w:rFonts w:hint="eastAsia"/>
        </w:rPr>
        <w:tab/>
      </w:r>
      <w:r>
        <w:rPr>
          <w:rFonts w:hint="eastAsia"/>
        </w:rPr>
        <w:t>报告国的一般情况</w:t>
      </w:r>
    </w:p>
    <w:p w:rsidR="00C72BD6" w:rsidRDefault="00C72BD6" w:rsidP="00C72BD6">
      <w:pPr>
        <w:pStyle w:val="H1GC"/>
      </w:pPr>
      <w:r>
        <w:tab/>
      </w:r>
      <w:r>
        <w:rPr>
          <w:rFonts w:hint="eastAsia"/>
        </w:rPr>
        <w:t>A.</w:t>
      </w:r>
      <w:r>
        <w:rPr>
          <w:rFonts w:hint="eastAsia"/>
        </w:rPr>
        <w:tab/>
      </w:r>
      <w:r>
        <w:rPr>
          <w:rFonts w:hint="eastAsia"/>
        </w:rPr>
        <w:t>报告国的人口、经济、社会和文化特征</w:t>
      </w:r>
    </w:p>
    <w:p w:rsidR="00C72BD6" w:rsidRDefault="00C72BD6" w:rsidP="00C72BD6">
      <w:pPr>
        <w:pStyle w:val="SingleTxtGC"/>
      </w:pPr>
      <w:r>
        <w:rPr>
          <w:rFonts w:hint="eastAsia"/>
        </w:rPr>
        <w:t>5.</w:t>
      </w:r>
      <w:r>
        <w:rPr>
          <w:rFonts w:hint="eastAsia"/>
        </w:rPr>
        <w:tab/>
      </w:r>
      <w:r>
        <w:rPr>
          <w:rFonts w:hint="eastAsia"/>
        </w:rPr>
        <w:t>爱尔兰岛位于欧洲大陆的西北部，总面积为</w:t>
      </w:r>
      <w:r>
        <w:rPr>
          <w:rFonts w:hint="eastAsia"/>
        </w:rPr>
        <w:t>84,421</w:t>
      </w:r>
      <w:r>
        <w:rPr>
          <w:rFonts w:hint="eastAsia"/>
        </w:rPr>
        <w:t>平方公里。根据《爱尔兰宪法》第三条，爱尔兰议会颁布的法律适用于爱尔兰岛</w:t>
      </w:r>
      <w:r>
        <w:rPr>
          <w:rFonts w:hint="eastAsia"/>
        </w:rPr>
        <w:t>32</w:t>
      </w:r>
      <w:r>
        <w:rPr>
          <w:rFonts w:hint="eastAsia"/>
        </w:rPr>
        <w:t>个郡中的</w:t>
      </w:r>
      <w:r>
        <w:rPr>
          <w:rFonts w:hint="eastAsia"/>
        </w:rPr>
        <w:t>26</w:t>
      </w:r>
      <w:r>
        <w:rPr>
          <w:rFonts w:hint="eastAsia"/>
        </w:rPr>
        <w:t>个郡。其余东北部各郡属于大不列颠及北爱尔兰联合王国。第三条还规定，爱尔兰</w:t>
      </w:r>
      <w:r>
        <w:rPr>
          <w:rFonts w:hint="eastAsia"/>
        </w:rPr>
        <w:t>(32</w:t>
      </w:r>
      <w:r>
        <w:rPr>
          <w:rFonts w:hint="eastAsia"/>
        </w:rPr>
        <w:t>个郡</w:t>
      </w:r>
      <w:r>
        <w:rPr>
          <w:rFonts w:hint="eastAsia"/>
        </w:rPr>
        <w:t>)</w:t>
      </w:r>
      <w:r>
        <w:rPr>
          <w:rFonts w:hint="eastAsia"/>
        </w:rPr>
        <w:t>的统一只能在岛上两个管辖区人民以民主方式表示同意的情况下，通过和平手段实现。根据《宪法》第四条，爱尔兰国名为“</w:t>
      </w:r>
      <w:r>
        <w:rPr>
          <w:rFonts w:hint="eastAsia"/>
        </w:rPr>
        <w:t>Éire</w:t>
      </w:r>
      <w:r>
        <w:rPr>
          <w:rFonts w:hint="eastAsia"/>
        </w:rPr>
        <w:t>”，英语为“</w:t>
      </w:r>
      <w:r>
        <w:rPr>
          <w:rFonts w:hint="eastAsia"/>
        </w:rPr>
        <w:t>Ireland</w:t>
      </w:r>
      <w:r>
        <w:rPr>
          <w:rFonts w:hint="eastAsia"/>
        </w:rPr>
        <w:t>”。</w:t>
      </w:r>
    </w:p>
    <w:p w:rsidR="00C72BD6" w:rsidRDefault="00C72BD6" w:rsidP="00C72BD6">
      <w:pPr>
        <w:pStyle w:val="SingleTxtGC"/>
      </w:pPr>
      <w:r>
        <w:rPr>
          <w:rFonts w:hint="eastAsia"/>
        </w:rPr>
        <w:t>6.</w:t>
      </w:r>
      <w:r>
        <w:rPr>
          <w:rFonts w:hint="eastAsia"/>
        </w:rPr>
        <w:tab/>
        <w:t>1921</w:t>
      </w:r>
      <w:r>
        <w:rPr>
          <w:rFonts w:hint="eastAsia"/>
        </w:rPr>
        <w:t>年独立战争结束后，爱尔兰与联合王国签订了一项条约，据此爱尔兰自由邦</w:t>
      </w:r>
      <w:r>
        <w:rPr>
          <w:rFonts w:hint="eastAsia"/>
        </w:rPr>
        <w:t>(26</w:t>
      </w:r>
      <w:r>
        <w:rPr>
          <w:rFonts w:hint="eastAsia"/>
        </w:rPr>
        <w:t>个郡</w:t>
      </w:r>
      <w:r>
        <w:rPr>
          <w:rFonts w:hint="eastAsia"/>
        </w:rPr>
        <w:t>)</w:t>
      </w:r>
      <w:r>
        <w:rPr>
          <w:rFonts w:hint="eastAsia"/>
        </w:rPr>
        <w:t>脱离大不列颠及北爱尔兰联合王国，而北爱尔兰</w:t>
      </w:r>
      <w:r>
        <w:rPr>
          <w:rFonts w:hint="eastAsia"/>
        </w:rPr>
        <w:t>(6</w:t>
      </w:r>
      <w:r>
        <w:rPr>
          <w:rFonts w:hint="eastAsia"/>
        </w:rPr>
        <w:t>个郡</w:t>
      </w:r>
      <w:r>
        <w:rPr>
          <w:rFonts w:hint="eastAsia"/>
        </w:rPr>
        <w:t>)</w:t>
      </w:r>
      <w:r>
        <w:rPr>
          <w:rFonts w:hint="eastAsia"/>
        </w:rPr>
        <w:t>仍留在联合王国。</w:t>
      </w:r>
      <w:r>
        <w:rPr>
          <w:rFonts w:hint="eastAsia"/>
        </w:rPr>
        <w:t>1937</w:t>
      </w:r>
      <w:r>
        <w:rPr>
          <w:rFonts w:hint="eastAsia"/>
        </w:rPr>
        <w:t>年《爱尔兰宪法》的通过和</w:t>
      </w:r>
      <w:r>
        <w:rPr>
          <w:rFonts w:hint="eastAsia"/>
        </w:rPr>
        <w:t>1948</w:t>
      </w:r>
      <w:r>
        <w:rPr>
          <w:rFonts w:hint="eastAsia"/>
        </w:rPr>
        <w:t>年的《爱尔兰共和国法》切断了爱尔兰与联合王国最后象征性联系。爱尔兰不属于任何军事联盟。爱尔兰于</w:t>
      </w:r>
      <w:r>
        <w:rPr>
          <w:rFonts w:hint="eastAsia"/>
        </w:rPr>
        <w:t>1955</w:t>
      </w:r>
      <w:r>
        <w:rPr>
          <w:rFonts w:hint="eastAsia"/>
        </w:rPr>
        <w:t>年成为联合国会员国，</w:t>
      </w:r>
      <w:r>
        <w:rPr>
          <w:rFonts w:hint="eastAsia"/>
        </w:rPr>
        <w:t>1973</w:t>
      </w:r>
      <w:r>
        <w:rPr>
          <w:rFonts w:hint="eastAsia"/>
        </w:rPr>
        <w:t>年加入欧洲共同体，即现在的欧洲联盟。</w:t>
      </w:r>
    </w:p>
    <w:p w:rsidR="00C72BD6" w:rsidRDefault="003422EE" w:rsidP="003422EE">
      <w:pPr>
        <w:pStyle w:val="H23GC"/>
      </w:pPr>
      <w:r>
        <w:tab/>
      </w:r>
      <w:r w:rsidR="00C72BD6">
        <w:rPr>
          <w:rFonts w:hint="eastAsia"/>
        </w:rPr>
        <w:t>1.</w:t>
      </w:r>
      <w:r w:rsidR="00C72BD6">
        <w:rPr>
          <w:rFonts w:hint="eastAsia"/>
        </w:rPr>
        <w:tab/>
      </w:r>
      <w:r w:rsidR="00C72BD6">
        <w:rPr>
          <w:rFonts w:hint="eastAsia"/>
        </w:rPr>
        <w:t>经济</w:t>
      </w:r>
    </w:p>
    <w:p w:rsidR="00C72BD6" w:rsidRDefault="00C72BD6" w:rsidP="00C72BD6">
      <w:pPr>
        <w:pStyle w:val="SingleTxtGC"/>
      </w:pPr>
      <w:r>
        <w:rPr>
          <w:rFonts w:hint="eastAsia"/>
        </w:rPr>
        <w:t>7.</w:t>
      </w:r>
      <w:r>
        <w:rPr>
          <w:rFonts w:hint="eastAsia"/>
        </w:rPr>
        <w:tab/>
        <w:t>2018</w:t>
      </w:r>
      <w:r>
        <w:rPr>
          <w:rFonts w:hint="eastAsia"/>
        </w:rPr>
        <w:t>年，爱尔兰经济实现国内生产总值增长</w:t>
      </w:r>
      <w:r>
        <w:rPr>
          <w:rFonts w:hint="eastAsia"/>
        </w:rPr>
        <w:t>8.2%</w:t>
      </w:r>
      <w:r>
        <w:rPr>
          <w:rFonts w:hint="eastAsia"/>
        </w:rPr>
        <w:t>，爱尔兰仍是欧洲增长最快的经济体之一。</w:t>
      </w:r>
    </w:p>
    <w:p w:rsidR="00C72BD6" w:rsidRDefault="00C72BD6" w:rsidP="00C72BD6">
      <w:pPr>
        <w:pStyle w:val="SingleTxtGC"/>
      </w:pPr>
      <w:r>
        <w:rPr>
          <w:rFonts w:hint="eastAsia"/>
        </w:rPr>
        <w:lastRenderedPageBreak/>
        <w:t>8.</w:t>
      </w:r>
      <w:r>
        <w:rPr>
          <w:rFonts w:hint="eastAsia"/>
        </w:rPr>
        <w:tab/>
      </w:r>
      <w:r>
        <w:rPr>
          <w:rFonts w:hint="eastAsia"/>
        </w:rPr>
        <w:t>在</w:t>
      </w:r>
      <w:r>
        <w:rPr>
          <w:rFonts w:hint="eastAsia"/>
        </w:rPr>
        <w:t>2019</w:t>
      </w:r>
      <w:r>
        <w:rPr>
          <w:rFonts w:hint="eastAsia"/>
        </w:rPr>
        <w:t>年第一季度终了年度中，就业人数增加了</w:t>
      </w:r>
      <w:r>
        <w:rPr>
          <w:rFonts w:hint="eastAsia"/>
        </w:rPr>
        <w:t>81,200</w:t>
      </w:r>
      <w:r>
        <w:rPr>
          <w:rFonts w:hint="eastAsia"/>
        </w:rPr>
        <w:t>人</w:t>
      </w:r>
      <w:r>
        <w:rPr>
          <w:rFonts w:hint="eastAsia"/>
        </w:rPr>
        <w:t>(+3.7%)</w:t>
      </w:r>
      <w:r>
        <w:rPr>
          <w:rFonts w:hint="eastAsia"/>
        </w:rPr>
        <w:t>，爱尔兰当前就业人数比以往任何时候都多</w:t>
      </w:r>
      <w:r>
        <w:rPr>
          <w:rFonts w:hint="eastAsia"/>
        </w:rPr>
        <w:t>(230</w:t>
      </w:r>
      <w:r>
        <w:rPr>
          <w:rFonts w:hint="eastAsia"/>
        </w:rPr>
        <w:t>万人</w:t>
      </w:r>
      <w:r>
        <w:rPr>
          <w:rFonts w:hint="eastAsia"/>
        </w:rPr>
        <w:t>)</w:t>
      </w:r>
      <w:r>
        <w:rPr>
          <w:rFonts w:hint="eastAsia"/>
        </w:rPr>
        <w:t>。</w:t>
      </w:r>
    </w:p>
    <w:p w:rsidR="00C72BD6" w:rsidRDefault="00C72BD6" w:rsidP="00C72BD6">
      <w:pPr>
        <w:pStyle w:val="SingleTxtGC"/>
      </w:pPr>
      <w:r>
        <w:rPr>
          <w:rFonts w:hint="eastAsia"/>
        </w:rPr>
        <w:t>9.</w:t>
      </w:r>
      <w:r>
        <w:rPr>
          <w:rFonts w:hint="eastAsia"/>
        </w:rPr>
        <w:tab/>
      </w:r>
      <w:r>
        <w:rPr>
          <w:rFonts w:hint="eastAsia"/>
        </w:rPr>
        <w:t>金融危机以来，强劲就业增长帮助降低了失业率，失业率从</w:t>
      </w:r>
      <w:r>
        <w:rPr>
          <w:rFonts w:hint="eastAsia"/>
        </w:rPr>
        <w:t>2012</w:t>
      </w:r>
      <w:r>
        <w:rPr>
          <w:rFonts w:hint="eastAsia"/>
        </w:rPr>
        <w:t>年初峰值</w:t>
      </w:r>
      <w:r>
        <w:rPr>
          <w:rFonts w:hint="eastAsia"/>
        </w:rPr>
        <w:t>16%</w:t>
      </w:r>
      <w:r>
        <w:rPr>
          <w:rFonts w:hint="eastAsia"/>
        </w:rPr>
        <w:t>降至</w:t>
      </w:r>
      <w:r>
        <w:rPr>
          <w:rFonts w:hint="eastAsia"/>
        </w:rPr>
        <w:t>2019</w:t>
      </w:r>
      <w:r>
        <w:rPr>
          <w:rFonts w:hint="eastAsia"/>
        </w:rPr>
        <w:t>年</w:t>
      </w:r>
      <w:r>
        <w:rPr>
          <w:rFonts w:hint="eastAsia"/>
        </w:rPr>
        <w:t>7</w:t>
      </w:r>
      <w:r>
        <w:rPr>
          <w:rFonts w:hint="eastAsia"/>
        </w:rPr>
        <w:t>月的</w:t>
      </w:r>
      <w:r>
        <w:rPr>
          <w:rFonts w:hint="eastAsia"/>
        </w:rPr>
        <w:t>4.6%</w:t>
      </w:r>
      <w:r>
        <w:rPr>
          <w:rFonts w:hint="eastAsia"/>
        </w:rPr>
        <w:t>。各行业就业增长率大体平衡。长期失业率也持续下降，从</w:t>
      </w:r>
      <w:r>
        <w:rPr>
          <w:rFonts w:hint="eastAsia"/>
        </w:rPr>
        <w:t>2.1%</w:t>
      </w:r>
      <w:r>
        <w:rPr>
          <w:rFonts w:hint="eastAsia"/>
        </w:rPr>
        <w:t>降至</w:t>
      </w:r>
      <w:r>
        <w:rPr>
          <w:rFonts w:hint="eastAsia"/>
        </w:rPr>
        <w:t>2019</w:t>
      </w:r>
      <w:r>
        <w:rPr>
          <w:rFonts w:hint="eastAsia"/>
        </w:rPr>
        <w:t>年第一季度终了年度的</w:t>
      </w:r>
      <w:r>
        <w:rPr>
          <w:rFonts w:hint="eastAsia"/>
        </w:rPr>
        <w:t>1.7%</w:t>
      </w:r>
      <w:r>
        <w:rPr>
          <w:rFonts w:hint="eastAsia"/>
        </w:rPr>
        <w:t>。</w:t>
      </w:r>
    </w:p>
    <w:p w:rsidR="00C72BD6" w:rsidRDefault="00C72BD6" w:rsidP="00C72BD6">
      <w:pPr>
        <w:pStyle w:val="SingleTxtGC"/>
      </w:pPr>
      <w:r>
        <w:rPr>
          <w:rFonts w:hint="eastAsia"/>
        </w:rPr>
        <w:t>10.</w:t>
      </w:r>
      <w:r>
        <w:rPr>
          <w:rFonts w:hint="eastAsia"/>
        </w:rPr>
        <w:tab/>
      </w:r>
      <w:r>
        <w:rPr>
          <w:rFonts w:hint="eastAsia"/>
        </w:rPr>
        <w:t>爱尔兰的通胀率仍低于欧洲央行规定的中期接近但低于</w:t>
      </w:r>
      <w:r>
        <w:rPr>
          <w:rFonts w:hint="eastAsia"/>
        </w:rPr>
        <w:t>2%</w:t>
      </w:r>
      <w:r>
        <w:rPr>
          <w:rFonts w:hint="eastAsia"/>
        </w:rPr>
        <w:t>的价格稳定指标。</w:t>
      </w:r>
      <w:r>
        <w:rPr>
          <w:rFonts w:hint="eastAsia"/>
        </w:rPr>
        <w:t>2019</w:t>
      </w:r>
      <w:r>
        <w:rPr>
          <w:rFonts w:hint="eastAsia"/>
        </w:rPr>
        <w:t>年</w:t>
      </w:r>
      <w:r>
        <w:rPr>
          <w:rFonts w:hint="eastAsia"/>
        </w:rPr>
        <w:t>6</w:t>
      </w:r>
      <w:r>
        <w:rPr>
          <w:rFonts w:hint="eastAsia"/>
        </w:rPr>
        <w:t>月，爱尔兰的居民消费价格调和指数与</w:t>
      </w:r>
      <w:r>
        <w:rPr>
          <w:rFonts w:hint="eastAsia"/>
        </w:rPr>
        <w:t>2018</w:t>
      </w:r>
      <w:r>
        <w:rPr>
          <w:rFonts w:hint="eastAsia"/>
        </w:rPr>
        <w:t>年同月相比上升了</w:t>
      </w:r>
      <w:r>
        <w:rPr>
          <w:rFonts w:hint="eastAsia"/>
        </w:rPr>
        <w:t>1.1%</w:t>
      </w:r>
      <w:r>
        <w:rPr>
          <w:rFonts w:hint="eastAsia"/>
        </w:rPr>
        <w:t>。</w:t>
      </w:r>
      <w:r>
        <w:rPr>
          <w:rFonts w:hint="eastAsia"/>
        </w:rPr>
        <w:t>2019</w:t>
      </w:r>
      <w:r>
        <w:rPr>
          <w:rFonts w:hint="eastAsia"/>
        </w:rPr>
        <w:t>年</w:t>
      </w:r>
      <w:r>
        <w:rPr>
          <w:rFonts w:hint="eastAsia"/>
        </w:rPr>
        <w:t>6</w:t>
      </w:r>
      <w:r>
        <w:rPr>
          <w:rFonts w:hint="eastAsia"/>
        </w:rPr>
        <w:t>月，欧元区通胀率为</w:t>
      </w:r>
      <w:r>
        <w:rPr>
          <w:rFonts w:hint="eastAsia"/>
        </w:rPr>
        <w:t>1.2%</w:t>
      </w:r>
      <w:r>
        <w:rPr>
          <w:rFonts w:hint="eastAsia"/>
        </w:rPr>
        <w:t>。如财政部发布的《</w:t>
      </w:r>
      <w:r>
        <w:rPr>
          <w:rFonts w:hint="eastAsia"/>
        </w:rPr>
        <w:t>2019</w:t>
      </w:r>
      <w:r>
        <w:rPr>
          <w:rFonts w:hint="eastAsia"/>
        </w:rPr>
        <w:t>年更新稳定方案》所述，财政部目前预计</w:t>
      </w:r>
      <w:r>
        <w:rPr>
          <w:rFonts w:hint="eastAsia"/>
        </w:rPr>
        <w:t>2019</w:t>
      </w:r>
      <w:r>
        <w:rPr>
          <w:rFonts w:hint="eastAsia"/>
        </w:rPr>
        <w:t>年居民消费价格调和指数通胀率为</w:t>
      </w:r>
      <w:r>
        <w:rPr>
          <w:rFonts w:hint="eastAsia"/>
        </w:rPr>
        <w:t>0.9%</w:t>
      </w:r>
      <w:r>
        <w:rPr>
          <w:rFonts w:hint="eastAsia"/>
        </w:rPr>
        <w:t>，</w:t>
      </w:r>
      <w:r>
        <w:rPr>
          <w:rFonts w:hint="eastAsia"/>
        </w:rPr>
        <w:t>2020</w:t>
      </w:r>
      <w:r>
        <w:rPr>
          <w:rFonts w:hint="eastAsia"/>
        </w:rPr>
        <w:t>年为</w:t>
      </w:r>
      <w:r>
        <w:rPr>
          <w:rFonts w:hint="eastAsia"/>
        </w:rPr>
        <w:t>1.1%</w:t>
      </w:r>
      <w:r>
        <w:rPr>
          <w:rFonts w:hint="eastAsia"/>
        </w:rPr>
        <w:t>。</w:t>
      </w:r>
    </w:p>
    <w:p w:rsidR="00C72BD6" w:rsidRDefault="00C72BD6" w:rsidP="00C72BD6">
      <w:pPr>
        <w:pStyle w:val="SingleTxtGC"/>
      </w:pPr>
      <w:r>
        <w:rPr>
          <w:rFonts w:hint="eastAsia"/>
        </w:rPr>
        <w:t>11.</w:t>
      </w:r>
      <w:r>
        <w:rPr>
          <w:rFonts w:hint="eastAsia"/>
        </w:rPr>
        <w:tab/>
      </w:r>
      <w:r>
        <w:rPr>
          <w:rFonts w:hint="eastAsia"/>
        </w:rPr>
        <w:t>尽管</w:t>
      </w:r>
      <w:r>
        <w:rPr>
          <w:rFonts w:hint="eastAsia"/>
        </w:rPr>
        <w:t>2018</w:t>
      </w:r>
      <w:r>
        <w:rPr>
          <w:rFonts w:hint="eastAsia"/>
        </w:rPr>
        <w:t>年全年势头强于预期，但</w:t>
      </w:r>
      <w:r>
        <w:rPr>
          <w:rFonts w:hint="eastAsia"/>
        </w:rPr>
        <w:t>2019</w:t>
      </w:r>
      <w:r>
        <w:rPr>
          <w:rFonts w:hint="eastAsia"/>
        </w:rPr>
        <w:t>年爱尔兰经济面临的风险有所增加。首先，英国脱欧的结果可能比预期更为不利，从而产生附带影响。其次，世界贸易中断的风险仍然很高，因为保护主义措施有可能进一步升级，对全球供应链造成超出目前想象的更严重破坏。此外，货币政策正常化也许不像预期的那么顺利，其他管辖区出现的影响爱尔兰企业税制竞争力的变化和地缘政治不确定性不断上升，都有可能破坏经济增长。国内的主要风险是，今后几年经济可能达到和超过可持续生产水平，使产出缺口不断扩大。这与接近充分就业的经济体的情况相一致。</w:t>
      </w:r>
    </w:p>
    <w:p w:rsidR="00C72BD6" w:rsidRDefault="003422EE" w:rsidP="003422EE">
      <w:pPr>
        <w:pStyle w:val="H23GC"/>
      </w:pPr>
      <w:r>
        <w:tab/>
      </w:r>
      <w:r w:rsidR="00C72BD6">
        <w:rPr>
          <w:rFonts w:hint="eastAsia"/>
        </w:rPr>
        <w:t>2.</w:t>
      </w:r>
      <w:r w:rsidR="00C72BD6">
        <w:rPr>
          <w:rFonts w:hint="eastAsia"/>
        </w:rPr>
        <w:tab/>
      </w:r>
      <w:r w:rsidR="00C72BD6">
        <w:rPr>
          <w:rFonts w:hint="eastAsia"/>
        </w:rPr>
        <w:t>人口趋势</w:t>
      </w:r>
    </w:p>
    <w:p w:rsidR="00C72BD6" w:rsidRDefault="00C72BD6" w:rsidP="00C72BD6">
      <w:pPr>
        <w:pStyle w:val="SingleTxtGC"/>
      </w:pPr>
      <w:r>
        <w:rPr>
          <w:rFonts w:hint="eastAsia"/>
        </w:rPr>
        <w:t>12.</w:t>
      </w:r>
      <w:r>
        <w:rPr>
          <w:rFonts w:hint="eastAsia"/>
        </w:rPr>
        <w:tab/>
        <w:t>2016</w:t>
      </w:r>
      <w:r>
        <w:rPr>
          <w:rFonts w:hint="eastAsia"/>
        </w:rPr>
        <w:t>年人口普查结果显示，在</w:t>
      </w:r>
      <w:r>
        <w:rPr>
          <w:rFonts w:hint="eastAsia"/>
        </w:rPr>
        <w:t>2011</w:t>
      </w:r>
      <w:r>
        <w:rPr>
          <w:rFonts w:hint="eastAsia"/>
        </w:rPr>
        <w:t>年</w:t>
      </w:r>
      <w:r>
        <w:rPr>
          <w:rFonts w:hint="eastAsia"/>
        </w:rPr>
        <w:t>4</w:t>
      </w:r>
      <w:r>
        <w:rPr>
          <w:rFonts w:hint="eastAsia"/>
        </w:rPr>
        <w:t>月后的五年中，爱尔兰实际人口增加了</w:t>
      </w:r>
      <w:r>
        <w:rPr>
          <w:rFonts w:hint="eastAsia"/>
        </w:rPr>
        <w:t>173,613</w:t>
      </w:r>
      <w:r>
        <w:rPr>
          <w:rFonts w:hint="eastAsia"/>
        </w:rPr>
        <w:t>人，</w:t>
      </w:r>
      <w:r>
        <w:rPr>
          <w:rFonts w:hint="eastAsia"/>
        </w:rPr>
        <w:t>2016</w:t>
      </w:r>
      <w:r>
        <w:rPr>
          <w:rFonts w:hint="eastAsia"/>
        </w:rPr>
        <w:t>年</w:t>
      </w:r>
      <w:r>
        <w:rPr>
          <w:rFonts w:hint="eastAsia"/>
        </w:rPr>
        <w:t>4</w:t>
      </w:r>
      <w:r>
        <w:rPr>
          <w:rFonts w:hint="eastAsia"/>
        </w:rPr>
        <w:t>月达到</w:t>
      </w:r>
      <w:r>
        <w:rPr>
          <w:rFonts w:hint="eastAsia"/>
        </w:rPr>
        <w:t>4,761,865</w:t>
      </w:r>
      <w:r>
        <w:rPr>
          <w:rFonts w:hint="eastAsia"/>
        </w:rPr>
        <w:t>人。五年总计增幅为</w:t>
      </w:r>
      <w:r>
        <w:rPr>
          <w:rFonts w:hint="eastAsia"/>
        </w:rPr>
        <w:t>3.8%</w:t>
      </w:r>
      <w:r>
        <w:rPr>
          <w:rFonts w:hint="eastAsia"/>
        </w:rPr>
        <w:t>，即每年平均增幅为</w:t>
      </w:r>
      <w:r>
        <w:rPr>
          <w:rFonts w:hint="eastAsia"/>
        </w:rPr>
        <w:t>0.8%</w:t>
      </w:r>
      <w:r>
        <w:rPr>
          <w:rFonts w:hint="eastAsia"/>
        </w:rPr>
        <w:t>。与此相比，</w:t>
      </w:r>
      <w:r>
        <w:rPr>
          <w:rFonts w:hint="eastAsia"/>
        </w:rPr>
        <w:t>2006</w:t>
      </w:r>
      <w:r>
        <w:rPr>
          <w:rFonts w:hint="eastAsia"/>
        </w:rPr>
        <w:t>至</w:t>
      </w:r>
      <w:r>
        <w:rPr>
          <w:rFonts w:hint="eastAsia"/>
        </w:rPr>
        <w:t>2011</w:t>
      </w:r>
      <w:r>
        <w:rPr>
          <w:rFonts w:hint="eastAsia"/>
        </w:rPr>
        <w:t>年普查间隔期间的每年平均增幅为</w:t>
      </w:r>
      <w:r>
        <w:rPr>
          <w:rFonts w:hint="eastAsia"/>
        </w:rPr>
        <w:t>1.6%</w:t>
      </w:r>
      <w:r>
        <w:rPr>
          <w:rFonts w:hint="eastAsia"/>
        </w:rPr>
        <w:t>。</w:t>
      </w:r>
    </w:p>
    <w:p w:rsidR="00C72BD6" w:rsidRDefault="00C72BD6" w:rsidP="00C72BD6">
      <w:pPr>
        <w:pStyle w:val="SingleTxtGC"/>
      </w:pPr>
      <w:r>
        <w:rPr>
          <w:rFonts w:hint="eastAsia"/>
        </w:rPr>
        <w:t>13.</w:t>
      </w:r>
      <w:r>
        <w:rPr>
          <w:rFonts w:hint="eastAsia"/>
        </w:rPr>
        <w:tab/>
      </w:r>
      <w:r>
        <w:rPr>
          <w:rFonts w:hint="eastAsia"/>
        </w:rPr>
        <w:t>爱尔兰生育率从</w:t>
      </w:r>
      <w:r>
        <w:rPr>
          <w:rFonts w:hint="eastAsia"/>
        </w:rPr>
        <w:t>2005</w:t>
      </w:r>
      <w:r>
        <w:rPr>
          <w:rFonts w:hint="eastAsia"/>
        </w:rPr>
        <w:t>年的</w:t>
      </w:r>
      <w:r>
        <w:rPr>
          <w:rFonts w:hint="eastAsia"/>
        </w:rPr>
        <w:t>1.86</w:t>
      </w:r>
      <w:r>
        <w:rPr>
          <w:rFonts w:hint="eastAsia"/>
        </w:rPr>
        <w:t>升至</w:t>
      </w:r>
      <w:r>
        <w:rPr>
          <w:rFonts w:hint="eastAsia"/>
        </w:rPr>
        <w:t>2010</w:t>
      </w:r>
      <w:r>
        <w:rPr>
          <w:rFonts w:hint="eastAsia"/>
        </w:rPr>
        <w:t>年的</w:t>
      </w:r>
      <w:r>
        <w:rPr>
          <w:rFonts w:hint="eastAsia"/>
        </w:rPr>
        <w:t>2.05,</w:t>
      </w:r>
      <w:r w:rsidR="00F208CB">
        <w:t xml:space="preserve"> </w:t>
      </w:r>
      <w:r>
        <w:rPr>
          <w:rFonts w:hint="eastAsia"/>
        </w:rPr>
        <w:t>然后降至</w:t>
      </w:r>
      <w:r>
        <w:rPr>
          <w:rFonts w:hint="eastAsia"/>
        </w:rPr>
        <w:t>2015</w:t>
      </w:r>
      <w:r>
        <w:rPr>
          <w:rFonts w:hint="eastAsia"/>
        </w:rPr>
        <w:t>年的</w:t>
      </w:r>
      <w:r>
        <w:rPr>
          <w:rFonts w:hint="eastAsia"/>
        </w:rPr>
        <w:t>1.92</w:t>
      </w:r>
      <w:r>
        <w:rPr>
          <w:rFonts w:hint="eastAsia"/>
        </w:rPr>
        <w:t>。</w:t>
      </w:r>
      <w:r>
        <w:rPr>
          <w:rFonts w:hint="eastAsia"/>
        </w:rPr>
        <w:t>2015</w:t>
      </w:r>
      <w:r>
        <w:rPr>
          <w:rFonts w:hint="eastAsia"/>
        </w:rPr>
        <w:t>年，爱尔兰非婚生育人数超过所有出生婴儿的三分之一</w:t>
      </w:r>
      <w:r>
        <w:rPr>
          <w:rFonts w:hint="eastAsia"/>
        </w:rPr>
        <w:t>(36.5%)</w:t>
      </w:r>
      <w:r>
        <w:rPr>
          <w:rFonts w:hint="eastAsia"/>
        </w:rPr>
        <w:t>。</w:t>
      </w:r>
    </w:p>
    <w:p w:rsidR="00C72BD6" w:rsidRDefault="00C72BD6" w:rsidP="00C72BD6">
      <w:pPr>
        <w:pStyle w:val="SingleTxtGC"/>
      </w:pPr>
      <w:r>
        <w:rPr>
          <w:rFonts w:hint="eastAsia"/>
        </w:rPr>
        <w:t>14.</w:t>
      </w:r>
      <w:r>
        <w:rPr>
          <w:rFonts w:hint="eastAsia"/>
        </w:rPr>
        <w:tab/>
      </w:r>
      <w:r>
        <w:rPr>
          <w:rFonts w:hint="eastAsia"/>
        </w:rPr>
        <w:t>从</w:t>
      </w:r>
      <w:r>
        <w:rPr>
          <w:rFonts w:hint="eastAsia"/>
        </w:rPr>
        <w:t>2011</w:t>
      </w:r>
      <w:r>
        <w:rPr>
          <w:rFonts w:hint="eastAsia"/>
        </w:rPr>
        <w:t>年人口普查到</w:t>
      </w:r>
      <w:r>
        <w:rPr>
          <w:rFonts w:hint="eastAsia"/>
        </w:rPr>
        <w:t>2016</w:t>
      </w:r>
      <w:r>
        <w:rPr>
          <w:rFonts w:hint="eastAsia"/>
        </w:rPr>
        <w:t>年人口普查，</w:t>
      </w:r>
      <w:r>
        <w:rPr>
          <w:rFonts w:hint="eastAsia"/>
        </w:rPr>
        <w:t>18</w:t>
      </w:r>
      <w:r>
        <w:rPr>
          <w:rFonts w:hint="eastAsia"/>
        </w:rPr>
        <w:t>岁以下儿童人数从</w:t>
      </w:r>
      <w:r>
        <w:rPr>
          <w:rFonts w:hint="eastAsia"/>
        </w:rPr>
        <w:t>1,148,687</w:t>
      </w:r>
      <w:r>
        <w:rPr>
          <w:rFonts w:hint="eastAsia"/>
        </w:rPr>
        <w:t>人增加到</w:t>
      </w:r>
      <w:r>
        <w:rPr>
          <w:rFonts w:hint="eastAsia"/>
        </w:rPr>
        <w:t>1,190,502</w:t>
      </w:r>
      <w:r>
        <w:rPr>
          <w:rFonts w:hint="eastAsia"/>
        </w:rPr>
        <w:t>人，增幅约</w:t>
      </w:r>
      <w:r>
        <w:rPr>
          <w:rFonts w:hint="eastAsia"/>
        </w:rPr>
        <w:t>3.6%</w:t>
      </w:r>
      <w:r>
        <w:rPr>
          <w:rFonts w:hint="eastAsia"/>
        </w:rPr>
        <w:t>。尽管爱尔兰</w:t>
      </w:r>
      <w:r>
        <w:rPr>
          <w:rFonts w:hint="eastAsia"/>
        </w:rPr>
        <w:t>18</w:t>
      </w:r>
      <w:r>
        <w:rPr>
          <w:rFonts w:hint="eastAsia"/>
        </w:rPr>
        <w:t>岁以下人口比例在</w:t>
      </w:r>
      <w:r>
        <w:rPr>
          <w:rFonts w:hint="eastAsia"/>
        </w:rPr>
        <w:t>1981</w:t>
      </w:r>
      <w:r>
        <w:rPr>
          <w:rFonts w:hint="eastAsia"/>
        </w:rPr>
        <w:t>年</w:t>
      </w:r>
      <w:r>
        <w:rPr>
          <w:rFonts w:hint="eastAsia"/>
        </w:rPr>
        <w:t>(36.2%)</w:t>
      </w:r>
      <w:r>
        <w:rPr>
          <w:rFonts w:hint="eastAsia"/>
        </w:rPr>
        <w:t>至</w:t>
      </w:r>
      <w:r>
        <w:rPr>
          <w:rFonts w:hint="eastAsia"/>
        </w:rPr>
        <w:t>2002</w:t>
      </w:r>
      <w:r>
        <w:rPr>
          <w:rFonts w:hint="eastAsia"/>
        </w:rPr>
        <w:t>年</w:t>
      </w:r>
      <w:r>
        <w:rPr>
          <w:rFonts w:hint="eastAsia"/>
        </w:rPr>
        <w:t>(25.9%)</w:t>
      </w:r>
      <w:r>
        <w:rPr>
          <w:rFonts w:hint="eastAsia"/>
        </w:rPr>
        <w:t>大幅下降，但此后保持稳定，到</w:t>
      </w:r>
      <w:r>
        <w:rPr>
          <w:rFonts w:hint="eastAsia"/>
        </w:rPr>
        <w:t>2016</w:t>
      </w:r>
      <w:r>
        <w:rPr>
          <w:rFonts w:hint="eastAsia"/>
        </w:rPr>
        <w:t>年儿童人数占总人口的</w:t>
      </w:r>
      <w:r>
        <w:rPr>
          <w:rFonts w:hint="eastAsia"/>
        </w:rPr>
        <w:t>25%</w:t>
      </w:r>
      <w:r>
        <w:rPr>
          <w:rFonts w:hint="eastAsia"/>
        </w:rPr>
        <w:t>。受抚养儿童人口比</w:t>
      </w:r>
      <w:r>
        <w:rPr>
          <w:rFonts w:hint="eastAsia"/>
        </w:rPr>
        <w:t>(</w:t>
      </w:r>
      <w:r>
        <w:rPr>
          <w:rFonts w:hint="eastAsia"/>
        </w:rPr>
        <w:t>从出生到</w:t>
      </w:r>
      <w:r>
        <w:rPr>
          <w:rFonts w:hint="eastAsia"/>
        </w:rPr>
        <w:t>14</w:t>
      </w:r>
      <w:r>
        <w:rPr>
          <w:rFonts w:hint="eastAsia"/>
        </w:rPr>
        <w:t>岁的人口占劳动适龄人口总数的比例</w:t>
      </w:r>
      <w:r>
        <w:rPr>
          <w:rFonts w:hint="eastAsia"/>
        </w:rPr>
        <w:t>)</w:t>
      </w:r>
      <w:r>
        <w:rPr>
          <w:rFonts w:hint="eastAsia"/>
        </w:rPr>
        <w:t>从</w:t>
      </w:r>
      <w:r>
        <w:rPr>
          <w:rFonts w:hint="eastAsia"/>
        </w:rPr>
        <w:t>2011</w:t>
      </w:r>
      <w:r>
        <w:rPr>
          <w:rFonts w:hint="eastAsia"/>
        </w:rPr>
        <w:t>年的</w:t>
      </w:r>
      <w:r>
        <w:rPr>
          <w:rFonts w:hint="eastAsia"/>
        </w:rPr>
        <w:t>31.9%</w:t>
      </w:r>
      <w:r>
        <w:rPr>
          <w:rFonts w:hint="eastAsia"/>
        </w:rPr>
        <w:t>上升到</w:t>
      </w:r>
      <w:r>
        <w:rPr>
          <w:rFonts w:hint="eastAsia"/>
        </w:rPr>
        <w:t>2016</w:t>
      </w:r>
      <w:r>
        <w:rPr>
          <w:rFonts w:hint="eastAsia"/>
        </w:rPr>
        <w:t>年的</w:t>
      </w:r>
      <w:r>
        <w:rPr>
          <w:rFonts w:hint="eastAsia"/>
        </w:rPr>
        <w:t>32.3%</w:t>
      </w:r>
      <w:r>
        <w:rPr>
          <w:rFonts w:hint="eastAsia"/>
        </w:rPr>
        <w:t>。此外，爱尔兰人口也趋于老龄化。根据中央统计局的数据，在</w:t>
      </w:r>
      <w:r>
        <w:rPr>
          <w:rFonts w:hint="eastAsia"/>
        </w:rPr>
        <w:t>2016</w:t>
      </w:r>
      <w:r>
        <w:rPr>
          <w:rFonts w:hint="eastAsia"/>
        </w:rPr>
        <w:t>年人口普查中，</w:t>
      </w:r>
      <w:r>
        <w:rPr>
          <w:rFonts w:hint="eastAsia"/>
        </w:rPr>
        <w:t>65</w:t>
      </w:r>
      <w:r>
        <w:rPr>
          <w:rFonts w:hint="eastAsia"/>
        </w:rPr>
        <w:t>岁及以上人口增加了</w:t>
      </w:r>
      <w:r>
        <w:rPr>
          <w:rFonts w:hint="eastAsia"/>
        </w:rPr>
        <w:t>102,174</w:t>
      </w:r>
      <w:r>
        <w:rPr>
          <w:rFonts w:hint="eastAsia"/>
        </w:rPr>
        <w:t>人，达到</w:t>
      </w:r>
      <w:r>
        <w:rPr>
          <w:rFonts w:hint="eastAsia"/>
        </w:rPr>
        <w:t>637,567</w:t>
      </w:r>
      <w:r>
        <w:rPr>
          <w:rFonts w:hint="eastAsia"/>
        </w:rPr>
        <w:t>人</w:t>
      </w:r>
      <w:r>
        <w:rPr>
          <w:rFonts w:hint="eastAsia"/>
        </w:rPr>
        <w:t>(19.1%)</w:t>
      </w:r>
      <w:r>
        <w:rPr>
          <w:rFonts w:hint="eastAsia"/>
        </w:rPr>
        <w:t>。老年人现在占总人口的</w:t>
      </w:r>
      <w:r>
        <w:rPr>
          <w:rFonts w:hint="eastAsia"/>
        </w:rPr>
        <w:t>13.4%</w:t>
      </w:r>
      <w:r>
        <w:rPr>
          <w:rFonts w:hint="eastAsia"/>
        </w:rPr>
        <w:t>，而</w:t>
      </w:r>
      <w:r>
        <w:rPr>
          <w:rFonts w:hint="eastAsia"/>
        </w:rPr>
        <w:t>2011</w:t>
      </w:r>
      <w:r>
        <w:rPr>
          <w:rFonts w:hint="eastAsia"/>
        </w:rPr>
        <w:t>年为</w:t>
      </w:r>
      <w:r>
        <w:rPr>
          <w:rFonts w:hint="eastAsia"/>
        </w:rPr>
        <w:t>11.7%</w:t>
      </w:r>
      <w:r>
        <w:rPr>
          <w:rFonts w:hint="eastAsia"/>
        </w:rPr>
        <w:t>。</w:t>
      </w:r>
      <w:r>
        <w:rPr>
          <w:rFonts w:hint="eastAsia"/>
        </w:rPr>
        <w:t>2016</w:t>
      </w:r>
      <w:r>
        <w:rPr>
          <w:rFonts w:hint="eastAsia"/>
        </w:rPr>
        <w:t>年老年人赡养率为</w:t>
      </w:r>
      <w:r>
        <w:rPr>
          <w:rFonts w:hint="eastAsia"/>
        </w:rPr>
        <w:t>20.4%</w:t>
      </w:r>
      <w:r>
        <w:rPr>
          <w:rFonts w:hint="eastAsia"/>
        </w:rPr>
        <w:t>，而</w:t>
      </w:r>
      <w:r>
        <w:rPr>
          <w:rFonts w:hint="eastAsia"/>
        </w:rPr>
        <w:t>2011</w:t>
      </w:r>
      <w:r>
        <w:rPr>
          <w:rFonts w:hint="eastAsia"/>
        </w:rPr>
        <w:t>年为</w:t>
      </w:r>
      <w:r>
        <w:rPr>
          <w:rFonts w:hint="eastAsia"/>
        </w:rPr>
        <w:t>17.4%</w:t>
      </w:r>
      <w:r>
        <w:rPr>
          <w:rFonts w:hint="eastAsia"/>
        </w:rPr>
        <w:t>。</w:t>
      </w:r>
    </w:p>
    <w:p w:rsidR="00C72BD6" w:rsidRDefault="00C72BD6" w:rsidP="00C72BD6">
      <w:pPr>
        <w:pStyle w:val="SingleTxtGC"/>
      </w:pPr>
      <w:r>
        <w:rPr>
          <w:rFonts w:hint="eastAsia"/>
        </w:rPr>
        <w:t>15.</w:t>
      </w:r>
      <w:r>
        <w:rPr>
          <w:rFonts w:hint="eastAsia"/>
        </w:rPr>
        <w:tab/>
        <w:t>2016</w:t>
      </w:r>
      <w:r>
        <w:rPr>
          <w:rFonts w:hint="eastAsia"/>
        </w:rPr>
        <w:t>年爱尔兰有</w:t>
      </w:r>
      <w:r>
        <w:rPr>
          <w:rFonts w:hint="eastAsia"/>
        </w:rPr>
        <w:t>30,667</w:t>
      </w:r>
      <w:r>
        <w:rPr>
          <w:rFonts w:hint="eastAsia"/>
        </w:rPr>
        <w:t>人死亡，其中男性</w:t>
      </w:r>
      <w:r>
        <w:rPr>
          <w:rFonts w:hint="eastAsia"/>
        </w:rPr>
        <w:t>15,620</w:t>
      </w:r>
      <w:r>
        <w:rPr>
          <w:rFonts w:hint="eastAsia"/>
        </w:rPr>
        <w:t>人，女性</w:t>
      </w:r>
      <w:r>
        <w:rPr>
          <w:rFonts w:hint="eastAsia"/>
        </w:rPr>
        <w:t>15,047</w:t>
      </w:r>
      <w:r>
        <w:rPr>
          <w:rFonts w:hint="eastAsia"/>
        </w:rPr>
        <w:t>人。这相当于总人口死亡率</w:t>
      </w:r>
      <w:r>
        <w:rPr>
          <w:rFonts w:hint="eastAsia"/>
        </w:rPr>
        <w:t>6.5</w:t>
      </w:r>
      <w:r w:rsidRPr="00F0095A">
        <w:t>‰</w:t>
      </w:r>
      <w:r>
        <w:rPr>
          <w:rFonts w:hint="eastAsia"/>
        </w:rPr>
        <w:t>，比</w:t>
      </w:r>
      <w:r>
        <w:rPr>
          <w:rFonts w:hint="eastAsia"/>
        </w:rPr>
        <w:t>2015</w:t>
      </w:r>
      <w:r>
        <w:rPr>
          <w:rFonts w:hint="eastAsia"/>
        </w:rPr>
        <w:t>年提高</w:t>
      </w:r>
      <w:r>
        <w:rPr>
          <w:rFonts w:hint="eastAsia"/>
        </w:rPr>
        <w:t>0.1,</w:t>
      </w:r>
      <w:r w:rsidR="00F0095A">
        <w:t xml:space="preserve"> </w:t>
      </w:r>
      <w:r>
        <w:rPr>
          <w:rFonts w:hint="eastAsia"/>
        </w:rPr>
        <w:t>比</w:t>
      </w:r>
      <w:r>
        <w:rPr>
          <w:rFonts w:hint="eastAsia"/>
        </w:rPr>
        <w:t>2014</w:t>
      </w:r>
      <w:r>
        <w:rPr>
          <w:rFonts w:hint="eastAsia"/>
        </w:rPr>
        <w:t>年提高</w:t>
      </w:r>
      <w:r>
        <w:rPr>
          <w:rFonts w:hint="eastAsia"/>
        </w:rPr>
        <w:t>0.2</w:t>
      </w:r>
      <w:r>
        <w:rPr>
          <w:rFonts w:hint="eastAsia"/>
        </w:rPr>
        <w:t>。爱尔兰关于</w:t>
      </w:r>
      <w:r>
        <w:rPr>
          <w:rFonts w:hint="eastAsia"/>
        </w:rPr>
        <w:t>0</w:t>
      </w:r>
      <w:r>
        <w:rPr>
          <w:rFonts w:hint="eastAsia"/>
        </w:rPr>
        <w:t>岁预期寿命的最新数据为：男性</w:t>
      </w:r>
      <w:r>
        <w:rPr>
          <w:rFonts w:hint="eastAsia"/>
        </w:rPr>
        <w:t>78.4</w:t>
      </w:r>
      <w:r>
        <w:rPr>
          <w:rFonts w:hint="eastAsia"/>
        </w:rPr>
        <w:t>岁，女性</w:t>
      </w:r>
      <w:r>
        <w:rPr>
          <w:rFonts w:hint="eastAsia"/>
        </w:rPr>
        <w:t>82.8</w:t>
      </w:r>
      <w:r>
        <w:rPr>
          <w:rFonts w:hint="eastAsia"/>
        </w:rPr>
        <w:t>岁。</w:t>
      </w:r>
    </w:p>
    <w:p w:rsidR="00C72BD6" w:rsidRDefault="00C72BD6" w:rsidP="00C72BD6">
      <w:pPr>
        <w:pStyle w:val="SingleTxtGC"/>
      </w:pPr>
      <w:r>
        <w:rPr>
          <w:rFonts w:hint="eastAsia"/>
        </w:rPr>
        <w:t>16.</w:t>
      </w:r>
      <w:r>
        <w:rPr>
          <w:rFonts w:hint="eastAsia"/>
        </w:rPr>
        <w:tab/>
        <w:t>2005</w:t>
      </w:r>
      <w:r>
        <w:rPr>
          <w:rFonts w:hint="eastAsia"/>
        </w:rPr>
        <w:t>年至</w:t>
      </w:r>
      <w:r>
        <w:rPr>
          <w:rFonts w:hint="eastAsia"/>
        </w:rPr>
        <w:t>2009</w:t>
      </w:r>
      <w:r>
        <w:rPr>
          <w:rFonts w:hint="eastAsia"/>
        </w:rPr>
        <w:t>年期间，爱尔兰移民净流入人数十分庞大，移居爱尔兰的移民人数比移居国外的移民人数多</w:t>
      </w:r>
      <w:r>
        <w:rPr>
          <w:rFonts w:hint="eastAsia"/>
        </w:rPr>
        <w:t>297,600</w:t>
      </w:r>
      <w:r>
        <w:rPr>
          <w:rFonts w:hint="eastAsia"/>
        </w:rPr>
        <w:t>人。这一积极趋势在</w:t>
      </w:r>
      <w:r>
        <w:rPr>
          <w:rFonts w:hint="eastAsia"/>
        </w:rPr>
        <w:t>2010</w:t>
      </w:r>
      <w:r>
        <w:rPr>
          <w:rFonts w:hint="eastAsia"/>
        </w:rPr>
        <w:t>年逆转，爱尔兰在</w:t>
      </w:r>
      <w:r>
        <w:rPr>
          <w:rFonts w:hint="eastAsia"/>
        </w:rPr>
        <w:t>2010</w:t>
      </w:r>
      <w:r>
        <w:rPr>
          <w:rFonts w:hint="eastAsia"/>
        </w:rPr>
        <w:t>年至</w:t>
      </w:r>
      <w:r>
        <w:rPr>
          <w:rFonts w:hint="eastAsia"/>
        </w:rPr>
        <w:t>2014</w:t>
      </w:r>
      <w:r>
        <w:rPr>
          <w:rFonts w:hint="eastAsia"/>
        </w:rPr>
        <w:t>年期间每年都有移民净流出。</w:t>
      </w:r>
      <w:r>
        <w:rPr>
          <w:rFonts w:hint="eastAsia"/>
        </w:rPr>
        <w:t>2010</w:t>
      </w:r>
      <w:r>
        <w:rPr>
          <w:rFonts w:hint="eastAsia"/>
        </w:rPr>
        <w:t>年至</w:t>
      </w:r>
      <w:r>
        <w:rPr>
          <w:rFonts w:hint="eastAsia"/>
        </w:rPr>
        <w:t>2014</w:t>
      </w:r>
      <w:r>
        <w:rPr>
          <w:rFonts w:hint="eastAsia"/>
        </w:rPr>
        <w:t>年移民净流出总数估计为</w:t>
      </w:r>
      <w:r>
        <w:rPr>
          <w:rFonts w:hint="eastAsia"/>
        </w:rPr>
        <w:t>107,800</w:t>
      </w:r>
      <w:r>
        <w:rPr>
          <w:rFonts w:hint="eastAsia"/>
        </w:rPr>
        <w:t>人。</w:t>
      </w:r>
      <w:r>
        <w:rPr>
          <w:rFonts w:hint="eastAsia"/>
        </w:rPr>
        <w:t>2015</w:t>
      </w:r>
      <w:r>
        <w:rPr>
          <w:rFonts w:hint="eastAsia"/>
        </w:rPr>
        <w:t>年，爱尔兰再次出现移民净流入。</w:t>
      </w:r>
    </w:p>
    <w:p w:rsidR="00C72BD6" w:rsidRDefault="00C72BD6" w:rsidP="00C72BD6">
      <w:pPr>
        <w:pStyle w:val="SingleTxtGC"/>
      </w:pPr>
      <w:r>
        <w:rPr>
          <w:rFonts w:hint="eastAsia"/>
        </w:rPr>
        <w:lastRenderedPageBreak/>
        <w:t>17.</w:t>
      </w:r>
      <w:r>
        <w:rPr>
          <w:rFonts w:hint="eastAsia"/>
        </w:rPr>
        <w:tab/>
      </w:r>
      <w:r>
        <w:rPr>
          <w:rFonts w:hint="eastAsia"/>
        </w:rPr>
        <w:t>在</w:t>
      </w:r>
      <w:r>
        <w:rPr>
          <w:rFonts w:hint="eastAsia"/>
        </w:rPr>
        <w:t>2002</w:t>
      </w:r>
      <w:r>
        <w:rPr>
          <w:rFonts w:hint="eastAsia"/>
        </w:rPr>
        <w:t>年人口普查至</w:t>
      </w:r>
      <w:r>
        <w:rPr>
          <w:rFonts w:hint="eastAsia"/>
        </w:rPr>
        <w:t>2006</w:t>
      </w:r>
      <w:r>
        <w:rPr>
          <w:rFonts w:hint="eastAsia"/>
        </w:rPr>
        <w:t>年人口普查期间，非爱尔兰国民人口从</w:t>
      </w:r>
      <w:r>
        <w:rPr>
          <w:rFonts w:hint="eastAsia"/>
        </w:rPr>
        <w:t>224,261</w:t>
      </w:r>
      <w:r>
        <w:rPr>
          <w:rFonts w:hint="eastAsia"/>
        </w:rPr>
        <w:t>人增加到</w:t>
      </w:r>
      <w:r>
        <w:rPr>
          <w:rFonts w:hint="eastAsia"/>
        </w:rPr>
        <w:t>419,733</w:t>
      </w:r>
      <w:r>
        <w:rPr>
          <w:rFonts w:hint="eastAsia"/>
        </w:rPr>
        <w:t>人</w:t>
      </w:r>
      <w:r>
        <w:rPr>
          <w:rFonts w:hint="eastAsia"/>
        </w:rPr>
        <w:t>(</w:t>
      </w:r>
      <w:r>
        <w:rPr>
          <w:rFonts w:hint="eastAsia"/>
        </w:rPr>
        <w:t>增幅</w:t>
      </w:r>
      <w:r>
        <w:rPr>
          <w:rFonts w:hint="eastAsia"/>
        </w:rPr>
        <w:t>87%)</w:t>
      </w:r>
      <w:r>
        <w:rPr>
          <w:rFonts w:hint="eastAsia"/>
        </w:rPr>
        <w:t>。在</w:t>
      </w:r>
      <w:r>
        <w:rPr>
          <w:rFonts w:hint="eastAsia"/>
        </w:rPr>
        <w:t>2006</w:t>
      </w:r>
      <w:r>
        <w:rPr>
          <w:rFonts w:hint="eastAsia"/>
        </w:rPr>
        <w:t>年人口普查至</w:t>
      </w:r>
      <w:r>
        <w:rPr>
          <w:rFonts w:hint="eastAsia"/>
        </w:rPr>
        <w:t>2011</w:t>
      </w:r>
      <w:r>
        <w:rPr>
          <w:rFonts w:hint="eastAsia"/>
        </w:rPr>
        <w:t>年人口普查期间，非爱尔兰国民人口从</w:t>
      </w:r>
      <w:r>
        <w:rPr>
          <w:rFonts w:hint="eastAsia"/>
        </w:rPr>
        <w:t>419,733</w:t>
      </w:r>
      <w:r>
        <w:rPr>
          <w:rFonts w:hint="eastAsia"/>
        </w:rPr>
        <w:t>人增加到</w:t>
      </w:r>
      <w:r>
        <w:rPr>
          <w:rFonts w:hint="eastAsia"/>
        </w:rPr>
        <w:t>544,357</w:t>
      </w:r>
      <w:r>
        <w:rPr>
          <w:rFonts w:hint="eastAsia"/>
        </w:rPr>
        <w:t>人</w:t>
      </w:r>
      <w:r>
        <w:rPr>
          <w:rFonts w:hint="eastAsia"/>
        </w:rPr>
        <w:t>(</w:t>
      </w:r>
      <w:r>
        <w:rPr>
          <w:rFonts w:hint="eastAsia"/>
        </w:rPr>
        <w:t>增幅</w:t>
      </w:r>
      <w:r>
        <w:rPr>
          <w:rFonts w:hint="eastAsia"/>
        </w:rPr>
        <w:t>29.7%)</w:t>
      </w:r>
      <w:r>
        <w:rPr>
          <w:rFonts w:hint="eastAsia"/>
        </w:rPr>
        <w:t>。然而，</w:t>
      </w:r>
      <w:r>
        <w:rPr>
          <w:rFonts w:hint="eastAsia"/>
        </w:rPr>
        <w:t>2011</w:t>
      </w:r>
      <w:r>
        <w:rPr>
          <w:rFonts w:hint="eastAsia"/>
        </w:rPr>
        <w:t>年至</w:t>
      </w:r>
      <w:r>
        <w:rPr>
          <w:rFonts w:hint="eastAsia"/>
        </w:rPr>
        <w:t>2016</w:t>
      </w:r>
      <w:r>
        <w:rPr>
          <w:rFonts w:hint="eastAsia"/>
        </w:rPr>
        <w:t>年，非爱尔兰国民人口减少</w:t>
      </w:r>
      <w:r>
        <w:rPr>
          <w:rFonts w:hint="eastAsia"/>
        </w:rPr>
        <w:t>1.6%</w:t>
      </w:r>
      <w:r>
        <w:rPr>
          <w:rFonts w:hint="eastAsia"/>
        </w:rPr>
        <w:t>，降至</w:t>
      </w:r>
      <w:r>
        <w:rPr>
          <w:rFonts w:hint="eastAsia"/>
        </w:rPr>
        <w:t>53</w:t>
      </w:r>
      <w:r w:rsidR="006D2A9A">
        <w:rPr>
          <w:rFonts w:hint="eastAsia"/>
        </w:rPr>
        <w:t>5</w:t>
      </w:r>
      <w:r>
        <w:rPr>
          <w:rFonts w:hint="eastAsia"/>
        </w:rPr>
        <w:t>,475</w:t>
      </w:r>
      <w:r>
        <w:rPr>
          <w:rFonts w:hint="eastAsia"/>
        </w:rPr>
        <w:t>人。</w:t>
      </w:r>
      <w:r>
        <w:rPr>
          <w:rFonts w:hint="eastAsia"/>
        </w:rPr>
        <w:t>2016</w:t>
      </w:r>
      <w:r>
        <w:rPr>
          <w:rFonts w:hint="eastAsia"/>
        </w:rPr>
        <w:t>年，拥有双重国籍的爱尔兰人数增加了</w:t>
      </w:r>
      <w:r>
        <w:rPr>
          <w:rFonts w:hint="eastAsia"/>
        </w:rPr>
        <w:t>87.4%</w:t>
      </w:r>
      <w:r>
        <w:rPr>
          <w:rFonts w:hint="eastAsia"/>
        </w:rPr>
        <w:t>，达到</w:t>
      </w:r>
      <w:r>
        <w:rPr>
          <w:rFonts w:hint="eastAsia"/>
        </w:rPr>
        <w:t>104,784</w:t>
      </w:r>
      <w:r>
        <w:rPr>
          <w:rFonts w:hint="eastAsia"/>
        </w:rPr>
        <w:t>人。</w:t>
      </w:r>
    </w:p>
    <w:p w:rsidR="00164236" w:rsidRDefault="00C72BD6" w:rsidP="00C72BD6">
      <w:pPr>
        <w:pStyle w:val="SingleTxtGC"/>
      </w:pPr>
      <w:r>
        <w:rPr>
          <w:rFonts w:hint="eastAsia"/>
        </w:rPr>
        <w:t>18.</w:t>
      </w:r>
      <w:r>
        <w:rPr>
          <w:rFonts w:hint="eastAsia"/>
        </w:rPr>
        <w:tab/>
        <w:t>2016</w:t>
      </w:r>
      <w:r>
        <w:rPr>
          <w:rFonts w:hint="eastAsia"/>
        </w:rPr>
        <w:t>年，天主教徒的人口比例继续下降，降至</w:t>
      </w:r>
      <w:r>
        <w:rPr>
          <w:rFonts w:hint="eastAsia"/>
        </w:rPr>
        <w:t>78.3%</w:t>
      </w:r>
      <w:r>
        <w:rPr>
          <w:rFonts w:hint="eastAsia"/>
        </w:rPr>
        <w:t>的最低值，教会人数为</w:t>
      </w:r>
      <w:r>
        <w:rPr>
          <w:rFonts w:hint="eastAsia"/>
        </w:rPr>
        <w:t>373</w:t>
      </w:r>
      <w:r>
        <w:rPr>
          <w:rFonts w:hint="eastAsia"/>
        </w:rPr>
        <w:t>万人，低于</w:t>
      </w:r>
      <w:r>
        <w:rPr>
          <w:rFonts w:hint="eastAsia"/>
        </w:rPr>
        <w:t>2011</w:t>
      </w:r>
      <w:r>
        <w:rPr>
          <w:rFonts w:hint="eastAsia"/>
        </w:rPr>
        <w:t>年的</w:t>
      </w:r>
      <w:r>
        <w:rPr>
          <w:rFonts w:hint="eastAsia"/>
        </w:rPr>
        <w:t>386</w:t>
      </w:r>
      <w:r>
        <w:rPr>
          <w:rFonts w:hint="eastAsia"/>
        </w:rPr>
        <w:t>万人。</w:t>
      </w:r>
      <w:r>
        <w:rPr>
          <w:rFonts w:hint="eastAsia"/>
        </w:rPr>
        <w:t>2016</w:t>
      </w:r>
      <w:r>
        <w:rPr>
          <w:rFonts w:hint="eastAsia"/>
        </w:rPr>
        <w:t>年在爱尔兰的</w:t>
      </w:r>
      <w:r>
        <w:rPr>
          <w:rFonts w:hint="eastAsia"/>
        </w:rPr>
        <w:t>370</w:t>
      </w:r>
      <w:r>
        <w:rPr>
          <w:rFonts w:hint="eastAsia"/>
        </w:rPr>
        <w:t>万天主教徒中，</w:t>
      </w:r>
      <w:r>
        <w:rPr>
          <w:rFonts w:hint="eastAsia"/>
        </w:rPr>
        <w:t>7.5%</w:t>
      </w:r>
      <w:r>
        <w:rPr>
          <w:rFonts w:hint="eastAsia"/>
        </w:rPr>
        <w:t>是非爱尔兰人。在非爱尔兰人中，波兰国民人数最多，有</w:t>
      </w:r>
      <w:r>
        <w:rPr>
          <w:rFonts w:hint="eastAsia"/>
        </w:rPr>
        <w:t>105,269</w:t>
      </w:r>
      <w:r>
        <w:rPr>
          <w:rFonts w:hint="eastAsia"/>
        </w:rPr>
        <w:t>人，其次是联合王国国民，有</w:t>
      </w:r>
      <w:r>
        <w:rPr>
          <w:rFonts w:hint="eastAsia"/>
        </w:rPr>
        <w:t>39,207</w:t>
      </w:r>
      <w:r>
        <w:rPr>
          <w:rFonts w:hint="eastAsia"/>
        </w:rPr>
        <w:t>人。这两组人占所有非爱尔兰天主教徒的一半以上。</w:t>
      </w:r>
    </w:p>
    <w:tbl>
      <w:tblPr>
        <w:tblStyle w:val="af9"/>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842"/>
        <w:gridCol w:w="1984"/>
        <w:gridCol w:w="1700"/>
      </w:tblGrid>
      <w:tr w:rsidR="005E08F4" w:rsidRPr="00CA7962" w:rsidTr="00480FD9">
        <w:tc>
          <w:tcPr>
            <w:tcW w:w="1844" w:type="dxa"/>
            <w:tcBorders>
              <w:top w:val="single" w:sz="4" w:space="0" w:color="auto"/>
              <w:bottom w:val="single" w:sz="12" w:space="0" w:color="auto"/>
            </w:tcBorders>
            <w:shd w:val="clear" w:color="auto" w:fill="auto"/>
            <w:vAlign w:val="bottom"/>
          </w:tcPr>
          <w:p w:rsidR="005E08F4" w:rsidRPr="00CA7962" w:rsidRDefault="005E08F4" w:rsidP="003A645C">
            <w:pPr>
              <w:pStyle w:val="a4"/>
              <w:suppressAutoHyphens w:val="0"/>
              <w:ind w:right="0"/>
              <w:jc w:val="left"/>
              <w:rPr>
                <w:bCs/>
                <w:color w:val="000000"/>
                <w:lang w:eastAsia="zh-CN"/>
              </w:rPr>
            </w:pPr>
            <w:r w:rsidRPr="00CA7962">
              <w:rPr>
                <w:rFonts w:hint="eastAsia"/>
                <w:lang w:val="zh-CN" w:eastAsia="zh-CN"/>
              </w:rPr>
              <w:t>宗教</w:t>
            </w:r>
          </w:p>
        </w:tc>
        <w:tc>
          <w:tcPr>
            <w:tcW w:w="1842" w:type="dxa"/>
            <w:tcBorders>
              <w:top w:val="single" w:sz="4" w:space="0" w:color="auto"/>
              <w:bottom w:val="single" w:sz="12" w:space="0" w:color="auto"/>
            </w:tcBorders>
            <w:shd w:val="clear" w:color="auto" w:fill="auto"/>
            <w:vAlign w:val="bottom"/>
          </w:tcPr>
          <w:p w:rsidR="005E08F4" w:rsidRPr="00CA7962" w:rsidRDefault="005E08F4" w:rsidP="003A645C">
            <w:pPr>
              <w:pStyle w:val="a4"/>
              <w:suppressAutoHyphens w:val="0"/>
              <w:ind w:right="0"/>
              <w:jc w:val="right"/>
              <w:rPr>
                <w:bCs/>
                <w:color w:val="000000"/>
                <w:lang w:eastAsia="zh-CN"/>
              </w:rPr>
            </w:pPr>
            <w:r>
              <w:rPr>
                <w:rFonts w:hint="eastAsia"/>
                <w:lang w:val="zh-CN" w:eastAsia="zh-CN"/>
              </w:rPr>
              <w:t>2</w:t>
            </w:r>
            <w:r w:rsidRPr="00CA7962">
              <w:rPr>
                <w:rFonts w:hint="eastAsia"/>
                <w:lang w:val="zh-CN" w:eastAsia="zh-CN"/>
              </w:rPr>
              <w:t>0</w:t>
            </w:r>
            <w:r>
              <w:rPr>
                <w:rFonts w:hint="eastAsia"/>
                <w:lang w:val="zh-CN" w:eastAsia="zh-CN"/>
              </w:rPr>
              <w:t>16</w:t>
            </w:r>
            <w:r w:rsidRPr="00CA7962">
              <w:rPr>
                <w:rFonts w:hint="eastAsia"/>
                <w:lang w:val="zh-CN" w:eastAsia="zh-CN"/>
              </w:rPr>
              <w:t>年人口普查</w:t>
            </w:r>
          </w:p>
        </w:tc>
        <w:tc>
          <w:tcPr>
            <w:tcW w:w="1984" w:type="dxa"/>
            <w:tcBorders>
              <w:top w:val="single" w:sz="4" w:space="0" w:color="auto"/>
              <w:bottom w:val="single" w:sz="12" w:space="0" w:color="auto"/>
            </w:tcBorders>
            <w:shd w:val="clear" w:color="auto" w:fill="auto"/>
            <w:vAlign w:val="bottom"/>
          </w:tcPr>
          <w:p w:rsidR="005E08F4" w:rsidRPr="00CA7962" w:rsidRDefault="005E08F4" w:rsidP="003A645C">
            <w:pPr>
              <w:pStyle w:val="a4"/>
              <w:suppressAutoHyphens w:val="0"/>
              <w:ind w:right="0"/>
              <w:jc w:val="right"/>
              <w:rPr>
                <w:bCs/>
                <w:color w:val="000000"/>
                <w:lang w:eastAsia="zh-CN"/>
              </w:rPr>
            </w:pPr>
            <w:r>
              <w:rPr>
                <w:rFonts w:hint="eastAsia"/>
                <w:lang w:val="zh-CN" w:eastAsia="zh-CN"/>
              </w:rPr>
              <w:t>2</w:t>
            </w:r>
            <w:r w:rsidRPr="00CA7962">
              <w:rPr>
                <w:rFonts w:hint="eastAsia"/>
                <w:lang w:val="zh-CN" w:eastAsia="zh-CN"/>
              </w:rPr>
              <w:t>0</w:t>
            </w:r>
            <w:r>
              <w:rPr>
                <w:rFonts w:hint="eastAsia"/>
                <w:lang w:val="zh-CN" w:eastAsia="zh-CN"/>
              </w:rPr>
              <w:t>11</w:t>
            </w:r>
            <w:r w:rsidRPr="00CA7962">
              <w:rPr>
                <w:rFonts w:hint="eastAsia"/>
                <w:lang w:val="zh-CN" w:eastAsia="zh-CN"/>
              </w:rPr>
              <w:t>年人口普查</w:t>
            </w:r>
          </w:p>
        </w:tc>
        <w:tc>
          <w:tcPr>
            <w:tcW w:w="1700" w:type="dxa"/>
            <w:tcBorders>
              <w:top w:val="single" w:sz="4" w:space="0" w:color="auto"/>
              <w:bottom w:val="single" w:sz="12" w:space="0" w:color="auto"/>
            </w:tcBorders>
            <w:shd w:val="clear" w:color="auto" w:fill="auto"/>
            <w:vAlign w:val="bottom"/>
          </w:tcPr>
          <w:p w:rsidR="005E08F4" w:rsidRPr="00CA7962" w:rsidRDefault="005E08F4" w:rsidP="003A645C">
            <w:pPr>
              <w:pStyle w:val="a4"/>
              <w:suppressAutoHyphens w:val="0"/>
              <w:ind w:right="0"/>
              <w:jc w:val="right"/>
              <w:rPr>
                <w:bCs/>
                <w:color w:val="000000"/>
                <w:lang w:eastAsia="zh-CN"/>
              </w:rPr>
            </w:pPr>
            <w:r w:rsidRPr="00CA7962">
              <w:rPr>
                <w:rFonts w:hint="eastAsia"/>
                <w:iCs/>
                <w:lang w:val="zh-CN" w:eastAsia="zh-CN"/>
              </w:rPr>
              <w:t>变化</w:t>
            </w:r>
            <w:r w:rsidRPr="00CA7962">
              <w:rPr>
                <w:rFonts w:hint="eastAsia"/>
                <w:iCs/>
                <w:lang w:val="zh-CN" w:eastAsia="zh-CN"/>
              </w:rPr>
              <w:t>(%)</w:t>
            </w:r>
          </w:p>
        </w:tc>
      </w:tr>
      <w:tr w:rsidR="005E08F4" w:rsidRPr="00CA7962" w:rsidTr="00480FD9">
        <w:tc>
          <w:tcPr>
            <w:tcW w:w="1844" w:type="dxa"/>
            <w:tcBorders>
              <w:top w:val="single" w:sz="12" w:space="0" w:color="auto"/>
            </w:tcBorders>
            <w:shd w:val="clear" w:color="auto" w:fill="auto"/>
            <w:vAlign w:val="center"/>
          </w:tcPr>
          <w:p w:rsidR="005E08F4" w:rsidRPr="00AE2D0E" w:rsidRDefault="005E08F4" w:rsidP="003A645C">
            <w:pPr>
              <w:pStyle w:val="a3"/>
              <w:suppressAutoHyphens w:val="0"/>
              <w:overflowPunct/>
              <w:ind w:right="0"/>
              <w:jc w:val="left"/>
              <w:rPr>
                <w:rFonts w:ascii="Time New Roman" w:hAnsi="Time New Roman" w:hint="eastAsia"/>
                <w:color w:val="000000"/>
                <w:lang w:eastAsia="zh-CN"/>
              </w:rPr>
            </w:pPr>
            <w:r w:rsidRPr="00AE2D0E">
              <w:rPr>
                <w:rFonts w:ascii="Time New Roman" w:hAnsi="Time New Roman" w:hint="eastAsia"/>
                <w:lang w:val="zh-CN" w:eastAsia="zh-CN"/>
              </w:rPr>
              <w:t>罗马天主教</w:t>
            </w:r>
          </w:p>
        </w:tc>
        <w:tc>
          <w:tcPr>
            <w:tcW w:w="1842" w:type="dxa"/>
            <w:tcBorders>
              <w:top w:val="single" w:sz="12" w:space="0" w:color="auto"/>
            </w:tcBorders>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3,729,115</w:t>
            </w:r>
          </w:p>
        </w:tc>
        <w:tc>
          <w:tcPr>
            <w:tcW w:w="1984" w:type="dxa"/>
            <w:tcBorders>
              <w:top w:val="single" w:sz="12" w:space="0" w:color="auto"/>
            </w:tcBorders>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3,860,000</w:t>
            </w:r>
          </w:p>
        </w:tc>
        <w:tc>
          <w:tcPr>
            <w:tcW w:w="1700" w:type="dxa"/>
            <w:tcBorders>
              <w:top w:val="single" w:sz="12" w:space="0" w:color="auto"/>
            </w:tcBorders>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-3.4%</w:t>
            </w:r>
          </w:p>
        </w:tc>
      </w:tr>
      <w:tr w:rsidR="005E08F4" w:rsidRPr="00CA7962" w:rsidTr="00480FD9">
        <w:tc>
          <w:tcPr>
            <w:tcW w:w="1844" w:type="dxa"/>
            <w:shd w:val="clear" w:color="auto" w:fill="auto"/>
            <w:vAlign w:val="center"/>
          </w:tcPr>
          <w:p w:rsidR="005E08F4" w:rsidRPr="00AE2D0E" w:rsidRDefault="005E08F4" w:rsidP="003A645C">
            <w:pPr>
              <w:pStyle w:val="a3"/>
              <w:suppressAutoHyphens w:val="0"/>
              <w:overflowPunct/>
              <w:ind w:right="0"/>
              <w:jc w:val="left"/>
              <w:rPr>
                <w:rFonts w:ascii="Time New Roman" w:hAnsi="Time New Roman" w:hint="eastAsia"/>
                <w:color w:val="000000"/>
                <w:lang w:eastAsia="zh-CN"/>
              </w:rPr>
            </w:pPr>
            <w:r w:rsidRPr="00AE2D0E">
              <w:rPr>
                <w:rFonts w:ascii="Time New Roman" w:hAnsi="Time New Roman" w:hint="eastAsia"/>
                <w:lang w:val="zh-CN" w:eastAsia="zh-CN"/>
              </w:rPr>
              <w:t>无宗教信仰</w:t>
            </w:r>
            <w:r w:rsidRPr="00AE2D0E">
              <w:rPr>
                <w:rFonts w:ascii="Time New Roman" w:hAnsi="Time New Roman" w:hint="eastAsia"/>
                <w:lang w:val="zh-CN" w:eastAsia="zh-CN"/>
              </w:rPr>
              <w:t>/</w:t>
            </w:r>
            <w:r w:rsidRPr="00AE2D0E">
              <w:rPr>
                <w:rFonts w:ascii="Time New Roman" w:hAnsi="Time New Roman" w:hint="eastAsia"/>
                <w:lang w:val="zh-CN" w:eastAsia="zh-CN"/>
              </w:rPr>
              <w:t>无神论者</w:t>
            </w:r>
            <w:r w:rsidRPr="00AE2D0E">
              <w:rPr>
                <w:rFonts w:ascii="Time New Roman" w:hAnsi="Time New Roman" w:hint="eastAsia"/>
                <w:lang w:val="zh-CN" w:eastAsia="zh-CN"/>
              </w:rPr>
              <w:t>/</w:t>
            </w:r>
            <w:r w:rsidRPr="00AE2D0E">
              <w:rPr>
                <w:rFonts w:ascii="Time New Roman" w:hAnsi="Time New Roman" w:hint="eastAsia"/>
                <w:lang w:val="zh-CN" w:eastAsia="zh-CN"/>
              </w:rPr>
              <w:t>不可知论者</w:t>
            </w:r>
          </w:p>
        </w:tc>
        <w:tc>
          <w:tcPr>
            <w:tcW w:w="1842"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481,388</w:t>
            </w:r>
          </w:p>
        </w:tc>
        <w:tc>
          <w:tcPr>
            <w:tcW w:w="1984"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277,237</w:t>
            </w:r>
          </w:p>
        </w:tc>
        <w:tc>
          <w:tcPr>
            <w:tcW w:w="1700"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73.6%</w:t>
            </w:r>
          </w:p>
        </w:tc>
      </w:tr>
      <w:tr w:rsidR="005E08F4" w:rsidRPr="00CA7962" w:rsidTr="00480FD9">
        <w:tc>
          <w:tcPr>
            <w:tcW w:w="1844" w:type="dxa"/>
            <w:shd w:val="clear" w:color="auto" w:fill="auto"/>
            <w:vAlign w:val="center"/>
          </w:tcPr>
          <w:p w:rsidR="005E08F4" w:rsidRPr="00AE2D0E" w:rsidRDefault="005E08F4" w:rsidP="003A645C">
            <w:pPr>
              <w:pStyle w:val="a3"/>
              <w:suppressAutoHyphens w:val="0"/>
              <w:overflowPunct/>
              <w:ind w:right="0"/>
              <w:jc w:val="left"/>
              <w:rPr>
                <w:rFonts w:ascii="Time New Roman" w:hAnsi="Time New Roman" w:hint="eastAsia"/>
                <w:color w:val="000000"/>
                <w:lang w:eastAsia="zh-CN"/>
              </w:rPr>
            </w:pPr>
            <w:r w:rsidRPr="00AE2D0E">
              <w:rPr>
                <w:rFonts w:ascii="Time New Roman" w:hAnsi="Time New Roman" w:hint="eastAsia"/>
                <w:lang w:val="zh-CN" w:eastAsia="zh-CN"/>
              </w:rPr>
              <w:t>爱尔兰教会</w:t>
            </w:r>
          </w:p>
        </w:tc>
        <w:tc>
          <w:tcPr>
            <w:tcW w:w="1842"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126,414</w:t>
            </w:r>
          </w:p>
        </w:tc>
        <w:tc>
          <w:tcPr>
            <w:tcW w:w="1984"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129,039</w:t>
            </w:r>
          </w:p>
        </w:tc>
        <w:tc>
          <w:tcPr>
            <w:tcW w:w="1700"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-2.0%</w:t>
            </w:r>
          </w:p>
        </w:tc>
      </w:tr>
      <w:tr w:rsidR="005E08F4" w:rsidRPr="00CA7962" w:rsidTr="00480FD9">
        <w:tc>
          <w:tcPr>
            <w:tcW w:w="1844" w:type="dxa"/>
            <w:shd w:val="clear" w:color="auto" w:fill="auto"/>
            <w:vAlign w:val="center"/>
          </w:tcPr>
          <w:p w:rsidR="005E08F4" w:rsidRPr="00AE2D0E" w:rsidRDefault="005E08F4" w:rsidP="003A645C">
            <w:pPr>
              <w:pStyle w:val="a3"/>
              <w:suppressAutoHyphens w:val="0"/>
              <w:overflowPunct/>
              <w:ind w:right="0"/>
              <w:jc w:val="left"/>
              <w:rPr>
                <w:rFonts w:ascii="Time New Roman" w:hAnsi="Time New Roman" w:hint="eastAsia"/>
                <w:color w:val="000000"/>
                <w:lang w:eastAsia="zh-CN"/>
              </w:rPr>
            </w:pPr>
            <w:r w:rsidRPr="00AE2D0E">
              <w:rPr>
                <w:rFonts w:ascii="Time New Roman" w:hAnsi="Time New Roman" w:hint="eastAsia"/>
                <w:lang w:val="zh-CN" w:eastAsia="zh-CN"/>
              </w:rPr>
              <w:t>穆斯林</w:t>
            </w:r>
            <w:r w:rsidRPr="00AE2D0E">
              <w:rPr>
                <w:rFonts w:ascii="Time New Roman" w:hAnsi="Time New Roman" w:hint="eastAsia"/>
                <w:lang w:val="zh-CN" w:eastAsia="zh-CN"/>
              </w:rPr>
              <w:t>(</w:t>
            </w:r>
            <w:r w:rsidRPr="00AE2D0E">
              <w:rPr>
                <w:rFonts w:ascii="Time New Roman" w:hAnsi="Time New Roman" w:hint="eastAsia"/>
                <w:lang w:val="zh-CN" w:eastAsia="zh-CN"/>
              </w:rPr>
              <w:t>伊斯兰</w:t>
            </w:r>
            <w:r w:rsidRPr="00AE2D0E">
              <w:rPr>
                <w:rFonts w:ascii="Time New Roman" w:hAnsi="Time New Roman" w:hint="eastAsia"/>
                <w:lang w:val="zh-CN" w:eastAsia="zh-CN"/>
              </w:rPr>
              <w:t>)</w:t>
            </w:r>
          </w:p>
        </w:tc>
        <w:tc>
          <w:tcPr>
            <w:tcW w:w="1842"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63,443</w:t>
            </w:r>
          </w:p>
        </w:tc>
        <w:tc>
          <w:tcPr>
            <w:tcW w:w="1984"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49,204</w:t>
            </w:r>
          </w:p>
        </w:tc>
        <w:tc>
          <w:tcPr>
            <w:tcW w:w="1700"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28.9%</w:t>
            </w:r>
          </w:p>
        </w:tc>
      </w:tr>
      <w:tr w:rsidR="005E08F4" w:rsidRPr="00CA7962" w:rsidTr="00480FD9">
        <w:tc>
          <w:tcPr>
            <w:tcW w:w="1844" w:type="dxa"/>
            <w:shd w:val="clear" w:color="auto" w:fill="auto"/>
            <w:vAlign w:val="center"/>
          </w:tcPr>
          <w:p w:rsidR="005E08F4" w:rsidRPr="00AE2D0E" w:rsidRDefault="005E08F4" w:rsidP="003A645C">
            <w:pPr>
              <w:pStyle w:val="a3"/>
              <w:suppressAutoHyphens w:val="0"/>
              <w:overflowPunct/>
              <w:ind w:right="0"/>
              <w:jc w:val="left"/>
              <w:rPr>
                <w:rFonts w:ascii="Time New Roman" w:hAnsi="Time New Roman" w:hint="eastAsia"/>
                <w:color w:val="000000"/>
                <w:lang w:eastAsia="zh-CN"/>
              </w:rPr>
            </w:pPr>
            <w:r w:rsidRPr="00AE2D0E">
              <w:rPr>
                <w:rFonts w:ascii="Time New Roman" w:hAnsi="Time New Roman" w:hint="eastAsia"/>
                <w:lang w:val="zh-CN" w:eastAsia="zh-CN"/>
              </w:rPr>
              <w:t>东正教</w:t>
            </w:r>
            <w:r w:rsidRPr="00AE2D0E">
              <w:rPr>
                <w:rFonts w:ascii="Time New Roman" w:hAnsi="Time New Roman" w:hint="eastAsia"/>
                <w:lang w:val="zh-CN" w:eastAsia="zh-CN"/>
              </w:rPr>
              <w:t>(</w:t>
            </w:r>
            <w:r w:rsidRPr="00AE2D0E">
              <w:rPr>
                <w:rFonts w:ascii="Time New Roman" w:hAnsi="Time New Roman" w:hint="eastAsia"/>
                <w:lang w:val="zh-CN" w:eastAsia="zh-CN"/>
              </w:rPr>
              <w:t>希腊人，科普特人，俄罗斯人</w:t>
            </w:r>
            <w:r w:rsidRPr="00AE2D0E">
              <w:rPr>
                <w:rFonts w:ascii="Time New Roman" w:hAnsi="Time New Roman" w:hint="eastAsia"/>
                <w:lang w:val="zh-CN" w:eastAsia="zh-CN"/>
              </w:rPr>
              <w:t>)</w:t>
            </w:r>
          </w:p>
        </w:tc>
        <w:tc>
          <w:tcPr>
            <w:tcW w:w="1842"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62,187</w:t>
            </w:r>
          </w:p>
        </w:tc>
        <w:tc>
          <w:tcPr>
            <w:tcW w:w="1984"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45,223</w:t>
            </w:r>
          </w:p>
        </w:tc>
        <w:tc>
          <w:tcPr>
            <w:tcW w:w="1700"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37.5%</w:t>
            </w:r>
          </w:p>
        </w:tc>
      </w:tr>
      <w:tr w:rsidR="005E08F4" w:rsidRPr="00CA7962" w:rsidTr="00480FD9">
        <w:tc>
          <w:tcPr>
            <w:tcW w:w="1844" w:type="dxa"/>
            <w:shd w:val="clear" w:color="auto" w:fill="auto"/>
            <w:vAlign w:val="center"/>
          </w:tcPr>
          <w:p w:rsidR="005E08F4" w:rsidRPr="00AE2D0E" w:rsidRDefault="005E08F4" w:rsidP="003A645C">
            <w:pPr>
              <w:pStyle w:val="a3"/>
              <w:suppressAutoHyphens w:val="0"/>
              <w:overflowPunct/>
              <w:ind w:right="0"/>
              <w:jc w:val="left"/>
              <w:rPr>
                <w:rFonts w:ascii="Time New Roman" w:hAnsi="Time New Roman" w:hint="eastAsia"/>
                <w:color w:val="000000"/>
                <w:lang w:eastAsia="zh-CN"/>
              </w:rPr>
            </w:pPr>
            <w:r w:rsidRPr="00AE2D0E">
              <w:rPr>
                <w:rFonts w:ascii="Time New Roman" w:hAnsi="Time New Roman" w:hint="eastAsia"/>
                <w:lang w:val="zh-CN" w:eastAsia="zh-CN"/>
              </w:rPr>
              <w:t>长老会</w:t>
            </w:r>
          </w:p>
        </w:tc>
        <w:tc>
          <w:tcPr>
            <w:tcW w:w="1842"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24,211</w:t>
            </w:r>
          </w:p>
        </w:tc>
        <w:tc>
          <w:tcPr>
            <w:tcW w:w="1984"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24,600</w:t>
            </w:r>
          </w:p>
        </w:tc>
        <w:tc>
          <w:tcPr>
            <w:tcW w:w="1700"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-1.6%</w:t>
            </w:r>
          </w:p>
        </w:tc>
      </w:tr>
      <w:tr w:rsidR="005E08F4" w:rsidRPr="00CA7962" w:rsidTr="00480FD9">
        <w:tc>
          <w:tcPr>
            <w:tcW w:w="1844" w:type="dxa"/>
            <w:shd w:val="clear" w:color="auto" w:fill="auto"/>
            <w:vAlign w:val="center"/>
          </w:tcPr>
          <w:p w:rsidR="005E08F4" w:rsidRPr="00AE2D0E" w:rsidRDefault="005E08F4" w:rsidP="003A645C">
            <w:pPr>
              <w:pStyle w:val="a3"/>
              <w:suppressAutoHyphens w:val="0"/>
              <w:overflowPunct/>
              <w:ind w:right="0"/>
              <w:jc w:val="left"/>
              <w:rPr>
                <w:rFonts w:ascii="Time New Roman" w:hAnsi="Time New Roman" w:hint="eastAsia"/>
                <w:color w:val="000000"/>
                <w:lang w:eastAsia="zh-CN"/>
              </w:rPr>
            </w:pPr>
            <w:r w:rsidRPr="00AE2D0E">
              <w:rPr>
                <w:rFonts w:ascii="Time New Roman" w:hAnsi="Time New Roman" w:hint="eastAsia"/>
                <w:lang w:val="zh-CN" w:eastAsia="zh-CN"/>
              </w:rPr>
              <w:t>使徒教派和五旬节教徒</w:t>
            </w:r>
          </w:p>
        </w:tc>
        <w:tc>
          <w:tcPr>
            <w:tcW w:w="1842"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13,350</w:t>
            </w:r>
          </w:p>
        </w:tc>
        <w:tc>
          <w:tcPr>
            <w:tcW w:w="1984"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14,043</w:t>
            </w:r>
          </w:p>
        </w:tc>
        <w:tc>
          <w:tcPr>
            <w:tcW w:w="1700"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-4.9%</w:t>
            </w:r>
          </w:p>
        </w:tc>
      </w:tr>
      <w:tr w:rsidR="005E08F4" w:rsidRPr="00CA7962" w:rsidTr="00480FD9">
        <w:tc>
          <w:tcPr>
            <w:tcW w:w="1844" w:type="dxa"/>
            <w:shd w:val="clear" w:color="auto" w:fill="auto"/>
            <w:vAlign w:val="center"/>
          </w:tcPr>
          <w:p w:rsidR="005E08F4" w:rsidRPr="00AE2D0E" w:rsidRDefault="005E08F4" w:rsidP="003A645C">
            <w:pPr>
              <w:pStyle w:val="a3"/>
              <w:suppressAutoHyphens w:val="0"/>
              <w:overflowPunct/>
              <w:ind w:right="0"/>
              <w:jc w:val="left"/>
              <w:rPr>
                <w:rFonts w:ascii="Time New Roman" w:hAnsi="Time New Roman" w:hint="eastAsia"/>
                <w:color w:val="000000"/>
                <w:lang w:eastAsia="zh-CN"/>
              </w:rPr>
            </w:pPr>
            <w:r w:rsidRPr="00AE2D0E">
              <w:rPr>
                <w:rFonts w:ascii="Time New Roman" w:hAnsi="Time New Roman" w:hint="eastAsia"/>
                <w:lang w:val="zh-CN" w:eastAsia="zh-CN"/>
              </w:rPr>
              <w:t>印度教</w:t>
            </w:r>
          </w:p>
        </w:tc>
        <w:tc>
          <w:tcPr>
            <w:tcW w:w="1842"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14,332</w:t>
            </w:r>
          </w:p>
        </w:tc>
        <w:tc>
          <w:tcPr>
            <w:tcW w:w="1984"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10,688</w:t>
            </w:r>
          </w:p>
        </w:tc>
        <w:tc>
          <w:tcPr>
            <w:tcW w:w="1700"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34.1%</w:t>
            </w:r>
          </w:p>
        </w:tc>
      </w:tr>
      <w:tr w:rsidR="005E08F4" w:rsidRPr="00CA7962" w:rsidTr="00480FD9">
        <w:tc>
          <w:tcPr>
            <w:tcW w:w="1844" w:type="dxa"/>
            <w:shd w:val="clear" w:color="auto" w:fill="auto"/>
            <w:vAlign w:val="center"/>
          </w:tcPr>
          <w:p w:rsidR="005E08F4" w:rsidRPr="00AE2D0E" w:rsidRDefault="005E08F4" w:rsidP="003A645C">
            <w:pPr>
              <w:pStyle w:val="a3"/>
              <w:suppressAutoHyphens w:val="0"/>
              <w:overflowPunct/>
              <w:ind w:right="0"/>
              <w:jc w:val="left"/>
              <w:rPr>
                <w:rFonts w:ascii="Time New Roman" w:hAnsi="Time New Roman" w:hint="eastAsia"/>
                <w:color w:val="000000"/>
                <w:lang w:eastAsia="zh-CN"/>
              </w:rPr>
            </w:pPr>
            <w:r w:rsidRPr="00AE2D0E">
              <w:rPr>
                <w:rFonts w:ascii="Time New Roman" w:hAnsi="Time New Roman" w:hint="eastAsia"/>
                <w:lang w:val="zh-CN" w:eastAsia="zh-CN"/>
              </w:rPr>
              <w:t>佛教徒</w:t>
            </w:r>
          </w:p>
        </w:tc>
        <w:tc>
          <w:tcPr>
            <w:tcW w:w="1842"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9,758</w:t>
            </w:r>
          </w:p>
        </w:tc>
        <w:tc>
          <w:tcPr>
            <w:tcW w:w="1984"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8,703</w:t>
            </w:r>
          </w:p>
        </w:tc>
        <w:tc>
          <w:tcPr>
            <w:tcW w:w="1700"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12.1%</w:t>
            </w:r>
          </w:p>
        </w:tc>
      </w:tr>
      <w:tr w:rsidR="005E08F4" w:rsidRPr="00CA7962" w:rsidTr="00480FD9">
        <w:tc>
          <w:tcPr>
            <w:tcW w:w="1844" w:type="dxa"/>
            <w:shd w:val="clear" w:color="auto" w:fill="auto"/>
            <w:vAlign w:val="center"/>
          </w:tcPr>
          <w:p w:rsidR="005E08F4" w:rsidRPr="00AE2D0E" w:rsidRDefault="005E08F4" w:rsidP="003A645C">
            <w:pPr>
              <w:pStyle w:val="a3"/>
              <w:suppressAutoHyphens w:val="0"/>
              <w:overflowPunct/>
              <w:ind w:right="0"/>
              <w:jc w:val="left"/>
              <w:rPr>
                <w:rFonts w:ascii="Time New Roman" w:hAnsi="Time New Roman" w:hint="eastAsia"/>
                <w:color w:val="000000"/>
                <w:lang w:eastAsia="zh-CN"/>
              </w:rPr>
            </w:pPr>
            <w:r w:rsidRPr="00AE2D0E">
              <w:rPr>
                <w:rFonts w:ascii="Time New Roman" w:hAnsi="Time New Roman" w:hint="eastAsia"/>
                <w:lang w:val="zh-CN" w:eastAsia="zh-CN"/>
              </w:rPr>
              <w:t>卫理公会</w:t>
            </w:r>
          </w:p>
        </w:tc>
        <w:tc>
          <w:tcPr>
            <w:tcW w:w="1842"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6,471</w:t>
            </w:r>
          </w:p>
        </w:tc>
        <w:tc>
          <w:tcPr>
            <w:tcW w:w="1984"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6,842</w:t>
            </w:r>
          </w:p>
        </w:tc>
        <w:tc>
          <w:tcPr>
            <w:tcW w:w="1700"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-5.4%</w:t>
            </w:r>
          </w:p>
        </w:tc>
      </w:tr>
      <w:tr w:rsidR="005E08F4" w:rsidRPr="00CA7962" w:rsidTr="00480FD9">
        <w:tc>
          <w:tcPr>
            <w:tcW w:w="1844" w:type="dxa"/>
            <w:shd w:val="clear" w:color="auto" w:fill="auto"/>
            <w:vAlign w:val="center"/>
          </w:tcPr>
          <w:p w:rsidR="005E08F4" w:rsidRPr="00AE2D0E" w:rsidRDefault="005E08F4" w:rsidP="003A645C">
            <w:pPr>
              <w:pStyle w:val="a3"/>
              <w:suppressAutoHyphens w:val="0"/>
              <w:overflowPunct/>
              <w:ind w:right="0"/>
              <w:jc w:val="left"/>
              <w:rPr>
                <w:rFonts w:ascii="Time New Roman" w:hAnsi="Time New Roman" w:hint="eastAsia"/>
                <w:color w:val="000000"/>
                <w:lang w:eastAsia="zh-CN"/>
              </w:rPr>
            </w:pPr>
            <w:r w:rsidRPr="00AE2D0E">
              <w:rPr>
                <w:rFonts w:ascii="Time New Roman" w:hAnsi="Time New Roman" w:hint="eastAsia"/>
                <w:lang w:val="zh-CN" w:eastAsia="zh-CN"/>
              </w:rPr>
              <w:t>耶和华见证人</w:t>
            </w:r>
          </w:p>
        </w:tc>
        <w:tc>
          <w:tcPr>
            <w:tcW w:w="1842"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6,417</w:t>
            </w:r>
          </w:p>
        </w:tc>
        <w:tc>
          <w:tcPr>
            <w:tcW w:w="1984"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6,149</w:t>
            </w:r>
          </w:p>
        </w:tc>
        <w:tc>
          <w:tcPr>
            <w:tcW w:w="1700"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4.4%</w:t>
            </w:r>
          </w:p>
        </w:tc>
      </w:tr>
      <w:tr w:rsidR="005E08F4" w:rsidRPr="00CA7962" w:rsidTr="00480FD9">
        <w:tc>
          <w:tcPr>
            <w:tcW w:w="1844" w:type="dxa"/>
            <w:shd w:val="clear" w:color="auto" w:fill="auto"/>
            <w:vAlign w:val="center"/>
          </w:tcPr>
          <w:p w:rsidR="005E08F4" w:rsidRPr="00AE2D0E" w:rsidRDefault="005E08F4" w:rsidP="003A645C">
            <w:pPr>
              <w:pStyle w:val="a3"/>
              <w:suppressAutoHyphens w:val="0"/>
              <w:overflowPunct/>
              <w:ind w:right="0"/>
              <w:jc w:val="left"/>
              <w:rPr>
                <w:rFonts w:ascii="Time New Roman" w:hAnsi="Time New Roman" w:hint="eastAsia"/>
                <w:color w:val="000000"/>
                <w:lang w:eastAsia="zh-CN"/>
              </w:rPr>
            </w:pPr>
            <w:r w:rsidRPr="00AE2D0E">
              <w:rPr>
                <w:rFonts w:ascii="Time New Roman" w:hAnsi="Time New Roman" w:hint="eastAsia"/>
                <w:lang w:val="zh-CN" w:eastAsia="zh-CN"/>
              </w:rPr>
              <w:t>路德教</w:t>
            </w:r>
          </w:p>
        </w:tc>
        <w:tc>
          <w:tcPr>
            <w:tcW w:w="1842"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5,329</w:t>
            </w:r>
          </w:p>
        </w:tc>
        <w:tc>
          <w:tcPr>
            <w:tcW w:w="1984"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5,683</w:t>
            </w:r>
          </w:p>
        </w:tc>
        <w:tc>
          <w:tcPr>
            <w:tcW w:w="1700"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-6.2%</w:t>
            </w:r>
          </w:p>
        </w:tc>
      </w:tr>
      <w:tr w:rsidR="005E08F4" w:rsidRPr="00CA7962" w:rsidTr="00480FD9">
        <w:tc>
          <w:tcPr>
            <w:tcW w:w="1844" w:type="dxa"/>
            <w:shd w:val="clear" w:color="auto" w:fill="auto"/>
            <w:vAlign w:val="center"/>
          </w:tcPr>
          <w:p w:rsidR="005E08F4" w:rsidRPr="00AE2D0E" w:rsidRDefault="005E08F4" w:rsidP="003A645C">
            <w:pPr>
              <w:pStyle w:val="a3"/>
              <w:suppressAutoHyphens w:val="0"/>
              <w:overflowPunct/>
              <w:ind w:right="0"/>
              <w:jc w:val="left"/>
              <w:rPr>
                <w:rFonts w:ascii="Time New Roman" w:hAnsi="Time New Roman" w:hint="eastAsia"/>
                <w:color w:val="000000"/>
                <w:lang w:eastAsia="zh-CN"/>
              </w:rPr>
            </w:pPr>
            <w:r w:rsidRPr="00AE2D0E">
              <w:rPr>
                <w:rFonts w:ascii="Time New Roman" w:hAnsi="Time New Roman" w:hint="eastAsia"/>
                <w:lang w:val="zh-CN" w:eastAsia="zh-CN"/>
              </w:rPr>
              <w:t>福音派</w:t>
            </w:r>
          </w:p>
        </w:tc>
        <w:tc>
          <w:tcPr>
            <w:tcW w:w="1842"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9,724</w:t>
            </w:r>
          </w:p>
        </w:tc>
        <w:tc>
          <w:tcPr>
            <w:tcW w:w="1984"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4,188</w:t>
            </w:r>
          </w:p>
        </w:tc>
        <w:tc>
          <w:tcPr>
            <w:tcW w:w="1700"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132.2%</w:t>
            </w:r>
          </w:p>
        </w:tc>
      </w:tr>
      <w:tr w:rsidR="005E08F4" w:rsidRPr="00CA7962" w:rsidTr="00480FD9">
        <w:tc>
          <w:tcPr>
            <w:tcW w:w="1844" w:type="dxa"/>
            <w:shd w:val="clear" w:color="auto" w:fill="auto"/>
            <w:vAlign w:val="center"/>
          </w:tcPr>
          <w:p w:rsidR="005E08F4" w:rsidRPr="00AE2D0E" w:rsidRDefault="005E08F4" w:rsidP="003A645C">
            <w:pPr>
              <w:pStyle w:val="a3"/>
              <w:suppressAutoHyphens w:val="0"/>
              <w:overflowPunct/>
              <w:ind w:right="0"/>
              <w:jc w:val="left"/>
              <w:rPr>
                <w:rFonts w:ascii="Time New Roman" w:hAnsi="Time New Roman" w:hint="eastAsia"/>
                <w:color w:val="000000"/>
                <w:lang w:eastAsia="zh-CN"/>
              </w:rPr>
            </w:pPr>
            <w:r w:rsidRPr="00AE2D0E">
              <w:rPr>
                <w:rFonts w:ascii="Time New Roman" w:hAnsi="Time New Roman" w:hint="eastAsia"/>
                <w:lang w:val="zh-CN" w:eastAsia="zh-CN"/>
              </w:rPr>
              <w:t>浸信会</w:t>
            </w:r>
          </w:p>
        </w:tc>
        <w:tc>
          <w:tcPr>
            <w:tcW w:w="1842"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3,957</w:t>
            </w:r>
          </w:p>
        </w:tc>
        <w:tc>
          <w:tcPr>
            <w:tcW w:w="1984"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3,531</w:t>
            </w:r>
          </w:p>
        </w:tc>
        <w:tc>
          <w:tcPr>
            <w:tcW w:w="1700"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12.1%</w:t>
            </w:r>
          </w:p>
        </w:tc>
      </w:tr>
      <w:tr w:rsidR="005E08F4" w:rsidRPr="00CA7962" w:rsidTr="00480FD9">
        <w:tc>
          <w:tcPr>
            <w:tcW w:w="1844" w:type="dxa"/>
            <w:shd w:val="clear" w:color="auto" w:fill="auto"/>
            <w:vAlign w:val="center"/>
          </w:tcPr>
          <w:p w:rsidR="005E08F4" w:rsidRPr="00AE2D0E" w:rsidRDefault="005E08F4" w:rsidP="003A645C">
            <w:pPr>
              <w:pStyle w:val="a3"/>
              <w:suppressAutoHyphens w:val="0"/>
              <w:overflowPunct/>
              <w:ind w:right="0"/>
              <w:jc w:val="left"/>
              <w:rPr>
                <w:rFonts w:ascii="Time New Roman" w:hAnsi="Time New Roman" w:hint="eastAsia"/>
                <w:color w:val="000000"/>
                <w:lang w:eastAsia="zh-CN"/>
              </w:rPr>
            </w:pPr>
            <w:r w:rsidRPr="00AE2D0E">
              <w:rPr>
                <w:rFonts w:ascii="Time New Roman" w:hAnsi="Time New Roman" w:hint="eastAsia"/>
                <w:lang w:val="zh-CN" w:eastAsia="zh-CN"/>
              </w:rPr>
              <w:t>犹太教</w:t>
            </w:r>
          </w:p>
        </w:tc>
        <w:tc>
          <w:tcPr>
            <w:tcW w:w="1842"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2,557</w:t>
            </w:r>
          </w:p>
        </w:tc>
        <w:tc>
          <w:tcPr>
            <w:tcW w:w="1984"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1,984</w:t>
            </w:r>
          </w:p>
        </w:tc>
        <w:tc>
          <w:tcPr>
            <w:tcW w:w="1700" w:type="dxa"/>
            <w:shd w:val="clear" w:color="auto" w:fill="auto"/>
            <w:vAlign w:val="center"/>
          </w:tcPr>
          <w:p w:rsidR="005E08F4" w:rsidRPr="00F3729F" w:rsidRDefault="005E08F4" w:rsidP="00F3729F">
            <w:pPr>
              <w:pStyle w:val="a3"/>
              <w:ind w:right="0"/>
              <w:jc w:val="right"/>
              <w:rPr>
                <w:lang w:eastAsia="zh-CN"/>
              </w:rPr>
            </w:pPr>
            <w:r w:rsidRPr="00F3729F">
              <w:rPr>
                <w:rFonts w:hint="eastAsia"/>
                <w:lang w:eastAsia="zh-CN"/>
              </w:rPr>
              <w:t>28.9%</w:t>
            </w:r>
          </w:p>
        </w:tc>
      </w:tr>
    </w:tbl>
    <w:p w:rsidR="00D260C9" w:rsidRDefault="00D260C9" w:rsidP="00D260C9">
      <w:pPr>
        <w:pStyle w:val="SingleTxtGC"/>
        <w:spacing w:before="120"/>
      </w:pPr>
      <w:r>
        <w:rPr>
          <w:rFonts w:hint="eastAsia"/>
        </w:rPr>
        <w:t>19.</w:t>
      </w:r>
      <w:r>
        <w:rPr>
          <w:rFonts w:hint="eastAsia"/>
        </w:rPr>
        <w:tab/>
        <w:t>2016</w:t>
      </w:r>
      <w:r>
        <w:rPr>
          <w:rFonts w:hint="eastAsia"/>
        </w:rPr>
        <w:t>年，无宗教信仰者</w:t>
      </w:r>
      <w:r>
        <w:rPr>
          <w:rFonts w:hint="eastAsia"/>
        </w:rPr>
        <w:t>(</w:t>
      </w:r>
      <w:r>
        <w:rPr>
          <w:rFonts w:hint="eastAsia"/>
        </w:rPr>
        <w:t>包括无神论者和不可知论者</w:t>
      </w:r>
      <w:r>
        <w:rPr>
          <w:rFonts w:hint="eastAsia"/>
        </w:rPr>
        <w:t>)</w:t>
      </w:r>
      <w:r>
        <w:rPr>
          <w:rFonts w:hint="eastAsia"/>
        </w:rPr>
        <w:t>总人数为</w:t>
      </w:r>
      <w:r>
        <w:rPr>
          <w:rFonts w:hint="eastAsia"/>
        </w:rPr>
        <w:t>481,388</w:t>
      </w:r>
      <w:r>
        <w:rPr>
          <w:rFonts w:hint="eastAsia"/>
        </w:rPr>
        <w:t>人，比</w:t>
      </w:r>
      <w:r>
        <w:rPr>
          <w:rFonts w:hint="eastAsia"/>
        </w:rPr>
        <w:t>2011</w:t>
      </w:r>
      <w:r>
        <w:rPr>
          <w:rFonts w:hint="eastAsia"/>
        </w:rPr>
        <w:t>年的</w:t>
      </w:r>
      <w:r>
        <w:rPr>
          <w:rFonts w:hint="eastAsia"/>
        </w:rPr>
        <w:t>277,237</w:t>
      </w:r>
      <w:r>
        <w:rPr>
          <w:rFonts w:hint="eastAsia"/>
        </w:rPr>
        <w:t>人增加</w:t>
      </w:r>
      <w:r>
        <w:rPr>
          <w:rFonts w:hint="eastAsia"/>
        </w:rPr>
        <w:t>73.6%</w:t>
      </w:r>
      <w:r>
        <w:rPr>
          <w:rFonts w:hint="eastAsia"/>
        </w:rPr>
        <w:t>。自</w:t>
      </w:r>
      <w:r>
        <w:rPr>
          <w:rFonts w:hint="eastAsia"/>
        </w:rPr>
        <w:t>1991</w:t>
      </w:r>
      <w:r>
        <w:rPr>
          <w:rFonts w:hint="eastAsia"/>
        </w:rPr>
        <w:t>年以来，这一类别的人数增加了</w:t>
      </w:r>
      <w:r>
        <w:rPr>
          <w:rFonts w:hint="eastAsia"/>
        </w:rPr>
        <w:t>6</w:t>
      </w:r>
      <w:r>
        <w:rPr>
          <w:rFonts w:hint="eastAsia"/>
        </w:rPr>
        <w:t>倍，当时总数仅为</w:t>
      </w:r>
      <w:r>
        <w:rPr>
          <w:rFonts w:hint="eastAsia"/>
        </w:rPr>
        <w:t>67,413</w:t>
      </w:r>
      <w:r>
        <w:rPr>
          <w:rFonts w:hint="eastAsia"/>
        </w:rPr>
        <w:t>人。在这一类别中，男性多于女性的模式</w:t>
      </w:r>
      <w:r>
        <w:rPr>
          <w:rFonts w:hint="eastAsia"/>
        </w:rPr>
        <w:t>2016</w:t>
      </w:r>
      <w:r>
        <w:rPr>
          <w:rFonts w:hint="eastAsia"/>
        </w:rPr>
        <w:t>年依然存在，目前为</w:t>
      </w:r>
      <w:r>
        <w:rPr>
          <w:rFonts w:hint="eastAsia"/>
        </w:rPr>
        <w:t>55.6%</w:t>
      </w:r>
      <w:r>
        <w:rPr>
          <w:rFonts w:hint="eastAsia"/>
        </w:rPr>
        <w:t>，尽管这一比例比</w:t>
      </w:r>
      <w:r>
        <w:rPr>
          <w:rFonts w:hint="eastAsia"/>
        </w:rPr>
        <w:t>1991</w:t>
      </w:r>
      <w:r>
        <w:rPr>
          <w:rFonts w:hint="eastAsia"/>
        </w:rPr>
        <w:t>年的</w:t>
      </w:r>
      <w:r>
        <w:rPr>
          <w:rFonts w:hint="eastAsia"/>
        </w:rPr>
        <w:t>60.7%</w:t>
      </w:r>
      <w:r>
        <w:rPr>
          <w:rFonts w:hint="eastAsia"/>
        </w:rPr>
        <w:t>有所下降。</w:t>
      </w:r>
    </w:p>
    <w:p w:rsidR="00D260C9" w:rsidRDefault="00D260C9" w:rsidP="00D260C9">
      <w:pPr>
        <w:pStyle w:val="SingleTxtGC"/>
      </w:pPr>
      <w:r>
        <w:rPr>
          <w:rFonts w:hint="eastAsia"/>
        </w:rPr>
        <w:t>20.</w:t>
      </w:r>
      <w:r>
        <w:rPr>
          <w:rFonts w:hint="eastAsia"/>
        </w:rPr>
        <w:tab/>
      </w:r>
      <w:r>
        <w:rPr>
          <w:rFonts w:hint="eastAsia"/>
        </w:rPr>
        <w:t>从年龄分布来看，</w:t>
      </w:r>
      <w:r>
        <w:rPr>
          <w:rFonts w:hint="eastAsia"/>
        </w:rPr>
        <w:t>30</w:t>
      </w:r>
      <w:r>
        <w:rPr>
          <w:rFonts w:hint="eastAsia"/>
        </w:rPr>
        <w:t>岁至</w:t>
      </w:r>
      <w:r>
        <w:rPr>
          <w:rFonts w:hint="eastAsia"/>
        </w:rPr>
        <w:t>34</w:t>
      </w:r>
      <w:r>
        <w:rPr>
          <w:rFonts w:hint="eastAsia"/>
        </w:rPr>
        <w:t>岁的人占无宗教信仰者的比例最高</w:t>
      </w:r>
      <w:r>
        <w:rPr>
          <w:rFonts w:hint="eastAsia"/>
        </w:rPr>
        <w:t>(12.1%)</w:t>
      </w:r>
      <w:r>
        <w:rPr>
          <w:rFonts w:hint="eastAsia"/>
        </w:rPr>
        <w:t>，</w:t>
      </w:r>
      <w:r>
        <w:rPr>
          <w:rFonts w:hint="eastAsia"/>
        </w:rPr>
        <w:t>85</w:t>
      </w:r>
      <w:r>
        <w:rPr>
          <w:rFonts w:hint="eastAsia"/>
        </w:rPr>
        <w:t>岁及以上的人占比最低，只有</w:t>
      </w:r>
      <w:r>
        <w:rPr>
          <w:rFonts w:hint="eastAsia"/>
        </w:rPr>
        <w:t>0.2%</w:t>
      </w:r>
      <w:r>
        <w:rPr>
          <w:rFonts w:hint="eastAsia"/>
        </w:rPr>
        <w:t>的人表示没有宗教信仰。</w:t>
      </w:r>
    </w:p>
    <w:p w:rsidR="00D260C9" w:rsidRDefault="00D260C9" w:rsidP="00D260C9">
      <w:pPr>
        <w:pStyle w:val="SingleTxtGC"/>
      </w:pPr>
      <w:r>
        <w:rPr>
          <w:rFonts w:hint="eastAsia"/>
        </w:rPr>
        <w:t>21.</w:t>
      </w:r>
      <w:r>
        <w:rPr>
          <w:rFonts w:hint="eastAsia"/>
        </w:rPr>
        <w:tab/>
        <w:t>2016</w:t>
      </w:r>
      <w:r>
        <w:rPr>
          <w:rFonts w:hint="eastAsia"/>
        </w:rPr>
        <w:t>年，表示“无宗教信仰”的人占总人口的</w:t>
      </w:r>
      <w:r>
        <w:rPr>
          <w:rFonts w:hint="eastAsia"/>
        </w:rPr>
        <w:t>9.8%</w:t>
      </w:r>
      <w:r>
        <w:rPr>
          <w:rFonts w:hint="eastAsia"/>
        </w:rPr>
        <w:t>，高于</w:t>
      </w:r>
      <w:r>
        <w:rPr>
          <w:rFonts w:hint="eastAsia"/>
        </w:rPr>
        <w:t>2011</w:t>
      </w:r>
      <w:r>
        <w:rPr>
          <w:rFonts w:hint="eastAsia"/>
        </w:rPr>
        <w:t>年的</w:t>
      </w:r>
      <w:r>
        <w:rPr>
          <w:rFonts w:hint="eastAsia"/>
        </w:rPr>
        <w:t>5.9%</w:t>
      </w:r>
      <w:r>
        <w:rPr>
          <w:rFonts w:hint="eastAsia"/>
        </w:rPr>
        <w:t>。这与同期相比增加了</w:t>
      </w:r>
      <w:r>
        <w:rPr>
          <w:rFonts w:hint="eastAsia"/>
        </w:rPr>
        <w:t>198,610</w:t>
      </w:r>
      <w:r>
        <w:rPr>
          <w:rFonts w:hint="eastAsia"/>
        </w:rPr>
        <w:t>人，使总人数达到</w:t>
      </w:r>
      <w:r>
        <w:rPr>
          <w:rFonts w:hint="eastAsia"/>
        </w:rPr>
        <w:t>468,421</w:t>
      </w:r>
      <w:r>
        <w:rPr>
          <w:rFonts w:hint="eastAsia"/>
        </w:rPr>
        <w:t>人，使</w:t>
      </w:r>
      <w:r>
        <w:rPr>
          <w:rFonts w:hint="eastAsia"/>
        </w:rPr>
        <w:t>2016</w:t>
      </w:r>
      <w:r>
        <w:rPr>
          <w:rFonts w:hint="eastAsia"/>
        </w:rPr>
        <w:t>年“无宗教信仰者”成为第二大群体。</w:t>
      </w:r>
    </w:p>
    <w:p w:rsidR="00D260C9" w:rsidRDefault="00D260C9" w:rsidP="00D260C9">
      <w:pPr>
        <w:pStyle w:val="SingleTxtGC"/>
      </w:pPr>
      <w:r>
        <w:rPr>
          <w:rFonts w:hint="eastAsia"/>
        </w:rPr>
        <w:t>22.</w:t>
      </w:r>
      <w:r>
        <w:rPr>
          <w:rFonts w:hint="eastAsia"/>
        </w:rPr>
        <w:tab/>
        <w:t>2016</w:t>
      </w:r>
      <w:r>
        <w:rPr>
          <w:rFonts w:hint="eastAsia"/>
        </w:rPr>
        <w:t>年</w:t>
      </w:r>
      <w:r>
        <w:rPr>
          <w:rFonts w:hint="eastAsia"/>
        </w:rPr>
        <w:t>4</w:t>
      </w:r>
      <w:r>
        <w:rPr>
          <w:rFonts w:hint="eastAsia"/>
        </w:rPr>
        <w:t>月，爱尔兰教会有</w:t>
      </w:r>
      <w:r>
        <w:rPr>
          <w:rFonts w:hint="eastAsia"/>
        </w:rPr>
        <w:t>126,414</w:t>
      </w:r>
      <w:r>
        <w:rPr>
          <w:rFonts w:hint="eastAsia"/>
        </w:rPr>
        <w:t>名成员，比</w:t>
      </w:r>
      <w:r>
        <w:rPr>
          <w:rFonts w:hint="eastAsia"/>
        </w:rPr>
        <w:t>2011</w:t>
      </w:r>
      <w:r>
        <w:rPr>
          <w:rFonts w:hint="eastAsia"/>
        </w:rPr>
        <w:t>年减少</w:t>
      </w:r>
      <w:r>
        <w:rPr>
          <w:rFonts w:hint="eastAsia"/>
        </w:rPr>
        <w:t>2.0%</w:t>
      </w:r>
      <w:r>
        <w:rPr>
          <w:rFonts w:hint="eastAsia"/>
        </w:rPr>
        <w:t>。</w:t>
      </w:r>
      <w:r>
        <w:rPr>
          <w:rFonts w:hint="eastAsia"/>
        </w:rPr>
        <w:t>2016</w:t>
      </w:r>
      <w:r>
        <w:rPr>
          <w:rFonts w:hint="eastAsia"/>
        </w:rPr>
        <w:t>年，爱尔兰教会成员的平均年龄为</w:t>
      </w:r>
      <w:r>
        <w:rPr>
          <w:rFonts w:hint="eastAsia"/>
        </w:rPr>
        <w:t>40.3</w:t>
      </w:r>
      <w:r>
        <w:rPr>
          <w:rFonts w:hint="eastAsia"/>
        </w:rPr>
        <w:t>岁，高于一般人口</w:t>
      </w:r>
      <w:r>
        <w:rPr>
          <w:rFonts w:hint="eastAsia"/>
        </w:rPr>
        <w:t>37.4</w:t>
      </w:r>
      <w:r>
        <w:rPr>
          <w:rFonts w:hint="eastAsia"/>
        </w:rPr>
        <w:t>岁的平均年龄，自</w:t>
      </w:r>
      <w:r>
        <w:rPr>
          <w:rFonts w:hint="eastAsia"/>
        </w:rPr>
        <w:t>2011</w:t>
      </w:r>
      <w:r>
        <w:rPr>
          <w:rFonts w:hint="eastAsia"/>
        </w:rPr>
        <w:t>年以来上升了</w:t>
      </w:r>
      <w:r>
        <w:rPr>
          <w:rFonts w:hint="eastAsia"/>
        </w:rPr>
        <w:t>1.1</w:t>
      </w:r>
      <w:r>
        <w:rPr>
          <w:rFonts w:hint="eastAsia"/>
        </w:rPr>
        <w:t>岁。</w:t>
      </w:r>
    </w:p>
    <w:p w:rsidR="00D260C9" w:rsidRDefault="00D260C9" w:rsidP="00D260C9">
      <w:pPr>
        <w:pStyle w:val="SingleTxtGC"/>
      </w:pPr>
      <w:r>
        <w:rPr>
          <w:rFonts w:hint="eastAsia"/>
        </w:rPr>
        <w:t>23.</w:t>
      </w:r>
      <w:r>
        <w:rPr>
          <w:rFonts w:hint="eastAsia"/>
        </w:rPr>
        <w:tab/>
        <w:t>2016</w:t>
      </w:r>
      <w:r>
        <w:rPr>
          <w:rFonts w:hint="eastAsia"/>
        </w:rPr>
        <w:t>年</w:t>
      </w:r>
      <w:r>
        <w:rPr>
          <w:rFonts w:hint="eastAsia"/>
        </w:rPr>
        <w:t>4</w:t>
      </w:r>
      <w:r>
        <w:rPr>
          <w:rFonts w:hint="eastAsia"/>
        </w:rPr>
        <w:t>月，爱尔兰有</w:t>
      </w:r>
      <w:r>
        <w:rPr>
          <w:rFonts w:hint="eastAsia"/>
        </w:rPr>
        <w:t>63,443</w:t>
      </w:r>
      <w:r>
        <w:rPr>
          <w:rFonts w:hint="eastAsia"/>
        </w:rPr>
        <w:t>名穆斯林，占人口的</w:t>
      </w:r>
      <w:r>
        <w:rPr>
          <w:rFonts w:hint="eastAsia"/>
        </w:rPr>
        <w:t>1.3%</w:t>
      </w:r>
      <w:r>
        <w:rPr>
          <w:rFonts w:hint="eastAsia"/>
        </w:rPr>
        <w:t>，表明爱尔兰穆斯林人数持续增长。爱尔兰的穆斯林社区从</w:t>
      </w:r>
      <w:r>
        <w:rPr>
          <w:rFonts w:hint="eastAsia"/>
        </w:rPr>
        <w:t>1991</w:t>
      </w:r>
      <w:r>
        <w:rPr>
          <w:rFonts w:hint="eastAsia"/>
        </w:rPr>
        <w:t>年的</w:t>
      </w:r>
      <w:r>
        <w:rPr>
          <w:rFonts w:hint="eastAsia"/>
        </w:rPr>
        <w:t>3,875</w:t>
      </w:r>
      <w:r>
        <w:rPr>
          <w:rFonts w:hint="eastAsia"/>
        </w:rPr>
        <w:t>人增加到</w:t>
      </w:r>
      <w:r>
        <w:rPr>
          <w:rFonts w:hint="eastAsia"/>
        </w:rPr>
        <w:t>2002</w:t>
      </w:r>
      <w:r>
        <w:rPr>
          <w:rFonts w:hint="eastAsia"/>
        </w:rPr>
        <w:t>年的</w:t>
      </w:r>
      <w:r>
        <w:rPr>
          <w:rFonts w:hint="eastAsia"/>
        </w:rPr>
        <w:lastRenderedPageBreak/>
        <w:t>19,147</w:t>
      </w:r>
      <w:r>
        <w:rPr>
          <w:rFonts w:hint="eastAsia"/>
        </w:rPr>
        <w:t>人、</w:t>
      </w:r>
      <w:r>
        <w:rPr>
          <w:rFonts w:hint="eastAsia"/>
        </w:rPr>
        <w:t>2006</w:t>
      </w:r>
      <w:r>
        <w:rPr>
          <w:rFonts w:hint="eastAsia"/>
        </w:rPr>
        <w:t>年的</w:t>
      </w:r>
      <w:r>
        <w:rPr>
          <w:rFonts w:hint="eastAsia"/>
        </w:rPr>
        <w:t>32,539</w:t>
      </w:r>
      <w:r>
        <w:rPr>
          <w:rFonts w:hint="eastAsia"/>
        </w:rPr>
        <w:t>人和</w:t>
      </w:r>
      <w:r>
        <w:rPr>
          <w:rFonts w:hint="eastAsia"/>
        </w:rPr>
        <w:t>2011</w:t>
      </w:r>
      <w:r>
        <w:rPr>
          <w:rFonts w:hint="eastAsia"/>
        </w:rPr>
        <w:t>年的</w:t>
      </w:r>
      <w:r>
        <w:rPr>
          <w:rFonts w:hint="eastAsia"/>
        </w:rPr>
        <w:t>49,204</w:t>
      </w:r>
      <w:r>
        <w:rPr>
          <w:rFonts w:hint="eastAsia"/>
        </w:rPr>
        <w:t>人。自</w:t>
      </w:r>
      <w:r>
        <w:rPr>
          <w:rFonts w:hint="eastAsia"/>
        </w:rPr>
        <w:t>2006</w:t>
      </w:r>
      <w:r>
        <w:rPr>
          <w:rFonts w:hint="eastAsia"/>
        </w:rPr>
        <w:t>年以来，穆斯林人数几乎翻了一番，增长了</w:t>
      </w:r>
      <w:r>
        <w:rPr>
          <w:rFonts w:hint="eastAsia"/>
        </w:rPr>
        <w:t>95%</w:t>
      </w:r>
      <w:r>
        <w:rPr>
          <w:rFonts w:hint="eastAsia"/>
        </w:rPr>
        <w:t>。</w:t>
      </w:r>
    </w:p>
    <w:p w:rsidR="00D260C9" w:rsidRDefault="00D260C9" w:rsidP="00D260C9">
      <w:pPr>
        <w:pStyle w:val="SingleTxtGC"/>
      </w:pPr>
      <w:r>
        <w:rPr>
          <w:rFonts w:hint="eastAsia"/>
        </w:rPr>
        <w:t>24.</w:t>
      </w:r>
      <w:r>
        <w:rPr>
          <w:rFonts w:hint="eastAsia"/>
        </w:rPr>
        <w:tab/>
      </w:r>
      <w:r>
        <w:rPr>
          <w:rFonts w:hint="eastAsia"/>
        </w:rPr>
        <w:t>自</w:t>
      </w:r>
      <w:r>
        <w:rPr>
          <w:rFonts w:hint="eastAsia"/>
        </w:rPr>
        <w:t>1991</w:t>
      </w:r>
      <w:r>
        <w:rPr>
          <w:rFonts w:hint="eastAsia"/>
        </w:rPr>
        <w:t>年以来，东正教一直是爱尔兰发展最快的宗教。</w:t>
      </w:r>
      <w:r>
        <w:rPr>
          <w:rFonts w:hint="eastAsia"/>
        </w:rPr>
        <w:t>2016</w:t>
      </w:r>
      <w:r>
        <w:rPr>
          <w:rFonts w:hint="eastAsia"/>
        </w:rPr>
        <w:t>年</w:t>
      </w:r>
      <w:r>
        <w:rPr>
          <w:rFonts w:hint="eastAsia"/>
        </w:rPr>
        <w:t>4</w:t>
      </w:r>
      <w:r>
        <w:rPr>
          <w:rFonts w:hint="eastAsia"/>
        </w:rPr>
        <w:t>月，爱尔兰有</w:t>
      </w:r>
      <w:r>
        <w:rPr>
          <w:rFonts w:hint="eastAsia"/>
        </w:rPr>
        <w:t>62,187</w:t>
      </w:r>
      <w:r>
        <w:rPr>
          <w:rFonts w:hint="eastAsia"/>
        </w:rPr>
        <w:t>名东正教基督徒，比</w:t>
      </w:r>
      <w:r>
        <w:rPr>
          <w:rFonts w:hint="eastAsia"/>
        </w:rPr>
        <w:t>2011</w:t>
      </w:r>
      <w:r>
        <w:rPr>
          <w:rFonts w:hint="eastAsia"/>
        </w:rPr>
        <w:t>年</w:t>
      </w:r>
      <w:r>
        <w:rPr>
          <w:rFonts w:hint="eastAsia"/>
        </w:rPr>
        <w:t>(45,223</w:t>
      </w:r>
      <w:r>
        <w:rPr>
          <w:rFonts w:hint="eastAsia"/>
        </w:rPr>
        <w:t>人</w:t>
      </w:r>
      <w:r>
        <w:rPr>
          <w:rFonts w:hint="eastAsia"/>
        </w:rPr>
        <w:t>)</w:t>
      </w:r>
      <w:r>
        <w:rPr>
          <w:rFonts w:hint="eastAsia"/>
        </w:rPr>
        <w:t>增长</w:t>
      </w:r>
      <w:r>
        <w:rPr>
          <w:rFonts w:hint="eastAsia"/>
        </w:rPr>
        <w:t>37.5%</w:t>
      </w:r>
      <w:r>
        <w:rPr>
          <w:rFonts w:hint="eastAsia"/>
        </w:rPr>
        <w:t>，是</w:t>
      </w:r>
      <w:r>
        <w:rPr>
          <w:rFonts w:hint="eastAsia"/>
        </w:rPr>
        <w:t>2006</w:t>
      </w:r>
      <w:r>
        <w:rPr>
          <w:rFonts w:hint="eastAsia"/>
        </w:rPr>
        <w:t>年</w:t>
      </w:r>
      <w:r>
        <w:rPr>
          <w:rFonts w:hint="eastAsia"/>
        </w:rPr>
        <w:t>(20,798</w:t>
      </w:r>
      <w:r>
        <w:rPr>
          <w:rFonts w:hint="eastAsia"/>
        </w:rPr>
        <w:t>人</w:t>
      </w:r>
      <w:r>
        <w:rPr>
          <w:rFonts w:hint="eastAsia"/>
        </w:rPr>
        <w:t>)</w:t>
      </w:r>
      <w:r>
        <w:rPr>
          <w:rFonts w:hint="eastAsia"/>
        </w:rPr>
        <w:t>的三倍多。</w:t>
      </w:r>
    </w:p>
    <w:p w:rsidR="00D260C9" w:rsidRDefault="00D260C9" w:rsidP="00D260C9">
      <w:pPr>
        <w:pStyle w:val="SingleTxtGC"/>
      </w:pPr>
      <w:r>
        <w:rPr>
          <w:rFonts w:hint="eastAsia"/>
        </w:rPr>
        <w:t>25.</w:t>
      </w:r>
      <w:r>
        <w:rPr>
          <w:rFonts w:hint="eastAsia"/>
        </w:rPr>
        <w:tab/>
        <w:t>2011</w:t>
      </w:r>
      <w:r>
        <w:rPr>
          <w:rFonts w:hint="eastAsia"/>
        </w:rPr>
        <w:t>年至</w:t>
      </w:r>
      <w:r>
        <w:rPr>
          <w:rFonts w:hint="eastAsia"/>
        </w:rPr>
        <w:t>2016</w:t>
      </w:r>
      <w:r>
        <w:rPr>
          <w:rFonts w:hint="eastAsia"/>
        </w:rPr>
        <w:t>年，爱尔兰长老会的人数从</w:t>
      </w:r>
      <w:r>
        <w:rPr>
          <w:rFonts w:hint="eastAsia"/>
        </w:rPr>
        <w:t>24,600</w:t>
      </w:r>
      <w:r>
        <w:rPr>
          <w:rFonts w:hint="eastAsia"/>
        </w:rPr>
        <w:t>人略微下降到</w:t>
      </w:r>
      <w:r>
        <w:rPr>
          <w:rFonts w:hint="eastAsia"/>
        </w:rPr>
        <w:t>24,211</w:t>
      </w:r>
      <w:r>
        <w:rPr>
          <w:rFonts w:hint="eastAsia"/>
        </w:rPr>
        <w:t>人，但仍高于</w:t>
      </w:r>
      <w:r>
        <w:rPr>
          <w:rFonts w:hint="eastAsia"/>
        </w:rPr>
        <w:t>2006</w:t>
      </w:r>
      <w:r>
        <w:rPr>
          <w:rFonts w:hint="eastAsia"/>
        </w:rPr>
        <w:t>年总数</w:t>
      </w:r>
      <w:r>
        <w:rPr>
          <w:rFonts w:hint="eastAsia"/>
        </w:rPr>
        <w:t>23,546</w:t>
      </w:r>
      <w:r>
        <w:rPr>
          <w:rFonts w:hint="eastAsia"/>
        </w:rPr>
        <w:t>人。</w:t>
      </w:r>
    </w:p>
    <w:p w:rsidR="00D260C9" w:rsidRDefault="00D260C9" w:rsidP="00D260C9">
      <w:pPr>
        <w:pStyle w:val="SingleTxtGC"/>
      </w:pPr>
      <w:r>
        <w:rPr>
          <w:rFonts w:hint="eastAsia"/>
        </w:rPr>
        <w:t>26.</w:t>
      </w:r>
      <w:r>
        <w:rPr>
          <w:rFonts w:hint="eastAsia"/>
        </w:rPr>
        <w:tab/>
      </w:r>
      <w:r>
        <w:rPr>
          <w:rFonts w:hint="eastAsia"/>
        </w:rPr>
        <w:t>过去</w:t>
      </w:r>
      <w:r>
        <w:rPr>
          <w:rFonts w:hint="eastAsia"/>
        </w:rPr>
        <w:t>14</w:t>
      </w:r>
      <w:r>
        <w:rPr>
          <w:rFonts w:hint="eastAsia"/>
        </w:rPr>
        <w:t>年来，爱尔兰使徒和五旬节教派人口大幅增加，从</w:t>
      </w:r>
      <w:r>
        <w:rPr>
          <w:rFonts w:hint="eastAsia"/>
        </w:rPr>
        <w:t>2002</w:t>
      </w:r>
      <w:r>
        <w:rPr>
          <w:rFonts w:hint="eastAsia"/>
        </w:rPr>
        <w:t>年的</w:t>
      </w:r>
      <w:r>
        <w:rPr>
          <w:rFonts w:hint="eastAsia"/>
        </w:rPr>
        <w:t>3,152</w:t>
      </w:r>
      <w:r>
        <w:rPr>
          <w:rFonts w:hint="eastAsia"/>
        </w:rPr>
        <w:t>人增加到</w:t>
      </w:r>
      <w:r>
        <w:rPr>
          <w:rFonts w:hint="eastAsia"/>
        </w:rPr>
        <w:t>2016</w:t>
      </w:r>
      <w:r>
        <w:rPr>
          <w:rFonts w:hint="eastAsia"/>
        </w:rPr>
        <w:t>年的</w:t>
      </w:r>
      <w:r>
        <w:rPr>
          <w:rFonts w:hint="eastAsia"/>
        </w:rPr>
        <w:t>13,350</w:t>
      </w:r>
      <w:r>
        <w:rPr>
          <w:rFonts w:hint="eastAsia"/>
        </w:rPr>
        <w:t>人。这意味着年化增长率超过</w:t>
      </w:r>
      <w:r>
        <w:rPr>
          <w:rFonts w:hint="eastAsia"/>
        </w:rPr>
        <w:t>10.9%</w:t>
      </w:r>
      <w:r>
        <w:rPr>
          <w:rFonts w:hint="eastAsia"/>
        </w:rPr>
        <w:t>。</w:t>
      </w:r>
      <w:r>
        <w:rPr>
          <w:rFonts w:hint="eastAsia"/>
        </w:rPr>
        <w:t>2016</w:t>
      </w:r>
      <w:r>
        <w:rPr>
          <w:rFonts w:hint="eastAsia"/>
        </w:rPr>
        <w:t>年，这一群体的平均年龄仅为</w:t>
      </w:r>
      <w:r>
        <w:rPr>
          <w:rFonts w:hint="eastAsia"/>
        </w:rPr>
        <w:t>25.3</w:t>
      </w:r>
      <w:r>
        <w:rPr>
          <w:rFonts w:hint="eastAsia"/>
        </w:rPr>
        <w:t>岁，明显低于一般人口并受到</w:t>
      </w:r>
      <w:r>
        <w:rPr>
          <w:rFonts w:hint="eastAsia"/>
        </w:rPr>
        <w:t>20</w:t>
      </w:r>
      <w:r>
        <w:rPr>
          <w:rFonts w:hint="eastAsia"/>
        </w:rPr>
        <w:t>岁以下比例偏高的严重影响。</w:t>
      </w:r>
    </w:p>
    <w:p w:rsidR="00D260C9" w:rsidRDefault="00D260C9" w:rsidP="00D260C9">
      <w:pPr>
        <w:pStyle w:val="SingleTxtGC"/>
      </w:pPr>
      <w:r>
        <w:rPr>
          <w:rFonts w:hint="eastAsia"/>
        </w:rPr>
        <w:t>27.</w:t>
      </w:r>
      <w:r>
        <w:rPr>
          <w:rFonts w:hint="eastAsia"/>
        </w:rPr>
        <w:tab/>
        <w:t>2006</w:t>
      </w:r>
      <w:r>
        <w:rPr>
          <w:rFonts w:hint="eastAsia"/>
        </w:rPr>
        <w:t>年至</w:t>
      </w:r>
      <w:r>
        <w:rPr>
          <w:rFonts w:hint="eastAsia"/>
        </w:rPr>
        <w:t>2016</w:t>
      </w:r>
      <w:r>
        <w:rPr>
          <w:rFonts w:hint="eastAsia"/>
        </w:rPr>
        <w:t>年期间，印度教徒的人数增加了</w:t>
      </w:r>
      <w:r>
        <w:rPr>
          <w:rFonts w:hint="eastAsia"/>
        </w:rPr>
        <w:t>135.6%</w:t>
      </w:r>
      <w:r>
        <w:rPr>
          <w:rFonts w:hint="eastAsia"/>
        </w:rPr>
        <w:t>，从</w:t>
      </w:r>
      <w:r>
        <w:rPr>
          <w:rFonts w:hint="eastAsia"/>
        </w:rPr>
        <w:t>6,082</w:t>
      </w:r>
      <w:r>
        <w:rPr>
          <w:rFonts w:hint="eastAsia"/>
        </w:rPr>
        <w:t>人增加到</w:t>
      </w:r>
      <w:r>
        <w:rPr>
          <w:rFonts w:hint="eastAsia"/>
        </w:rPr>
        <w:t>14,332</w:t>
      </w:r>
      <w:r>
        <w:rPr>
          <w:rFonts w:hint="eastAsia"/>
        </w:rPr>
        <w:t>人。</w:t>
      </w:r>
    </w:p>
    <w:p w:rsidR="00D260C9" w:rsidRDefault="00D260C9" w:rsidP="00D260C9">
      <w:pPr>
        <w:pStyle w:val="SingleTxtGC"/>
      </w:pPr>
      <w:r>
        <w:rPr>
          <w:rFonts w:hint="eastAsia"/>
        </w:rPr>
        <w:t>28.</w:t>
      </w:r>
      <w:r>
        <w:rPr>
          <w:rFonts w:hint="eastAsia"/>
        </w:rPr>
        <w:tab/>
        <w:t>2016</w:t>
      </w:r>
      <w:r>
        <w:rPr>
          <w:rFonts w:hint="eastAsia"/>
        </w:rPr>
        <w:t>年</w:t>
      </w:r>
      <w:r>
        <w:rPr>
          <w:rFonts w:hint="eastAsia"/>
        </w:rPr>
        <w:t>4</w:t>
      </w:r>
      <w:r>
        <w:rPr>
          <w:rFonts w:hint="eastAsia"/>
        </w:rPr>
        <w:t>月，</w:t>
      </w:r>
      <w:r>
        <w:rPr>
          <w:rFonts w:hint="eastAsia"/>
        </w:rPr>
        <w:t>15</w:t>
      </w:r>
      <w:r>
        <w:rPr>
          <w:rFonts w:hint="eastAsia"/>
        </w:rPr>
        <w:t>岁及以上学生为</w:t>
      </w:r>
      <w:r>
        <w:rPr>
          <w:rFonts w:hint="eastAsia"/>
        </w:rPr>
        <w:t>427,128</w:t>
      </w:r>
      <w:r>
        <w:rPr>
          <w:rFonts w:hint="eastAsia"/>
        </w:rPr>
        <w:t>人，比</w:t>
      </w:r>
      <w:r>
        <w:rPr>
          <w:rFonts w:hint="eastAsia"/>
        </w:rPr>
        <w:t>2011</w:t>
      </w:r>
      <w:r>
        <w:rPr>
          <w:rFonts w:hint="eastAsia"/>
        </w:rPr>
        <w:t>年的数字增长</w:t>
      </w:r>
      <w:r>
        <w:rPr>
          <w:rFonts w:hint="eastAsia"/>
        </w:rPr>
        <w:t>4.5%</w:t>
      </w:r>
      <w:r>
        <w:rPr>
          <w:rFonts w:hint="eastAsia"/>
        </w:rPr>
        <w:t>。男生占学生总数的</w:t>
      </w:r>
      <w:r>
        <w:rPr>
          <w:rFonts w:hint="eastAsia"/>
        </w:rPr>
        <w:t>49.4%</w:t>
      </w:r>
      <w:r>
        <w:rPr>
          <w:rFonts w:hint="eastAsia"/>
        </w:rPr>
        <w:t>，高于</w:t>
      </w:r>
      <w:r>
        <w:rPr>
          <w:rFonts w:hint="eastAsia"/>
        </w:rPr>
        <w:t>2011</w:t>
      </w:r>
      <w:r>
        <w:rPr>
          <w:rFonts w:hint="eastAsia"/>
        </w:rPr>
        <w:t>年的</w:t>
      </w:r>
      <w:r>
        <w:rPr>
          <w:rFonts w:hint="eastAsia"/>
        </w:rPr>
        <w:t>49.2%</w:t>
      </w:r>
      <w:r>
        <w:rPr>
          <w:rFonts w:hint="eastAsia"/>
        </w:rPr>
        <w:t>。在</w:t>
      </w:r>
      <w:r>
        <w:rPr>
          <w:rFonts w:hint="eastAsia"/>
        </w:rPr>
        <w:t>19</w:t>
      </w:r>
      <w:r>
        <w:rPr>
          <w:rFonts w:hint="eastAsia"/>
        </w:rPr>
        <w:t>岁至</w:t>
      </w:r>
      <w:r>
        <w:rPr>
          <w:rFonts w:hint="eastAsia"/>
        </w:rPr>
        <w:t>22</w:t>
      </w:r>
      <w:r>
        <w:rPr>
          <w:rFonts w:hint="eastAsia"/>
        </w:rPr>
        <w:t>岁年龄组中，女性受教育的比例依然较高，为</w:t>
      </w:r>
      <w:r>
        <w:rPr>
          <w:rFonts w:hint="eastAsia"/>
        </w:rPr>
        <w:t>59.5%</w:t>
      </w:r>
      <w:r>
        <w:rPr>
          <w:rFonts w:hint="eastAsia"/>
        </w:rPr>
        <w:t>，而男性的比例为</w:t>
      </w:r>
      <w:r>
        <w:rPr>
          <w:rFonts w:hint="eastAsia"/>
        </w:rPr>
        <w:t>52.8%</w:t>
      </w:r>
      <w:r>
        <w:rPr>
          <w:rFonts w:hint="eastAsia"/>
        </w:rPr>
        <w:t>。</w:t>
      </w:r>
      <w:r>
        <w:rPr>
          <w:rFonts w:hint="eastAsia"/>
        </w:rPr>
        <w:t>2017</w:t>
      </w:r>
      <w:r>
        <w:rPr>
          <w:rFonts w:hint="eastAsia"/>
        </w:rPr>
        <w:t>年，</w:t>
      </w:r>
      <w:r>
        <w:rPr>
          <w:rFonts w:hint="eastAsia"/>
        </w:rPr>
        <w:t>30</w:t>
      </w:r>
      <w:r>
        <w:rPr>
          <w:rFonts w:hint="eastAsia"/>
        </w:rPr>
        <w:t>至</w:t>
      </w:r>
      <w:r>
        <w:rPr>
          <w:rFonts w:hint="eastAsia"/>
        </w:rPr>
        <w:t>34</w:t>
      </w:r>
      <w:r>
        <w:rPr>
          <w:rFonts w:hint="eastAsia"/>
        </w:rPr>
        <w:t>岁人口中有</w:t>
      </w:r>
      <w:r>
        <w:rPr>
          <w:rFonts w:hint="eastAsia"/>
        </w:rPr>
        <w:t>53%</w:t>
      </w:r>
      <w:r>
        <w:rPr>
          <w:rFonts w:hint="eastAsia"/>
        </w:rPr>
        <w:t>完成了高等教育。</w:t>
      </w:r>
      <w:r>
        <w:rPr>
          <w:rFonts w:hint="eastAsia"/>
        </w:rPr>
        <w:t>2017</w:t>
      </w:r>
      <w:r>
        <w:rPr>
          <w:rFonts w:hint="eastAsia"/>
        </w:rPr>
        <w:t>年，</w:t>
      </w:r>
      <w:r>
        <w:rPr>
          <w:rFonts w:hint="eastAsia"/>
        </w:rPr>
        <w:t>18</w:t>
      </w:r>
      <w:r>
        <w:rPr>
          <w:rFonts w:hint="eastAsia"/>
        </w:rPr>
        <w:t>岁至</w:t>
      </w:r>
      <w:r>
        <w:rPr>
          <w:rFonts w:hint="eastAsia"/>
        </w:rPr>
        <w:t>24</w:t>
      </w:r>
      <w:r>
        <w:rPr>
          <w:rFonts w:hint="eastAsia"/>
        </w:rPr>
        <w:t>岁年龄组中离校时完成初中教育的比例为</w:t>
      </w:r>
      <w:r>
        <w:rPr>
          <w:rFonts w:hint="eastAsia"/>
        </w:rPr>
        <w:t>5%</w:t>
      </w:r>
      <w:r>
        <w:rPr>
          <w:rFonts w:hint="eastAsia"/>
        </w:rPr>
        <w:t>。</w:t>
      </w:r>
    </w:p>
    <w:p w:rsidR="00D260C9" w:rsidRDefault="00D260C9" w:rsidP="00D260C9">
      <w:pPr>
        <w:pStyle w:val="SingleTxtGC"/>
      </w:pPr>
      <w:r>
        <w:rPr>
          <w:rFonts w:hint="eastAsia"/>
        </w:rPr>
        <w:t>29.</w:t>
      </w:r>
      <w:r>
        <w:rPr>
          <w:rFonts w:hint="eastAsia"/>
        </w:rPr>
        <w:tab/>
      </w:r>
      <w:r>
        <w:rPr>
          <w:rFonts w:hint="eastAsia"/>
        </w:rPr>
        <w:t>爱尔兰成年人在识字测评</w:t>
      </w:r>
      <w:r>
        <w:rPr>
          <w:rFonts w:hint="eastAsia"/>
        </w:rPr>
        <w:t>(1</w:t>
      </w:r>
      <w:r>
        <w:rPr>
          <w:rFonts w:hint="eastAsia"/>
        </w:rPr>
        <w:t>到</w:t>
      </w:r>
      <w:r>
        <w:rPr>
          <w:rFonts w:hint="eastAsia"/>
        </w:rPr>
        <w:t>500)</w:t>
      </w:r>
      <w:r>
        <w:rPr>
          <w:rFonts w:hint="eastAsia"/>
        </w:rPr>
        <w:t>中的调整后平均得分为</w:t>
      </w:r>
      <w:r>
        <w:rPr>
          <w:rFonts w:hint="eastAsia"/>
        </w:rPr>
        <w:t>266,</w:t>
      </w:r>
      <w:r w:rsidR="00666A5D">
        <w:t xml:space="preserve"> </w:t>
      </w:r>
      <w:r>
        <w:rPr>
          <w:rFonts w:hint="eastAsia"/>
        </w:rPr>
        <w:t>而学习平均值为</w:t>
      </w:r>
      <w:r>
        <w:rPr>
          <w:rFonts w:hint="eastAsia"/>
        </w:rPr>
        <w:t>270</w:t>
      </w:r>
      <w:r>
        <w:rPr>
          <w:rFonts w:hint="eastAsia"/>
        </w:rPr>
        <w:t>。识字能力分为五级，爱尔兰成年人的评级比例如下：</w:t>
      </w:r>
    </w:p>
    <w:p w:rsidR="00D260C9" w:rsidRDefault="00666A5D" w:rsidP="00D260C9">
      <w:pPr>
        <w:pStyle w:val="SingleTxtGC"/>
      </w:pPr>
      <w:r>
        <w:tab/>
      </w:r>
      <w:r w:rsidR="00D260C9">
        <w:rPr>
          <w:rFonts w:hint="eastAsia"/>
        </w:rPr>
        <w:t>(a)</w:t>
      </w:r>
      <w:r w:rsidR="00D260C9">
        <w:rPr>
          <w:rFonts w:hint="eastAsia"/>
        </w:rPr>
        <w:tab/>
        <w:t>1</w:t>
      </w:r>
      <w:r w:rsidR="00D260C9">
        <w:rPr>
          <w:rFonts w:hint="eastAsia"/>
        </w:rPr>
        <w:t>级或以下</w:t>
      </w:r>
      <w:r w:rsidR="00D260C9">
        <w:rPr>
          <w:rFonts w:hint="eastAsia"/>
        </w:rPr>
        <w:t>(1-225)</w:t>
      </w:r>
      <w:r w:rsidR="0072259B">
        <w:t xml:space="preserve"> </w:t>
      </w:r>
      <w:r w:rsidR="00D260C9">
        <w:rPr>
          <w:rFonts w:hint="eastAsia"/>
        </w:rPr>
        <w:t>=</w:t>
      </w:r>
      <w:r w:rsidR="0072259B">
        <w:t xml:space="preserve"> </w:t>
      </w:r>
      <w:r w:rsidR="00D260C9">
        <w:rPr>
          <w:rFonts w:hint="eastAsia"/>
        </w:rPr>
        <w:t>17.9%</w:t>
      </w:r>
      <w:r w:rsidR="00D260C9">
        <w:rPr>
          <w:rFonts w:hint="eastAsia"/>
        </w:rPr>
        <w:t>；</w:t>
      </w:r>
    </w:p>
    <w:p w:rsidR="00D260C9" w:rsidRDefault="00666A5D" w:rsidP="00D260C9">
      <w:pPr>
        <w:pStyle w:val="SingleTxtGC"/>
      </w:pPr>
      <w:r>
        <w:tab/>
      </w:r>
      <w:r w:rsidR="00D260C9">
        <w:rPr>
          <w:rFonts w:hint="eastAsia"/>
        </w:rPr>
        <w:t>(b)</w:t>
      </w:r>
      <w:r w:rsidR="00D260C9">
        <w:rPr>
          <w:rFonts w:hint="eastAsia"/>
        </w:rPr>
        <w:tab/>
        <w:t>2</w:t>
      </w:r>
      <w:r w:rsidR="00D260C9">
        <w:rPr>
          <w:rFonts w:hint="eastAsia"/>
        </w:rPr>
        <w:t>级</w:t>
      </w:r>
      <w:r w:rsidR="00D260C9">
        <w:rPr>
          <w:rFonts w:hint="eastAsia"/>
        </w:rPr>
        <w:t>(226-275)</w:t>
      </w:r>
      <w:r w:rsidR="0072259B">
        <w:t xml:space="preserve"> </w:t>
      </w:r>
      <w:r w:rsidR="00D260C9">
        <w:rPr>
          <w:rFonts w:hint="eastAsia"/>
        </w:rPr>
        <w:t>=</w:t>
      </w:r>
      <w:r w:rsidR="0072259B">
        <w:t xml:space="preserve"> </w:t>
      </w:r>
      <w:r w:rsidR="00D260C9">
        <w:rPr>
          <w:rFonts w:hint="eastAsia"/>
        </w:rPr>
        <w:t>37.6%</w:t>
      </w:r>
      <w:r w:rsidR="00D260C9">
        <w:rPr>
          <w:rFonts w:hint="eastAsia"/>
        </w:rPr>
        <w:t>；</w:t>
      </w:r>
    </w:p>
    <w:p w:rsidR="00D260C9" w:rsidRDefault="00666A5D" w:rsidP="00D260C9">
      <w:pPr>
        <w:pStyle w:val="SingleTxtGC"/>
      </w:pPr>
      <w:r>
        <w:tab/>
      </w:r>
      <w:r w:rsidR="00D260C9">
        <w:rPr>
          <w:rFonts w:hint="eastAsia"/>
        </w:rPr>
        <w:t>(c)</w:t>
      </w:r>
      <w:r w:rsidR="00D260C9">
        <w:rPr>
          <w:rFonts w:hint="eastAsia"/>
        </w:rPr>
        <w:tab/>
        <w:t>3</w:t>
      </w:r>
      <w:r w:rsidR="00D260C9">
        <w:rPr>
          <w:rFonts w:hint="eastAsia"/>
        </w:rPr>
        <w:t>级</w:t>
      </w:r>
      <w:r w:rsidR="00D260C9">
        <w:rPr>
          <w:rFonts w:hint="eastAsia"/>
        </w:rPr>
        <w:t>(276-325)</w:t>
      </w:r>
      <w:r w:rsidR="0072259B">
        <w:t xml:space="preserve"> </w:t>
      </w:r>
      <w:r w:rsidR="00D260C9">
        <w:rPr>
          <w:rFonts w:hint="eastAsia"/>
        </w:rPr>
        <w:t>=</w:t>
      </w:r>
      <w:r w:rsidR="0072259B">
        <w:t xml:space="preserve"> </w:t>
      </w:r>
      <w:r w:rsidR="00D260C9">
        <w:rPr>
          <w:rFonts w:hint="eastAsia"/>
        </w:rPr>
        <w:t>36%</w:t>
      </w:r>
      <w:r w:rsidR="00D260C9">
        <w:rPr>
          <w:rFonts w:hint="eastAsia"/>
        </w:rPr>
        <w:t>；</w:t>
      </w:r>
    </w:p>
    <w:p w:rsidR="00D260C9" w:rsidRDefault="00666A5D" w:rsidP="00D260C9">
      <w:pPr>
        <w:pStyle w:val="SingleTxtGC"/>
      </w:pPr>
      <w:r>
        <w:tab/>
      </w:r>
      <w:r w:rsidR="00D260C9">
        <w:rPr>
          <w:rFonts w:hint="eastAsia"/>
        </w:rPr>
        <w:t>(d)</w:t>
      </w:r>
      <w:r w:rsidR="00D260C9">
        <w:rPr>
          <w:rFonts w:hint="eastAsia"/>
        </w:rPr>
        <w:tab/>
        <w:t>4</w:t>
      </w:r>
      <w:r w:rsidR="00D260C9">
        <w:rPr>
          <w:rFonts w:hint="eastAsia"/>
        </w:rPr>
        <w:t>级</w:t>
      </w:r>
      <w:r w:rsidR="00D260C9">
        <w:rPr>
          <w:rFonts w:hint="eastAsia"/>
        </w:rPr>
        <w:t>(326-375)</w:t>
      </w:r>
      <w:r w:rsidR="0072259B">
        <w:t xml:space="preserve"> </w:t>
      </w:r>
      <w:r w:rsidR="00D260C9">
        <w:rPr>
          <w:rFonts w:hint="eastAsia"/>
        </w:rPr>
        <w:t>=</w:t>
      </w:r>
      <w:r w:rsidR="0072259B">
        <w:t xml:space="preserve"> </w:t>
      </w:r>
      <w:r w:rsidR="00D260C9">
        <w:rPr>
          <w:rFonts w:hint="eastAsia"/>
        </w:rPr>
        <w:t>8.1%</w:t>
      </w:r>
      <w:r w:rsidR="00D260C9">
        <w:rPr>
          <w:rFonts w:hint="eastAsia"/>
        </w:rPr>
        <w:t>；</w:t>
      </w:r>
    </w:p>
    <w:p w:rsidR="00D260C9" w:rsidRDefault="00666A5D" w:rsidP="00D260C9">
      <w:pPr>
        <w:pStyle w:val="SingleTxtGC"/>
      </w:pPr>
      <w:r>
        <w:tab/>
      </w:r>
      <w:r w:rsidR="00D260C9">
        <w:rPr>
          <w:rFonts w:hint="eastAsia"/>
        </w:rPr>
        <w:t>(e)</w:t>
      </w:r>
      <w:r w:rsidR="00D260C9">
        <w:rPr>
          <w:rFonts w:hint="eastAsia"/>
        </w:rPr>
        <w:tab/>
        <w:t>5</w:t>
      </w:r>
      <w:r w:rsidR="00D260C9">
        <w:rPr>
          <w:rFonts w:hint="eastAsia"/>
        </w:rPr>
        <w:t>级</w:t>
      </w:r>
      <w:r w:rsidR="00D260C9">
        <w:rPr>
          <w:rFonts w:hint="eastAsia"/>
        </w:rPr>
        <w:t>(376-500)</w:t>
      </w:r>
      <w:r w:rsidR="0072259B">
        <w:t xml:space="preserve"> </w:t>
      </w:r>
      <w:r w:rsidR="00D260C9">
        <w:rPr>
          <w:rFonts w:hint="eastAsia"/>
        </w:rPr>
        <w:t>=</w:t>
      </w:r>
      <w:r w:rsidR="0072259B">
        <w:t xml:space="preserve"> </w:t>
      </w:r>
      <w:r w:rsidR="00D260C9">
        <w:rPr>
          <w:rFonts w:hint="eastAsia"/>
        </w:rPr>
        <w:t>0.4%</w:t>
      </w:r>
      <w:r w:rsidR="00D260C9">
        <w:rPr>
          <w:rFonts w:hint="eastAsia"/>
        </w:rPr>
        <w:t>。</w:t>
      </w:r>
    </w:p>
    <w:p w:rsidR="00D260C9" w:rsidRDefault="00D260C9" w:rsidP="00D260C9">
      <w:pPr>
        <w:pStyle w:val="SingleTxtGC"/>
      </w:pPr>
      <w:r>
        <w:rPr>
          <w:rFonts w:hint="eastAsia"/>
        </w:rPr>
        <w:t>30.</w:t>
      </w:r>
      <w:r>
        <w:rPr>
          <w:rFonts w:hint="eastAsia"/>
        </w:rPr>
        <w:tab/>
        <w:t>2013</w:t>
      </w:r>
      <w:r>
        <w:rPr>
          <w:rFonts w:hint="eastAsia"/>
        </w:rPr>
        <w:t>年新建住宅数量降至</w:t>
      </w:r>
      <w:r>
        <w:rPr>
          <w:rFonts w:hint="eastAsia"/>
        </w:rPr>
        <w:t>4,575</w:t>
      </w:r>
      <w:r>
        <w:rPr>
          <w:rFonts w:hint="eastAsia"/>
        </w:rPr>
        <w:t>套，然而，在接下来的五年中，新建住宅数量每年稳步增加，</w:t>
      </w:r>
      <w:r>
        <w:rPr>
          <w:rFonts w:hint="eastAsia"/>
        </w:rPr>
        <w:t>2018</w:t>
      </w:r>
      <w:r>
        <w:rPr>
          <w:rFonts w:hint="eastAsia"/>
        </w:rPr>
        <w:t>年达到</w:t>
      </w:r>
      <w:r>
        <w:rPr>
          <w:rFonts w:hint="eastAsia"/>
        </w:rPr>
        <w:t>18,072</w:t>
      </w:r>
      <w:r>
        <w:rPr>
          <w:rFonts w:hint="eastAsia"/>
        </w:rPr>
        <w:t>套。</w:t>
      </w:r>
    </w:p>
    <w:p w:rsidR="00D260C9" w:rsidRDefault="00D260C9" w:rsidP="00D260C9">
      <w:pPr>
        <w:pStyle w:val="SingleTxtGC"/>
      </w:pPr>
      <w:r>
        <w:rPr>
          <w:rFonts w:hint="eastAsia"/>
        </w:rPr>
        <w:t>31.</w:t>
      </w:r>
      <w:r>
        <w:rPr>
          <w:rFonts w:hint="eastAsia"/>
        </w:rPr>
        <w:tab/>
      </w:r>
      <w:r>
        <w:rPr>
          <w:rFonts w:hint="eastAsia"/>
        </w:rPr>
        <w:t>有关爱尔兰人口、经济、社会和文化趋势的更全面统计资料，请参阅本文件的统计附件，还请参阅中央统计局汇编的公开资料，见中央统计局网站</w:t>
      </w:r>
      <w:r>
        <w:rPr>
          <w:rFonts w:hint="eastAsia"/>
        </w:rPr>
        <w:t>www.cso.ie</w:t>
      </w:r>
      <w:r>
        <w:rPr>
          <w:rFonts w:hint="eastAsia"/>
        </w:rPr>
        <w:t>。</w:t>
      </w:r>
    </w:p>
    <w:p w:rsidR="00D260C9" w:rsidRDefault="00666A5D" w:rsidP="00666A5D">
      <w:pPr>
        <w:pStyle w:val="H1GC"/>
      </w:pPr>
      <w:r>
        <w:tab/>
      </w:r>
      <w:r w:rsidR="00D260C9">
        <w:rPr>
          <w:rFonts w:hint="eastAsia"/>
        </w:rPr>
        <w:t>B.</w:t>
      </w:r>
      <w:r w:rsidR="00D260C9">
        <w:rPr>
          <w:rFonts w:hint="eastAsia"/>
        </w:rPr>
        <w:tab/>
      </w:r>
      <w:r w:rsidR="00D260C9">
        <w:rPr>
          <w:rFonts w:hint="eastAsia"/>
        </w:rPr>
        <w:t>报告国的宪法、政治和法律结构</w:t>
      </w:r>
    </w:p>
    <w:p w:rsidR="00D260C9" w:rsidRDefault="00666A5D" w:rsidP="00666A5D">
      <w:pPr>
        <w:pStyle w:val="H23GC"/>
      </w:pPr>
      <w:r>
        <w:tab/>
      </w:r>
      <w:r w:rsidR="00D260C9">
        <w:rPr>
          <w:rFonts w:hint="eastAsia"/>
        </w:rPr>
        <w:t>1.</w:t>
      </w:r>
      <w:r w:rsidR="00D260C9">
        <w:rPr>
          <w:rFonts w:hint="eastAsia"/>
        </w:rPr>
        <w:tab/>
      </w:r>
      <w:r w:rsidR="00D260C9">
        <w:rPr>
          <w:rFonts w:hint="eastAsia"/>
        </w:rPr>
        <w:t>爱尔兰宪法</w:t>
      </w:r>
    </w:p>
    <w:p w:rsidR="00D260C9" w:rsidRDefault="00D260C9" w:rsidP="00D260C9">
      <w:pPr>
        <w:pStyle w:val="SingleTxtGC"/>
      </w:pPr>
      <w:r>
        <w:rPr>
          <w:rFonts w:hint="eastAsia"/>
        </w:rPr>
        <w:t>32.</w:t>
      </w:r>
      <w:r>
        <w:rPr>
          <w:rFonts w:hint="eastAsia"/>
        </w:rPr>
        <w:tab/>
      </w:r>
      <w:r>
        <w:rPr>
          <w:rFonts w:hint="eastAsia"/>
        </w:rPr>
        <w:t>《爱尔兰宪法》</w:t>
      </w:r>
      <w:r>
        <w:rPr>
          <w:rFonts w:hint="eastAsia"/>
        </w:rPr>
        <w:t>(</w:t>
      </w:r>
      <w:r>
        <w:rPr>
          <w:rFonts w:hint="eastAsia"/>
        </w:rPr>
        <w:t>爱尔兰语为</w:t>
      </w:r>
      <w:r>
        <w:rPr>
          <w:rFonts w:hint="eastAsia"/>
        </w:rPr>
        <w:t>Bunreacht na hÉreann)</w:t>
      </w:r>
      <w:r>
        <w:rPr>
          <w:rFonts w:hint="eastAsia"/>
        </w:rPr>
        <w:t>是国家基本法。《爱尔兰宪法》是</w:t>
      </w:r>
      <w:r>
        <w:rPr>
          <w:rFonts w:hint="eastAsia"/>
        </w:rPr>
        <w:t>1937</w:t>
      </w:r>
      <w:r>
        <w:rPr>
          <w:rFonts w:hint="eastAsia"/>
        </w:rPr>
        <w:t>年全民公决通过的，接替了</w:t>
      </w:r>
      <w:r>
        <w:rPr>
          <w:rFonts w:hint="eastAsia"/>
        </w:rPr>
        <w:t>1919</w:t>
      </w:r>
      <w:r>
        <w:rPr>
          <w:rFonts w:hint="eastAsia"/>
        </w:rPr>
        <w:t>年《众议院组织法》和</w:t>
      </w:r>
      <w:r>
        <w:rPr>
          <w:rFonts w:hint="eastAsia"/>
        </w:rPr>
        <w:t>1922</w:t>
      </w:r>
      <w:r>
        <w:rPr>
          <w:rFonts w:hint="eastAsia"/>
        </w:rPr>
        <w:t>年《爱尔兰自由邦宪法》。《宪法》确立了国家体制和机构，并规定三权分立，分设行政、立法和司法部门。《宪法》规定了总统、爱尔兰议会和政府的权力，以及法院的结构和权力。《宪法》规定政府的所有立法、行政和司法权力来自人</w:t>
      </w:r>
      <w:r>
        <w:rPr>
          <w:rFonts w:hint="eastAsia"/>
        </w:rPr>
        <w:lastRenderedPageBreak/>
        <w:t>民，并保障公民的基本权利，公民的基本权利须由法院作出严格解释，逐一列明。</w:t>
      </w:r>
    </w:p>
    <w:p w:rsidR="00D260C9" w:rsidRDefault="00D260C9" w:rsidP="00D260C9">
      <w:pPr>
        <w:pStyle w:val="SingleTxtGC"/>
      </w:pPr>
      <w:r>
        <w:rPr>
          <w:rFonts w:hint="eastAsia"/>
        </w:rPr>
        <w:t>33.</w:t>
      </w:r>
      <w:r>
        <w:rPr>
          <w:rFonts w:hint="eastAsia"/>
        </w:rPr>
        <w:tab/>
      </w:r>
      <w:r>
        <w:rPr>
          <w:rFonts w:hint="eastAsia"/>
        </w:rPr>
        <w:t>《宪法》规定爱尔兰议会不得颁布任何与宪法规定有任何抵触的法律。颁布的任何的立法凡发现与《宪法》相抵触，则有抵触的不一致内容无效。只有高等法院、上诉法院和最高法院有权审理任何涉及《宪法》规定的法律有效性问题。司法复核是个人可对立法合宪性提出质疑的一种机制，该补救办法将在下文作更详细的解释</w:t>
      </w:r>
      <w:r>
        <w:rPr>
          <w:rFonts w:hint="eastAsia"/>
        </w:rPr>
        <w:t>(</w:t>
      </w:r>
      <w:r>
        <w:rPr>
          <w:rFonts w:hint="eastAsia"/>
        </w:rPr>
        <w:t>见第</w:t>
      </w:r>
      <w:r>
        <w:rPr>
          <w:rFonts w:hint="eastAsia"/>
        </w:rPr>
        <w:t>96</w:t>
      </w:r>
      <w:r>
        <w:rPr>
          <w:rFonts w:hint="eastAsia"/>
        </w:rPr>
        <w:t>至</w:t>
      </w:r>
      <w:r>
        <w:rPr>
          <w:rFonts w:hint="eastAsia"/>
        </w:rPr>
        <w:t>98</w:t>
      </w:r>
      <w:r>
        <w:rPr>
          <w:rFonts w:hint="eastAsia"/>
        </w:rPr>
        <w:t>段</w:t>
      </w:r>
      <w:r>
        <w:rPr>
          <w:rFonts w:hint="eastAsia"/>
        </w:rPr>
        <w:t>)</w:t>
      </w:r>
      <w:r>
        <w:rPr>
          <w:rFonts w:hint="eastAsia"/>
        </w:rPr>
        <w:t>。</w:t>
      </w:r>
    </w:p>
    <w:p w:rsidR="00D260C9" w:rsidRDefault="00D260C9" w:rsidP="00D260C9">
      <w:pPr>
        <w:pStyle w:val="SingleTxtGC"/>
      </w:pPr>
      <w:r>
        <w:rPr>
          <w:rFonts w:hint="eastAsia"/>
        </w:rPr>
        <w:t>34.</w:t>
      </w:r>
      <w:r>
        <w:rPr>
          <w:rFonts w:hint="eastAsia"/>
        </w:rPr>
        <w:tab/>
      </w:r>
      <w:r>
        <w:rPr>
          <w:rFonts w:hint="eastAsia"/>
        </w:rPr>
        <w:t>《爱尔兰宪法》只有在议会参众两院以简单多数票通过修改宪法的法案，然后经全民投票以多数票通过提案后方可修改。截至</w:t>
      </w:r>
      <w:r>
        <w:rPr>
          <w:rFonts w:hint="eastAsia"/>
        </w:rPr>
        <w:t>2019</w:t>
      </w:r>
      <w:r>
        <w:rPr>
          <w:rFonts w:hint="eastAsia"/>
        </w:rPr>
        <w:t>年，通过公民投票方式对《宪法》进行了三十次修改。自从爱尔兰上一次</w:t>
      </w:r>
      <w:r>
        <w:rPr>
          <w:rFonts w:hint="eastAsia"/>
        </w:rPr>
        <w:t>2014</w:t>
      </w:r>
      <w:r>
        <w:rPr>
          <w:rFonts w:hint="eastAsia"/>
        </w:rPr>
        <w:t>年提交共同核心文件以来，选民经全民投票已四次修改宪法：即规定婚姻平等；立法管制终止妊娠；删除《宪法》中提及亵渎神明的内容；以及修改《宪法》中解除婚姻的规定。</w:t>
      </w:r>
      <w:r>
        <w:rPr>
          <w:rFonts w:hint="eastAsia"/>
        </w:rPr>
        <w:t>2015</w:t>
      </w:r>
      <w:r>
        <w:rPr>
          <w:rFonts w:hint="eastAsia"/>
        </w:rPr>
        <w:t>年</w:t>
      </w:r>
      <w:r>
        <w:rPr>
          <w:rFonts w:hint="eastAsia"/>
        </w:rPr>
        <w:t>5</w:t>
      </w:r>
      <w:r>
        <w:rPr>
          <w:rFonts w:hint="eastAsia"/>
        </w:rPr>
        <w:t>月，一项旨在修改《宪法》和变更总统当选资格的年龄的提案被选民否决。</w:t>
      </w:r>
    </w:p>
    <w:p w:rsidR="00D260C9" w:rsidRDefault="00666A5D" w:rsidP="00666A5D">
      <w:pPr>
        <w:pStyle w:val="H23GC"/>
      </w:pPr>
      <w:r>
        <w:tab/>
      </w:r>
      <w:r w:rsidR="00D260C9">
        <w:rPr>
          <w:rFonts w:hint="eastAsia"/>
        </w:rPr>
        <w:t>2.</w:t>
      </w:r>
      <w:r w:rsidR="00D260C9">
        <w:rPr>
          <w:rFonts w:hint="eastAsia"/>
        </w:rPr>
        <w:tab/>
      </w:r>
      <w:r w:rsidR="00D260C9">
        <w:rPr>
          <w:rFonts w:hint="eastAsia"/>
        </w:rPr>
        <w:t>爱尔兰政府</w:t>
      </w:r>
    </w:p>
    <w:p w:rsidR="00D260C9" w:rsidRDefault="00D260C9" w:rsidP="00D260C9">
      <w:pPr>
        <w:pStyle w:val="SingleTxtGC"/>
      </w:pPr>
      <w:r>
        <w:rPr>
          <w:rFonts w:hint="eastAsia"/>
        </w:rPr>
        <w:t>35.</w:t>
      </w:r>
      <w:r>
        <w:rPr>
          <w:rFonts w:hint="eastAsia"/>
        </w:rPr>
        <w:tab/>
      </w:r>
      <w:r>
        <w:rPr>
          <w:rFonts w:hint="eastAsia"/>
        </w:rPr>
        <w:t>爱尔兰是一个主权独立的议会民主制国家。国家议会</w:t>
      </w:r>
      <w:r>
        <w:rPr>
          <w:rFonts w:hint="eastAsia"/>
        </w:rPr>
        <w:t>(Oireachtas)</w:t>
      </w:r>
      <w:r>
        <w:rPr>
          <w:rFonts w:hint="eastAsia"/>
        </w:rPr>
        <w:t>由总统和两个议院：众议院</w:t>
      </w:r>
      <w:r>
        <w:rPr>
          <w:rFonts w:hint="eastAsia"/>
        </w:rPr>
        <w:t>(</w:t>
      </w:r>
      <w:r w:rsidRPr="001C73B6">
        <w:t>Dáil Éireann</w:t>
      </w:r>
      <w:r>
        <w:rPr>
          <w:rFonts w:hint="eastAsia"/>
        </w:rPr>
        <w:t>)</w:t>
      </w:r>
      <w:r>
        <w:rPr>
          <w:rFonts w:hint="eastAsia"/>
        </w:rPr>
        <w:t>和参议院</w:t>
      </w:r>
      <w:r>
        <w:rPr>
          <w:rFonts w:hint="eastAsia"/>
        </w:rPr>
        <w:t>(Seanad Éireann)</w:t>
      </w:r>
      <w:r>
        <w:rPr>
          <w:rFonts w:hint="eastAsia"/>
        </w:rPr>
        <w:t>组成。总统和参众两院的职能和权力来自《爱尔兰宪法》和法律。国家议会不得颁布任何与宪法规定有任何抵触的法律。</w:t>
      </w:r>
    </w:p>
    <w:p w:rsidR="00D260C9" w:rsidRDefault="00D260C9" w:rsidP="00D260C9">
      <w:pPr>
        <w:pStyle w:val="SingleTxtGC"/>
      </w:pPr>
      <w:r>
        <w:rPr>
          <w:rFonts w:hint="eastAsia"/>
        </w:rPr>
        <w:t>36.</w:t>
      </w:r>
      <w:r>
        <w:rPr>
          <w:rFonts w:hint="eastAsia"/>
        </w:rPr>
        <w:tab/>
      </w:r>
      <w:r>
        <w:rPr>
          <w:rFonts w:hint="eastAsia"/>
        </w:rPr>
        <w:t>总统是国家元首。总统可以此身份将法案签署成法，也有权拒绝签署法案；总统职务没有行政职能。总统通常一般须遵循政府的建议和授权行事。总统经众议院提名任命总理，并根据总理的建议，经众议院事先批准后任命政府成员。参众两院可审查政府的政策和行政并提出批评，但根据《宪法》，政府只对众议院负责。总统由人民直接选举产生，任期七年。总统不得连任两个任期以上。</w:t>
      </w:r>
    </w:p>
    <w:p w:rsidR="00D260C9" w:rsidRDefault="00D260C9" w:rsidP="00D260C9">
      <w:pPr>
        <w:pStyle w:val="SingleTxtGC"/>
      </w:pPr>
      <w:r>
        <w:rPr>
          <w:rFonts w:hint="eastAsia"/>
        </w:rPr>
        <w:t>37.</w:t>
      </w:r>
      <w:r>
        <w:rPr>
          <w:rFonts w:hint="eastAsia"/>
        </w:rPr>
        <w:tab/>
      </w:r>
      <w:r>
        <w:rPr>
          <w:rFonts w:hint="eastAsia"/>
        </w:rPr>
        <w:t>众议院有</w:t>
      </w:r>
      <w:r>
        <w:rPr>
          <w:rFonts w:hint="eastAsia"/>
        </w:rPr>
        <w:t>158</w:t>
      </w:r>
      <w:r>
        <w:rPr>
          <w:rFonts w:hint="eastAsia"/>
        </w:rPr>
        <w:t>名成员，称为众议员</w:t>
      </w:r>
      <w:r>
        <w:rPr>
          <w:rFonts w:hint="eastAsia"/>
        </w:rPr>
        <w:t>(</w:t>
      </w:r>
      <w:r w:rsidRPr="001C73B6">
        <w:t>Teachtaí Dála</w:t>
      </w:r>
      <w:r>
        <w:rPr>
          <w:rFonts w:hint="eastAsia"/>
        </w:rPr>
        <w:t>(</w:t>
      </w:r>
      <w:r>
        <w:rPr>
          <w:rFonts w:hint="eastAsia"/>
        </w:rPr>
        <w:t>“</w:t>
      </w:r>
      <w:r>
        <w:rPr>
          <w:rFonts w:hint="eastAsia"/>
        </w:rPr>
        <w:t>T.D.S</w:t>
      </w:r>
      <w:r>
        <w:rPr>
          <w:rFonts w:hint="eastAsia"/>
        </w:rPr>
        <w:t>”</w:t>
      </w:r>
      <w:r>
        <w:rPr>
          <w:rFonts w:hint="eastAsia"/>
        </w:rPr>
        <w:t>))</w:t>
      </w:r>
      <w:r>
        <w:rPr>
          <w:rFonts w:hint="eastAsia"/>
        </w:rPr>
        <w:t>。爱尔兰目前分为</w:t>
      </w:r>
      <w:r>
        <w:rPr>
          <w:rFonts w:hint="eastAsia"/>
        </w:rPr>
        <w:t>40</w:t>
      </w:r>
      <w:r>
        <w:rPr>
          <w:rFonts w:hint="eastAsia"/>
        </w:rPr>
        <w:t>个选区，议员由这</w:t>
      </w:r>
      <w:r>
        <w:rPr>
          <w:rFonts w:hint="eastAsia"/>
        </w:rPr>
        <w:t>40</w:t>
      </w:r>
      <w:r>
        <w:rPr>
          <w:rFonts w:hint="eastAsia"/>
        </w:rPr>
        <w:t>个选区选举产生，任何选区须至少选出</w:t>
      </w:r>
      <w:r>
        <w:rPr>
          <w:rFonts w:hint="eastAsia"/>
        </w:rPr>
        <w:t>3</w:t>
      </w:r>
      <w:r>
        <w:rPr>
          <w:rFonts w:hint="eastAsia"/>
        </w:rPr>
        <w:t>名议员。众议院议员的总人数固定配额不得少于每</w:t>
      </w:r>
      <w:r>
        <w:rPr>
          <w:rFonts w:hint="eastAsia"/>
        </w:rPr>
        <w:t>30,000</w:t>
      </w:r>
      <w:r>
        <w:rPr>
          <w:rFonts w:hint="eastAsia"/>
        </w:rPr>
        <w:t>人口一人或多于每</w:t>
      </w:r>
      <w:r>
        <w:rPr>
          <w:rFonts w:hint="eastAsia"/>
        </w:rPr>
        <w:t>20,000</w:t>
      </w:r>
      <w:r>
        <w:rPr>
          <w:rFonts w:hint="eastAsia"/>
        </w:rPr>
        <w:t>人口一人。</w:t>
      </w:r>
      <w:r>
        <w:rPr>
          <w:rFonts w:hint="eastAsia"/>
        </w:rPr>
        <w:t>2017</w:t>
      </w:r>
      <w:r>
        <w:rPr>
          <w:rFonts w:hint="eastAsia"/>
        </w:rPr>
        <w:t>年《选举</w:t>
      </w:r>
      <w:r>
        <w:rPr>
          <w:rFonts w:hint="eastAsia"/>
        </w:rPr>
        <w:t>(</w:t>
      </w:r>
      <w:r>
        <w:rPr>
          <w:rFonts w:hint="eastAsia"/>
        </w:rPr>
        <w:t>修正案</w:t>
      </w:r>
      <w:r>
        <w:rPr>
          <w:rFonts w:hint="eastAsia"/>
        </w:rPr>
        <w:t>)(</w:t>
      </w:r>
      <w:r>
        <w:rPr>
          <w:rFonts w:hint="eastAsia"/>
        </w:rPr>
        <w:t>众议院选区</w:t>
      </w:r>
      <w:r>
        <w:rPr>
          <w:rFonts w:hint="eastAsia"/>
        </w:rPr>
        <w:t>)</w:t>
      </w:r>
      <w:r>
        <w:rPr>
          <w:rFonts w:hint="eastAsia"/>
        </w:rPr>
        <w:t>法》规定将众议院议员人数增加到</w:t>
      </w:r>
      <w:r>
        <w:rPr>
          <w:rFonts w:hint="eastAsia"/>
        </w:rPr>
        <w:t>160</w:t>
      </w:r>
      <w:r>
        <w:rPr>
          <w:rFonts w:hint="eastAsia"/>
        </w:rPr>
        <w:t>人。新安排将从下一届大选起生效。</w:t>
      </w:r>
    </w:p>
    <w:p w:rsidR="00D260C9" w:rsidRDefault="00D260C9" w:rsidP="00D260C9">
      <w:pPr>
        <w:pStyle w:val="SingleTxtGC"/>
      </w:pPr>
      <w:r>
        <w:rPr>
          <w:rFonts w:hint="eastAsia"/>
        </w:rPr>
        <w:t>38.</w:t>
      </w:r>
      <w:r>
        <w:rPr>
          <w:rFonts w:hint="eastAsia"/>
        </w:rPr>
        <w:tab/>
        <w:t>2012</w:t>
      </w:r>
      <w:r>
        <w:rPr>
          <w:rFonts w:hint="eastAsia"/>
        </w:rPr>
        <w:t>年《选举</w:t>
      </w:r>
      <w:r>
        <w:rPr>
          <w:rFonts w:hint="eastAsia"/>
        </w:rPr>
        <w:t>(</w:t>
      </w:r>
      <w:r>
        <w:rPr>
          <w:rFonts w:hint="eastAsia"/>
        </w:rPr>
        <w:t>修正案</w:t>
      </w:r>
      <w:r>
        <w:rPr>
          <w:rFonts w:hint="eastAsia"/>
        </w:rPr>
        <w:t>)(</w:t>
      </w:r>
      <w:r>
        <w:rPr>
          <w:rFonts w:hint="eastAsia"/>
        </w:rPr>
        <w:t>政治供资</w:t>
      </w:r>
      <w:r>
        <w:rPr>
          <w:rFonts w:hint="eastAsia"/>
        </w:rPr>
        <w:t>)</w:t>
      </w:r>
      <w:r>
        <w:rPr>
          <w:rFonts w:hint="eastAsia"/>
        </w:rPr>
        <w:t>法》规定，除非大选中男女候选人至少各占</w:t>
      </w:r>
      <w:r>
        <w:rPr>
          <w:rFonts w:hint="eastAsia"/>
        </w:rPr>
        <w:t>30%</w:t>
      </w:r>
      <w:r>
        <w:rPr>
          <w:rFonts w:hint="eastAsia"/>
        </w:rPr>
        <w:t>，否则国家对政党的资助将减少</w:t>
      </w:r>
      <w:r>
        <w:rPr>
          <w:rFonts w:hint="eastAsia"/>
        </w:rPr>
        <w:t>50%</w:t>
      </w:r>
      <w:r>
        <w:rPr>
          <w:rFonts w:hint="eastAsia"/>
        </w:rPr>
        <w:t>。这一门槛将从</w:t>
      </w:r>
      <w:r>
        <w:rPr>
          <w:rFonts w:hint="eastAsia"/>
        </w:rPr>
        <w:t>2023</w:t>
      </w:r>
      <w:r>
        <w:rPr>
          <w:rFonts w:hint="eastAsia"/>
        </w:rPr>
        <w:t>年</w:t>
      </w:r>
      <w:r>
        <w:rPr>
          <w:rFonts w:hint="eastAsia"/>
        </w:rPr>
        <w:t>2</w:t>
      </w:r>
      <w:r>
        <w:rPr>
          <w:rFonts w:hint="eastAsia"/>
        </w:rPr>
        <w:t>月</w:t>
      </w:r>
      <w:r>
        <w:rPr>
          <w:rFonts w:hint="eastAsia"/>
        </w:rPr>
        <w:t>26</w:t>
      </w:r>
      <w:r>
        <w:rPr>
          <w:rFonts w:hint="eastAsia"/>
        </w:rPr>
        <w:t>日之后举行的下届大选起升至</w:t>
      </w:r>
      <w:r>
        <w:rPr>
          <w:rFonts w:hint="eastAsia"/>
        </w:rPr>
        <w:t>40%</w:t>
      </w:r>
      <w:r>
        <w:rPr>
          <w:rFonts w:hint="eastAsia"/>
        </w:rPr>
        <w:t>。按照选举法向政党支付的款项与大选业绩挂钩。</w:t>
      </w:r>
    </w:p>
    <w:p w:rsidR="00D260C9" w:rsidRDefault="00D260C9" w:rsidP="00D260C9">
      <w:pPr>
        <w:pStyle w:val="SingleTxtGC"/>
      </w:pPr>
      <w:r>
        <w:rPr>
          <w:rFonts w:hint="eastAsia"/>
        </w:rPr>
        <w:t>39.</w:t>
      </w:r>
      <w:r>
        <w:rPr>
          <w:rFonts w:hint="eastAsia"/>
        </w:rPr>
        <w:tab/>
      </w:r>
      <w:r>
        <w:rPr>
          <w:rFonts w:hint="eastAsia"/>
        </w:rPr>
        <w:t>政府由不超过</w:t>
      </w:r>
      <w:r>
        <w:rPr>
          <w:rFonts w:hint="eastAsia"/>
        </w:rPr>
        <w:t>15</w:t>
      </w:r>
      <w:r>
        <w:rPr>
          <w:rFonts w:hint="eastAsia"/>
        </w:rPr>
        <w:t>名成员和不少于</w:t>
      </w:r>
      <w:r>
        <w:rPr>
          <w:rFonts w:hint="eastAsia"/>
        </w:rPr>
        <w:t>7</w:t>
      </w:r>
      <w:r>
        <w:rPr>
          <w:rFonts w:hint="eastAsia"/>
        </w:rPr>
        <w:t>名成员组成，即总理</w:t>
      </w:r>
      <w:r>
        <w:rPr>
          <w:rFonts w:hint="eastAsia"/>
        </w:rPr>
        <w:t>(Taoiseach)</w:t>
      </w:r>
      <w:r>
        <w:rPr>
          <w:rFonts w:hint="eastAsia"/>
        </w:rPr>
        <w:t>、副总理</w:t>
      </w:r>
      <w:r>
        <w:rPr>
          <w:rFonts w:hint="eastAsia"/>
        </w:rPr>
        <w:t>(T</w:t>
      </w:r>
      <w:r w:rsidRPr="001C73B6">
        <w:t>ánaiste</w:t>
      </w:r>
      <w:r>
        <w:rPr>
          <w:rFonts w:hint="eastAsia"/>
        </w:rPr>
        <w:t>)</w:t>
      </w:r>
      <w:r>
        <w:rPr>
          <w:rFonts w:hint="eastAsia"/>
        </w:rPr>
        <w:t>和</w:t>
      </w:r>
      <w:r>
        <w:rPr>
          <w:rFonts w:hint="eastAsia"/>
        </w:rPr>
        <w:t>5</w:t>
      </w:r>
      <w:r>
        <w:rPr>
          <w:rFonts w:hint="eastAsia"/>
        </w:rPr>
        <w:t>至</w:t>
      </w:r>
      <w:r>
        <w:rPr>
          <w:rFonts w:hint="eastAsia"/>
        </w:rPr>
        <w:t>13</w:t>
      </w:r>
      <w:r>
        <w:rPr>
          <w:rFonts w:hint="eastAsia"/>
        </w:rPr>
        <w:t>名部长。总理、副总理和财政部长必须是众议院议员，其他部长必须是众议院或参议院议员，参议院议员不得超过两人。政府是一个集体权力机构，对政府成员管理的国家部委承担集体责任。政府一般每周开一次会。政府会议上进行的讨论受内阁保密规定约束。在大选期间，现任政府留守至新总理任命为止。</w:t>
      </w:r>
    </w:p>
    <w:p w:rsidR="00D260C9" w:rsidRDefault="00D260C9" w:rsidP="00D260C9">
      <w:pPr>
        <w:pStyle w:val="SingleTxtGC"/>
      </w:pPr>
      <w:r>
        <w:rPr>
          <w:rFonts w:hint="eastAsia"/>
        </w:rPr>
        <w:t>40.</w:t>
      </w:r>
      <w:r>
        <w:rPr>
          <w:rFonts w:hint="eastAsia"/>
        </w:rPr>
        <w:tab/>
      </w:r>
      <w:r>
        <w:rPr>
          <w:rFonts w:hint="eastAsia"/>
        </w:rPr>
        <w:t>参议院</w:t>
      </w:r>
      <w:r>
        <w:rPr>
          <w:rFonts w:hint="eastAsia"/>
        </w:rPr>
        <w:t>(Seanad Éireann)</w:t>
      </w:r>
      <w:r>
        <w:rPr>
          <w:rFonts w:hint="eastAsia"/>
        </w:rPr>
        <w:t>有</w:t>
      </w:r>
      <w:r>
        <w:rPr>
          <w:rFonts w:hint="eastAsia"/>
        </w:rPr>
        <w:t>60</w:t>
      </w:r>
      <w:r>
        <w:rPr>
          <w:rFonts w:hint="eastAsia"/>
        </w:rPr>
        <w:t>名议员。</w:t>
      </w:r>
      <w:r>
        <w:rPr>
          <w:rFonts w:hint="eastAsia"/>
        </w:rPr>
        <w:t>11</w:t>
      </w:r>
      <w:r>
        <w:rPr>
          <w:rFonts w:hint="eastAsia"/>
        </w:rPr>
        <w:t>人由总理直接提名进入参议院。</w:t>
      </w:r>
      <w:r>
        <w:rPr>
          <w:rFonts w:hint="eastAsia"/>
        </w:rPr>
        <w:t>43</w:t>
      </w:r>
      <w:r>
        <w:rPr>
          <w:rFonts w:hint="eastAsia"/>
        </w:rPr>
        <w:t>人由众议院议员、参议院卸任议员和地方当局成员从以下五个候选人小组中选</w:t>
      </w:r>
      <w:r>
        <w:rPr>
          <w:rFonts w:hint="eastAsia"/>
        </w:rPr>
        <w:lastRenderedPageBreak/>
        <w:t>出：即文化教育小组、农业小组、劳工小组、工商小组和行政小组。每个小组都包含对小组所代表的利益具有渊博知识和丰富实践经验的人选。其余</w:t>
      </w:r>
      <w:r>
        <w:rPr>
          <w:rFonts w:hint="eastAsia"/>
        </w:rPr>
        <w:t>6</w:t>
      </w:r>
      <w:r>
        <w:rPr>
          <w:rFonts w:hint="eastAsia"/>
        </w:rPr>
        <w:t>人由大学毕业生选举产生</w:t>
      </w:r>
      <w:r>
        <w:rPr>
          <w:rFonts w:hint="eastAsia"/>
        </w:rPr>
        <w:t>(3</w:t>
      </w:r>
      <w:r>
        <w:rPr>
          <w:rFonts w:hint="eastAsia"/>
        </w:rPr>
        <w:t>人由爱尔兰国立大学选举，另</w:t>
      </w:r>
      <w:r>
        <w:rPr>
          <w:rFonts w:hint="eastAsia"/>
        </w:rPr>
        <w:t>3</w:t>
      </w:r>
      <w:r>
        <w:rPr>
          <w:rFonts w:hint="eastAsia"/>
        </w:rPr>
        <w:t>人由都柏林大学选举</w:t>
      </w:r>
      <w:r>
        <w:rPr>
          <w:rFonts w:hint="eastAsia"/>
        </w:rPr>
        <w:t>)</w:t>
      </w:r>
      <w:r>
        <w:rPr>
          <w:rFonts w:hint="eastAsia"/>
        </w:rPr>
        <w:t>。根据《宪法》的规定，参议院的权力一般来说小于众议院。参议院的权力在罢免总统或法官、宣布和终止紧急状态、启动货币法案以外的其他法案和废止法定文书等广泛领域，是众议院权力的补充。参议院无权启动货币法案，尽管它可以就此类法案向众议院提出建议。</w:t>
      </w:r>
    </w:p>
    <w:p w:rsidR="00C72BD6" w:rsidRDefault="00D260C9" w:rsidP="00D260C9">
      <w:pPr>
        <w:pStyle w:val="SingleTxtGC"/>
      </w:pPr>
      <w:r>
        <w:rPr>
          <w:rFonts w:hint="eastAsia"/>
        </w:rPr>
        <w:t>41.</w:t>
      </w:r>
      <w:r>
        <w:rPr>
          <w:rFonts w:hint="eastAsia"/>
        </w:rPr>
        <w:tab/>
      </w:r>
      <w:r>
        <w:rPr>
          <w:rFonts w:hint="eastAsia"/>
        </w:rPr>
        <w:t>议会委员会系统在议会内运作。根据会议常规必须委任四个委员会：即遴选委员会、公共账目委员会、程序和特权委员会以及综合条例委员会。其他委员会可由议会的一个或两个议院决议设立之。委员会有权索要官方文件和听取个人证词。委员会的调查结论没有约束力。委员会的报告须提交议会，由议会决定可能需要采取哪些行动。应予设立的委员会数目和范围及其职权由议会决定。</w:t>
      </w:r>
    </w:p>
    <w:p w:rsidR="0067523A" w:rsidRDefault="0067523A" w:rsidP="0067523A">
      <w:pPr>
        <w:pStyle w:val="H23GC"/>
      </w:pPr>
      <w:r>
        <w:tab/>
      </w:r>
      <w:r>
        <w:rPr>
          <w:rFonts w:hint="eastAsia"/>
        </w:rPr>
        <w:t>3.</w:t>
      </w:r>
      <w:r>
        <w:rPr>
          <w:rFonts w:hint="eastAsia"/>
        </w:rPr>
        <w:tab/>
      </w:r>
      <w:r>
        <w:rPr>
          <w:rFonts w:hint="eastAsia"/>
        </w:rPr>
        <w:t>选举制度</w:t>
      </w:r>
    </w:p>
    <w:p w:rsidR="0067523A" w:rsidRDefault="0067523A" w:rsidP="0067523A">
      <w:pPr>
        <w:pStyle w:val="SingleTxtGC"/>
      </w:pPr>
      <w:r>
        <w:rPr>
          <w:rFonts w:hint="eastAsia"/>
        </w:rPr>
        <w:t>42.</w:t>
      </w:r>
      <w:r>
        <w:rPr>
          <w:rFonts w:hint="eastAsia"/>
        </w:rPr>
        <w:tab/>
      </w:r>
      <w:r>
        <w:rPr>
          <w:rFonts w:hint="eastAsia"/>
        </w:rPr>
        <w:t>公民有机会在五个决策程序中投票参与政治进程：</w:t>
      </w:r>
    </w:p>
    <w:p w:rsidR="0067523A" w:rsidRDefault="0067523A" w:rsidP="0067523A">
      <w:pPr>
        <w:pStyle w:val="SingleTxtGC"/>
      </w:pPr>
      <w:r>
        <w:rPr>
          <w:rFonts w:hint="eastAsia"/>
        </w:rPr>
        <w:tab/>
        <w:t>(a)</w:t>
      </w:r>
      <w:r>
        <w:tab/>
      </w:r>
      <w:r>
        <w:rPr>
          <w:rFonts w:hint="eastAsia"/>
        </w:rPr>
        <w:t>总统选举，每七年一次，如果有一名以上候选人；</w:t>
      </w:r>
    </w:p>
    <w:p w:rsidR="0067523A" w:rsidRDefault="0067523A" w:rsidP="0067523A">
      <w:pPr>
        <w:pStyle w:val="SingleTxtGC"/>
      </w:pPr>
      <w:r>
        <w:rPr>
          <w:rFonts w:hint="eastAsia"/>
        </w:rPr>
        <w:tab/>
        <w:t>(b)</w:t>
      </w:r>
      <w:r>
        <w:tab/>
      </w:r>
      <w:r>
        <w:rPr>
          <w:rFonts w:hint="eastAsia"/>
        </w:rPr>
        <w:t>拟议宪法修正案的全民投票；</w:t>
      </w:r>
    </w:p>
    <w:p w:rsidR="0067523A" w:rsidRDefault="0067523A" w:rsidP="0067523A">
      <w:pPr>
        <w:pStyle w:val="SingleTxtGC"/>
      </w:pPr>
      <w:r>
        <w:rPr>
          <w:rFonts w:hint="eastAsia"/>
        </w:rPr>
        <w:tab/>
        <w:t>(c)</w:t>
      </w:r>
      <w:r>
        <w:tab/>
      </w:r>
      <w:r>
        <w:rPr>
          <w:rFonts w:hint="eastAsia"/>
        </w:rPr>
        <w:t>地方当局选举，每五年一次；</w:t>
      </w:r>
    </w:p>
    <w:p w:rsidR="0067523A" w:rsidRDefault="0067523A" w:rsidP="0067523A">
      <w:pPr>
        <w:pStyle w:val="SingleTxtGC"/>
      </w:pPr>
      <w:r>
        <w:rPr>
          <w:rFonts w:hint="eastAsia"/>
        </w:rPr>
        <w:tab/>
        <w:t>(d)</w:t>
      </w:r>
      <w:r>
        <w:tab/>
      </w:r>
      <w:r>
        <w:rPr>
          <w:rFonts w:hint="eastAsia"/>
        </w:rPr>
        <w:t>议会选举，根据现行立法至少每五年一次；</w:t>
      </w:r>
    </w:p>
    <w:p w:rsidR="0067523A" w:rsidRDefault="0067523A" w:rsidP="0067523A">
      <w:pPr>
        <w:pStyle w:val="SingleTxtGC"/>
      </w:pPr>
      <w:r>
        <w:rPr>
          <w:rFonts w:hint="eastAsia"/>
        </w:rPr>
        <w:tab/>
        <w:t>(e)</w:t>
      </w:r>
      <w:r>
        <w:tab/>
      </w:r>
      <w:r>
        <w:rPr>
          <w:rFonts w:hint="eastAsia"/>
        </w:rPr>
        <w:t>欧洲议会选举，每五年一次。</w:t>
      </w:r>
    </w:p>
    <w:p w:rsidR="0067523A" w:rsidRDefault="0067523A" w:rsidP="0067523A">
      <w:pPr>
        <w:pStyle w:val="SingleTxtGC"/>
      </w:pPr>
      <w:r>
        <w:rPr>
          <w:rFonts w:hint="eastAsia"/>
        </w:rPr>
        <w:t>43.</w:t>
      </w:r>
      <w:r>
        <w:rPr>
          <w:rFonts w:hint="eastAsia"/>
        </w:rPr>
        <w:tab/>
      </w:r>
      <w:r>
        <w:rPr>
          <w:rFonts w:hint="eastAsia"/>
        </w:rPr>
        <w:t>爱尔兰的最低投票年龄是</w:t>
      </w:r>
      <w:r>
        <w:rPr>
          <w:rFonts w:hint="eastAsia"/>
        </w:rPr>
        <w:t>18</w:t>
      </w:r>
      <w:r>
        <w:rPr>
          <w:rFonts w:hint="eastAsia"/>
        </w:rPr>
        <w:t>岁。众议院为比例代表制，选举采用多席位选区单记可让渡投票方式。单记可让渡投票也用于总统、欧洲议会议员、地方当局和参议院</w:t>
      </w:r>
      <w:r>
        <w:rPr>
          <w:rFonts w:hint="eastAsia"/>
        </w:rPr>
        <w:t>60</w:t>
      </w:r>
      <w:r>
        <w:rPr>
          <w:rFonts w:hint="eastAsia"/>
        </w:rPr>
        <w:t>名议员中</w:t>
      </w:r>
      <w:r>
        <w:rPr>
          <w:rFonts w:hint="eastAsia"/>
        </w:rPr>
        <w:t>49</w:t>
      </w:r>
      <w:r>
        <w:rPr>
          <w:rFonts w:hint="eastAsia"/>
        </w:rPr>
        <w:t>名议员的选举。</w:t>
      </w:r>
    </w:p>
    <w:p w:rsidR="0067523A" w:rsidRDefault="0067523A" w:rsidP="0067523A">
      <w:pPr>
        <w:pStyle w:val="H23GC"/>
      </w:pPr>
      <w:r>
        <w:tab/>
      </w:r>
      <w:r>
        <w:rPr>
          <w:rFonts w:hint="eastAsia"/>
        </w:rPr>
        <w:t>4.</w:t>
      </w:r>
      <w:r>
        <w:rPr>
          <w:rFonts w:hint="eastAsia"/>
        </w:rPr>
        <w:tab/>
      </w:r>
      <w:r>
        <w:rPr>
          <w:rFonts w:hint="eastAsia"/>
        </w:rPr>
        <w:t>公务员制度</w:t>
      </w:r>
    </w:p>
    <w:p w:rsidR="0067523A" w:rsidRDefault="0067523A" w:rsidP="0067523A">
      <w:pPr>
        <w:pStyle w:val="SingleTxtGC"/>
      </w:pPr>
      <w:r>
        <w:rPr>
          <w:rFonts w:hint="eastAsia"/>
        </w:rPr>
        <w:t>44.</w:t>
      </w:r>
      <w:r>
        <w:rPr>
          <w:rFonts w:hint="eastAsia"/>
        </w:rPr>
        <w:tab/>
      </w:r>
      <w:r>
        <w:rPr>
          <w:rFonts w:hint="eastAsia"/>
        </w:rPr>
        <w:t>爱尔兰现行公共行政制度的法律依据是《爱尔兰宪法》和《</w:t>
      </w:r>
      <w:r>
        <w:rPr>
          <w:rFonts w:hint="eastAsia"/>
        </w:rPr>
        <w:t>1924</w:t>
      </w:r>
      <w:r>
        <w:rPr>
          <w:rFonts w:hint="eastAsia"/>
        </w:rPr>
        <w:t>年部长和秘书长法》</w:t>
      </w:r>
      <w:r>
        <w:rPr>
          <w:rFonts w:hint="eastAsia"/>
        </w:rPr>
        <w:t>(</w:t>
      </w:r>
      <w:r>
        <w:rPr>
          <w:rFonts w:hint="eastAsia"/>
        </w:rPr>
        <w:t>《</w:t>
      </w:r>
      <w:r>
        <w:rPr>
          <w:rFonts w:hint="eastAsia"/>
        </w:rPr>
        <w:t>1924</w:t>
      </w:r>
      <w:r>
        <w:rPr>
          <w:rFonts w:hint="eastAsia"/>
        </w:rPr>
        <w:t>年法》</w:t>
      </w:r>
      <w:r>
        <w:rPr>
          <w:rFonts w:hint="eastAsia"/>
        </w:rPr>
        <w:t>)</w:t>
      </w:r>
      <w:r>
        <w:rPr>
          <w:rFonts w:hint="eastAsia"/>
        </w:rPr>
        <w:t>。根据《宪法》第</w:t>
      </w:r>
      <w:r>
        <w:rPr>
          <w:rFonts w:hint="eastAsia"/>
        </w:rPr>
        <w:t>28</w:t>
      </w:r>
      <w:r>
        <w:rPr>
          <w:rFonts w:hint="eastAsia"/>
        </w:rPr>
        <w:t>条，各部由部长负责。《</w:t>
      </w:r>
      <w:r>
        <w:rPr>
          <w:rFonts w:hint="eastAsia"/>
        </w:rPr>
        <w:t>1924</w:t>
      </w:r>
      <w:r>
        <w:rPr>
          <w:rFonts w:hint="eastAsia"/>
        </w:rPr>
        <w:t>年法》及其随后的修正案对国家各部政府职能作了法定分类。部长对其部门的所有行动负责。此外，经爱尔兰最高法院确认，卡尔托纳原则适用于爱尔兰公务员制度，即公务员的官方行为被视为所属部门部长的行为，即使没有明确的授权。各部职能的日常管理由秘书长负责，秘书长为公务员。《</w:t>
      </w:r>
      <w:r>
        <w:rPr>
          <w:rFonts w:hint="eastAsia"/>
        </w:rPr>
        <w:t>1997</w:t>
      </w:r>
      <w:r>
        <w:rPr>
          <w:rFonts w:hint="eastAsia"/>
        </w:rPr>
        <w:t>年公共服务管理法》</w:t>
      </w:r>
      <w:r>
        <w:rPr>
          <w:rFonts w:hint="eastAsia"/>
        </w:rPr>
        <w:t>(</w:t>
      </w:r>
      <w:r>
        <w:rPr>
          <w:rFonts w:hint="eastAsia"/>
        </w:rPr>
        <w:t>《</w:t>
      </w:r>
      <w:r>
        <w:rPr>
          <w:rFonts w:hint="eastAsia"/>
        </w:rPr>
        <w:t>1997</w:t>
      </w:r>
      <w:r>
        <w:rPr>
          <w:rFonts w:hint="eastAsia"/>
        </w:rPr>
        <w:t>年法》</w:t>
      </w:r>
      <w:r>
        <w:rPr>
          <w:rFonts w:hint="eastAsia"/>
        </w:rPr>
        <w:t>)</w:t>
      </w:r>
      <w:r>
        <w:rPr>
          <w:rFonts w:hint="eastAsia"/>
        </w:rPr>
        <w:t>为政府各部内部和各部之间的权力、责任和问责分配提供了法定框架。</w:t>
      </w:r>
    </w:p>
    <w:p w:rsidR="0067523A" w:rsidRDefault="0067523A" w:rsidP="0067523A">
      <w:pPr>
        <w:pStyle w:val="SingleTxtGC"/>
      </w:pPr>
      <w:r>
        <w:rPr>
          <w:rFonts w:hint="eastAsia"/>
        </w:rPr>
        <w:t>45.</w:t>
      </w:r>
      <w:r>
        <w:rPr>
          <w:rFonts w:hint="eastAsia"/>
        </w:rPr>
        <w:tab/>
      </w:r>
      <w:r>
        <w:rPr>
          <w:rFonts w:hint="eastAsia"/>
        </w:rPr>
        <w:t>公务员在履行职能时对政党不偏不倚，中高级公务员不得参与政党的政治活动。公务员招聘为公开竞争，由一个独立的国家委员会进行管理。公务员队伍有多个不同职能的职系组成。主要职系类别有：行政</w:t>
      </w:r>
      <w:r>
        <w:rPr>
          <w:rFonts w:hint="eastAsia"/>
          <w:spacing w:val="-50"/>
        </w:rPr>
        <w:t>―</w:t>
      </w:r>
      <w:r>
        <w:rPr>
          <w:rFonts w:hint="eastAsia"/>
        </w:rPr>
        <w:t>―负责政策制定；技术和科学</w:t>
      </w:r>
      <w:r>
        <w:rPr>
          <w:rFonts w:hint="eastAsia"/>
          <w:spacing w:val="-50"/>
        </w:rPr>
        <w:t>―</w:t>
      </w:r>
      <w:r>
        <w:rPr>
          <w:rFonts w:hint="eastAsia"/>
        </w:rPr>
        <w:t>―在公务员系统内提供专家咨询；执行</w:t>
      </w:r>
      <w:r>
        <w:rPr>
          <w:rFonts w:hint="eastAsia"/>
          <w:spacing w:val="-50"/>
        </w:rPr>
        <w:t>―</w:t>
      </w:r>
      <w:r>
        <w:rPr>
          <w:rFonts w:hint="eastAsia"/>
        </w:rPr>
        <w:t>―参与政策的执行；文书</w:t>
      </w:r>
      <w:r>
        <w:rPr>
          <w:rFonts w:hint="eastAsia"/>
          <w:spacing w:val="-50"/>
        </w:rPr>
        <w:t>―</w:t>
      </w:r>
      <w:r>
        <w:rPr>
          <w:rFonts w:hint="eastAsia"/>
        </w:rPr>
        <w:t>―负责一般职责。目前，约有</w:t>
      </w:r>
      <w:r>
        <w:rPr>
          <w:rFonts w:hint="eastAsia"/>
        </w:rPr>
        <w:t>37,000</w:t>
      </w:r>
      <w:r>
        <w:rPr>
          <w:rFonts w:hint="eastAsia"/>
        </w:rPr>
        <w:t>人受雇于公务员系统。此外，部长可以根据《</w:t>
      </w:r>
      <w:r>
        <w:rPr>
          <w:rFonts w:hint="eastAsia"/>
        </w:rPr>
        <w:t>1997</w:t>
      </w:r>
      <w:r>
        <w:rPr>
          <w:rFonts w:hint="eastAsia"/>
        </w:rPr>
        <w:t>年法》的规定任命特别顾问。</w:t>
      </w:r>
    </w:p>
    <w:p w:rsidR="0067523A" w:rsidRDefault="0067523A" w:rsidP="0067523A">
      <w:pPr>
        <w:pStyle w:val="H23GC"/>
      </w:pPr>
      <w:r>
        <w:lastRenderedPageBreak/>
        <w:tab/>
      </w:r>
      <w:r>
        <w:rPr>
          <w:rFonts w:hint="eastAsia"/>
        </w:rPr>
        <w:t>5.</w:t>
      </w:r>
      <w:r>
        <w:rPr>
          <w:rFonts w:hint="eastAsia"/>
        </w:rPr>
        <w:tab/>
      </w:r>
      <w:r>
        <w:rPr>
          <w:rFonts w:hint="eastAsia"/>
        </w:rPr>
        <w:t>地方政府</w:t>
      </w:r>
    </w:p>
    <w:p w:rsidR="0067523A" w:rsidRDefault="0067523A" w:rsidP="0067523A">
      <w:pPr>
        <w:pStyle w:val="SingleTxtGC"/>
      </w:pPr>
      <w:r>
        <w:rPr>
          <w:rFonts w:hint="eastAsia"/>
        </w:rPr>
        <w:t>46.</w:t>
      </w:r>
      <w:r>
        <w:rPr>
          <w:rFonts w:hint="eastAsia"/>
        </w:rPr>
        <w:tab/>
      </w:r>
      <w:r>
        <w:rPr>
          <w:rFonts w:hint="eastAsia"/>
        </w:rPr>
        <w:t>地方政府由</w:t>
      </w:r>
      <w:r>
        <w:rPr>
          <w:rFonts w:hint="eastAsia"/>
        </w:rPr>
        <w:t>31</w:t>
      </w:r>
      <w:r>
        <w:rPr>
          <w:rFonts w:hint="eastAsia"/>
        </w:rPr>
        <w:t>个地方当局</w:t>
      </w:r>
      <w:r>
        <w:rPr>
          <w:rFonts w:hint="eastAsia"/>
        </w:rPr>
        <w:t>(26</w:t>
      </w:r>
      <w:r>
        <w:rPr>
          <w:rFonts w:hint="eastAsia"/>
        </w:rPr>
        <w:t>个郡议会、</w:t>
      </w:r>
      <w:r>
        <w:rPr>
          <w:rFonts w:hint="eastAsia"/>
        </w:rPr>
        <w:t>3</w:t>
      </w:r>
      <w:r>
        <w:rPr>
          <w:rFonts w:hint="eastAsia"/>
        </w:rPr>
        <w:t>个市议会和</w:t>
      </w:r>
      <w:r>
        <w:rPr>
          <w:rFonts w:hint="eastAsia"/>
        </w:rPr>
        <w:t>2</w:t>
      </w:r>
      <w:r>
        <w:rPr>
          <w:rFonts w:hint="eastAsia"/>
        </w:rPr>
        <w:t>个市郡议会</w:t>
      </w:r>
      <w:r>
        <w:rPr>
          <w:rFonts w:hint="eastAsia"/>
        </w:rPr>
        <w:t>)</w:t>
      </w:r>
      <w:r>
        <w:rPr>
          <w:rFonts w:hint="eastAsia"/>
        </w:rPr>
        <w:t>管理，资金来源包括国家拨款、商业地方税、货物和服务收费以及住宅物业地方税。地方当局是多功能机构，负责广泛的服务，包括土地使用</w:t>
      </w:r>
      <w:r>
        <w:rPr>
          <w:rFonts w:hint="eastAsia"/>
        </w:rPr>
        <w:t>(</w:t>
      </w:r>
      <w:r>
        <w:rPr>
          <w:rFonts w:hint="eastAsia"/>
        </w:rPr>
        <w:t>分区</w:t>
      </w:r>
      <w:r>
        <w:rPr>
          <w:rFonts w:hint="eastAsia"/>
        </w:rPr>
        <w:t>)</w:t>
      </w:r>
      <w:r>
        <w:rPr>
          <w:rFonts w:hint="eastAsia"/>
        </w:rPr>
        <w:t>和开发、消防安全、消防和应急服务、提供公共住房、道路维护、支持地方经济和社区发展、图书馆和某些其他服务。《</w:t>
      </w:r>
      <w:r>
        <w:rPr>
          <w:rFonts w:hint="eastAsia"/>
        </w:rPr>
        <w:t>2014</w:t>
      </w:r>
      <w:r>
        <w:rPr>
          <w:rFonts w:hint="eastAsia"/>
        </w:rPr>
        <w:t>年地方政府改革法》将地方当局的数量从</w:t>
      </w:r>
      <w:r>
        <w:rPr>
          <w:rFonts w:hint="eastAsia"/>
        </w:rPr>
        <w:t>114</w:t>
      </w:r>
      <w:r>
        <w:rPr>
          <w:rFonts w:hint="eastAsia"/>
        </w:rPr>
        <w:t>个减到</w:t>
      </w:r>
      <w:r>
        <w:rPr>
          <w:rFonts w:hint="eastAsia"/>
        </w:rPr>
        <w:t>31</w:t>
      </w:r>
      <w:r>
        <w:rPr>
          <w:rFonts w:hint="eastAsia"/>
        </w:rPr>
        <w:t>个，并规定了一项广泛的地方政府改革方案，涉及的行动包括加强和改善地方体系的结构、职能、资源、运作和治理，并特别侧重于：加强区域、郡和郡以下各级的结构；扩大地方政府的作用；最大发挥运营和组织效率；改善治理、监督、地方政治和行政领导；领导经济、社会和社区发展；并有效和负责任地代表公民和当地社区。每一个郡议会下有市辖区</w:t>
      </w:r>
      <w:r>
        <w:rPr>
          <w:rFonts w:hint="eastAsia"/>
        </w:rPr>
        <w:t>(</w:t>
      </w:r>
      <w:r>
        <w:rPr>
          <w:rFonts w:hint="eastAsia"/>
        </w:rPr>
        <w:t>总共</w:t>
      </w:r>
      <w:r>
        <w:rPr>
          <w:rFonts w:hint="eastAsia"/>
        </w:rPr>
        <w:t>95</w:t>
      </w:r>
      <w:r>
        <w:rPr>
          <w:rFonts w:hint="eastAsia"/>
        </w:rPr>
        <w:t>个</w:t>
      </w:r>
      <w:r>
        <w:rPr>
          <w:rFonts w:hint="eastAsia"/>
        </w:rPr>
        <w:t>)</w:t>
      </w:r>
      <w:r>
        <w:rPr>
          <w:rFonts w:hint="eastAsia"/>
        </w:rPr>
        <w:t>，市辖区以主要城镇及其腹地为基础。全郡有单一的行政或业务结构，资源供郡区两级支配，大量职能由区一级的当选成员履行，战略事项由郡一级处理。</w:t>
      </w:r>
    </w:p>
    <w:p w:rsidR="0067523A" w:rsidRDefault="0067523A" w:rsidP="0067523A">
      <w:pPr>
        <w:pStyle w:val="SingleTxtGC"/>
      </w:pPr>
      <w:r>
        <w:rPr>
          <w:rFonts w:hint="eastAsia"/>
        </w:rPr>
        <w:t>47.</w:t>
      </w:r>
      <w:r>
        <w:rPr>
          <w:rFonts w:hint="eastAsia"/>
        </w:rPr>
        <w:tab/>
        <w:t>2015</w:t>
      </w:r>
      <w:r>
        <w:rPr>
          <w:rFonts w:hint="eastAsia"/>
        </w:rPr>
        <w:t>年，爱尔兰区域当局精简为三个区域议会，分别代表北部和西部、东部和中部以及南部区域。它们在空间规划和经济发展上有一系列权力。</w:t>
      </w:r>
    </w:p>
    <w:p w:rsidR="0067523A" w:rsidRDefault="0067523A" w:rsidP="0067523A">
      <w:pPr>
        <w:pStyle w:val="SingleTxtGC"/>
      </w:pPr>
      <w:r>
        <w:rPr>
          <w:rFonts w:hint="eastAsia"/>
        </w:rPr>
        <w:t>48.</w:t>
      </w:r>
      <w:r>
        <w:rPr>
          <w:rFonts w:hint="eastAsia"/>
        </w:rPr>
        <w:tab/>
      </w:r>
      <w:r>
        <w:rPr>
          <w:rFonts w:hint="eastAsia"/>
        </w:rPr>
        <w:t>全部</w:t>
      </w:r>
      <w:r>
        <w:rPr>
          <w:rFonts w:hint="eastAsia"/>
        </w:rPr>
        <w:t>31</w:t>
      </w:r>
      <w:r>
        <w:rPr>
          <w:rFonts w:hint="eastAsia"/>
        </w:rPr>
        <w:t>个地方当局都在法定基础上设立了地方社区发展委员会，目的是在地方一级采取更加协调、联合的地方</w:t>
      </w:r>
      <w:r>
        <w:rPr>
          <w:rFonts w:hint="eastAsia"/>
        </w:rPr>
        <w:t>/</w:t>
      </w:r>
      <w:r>
        <w:rPr>
          <w:rFonts w:hint="eastAsia"/>
        </w:rPr>
        <w:t>社区发展办法。委员会成员包括，地方当局的当选成员和官员；国家和非国家的地方发展机构；社区和志愿组织；以及其他民间社会代表，如商业和农业利益的代表。地方社区发展委员会利用相关地方当局领域内公共和私人行为者的专门知识和经验，向公民，特别是对这些服务有更大需求的公民提供切实有效的服务。在每个地方当局地区还建立了公众参与网络，目的是确保社区更多地参与地方当局的决策过程并作出贡献。这些网络是地方当局及其相关结构与社区以及当地的自愿、社会包容和环境利益联系和接触的纽带。地方当局的有关委员会，包括地方社区发展委员会，可以通过这一纽带与社区代表互动。</w:t>
      </w:r>
    </w:p>
    <w:p w:rsidR="0067523A" w:rsidRDefault="00A145B1" w:rsidP="00A145B1">
      <w:pPr>
        <w:pStyle w:val="H23GC"/>
      </w:pPr>
      <w:r>
        <w:tab/>
      </w:r>
      <w:r w:rsidR="0067523A">
        <w:rPr>
          <w:rFonts w:hint="eastAsia"/>
        </w:rPr>
        <w:t>6.</w:t>
      </w:r>
      <w:r>
        <w:tab/>
      </w:r>
      <w:r w:rsidR="0067523A">
        <w:rPr>
          <w:rFonts w:hint="eastAsia"/>
        </w:rPr>
        <w:t>司法</w:t>
      </w:r>
    </w:p>
    <w:p w:rsidR="0067523A" w:rsidRDefault="00A331D3" w:rsidP="00A331D3">
      <w:pPr>
        <w:pStyle w:val="H4GC"/>
      </w:pPr>
      <w:r>
        <w:tab/>
      </w:r>
      <w:r>
        <w:tab/>
      </w:r>
      <w:r w:rsidR="0067523A">
        <w:rPr>
          <w:rFonts w:hint="eastAsia"/>
        </w:rPr>
        <w:t>爱尔兰国家警察</w:t>
      </w:r>
    </w:p>
    <w:p w:rsidR="0067523A" w:rsidRDefault="0067523A" w:rsidP="0067523A">
      <w:pPr>
        <w:pStyle w:val="SingleTxtGC"/>
      </w:pPr>
      <w:r>
        <w:rPr>
          <w:rFonts w:hint="eastAsia"/>
        </w:rPr>
        <w:t>49.</w:t>
      </w:r>
      <w:r>
        <w:rPr>
          <w:rFonts w:hint="eastAsia"/>
        </w:rPr>
        <w:tab/>
      </w:r>
      <w:r>
        <w:rPr>
          <w:rFonts w:hint="eastAsia"/>
        </w:rPr>
        <w:t>爱尔兰只有一个国家警察系统，即爱尔兰国家警察。截至</w:t>
      </w:r>
      <w:r>
        <w:rPr>
          <w:rFonts w:hint="eastAsia"/>
        </w:rPr>
        <w:t>2019</w:t>
      </w:r>
      <w:r>
        <w:rPr>
          <w:rFonts w:hint="eastAsia"/>
        </w:rPr>
        <w:t>年</w:t>
      </w:r>
      <w:r>
        <w:rPr>
          <w:rFonts w:hint="eastAsia"/>
        </w:rPr>
        <w:t>7</w:t>
      </w:r>
      <w:r>
        <w:rPr>
          <w:rFonts w:hint="eastAsia"/>
        </w:rPr>
        <w:t>月</w:t>
      </w:r>
      <w:r>
        <w:rPr>
          <w:rFonts w:hint="eastAsia"/>
        </w:rPr>
        <w:t>31</w:t>
      </w:r>
      <w:r>
        <w:rPr>
          <w:rFonts w:hint="eastAsia"/>
        </w:rPr>
        <w:t>日，爱尔兰国家警察的人数是</w:t>
      </w:r>
      <w:r>
        <w:rPr>
          <w:rFonts w:hint="eastAsia"/>
        </w:rPr>
        <w:t>14,251</w:t>
      </w:r>
      <w:r>
        <w:rPr>
          <w:rFonts w:hint="eastAsia"/>
        </w:rPr>
        <w:t>人。另外还有</w:t>
      </w:r>
      <w:r>
        <w:rPr>
          <w:rFonts w:hint="eastAsia"/>
        </w:rPr>
        <w:t>478</w:t>
      </w:r>
      <w:r>
        <w:rPr>
          <w:rFonts w:hint="eastAsia"/>
        </w:rPr>
        <w:t>名辅警。</w:t>
      </w:r>
    </w:p>
    <w:p w:rsidR="0067523A" w:rsidRDefault="0067523A" w:rsidP="0067523A">
      <w:pPr>
        <w:pStyle w:val="SingleTxtGC"/>
      </w:pPr>
      <w:r>
        <w:rPr>
          <w:rFonts w:hint="eastAsia"/>
        </w:rPr>
        <w:t>50.</w:t>
      </w:r>
      <w:r>
        <w:rPr>
          <w:rFonts w:hint="eastAsia"/>
        </w:rPr>
        <w:tab/>
      </w:r>
      <w:r>
        <w:rPr>
          <w:rFonts w:hint="eastAsia"/>
        </w:rPr>
        <w:t>爱尔兰国家警察的资源部署工作由警察总长及其管理团队负责。警察管理层根据犯罪趋势和警务的轻重缓急不断对资源分配情况进行审查，确保最佳利用资源。</w:t>
      </w:r>
    </w:p>
    <w:p w:rsidR="0067523A" w:rsidRDefault="0067523A" w:rsidP="0067523A">
      <w:pPr>
        <w:pStyle w:val="SingleTxtGC"/>
      </w:pPr>
      <w:r>
        <w:rPr>
          <w:rFonts w:hint="eastAsia"/>
        </w:rPr>
        <w:t>51.</w:t>
      </w:r>
      <w:r>
        <w:rPr>
          <w:rFonts w:hint="eastAsia"/>
        </w:rPr>
        <w:tab/>
      </w:r>
      <w:r>
        <w:rPr>
          <w:rFonts w:hint="eastAsia"/>
        </w:rPr>
        <w:t>警务水平由多个变量决定，包括人口、警务计划</w:t>
      </w:r>
      <w:r>
        <w:rPr>
          <w:rFonts w:hint="eastAsia"/>
        </w:rPr>
        <w:t>/</w:t>
      </w:r>
      <w:r>
        <w:rPr>
          <w:rFonts w:hint="eastAsia"/>
        </w:rPr>
        <w:t>模式、服务需求和国家安全。因此，对未来几年所需的最低人数，目前仍无法确定。政府设定的目标是，到</w:t>
      </w:r>
      <w:r>
        <w:rPr>
          <w:rFonts w:hint="eastAsia"/>
        </w:rPr>
        <w:t>2021</w:t>
      </w:r>
      <w:r>
        <w:rPr>
          <w:rFonts w:hint="eastAsia"/>
        </w:rPr>
        <w:t>年，爱尔兰国家警察总数为</w:t>
      </w:r>
      <w:r>
        <w:rPr>
          <w:rFonts w:hint="eastAsia"/>
        </w:rPr>
        <w:t>21,000</w:t>
      </w:r>
      <w:r>
        <w:rPr>
          <w:rFonts w:hint="eastAsia"/>
        </w:rPr>
        <w:t>人，其中</w:t>
      </w:r>
      <w:r>
        <w:rPr>
          <w:rFonts w:hint="eastAsia"/>
        </w:rPr>
        <w:t>15,000</w:t>
      </w:r>
      <w:r>
        <w:rPr>
          <w:rFonts w:hint="eastAsia"/>
        </w:rPr>
        <w:t>名是警察人员。为优化警察资源并向公众提供尽可能好的警察服务，对派驻全国各地的警察人员以及总体警务安排和行动战略不断进行监测和审查。</w:t>
      </w:r>
    </w:p>
    <w:p w:rsidR="0067523A" w:rsidRDefault="0067523A" w:rsidP="0067523A">
      <w:pPr>
        <w:pStyle w:val="SingleTxtGC"/>
      </w:pPr>
      <w:r>
        <w:rPr>
          <w:rFonts w:hint="eastAsia"/>
        </w:rPr>
        <w:t>52.</w:t>
      </w:r>
      <w:r>
        <w:rPr>
          <w:rFonts w:hint="eastAsia"/>
        </w:rPr>
        <w:tab/>
      </w:r>
      <w:r>
        <w:rPr>
          <w:rFonts w:hint="eastAsia"/>
        </w:rPr>
        <w:t>爱尔兰国家警察依法而建，其内部管理受司法和平等部长所订条例的规限。爱尔兰国家警察具有业务独立性，但须遵守部长制定的财务和监管总框架。警察总长必须按要求向部长报告。部长则在政治上对爱尔兰国家警察负责。</w:t>
      </w:r>
    </w:p>
    <w:p w:rsidR="0067523A" w:rsidRDefault="0067523A" w:rsidP="0067523A">
      <w:pPr>
        <w:pStyle w:val="SingleTxtGC"/>
      </w:pPr>
      <w:r>
        <w:rPr>
          <w:rFonts w:hint="eastAsia"/>
        </w:rPr>
        <w:lastRenderedPageBreak/>
        <w:t>53.</w:t>
      </w:r>
      <w:r>
        <w:rPr>
          <w:rFonts w:hint="eastAsia"/>
        </w:rPr>
        <w:tab/>
      </w:r>
      <w:r>
        <w:rPr>
          <w:rFonts w:hint="eastAsia"/>
        </w:rPr>
        <w:t>《</w:t>
      </w:r>
      <w:r>
        <w:rPr>
          <w:rFonts w:hint="eastAsia"/>
        </w:rPr>
        <w:t>2005</w:t>
      </w:r>
      <w:r>
        <w:rPr>
          <w:rFonts w:hint="eastAsia"/>
        </w:rPr>
        <w:t>年警察法》第</w:t>
      </w:r>
      <w:r>
        <w:rPr>
          <w:rFonts w:hint="eastAsia"/>
        </w:rPr>
        <w:t>7</w:t>
      </w:r>
      <w:r>
        <w:rPr>
          <w:rFonts w:hint="eastAsia"/>
        </w:rPr>
        <w:t>节规定，警察的职能目标如下：</w:t>
      </w:r>
    </w:p>
    <w:p w:rsidR="0067523A" w:rsidRDefault="0067523A" w:rsidP="0067523A">
      <w:pPr>
        <w:pStyle w:val="SingleTxtGC"/>
      </w:pPr>
      <w:r>
        <w:rPr>
          <w:rFonts w:hint="eastAsia"/>
        </w:rPr>
        <w:tab/>
        <w:t>(a)</w:t>
      </w:r>
      <w:r w:rsidR="00A331D3">
        <w:tab/>
      </w:r>
      <w:r>
        <w:rPr>
          <w:rFonts w:hint="eastAsia"/>
        </w:rPr>
        <w:t>维护和平和公共秩序；</w:t>
      </w:r>
    </w:p>
    <w:p w:rsidR="0067523A" w:rsidRDefault="0067523A" w:rsidP="0067523A">
      <w:pPr>
        <w:pStyle w:val="SingleTxtGC"/>
      </w:pPr>
      <w:r>
        <w:rPr>
          <w:rFonts w:hint="eastAsia"/>
        </w:rPr>
        <w:tab/>
        <w:t>(b)</w:t>
      </w:r>
      <w:r w:rsidR="00A331D3">
        <w:tab/>
      </w:r>
      <w:r>
        <w:rPr>
          <w:rFonts w:hint="eastAsia"/>
        </w:rPr>
        <w:t>保护生命财产；</w:t>
      </w:r>
    </w:p>
    <w:p w:rsidR="0067523A" w:rsidRDefault="0067523A" w:rsidP="0067523A">
      <w:pPr>
        <w:pStyle w:val="SingleTxtGC"/>
      </w:pPr>
      <w:r>
        <w:rPr>
          <w:rFonts w:hint="eastAsia"/>
        </w:rPr>
        <w:tab/>
        <w:t>(c)</w:t>
      </w:r>
      <w:r w:rsidR="00A331D3">
        <w:tab/>
      </w:r>
      <w:r>
        <w:rPr>
          <w:rFonts w:hint="eastAsia"/>
        </w:rPr>
        <w:t>维护每个人的人权；</w:t>
      </w:r>
    </w:p>
    <w:p w:rsidR="0067523A" w:rsidRDefault="0067523A" w:rsidP="0067523A">
      <w:pPr>
        <w:pStyle w:val="SingleTxtGC"/>
      </w:pPr>
      <w:r>
        <w:rPr>
          <w:rFonts w:hint="eastAsia"/>
        </w:rPr>
        <w:tab/>
        <w:t>(d)</w:t>
      </w:r>
      <w:r w:rsidR="00A331D3">
        <w:tab/>
      </w:r>
      <w:r>
        <w:rPr>
          <w:rFonts w:hint="eastAsia"/>
        </w:rPr>
        <w:t>保护国家安全；</w:t>
      </w:r>
    </w:p>
    <w:p w:rsidR="0067523A" w:rsidRDefault="0067523A" w:rsidP="0067523A">
      <w:pPr>
        <w:pStyle w:val="SingleTxtGC"/>
      </w:pPr>
      <w:r>
        <w:rPr>
          <w:rFonts w:hint="eastAsia"/>
        </w:rPr>
        <w:tab/>
        <w:t>(e)</w:t>
      </w:r>
      <w:r w:rsidR="00A331D3">
        <w:tab/>
      </w:r>
      <w:r>
        <w:rPr>
          <w:rFonts w:hint="eastAsia"/>
        </w:rPr>
        <w:t>预防犯罪；</w:t>
      </w:r>
    </w:p>
    <w:p w:rsidR="0067523A" w:rsidRDefault="0067523A" w:rsidP="0067523A">
      <w:pPr>
        <w:pStyle w:val="SingleTxtGC"/>
      </w:pPr>
      <w:r>
        <w:rPr>
          <w:rFonts w:hint="eastAsia"/>
        </w:rPr>
        <w:tab/>
        <w:t>(f)</w:t>
      </w:r>
      <w:r w:rsidR="00A331D3">
        <w:tab/>
      </w:r>
      <w:r>
        <w:rPr>
          <w:rFonts w:hint="eastAsia"/>
        </w:rPr>
        <w:t>对犯罪进行侦查和调查，将罪犯绳之以法；</w:t>
      </w:r>
    </w:p>
    <w:p w:rsidR="0067523A" w:rsidRDefault="0067523A" w:rsidP="0067523A">
      <w:pPr>
        <w:pStyle w:val="SingleTxtGC"/>
      </w:pPr>
      <w:r>
        <w:rPr>
          <w:rFonts w:hint="eastAsia"/>
        </w:rPr>
        <w:tab/>
        <w:t>(g)</w:t>
      </w:r>
      <w:r w:rsidR="00A331D3">
        <w:tab/>
      </w:r>
      <w:r>
        <w:rPr>
          <w:rFonts w:hint="eastAsia"/>
        </w:rPr>
        <w:t>调控道路交通，改善道路安全；以及</w:t>
      </w:r>
    </w:p>
    <w:p w:rsidR="0067523A" w:rsidRDefault="0067523A" w:rsidP="0067523A">
      <w:pPr>
        <w:pStyle w:val="SingleTxtGC"/>
      </w:pPr>
      <w:r>
        <w:rPr>
          <w:rFonts w:hint="eastAsia"/>
        </w:rPr>
        <w:tab/>
        <w:t>(h)</w:t>
      </w:r>
      <w:r w:rsidR="00A331D3">
        <w:tab/>
      </w:r>
      <w:r>
        <w:rPr>
          <w:rFonts w:hint="eastAsia"/>
        </w:rPr>
        <w:t>法律赋予的其他职能，包括移民相关职能。</w:t>
      </w:r>
    </w:p>
    <w:p w:rsidR="0067523A" w:rsidRDefault="00A331D3" w:rsidP="00A331D3">
      <w:pPr>
        <w:pStyle w:val="H4GC"/>
      </w:pPr>
      <w:r>
        <w:tab/>
      </w:r>
      <w:r>
        <w:tab/>
      </w:r>
      <w:r w:rsidR="0067523A">
        <w:rPr>
          <w:rFonts w:hint="eastAsia"/>
        </w:rPr>
        <w:t>警务署</w:t>
      </w:r>
    </w:p>
    <w:p w:rsidR="0067523A" w:rsidRDefault="0067523A" w:rsidP="0067523A">
      <w:pPr>
        <w:pStyle w:val="SingleTxtGC"/>
      </w:pPr>
      <w:r>
        <w:rPr>
          <w:rFonts w:hint="eastAsia"/>
        </w:rPr>
        <w:t>54.</w:t>
      </w:r>
      <w:r>
        <w:rPr>
          <w:rFonts w:hint="eastAsia"/>
        </w:rPr>
        <w:tab/>
      </w:r>
      <w:r>
        <w:rPr>
          <w:rFonts w:hint="eastAsia"/>
        </w:rPr>
        <w:t>警务署是作为一个独立机构设立的，它负责监督爱尔兰国家警察在警务方面的表现。其主要目标是促进对警务的信任和信心，并帮助塑造爱尔兰未来的警务服务。该机构是根据</w:t>
      </w:r>
      <w:r>
        <w:rPr>
          <w:rFonts w:hint="eastAsia"/>
        </w:rPr>
        <w:t>2015</w:t>
      </w:r>
      <w:r>
        <w:rPr>
          <w:rFonts w:hint="eastAsia"/>
        </w:rPr>
        <w:t>年颁布的《警务署和杂项规定法》设立的。</w:t>
      </w:r>
    </w:p>
    <w:p w:rsidR="0067523A" w:rsidRDefault="0067523A" w:rsidP="0067523A">
      <w:pPr>
        <w:pStyle w:val="SingleTxtGC"/>
      </w:pPr>
      <w:r>
        <w:rPr>
          <w:rFonts w:hint="eastAsia"/>
        </w:rPr>
        <w:t>55.</w:t>
      </w:r>
      <w:r>
        <w:rPr>
          <w:rFonts w:hint="eastAsia"/>
        </w:rPr>
        <w:tab/>
      </w:r>
      <w:r>
        <w:rPr>
          <w:rFonts w:hint="eastAsia"/>
        </w:rPr>
        <w:t>该法令确立了警务署的广泛职能，其中一些职能以前由政府或司法和平等部长担任。警务署的首要作用是对爱尔兰国家警察履行警务职能的情况进行监督。警务署的职能包括：</w:t>
      </w:r>
    </w:p>
    <w:p w:rsidR="0067523A" w:rsidRDefault="0067523A" w:rsidP="0067523A">
      <w:pPr>
        <w:pStyle w:val="SingleTxtGC"/>
      </w:pPr>
      <w:r>
        <w:rPr>
          <w:rFonts w:hint="eastAsia"/>
        </w:rPr>
        <w:tab/>
        <w:t>(a)</w:t>
      </w:r>
      <w:r w:rsidR="00A331D3">
        <w:tab/>
      </w:r>
      <w:r>
        <w:rPr>
          <w:rFonts w:hint="eastAsia"/>
        </w:rPr>
        <w:t>监督爱尔兰国家警察履行警务职能的情况，并确保他们以最高效、最有效的方式使用资源；</w:t>
      </w:r>
    </w:p>
    <w:p w:rsidR="0067523A" w:rsidRDefault="0067523A" w:rsidP="0067523A">
      <w:pPr>
        <w:pStyle w:val="SingleTxtGC"/>
      </w:pPr>
      <w:r>
        <w:rPr>
          <w:rFonts w:hint="eastAsia"/>
        </w:rPr>
        <w:tab/>
        <w:t>(b)</w:t>
      </w:r>
      <w:r w:rsidR="00A331D3">
        <w:tab/>
      </w:r>
      <w:r>
        <w:rPr>
          <w:rFonts w:hint="eastAsia"/>
        </w:rPr>
        <w:t>制定道德守则，为爱尔兰国家警察设立行为和实践标准；</w:t>
      </w:r>
    </w:p>
    <w:p w:rsidR="0067523A" w:rsidRDefault="0067523A" w:rsidP="0067523A">
      <w:pPr>
        <w:pStyle w:val="SingleTxtGC"/>
      </w:pPr>
      <w:r>
        <w:rPr>
          <w:rFonts w:hint="eastAsia"/>
        </w:rPr>
        <w:tab/>
        <w:t>(c)</w:t>
      </w:r>
      <w:r w:rsidR="00A331D3">
        <w:tab/>
      </w:r>
      <w:r>
        <w:rPr>
          <w:rFonts w:hint="eastAsia"/>
        </w:rPr>
        <w:t>批准“爱尔兰国家警察战略声明和警务计划”，并确定优先事项和业绩水平；</w:t>
      </w:r>
    </w:p>
    <w:p w:rsidR="0067523A" w:rsidRDefault="0067523A" w:rsidP="0067523A">
      <w:pPr>
        <w:pStyle w:val="SingleTxtGC"/>
      </w:pPr>
      <w:r>
        <w:rPr>
          <w:rFonts w:hint="eastAsia"/>
        </w:rPr>
        <w:tab/>
        <w:t>(d)</w:t>
      </w:r>
      <w:r w:rsidR="00A331D3">
        <w:tab/>
      </w:r>
      <w:r>
        <w:rPr>
          <w:rFonts w:hint="eastAsia"/>
        </w:rPr>
        <w:t>根据公职任命处的甄选程序，向政府提名警察总长和副总长人选；</w:t>
      </w:r>
    </w:p>
    <w:p w:rsidR="0067523A" w:rsidRDefault="0067523A" w:rsidP="0067523A">
      <w:pPr>
        <w:pStyle w:val="SingleTxtGC"/>
      </w:pPr>
      <w:r>
        <w:rPr>
          <w:rFonts w:hint="eastAsia"/>
        </w:rPr>
        <w:tab/>
        <w:t>(e)</w:t>
      </w:r>
      <w:r w:rsidR="00A331D3">
        <w:tab/>
      </w:r>
      <w:r>
        <w:rPr>
          <w:rFonts w:hint="eastAsia"/>
        </w:rPr>
        <w:t>任命警司、总警司和助理总长；</w:t>
      </w:r>
    </w:p>
    <w:p w:rsidR="0067523A" w:rsidRDefault="0067523A" w:rsidP="0067523A">
      <w:pPr>
        <w:pStyle w:val="SingleTxtGC"/>
      </w:pPr>
      <w:r>
        <w:rPr>
          <w:rFonts w:hint="eastAsia"/>
        </w:rPr>
        <w:tab/>
        <w:t>(f)</w:t>
      </w:r>
      <w:r w:rsidR="00A331D3">
        <w:tab/>
      </w:r>
      <w:r>
        <w:rPr>
          <w:rFonts w:hint="eastAsia"/>
        </w:rPr>
        <w:t>根据法律规定解除警司及以上级别人员的职务；</w:t>
      </w:r>
    </w:p>
    <w:p w:rsidR="0067523A" w:rsidRDefault="0067523A" w:rsidP="0067523A">
      <w:pPr>
        <w:pStyle w:val="SingleTxtGC"/>
      </w:pPr>
      <w:r>
        <w:rPr>
          <w:rFonts w:hint="eastAsia"/>
        </w:rPr>
        <w:tab/>
        <w:t>(g)</w:t>
      </w:r>
      <w:r w:rsidR="00A331D3">
        <w:tab/>
      </w:r>
      <w:r>
        <w:rPr>
          <w:rFonts w:hint="eastAsia"/>
        </w:rPr>
        <w:t>审查警察成员和文职人员的征聘、培训和发展安排。</w:t>
      </w:r>
    </w:p>
    <w:p w:rsidR="0067523A" w:rsidRDefault="0067523A" w:rsidP="0067523A">
      <w:pPr>
        <w:pStyle w:val="SingleTxtGC"/>
      </w:pPr>
      <w:r>
        <w:rPr>
          <w:rFonts w:hint="eastAsia"/>
        </w:rPr>
        <w:t>56.</w:t>
      </w:r>
      <w:r>
        <w:rPr>
          <w:rFonts w:hint="eastAsia"/>
        </w:rPr>
        <w:tab/>
      </w:r>
      <w:r>
        <w:rPr>
          <w:rFonts w:hint="eastAsia"/>
        </w:rPr>
        <w:t>联合警务委员会则制定了地方上对爱尔兰国家警察进行问责的规定。根据《</w:t>
      </w:r>
      <w:r>
        <w:rPr>
          <w:rFonts w:hint="eastAsia"/>
        </w:rPr>
        <w:t>2005</w:t>
      </w:r>
      <w:r>
        <w:rPr>
          <w:rFonts w:hint="eastAsia"/>
        </w:rPr>
        <w:t>年爱尔兰国家警察法》，在每个地方当局管辖区设立了联合警务委员会。委员会为爱尔兰国家警察、地方当局、地区的民选代表和其他社区代表就当地治安问题的协商和合作提供了一个论坛。委员会可以就地区警务，包括处理反社会行为的程度和模式提出建议。</w:t>
      </w:r>
    </w:p>
    <w:p w:rsidR="0067523A" w:rsidRDefault="0067523A" w:rsidP="0067523A">
      <w:pPr>
        <w:pStyle w:val="SingleTxtGC"/>
      </w:pPr>
      <w:r>
        <w:rPr>
          <w:rFonts w:hint="eastAsia"/>
        </w:rPr>
        <w:t>57.</w:t>
      </w:r>
      <w:r>
        <w:rPr>
          <w:rFonts w:hint="eastAsia"/>
        </w:rPr>
        <w:tab/>
      </w:r>
      <w:r>
        <w:rPr>
          <w:rFonts w:hint="eastAsia"/>
        </w:rPr>
        <w:t>警察的权力有明确法规，其所有行动均受到现行且根据宪法独立的司法机构的审视。另一个独立的警察投诉机构是警察监察员委员会</w:t>
      </w:r>
      <w:r>
        <w:rPr>
          <w:rFonts w:hint="eastAsia"/>
        </w:rPr>
        <w:t>(</w:t>
      </w:r>
      <w:r>
        <w:rPr>
          <w:rFonts w:hint="eastAsia"/>
        </w:rPr>
        <w:t>见第</w:t>
      </w:r>
      <w:r>
        <w:rPr>
          <w:rFonts w:hint="eastAsia"/>
        </w:rPr>
        <w:t>115</w:t>
      </w:r>
      <w:r>
        <w:rPr>
          <w:rFonts w:hint="eastAsia"/>
        </w:rPr>
        <w:t>段</w:t>
      </w:r>
      <w:r>
        <w:rPr>
          <w:rFonts w:hint="eastAsia"/>
        </w:rPr>
        <w:t>)</w:t>
      </w:r>
      <w:r>
        <w:rPr>
          <w:rFonts w:hint="eastAsia"/>
        </w:rPr>
        <w:t>。</w:t>
      </w:r>
    </w:p>
    <w:p w:rsidR="0067523A" w:rsidRDefault="0067523A" w:rsidP="0067523A">
      <w:pPr>
        <w:pStyle w:val="SingleTxtGC"/>
      </w:pPr>
      <w:r>
        <w:rPr>
          <w:rFonts w:hint="eastAsia"/>
        </w:rPr>
        <w:t>58.</w:t>
      </w:r>
      <w:r>
        <w:rPr>
          <w:rFonts w:hint="eastAsia"/>
        </w:rPr>
        <w:tab/>
      </w:r>
      <w:r>
        <w:rPr>
          <w:rFonts w:hint="eastAsia"/>
        </w:rPr>
        <w:t>总检察长是一名独立官员，有权就刑事罪行检控某人</w:t>
      </w:r>
      <w:r>
        <w:rPr>
          <w:rFonts w:hint="eastAsia"/>
        </w:rPr>
        <w:t>(</w:t>
      </w:r>
      <w:r>
        <w:rPr>
          <w:rFonts w:hint="eastAsia"/>
        </w:rPr>
        <w:t>见第</w:t>
      </w:r>
      <w:r>
        <w:rPr>
          <w:rFonts w:hint="eastAsia"/>
        </w:rPr>
        <w:t>74</w:t>
      </w:r>
      <w:r>
        <w:rPr>
          <w:rFonts w:hint="eastAsia"/>
        </w:rPr>
        <w:t>段</w:t>
      </w:r>
      <w:r>
        <w:rPr>
          <w:rFonts w:hint="eastAsia"/>
        </w:rPr>
        <w:t>)</w:t>
      </w:r>
      <w:r>
        <w:rPr>
          <w:rFonts w:hint="eastAsia"/>
        </w:rPr>
        <w:t>。</w:t>
      </w:r>
    </w:p>
    <w:p w:rsidR="0067523A" w:rsidRDefault="0067523A" w:rsidP="0067523A">
      <w:pPr>
        <w:pStyle w:val="SingleTxtGC"/>
      </w:pPr>
      <w:r>
        <w:rPr>
          <w:rFonts w:hint="eastAsia"/>
        </w:rPr>
        <w:t>59.</w:t>
      </w:r>
      <w:r>
        <w:rPr>
          <w:rFonts w:hint="eastAsia"/>
        </w:rPr>
        <w:tab/>
      </w:r>
      <w:r>
        <w:rPr>
          <w:rFonts w:hint="eastAsia"/>
        </w:rPr>
        <w:t>根据爱尔兰监狱管理局年度报告，</w:t>
      </w:r>
      <w:r>
        <w:rPr>
          <w:rFonts w:hint="eastAsia"/>
        </w:rPr>
        <w:t>2018</w:t>
      </w:r>
      <w:r>
        <w:rPr>
          <w:rFonts w:hint="eastAsia"/>
        </w:rPr>
        <w:t>年有</w:t>
      </w:r>
      <w:r>
        <w:rPr>
          <w:rFonts w:hint="eastAsia"/>
        </w:rPr>
        <w:t>4,812</w:t>
      </w:r>
      <w:r>
        <w:rPr>
          <w:rFonts w:hint="eastAsia"/>
        </w:rPr>
        <w:t>人入狱服刑，比</w:t>
      </w:r>
      <w:r>
        <w:rPr>
          <w:rFonts w:hint="eastAsia"/>
        </w:rPr>
        <w:t>2017</w:t>
      </w:r>
      <w:r>
        <w:rPr>
          <w:rFonts w:hint="eastAsia"/>
        </w:rPr>
        <w:t>年减少了</w:t>
      </w:r>
      <w:r>
        <w:rPr>
          <w:rFonts w:hint="eastAsia"/>
        </w:rPr>
        <w:t>20.3%(1,225</w:t>
      </w:r>
      <w:r>
        <w:rPr>
          <w:rFonts w:hint="eastAsia"/>
        </w:rPr>
        <w:t>人</w:t>
      </w:r>
      <w:r>
        <w:rPr>
          <w:rFonts w:hint="eastAsia"/>
        </w:rPr>
        <w:t>)</w:t>
      </w:r>
      <w:r>
        <w:rPr>
          <w:rFonts w:hint="eastAsia"/>
        </w:rPr>
        <w:t>。这一减少是因不缴罚款而被拘押的人数减少。如果将罚款入狱排除在外，服刑人数增加了</w:t>
      </w:r>
      <w:r>
        <w:rPr>
          <w:rFonts w:hint="eastAsia"/>
        </w:rPr>
        <w:t>581</w:t>
      </w:r>
      <w:r>
        <w:rPr>
          <w:rFonts w:hint="eastAsia"/>
        </w:rPr>
        <w:t>人</w:t>
      </w:r>
      <w:r>
        <w:rPr>
          <w:rFonts w:hint="eastAsia"/>
        </w:rPr>
        <w:t>(15.4%)</w:t>
      </w:r>
      <w:r>
        <w:rPr>
          <w:rFonts w:hint="eastAsia"/>
        </w:rPr>
        <w:t>，即从</w:t>
      </w:r>
      <w:r>
        <w:rPr>
          <w:rFonts w:hint="eastAsia"/>
        </w:rPr>
        <w:t>2017</w:t>
      </w:r>
      <w:r>
        <w:rPr>
          <w:rFonts w:hint="eastAsia"/>
        </w:rPr>
        <w:t>年的</w:t>
      </w:r>
      <w:r>
        <w:rPr>
          <w:rFonts w:hint="eastAsia"/>
        </w:rPr>
        <w:t>3,776</w:t>
      </w:r>
      <w:r>
        <w:rPr>
          <w:rFonts w:hint="eastAsia"/>
        </w:rPr>
        <w:t>人增至</w:t>
      </w:r>
      <w:r>
        <w:rPr>
          <w:rFonts w:hint="eastAsia"/>
        </w:rPr>
        <w:lastRenderedPageBreak/>
        <w:t>2018</w:t>
      </w:r>
      <w:r>
        <w:rPr>
          <w:rFonts w:hint="eastAsia"/>
        </w:rPr>
        <w:t>年的</w:t>
      </w:r>
      <w:r>
        <w:rPr>
          <w:rFonts w:hint="eastAsia"/>
        </w:rPr>
        <w:t>4,357</w:t>
      </w:r>
      <w:r>
        <w:rPr>
          <w:rFonts w:hint="eastAsia"/>
        </w:rPr>
        <w:t>人。</w:t>
      </w:r>
      <w:r>
        <w:rPr>
          <w:rFonts w:hint="eastAsia"/>
        </w:rPr>
        <w:t>2018</w:t>
      </w:r>
      <w:r>
        <w:rPr>
          <w:rFonts w:hint="eastAsia"/>
        </w:rPr>
        <w:t>年</w:t>
      </w:r>
      <w:r>
        <w:rPr>
          <w:rFonts w:hint="eastAsia"/>
        </w:rPr>
        <w:t>11</w:t>
      </w:r>
      <w:r>
        <w:rPr>
          <w:rFonts w:hint="eastAsia"/>
        </w:rPr>
        <w:t>月</w:t>
      </w:r>
      <w:r>
        <w:rPr>
          <w:rFonts w:hint="eastAsia"/>
        </w:rPr>
        <w:t>30</w:t>
      </w:r>
      <w:r>
        <w:rPr>
          <w:rFonts w:hint="eastAsia"/>
        </w:rPr>
        <w:t>日，有</w:t>
      </w:r>
      <w:r>
        <w:rPr>
          <w:rFonts w:hint="eastAsia"/>
        </w:rPr>
        <w:t>3,171</w:t>
      </w:r>
      <w:r>
        <w:rPr>
          <w:rFonts w:hint="eastAsia"/>
        </w:rPr>
        <w:t>名囚犯在押服刑。其中男性</w:t>
      </w:r>
      <w:r>
        <w:rPr>
          <w:rFonts w:hint="eastAsia"/>
        </w:rPr>
        <w:t>3,051</w:t>
      </w:r>
      <w:r>
        <w:rPr>
          <w:rFonts w:hint="eastAsia"/>
        </w:rPr>
        <w:t>人，女性</w:t>
      </w:r>
      <w:r>
        <w:rPr>
          <w:rFonts w:hint="eastAsia"/>
        </w:rPr>
        <w:t>120</w:t>
      </w:r>
      <w:r>
        <w:rPr>
          <w:rFonts w:hint="eastAsia"/>
        </w:rPr>
        <w:t>人。在这些囚犯中，</w:t>
      </w:r>
      <w:r>
        <w:rPr>
          <w:rFonts w:hint="eastAsia"/>
        </w:rPr>
        <w:t>363</w:t>
      </w:r>
      <w:r>
        <w:rPr>
          <w:rFonts w:hint="eastAsia"/>
        </w:rPr>
        <w:t>人为无期徒刑，另有</w:t>
      </w:r>
      <w:r>
        <w:rPr>
          <w:rFonts w:hint="eastAsia"/>
        </w:rPr>
        <w:t>237</w:t>
      </w:r>
      <w:r>
        <w:rPr>
          <w:rFonts w:hint="eastAsia"/>
        </w:rPr>
        <w:t>人为</w:t>
      </w:r>
      <w:r>
        <w:rPr>
          <w:rFonts w:hint="eastAsia"/>
        </w:rPr>
        <w:t>10</w:t>
      </w:r>
      <w:r>
        <w:rPr>
          <w:rFonts w:hint="eastAsia"/>
        </w:rPr>
        <w:t>年以上有期徒刑。在押人员中最大的犯罪群体是第</w:t>
      </w:r>
      <w:r>
        <w:rPr>
          <w:rFonts w:hint="eastAsia"/>
        </w:rPr>
        <w:t>8</w:t>
      </w:r>
      <w:r>
        <w:rPr>
          <w:rFonts w:hint="eastAsia"/>
        </w:rPr>
        <w:t>类盗窃及相关罪行。</w:t>
      </w:r>
    </w:p>
    <w:p w:rsidR="0067523A" w:rsidRDefault="0067523A" w:rsidP="0067523A">
      <w:pPr>
        <w:pStyle w:val="SingleTxtGC"/>
      </w:pPr>
      <w:r>
        <w:rPr>
          <w:rFonts w:hint="eastAsia"/>
        </w:rPr>
        <w:t>60.</w:t>
      </w:r>
      <w:r>
        <w:rPr>
          <w:rFonts w:hint="eastAsia"/>
        </w:rPr>
        <w:tab/>
      </w:r>
      <w:r>
        <w:rPr>
          <w:rFonts w:hint="eastAsia"/>
        </w:rPr>
        <w:t>关于爱尔兰犯罪数据和其他统计指标可见附录一。</w:t>
      </w:r>
    </w:p>
    <w:p w:rsidR="0067523A" w:rsidRDefault="00E11CC0" w:rsidP="00E11CC0">
      <w:pPr>
        <w:pStyle w:val="H23GC"/>
      </w:pPr>
      <w:r>
        <w:tab/>
      </w:r>
      <w:r w:rsidR="0067523A">
        <w:rPr>
          <w:rFonts w:hint="eastAsia"/>
        </w:rPr>
        <w:t>7.</w:t>
      </w:r>
      <w:r w:rsidR="0067523A">
        <w:rPr>
          <w:rFonts w:hint="eastAsia"/>
        </w:rPr>
        <w:tab/>
      </w:r>
      <w:r w:rsidR="0067523A">
        <w:rPr>
          <w:rFonts w:hint="eastAsia"/>
        </w:rPr>
        <w:t>爱尔兰法律制度</w:t>
      </w:r>
    </w:p>
    <w:p w:rsidR="0067523A" w:rsidRDefault="0067523A" w:rsidP="0067523A">
      <w:pPr>
        <w:pStyle w:val="SingleTxtGC"/>
      </w:pPr>
      <w:r>
        <w:rPr>
          <w:rFonts w:hint="eastAsia"/>
        </w:rPr>
        <w:t>61.</w:t>
      </w:r>
      <w:r>
        <w:rPr>
          <w:rFonts w:hint="eastAsia"/>
        </w:rPr>
        <w:tab/>
      </w:r>
      <w:r>
        <w:rPr>
          <w:rFonts w:hint="eastAsia"/>
        </w:rPr>
        <w:t>爱尔兰采用普通法法律制度。《爱尔兰宪法》是国家的基本法，优先于其他次级法律渊源。因此，普通法或法例条文如与《宪法》条款有抵触，即属无效，也没有无法律效力。其他重要的法律渊源包括，在超宪法层面运作的欧洲联盟法律，以及议会颁布的法律。此外，由于爱尔兰是普通法法律制度，判例法也是重要的法律渊源。根据先例原则，即</w:t>
      </w:r>
      <w:r w:rsidR="00991D5A">
        <w:rPr>
          <w:rFonts w:hint="eastAsia"/>
        </w:rPr>
        <w:t>“</w:t>
      </w:r>
      <w:r>
        <w:rPr>
          <w:rFonts w:hint="eastAsia"/>
        </w:rPr>
        <w:t>遵照先例原则”，法院应遵照先前的判决，特别是上级法院的判决，尽管在某些情况下可能偏离这一规则。</w:t>
      </w:r>
    </w:p>
    <w:p w:rsidR="0067523A" w:rsidRDefault="007358F8" w:rsidP="007358F8">
      <w:pPr>
        <w:pStyle w:val="H4GC"/>
      </w:pPr>
      <w:r>
        <w:tab/>
      </w:r>
      <w:r>
        <w:tab/>
      </w:r>
      <w:r w:rsidR="0067523A">
        <w:rPr>
          <w:rFonts w:hint="eastAsia"/>
        </w:rPr>
        <w:t>法院</w:t>
      </w:r>
    </w:p>
    <w:p w:rsidR="0067523A" w:rsidRDefault="0067523A" w:rsidP="0067523A">
      <w:pPr>
        <w:pStyle w:val="SingleTxtGC"/>
      </w:pPr>
      <w:r>
        <w:rPr>
          <w:rFonts w:hint="eastAsia"/>
        </w:rPr>
        <w:t>62.</w:t>
      </w:r>
      <w:r>
        <w:rPr>
          <w:rFonts w:hint="eastAsia"/>
        </w:rPr>
        <w:tab/>
      </w:r>
      <w:r>
        <w:rPr>
          <w:rFonts w:hint="eastAsia"/>
        </w:rPr>
        <w:t>法院由下而上分为五级：地区法院、巡回法院、高等法院、上诉法院和最高法院。地区法院和巡回法院是只有有限地方管辖权的法院。最高法院、上诉法院和高等法院被称为高级法院。高等法院作为刑事法院开庭时，被称为中央刑事法院。</w:t>
      </w:r>
    </w:p>
    <w:p w:rsidR="0067523A" w:rsidRDefault="0067523A" w:rsidP="0067523A">
      <w:pPr>
        <w:pStyle w:val="SingleTxtGC"/>
      </w:pPr>
      <w:r>
        <w:rPr>
          <w:rFonts w:hint="eastAsia"/>
        </w:rPr>
        <w:t>63.</w:t>
      </w:r>
      <w:r>
        <w:rPr>
          <w:rFonts w:hint="eastAsia"/>
        </w:rPr>
        <w:tab/>
      </w:r>
      <w:r>
        <w:rPr>
          <w:rFonts w:hint="eastAsia"/>
        </w:rPr>
        <w:t>上诉法院是在对修订《宪法》进行全民投票后于</w:t>
      </w:r>
      <w:r>
        <w:rPr>
          <w:rFonts w:hint="eastAsia"/>
        </w:rPr>
        <w:t>2014</w:t>
      </w:r>
      <w:r>
        <w:rPr>
          <w:rFonts w:hint="eastAsia"/>
        </w:rPr>
        <w:t>年成立的。它处理来自高等法院的民事上诉。根据《</w:t>
      </w:r>
      <w:r>
        <w:rPr>
          <w:rFonts w:hint="eastAsia"/>
        </w:rPr>
        <w:t>2014</w:t>
      </w:r>
      <w:r>
        <w:rPr>
          <w:rFonts w:hint="eastAsia"/>
        </w:rPr>
        <w:t>年上诉法院法》，上诉法院还被赋予了以前由刑事上诉法院行使的上诉管辖权。</w:t>
      </w:r>
    </w:p>
    <w:p w:rsidR="0067523A" w:rsidRDefault="0067523A" w:rsidP="0067523A">
      <w:pPr>
        <w:pStyle w:val="SingleTxtGC"/>
      </w:pPr>
      <w:r>
        <w:rPr>
          <w:rFonts w:hint="eastAsia"/>
        </w:rPr>
        <w:t>64.</w:t>
      </w:r>
      <w:r>
        <w:rPr>
          <w:rFonts w:hint="eastAsia"/>
        </w:rPr>
        <w:tab/>
      </w:r>
      <w:r>
        <w:rPr>
          <w:rFonts w:hint="eastAsia"/>
        </w:rPr>
        <w:t>上诉法院向最高法院上诉必须获得最高法院的许可。只有在决定涉及重大公众利益事项或出于司法利益，有必要向最高法院上诉的情况下，方可给予这种许可。最高法院是在有限情况下民事和刑事事项的终审法院。如果爱尔兰总统在某法规颁布前将法规提交最高法院，最高法院也有权决定该法规是否符合宪法。</w:t>
      </w:r>
    </w:p>
    <w:p w:rsidR="0067523A" w:rsidRDefault="0067523A" w:rsidP="0067523A">
      <w:pPr>
        <w:pStyle w:val="SingleTxtGC"/>
      </w:pPr>
      <w:r>
        <w:rPr>
          <w:rFonts w:hint="eastAsia"/>
        </w:rPr>
        <w:t>65.</w:t>
      </w:r>
      <w:r>
        <w:rPr>
          <w:rFonts w:hint="eastAsia"/>
        </w:rPr>
        <w:tab/>
      </w:r>
      <w:r>
        <w:rPr>
          <w:rFonts w:hint="eastAsia"/>
        </w:rPr>
        <w:t>除了上述法院结构之外，还有两个特别刑事法院。特别刑事法院根据《宪法》第</w:t>
      </w:r>
      <w:r>
        <w:rPr>
          <w:rFonts w:hint="eastAsia"/>
        </w:rPr>
        <w:t>38.3</w:t>
      </w:r>
      <w:r>
        <w:rPr>
          <w:rFonts w:hint="eastAsia"/>
        </w:rPr>
        <w:t>条成立，用于审理普通法院被认定不足以确保有效司法和维护公共和平与秩序的案件。特别刑事法院于</w:t>
      </w:r>
      <w:r>
        <w:rPr>
          <w:rFonts w:hint="eastAsia"/>
        </w:rPr>
        <w:t>1972</w:t>
      </w:r>
      <w:r>
        <w:rPr>
          <w:rFonts w:hint="eastAsia"/>
        </w:rPr>
        <w:t>年成立，不设陪审团。政府满意地看到，由于需要处理恐怖主义和有组织犯罪引起的一系列犯罪，对于该法院的需求继续存在。此外，因案件数量庞大，</w:t>
      </w:r>
      <w:r>
        <w:rPr>
          <w:rFonts w:hint="eastAsia"/>
        </w:rPr>
        <w:t>2016</w:t>
      </w:r>
      <w:r>
        <w:rPr>
          <w:rFonts w:hint="eastAsia"/>
        </w:rPr>
        <w:t>年成立了第二个特别刑事法院。在设立了第二个法院后，等候时间大为减少，从</w:t>
      </w:r>
      <w:r>
        <w:rPr>
          <w:rFonts w:hint="eastAsia"/>
        </w:rPr>
        <w:t>24</w:t>
      </w:r>
      <w:r>
        <w:rPr>
          <w:rFonts w:hint="eastAsia"/>
        </w:rPr>
        <w:t>个月减至约</w:t>
      </w:r>
      <w:r>
        <w:rPr>
          <w:rFonts w:hint="eastAsia"/>
        </w:rPr>
        <w:t>10</w:t>
      </w:r>
      <w:r>
        <w:rPr>
          <w:rFonts w:hint="eastAsia"/>
        </w:rPr>
        <w:t>个月。对特别刑事法院的需求正在不断审视中。</w:t>
      </w:r>
    </w:p>
    <w:p w:rsidR="0067523A" w:rsidRDefault="0067523A" w:rsidP="0067523A">
      <w:pPr>
        <w:pStyle w:val="SingleTxtGC"/>
      </w:pPr>
      <w:r>
        <w:rPr>
          <w:rFonts w:hint="eastAsia"/>
        </w:rPr>
        <w:t>66.</w:t>
      </w:r>
      <w:r>
        <w:rPr>
          <w:rFonts w:hint="eastAsia"/>
        </w:rPr>
        <w:tab/>
      </w:r>
      <w:r>
        <w:rPr>
          <w:rFonts w:hint="eastAsia"/>
        </w:rPr>
        <w:t>各地巡回法院和地区法院的等候时间因案件数量和复杂程度而异。</w:t>
      </w:r>
    </w:p>
    <w:p w:rsidR="0067523A" w:rsidRDefault="0067523A" w:rsidP="0067523A">
      <w:pPr>
        <w:pStyle w:val="SingleTxtGC"/>
      </w:pPr>
      <w:r>
        <w:rPr>
          <w:rFonts w:hint="eastAsia"/>
        </w:rPr>
        <w:t>67.</w:t>
      </w:r>
      <w:r>
        <w:rPr>
          <w:rFonts w:hint="eastAsia"/>
        </w:rPr>
        <w:tab/>
      </w:r>
      <w:r>
        <w:rPr>
          <w:rFonts w:hint="eastAsia"/>
        </w:rPr>
        <w:t>高等法院院长也在不断审视等候时间，并采取了一些举措，如重组都柏林以外的高等法院的庭审，以及在休庭期间安排额外的庭审，以减少等候时间。为协助管理中央刑事法院的等候时间，在特别刑事法院排期的审讯不进行时，派至该法院的高等法院法官将作为中央刑事法院的法官参加现有案件的审判工作。此外，将以前由高等法院法官承担的行政职能下放给法庭人员，则增加了审判工作可用的司法人手。将继续审视并扩大这些举措。尽管遭受很大压力，高等法院名单上的等候时间已大为减少。</w:t>
      </w:r>
    </w:p>
    <w:p w:rsidR="0067523A" w:rsidRDefault="0067523A" w:rsidP="0067523A">
      <w:pPr>
        <w:pStyle w:val="SingleTxtGC"/>
      </w:pPr>
      <w:r>
        <w:rPr>
          <w:rFonts w:hint="eastAsia"/>
        </w:rPr>
        <w:lastRenderedPageBreak/>
        <w:t>68.</w:t>
      </w:r>
      <w:r>
        <w:rPr>
          <w:rFonts w:hint="eastAsia"/>
        </w:rPr>
        <w:tab/>
      </w:r>
      <w:r>
        <w:rPr>
          <w:rFonts w:hint="eastAsia"/>
        </w:rPr>
        <w:t>上诉法院成立后，由于院长对民事和刑事案件清单实施了积极的案件管理制度，上诉案件的等候时间大为减少。民事上诉采用了快速跟踪短期上诉系统，等候时间约为</w:t>
      </w:r>
      <w:r>
        <w:rPr>
          <w:rFonts w:hint="eastAsia"/>
        </w:rPr>
        <w:t>9</w:t>
      </w:r>
      <w:r>
        <w:rPr>
          <w:rFonts w:hint="eastAsia"/>
        </w:rPr>
        <w:t>个月，其他上诉的等候时间为</w:t>
      </w:r>
      <w:r>
        <w:rPr>
          <w:rFonts w:hint="eastAsia"/>
        </w:rPr>
        <w:t>20</w:t>
      </w:r>
      <w:r>
        <w:rPr>
          <w:rFonts w:hint="eastAsia"/>
        </w:rPr>
        <w:t>个月。与法院成立前超过</w:t>
      </w:r>
      <w:r>
        <w:rPr>
          <w:rFonts w:hint="eastAsia"/>
        </w:rPr>
        <w:t>48</w:t>
      </w:r>
      <w:r>
        <w:rPr>
          <w:rFonts w:hint="eastAsia"/>
        </w:rPr>
        <w:t>个月的等候时间相比，有了很大进步。紧急上诉，如《海牙公约》</w:t>
      </w:r>
      <w:r>
        <w:rPr>
          <w:rFonts w:hint="eastAsia"/>
        </w:rPr>
        <w:t>/</w:t>
      </w:r>
      <w:r>
        <w:rPr>
          <w:rFonts w:hint="eastAsia"/>
        </w:rPr>
        <w:t>拐骗儿童的上诉得到及时审理，涉及监护权</w:t>
      </w:r>
      <w:r>
        <w:rPr>
          <w:rFonts w:hint="eastAsia"/>
        </w:rPr>
        <w:t>/</w:t>
      </w:r>
      <w:r>
        <w:rPr>
          <w:rFonts w:hint="eastAsia"/>
        </w:rPr>
        <w:t>犯罪因素的上诉，如人身保护令上诉，在</w:t>
      </w:r>
      <w:r>
        <w:rPr>
          <w:rFonts w:hint="eastAsia"/>
        </w:rPr>
        <w:t>1</w:t>
      </w:r>
      <w:r>
        <w:rPr>
          <w:rFonts w:hint="eastAsia"/>
        </w:rPr>
        <w:t>个月内得到审理。欧洲逮捕状案件在所有必要文件齐备的情况下，在</w:t>
      </w:r>
      <w:r>
        <w:rPr>
          <w:rFonts w:hint="eastAsia"/>
        </w:rPr>
        <w:t>3</w:t>
      </w:r>
      <w:r>
        <w:rPr>
          <w:rFonts w:hint="eastAsia"/>
        </w:rPr>
        <w:t>个月或更短时间内得到审理。刑事上诉的等候时间从法院成立前的</w:t>
      </w:r>
      <w:r>
        <w:rPr>
          <w:rFonts w:hint="eastAsia"/>
        </w:rPr>
        <w:t>15</w:t>
      </w:r>
      <w:r>
        <w:rPr>
          <w:rFonts w:hint="eastAsia"/>
        </w:rPr>
        <w:t>个月减少到</w:t>
      </w:r>
      <w:r>
        <w:rPr>
          <w:rFonts w:hint="eastAsia"/>
        </w:rPr>
        <w:t>6</w:t>
      </w:r>
      <w:r>
        <w:rPr>
          <w:rFonts w:hint="eastAsia"/>
        </w:rPr>
        <w:t>个月。民事和刑事案件的当事人都可以寻求优先审理。</w:t>
      </w:r>
    </w:p>
    <w:p w:rsidR="0067523A" w:rsidRDefault="0067523A" w:rsidP="0067523A">
      <w:pPr>
        <w:pStyle w:val="SingleTxtGC"/>
      </w:pPr>
      <w:r>
        <w:rPr>
          <w:rFonts w:hint="eastAsia"/>
        </w:rPr>
        <w:t>69.</w:t>
      </w:r>
      <w:r>
        <w:rPr>
          <w:rFonts w:hint="eastAsia"/>
        </w:rPr>
        <w:tab/>
      </w:r>
      <w:r>
        <w:rPr>
          <w:rFonts w:hint="eastAsia"/>
        </w:rPr>
        <w:t>上诉法院成立后，最高法院的上诉审理等候时间从</w:t>
      </w:r>
      <w:r>
        <w:rPr>
          <w:rFonts w:hint="eastAsia"/>
        </w:rPr>
        <w:t>4</w:t>
      </w:r>
      <w:r>
        <w:rPr>
          <w:rFonts w:hint="eastAsia"/>
        </w:rPr>
        <w:t>年多减少到平均</w:t>
      </w:r>
      <w:r>
        <w:rPr>
          <w:rFonts w:hint="eastAsia"/>
        </w:rPr>
        <w:t>8</w:t>
      </w:r>
      <w:r>
        <w:rPr>
          <w:rFonts w:hint="eastAsia"/>
        </w:rPr>
        <w:t>个月。申请上诉许可的平均等候时间为</w:t>
      </w:r>
      <w:r>
        <w:rPr>
          <w:rFonts w:hint="eastAsia"/>
        </w:rPr>
        <w:t>5.5</w:t>
      </w:r>
      <w:r>
        <w:rPr>
          <w:rFonts w:hint="eastAsia"/>
        </w:rPr>
        <w:t>周。</w:t>
      </w:r>
    </w:p>
    <w:p w:rsidR="0067523A" w:rsidRDefault="0067523A" w:rsidP="0067523A">
      <w:pPr>
        <w:pStyle w:val="SingleTxtGC"/>
      </w:pPr>
      <w:r>
        <w:rPr>
          <w:rFonts w:hint="eastAsia"/>
        </w:rPr>
        <w:t>70.</w:t>
      </w:r>
      <w:r>
        <w:rPr>
          <w:rFonts w:hint="eastAsia"/>
        </w:rPr>
        <w:tab/>
        <w:t>2017</w:t>
      </w:r>
      <w:r>
        <w:rPr>
          <w:rFonts w:hint="eastAsia"/>
        </w:rPr>
        <w:t>年成立了国家民事司法审查小组，由高等法院院长主持。小组将提出改革建议，以期改善在爱尔兰诉诸民事司法的机会，促进早日解决纠纷，降低诉讼费用，建立一个反应更快、更相称的系统，并确保法院使用人能够获得更好的结果。</w:t>
      </w:r>
    </w:p>
    <w:p w:rsidR="0067523A" w:rsidRDefault="007358F8" w:rsidP="007358F8">
      <w:pPr>
        <w:pStyle w:val="H4GC"/>
      </w:pPr>
      <w:r>
        <w:tab/>
      </w:r>
      <w:r>
        <w:tab/>
      </w:r>
      <w:r w:rsidR="0067523A">
        <w:rPr>
          <w:rFonts w:hint="eastAsia"/>
        </w:rPr>
        <w:t>司法机构</w:t>
      </w:r>
    </w:p>
    <w:p w:rsidR="0067523A" w:rsidRDefault="0067523A" w:rsidP="0067523A">
      <w:pPr>
        <w:pStyle w:val="SingleTxtGC"/>
      </w:pPr>
      <w:r>
        <w:rPr>
          <w:rFonts w:hint="eastAsia"/>
        </w:rPr>
        <w:t>71.</w:t>
      </w:r>
      <w:r>
        <w:rPr>
          <w:rFonts w:hint="eastAsia"/>
        </w:rPr>
        <w:tab/>
      </w:r>
      <w:r>
        <w:rPr>
          <w:rFonts w:hint="eastAsia"/>
        </w:rPr>
        <w:t>爱尔兰的法官独立于行政机关和立法机关，这种独立性受到《宪法》的充分保护。法官由总统根据政府的建议任命，政府参照司法任命咨询委员会的建议作出决定。《宪法》第</w:t>
      </w:r>
      <w:r>
        <w:rPr>
          <w:rFonts w:hint="eastAsia"/>
        </w:rPr>
        <w:t>35.2</w:t>
      </w:r>
      <w:r>
        <w:rPr>
          <w:rFonts w:hint="eastAsia"/>
        </w:rPr>
        <w:t>条规定，所有法官在行使职能时均应独立，并且只遵从《宪法》和法律。他们不得是议会成员，也不得担任任何其他受薪职务或职位</w:t>
      </w:r>
      <w:r>
        <w:rPr>
          <w:rFonts w:hint="eastAsia"/>
        </w:rPr>
        <w:t>(</w:t>
      </w:r>
      <w:r>
        <w:rPr>
          <w:rFonts w:hint="eastAsia"/>
        </w:rPr>
        <w:t>第</w:t>
      </w:r>
      <w:r>
        <w:rPr>
          <w:rFonts w:hint="eastAsia"/>
        </w:rPr>
        <w:t>35.3</w:t>
      </w:r>
      <w:r>
        <w:rPr>
          <w:rFonts w:hint="eastAsia"/>
        </w:rPr>
        <w:t>条</w:t>
      </w:r>
      <w:r>
        <w:rPr>
          <w:rFonts w:hint="eastAsia"/>
        </w:rPr>
        <w:t>)</w:t>
      </w:r>
      <w:r>
        <w:rPr>
          <w:rFonts w:hint="eastAsia"/>
        </w:rPr>
        <w:t>。除非他们有明确的不当行为或欠缺行为能力，且只有在议会两院通过决议要求解除其职务时，才能将其免职</w:t>
      </w:r>
      <w:r>
        <w:rPr>
          <w:rFonts w:hint="eastAsia"/>
        </w:rPr>
        <w:t>(</w:t>
      </w:r>
      <w:r>
        <w:rPr>
          <w:rFonts w:hint="eastAsia"/>
        </w:rPr>
        <w:t>第</w:t>
      </w:r>
      <w:r>
        <w:rPr>
          <w:rFonts w:hint="eastAsia"/>
        </w:rPr>
        <w:t>35.4</w:t>
      </w:r>
      <w:r>
        <w:rPr>
          <w:rFonts w:hint="eastAsia"/>
        </w:rPr>
        <w:t>条</w:t>
      </w:r>
      <w:r>
        <w:rPr>
          <w:rFonts w:hint="eastAsia"/>
        </w:rPr>
        <w:t>)</w:t>
      </w:r>
      <w:r>
        <w:rPr>
          <w:rFonts w:hint="eastAsia"/>
        </w:rPr>
        <w:t>。这一权力尚未行使。除了议会有罢免法官的权力之外，与法官有关的纪律问题由司法机构管理。</w:t>
      </w:r>
    </w:p>
    <w:p w:rsidR="0067523A" w:rsidRDefault="0067523A" w:rsidP="0067523A">
      <w:pPr>
        <w:pStyle w:val="SingleTxtGC"/>
      </w:pPr>
      <w:r>
        <w:rPr>
          <w:rFonts w:hint="eastAsia"/>
        </w:rPr>
        <w:t>72.</w:t>
      </w:r>
      <w:r>
        <w:rPr>
          <w:rFonts w:hint="eastAsia"/>
        </w:rPr>
        <w:tab/>
        <w:t>2019</w:t>
      </w:r>
      <w:r>
        <w:rPr>
          <w:rFonts w:hint="eastAsia"/>
        </w:rPr>
        <w:t>年《司法理事会法》规定成立司法理事会。理事会将由司法机构的所有成员组成，其主要职能是促使法官在行使司法职能时表现卓越并持守高行为标准。理事会执行局将负责理事会职能的日常履行。该法的一项关键内容涉及成立司法行为委员会。委员会将审议与司法不当行为有关的投诉，编写司法行为和道德准则草案供理事会通过，并向个别法官或全体法官提供司法人员的行为和道德方面的咨询和建议。委员会的成员将包括非法官人员。司法理事会的工作将得到司法研究委员会的协助，后者将在推动法官的继续教育和培训上发挥作用。此外，还规定设立判刑准则和信息委员会以及人身伤害准则委员会。这两个委员会负责起草与其职能领域相关的准则，供理事会通过。司法理事会预计在</w:t>
      </w:r>
      <w:r>
        <w:rPr>
          <w:rFonts w:hint="eastAsia"/>
        </w:rPr>
        <w:t>2019</w:t>
      </w:r>
      <w:r>
        <w:rPr>
          <w:rFonts w:hint="eastAsia"/>
        </w:rPr>
        <w:t>年底前成立。</w:t>
      </w:r>
    </w:p>
    <w:p w:rsidR="0067523A" w:rsidRDefault="0067523A" w:rsidP="0067523A">
      <w:pPr>
        <w:pStyle w:val="SingleTxtGC"/>
      </w:pPr>
      <w:r>
        <w:rPr>
          <w:rFonts w:hint="eastAsia"/>
        </w:rPr>
        <w:t>73.</w:t>
      </w:r>
      <w:r w:rsidR="007358F8">
        <w:tab/>
      </w:r>
      <w:r>
        <w:rPr>
          <w:rFonts w:hint="eastAsia"/>
        </w:rPr>
        <w:t>经《</w:t>
      </w:r>
      <w:r>
        <w:rPr>
          <w:rFonts w:hint="eastAsia"/>
        </w:rPr>
        <w:t>1995</w:t>
      </w:r>
      <w:r>
        <w:rPr>
          <w:rFonts w:hint="eastAsia"/>
        </w:rPr>
        <w:t>年法院和法院工作人员法》、《</w:t>
      </w:r>
      <w:r>
        <w:rPr>
          <w:rFonts w:hint="eastAsia"/>
        </w:rPr>
        <w:t>2002</w:t>
      </w:r>
      <w:r>
        <w:rPr>
          <w:rFonts w:hint="eastAsia"/>
        </w:rPr>
        <w:t>年法院和法院工作人员法》和《</w:t>
      </w:r>
      <w:r>
        <w:rPr>
          <w:rFonts w:hint="eastAsia"/>
        </w:rPr>
        <w:t>2014</w:t>
      </w:r>
      <w:r>
        <w:rPr>
          <w:rFonts w:hint="eastAsia"/>
        </w:rPr>
        <w:t>年上诉法院法》修正的《</w:t>
      </w:r>
      <w:r>
        <w:rPr>
          <w:rFonts w:hint="eastAsia"/>
        </w:rPr>
        <w:t>1961</w:t>
      </w:r>
      <w:r>
        <w:rPr>
          <w:rFonts w:hint="eastAsia"/>
        </w:rPr>
        <w:t>年法院</w:t>
      </w:r>
      <w:r>
        <w:rPr>
          <w:rFonts w:hint="eastAsia"/>
        </w:rPr>
        <w:t>(</w:t>
      </w:r>
      <w:r>
        <w:rPr>
          <w:rFonts w:hint="eastAsia"/>
        </w:rPr>
        <w:t>补充条款</w:t>
      </w:r>
      <w:r>
        <w:rPr>
          <w:rFonts w:hint="eastAsia"/>
        </w:rPr>
        <w:t>)</w:t>
      </w:r>
      <w:r>
        <w:rPr>
          <w:rFonts w:hint="eastAsia"/>
        </w:rPr>
        <w:t>法》第</w:t>
      </w:r>
      <w:r>
        <w:rPr>
          <w:rFonts w:hint="eastAsia"/>
        </w:rPr>
        <w:t>5</w:t>
      </w:r>
      <w:r>
        <w:rPr>
          <w:rFonts w:hint="eastAsia"/>
        </w:rPr>
        <w:t>节规定，下列人员有资格被任命为高级法院的法官：</w:t>
      </w:r>
    </w:p>
    <w:p w:rsidR="0067523A" w:rsidRDefault="0067523A" w:rsidP="0067523A">
      <w:pPr>
        <w:pStyle w:val="SingleTxtGC"/>
      </w:pPr>
      <w:r>
        <w:rPr>
          <w:rFonts w:hint="eastAsia"/>
        </w:rPr>
        <w:tab/>
        <w:t>(a)</w:t>
      </w:r>
      <w:r>
        <w:rPr>
          <w:rFonts w:hint="eastAsia"/>
        </w:rPr>
        <w:tab/>
      </w:r>
      <w:r>
        <w:rPr>
          <w:rFonts w:hint="eastAsia"/>
        </w:rPr>
        <w:t>任何人</w:t>
      </w:r>
      <w:r w:rsidR="007358F8">
        <w:rPr>
          <w:rFonts w:hint="eastAsia"/>
          <w:spacing w:val="-50"/>
        </w:rPr>
        <w:t>―</w:t>
      </w:r>
      <w:r w:rsidR="007358F8">
        <w:rPr>
          <w:rFonts w:hint="eastAsia"/>
        </w:rPr>
        <w:t>―</w:t>
      </w:r>
    </w:p>
    <w:p w:rsidR="0067523A" w:rsidRDefault="00D855F0" w:rsidP="00642DDB">
      <w:pPr>
        <w:pStyle w:val="SingleTxtGC"/>
        <w:tabs>
          <w:tab w:val="clear" w:pos="1996"/>
          <w:tab w:val="clear" w:pos="2427"/>
        </w:tabs>
      </w:pPr>
      <w:r>
        <w:tab/>
      </w:r>
      <w:r w:rsidR="0067523A">
        <w:rPr>
          <w:rFonts w:hint="eastAsia"/>
        </w:rPr>
        <w:t>(</w:t>
      </w:r>
      <w:r w:rsidR="0067523A">
        <w:rPr>
          <w:rFonts w:hint="eastAsia"/>
        </w:rPr>
        <w:t>一</w:t>
      </w:r>
      <w:r w:rsidR="0067523A">
        <w:rPr>
          <w:rFonts w:hint="eastAsia"/>
        </w:rPr>
        <w:t>)</w:t>
      </w:r>
      <w:r w:rsidR="0067523A">
        <w:rPr>
          <w:rFonts w:hint="eastAsia"/>
        </w:rPr>
        <w:tab/>
      </w:r>
      <w:r w:rsidR="0067523A">
        <w:rPr>
          <w:rFonts w:hint="eastAsia"/>
        </w:rPr>
        <w:t>是或在有关任命前</w:t>
      </w:r>
      <w:r w:rsidR="0067523A">
        <w:rPr>
          <w:rFonts w:hint="eastAsia"/>
        </w:rPr>
        <w:t>2</w:t>
      </w:r>
      <w:r w:rsidR="0067523A">
        <w:rPr>
          <w:rFonts w:hint="eastAsia"/>
        </w:rPr>
        <w:t>年内曾是</w:t>
      </w:r>
      <w:r w:rsidR="007358F8">
        <w:rPr>
          <w:rFonts w:hint="eastAsia"/>
          <w:spacing w:val="-50"/>
        </w:rPr>
        <w:t>―</w:t>
      </w:r>
      <w:r w:rsidR="007358F8">
        <w:rPr>
          <w:rFonts w:hint="eastAsia"/>
        </w:rPr>
        <w:t>―</w:t>
      </w:r>
    </w:p>
    <w:p w:rsidR="0067523A" w:rsidRDefault="0067523A" w:rsidP="00D855F0">
      <w:pPr>
        <w:pStyle w:val="Bullet1GC"/>
      </w:pPr>
      <w:r>
        <w:rPr>
          <w:rFonts w:hint="eastAsia"/>
        </w:rPr>
        <w:t>欧洲共同体法院的法官；</w:t>
      </w:r>
    </w:p>
    <w:p w:rsidR="0067523A" w:rsidRDefault="0067523A" w:rsidP="00D855F0">
      <w:pPr>
        <w:pStyle w:val="Bullet1GC"/>
      </w:pPr>
      <w:r>
        <w:rPr>
          <w:rFonts w:hint="eastAsia"/>
        </w:rPr>
        <w:t>附属于该法院的初审法院的法官；</w:t>
      </w:r>
    </w:p>
    <w:p w:rsidR="0067523A" w:rsidRDefault="0067523A" w:rsidP="00D855F0">
      <w:pPr>
        <w:pStyle w:val="Bullet1GC"/>
      </w:pPr>
      <w:r>
        <w:rPr>
          <w:rFonts w:hint="eastAsia"/>
        </w:rPr>
        <w:t>欧洲共同体法院总检察长；</w:t>
      </w:r>
    </w:p>
    <w:p w:rsidR="0067523A" w:rsidRDefault="0067523A" w:rsidP="00D855F0">
      <w:pPr>
        <w:pStyle w:val="Bullet1GC"/>
      </w:pPr>
      <w:r>
        <w:rPr>
          <w:rFonts w:hint="eastAsia"/>
        </w:rPr>
        <w:lastRenderedPageBreak/>
        <w:t>根据</w:t>
      </w:r>
      <w:r>
        <w:rPr>
          <w:rFonts w:hint="eastAsia"/>
        </w:rPr>
        <w:t>1950</w:t>
      </w:r>
      <w:r>
        <w:rPr>
          <w:rFonts w:hint="eastAsia"/>
        </w:rPr>
        <w:t>年</w:t>
      </w:r>
      <w:r>
        <w:rPr>
          <w:rFonts w:hint="eastAsia"/>
        </w:rPr>
        <w:t>11</w:t>
      </w:r>
      <w:r>
        <w:rPr>
          <w:rFonts w:hint="eastAsia"/>
        </w:rPr>
        <w:t>月</w:t>
      </w:r>
      <w:r>
        <w:rPr>
          <w:rFonts w:hint="eastAsia"/>
        </w:rPr>
        <w:t>4</w:t>
      </w:r>
      <w:r>
        <w:rPr>
          <w:rFonts w:hint="eastAsia"/>
        </w:rPr>
        <w:t>日在罗马签订的《保护人权与基本自由公约》设立的欧洲人权法院的法官；</w:t>
      </w:r>
    </w:p>
    <w:p w:rsidR="0067523A" w:rsidRDefault="0067523A" w:rsidP="00D855F0">
      <w:pPr>
        <w:pStyle w:val="Bullet1GC"/>
      </w:pPr>
      <w:r>
        <w:rPr>
          <w:rFonts w:hint="eastAsia"/>
        </w:rPr>
        <w:t>根据《联合国宪章》设立的国际法院的法官；</w:t>
      </w:r>
    </w:p>
    <w:p w:rsidR="0067523A" w:rsidRDefault="0067523A" w:rsidP="00D855F0">
      <w:pPr>
        <w:pStyle w:val="Bullet1GC"/>
      </w:pPr>
      <w:r>
        <w:rPr>
          <w:rFonts w:hint="eastAsia"/>
        </w:rPr>
        <w:t>在根据</w:t>
      </w:r>
      <w:r>
        <w:rPr>
          <w:rFonts w:hint="eastAsia"/>
        </w:rPr>
        <w:t>1998</w:t>
      </w:r>
      <w:r>
        <w:rPr>
          <w:rFonts w:hint="eastAsia"/>
        </w:rPr>
        <w:t>年</w:t>
      </w:r>
      <w:r>
        <w:rPr>
          <w:rFonts w:hint="eastAsia"/>
        </w:rPr>
        <w:t>7</w:t>
      </w:r>
      <w:r>
        <w:rPr>
          <w:rFonts w:hint="eastAsia"/>
        </w:rPr>
        <w:t>月</w:t>
      </w:r>
      <w:r>
        <w:rPr>
          <w:rFonts w:hint="eastAsia"/>
        </w:rPr>
        <w:t>17</w:t>
      </w:r>
      <w:r>
        <w:rPr>
          <w:rFonts w:hint="eastAsia"/>
        </w:rPr>
        <w:t>日在罗马订立的《国际刑事法院罗马规约》生效后成立的国际刑事法院的法官；</w:t>
      </w:r>
    </w:p>
    <w:p w:rsidR="0067523A" w:rsidRDefault="0067523A" w:rsidP="00D855F0">
      <w:pPr>
        <w:pStyle w:val="Bullet1GC"/>
      </w:pPr>
      <w:r>
        <w:rPr>
          <w:rFonts w:hint="eastAsia"/>
        </w:rPr>
        <w:t>《</w:t>
      </w:r>
      <w:r>
        <w:rPr>
          <w:rFonts w:hint="eastAsia"/>
        </w:rPr>
        <w:t>1998</w:t>
      </w:r>
      <w:r>
        <w:rPr>
          <w:rFonts w:hint="eastAsia"/>
        </w:rPr>
        <w:t>年国际战争罪法庭法》第</w:t>
      </w:r>
      <w:r>
        <w:rPr>
          <w:rFonts w:hint="eastAsia"/>
        </w:rPr>
        <w:t>2</w:t>
      </w:r>
      <w:r>
        <w:rPr>
          <w:rFonts w:hint="eastAsia"/>
        </w:rPr>
        <w:t>节意指的国际法庭的法官。</w:t>
      </w:r>
    </w:p>
    <w:p w:rsidR="0067523A" w:rsidRDefault="0067523A" w:rsidP="0067523A">
      <w:pPr>
        <w:pStyle w:val="SingleTxtGC"/>
      </w:pPr>
      <w:r>
        <w:rPr>
          <w:rFonts w:hint="eastAsia"/>
        </w:rPr>
        <w:tab/>
      </w:r>
      <w:r>
        <w:rPr>
          <w:rFonts w:hint="eastAsia"/>
        </w:rPr>
        <w:t>和</w:t>
      </w:r>
    </w:p>
    <w:p w:rsidR="0067523A" w:rsidRDefault="0067523A" w:rsidP="00642DDB">
      <w:pPr>
        <w:pStyle w:val="SingleTxtGC"/>
        <w:tabs>
          <w:tab w:val="clear" w:pos="1134"/>
          <w:tab w:val="clear" w:pos="1996"/>
          <w:tab w:val="clear" w:pos="2427"/>
        </w:tabs>
      </w:pPr>
      <w:r>
        <w:rPr>
          <w:rFonts w:hint="eastAsia"/>
        </w:rPr>
        <w:tab/>
        <w:t>(</w:t>
      </w:r>
      <w:r>
        <w:rPr>
          <w:rFonts w:hint="eastAsia"/>
        </w:rPr>
        <w:t>二</w:t>
      </w:r>
      <w:r>
        <w:rPr>
          <w:rFonts w:hint="eastAsia"/>
        </w:rPr>
        <w:t>)</w:t>
      </w:r>
      <w:r w:rsidR="002E394A">
        <w:tab/>
      </w:r>
      <w:r>
        <w:rPr>
          <w:rFonts w:hint="eastAsia"/>
        </w:rPr>
        <w:t>在获委任本段第</w:t>
      </w:r>
      <w:r>
        <w:rPr>
          <w:rFonts w:hint="eastAsia"/>
        </w:rPr>
        <w:t>(</w:t>
      </w:r>
      <w:r>
        <w:rPr>
          <w:rFonts w:hint="eastAsia"/>
        </w:rPr>
        <w:t>一</w:t>
      </w:r>
      <w:r>
        <w:rPr>
          <w:rFonts w:hint="eastAsia"/>
        </w:rPr>
        <w:t>)</w:t>
      </w:r>
      <w:r>
        <w:rPr>
          <w:rFonts w:hint="eastAsia"/>
        </w:rPr>
        <w:t>节所述任何职务前曾是执业大律师或执业律师；</w:t>
      </w:r>
    </w:p>
    <w:p w:rsidR="0067523A" w:rsidRDefault="0067523A" w:rsidP="0067523A">
      <w:pPr>
        <w:pStyle w:val="SingleTxtGC"/>
      </w:pPr>
      <w:r>
        <w:rPr>
          <w:rFonts w:hint="eastAsia"/>
        </w:rPr>
        <w:tab/>
        <w:t>(b)</w:t>
      </w:r>
      <w:r w:rsidR="00642DDB">
        <w:tab/>
      </w:r>
      <w:r>
        <w:rPr>
          <w:rFonts w:hint="eastAsia"/>
        </w:rPr>
        <w:t>担任巡回法院法官不少于</w:t>
      </w:r>
      <w:r>
        <w:rPr>
          <w:rFonts w:hint="eastAsia"/>
        </w:rPr>
        <w:t>2</w:t>
      </w:r>
      <w:r>
        <w:rPr>
          <w:rFonts w:hint="eastAsia"/>
        </w:rPr>
        <w:t>年的法官有资格被任命为最高法院、上诉法院或高等法院的法官；</w:t>
      </w:r>
    </w:p>
    <w:p w:rsidR="0067523A" w:rsidRDefault="0067523A" w:rsidP="0067523A">
      <w:pPr>
        <w:pStyle w:val="SingleTxtGC"/>
      </w:pPr>
      <w:r>
        <w:rPr>
          <w:rFonts w:hint="eastAsia"/>
        </w:rPr>
        <w:tab/>
        <w:t>(c)</w:t>
      </w:r>
      <w:r w:rsidR="00642DDB">
        <w:tab/>
      </w:r>
      <w:r>
        <w:rPr>
          <w:rFonts w:hint="eastAsia"/>
        </w:rPr>
        <w:t>上诉法院院长有资格被任命为最高法院的普通法官；</w:t>
      </w:r>
      <w:r>
        <w:rPr>
          <w:rFonts w:hint="eastAsia"/>
        </w:rPr>
        <w:tab/>
      </w:r>
    </w:p>
    <w:p w:rsidR="0067523A" w:rsidRDefault="0067523A" w:rsidP="0067523A">
      <w:pPr>
        <w:pStyle w:val="SingleTxtGC"/>
      </w:pPr>
      <w:r>
        <w:rPr>
          <w:rFonts w:hint="eastAsia"/>
        </w:rPr>
        <w:tab/>
        <w:t>(d)</w:t>
      </w:r>
      <w:r w:rsidR="00642DDB">
        <w:tab/>
      </w:r>
      <w:r>
        <w:rPr>
          <w:rFonts w:hint="eastAsia"/>
        </w:rPr>
        <w:t>上诉法院的普通法官有资格被任命为最高法院的普通法官；</w:t>
      </w:r>
    </w:p>
    <w:p w:rsidR="0067523A" w:rsidRDefault="0067523A" w:rsidP="0067523A">
      <w:pPr>
        <w:pStyle w:val="SingleTxtGC"/>
      </w:pPr>
      <w:r>
        <w:rPr>
          <w:rFonts w:hint="eastAsia"/>
        </w:rPr>
        <w:tab/>
        <w:t>(e)</w:t>
      </w:r>
      <w:r w:rsidR="00642DDB">
        <w:tab/>
      </w:r>
      <w:r>
        <w:rPr>
          <w:rFonts w:hint="eastAsia"/>
        </w:rPr>
        <w:t>高等法院院长有资格被任命为上诉法院或最高法院的普通法官；</w:t>
      </w:r>
    </w:p>
    <w:p w:rsidR="0067523A" w:rsidRDefault="0067523A" w:rsidP="0067523A">
      <w:pPr>
        <w:pStyle w:val="SingleTxtGC"/>
      </w:pPr>
      <w:r>
        <w:rPr>
          <w:rFonts w:hint="eastAsia"/>
        </w:rPr>
        <w:tab/>
        <w:t>(f)</w:t>
      </w:r>
      <w:r w:rsidR="00642DDB">
        <w:tab/>
      </w:r>
      <w:r>
        <w:rPr>
          <w:rFonts w:hint="eastAsia"/>
        </w:rPr>
        <w:t>高等法院的普通法官有资格被任命为上诉法院或最高法院的普通法官。</w:t>
      </w:r>
    </w:p>
    <w:p w:rsidR="0067523A" w:rsidRDefault="00642DDB" w:rsidP="00642DDB">
      <w:pPr>
        <w:pStyle w:val="H4GC"/>
      </w:pPr>
      <w:r>
        <w:tab/>
      </w:r>
      <w:r>
        <w:tab/>
      </w:r>
      <w:r w:rsidR="0067523A">
        <w:rPr>
          <w:rFonts w:hint="eastAsia"/>
        </w:rPr>
        <w:t>总检察长办公室</w:t>
      </w:r>
    </w:p>
    <w:p w:rsidR="0067523A" w:rsidRDefault="0067523A" w:rsidP="0067523A">
      <w:pPr>
        <w:pStyle w:val="SingleTxtGC"/>
      </w:pPr>
      <w:r>
        <w:rPr>
          <w:rFonts w:hint="eastAsia"/>
        </w:rPr>
        <w:t>74.</w:t>
      </w:r>
      <w:r>
        <w:rPr>
          <w:rFonts w:hint="eastAsia"/>
        </w:rPr>
        <w:tab/>
      </w:r>
      <w:r>
        <w:rPr>
          <w:rFonts w:hint="eastAsia"/>
        </w:rPr>
        <w:t>总检察长办公室是根据《</w:t>
      </w:r>
      <w:r>
        <w:rPr>
          <w:rFonts w:hint="eastAsia"/>
        </w:rPr>
        <w:t>1974</w:t>
      </w:r>
      <w:r>
        <w:rPr>
          <w:rFonts w:hint="eastAsia"/>
        </w:rPr>
        <w:t>年犯罪检控法》设立的。根据《犯罪检控法》，司法部长在该法律通过前夕赋予总检察长“在刑事事项方面所能履行的全部职能”。这类职能主要是起诉刑事犯罪的权力。总检察长独立履行其职能。公诉罪行只有总</w:t>
      </w:r>
      <w:r w:rsidR="00133E8D">
        <w:rPr>
          <w:rFonts w:hint="eastAsia"/>
        </w:rPr>
        <w:t>检察长</w:t>
      </w:r>
      <w:r>
        <w:rPr>
          <w:rFonts w:hint="eastAsia"/>
        </w:rPr>
        <w:t>可以起诉，但即决犯罪也可由相关部长、其他起诉机构和作为“普通告发者”的个人提出起诉。总检察长还负责提名律师并对后者加以指导，以此确保刑事起诉适当进行。总检察长办公室确定并支付被指示代表总检察长行事的律师的费用。</w:t>
      </w:r>
    </w:p>
    <w:p w:rsidR="0067523A" w:rsidRDefault="007A1DDA" w:rsidP="007A1DDA">
      <w:pPr>
        <w:pStyle w:val="H4GC"/>
      </w:pPr>
      <w:r>
        <w:tab/>
      </w:r>
      <w:r>
        <w:tab/>
      </w:r>
      <w:r w:rsidR="0067523A">
        <w:rPr>
          <w:rFonts w:hint="eastAsia"/>
        </w:rPr>
        <w:t>获得法律援助的权利</w:t>
      </w:r>
    </w:p>
    <w:p w:rsidR="0067523A" w:rsidRDefault="0067523A" w:rsidP="0067523A">
      <w:pPr>
        <w:pStyle w:val="SingleTxtGC"/>
      </w:pPr>
      <w:r>
        <w:rPr>
          <w:rFonts w:hint="eastAsia"/>
        </w:rPr>
        <w:t>75.</w:t>
      </w:r>
      <w:r>
        <w:rPr>
          <w:rFonts w:hint="eastAsia"/>
        </w:rPr>
        <w:tab/>
      </w:r>
      <w:r>
        <w:rPr>
          <w:rFonts w:hint="eastAsia"/>
        </w:rPr>
        <w:t>《</w:t>
      </w:r>
      <w:r>
        <w:rPr>
          <w:rFonts w:hint="eastAsia"/>
        </w:rPr>
        <w:t>1962</w:t>
      </w:r>
      <w:r>
        <w:rPr>
          <w:rFonts w:hint="eastAsia"/>
        </w:rPr>
        <w:t>年刑事司法</w:t>
      </w:r>
      <w:r>
        <w:rPr>
          <w:rFonts w:hint="eastAsia"/>
        </w:rPr>
        <w:t>(</w:t>
      </w:r>
      <w:r>
        <w:rPr>
          <w:rFonts w:hint="eastAsia"/>
        </w:rPr>
        <w:t>法律援助</w:t>
      </w:r>
      <w:r>
        <w:rPr>
          <w:rFonts w:hint="eastAsia"/>
        </w:rPr>
        <w:t>)</w:t>
      </w:r>
      <w:r>
        <w:rPr>
          <w:rFonts w:hint="eastAsia"/>
        </w:rPr>
        <w:t>法》和根据该法制定的一系列条例规定，刑事法律援助的申请人必须使法院满意地确定，其财力不足以支付法律代表的费用。法院还必须确信，由于指控的严重性或特殊情况，申请人获得法律援助是出于必要的司法利益。获得法律援助的宪法权利是</w:t>
      </w:r>
      <w:r>
        <w:rPr>
          <w:rFonts w:hint="eastAsia"/>
        </w:rPr>
        <w:t>1976</w:t>
      </w:r>
      <w:r>
        <w:rPr>
          <w:rFonts w:hint="eastAsia"/>
        </w:rPr>
        <w:t>年在“国家</w:t>
      </w:r>
      <w:r>
        <w:rPr>
          <w:rFonts w:hint="eastAsia"/>
        </w:rPr>
        <w:t>(Healy)</w:t>
      </w:r>
      <w:r>
        <w:rPr>
          <w:rFonts w:hint="eastAsia"/>
        </w:rPr>
        <w:t>诉</w:t>
      </w:r>
      <w:r>
        <w:rPr>
          <w:rFonts w:hint="eastAsia"/>
        </w:rPr>
        <w:t>Donoghue [1976] I.R. 325</w:t>
      </w:r>
      <w:r>
        <w:rPr>
          <w:rFonts w:hint="eastAsia"/>
        </w:rPr>
        <w:t>”一案中确立的。此外，《欧洲人权公约》第</w:t>
      </w:r>
      <w:r>
        <w:rPr>
          <w:rFonts w:hint="eastAsia"/>
        </w:rPr>
        <w:t>6</w:t>
      </w:r>
      <w:r>
        <w:rPr>
          <w:rFonts w:hint="eastAsia"/>
        </w:rPr>
        <w:t>条第</w:t>
      </w:r>
      <w:r>
        <w:rPr>
          <w:rFonts w:hint="eastAsia"/>
        </w:rPr>
        <w:t>3</w:t>
      </w:r>
      <w:r>
        <w:rPr>
          <w:rFonts w:hint="eastAsia"/>
        </w:rPr>
        <w:t>款</w:t>
      </w:r>
      <w:r>
        <w:rPr>
          <w:rFonts w:hint="eastAsia"/>
        </w:rPr>
        <w:t>(c)</w:t>
      </w:r>
      <w:r>
        <w:rPr>
          <w:rFonts w:hint="eastAsia"/>
        </w:rPr>
        <w:t>项规定，每一个被控犯有刑事罪的人都有权自行辩护或通过自己选择的法律援助为其辩护，或者，如果他</w:t>
      </w:r>
      <w:r>
        <w:rPr>
          <w:rFonts w:hint="eastAsia"/>
        </w:rPr>
        <w:t>/</w:t>
      </w:r>
      <w:r>
        <w:rPr>
          <w:rFonts w:hint="eastAsia"/>
        </w:rPr>
        <w:t>她没有足够的手段支付法律援助费用，在司法利益需要时可以免费获得法律援助。给予法律援助时，申请人有权获得一名律师的服务，在某些情况下，如准备和进行辩护或上诉时，最多可获得两名律师的服务。法院通过司法机构负责给予法律援助。</w:t>
      </w:r>
    </w:p>
    <w:p w:rsidR="00C72BD6" w:rsidRDefault="0067523A" w:rsidP="0067523A">
      <w:pPr>
        <w:pStyle w:val="SingleTxtGC"/>
      </w:pPr>
      <w:r>
        <w:rPr>
          <w:rFonts w:hint="eastAsia"/>
        </w:rPr>
        <w:t>76.</w:t>
      </w:r>
      <w:r>
        <w:rPr>
          <w:rFonts w:hint="eastAsia"/>
        </w:rPr>
        <w:tab/>
      </w:r>
      <w:r>
        <w:rPr>
          <w:rFonts w:hint="eastAsia"/>
        </w:rPr>
        <w:t>爱尔兰设立了法律援助委员会，对向经济状况不佳者提供民事法律咨询和援助的计划进行管理。“民事法律援助和咨询计划”是</w:t>
      </w:r>
      <w:r>
        <w:rPr>
          <w:rFonts w:hint="eastAsia"/>
        </w:rPr>
        <w:t>1979</w:t>
      </w:r>
      <w:r>
        <w:rPr>
          <w:rFonts w:hint="eastAsia"/>
        </w:rPr>
        <w:t>年在欧洲人权法院对“</w:t>
      </w:r>
      <w:r>
        <w:rPr>
          <w:rFonts w:hint="eastAsia"/>
        </w:rPr>
        <w:t>Airey</w:t>
      </w:r>
      <w:r>
        <w:rPr>
          <w:rFonts w:hint="eastAsia"/>
        </w:rPr>
        <w:t>诉爱尔兰”一案作出判决之后，并根据普林格委员会的建议推出的。普林格委员会由司法部长成立，负责就这一计划的推出向司法部长提出建议。该计</w:t>
      </w:r>
      <w:r>
        <w:rPr>
          <w:rFonts w:hint="eastAsia"/>
        </w:rPr>
        <w:lastRenderedPageBreak/>
        <w:t>划一直在行政基础上运作，直至《</w:t>
      </w:r>
      <w:r>
        <w:rPr>
          <w:rFonts w:hint="eastAsia"/>
        </w:rPr>
        <w:t>1995</w:t>
      </w:r>
      <w:r>
        <w:rPr>
          <w:rFonts w:hint="eastAsia"/>
        </w:rPr>
        <w:t>年民事法律援助法》出台。该计划主要通过法律中心提供服务，尽管在某些事项上请私人律师协助。大多数民事事项都在该计划的范围内，很少情况排除在外。法律援助委员会负责管理大多数民法事项，但并不管理在心理健康法庭出庭的法律援助计划。后者由心理健康委员会管理。刑事事项的法律援助是根据《</w:t>
      </w:r>
      <w:r>
        <w:rPr>
          <w:rFonts w:hint="eastAsia"/>
        </w:rPr>
        <w:t>1962</w:t>
      </w:r>
      <w:r>
        <w:rPr>
          <w:rFonts w:hint="eastAsia"/>
        </w:rPr>
        <w:t>年刑事司法</w:t>
      </w:r>
      <w:r>
        <w:rPr>
          <w:rFonts w:hint="eastAsia"/>
        </w:rPr>
        <w:t>(</w:t>
      </w:r>
      <w:r>
        <w:rPr>
          <w:rFonts w:hint="eastAsia"/>
        </w:rPr>
        <w:t>法律援助</w:t>
      </w:r>
      <w:r>
        <w:rPr>
          <w:rFonts w:hint="eastAsia"/>
        </w:rPr>
        <w:t>)</w:t>
      </w:r>
      <w:r>
        <w:rPr>
          <w:rFonts w:hint="eastAsia"/>
        </w:rPr>
        <w:t>法》提供的。主要的刑事法律援助计划目前由司法和平等部管理，尽管将转交法律援助委员会负责。</w:t>
      </w:r>
    </w:p>
    <w:p w:rsidR="00511B6B" w:rsidRDefault="00511B6B" w:rsidP="00511B6B">
      <w:pPr>
        <w:pStyle w:val="HChGC"/>
      </w:pPr>
      <w:r>
        <w:tab/>
      </w:r>
      <w:r>
        <w:rPr>
          <w:rFonts w:hint="eastAsia"/>
        </w:rPr>
        <w:t>三</w:t>
      </w:r>
      <w:r>
        <w:rPr>
          <w:rFonts w:hint="eastAsia"/>
        </w:rPr>
        <w:t>.</w:t>
      </w:r>
      <w:r>
        <w:rPr>
          <w:rFonts w:hint="eastAsia"/>
        </w:rPr>
        <w:tab/>
      </w:r>
      <w:r>
        <w:rPr>
          <w:rFonts w:hint="eastAsia"/>
        </w:rPr>
        <w:t>促进和保护人权的一般框架</w:t>
      </w:r>
    </w:p>
    <w:p w:rsidR="00511B6B" w:rsidRDefault="00511B6B" w:rsidP="00511B6B">
      <w:pPr>
        <w:pStyle w:val="H1GC"/>
      </w:pPr>
      <w:r>
        <w:tab/>
      </w:r>
      <w:r>
        <w:rPr>
          <w:rFonts w:hint="eastAsia"/>
        </w:rPr>
        <w:t>A.</w:t>
      </w:r>
      <w:r>
        <w:rPr>
          <w:rFonts w:hint="eastAsia"/>
        </w:rPr>
        <w:tab/>
      </w:r>
      <w:r>
        <w:rPr>
          <w:rFonts w:hint="eastAsia"/>
        </w:rPr>
        <w:t>接受国际人权标准的情况</w:t>
      </w:r>
    </w:p>
    <w:p w:rsidR="00C72BD6" w:rsidRDefault="00511B6B" w:rsidP="00511B6B">
      <w:pPr>
        <w:pStyle w:val="SingleTxtGC"/>
      </w:pPr>
      <w:r>
        <w:rPr>
          <w:rFonts w:hint="eastAsia"/>
        </w:rPr>
        <w:t>77.</w:t>
      </w:r>
      <w:r>
        <w:rPr>
          <w:rFonts w:hint="eastAsia"/>
        </w:rPr>
        <w:tab/>
      </w:r>
      <w:r>
        <w:rPr>
          <w:rFonts w:hint="eastAsia"/>
        </w:rPr>
        <w:t>爱尔兰签署并批准了大多数联合国核心人权公约。下表概述了对联合国主要人权条约的签署和批准日期。</w:t>
      </w:r>
    </w:p>
    <w:tbl>
      <w:tblPr>
        <w:tblStyle w:val="af9"/>
        <w:tblW w:w="819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842"/>
        <w:gridCol w:w="2164"/>
        <w:gridCol w:w="2340"/>
      </w:tblGrid>
      <w:tr w:rsidR="004D2884" w:rsidRPr="00B66F5B" w:rsidTr="004D2884">
        <w:tc>
          <w:tcPr>
            <w:tcW w:w="1844" w:type="dxa"/>
            <w:tcBorders>
              <w:top w:val="single" w:sz="4" w:space="0" w:color="auto"/>
              <w:bottom w:val="single" w:sz="12" w:space="0" w:color="auto"/>
            </w:tcBorders>
            <w:shd w:val="clear" w:color="auto" w:fill="auto"/>
            <w:vAlign w:val="center"/>
          </w:tcPr>
          <w:p w:rsidR="004D2884" w:rsidRPr="00B66F5B" w:rsidRDefault="004D2884" w:rsidP="003A645C">
            <w:pPr>
              <w:pStyle w:val="a4"/>
              <w:rPr>
                <w:rFonts w:ascii="Time New Roman" w:hAnsi="Time New Roman" w:hint="eastAsia"/>
                <w:szCs w:val="18"/>
                <w:lang w:eastAsia="zh-CN"/>
              </w:rPr>
            </w:pPr>
            <w:r w:rsidRPr="00B66F5B">
              <w:rPr>
                <w:rFonts w:ascii="Time New Roman" w:hAnsi="Time New Roman" w:hint="eastAsia"/>
                <w:szCs w:val="18"/>
                <w:lang w:val="zh-CN" w:eastAsia="zh-CN"/>
              </w:rPr>
              <w:t>签署</w:t>
            </w:r>
          </w:p>
        </w:tc>
        <w:tc>
          <w:tcPr>
            <w:tcW w:w="1842" w:type="dxa"/>
            <w:tcBorders>
              <w:top w:val="single" w:sz="4" w:space="0" w:color="auto"/>
              <w:bottom w:val="single" w:sz="12" w:space="0" w:color="auto"/>
            </w:tcBorders>
            <w:shd w:val="clear" w:color="auto" w:fill="auto"/>
            <w:vAlign w:val="center"/>
          </w:tcPr>
          <w:p w:rsidR="004D2884" w:rsidRPr="00B66F5B" w:rsidRDefault="004D2884" w:rsidP="003A645C">
            <w:pPr>
              <w:pStyle w:val="a4"/>
              <w:rPr>
                <w:rFonts w:ascii="Time New Roman" w:hAnsi="Time New Roman" w:hint="eastAsia"/>
                <w:szCs w:val="18"/>
                <w:lang w:eastAsia="zh-CN"/>
              </w:rPr>
            </w:pPr>
            <w:r w:rsidRPr="00B66F5B">
              <w:rPr>
                <w:rFonts w:ascii="Time New Roman" w:hAnsi="Time New Roman" w:hint="eastAsia"/>
                <w:szCs w:val="18"/>
                <w:lang w:val="zh-CN" w:eastAsia="zh-CN"/>
              </w:rPr>
              <w:t>批准</w:t>
            </w:r>
          </w:p>
        </w:tc>
        <w:tc>
          <w:tcPr>
            <w:tcW w:w="2164" w:type="dxa"/>
            <w:tcBorders>
              <w:top w:val="single" w:sz="4" w:space="0" w:color="auto"/>
              <w:bottom w:val="single" w:sz="12" w:space="0" w:color="auto"/>
            </w:tcBorders>
            <w:shd w:val="clear" w:color="auto" w:fill="auto"/>
            <w:vAlign w:val="center"/>
          </w:tcPr>
          <w:p w:rsidR="004D2884" w:rsidRPr="00B66F5B" w:rsidRDefault="004D2884" w:rsidP="003A645C">
            <w:pPr>
              <w:pStyle w:val="a4"/>
              <w:rPr>
                <w:rFonts w:ascii="Time New Roman" w:hAnsi="Time New Roman" w:hint="eastAsia"/>
                <w:szCs w:val="18"/>
                <w:lang w:val="zh-CN" w:eastAsia="zh-CN"/>
              </w:rPr>
            </w:pPr>
            <w:r w:rsidRPr="00B66F5B">
              <w:rPr>
                <w:rFonts w:ascii="Time New Roman" w:hAnsi="Time New Roman" w:hint="eastAsia"/>
                <w:szCs w:val="18"/>
                <w:lang w:val="zh-CN" w:eastAsia="zh-CN"/>
              </w:rPr>
              <w:t>保留</w:t>
            </w:r>
            <w:r w:rsidRPr="00B66F5B">
              <w:rPr>
                <w:rFonts w:ascii="Time New Roman" w:hAnsi="Time New Roman" w:hint="eastAsia"/>
                <w:szCs w:val="18"/>
                <w:lang w:val="zh-CN" w:eastAsia="zh-CN"/>
              </w:rPr>
              <w:t>/</w:t>
            </w:r>
            <w:r w:rsidRPr="00B66F5B">
              <w:rPr>
                <w:rFonts w:ascii="Time New Roman" w:hAnsi="Time New Roman" w:hint="eastAsia"/>
                <w:szCs w:val="18"/>
                <w:lang w:val="zh-CN" w:eastAsia="zh-CN"/>
              </w:rPr>
              <w:t>声明书</w:t>
            </w:r>
          </w:p>
        </w:tc>
        <w:tc>
          <w:tcPr>
            <w:tcW w:w="2340" w:type="dxa"/>
            <w:tcBorders>
              <w:top w:val="single" w:sz="4" w:space="0" w:color="auto"/>
              <w:bottom w:val="single" w:sz="12" w:space="0" w:color="auto"/>
            </w:tcBorders>
            <w:shd w:val="clear" w:color="auto" w:fill="auto"/>
            <w:vAlign w:val="center"/>
          </w:tcPr>
          <w:p w:rsidR="004D2884" w:rsidRPr="00B66F5B" w:rsidRDefault="004D2884" w:rsidP="003A645C">
            <w:pPr>
              <w:pStyle w:val="a4"/>
              <w:rPr>
                <w:rFonts w:ascii="Time New Roman" w:hAnsi="Time New Roman" w:hint="eastAsia"/>
                <w:szCs w:val="18"/>
                <w:lang w:eastAsia="zh-CN"/>
              </w:rPr>
            </w:pPr>
            <w:r w:rsidRPr="00B66F5B">
              <w:rPr>
                <w:rFonts w:ascii="Time New Roman" w:hAnsi="Time New Roman" w:hint="eastAsia"/>
                <w:szCs w:val="18"/>
                <w:lang w:val="zh-CN" w:eastAsia="zh-CN"/>
              </w:rPr>
              <w:t>报告</w:t>
            </w:r>
          </w:p>
        </w:tc>
      </w:tr>
      <w:tr w:rsidR="004D2884" w:rsidRPr="00CB23DD" w:rsidTr="004D2884">
        <w:tc>
          <w:tcPr>
            <w:tcW w:w="8190" w:type="dxa"/>
            <w:gridSpan w:val="4"/>
            <w:tcBorders>
              <w:top w:val="single" w:sz="12" w:space="0" w:color="auto"/>
            </w:tcBorders>
            <w:shd w:val="clear" w:color="auto" w:fill="auto"/>
            <w:vAlign w:val="center"/>
          </w:tcPr>
          <w:p w:rsidR="004D2884" w:rsidRPr="00CB23DD" w:rsidRDefault="004D2884" w:rsidP="003A645C">
            <w:pPr>
              <w:pStyle w:val="a5"/>
              <w:rPr>
                <w:rFonts w:ascii="Time New Roman" w:eastAsia="黑体" w:hAnsi="Time New Roman" w:hint="eastAsia"/>
                <w:lang w:eastAsia="zh-CN"/>
              </w:rPr>
            </w:pPr>
            <w:r w:rsidRPr="00CB23DD">
              <w:rPr>
                <w:rFonts w:ascii="Time New Roman" w:eastAsia="黑体" w:hAnsi="Time New Roman" w:hint="eastAsia"/>
                <w:lang w:eastAsia="zh-CN"/>
              </w:rPr>
              <w:t>《公民及政治权利国际公约》</w:t>
            </w:r>
          </w:p>
        </w:tc>
      </w:tr>
      <w:tr w:rsidR="004D2884" w:rsidRPr="00B66F5B" w:rsidTr="004D2884">
        <w:tc>
          <w:tcPr>
            <w:tcW w:w="1844" w:type="dxa"/>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1973</w:t>
            </w:r>
            <w:r w:rsidRPr="00B66F5B">
              <w:rPr>
                <w:rFonts w:ascii="Time New Roman" w:hAnsi="Time New Roman" w:hint="eastAsia"/>
                <w:lang w:val="zh-CN" w:eastAsia="zh-CN"/>
              </w:rPr>
              <w:t>年</w:t>
            </w:r>
            <w:r w:rsidRPr="00B66F5B">
              <w:rPr>
                <w:rFonts w:ascii="Time New Roman" w:hAnsi="Time New Roman" w:hint="eastAsia"/>
                <w:lang w:val="zh-CN" w:eastAsia="zh-CN"/>
              </w:rPr>
              <w:t>10</w:t>
            </w:r>
            <w:r w:rsidRPr="00B66F5B">
              <w:rPr>
                <w:rFonts w:ascii="Time New Roman" w:hAnsi="Time New Roman" w:hint="eastAsia"/>
                <w:lang w:val="zh-CN" w:eastAsia="zh-CN"/>
              </w:rPr>
              <w:t>月</w:t>
            </w:r>
            <w:r w:rsidRPr="00B66F5B">
              <w:rPr>
                <w:rFonts w:ascii="Time New Roman" w:hAnsi="Time New Roman" w:hint="eastAsia"/>
                <w:lang w:val="zh-CN" w:eastAsia="zh-CN"/>
              </w:rPr>
              <w:t>1</w:t>
            </w:r>
            <w:r w:rsidRPr="00B66F5B">
              <w:rPr>
                <w:rFonts w:ascii="Time New Roman" w:hAnsi="Time New Roman" w:hint="eastAsia"/>
                <w:lang w:val="zh-CN" w:eastAsia="zh-CN"/>
              </w:rPr>
              <w:t>日</w:t>
            </w:r>
          </w:p>
        </w:tc>
        <w:tc>
          <w:tcPr>
            <w:tcW w:w="1842" w:type="dxa"/>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1989</w:t>
            </w:r>
            <w:r w:rsidRPr="00B66F5B">
              <w:rPr>
                <w:rFonts w:ascii="Time New Roman" w:hAnsi="Time New Roman" w:hint="eastAsia"/>
                <w:lang w:val="zh-CN" w:eastAsia="zh-CN"/>
              </w:rPr>
              <w:t>年</w:t>
            </w:r>
            <w:r w:rsidRPr="00B66F5B">
              <w:rPr>
                <w:rFonts w:ascii="Time New Roman" w:hAnsi="Time New Roman" w:hint="eastAsia"/>
                <w:lang w:val="zh-CN" w:eastAsia="zh-CN"/>
              </w:rPr>
              <w:t>12</w:t>
            </w:r>
            <w:r w:rsidRPr="00B66F5B">
              <w:rPr>
                <w:rFonts w:ascii="Time New Roman" w:hAnsi="Time New Roman" w:hint="eastAsia"/>
                <w:lang w:val="zh-CN" w:eastAsia="zh-CN"/>
              </w:rPr>
              <w:t>月</w:t>
            </w:r>
            <w:r w:rsidRPr="00B66F5B">
              <w:rPr>
                <w:rFonts w:ascii="Time New Roman" w:hAnsi="Time New Roman" w:hint="eastAsia"/>
                <w:lang w:val="zh-CN" w:eastAsia="zh-CN"/>
              </w:rPr>
              <w:t>8</w:t>
            </w:r>
            <w:r w:rsidRPr="00B66F5B">
              <w:rPr>
                <w:rFonts w:ascii="Time New Roman" w:hAnsi="Time New Roman" w:hint="eastAsia"/>
                <w:lang w:val="zh-CN" w:eastAsia="zh-CN"/>
              </w:rPr>
              <w:t>日</w:t>
            </w:r>
          </w:p>
        </w:tc>
        <w:tc>
          <w:tcPr>
            <w:tcW w:w="2164" w:type="dxa"/>
            <w:shd w:val="clear" w:color="auto" w:fill="auto"/>
          </w:tcPr>
          <w:p w:rsidR="009576E2" w:rsidRDefault="004D2884" w:rsidP="003A645C">
            <w:pPr>
              <w:pStyle w:val="a5"/>
              <w:rPr>
                <w:rFonts w:ascii="Time New Roman" w:hAnsi="Time New Roman" w:hint="eastAsia"/>
                <w:lang w:val="zh-CN" w:eastAsia="zh-CN"/>
              </w:rPr>
            </w:pPr>
            <w:r w:rsidRPr="00B66F5B">
              <w:rPr>
                <w:rFonts w:ascii="Time New Roman" w:hAnsi="Time New Roman" w:hint="eastAsia"/>
                <w:lang w:val="zh-CN" w:eastAsia="zh-CN"/>
              </w:rPr>
              <w:t>保留：</w:t>
            </w:r>
          </w:p>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第</w:t>
            </w:r>
            <w:r w:rsidRPr="00B66F5B">
              <w:rPr>
                <w:rFonts w:ascii="Time New Roman" w:hAnsi="Time New Roman" w:hint="eastAsia"/>
                <w:lang w:val="zh-CN" w:eastAsia="zh-CN"/>
              </w:rPr>
              <w:t>10</w:t>
            </w:r>
            <w:r w:rsidRPr="00B66F5B">
              <w:rPr>
                <w:rFonts w:ascii="Time New Roman" w:hAnsi="Time New Roman" w:hint="eastAsia"/>
                <w:lang w:val="zh-CN" w:eastAsia="zh-CN"/>
              </w:rPr>
              <w:t>条第</w:t>
            </w:r>
            <w:r w:rsidRPr="00B66F5B">
              <w:rPr>
                <w:rFonts w:ascii="Time New Roman" w:hAnsi="Time New Roman" w:hint="eastAsia"/>
                <w:lang w:val="zh-CN" w:eastAsia="zh-CN"/>
              </w:rPr>
              <w:t>2</w:t>
            </w:r>
            <w:r w:rsidRPr="00B66F5B">
              <w:rPr>
                <w:rFonts w:ascii="Time New Roman" w:hAnsi="Time New Roman" w:hint="eastAsia"/>
                <w:lang w:val="zh-CN" w:eastAsia="zh-CN"/>
              </w:rPr>
              <w:t>款；第</w:t>
            </w:r>
            <w:r w:rsidRPr="00B66F5B">
              <w:rPr>
                <w:rFonts w:ascii="Time New Roman" w:hAnsi="Time New Roman" w:hint="eastAsia"/>
                <w:lang w:val="zh-CN" w:eastAsia="zh-CN"/>
              </w:rPr>
              <w:t>20</w:t>
            </w:r>
            <w:r w:rsidRPr="00B66F5B">
              <w:rPr>
                <w:rFonts w:ascii="Time New Roman" w:hAnsi="Time New Roman" w:hint="eastAsia"/>
                <w:lang w:val="zh-CN" w:eastAsia="zh-CN"/>
              </w:rPr>
              <w:t>条第</w:t>
            </w:r>
            <w:r w:rsidRPr="00B66F5B">
              <w:rPr>
                <w:rFonts w:ascii="Time New Roman" w:hAnsi="Time New Roman" w:hint="eastAsia"/>
                <w:lang w:val="zh-CN" w:eastAsia="zh-CN"/>
              </w:rPr>
              <w:t>1</w:t>
            </w:r>
            <w:r w:rsidRPr="00B66F5B">
              <w:rPr>
                <w:rFonts w:ascii="Time New Roman" w:hAnsi="Time New Roman" w:hint="eastAsia"/>
                <w:lang w:val="zh-CN" w:eastAsia="zh-CN"/>
              </w:rPr>
              <w:t>款。</w:t>
            </w:r>
          </w:p>
        </w:tc>
        <w:tc>
          <w:tcPr>
            <w:tcW w:w="2340" w:type="dxa"/>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第一次报告：</w:t>
            </w:r>
            <w:r w:rsidRPr="00B66F5B">
              <w:rPr>
                <w:rFonts w:ascii="Time New Roman" w:hAnsi="Time New Roman" w:hint="eastAsia"/>
                <w:lang w:val="zh-CN" w:eastAsia="zh-CN"/>
              </w:rPr>
              <w:t>1992</w:t>
            </w:r>
            <w:r w:rsidRPr="00B66F5B">
              <w:rPr>
                <w:rFonts w:ascii="Time New Roman" w:hAnsi="Time New Roman" w:hint="eastAsia"/>
                <w:lang w:val="zh-CN" w:eastAsia="zh-CN"/>
              </w:rPr>
              <w:t>年；</w:t>
            </w:r>
          </w:p>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第二次报告：</w:t>
            </w:r>
            <w:r w:rsidRPr="00B66F5B">
              <w:rPr>
                <w:rFonts w:ascii="Time New Roman" w:hAnsi="Time New Roman" w:hint="eastAsia"/>
                <w:lang w:val="zh-CN" w:eastAsia="zh-CN"/>
              </w:rPr>
              <w:t>1998</w:t>
            </w:r>
            <w:r w:rsidRPr="00B66F5B">
              <w:rPr>
                <w:rFonts w:ascii="Time New Roman" w:hAnsi="Time New Roman" w:hint="eastAsia"/>
                <w:lang w:val="zh-CN" w:eastAsia="zh-CN"/>
              </w:rPr>
              <w:t>年；</w:t>
            </w:r>
          </w:p>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第三次报告：</w:t>
            </w:r>
            <w:r w:rsidRPr="00B66F5B">
              <w:rPr>
                <w:rFonts w:ascii="Time New Roman" w:hAnsi="Time New Roman" w:hint="eastAsia"/>
                <w:lang w:val="zh-CN" w:eastAsia="zh-CN"/>
              </w:rPr>
              <w:t>2007</w:t>
            </w:r>
            <w:r w:rsidRPr="00B66F5B">
              <w:rPr>
                <w:rFonts w:ascii="Time New Roman" w:hAnsi="Time New Roman" w:hint="eastAsia"/>
                <w:lang w:val="zh-CN" w:eastAsia="zh-CN"/>
              </w:rPr>
              <w:t>年；</w:t>
            </w:r>
          </w:p>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第四次报告：</w:t>
            </w:r>
            <w:r w:rsidRPr="00B66F5B">
              <w:rPr>
                <w:rFonts w:ascii="Time New Roman" w:hAnsi="Time New Roman" w:hint="eastAsia"/>
                <w:lang w:val="zh-CN" w:eastAsia="zh-CN"/>
              </w:rPr>
              <w:t>2012</w:t>
            </w:r>
            <w:r w:rsidRPr="00B66F5B">
              <w:rPr>
                <w:rFonts w:ascii="Time New Roman" w:hAnsi="Time New Roman" w:hint="eastAsia"/>
                <w:lang w:val="zh-CN" w:eastAsia="zh-CN"/>
              </w:rPr>
              <w:t>年。</w:t>
            </w:r>
          </w:p>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第五次报告：应于</w:t>
            </w:r>
            <w:r w:rsidRPr="00B66F5B">
              <w:rPr>
                <w:rFonts w:ascii="Time New Roman" w:hAnsi="Time New Roman" w:hint="eastAsia"/>
                <w:lang w:val="zh-CN" w:eastAsia="zh-CN"/>
              </w:rPr>
              <w:t>2019</w:t>
            </w:r>
            <w:r w:rsidRPr="00B66F5B">
              <w:rPr>
                <w:rFonts w:ascii="Time New Roman" w:hAnsi="Time New Roman" w:hint="eastAsia"/>
                <w:lang w:val="zh-CN" w:eastAsia="zh-CN"/>
              </w:rPr>
              <w:t>年提交</w:t>
            </w:r>
          </w:p>
        </w:tc>
      </w:tr>
      <w:tr w:rsidR="004D2884" w:rsidRPr="00CB23DD" w:rsidTr="004D2884">
        <w:tc>
          <w:tcPr>
            <w:tcW w:w="8190" w:type="dxa"/>
            <w:gridSpan w:val="4"/>
            <w:shd w:val="clear" w:color="auto" w:fill="auto"/>
            <w:vAlign w:val="center"/>
          </w:tcPr>
          <w:p w:rsidR="004D2884" w:rsidRPr="00CB23DD" w:rsidRDefault="004D2884" w:rsidP="003A645C">
            <w:pPr>
              <w:pStyle w:val="a5"/>
              <w:rPr>
                <w:rFonts w:ascii="Time New Roman" w:eastAsia="黑体" w:hAnsi="Time New Roman" w:hint="eastAsia"/>
                <w:lang w:eastAsia="zh-CN"/>
              </w:rPr>
            </w:pPr>
            <w:r w:rsidRPr="00CB23DD">
              <w:rPr>
                <w:rFonts w:ascii="Time New Roman" w:eastAsia="黑体" w:hAnsi="Time New Roman" w:hint="eastAsia"/>
                <w:lang w:val="zh-CN" w:eastAsia="zh-CN"/>
              </w:rPr>
              <w:t>《公民及政治权利国际公约任择议定书》</w:t>
            </w:r>
          </w:p>
        </w:tc>
      </w:tr>
      <w:tr w:rsidR="004D2884" w:rsidRPr="00B66F5B" w:rsidTr="004D2884">
        <w:tc>
          <w:tcPr>
            <w:tcW w:w="1844" w:type="dxa"/>
            <w:shd w:val="clear" w:color="auto" w:fill="auto"/>
          </w:tcPr>
          <w:p w:rsidR="004D2884" w:rsidRPr="00B66F5B" w:rsidRDefault="004D2884" w:rsidP="003A645C">
            <w:pPr>
              <w:pStyle w:val="a5"/>
              <w:rPr>
                <w:rFonts w:ascii="Time New Roman" w:hAnsi="Time New Roman" w:hint="eastAsia"/>
                <w:lang w:eastAsia="zh-CN"/>
              </w:rPr>
            </w:pPr>
          </w:p>
        </w:tc>
        <w:tc>
          <w:tcPr>
            <w:tcW w:w="1842" w:type="dxa"/>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1989</w:t>
            </w:r>
            <w:r w:rsidRPr="00B66F5B">
              <w:rPr>
                <w:rFonts w:ascii="Time New Roman" w:hAnsi="Time New Roman" w:hint="eastAsia"/>
                <w:lang w:val="zh-CN" w:eastAsia="zh-CN"/>
              </w:rPr>
              <w:t>年</w:t>
            </w:r>
            <w:r w:rsidRPr="00B66F5B">
              <w:rPr>
                <w:rFonts w:ascii="Time New Roman" w:hAnsi="Time New Roman" w:hint="eastAsia"/>
                <w:lang w:val="zh-CN" w:eastAsia="zh-CN"/>
              </w:rPr>
              <w:t>12</w:t>
            </w:r>
            <w:r w:rsidRPr="00B66F5B">
              <w:rPr>
                <w:rFonts w:ascii="Time New Roman" w:hAnsi="Time New Roman" w:hint="eastAsia"/>
                <w:lang w:val="zh-CN" w:eastAsia="zh-CN"/>
              </w:rPr>
              <w:t>月</w:t>
            </w:r>
            <w:r w:rsidRPr="00B66F5B">
              <w:rPr>
                <w:rFonts w:ascii="Time New Roman" w:hAnsi="Time New Roman" w:hint="eastAsia"/>
                <w:lang w:val="zh-CN" w:eastAsia="zh-CN"/>
              </w:rPr>
              <w:t>8</w:t>
            </w:r>
            <w:r w:rsidRPr="00B66F5B">
              <w:rPr>
                <w:rFonts w:ascii="Time New Roman" w:hAnsi="Time New Roman" w:hint="eastAsia"/>
                <w:lang w:val="zh-CN" w:eastAsia="zh-CN"/>
              </w:rPr>
              <w:t>日</w:t>
            </w:r>
          </w:p>
        </w:tc>
        <w:tc>
          <w:tcPr>
            <w:tcW w:w="2164" w:type="dxa"/>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保留：</w:t>
            </w:r>
          </w:p>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第</w:t>
            </w:r>
            <w:r w:rsidRPr="00B66F5B">
              <w:rPr>
                <w:rFonts w:ascii="Time New Roman" w:hAnsi="Time New Roman" w:hint="eastAsia"/>
                <w:lang w:val="zh-CN" w:eastAsia="zh-CN"/>
              </w:rPr>
              <w:t>5</w:t>
            </w:r>
            <w:r w:rsidRPr="00B66F5B">
              <w:rPr>
                <w:rFonts w:ascii="Time New Roman" w:hAnsi="Time New Roman" w:hint="eastAsia"/>
                <w:lang w:val="zh-CN" w:eastAsia="zh-CN"/>
              </w:rPr>
              <w:t>条第</w:t>
            </w:r>
            <w:r w:rsidRPr="00B66F5B">
              <w:rPr>
                <w:rFonts w:ascii="Time New Roman" w:hAnsi="Time New Roman" w:hint="eastAsia"/>
                <w:lang w:val="zh-CN" w:eastAsia="zh-CN"/>
              </w:rPr>
              <w:t>2</w:t>
            </w:r>
            <w:r w:rsidRPr="00B66F5B">
              <w:rPr>
                <w:rFonts w:ascii="Time New Roman" w:hAnsi="Time New Roman" w:hint="eastAsia"/>
                <w:lang w:val="zh-CN" w:eastAsia="zh-CN"/>
              </w:rPr>
              <w:t>款</w:t>
            </w:r>
          </w:p>
        </w:tc>
        <w:tc>
          <w:tcPr>
            <w:tcW w:w="2340" w:type="dxa"/>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不适用</w:t>
            </w:r>
          </w:p>
        </w:tc>
      </w:tr>
      <w:tr w:rsidR="004D2884" w:rsidRPr="00CB23DD" w:rsidTr="004D2884">
        <w:tc>
          <w:tcPr>
            <w:tcW w:w="8190" w:type="dxa"/>
            <w:gridSpan w:val="4"/>
            <w:shd w:val="clear" w:color="auto" w:fill="auto"/>
            <w:vAlign w:val="center"/>
          </w:tcPr>
          <w:p w:rsidR="004D2884" w:rsidRPr="00CB23DD" w:rsidRDefault="004D2884" w:rsidP="003A645C">
            <w:pPr>
              <w:pStyle w:val="a5"/>
              <w:rPr>
                <w:rFonts w:ascii="Time New Roman" w:eastAsia="黑体" w:hAnsi="Time New Roman" w:hint="eastAsia"/>
                <w:lang w:eastAsia="zh-CN"/>
              </w:rPr>
            </w:pPr>
            <w:r w:rsidRPr="00CB23DD">
              <w:rPr>
                <w:rFonts w:ascii="Time New Roman" w:eastAsia="黑体" w:hAnsi="Time New Roman" w:hint="eastAsia"/>
                <w:lang w:val="zh-CN" w:eastAsia="zh-CN"/>
              </w:rPr>
              <w:t>《旨在废除死刑的〈公民权利</w:t>
            </w:r>
            <w:r w:rsidRPr="00CB23DD">
              <w:rPr>
                <w:rFonts w:ascii="Time New Roman" w:eastAsia="黑体" w:hAnsi="Time New Roman" w:hint="eastAsia"/>
                <w:iCs/>
                <w:lang w:val="zh-CN" w:eastAsia="zh-CN"/>
              </w:rPr>
              <w:t>和</w:t>
            </w:r>
            <w:r w:rsidRPr="00CB23DD">
              <w:rPr>
                <w:rFonts w:ascii="Time New Roman" w:eastAsia="黑体" w:hAnsi="Time New Roman" w:hint="eastAsia"/>
                <w:lang w:val="zh-CN" w:eastAsia="zh-CN"/>
              </w:rPr>
              <w:t>政治权利国际公约〉第二项任意议定书》</w:t>
            </w:r>
          </w:p>
        </w:tc>
      </w:tr>
      <w:tr w:rsidR="004D2884" w:rsidRPr="00B66F5B" w:rsidTr="004D2884">
        <w:tc>
          <w:tcPr>
            <w:tcW w:w="1844" w:type="dxa"/>
            <w:shd w:val="clear" w:color="auto" w:fill="auto"/>
          </w:tcPr>
          <w:p w:rsidR="004D2884" w:rsidRPr="00B66F5B" w:rsidRDefault="004D2884" w:rsidP="003A645C">
            <w:pPr>
              <w:pStyle w:val="a5"/>
              <w:rPr>
                <w:rFonts w:ascii="Time New Roman" w:hAnsi="Time New Roman" w:hint="eastAsia"/>
                <w:lang w:eastAsia="zh-CN"/>
              </w:rPr>
            </w:pPr>
          </w:p>
        </w:tc>
        <w:tc>
          <w:tcPr>
            <w:tcW w:w="1842" w:type="dxa"/>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1993</w:t>
            </w:r>
            <w:r w:rsidRPr="00B66F5B">
              <w:rPr>
                <w:rFonts w:ascii="Time New Roman" w:hAnsi="Time New Roman" w:hint="eastAsia"/>
                <w:lang w:val="zh-CN" w:eastAsia="zh-CN"/>
              </w:rPr>
              <w:t>年</w:t>
            </w:r>
            <w:r w:rsidRPr="00B66F5B">
              <w:rPr>
                <w:rFonts w:ascii="Time New Roman" w:hAnsi="Time New Roman" w:hint="eastAsia"/>
                <w:lang w:val="zh-CN" w:eastAsia="zh-CN"/>
              </w:rPr>
              <w:t>6</w:t>
            </w:r>
            <w:r w:rsidRPr="00B66F5B">
              <w:rPr>
                <w:rFonts w:ascii="Time New Roman" w:hAnsi="Time New Roman" w:hint="eastAsia"/>
                <w:lang w:val="zh-CN" w:eastAsia="zh-CN"/>
              </w:rPr>
              <w:t>月</w:t>
            </w:r>
            <w:r w:rsidRPr="00B66F5B">
              <w:rPr>
                <w:rFonts w:ascii="Time New Roman" w:hAnsi="Time New Roman" w:hint="eastAsia"/>
                <w:lang w:val="zh-CN" w:eastAsia="zh-CN"/>
              </w:rPr>
              <w:t>18</w:t>
            </w:r>
            <w:r w:rsidRPr="00B66F5B">
              <w:rPr>
                <w:rFonts w:ascii="Time New Roman" w:hAnsi="Time New Roman" w:hint="eastAsia"/>
                <w:lang w:val="zh-CN" w:eastAsia="zh-CN"/>
              </w:rPr>
              <w:t>日</w:t>
            </w:r>
          </w:p>
        </w:tc>
        <w:tc>
          <w:tcPr>
            <w:tcW w:w="2164" w:type="dxa"/>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无</w:t>
            </w:r>
          </w:p>
        </w:tc>
        <w:tc>
          <w:tcPr>
            <w:tcW w:w="2340" w:type="dxa"/>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不适用</w:t>
            </w:r>
          </w:p>
        </w:tc>
      </w:tr>
      <w:tr w:rsidR="004D2884" w:rsidRPr="00CB23DD" w:rsidTr="004D2884">
        <w:tc>
          <w:tcPr>
            <w:tcW w:w="8190" w:type="dxa"/>
            <w:gridSpan w:val="4"/>
            <w:shd w:val="clear" w:color="auto" w:fill="auto"/>
            <w:vAlign w:val="center"/>
          </w:tcPr>
          <w:p w:rsidR="004D2884" w:rsidRPr="00CB23DD" w:rsidRDefault="004D2884" w:rsidP="003A645C">
            <w:pPr>
              <w:pStyle w:val="a5"/>
              <w:rPr>
                <w:rFonts w:ascii="Time New Roman" w:eastAsia="黑体" w:hAnsi="Time New Roman" w:hint="eastAsia"/>
                <w:lang w:eastAsia="zh-CN"/>
              </w:rPr>
            </w:pPr>
            <w:r w:rsidRPr="00CB23DD">
              <w:rPr>
                <w:rFonts w:ascii="Time New Roman" w:eastAsia="黑体" w:hAnsi="Time New Roman" w:hint="eastAsia"/>
                <w:lang w:val="zh-CN" w:eastAsia="zh-CN"/>
              </w:rPr>
              <w:t>《经济社会文化权利国际公约》</w:t>
            </w:r>
          </w:p>
        </w:tc>
      </w:tr>
      <w:tr w:rsidR="004D2884" w:rsidRPr="00B66F5B" w:rsidTr="004D2884">
        <w:tc>
          <w:tcPr>
            <w:tcW w:w="1844" w:type="dxa"/>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1973</w:t>
            </w:r>
            <w:r w:rsidRPr="00B66F5B">
              <w:rPr>
                <w:rFonts w:ascii="Time New Roman" w:hAnsi="Time New Roman" w:hint="eastAsia"/>
                <w:lang w:val="zh-CN" w:eastAsia="zh-CN"/>
              </w:rPr>
              <w:t>年</w:t>
            </w:r>
            <w:r w:rsidRPr="00B66F5B">
              <w:rPr>
                <w:rFonts w:ascii="Time New Roman" w:hAnsi="Time New Roman" w:hint="eastAsia"/>
                <w:lang w:val="zh-CN" w:eastAsia="zh-CN"/>
              </w:rPr>
              <w:t>10</w:t>
            </w:r>
            <w:r w:rsidRPr="00B66F5B">
              <w:rPr>
                <w:rFonts w:ascii="Time New Roman" w:hAnsi="Time New Roman" w:hint="eastAsia"/>
                <w:lang w:val="zh-CN" w:eastAsia="zh-CN"/>
              </w:rPr>
              <w:t>月</w:t>
            </w:r>
            <w:r w:rsidRPr="00B66F5B">
              <w:rPr>
                <w:rFonts w:ascii="Time New Roman" w:hAnsi="Time New Roman" w:hint="eastAsia"/>
                <w:lang w:val="zh-CN" w:eastAsia="zh-CN"/>
              </w:rPr>
              <w:t>1</w:t>
            </w:r>
            <w:r w:rsidRPr="00B66F5B">
              <w:rPr>
                <w:rFonts w:ascii="Time New Roman" w:hAnsi="Time New Roman" w:hint="eastAsia"/>
                <w:lang w:val="zh-CN" w:eastAsia="zh-CN"/>
              </w:rPr>
              <w:t>日</w:t>
            </w:r>
          </w:p>
        </w:tc>
        <w:tc>
          <w:tcPr>
            <w:tcW w:w="1842" w:type="dxa"/>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1989</w:t>
            </w:r>
            <w:r w:rsidRPr="00B66F5B">
              <w:rPr>
                <w:rFonts w:ascii="Time New Roman" w:hAnsi="Time New Roman" w:hint="eastAsia"/>
                <w:lang w:val="zh-CN" w:eastAsia="zh-CN"/>
              </w:rPr>
              <w:t>年</w:t>
            </w:r>
            <w:r w:rsidRPr="00B66F5B">
              <w:rPr>
                <w:rFonts w:ascii="Time New Roman" w:hAnsi="Time New Roman" w:hint="eastAsia"/>
                <w:lang w:val="zh-CN" w:eastAsia="zh-CN"/>
              </w:rPr>
              <w:t>12</w:t>
            </w:r>
            <w:r w:rsidRPr="00B66F5B">
              <w:rPr>
                <w:rFonts w:ascii="Time New Roman" w:hAnsi="Time New Roman" w:hint="eastAsia"/>
                <w:lang w:val="zh-CN" w:eastAsia="zh-CN"/>
              </w:rPr>
              <w:t>月</w:t>
            </w:r>
            <w:r w:rsidRPr="00B66F5B">
              <w:rPr>
                <w:rFonts w:ascii="Time New Roman" w:hAnsi="Time New Roman" w:hint="eastAsia"/>
                <w:lang w:val="zh-CN" w:eastAsia="zh-CN"/>
              </w:rPr>
              <w:t>8</w:t>
            </w:r>
            <w:r w:rsidRPr="00B66F5B">
              <w:rPr>
                <w:rFonts w:ascii="Time New Roman" w:hAnsi="Time New Roman" w:hint="eastAsia"/>
                <w:lang w:val="zh-CN" w:eastAsia="zh-CN"/>
              </w:rPr>
              <w:t>日</w:t>
            </w:r>
          </w:p>
        </w:tc>
        <w:tc>
          <w:tcPr>
            <w:tcW w:w="2164" w:type="dxa"/>
            <w:shd w:val="clear" w:color="auto" w:fill="auto"/>
          </w:tcPr>
          <w:p w:rsidR="009576E2" w:rsidRDefault="004D2884" w:rsidP="003A645C">
            <w:pPr>
              <w:pStyle w:val="a5"/>
              <w:rPr>
                <w:rFonts w:ascii="Time New Roman" w:hAnsi="Time New Roman" w:hint="eastAsia"/>
                <w:lang w:val="zh-CN" w:eastAsia="zh-CN"/>
              </w:rPr>
            </w:pPr>
            <w:r w:rsidRPr="00B66F5B">
              <w:rPr>
                <w:rFonts w:ascii="Time New Roman" w:hAnsi="Time New Roman" w:hint="eastAsia"/>
                <w:lang w:val="zh-CN" w:eastAsia="zh-CN"/>
              </w:rPr>
              <w:t>保留：</w:t>
            </w:r>
          </w:p>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第</w:t>
            </w:r>
            <w:r w:rsidRPr="00B66F5B">
              <w:rPr>
                <w:rFonts w:ascii="Time New Roman" w:hAnsi="Time New Roman" w:hint="eastAsia"/>
                <w:lang w:val="zh-CN" w:eastAsia="zh-CN"/>
              </w:rPr>
              <w:t>2</w:t>
            </w:r>
            <w:r w:rsidRPr="00B66F5B">
              <w:rPr>
                <w:rFonts w:ascii="Time New Roman" w:hAnsi="Time New Roman" w:hint="eastAsia"/>
                <w:lang w:val="zh-CN" w:eastAsia="zh-CN"/>
              </w:rPr>
              <w:t>条第</w:t>
            </w:r>
            <w:r w:rsidRPr="00B66F5B">
              <w:rPr>
                <w:rFonts w:ascii="Time New Roman" w:hAnsi="Time New Roman" w:hint="eastAsia"/>
                <w:lang w:val="zh-CN" w:eastAsia="zh-CN"/>
              </w:rPr>
              <w:t>2</w:t>
            </w:r>
            <w:r w:rsidRPr="00B66F5B">
              <w:rPr>
                <w:rFonts w:ascii="Time New Roman" w:hAnsi="Time New Roman" w:hint="eastAsia"/>
                <w:lang w:val="zh-CN" w:eastAsia="zh-CN"/>
              </w:rPr>
              <w:t>款</w:t>
            </w:r>
          </w:p>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第</w:t>
            </w:r>
            <w:r w:rsidRPr="00B66F5B">
              <w:rPr>
                <w:rFonts w:ascii="Time New Roman" w:hAnsi="Time New Roman" w:hint="eastAsia"/>
                <w:lang w:val="zh-CN" w:eastAsia="zh-CN"/>
              </w:rPr>
              <w:t>13</w:t>
            </w:r>
            <w:r w:rsidRPr="00B66F5B">
              <w:rPr>
                <w:rFonts w:ascii="Time New Roman" w:hAnsi="Time New Roman" w:hint="eastAsia"/>
                <w:lang w:val="zh-CN" w:eastAsia="zh-CN"/>
              </w:rPr>
              <w:t>条第</w:t>
            </w:r>
            <w:r w:rsidRPr="00B66F5B">
              <w:rPr>
                <w:rFonts w:ascii="Time New Roman" w:hAnsi="Time New Roman" w:hint="eastAsia"/>
                <w:lang w:val="zh-CN" w:eastAsia="zh-CN"/>
              </w:rPr>
              <w:t>2</w:t>
            </w:r>
            <w:r w:rsidRPr="00B66F5B">
              <w:rPr>
                <w:rFonts w:ascii="Time New Roman" w:hAnsi="Time New Roman" w:hint="eastAsia"/>
                <w:lang w:val="zh-CN" w:eastAsia="zh-CN"/>
              </w:rPr>
              <w:t>款</w:t>
            </w:r>
            <w:r w:rsidRPr="00B66F5B">
              <w:rPr>
                <w:rFonts w:ascii="Time New Roman" w:hAnsi="Time New Roman" w:hint="eastAsia"/>
                <w:lang w:val="zh-CN" w:eastAsia="zh-CN"/>
              </w:rPr>
              <w:t>a</w:t>
            </w:r>
            <w:r w:rsidRPr="00B66F5B">
              <w:rPr>
                <w:rFonts w:ascii="Time New Roman" w:hAnsi="Time New Roman" w:hint="eastAsia"/>
                <w:lang w:val="zh-CN" w:eastAsia="zh-CN"/>
              </w:rPr>
              <w:t>项</w:t>
            </w:r>
          </w:p>
        </w:tc>
        <w:tc>
          <w:tcPr>
            <w:tcW w:w="2340" w:type="dxa"/>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第一次报告：</w:t>
            </w:r>
          </w:p>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第二次报告：</w:t>
            </w:r>
            <w:r w:rsidRPr="00B66F5B">
              <w:rPr>
                <w:rFonts w:ascii="Time New Roman" w:hAnsi="Time New Roman" w:hint="eastAsia"/>
                <w:lang w:val="zh-CN" w:eastAsia="zh-CN"/>
              </w:rPr>
              <w:t>2000</w:t>
            </w:r>
            <w:r w:rsidRPr="00B66F5B">
              <w:rPr>
                <w:rFonts w:ascii="Time New Roman" w:hAnsi="Time New Roman" w:hint="eastAsia"/>
                <w:lang w:val="zh-CN" w:eastAsia="zh-CN"/>
              </w:rPr>
              <w:t>年</w:t>
            </w:r>
          </w:p>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第三次报告：</w:t>
            </w:r>
            <w:r w:rsidRPr="00B66F5B">
              <w:rPr>
                <w:rFonts w:ascii="Time New Roman" w:hAnsi="Time New Roman" w:hint="eastAsia"/>
                <w:lang w:val="zh-CN" w:eastAsia="zh-CN"/>
              </w:rPr>
              <w:t>2012</w:t>
            </w:r>
            <w:r w:rsidRPr="00B66F5B">
              <w:rPr>
                <w:rFonts w:ascii="Time New Roman" w:hAnsi="Time New Roman" w:hint="eastAsia"/>
                <w:lang w:val="zh-CN" w:eastAsia="zh-CN"/>
              </w:rPr>
              <w:t>年</w:t>
            </w:r>
          </w:p>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第四次报告：应于</w:t>
            </w:r>
            <w:r w:rsidRPr="00B66F5B">
              <w:rPr>
                <w:rFonts w:ascii="Time New Roman" w:hAnsi="Time New Roman" w:hint="eastAsia"/>
                <w:lang w:val="zh-CN" w:eastAsia="zh-CN"/>
              </w:rPr>
              <w:t>2020</w:t>
            </w:r>
            <w:r w:rsidRPr="00B66F5B">
              <w:rPr>
                <w:rFonts w:ascii="Time New Roman" w:hAnsi="Time New Roman" w:hint="eastAsia"/>
                <w:lang w:val="zh-CN" w:eastAsia="zh-CN"/>
              </w:rPr>
              <w:t>年提交</w:t>
            </w:r>
          </w:p>
        </w:tc>
      </w:tr>
      <w:tr w:rsidR="004D2884" w:rsidRPr="00CB23DD" w:rsidTr="004D2884">
        <w:tc>
          <w:tcPr>
            <w:tcW w:w="8190" w:type="dxa"/>
            <w:gridSpan w:val="4"/>
            <w:shd w:val="clear" w:color="auto" w:fill="auto"/>
            <w:vAlign w:val="center"/>
          </w:tcPr>
          <w:p w:rsidR="004D2884" w:rsidRPr="00CB23DD" w:rsidRDefault="004D2884" w:rsidP="003A645C">
            <w:pPr>
              <w:pStyle w:val="a5"/>
              <w:rPr>
                <w:rFonts w:ascii="Time New Roman" w:eastAsia="黑体" w:hAnsi="Time New Roman" w:hint="eastAsia"/>
                <w:lang w:eastAsia="zh-CN"/>
              </w:rPr>
            </w:pPr>
            <w:r w:rsidRPr="00CB23DD">
              <w:rPr>
                <w:rFonts w:ascii="Time New Roman" w:eastAsia="黑体" w:hAnsi="Time New Roman" w:hint="eastAsia"/>
                <w:lang w:val="zh-CN" w:eastAsia="zh-CN"/>
              </w:rPr>
              <w:t>《消除对妇女一切形式歧视公约》</w:t>
            </w:r>
          </w:p>
        </w:tc>
      </w:tr>
      <w:tr w:rsidR="004D2884" w:rsidRPr="00B66F5B" w:rsidTr="004D2884">
        <w:tc>
          <w:tcPr>
            <w:tcW w:w="1844" w:type="dxa"/>
            <w:shd w:val="clear" w:color="auto" w:fill="auto"/>
          </w:tcPr>
          <w:p w:rsidR="004D2884" w:rsidRPr="00B66F5B" w:rsidRDefault="004D2884" w:rsidP="003A645C">
            <w:pPr>
              <w:pStyle w:val="a5"/>
              <w:rPr>
                <w:rFonts w:ascii="Time New Roman" w:hAnsi="Time New Roman" w:hint="eastAsia"/>
                <w:lang w:eastAsia="zh-CN"/>
              </w:rPr>
            </w:pPr>
          </w:p>
        </w:tc>
        <w:tc>
          <w:tcPr>
            <w:tcW w:w="1842" w:type="dxa"/>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1985</w:t>
            </w:r>
            <w:r w:rsidRPr="00B66F5B">
              <w:rPr>
                <w:rFonts w:ascii="Time New Roman" w:hAnsi="Time New Roman" w:hint="eastAsia"/>
                <w:lang w:val="zh-CN" w:eastAsia="zh-CN"/>
              </w:rPr>
              <w:t>年</w:t>
            </w:r>
            <w:r w:rsidRPr="00B66F5B">
              <w:rPr>
                <w:rFonts w:ascii="Time New Roman" w:hAnsi="Time New Roman" w:hint="eastAsia"/>
                <w:lang w:val="zh-CN" w:eastAsia="zh-CN"/>
              </w:rPr>
              <w:t>12</w:t>
            </w:r>
            <w:r w:rsidRPr="00B66F5B">
              <w:rPr>
                <w:rFonts w:ascii="Time New Roman" w:hAnsi="Time New Roman" w:hint="eastAsia"/>
                <w:lang w:val="zh-CN" w:eastAsia="zh-CN"/>
              </w:rPr>
              <w:t>月</w:t>
            </w:r>
            <w:r w:rsidRPr="00B66F5B">
              <w:rPr>
                <w:rFonts w:ascii="Time New Roman" w:hAnsi="Time New Roman" w:hint="eastAsia"/>
                <w:lang w:val="zh-CN" w:eastAsia="zh-CN"/>
              </w:rPr>
              <w:t>23</w:t>
            </w:r>
            <w:r w:rsidRPr="00B66F5B">
              <w:rPr>
                <w:rFonts w:ascii="Time New Roman" w:hAnsi="Time New Roman" w:hint="eastAsia"/>
                <w:lang w:val="zh-CN" w:eastAsia="zh-CN"/>
              </w:rPr>
              <w:t>日</w:t>
            </w:r>
          </w:p>
        </w:tc>
        <w:tc>
          <w:tcPr>
            <w:tcW w:w="2164" w:type="dxa"/>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保留：</w:t>
            </w:r>
          </w:p>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第</w:t>
            </w:r>
            <w:r w:rsidRPr="00B66F5B">
              <w:rPr>
                <w:rFonts w:ascii="Time New Roman" w:hAnsi="Time New Roman" w:hint="eastAsia"/>
                <w:lang w:val="zh-CN" w:eastAsia="zh-CN"/>
              </w:rPr>
              <w:t>11</w:t>
            </w:r>
            <w:r w:rsidRPr="00B66F5B">
              <w:rPr>
                <w:rFonts w:ascii="Time New Roman" w:hAnsi="Time New Roman" w:hint="eastAsia"/>
                <w:lang w:val="zh-CN" w:eastAsia="zh-CN"/>
              </w:rPr>
              <w:t>条第</w:t>
            </w:r>
            <w:r w:rsidRPr="00B66F5B">
              <w:rPr>
                <w:rFonts w:ascii="Time New Roman" w:hAnsi="Time New Roman" w:hint="eastAsia"/>
                <w:lang w:val="zh-CN" w:eastAsia="zh-CN"/>
              </w:rPr>
              <w:t>1</w:t>
            </w:r>
            <w:r w:rsidRPr="00B66F5B">
              <w:rPr>
                <w:rFonts w:ascii="Time New Roman" w:hAnsi="Time New Roman" w:hint="eastAsia"/>
                <w:lang w:val="zh-CN" w:eastAsia="zh-CN"/>
              </w:rPr>
              <w:t>款；</w:t>
            </w:r>
          </w:p>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第</w:t>
            </w:r>
            <w:r w:rsidRPr="00B66F5B">
              <w:rPr>
                <w:rFonts w:ascii="Time New Roman" w:hAnsi="Time New Roman" w:hint="eastAsia"/>
                <w:lang w:val="zh-CN" w:eastAsia="zh-CN"/>
              </w:rPr>
              <w:t>13</w:t>
            </w:r>
            <w:r w:rsidRPr="00B66F5B">
              <w:rPr>
                <w:rFonts w:ascii="Time New Roman" w:hAnsi="Time New Roman" w:hint="eastAsia"/>
                <w:lang w:val="zh-CN" w:eastAsia="zh-CN"/>
              </w:rPr>
              <w:t>条第</w:t>
            </w:r>
            <w:r w:rsidRPr="00B66F5B">
              <w:rPr>
                <w:rFonts w:ascii="Time New Roman" w:hAnsi="Time New Roman" w:hint="eastAsia"/>
                <w:lang w:val="zh-CN" w:eastAsia="zh-CN"/>
              </w:rPr>
              <w:t>a</w:t>
            </w:r>
            <w:r w:rsidRPr="00B66F5B">
              <w:rPr>
                <w:rFonts w:ascii="Time New Roman" w:hAnsi="Time New Roman" w:hint="eastAsia"/>
                <w:lang w:val="zh-CN" w:eastAsia="zh-CN"/>
              </w:rPr>
              <w:t>款；</w:t>
            </w:r>
          </w:p>
          <w:p w:rsidR="004D2884" w:rsidRPr="008E2BD1" w:rsidRDefault="004D2884" w:rsidP="008E2BD1">
            <w:pPr>
              <w:pStyle w:val="a5"/>
              <w:rPr>
                <w:rFonts w:ascii="Time New Roman" w:hAnsi="Time New Roman" w:hint="eastAsia"/>
                <w:lang w:eastAsia="zh-CN"/>
              </w:rPr>
            </w:pPr>
            <w:r w:rsidRPr="00B66F5B">
              <w:rPr>
                <w:rFonts w:ascii="Time New Roman" w:hAnsi="Time New Roman" w:hint="eastAsia"/>
                <w:lang w:val="zh-CN" w:eastAsia="zh-CN"/>
              </w:rPr>
              <w:t>第</w:t>
            </w:r>
            <w:r w:rsidRPr="00B66F5B">
              <w:rPr>
                <w:rFonts w:ascii="Time New Roman" w:hAnsi="Time New Roman" w:hint="eastAsia"/>
                <w:lang w:val="zh-CN" w:eastAsia="zh-CN"/>
              </w:rPr>
              <w:t>16</w:t>
            </w:r>
            <w:r w:rsidRPr="00B66F5B">
              <w:rPr>
                <w:rFonts w:ascii="Time New Roman" w:hAnsi="Time New Roman" w:hint="eastAsia"/>
                <w:lang w:val="zh-CN" w:eastAsia="zh-CN"/>
              </w:rPr>
              <w:t>条第</w:t>
            </w:r>
            <w:r w:rsidRPr="00B66F5B">
              <w:rPr>
                <w:rFonts w:ascii="Time New Roman" w:hAnsi="Time New Roman" w:hint="eastAsia"/>
                <w:lang w:val="zh-CN" w:eastAsia="zh-CN"/>
              </w:rPr>
              <w:t>1</w:t>
            </w:r>
            <w:r w:rsidRPr="00B66F5B">
              <w:rPr>
                <w:rFonts w:ascii="Time New Roman" w:hAnsi="Time New Roman" w:hint="eastAsia"/>
                <w:lang w:val="zh-CN" w:eastAsia="zh-CN"/>
              </w:rPr>
              <w:t>款</w:t>
            </w:r>
            <w:r w:rsidRPr="00B66F5B">
              <w:rPr>
                <w:rFonts w:ascii="Time New Roman" w:hAnsi="Time New Roman" w:hint="eastAsia"/>
                <w:lang w:val="zh-CN" w:eastAsia="zh-CN"/>
              </w:rPr>
              <w:t>d</w:t>
            </w:r>
            <w:r w:rsidRPr="00B66F5B">
              <w:rPr>
                <w:rFonts w:ascii="Time New Roman" w:hAnsi="Time New Roman" w:hint="eastAsia"/>
                <w:lang w:val="zh-CN" w:eastAsia="zh-CN"/>
              </w:rPr>
              <w:t>和</w:t>
            </w:r>
            <w:r w:rsidRPr="00B66F5B">
              <w:rPr>
                <w:rFonts w:ascii="Time New Roman" w:hAnsi="Time New Roman" w:hint="eastAsia"/>
                <w:lang w:val="zh-CN" w:eastAsia="zh-CN"/>
              </w:rPr>
              <w:t>f</w:t>
            </w:r>
            <w:r w:rsidRPr="00B66F5B">
              <w:rPr>
                <w:rFonts w:ascii="Time New Roman" w:hAnsi="Time New Roman" w:hint="eastAsia"/>
                <w:lang w:val="zh-CN" w:eastAsia="zh-CN"/>
              </w:rPr>
              <w:t>项</w:t>
            </w:r>
          </w:p>
        </w:tc>
        <w:tc>
          <w:tcPr>
            <w:tcW w:w="2340" w:type="dxa"/>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第一次报告：</w:t>
            </w:r>
            <w:r w:rsidRPr="00B66F5B">
              <w:rPr>
                <w:rFonts w:ascii="Time New Roman" w:hAnsi="Time New Roman" w:hint="eastAsia"/>
                <w:lang w:val="zh-CN" w:eastAsia="zh-CN"/>
              </w:rPr>
              <w:t>1987</w:t>
            </w:r>
            <w:r w:rsidRPr="00B66F5B">
              <w:rPr>
                <w:rFonts w:ascii="Time New Roman" w:hAnsi="Time New Roman" w:hint="eastAsia"/>
                <w:lang w:val="zh-CN" w:eastAsia="zh-CN"/>
              </w:rPr>
              <w:t>年；</w:t>
            </w:r>
          </w:p>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合并的第二和第三次报告：</w:t>
            </w:r>
            <w:r w:rsidRPr="00B66F5B">
              <w:rPr>
                <w:rFonts w:ascii="Time New Roman" w:hAnsi="Time New Roman" w:hint="eastAsia"/>
                <w:lang w:val="zh-CN" w:eastAsia="zh-CN"/>
              </w:rPr>
              <w:t>1997</w:t>
            </w:r>
            <w:r w:rsidRPr="00B66F5B">
              <w:rPr>
                <w:rFonts w:ascii="Time New Roman" w:hAnsi="Time New Roman" w:hint="eastAsia"/>
                <w:lang w:val="zh-CN" w:eastAsia="zh-CN"/>
              </w:rPr>
              <w:t>年；</w:t>
            </w:r>
          </w:p>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合并的第四和第五次报告：</w:t>
            </w:r>
            <w:r w:rsidRPr="00B66F5B">
              <w:rPr>
                <w:rFonts w:ascii="Time New Roman" w:hAnsi="Time New Roman" w:hint="eastAsia"/>
                <w:lang w:val="zh-CN" w:eastAsia="zh-CN"/>
              </w:rPr>
              <w:t>2003</w:t>
            </w:r>
            <w:r w:rsidRPr="00B66F5B">
              <w:rPr>
                <w:rFonts w:ascii="Time New Roman" w:hAnsi="Time New Roman" w:hint="eastAsia"/>
                <w:lang w:val="zh-CN" w:eastAsia="zh-CN"/>
              </w:rPr>
              <w:t>年；</w:t>
            </w:r>
          </w:p>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合并的第六和第七次报告：</w:t>
            </w:r>
            <w:r w:rsidRPr="00B66F5B">
              <w:rPr>
                <w:rFonts w:ascii="Time New Roman" w:hAnsi="Time New Roman" w:hint="eastAsia"/>
                <w:lang w:val="zh-CN" w:eastAsia="zh-CN"/>
              </w:rPr>
              <w:t>2016</w:t>
            </w:r>
            <w:r w:rsidRPr="00B66F5B">
              <w:rPr>
                <w:rFonts w:ascii="Time New Roman" w:hAnsi="Time New Roman" w:hint="eastAsia"/>
                <w:lang w:val="zh-CN" w:eastAsia="zh-CN"/>
              </w:rPr>
              <w:t>年</w:t>
            </w:r>
          </w:p>
        </w:tc>
      </w:tr>
      <w:tr w:rsidR="004D2884" w:rsidRPr="00CB23DD" w:rsidTr="004D2884">
        <w:tc>
          <w:tcPr>
            <w:tcW w:w="8190" w:type="dxa"/>
            <w:gridSpan w:val="4"/>
            <w:shd w:val="clear" w:color="auto" w:fill="auto"/>
            <w:vAlign w:val="center"/>
          </w:tcPr>
          <w:p w:rsidR="004D2884" w:rsidRPr="00CB23DD" w:rsidRDefault="004D2884" w:rsidP="003A645C">
            <w:pPr>
              <w:pStyle w:val="a5"/>
              <w:rPr>
                <w:rFonts w:ascii="Time New Roman" w:eastAsia="黑体" w:hAnsi="Time New Roman" w:hint="eastAsia"/>
                <w:lang w:eastAsia="zh-CN"/>
              </w:rPr>
            </w:pPr>
            <w:r w:rsidRPr="00CB23DD">
              <w:rPr>
                <w:rFonts w:ascii="Time New Roman" w:eastAsia="黑体" w:hAnsi="Time New Roman" w:hint="eastAsia"/>
                <w:lang w:val="zh-CN" w:eastAsia="zh-CN"/>
              </w:rPr>
              <w:t>《消除对妇女一切形式歧视公约任择议定书》</w:t>
            </w:r>
          </w:p>
        </w:tc>
      </w:tr>
      <w:tr w:rsidR="004D2884" w:rsidRPr="00B66F5B" w:rsidTr="004D2884">
        <w:tc>
          <w:tcPr>
            <w:tcW w:w="1844" w:type="dxa"/>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2000</w:t>
            </w:r>
            <w:r w:rsidRPr="00B66F5B">
              <w:rPr>
                <w:rFonts w:ascii="Time New Roman" w:hAnsi="Time New Roman" w:hint="eastAsia"/>
                <w:lang w:val="zh-CN" w:eastAsia="zh-CN"/>
              </w:rPr>
              <w:t>年</w:t>
            </w:r>
            <w:r w:rsidRPr="00B66F5B">
              <w:rPr>
                <w:rFonts w:ascii="Time New Roman" w:hAnsi="Time New Roman" w:hint="eastAsia"/>
                <w:lang w:val="zh-CN" w:eastAsia="zh-CN"/>
              </w:rPr>
              <w:t>9</w:t>
            </w:r>
            <w:r w:rsidRPr="00B66F5B">
              <w:rPr>
                <w:rFonts w:ascii="Time New Roman" w:hAnsi="Time New Roman" w:hint="eastAsia"/>
                <w:lang w:val="zh-CN" w:eastAsia="zh-CN"/>
              </w:rPr>
              <w:t>月</w:t>
            </w:r>
            <w:r w:rsidRPr="00B66F5B">
              <w:rPr>
                <w:rFonts w:ascii="Time New Roman" w:hAnsi="Time New Roman" w:hint="eastAsia"/>
                <w:lang w:val="zh-CN" w:eastAsia="zh-CN"/>
              </w:rPr>
              <w:t>7</w:t>
            </w:r>
            <w:r w:rsidRPr="00B66F5B">
              <w:rPr>
                <w:rFonts w:ascii="Time New Roman" w:hAnsi="Time New Roman" w:hint="eastAsia"/>
                <w:lang w:val="zh-CN" w:eastAsia="zh-CN"/>
              </w:rPr>
              <w:t>日</w:t>
            </w:r>
          </w:p>
        </w:tc>
        <w:tc>
          <w:tcPr>
            <w:tcW w:w="1842" w:type="dxa"/>
            <w:shd w:val="clear" w:color="auto" w:fill="auto"/>
          </w:tcPr>
          <w:p w:rsidR="004D2884" w:rsidRPr="00B66F5B" w:rsidRDefault="004D2884" w:rsidP="008E2BD1">
            <w:pPr>
              <w:pStyle w:val="a5"/>
              <w:rPr>
                <w:rFonts w:ascii="Time New Roman" w:hAnsi="Time New Roman" w:hint="eastAsia"/>
                <w:lang w:eastAsia="zh-CN"/>
              </w:rPr>
            </w:pPr>
            <w:r w:rsidRPr="00B66F5B">
              <w:rPr>
                <w:rFonts w:ascii="Time New Roman" w:hAnsi="Time New Roman" w:hint="eastAsia"/>
                <w:lang w:val="zh-CN" w:eastAsia="zh-CN"/>
              </w:rPr>
              <w:t>2000</w:t>
            </w:r>
            <w:r w:rsidRPr="00B66F5B">
              <w:rPr>
                <w:rFonts w:ascii="Time New Roman" w:hAnsi="Time New Roman" w:hint="eastAsia"/>
                <w:lang w:val="zh-CN" w:eastAsia="zh-CN"/>
              </w:rPr>
              <w:t>年</w:t>
            </w:r>
            <w:r w:rsidRPr="00B66F5B">
              <w:rPr>
                <w:rFonts w:ascii="Time New Roman" w:hAnsi="Time New Roman" w:hint="eastAsia"/>
                <w:lang w:val="zh-CN" w:eastAsia="zh-CN"/>
              </w:rPr>
              <w:t>9</w:t>
            </w:r>
            <w:r w:rsidRPr="00B66F5B">
              <w:rPr>
                <w:rFonts w:ascii="Time New Roman" w:hAnsi="Time New Roman" w:hint="eastAsia"/>
                <w:lang w:val="zh-CN" w:eastAsia="zh-CN"/>
              </w:rPr>
              <w:t>月</w:t>
            </w:r>
            <w:r w:rsidRPr="00B66F5B">
              <w:rPr>
                <w:rFonts w:ascii="Time New Roman" w:hAnsi="Time New Roman" w:hint="eastAsia"/>
                <w:lang w:val="zh-CN" w:eastAsia="zh-CN"/>
              </w:rPr>
              <w:t>7</w:t>
            </w:r>
            <w:r w:rsidRPr="00B66F5B">
              <w:rPr>
                <w:rFonts w:ascii="Time New Roman" w:hAnsi="Time New Roman" w:hint="eastAsia"/>
                <w:lang w:val="zh-CN" w:eastAsia="zh-CN"/>
              </w:rPr>
              <w:t>日</w:t>
            </w:r>
          </w:p>
        </w:tc>
        <w:tc>
          <w:tcPr>
            <w:tcW w:w="2164" w:type="dxa"/>
            <w:shd w:val="clear" w:color="auto" w:fill="auto"/>
          </w:tcPr>
          <w:p w:rsidR="004D2884" w:rsidRPr="00B66F5B" w:rsidRDefault="004D2884" w:rsidP="008E2BD1">
            <w:pPr>
              <w:pStyle w:val="a5"/>
              <w:rPr>
                <w:rFonts w:ascii="Time New Roman" w:hAnsi="Time New Roman" w:hint="eastAsia"/>
                <w:lang w:eastAsia="zh-CN"/>
              </w:rPr>
            </w:pPr>
            <w:r w:rsidRPr="00B66F5B">
              <w:rPr>
                <w:rFonts w:ascii="Time New Roman" w:hAnsi="Time New Roman" w:hint="eastAsia"/>
                <w:lang w:val="zh-CN" w:eastAsia="zh-CN"/>
              </w:rPr>
              <w:t>无</w:t>
            </w:r>
          </w:p>
        </w:tc>
        <w:tc>
          <w:tcPr>
            <w:tcW w:w="2340" w:type="dxa"/>
            <w:shd w:val="clear" w:color="auto" w:fill="auto"/>
          </w:tcPr>
          <w:p w:rsidR="004D2884" w:rsidRPr="00B66F5B" w:rsidRDefault="004D2884" w:rsidP="008E2BD1">
            <w:pPr>
              <w:pStyle w:val="a5"/>
              <w:rPr>
                <w:rFonts w:ascii="Time New Roman" w:hAnsi="Time New Roman" w:hint="eastAsia"/>
                <w:lang w:eastAsia="zh-CN"/>
              </w:rPr>
            </w:pPr>
            <w:r w:rsidRPr="00B66F5B">
              <w:rPr>
                <w:rFonts w:ascii="Time New Roman" w:hAnsi="Time New Roman" w:hint="eastAsia"/>
                <w:lang w:val="zh-CN" w:eastAsia="zh-CN"/>
              </w:rPr>
              <w:t>不适用</w:t>
            </w:r>
          </w:p>
        </w:tc>
      </w:tr>
      <w:tr w:rsidR="004D2884" w:rsidRPr="00CB23DD" w:rsidTr="004D2884">
        <w:tc>
          <w:tcPr>
            <w:tcW w:w="8190" w:type="dxa"/>
            <w:gridSpan w:val="4"/>
            <w:shd w:val="clear" w:color="auto" w:fill="auto"/>
            <w:vAlign w:val="center"/>
          </w:tcPr>
          <w:p w:rsidR="004D2884" w:rsidRPr="00CB23DD" w:rsidRDefault="004D2884" w:rsidP="003A645C">
            <w:pPr>
              <w:pStyle w:val="a5"/>
              <w:rPr>
                <w:rFonts w:ascii="Time New Roman" w:eastAsia="黑体" w:hAnsi="Time New Roman" w:hint="eastAsia"/>
                <w:lang w:eastAsia="zh-CN"/>
              </w:rPr>
            </w:pPr>
            <w:r w:rsidRPr="00CB23DD">
              <w:rPr>
                <w:rFonts w:ascii="Time New Roman" w:eastAsia="黑体" w:hAnsi="Time New Roman" w:hint="eastAsia"/>
                <w:lang w:val="zh-CN" w:eastAsia="zh-CN"/>
              </w:rPr>
              <w:t>《消除一切形式种族歧视国际公约》</w:t>
            </w:r>
          </w:p>
        </w:tc>
      </w:tr>
      <w:tr w:rsidR="004D2884" w:rsidRPr="00B66F5B" w:rsidTr="004D2884">
        <w:tc>
          <w:tcPr>
            <w:tcW w:w="1844" w:type="dxa"/>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1968</w:t>
            </w:r>
            <w:r w:rsidRPr="00B66F5B">
              <w:rPr>
                <w:rFonts w:ascii="Time New Roman" w:hAnsi="Time New Roman" w:hint="eastAsia"/>
                <w:lang w:val="zh-CN" w:eastAsia="zh-CN"/>
              </w:rPr>
              <w:t>年</w:t>
            </w:r>
            <w:r w:rsidRPr="00B66F5B">
              <w:rPr>
                <w:rFonts w:ascii="Time New Roman" w:hAnsi="Time New Roman" w:hint="eastAsia"/>
                <w:lang w:val="zh-CN" w:eastAsia="zh-CN"/>
              </w:rPr>
              <w:t>3</w:t>
            </w:r>
            <w:r w:rsidRPr="00B66F5B">
              <w:rPr>
                <w:rFonts w:ascii="Time New Roman" w:hAnsi="Time New Roman" w:hint="eastAsia"/>
                <w:lang w:val="zh-CN" w:eastAsia="zh-CN"/>
              </w:rPr>
              <w:t>月</w:t>
            </w:r>
            <w:r w:rsidRPr="00B66F5B">
              <w:rPr>
                <w:rFonts w:ascii="Time New Roman" w:hAnsi="Time New Roman" w:hint="eastAsia"/>
                <w:lang w:val="zh-CN" w:eastAsia="zh-CN"/>
              </w:rPr>
              <w:t>21</w:t>
            </w:r>
            <w:r w:rsidRPr="00B66F5B">
              <w:rPr>
                <w:rFonts w:ascii="Time New Roman" w:hAnsi="Time New Roman" w:hint="eastAsia"/>
                <w:lang w:val="zh-CN" w:eastAsia="zh-CN"/>
              </w:rPr>
              <w:t>日</w:t>
            </w:r>
          </w:p>
        </w:tc>
        <w:tc>
          <w:tcPr>
            <w:tcW w:w="1842" w:type="dxa"/>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2000</w:t>
            </w:r>
            <w:r w:rsidRPr="00B66F5B">
              <w:rPr>
                <w:rFonts w:ascii="Time New Roman" w:hAnsi="Time New Roman" w:hint="eastAsia"/>
                <w:lang w:val="zh-CN" w:eastAsia="zh-CN"/>
              </w:rPr>
              <w:t>年</w:t>
            </w:r>
            <w:r w:rsidRPr="00B66F5B">
              <w:rPr>
                <w:rFonts w:ascii="Time New Roman" w:hAnsi="Time New Roman" w:hint="eastAsia"/>
                <w:lang w:val="zh-CN" w:eastAsia="zh-CN"/>
              </w:rPr>
              <w:t>12</w:t>
            </w:r>
            <w:r w:rsidRPr="00B66F5B">
              <w:rPr>
                <w:rFonts w:ascii="Time New Roman" w:hAnsi="Time New Roman" w:hint="eastAsia"/>
                <w:lang w:val="zh-CN" w:eastAsia="zh-CN"/>
              </w:rPr>
              <w:t>月</w:t>
            </w:r>
            <w:r w:rsidRPr="00B66F5B">
              <w:rPr>
                <w:rFonts w:ascii="Time New Roman" w:hAnsi="Time New Roman" w:hint="eastAsia"/>
                <w:lang w:val="zh-CN" w:eastAsia="zh-CN"/>
              </w:rPr>
              <w:t>29</w:t>
            </w:r>
            <w:r w:rsidRPr="00B66F5B">
              <w:rPr>
                <w:rFonts w:ascii="Time New Roman" w:hAnsi="Time New Roman" w:hint="eastAsia"/>
                <w:lang w:val="zh-CN" w:eastAsia="zh-CN"/>
              </w:rPr>
              <w:t>日</w:t>
            </w:r>
          </w:p>
        </w:tc>
        <w:tc>
          <w:tcPr>
            <w:tcW w:w="2164" w:type="dxa"/>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保留：</w:t>
            </w:r>
          </w:p>
          <w:p w:rsidR="004D2884" w:rsidRPr="00B66F5B" w:rsidRDefault="004D2884" w:rsidP="008E2BD1">
            <w:pPr>
              <w:pStyle w:val="a5"/>
              <w:rPr>
                <w:rFonts w:ascii="Time New Roman" w:hAnsi="Time New Roman" w:hint="eastAsia"/>
                <w:lang w:eastAsia="zh-CN"/>
              </w:rPr>
            </w:pPr>
            <w:r w:rsidRPr="00B66F5B">
              <w:rPr>
                <w:rFonts w:ascii="Time New Roman" w:hAnsi="Time New Roman" w:hint="eastAsia"/>
                <w:lang w:val="zh-CN" w:eastAsia="zh-CN"/>
              </w:rPr>
              <w:t>第</w:t>
            </w:r>
            <w:r w:rsidRPr="00B66F5B">
              <w:rPr>
                <w:rFonts w:ascii="Time New Roman" w:hAnsi="Time New Roman" w:hint="eastAsia"/>
                <w:lang w:val="zh-CN" w:eastAsia="zh-CN"/>
              </w:rPr>
              <w:t>4</w:t>
            </w:r>
            <w:r w:rsidRPr="00B66F5B">
              <w:rPr>
                <w:rFonts w:ascii="Time New Roman" w:hAnsi="Time New Roman" w:hint="eastAsia"/>
                <w:lang w:val="zh-CN" w:eastAsia="zh-CN"/>
              </w:rPr>
              <w:t>条</w:t>
            </w:r>
          </w:p>
        </w:tc>
        <w:tc>
          <w:tcPr>
            <w:tcW w:w="2340" w:type="dxa"/>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合并第一和第二次的报告：</w:t>
            </w:r>
            <w:r w:rsidRPr="00B66F5B">
              <w:rPr>
                <w:rFonts w:ascii="Time New Roman" w:hAnsi="Time New Roman" w:hint="eastAsia"/>
                <w:lang w:val="zh-CN" w:eastAsia="zh-CN"/>
              </w:rPr>
              <w:t>2004</w:t>
            </w:r>
            <w:r w:rsidRPr="00B66F5B">
              <w:rPr>
                <w:rFonts w:ascii="Time New Roman" w:hAnsi="Time New Roman" w:hint="eastAsia"/>
                <w:lang w:val="zh-CN" w:eastAsia="zh-CN"/>
              </w:rPr>
              <w:t>年；</w:t>
            </w:r>
          </w:p>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合并的第四和第五次报告：</w:t>
            </w:r>
            <w:r w:rsidRPr="00B66F5B">
              <w:rPr>
                <w:rFonts w:ascii="Time New Roman" w:hAnsi="Time New Roman" w:hint="eastAsia"/>
                <w:lang w:val="zh-CN" w:eastAsia="zh-CN"/>
              </w:rPr>
              <w:t>2009</w:t>
            </w:r>
            <w:r w:rsidRPr="00B66F5B">
              <w:rPr>
                <w:rFonts w:ascii="Time New Roman" w:hAnsi="Time New Roman" w:hint="eastAsia"/>
                <w:lang w:val="zh-CN" w:eastAsia="zh-CN"/>
              </w:rPr>
              <w:t>年；</w:t>
            </w:r>
          </w:p>
          <w:p w:rsidR="004D2884" w:rsidRPr="00647B0A" w:rsidRDefault="004D2884" w:rsidP="008E2BD1">
            <w:pPr>
              <w:pStyle w:val="a5"/>
              <w:rPr>
                <w:rFonts w:ascii="Time New Roman" w:hAnsi="Time New Roman" w:hint="eastAsia"/>
                <w:lang w:val="en-US" w:eastAsia="zh-CN"/>
              </w:rPr>
            </w:pPr>
            <w:r w:rsidRPr="00B66F5B">
              <w:rPr>
                <w:rFonts w:ascii="Time New Roman" w:hAnsi="Time New Roman" w:hint="eastAsia"/>
                <w:lang w:val="zh-CN" w:eastAsia="zh-CN"/>
              </w:rPr>
              <w:lastRenderedPageBreak/>
              <w:t>合并的第五、第六次第七次报告：</w:t>
            </w:r>
            <w:r w:rsidRPr="00B66F5B">
              <w:rPr>
                <w:rFonts w:ascii="Time New Roman" w:hAnsi="Time New Roman" w:hint="eastAsia"/>
                <w:lang w:val="zh-CN" w:eastAsia="zh-CN"/>
              </w:rPr>
              <w:t>2018</w:t>
            </w:r>
            <w:r w:rsidRPr="00B66F5B">
              <w:rPr>
                <w:rFonts w:ascii="Time New Roman" w:hAnsi="Time New Roman" w:hint="eastAsia"/>
                <w:lang w:val="zh-CN" w:eastAsia="zh-CN"/>
              </w:rPr>
              <w:t>年提交</w:t>
            </w:r>
            <w:r w:rsidRPr="00B66F5B">
              <w:rPr>
                <w:rFonts w:ascii="Time New Roman" w:hAnsi="Time New Roman" w:hint="eastAsia"/>
                <w:lang w:val="zh-CN" w:eastAsia="zh-CN"/>
              </w:rPr>
              <w:t>(</w:t>
            </w:r>
            <w:r w:rsidRPr="00B66F5B">
              <w:rPr>
                <w:rFonts w:ascii="Time New Roman" w:hAnsi="Time New Roman" w:hint="eastAsia"/>
                <w:lang w:val="zh-CN" w:eastAsia="zh-CN"/>
              </w:rPr>
              <w:t>尚未审议</w:t>
            </w:r>
            <w:r w:rsidRPr="00B66F5B">
              <w:rPr>
                <w:rFonts w:ascii="Time New Roman" w:hAnsi="Time New Roman" w:hint="eastAsia"/>
                <w:lang w:val="zh-CN" w:eastAsia="zh-CN"/>
              </w:rPr>
              <w:t>)</w:t>
            </w:r>
          </w:p>
        </w:tc>
      </w:tr>
      <w:tr w:rsidR="004D2884" w:rsidRPr="008E2BD1" w:rsidTr="004D2884">
        <w:tc>
          <w:tcPr>
            <w:tcW w:w="8190" w:type="dxa"/>
            <w:gridSpan w:val="4"/>
            <w:shd w:val="clear" w:color="auto" w:fill="auto"/>
            <w:vAlign w:val="center"/>
          </w:tcPr>
          <w:p w:rsidR="004D2884" w:rsidRPr="008E2BD1" w:rsidRDefault="004D2884" w:rsidP="003A645C">
            <w:pPr>
              <w:pStyle w:val="a5"/>
              <w:rPr>
                <w:rFonts w:ascii="Time New Roman" w:eastAsia="黑体" w:hAnsi="Time New Roman" w:hint="eastAsia"/>
                <w:lang w:eastAsia="zh-CN"/>
              </w:rPr>
            </w:pPr>
            <w:r w:rsidRPr="008E2BD1">
              <w:rPr>
                <w:rFonts w:ascii="Time New Roman" w:eastAsia="黑体" w:hAnsi="Time New Roman" w:hint="eastAsia"/>
                <w:lang w:val="zh-CN" w:eastAsia="zh-CN"/>
              </w:rPr>
              <w:lastRenderedPageBreak/>
              <w:t>《禁止酷刑和其他残忍、不人道或有辱人格的待遇或处罚公约》</w:t>
            </w:r>
          </w:p>
        </w:tc>
      </w:tr>
      <w:tr w:rsidR="004D2884" w:rsidRPr="00B66F5B" w:rsidTr="004D2884">
        <w:tc>
          <w:tcPr>
            <w:tcW w:w="1844" w:type="dxa"/>
            <w:tcBorders>
              <w:bottom w:val="single" w:sz="12" w:space="0" w:color="auto"/>
            </w:tcBorders>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1992</w:t>
            </w:r>
            <w:r w:rsidRPr="00B66F5B">
              <w:rPr>
                <w:rFonts w:ascii="Time New Roman" w:hAnsi="Time New Roman" w:hint="eastAsia"/>
                <w:lang w:val="zh-CN" w:eastAsia="zh-CN"/>
              </w:rPr>
              <w:t>年</w:t>
            </w:r>
            <w:r w:rsidRPr="00B66F5B">
              <w:rPr>
                <w:rFonts w:ascii="Time New Roman" w:hAnsi="Time New Roman" w:hint="eastAsia"/>
                <w:lang w:val="zh-CN" w:eastAsia="zh-CN"/>
              </w:rPr>
              <w:t>9</w:t>
            </w:r>
            <w:r w:rsidRPr="00B66F5B">
              <w:rPr>
                <w:rFonts w:ascii="Time New Roman" w:hAnsi="Time New Roman" w:hint="eastAsia"/>
                <w:lang w:val="zh-CN" w:eastAsia="zh-CN"/>
              </w:rPr>
              <w:t>月</w:t>
            </w:r>
            <w:r w:rsidRPr="00B66F5B">
              <w:rPr>
                <w:rFonts w:ascii="Time New Roman" w:hAnsi="Time New Roman" w:hint="eastAsia"/>
                <w:lang w:val="zh-CN" w:eastAsia="zh-CN"/>
              </w:rPr>
              <w:t>28</w:t>
            </w:r>
            <w:r w:rsidRPr="00B66F5B">
              <w:rPr>
                <w:rFonts w:ascii="Time New Roman" w:hAnsi="Time New Roman" w:hint="eastAsia"/>
                <w:lang w:val="zh-CN" w:eastAsia="zh-CN"/>
              </w:rPr>
              <w:t>日</w:t>
            </w:r>
          </w:p>
        </w:tc>
        <w:tc>
          <w:tcPr>
            <w:tcW w:w="1842" w:type="dxa"/>
            <w:tcBorders>
              <w:bottom w:val="single" w:sz="12" w:space="0" w:color="auto"/>
            </w:tcBorders>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2002</w:t>
            </w:r>
            <w:r w:rsidRPr="00B66F5B">
              <w:rPr>
                <w:rFonts w:ascii="Time New Roman" w:hAnsi="Time New Roman" w:hint="eastAsia"/>
                <w:lang w:val="zh-CN" w:eastAsia="zh-CN"/>
              </w:rPr>
              <w:t>年</w:t>
            </w:r>
            <w:r w:rsidRPr="00B66F5B">
              <w:rPr>
                <w:rFonts w:ascii="Time New Roman" w:hAnsi="Time New Roman" w:hint="eastAsia"/>
                <w:lang w:val="zh-CN" w:eastAsia="zh-CN"/>
              </w:rPr>
              <w:t>4</w:t>
            </w:r>
            <w:r w:rsidRPr="00B66F5B">
              <w:rPr>
                <w:rFonts w:ascii="Time New Roman" w:hAnsi="Time New Roman" w:hint="eastAsia"/>
                <w:lang w:val="zh-CN" w:eastAsia="zh-CN"/>
              </w:rPr>
              <w:t>月</w:t>
            </w:r>
            <w:r w:rsidRPr="00B66F5B">
              <w:rPr>
                <w:rFonts w:ascii="Time New Roman" w:hAnsi="Time New Roman" w:hint="eastAsia"/>
                <w:lang w:val="zh-CN" w:eastAsia="zh-CN"/>
              </w:rPr>
              <w:t>11</w:t>
            </w:r>
            <w:r w:rsidRPr="00B66F5B">
              <w:rPr>
                <w:rFonts w:ascii="Time New Roman" w:hAnsi="Time New Roman" w:hint="eastAsia"/>
                <w:lang w:val="zh-CN" w:eastAsia="zh-CN"/>
              </w:rPr>
              <w:t>日</w:t>
            </w:r>
          </w:p>
        </w:tc>
        <w:tc>
          <w:tcPr>
            <w:tcW w:w="2164" w:type="dxa"/>
            <w:tcBorders>
              <w:bottom w:val="single" w:sz="12" w:space="0" w:color="auto"/>
            </w:tcBorders>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声明：</w:t>
            </w:r>
          </w:p>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第</w:t>
            </w:r>
            <w:r w:rsidRPr="00B66F5B">
              <w:rPr>
                <w:rFonts w:ascii="Time New Roman" w:hAnsi="Time New Roman" w:hint="eastAsia"/>
                <w:lang w:val="zh-CN" w:eastAsia="zh-CN"/>
              </w:rPr>
              <w:t>21</w:t>
            </w:r>
            <w:r w:rsidRPr="00B66F5B">
              <w:rPr>
                <w:rFonts w:ascii="Time New Roman" w:hAnsi="Time New Roman" w:hint="eastAsia"/>
                <w:lang w:val="zh-CN" w:eastAsia="zh-CN"/>
              </w:rPr>
              <w:t>条；</w:t>
            </w:r>
          </w:p>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第</w:t>
            </w:r>
            <w:r w:rsidRPr="00B66F5B">
              <w:rPr>
                <w:rFonts w:ascii="Time New Roman" w:hAnsi="Time New Roman" w:hint="eastAsia"/>
                <w:lang w:val="zh-CN" w:eastAsia="zh-CN"/>
              </w:rPr>
              <w:t>22</w:t>
            </w:r>
            <w:r w:rsidRPr="00B66F5B">
              <w:rPr>
                <w:rFonts w:ascii="Time New Roman" w:hAnsi="Time New Roman" w:hint="eastAsia"/>
                <w:lang w:val="zh-CN" w:eastAsia="zh-CN"/>
              </w:rPr>
              <w:t>条。</w:t>
            </w:r>
          </w:p>
        </w:tc>
        <w:tc>
          <w:tcPr>
            <w:tcW w:w="2340" w:type="dxa"/>
            <w:tcBorders>
              <w:bottom w:val="single" w:sz="12" w:space="0" w:color="auto"/>
            </w:tcBorders>
            <w:shd w:val="clear" w:color="auto" w:fill="auto"/>
          </w:tcPr>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第一次报告：</w:t>
            </w:r>
            <w:r w:rsidRPr="00B66F5B">
              <w:rPr>
                <w:rFonts w:ascii="Time New Roman" w:hAnsi="Time New Roman" w:hint="eastAsia"/>
                <w:lang w:val="zh-CN" w:eastAsia="zh-CN"/>
              </w:rPr>
              <w:t>2009</w:t>
            </w:r>
            <w:r w:rsidRPr="00B66F5B">
              <w:rPr>
                <w:rFonts w:ascii="Time New Roman" w:hAnsi="Time New Roman" w:hint="eastAsia"/>
                <w:lang w:val="zh-CN" w:eastAsia="zh-CN"/>
              </w:rPr>
              <w:t>年；</w:t>
            </w:r>
          </w:p>
          <w:p w:rsidR="004D2884" w:rsidRPr="00B66F5B" w:rsidRDefault="004D2884" w:rsidP="003A645C">
            <w:pPr>
              <w:pStyle w:val="a5"/>
              <w:rPr>
                <w:rFonts w:ascii="Time New Roman" w:hAnsi="Time New Roman" w:hint="eastAsia"/>
                <w:lang w:eastAsia="zh-CN"/>
              </w:rPr>
            </w:pPr>
            <w:r w:rsidRPr="00B66F5B">
              <w:rPr>
                <w:rFonts w:ascii="Time New Roman" w:hAnsi="Time New Roman" w:hint="eastAsia"/>
                <w:lang w:val="zh-CN" w:eastAsia="zh-CN"/>
              </w:rPr>
              <w:t>第二次报告：</w:t>
            </w:r>
            <w:r w:rsidRPr="00B66F5B">
              <w:rPr>
                <w:rFonts w:ascii="Time New Roman" w:hAnsi="Time New Roman" w:hint="eastAsia"/>
                <w:lang w:val="zh-CN" w:eastAsia="zh-CN"/>
              </w:rPr>
              <w:t>2017</w:t>
            </w:r>
            <w:r w:rsidRPr="00B66F5B">
              <w:rPr>
                <w:rFonts w:ascii="Time New Roman" w:hAnsi="Time New Roman" w:hint="eastAsia"/>
                <w:lang w:val="zh-CN" w:eastAsia="zh-CN"/>
              </w:rPr>
              <w:t>年</w:t>
            </w:r>
          </w:p>
        </w:tc>
      </w:tr>
    </w:tbl>
    <w:p w:rsidR="00C955DD" w:rsidRDefault="00C955DD" w:rsidP="00986D01">
      <w:pPr>
        <w:pStyle w:val="SingleTxtGC"/>
        <w:spacing w:before="120"/>
      </w:pPr>
      <w:r>
        <w:rPr>
          <w:rFonts w:hint="eastAsia"/>
        </w:rPr>
        <w:t>78.</w:t>
      </w:r>
      <w:r>
        <w:rPr>
          <w:rFonts w:hint="eastAsia"/>
        </w:rPr>
        <w:tab/>
      </w:r>
      <w:r>
        <w:rPr>
          <w:rFonts w:hint="eastAsia"/>
        </w:rPr>
        <w:t>爱尔兰尚未签署或批准《移民工人及其家庭成员权利公约》。然而，移民工人及其家庭成员的权利受到爱尔兰现行法律和《爱尔兰宪法》以及欧盟法律的广泛保护。此外，爱尔兰根据本国所加入的国际人权文书而承担的义务考虑移民工人及其家庭成员的权利。这些国际文书包括《公民及政治权利国际公约》和《经济、社会及文化权利国际公约》</w:t>
      </w:r>
      <w:r w:rsidR="00747765">
        <w:rPr>
          <w:rFonts w:hint="eastAsia"/>
        </w:rPr>
        <w:t>。</w:t>
      </w:r>
    </w:p>
    <w:p w:rsidR="00C955DD" w:rsidRDefault="00C955DD" w:rsidP="00C955DD">
      <w:pPr>
        <w:pStyle w:val="SingleTxtGC"/>
      </w:pPr>
      <w:r>
        <w:rPr>
          <w:rFonts w:hint="eastAsia"/>
        </w:rPr>
        <w:t>79.</w:t>
      </w:r>
      <w:r>
        <w:rPr>
          <w:rFonts w:hint="eastAsia"/>
        </w:rPr>
        <w:tab/>
      </w:r>
      <w:r>
        <w:rPr>
          <w:rFonts w:hint="eastAsia"/>
        </w:rPr>
        <w:t>目前尚没有签署或批准前述《公约》的计划。然而，对于《移民工人及其家庭成员权利公约》的立场将与所有有待批准的国际人权文书的情况一样得到持续的审查。</w:t>
      </w:r>
    </w:p>
    <w:p w:rsidR="00C955DD" w:rsidRDefault="00C955DD" w:rsidP="00C955DD">
      <w:pPr>
        <w:pStyle w:val="SingleTxtGC"/>
      </w:pPr>
      <w:r>
        <w:rPr>
          <w:rFonts w:hint="eastAsia"/>
        </w:rPr>
        <w:t>80.</w:t>
      </w:r>
      <w:r>
        <w:rPr>
          <w:rFonts w:hint="eastAsia"/>
        </w:rPr>
        <w:tab/>
      </w:r>
      <w:r>
        <w:rPr>
          <w:rFonts w:hint="eastAsia"/>
        </w:rPr>
        <w:t>爱尔兰在《残疾人权利公约》于</w:t>
      </w:r>
      <w:r>
        <w:rPr>
          <w:rFonts w:hint="eastAsia"/>
        </w:rPr>
        <w:t>2007</w:t>
      </w:r>
      <w:r>
        <w:rPr>
          <w:rFonts w:hint="eastAsia"/>
        </w:rPr>
        <w:t>年</w:t>
      </w:r>
      <w:r>
        <w:rPr>
          <w:rFonts w:hint="eastAsia"/>
        </w:rPr>
        <w:t>3</w:t>
      </w:r>
      <w:r>
        <w:rPr>
          <w:rFonts w:hint="eastAsia"/>
        </w:rPr>
        <w:t>月</w:t>
      </w:r>
      <w:r>
        <w:rPr>
          <w:rFonts w:hint="eastAsia"/>
        </w:rPr>
        <w:t>30</w:t>
      </w:r>
      <w:r>
        <w:rPr>
          <w:rFonts w:hint="eastAsia"/>
        </w:rPr>
        <w:t>日开放供签署之时签署了该项《公约》，并于</w:t>
      </w:r>
      <w:r>
        <w:rPr>
          <w:rFonts w:hint="eastAsia"/>
        </w:rPr>
        <w:t>2018</w:t>
      </w:r>
      <w:r>
        <w:rPr>
          <w:rFonts w:hint="eastAsia"/>
        </w:rPr>
        <w:t>年</w:t>
      </w:r>
      <w:r>
        <w:rPr>
          <w:rFonts w:hint="eastAsia"/>
        </w:rPr>
        <w:t>3</w:t>
      </w:r>
      <w:r>
        <w:rPr>
          <w:rFonts w:hint="eastAsia"/>
        </w:rPr>
        <w:t>月</w:t>
      </w:r>
      <w:r>
        <w:rPr>
          <w:rFonts w:hint="eastAsia"/>
        </w:rPr>
        <w:t>20</w:t>
      </w:r>
      <w:r>
        <w:rPr>
          <w:rFonts w:hint="eastAsia"/>
        </w:rPr>
        <w:t>日予以批准。该《公约》于</w:t>
      </w:r>
      <w:r>
        <w:rPr>
          <w:rFonts w:hint="eastAsia"/>
        </w:rPr>
        <w:t>2018</w:t>
      </w:r>
      <w:r>
        <w:rPr>
          <w:rFonts w:hint="eastAsia"/>
        </w:rPr>
        <w:t>年</w:t>
      </w:r>
      <w:r>
        <w:rPr>
          <w:rFonts w:hint="eastAsia"/>
        </w:rPr>
        <w:t>4</w:t>
      </w:r>
      <w:r>
        <w:rPr>
          <w:rFonts w:hint="eastAsia"/>
        </w:rPr>
        <w:t>月</w:t>
      </w:r>
      <w:r>
        <w:rPr>
          <w:rFonts w:hint="eastAsia"/>
        </w:rPr>
        <w:t>19</w:t>
      </w:r>
      <w:r>
        <w:rPr>
          <w:rFonts w:hint="eastAsia"/>
        </w:rPr>
        <w:t>日对爱尔兰生效。目前正通过为支持执行</w:t>
      </w:r>
      <w:r>
        <w:rPr>
          <w:rFonts w:hint="eastAsia"/>
        </w:rPr>
        <w:t>2017</w:t>
      </w:r>
      <w:r>
        <w:rPr>
          <w:rFonts w:hint="eastAsia"/>
        </w:rPr>
        <w:t>年</w:t>
      </w:r>
      <w:r>
        <w:rPr>
          <w:rFonts w:hint="eastAsia"/>
        </w:rPr>
        <w:t>7</w:t>
      </w:r>
      <w:r>
        <w:rPr>
          <w:rFonts w:hint="eastAsia"/>
        </w:rPr>
        <w:t>月</w:t>
      </w:r>
      <w:r>
        <w:rPr>
          <w:rFonts w:hint="eastAsia"/>
        </w:rPr>
        <w:t>14</w:t>
      </w:r>
      <w:r>
        <w:rPr>
          <w:rFonts w:hint="eastAsia"/>
        </w:rPr>
        <w:t>日发布的《国家残疾人包容战略》而建立的构架，对当前的进展和执行情况进行内部监测。司法和平等部的民事司法和平等政策股已被指定为遵循《公约》第</w:t>
      </w:r>
      <w:r>
        <w:rPr>
          <w:rFonts w:hint="eastAsia"/>
        </w:rPr>
        <w:t>33</w:t>
      </w:r>
      <w:r>
        <w:rPr>
          <w:rFonts w:hint="eastAsia"/>
        </w:rPr>
        <w:t>条规定的协调中心。监测框架包含了爱尔兰人权和平等委员会及国家残疾人管理局。</w:t>
      </w:r>
    </w:p>
    <w:p w:rsidR="00C955DD" w:rsidRDefault="00C955DD" w:rsidP="00C955DD">
      <w:pPr>
        <w:pStyle w:val="SingleTxtGC"/>
      </w:pPr>
      <w:r>
        <w:rPr>
          <w:rFonts w:hint="eastAsia"/>
        </w:rPr>
        <w:t>81.</w:t>
      </w:r>
      <w:r>
        <w:rPr>
          <w:rFonts w:hint="eastAsia"/>
        </w:rPr>
        <w:tab/>
      </w:r>
      <w:r>
        <w:rPr>
          <w:rFonts w:hint="eastAsia"/>
        </w:rPr>
        <w:t>爱尔兰于</w:t>
      </w:r>
      <w:r>
        <w:rPr>
          <w:rFonts w:hint="eastAsia"/>
        </w:rPr>
        <w:t>2007</w:t>
      </w:r>
      <w:r>
        <w:rPr>
          <w:rFonts w:hint="eastAsia"/>
        </w:rPr>
        <w:t>年</w:t>
      </w:r>
      <w:r>
        <w:rPr>
          <w:rFonts w:hint="eastAsia"/>
        </w:rPr>
        <w:t>3</w:t>
      </w:r>
      <w:r>
        <w:rPr>
          <w:rFonts w:hint="eastAsia"/>
        </w:rPr>
        <w:t>月</w:t>
      </w:r>
      <w:r>
        <w:rPr>
          <w:rFonts w:hint="eastAsia"/>
        </w:rPr>
        <w:t>29</w:t>
      </w:r>
      <w:r>
        <w:rPr>
          <w:rFonts w:hint="eastAsia"/>
        </w:rPr>
        <w:t>日签署了《保护所有人免遭强迫失踪国际公约》。爱尔兰有意在切实可行的情况下尽快批准上述《公约》；很可能需要立法以全面批准这项公约。对于这方面的立场目前正在研究之中。任何必要的立法程序都会根据立法工作轻重缓急顺序总体情况的许可加以推进。</w:t>
      </w:r>
    </w:p>
    <w:p w:rsidR="00C955DD" w:rsidRDefault="00C955DD" w:rsidP="00C955DD">
      <w:pPr>
        <w:pStyle w:val="SingleTxtGC"/>
      </w:pPr>
      <w:r>
        <w:rPr>
          <w:rFonts w:hint="eastAsia"/>
        </w:rPr>
        <w:t>82.</w:t>
      </w:r>
      <w:r>
        <w:rPr>
          <w:rFonts w:hint="eastAsia"/>
        </w:rPr>
        <w:tab/>
      </w:r>
      <w:r>
        <w:rPr>
          <w:rFonts w:hint="eastAsia"/>
        </w:rPr>
        <w:t>爱尔兰政府有一项根据《维也纳宣言和行动纲领》持续不断地审查目前对各人权条约所作保留的政策。目前认为，对这些条款的所有保留都是必要的。</w:t>
      </w:r>
    </w:p>
    <w:p w:rsidR="00C955DD" w:rsidRDefault="00C955DD" w:rsidP="00C955DD">
      <w:pPr>
        <w:pStyle w:val="SingleTxtGC"/>
      </w:pPr>
      <w:r>
        <w:rPr>
          <w:rFonts w:hint="eastAsia"/>
        </w:rPr>
        <w:t>83.</w:t>
      </w:r>
      <w:r>
        <w:rPr>
          <w:rFonts w:hint="eastAsia"/>
        </w:rPr>
        <w:tab/>
      </w:r>
      <w:r>
        <w:rPr>
          <w:rFonts w:hint="eastAsia"/>
        </w:rPr>
        <w:t>爱尔兰完全有决心批准联合国《禁止酷刑和其他残忍、不人道或有辱人格的待遇或处罚公约议定书公约》，而目前正在草拟一项相关的法案以推进尽快批准这项《任择议定书》。设想一项《法案的立法计划》将在年底前完成并提交政府审批。</w:t>
      </w:r>
    </w:p>
    <w:p w:rsidR="00C955DD" w:rsidRDefault="00C955DD" w:rsidP="00C955DD">
      <w:pPr>
        <w:pStyle w:val="SingleTxtGC"/>
      </w:pPr>
      <w:r>
        <w:rPr>
          <w:rFonts w:hint="eastAsia"/>
        </w:rPr>
        <w:t>84.</w:t>
      </w:r>
      <w:r>
        <w:rPr>
          <w:rFonts w:hint="eastAsia"/>
        </w:rPr>
        <w:tab/>
      </w:r>
      <w:r>
        <w:rPr>
          <w:rFonts w:hint="eastAsia"/>
        </w:rPr>
        <w:t>爱尔兰于</w:t>
      </w:r>
      <w:r>
        <w:rPr>
          <w:rFonts w:hint="eastAsia"/>
        </w:rPr>
        <w:t>2012</w:t>
      </w:r>
      <w:r>
        <w:rPr>
          <w:rFonts w:hint="eastAsia"/>
        </w:rPr>
        <w:t>年</w:t>
      </w:r>
      <w:r>
        <w:rPr>
          <w:rFonts w:hint="eastAsia"/>
        </w:rPr>
        <w:t>3</w:t>
      </w:r>
      <w:r>
        <w:rPr>
          <w:rFonts w:hint="eastAsia"/>
        </w:rPr>
        <w:t>月</w:t>
      </w:r>
      <w:r>
        <w:rPr>
          <w:rFonts w:hint="eastAsia"/>
        </w:rPr>
        <w:t>23</w:t>
      </w:r>
      <w:r>
        <w:rPr>
          <w:rFonts w:hint="eastAsia"/>
        </w:rPr>
        <w:t>日签署了《经济、社会及文化权利国际公约任择议定书》。批准《任择议定书》的问题仍在得到政府的审议。</w:t>
      </w:r>
    </w:p>
    <w:p w:rsidR="00C955DD" w:rsidRDefault="00C955DD" w:rsidP="00C955DD">
      <w:pPr>
        <w:pStyle w:val="SingleTxtGC"/>
      </w:pPr>
      <w:r>
        <w:rPr>
          <w:rFonts w:hint="eastAsia"/>
        </w:rPr>
        <w:t>85.</w:t>
      </w:r>
      <w:r>
        <w:rPr>
          <w:rFonts w:hint="eastAsia"/>
        </w:rPr>
        <w:tab/>
      </w:r>
      <w:r>
        <w:rPr>
          <w:rFonts w:hint="eastAsia"/>
        </w:rPr>
        <w:t>爱尔兰已经向所有联合国人权特别程序发出了长期邀请。联合国买卖儿童和儿童性剥削问题特别报告员莫德·德布尔</w:t>
      </w:r>
      <w:r w:rsidR="00946B82">
        <w:rPr>
          <w:rFonts w:hint="eastAsia"/>
        </w:rPr>
        <w:t>－</w:t>
      </w:r>
      <w:r>
        <w:rPr>
          <w:rFonts w:hint="eastAsia"/>
        </w:rPr>
        <w:t>布基契奥女士于</w:t>
      </w:r>
      <w:r>
        <w:rPr>
          <w:rFonts w:hint="eastAsia"/>
        </w:rPr>
        <w:t>2018</w:t>
      </w:r>
      <w:r>
        <w:rPr>
          <w:rFonts w:hint="eastAsia"/>
        </w:rPr>
        <w:t>年</w:t>
      </w:r>
      <w:r>
        <w:rPr>
          <w:rFonts w:hint="eastAsia"/>
        </w:rPr>
        <w:t>5</w:t>
      </w:r>
      <w:r>
        <w:rPr>
          <w:rFonts w:hint="eastAsia"/>
        </w:rPr>
        <w:t>月</w:t>
      </w:r>
      <w:r>
        <w:rPr>
          <w:rFonts w:hint="eastAsia"/>
        </w:rPr>
        <w:t>14</w:t>
      </w:r>
      <w:r>
        <w:rPr>
          <w:rFonts w:hint="eastAsia"/>
        </w:rPr>
        <w:t>日至</w:t>
      </w:r>
      <w:r>
        <w:rPr>
          <w:rFonts w:hint="eastAsia"/>
        </w:rPr>
        <w:t>21</w:t>
      </w:r>
      <w:r>
        <w:rPr>
          <w:rFonts w:hint="eastAsia"/>
        </w:rPr>
        <w:t>日对爱尔兰进行了国家访问。</w:t>
      </w:r>
    </w:p>
    <w:p w:rsidR="00C955DD" w:rsidRDefault="00C45998" w:rsidP="00C45998">
      <w:pPr>
        <w:pStyle w:val="H1GC"/>
      </w:pPr>
      <w:r>
        <w:tab/>
      </w:r>
      <w:r w:rsidR="00C955DD">
        <w:rPr>
          <w:rFonts w:hint="eastAsia"/>
        </w:rPr>
        <w:t>B.</w:t>
      </w:r>
      <w:r w:rsidR="00C955DD">
        <w:rPr>
          <w:rFonts w:hint="eastAsia"/>
        </w:rPr>
        <w:tab/>
      </w:r>
      <w:r w:rsidR="00C955DD">
        <w:rPr>
          <w:rFonts w:hint="eastAsia"/>
        </w:rPr>
        <w:t>国家一级保护人权的法律框架</w:t>
      </w:r>
    </w:p>
    <w:p w:rsidR="00C955DD" w:rsidRDefault="00C45998" w:rsidP="00C45998">
      <w:pPr>
        <w:pStyle w:val="H23GC"/>
      </w:pPr>
      <w:r>
        <w:tab/>
      </w:r>
      <w:r w:rsidR="00C955DD">
        <w:rPr>
          <w:rFonts w:hint="eastAsia"/>
        </w:rPr>
        <w:t>1.</w:t>
      </w:r>
      <w:r w:rsidR="00C955DD">
        <w:rPr>
          <w:rFonts w:hint="eastAsia"/>
        </w:rPr>
        <w:tab/>
      </w:r>
      <w:r w:rsidR="00C955DD">
        <w:rPr>
          <w:rFonts w:hint="eastAsia"/>
        </w:rPr>
        <w:t>《宪法》保障</w:t>
      </w:r>
      <w:r w:rsidR="00C955DD">
        <w:rPr>
          <w:rFonts w:hint="eastAsia"/>
        </w:rPr>
        <w:t>(</w:t>
      </w:r>
      <w:r w:rsidR="00C955DD">
        <w:rPr>
          <w:rFonts w:hint="eastAsia"/>
        </w:rPr>
        <w:t>特定权利</w:t>
      </w:r>
      <w:r w:rsidR="00C955DD">
        <w:rPr>
          <w:rFonts w:hint="eastAsia"/>
        </w:rPr>
        <w:t>)</w:t>
      </w:r>
    </w:p>
    <w:p w:rsidR="00C955DD" w:rsidRDefault="00C955DD" w:rsidP="00C955DD">
      <w:pPr>
        <w:pStyle w:val="SingleTxtGC"/>
      </w:pPr>
      <w:r>
        <w:rPr>
          <w:rFonts w:hint="eastAsia"/>
        </w:rPr>
        <w:t>86.</w:t>
      </w:r>
      <w:r>
        <w:rPr>
          <w:rFonts w:hint="eastAsia"/>
        </w:rPr>
        <w:tab/>
      </w:r>
      <w:r>
        <w:rPr>
          <w:rFonts w:hint="eastAsia"/>
        </w:rPr>
        <w:t>《宪法》明文规定了多项权利。这些权利主要载于、但不局限于题为“基本权利”的第</w:t>
      </w:r>
      <w:r>
        <w:rPr>
          <w:rFonts w:hint="eastAsia"/>
        </w:rPr>
        <w:t>40</w:t>
      </w:r>
      <w:r>
        <w:rPr>
          <w:rFonts w:hint="eastAsia"/>
        </w:rPr>
        <w:t>至</w:t>
      </w:r>
      <w:r>
        <w:rPr>
          <w:rFonts w:hint="eastAsia"/>
        </w:rPr>
        <w:t>44</w:t>
      </w:r>
      <w:r>
        <w:rPr>
          <w:rFonts w:hint="eastAsia"/>
        </w:rPr>
        <w:t>条。这些权利包括：</w:t>
      </w:r>
      <w:r>
        <w:rPr>
          <w:rFonts w:hint="eastAsia"/>
        </w:rPr>
        <w:t xml:space="preserve">(a) </w:t>
      </w:r>
      <w:r>
        <w:rPr>
          <w:rFonts w:hint="eastAsia"/>
        </w:rPr>
        <w:t>法律面前人人平等</w:t>
      </w:r>
      <w:r>
        <w:rPr>
          <w:rFonts w:hint="eastAsia"/>
        </w:rPr>
        <w:t>(</w:t>
      </w:r>
      <w:r>
        <w:rPr>
          <w:rFonts w:hint="eastAsia"/>
        </w:rPr>
        <w:t>第</w:t>
      </w:r>
      <w:r>
        <w:rPr>
          <w:rFonts w:hint="eastAsia"/>
        </w:rPr>
        <w:t>40.1</w:t>
      </w:r>
      <w:r>
        <w:rPr>
          <w:rFonts w:hint="eastAsia"/>
        </w:rPr>
        <w:t>条</w:t>
      </w:r>
      <w:r>
        <w:rPr>
          <w:rFonts w:hint="eastAsia"/>
        </w:rPr>
        <w:t>)</w:t>
      </w:r>
      <w:r>
        <w:rPr>
          <w:rFonts w:hint="eastAsia"/>
        </w:rPr>
        <w:t>；</w:t>
      </w:r>
      <w:r>
        <w:rPr>
          <w:rFonts w:hint="eastAsia"/>
        </w:rPr>
        <w:t xml:space="preserve">(b) </w:t>
      </w:r>
      <w:r>
        <w:rPr>
          <w:rFonts w:hint="eastAsia"/>
        </w:rPr>
        <w:lastRenderedPageBreak/>
        <w:t>生命权</w:t>
      </w:r>
      <w:r>
        <w:rPr>
          <w:rFonts w:hint="eastAsia"/>
        </w:rPr>
        <w:t>(</w:t>
      </w:r>
      <w:r>
        <w:rPr>
          <w:rFonts w:hint="eastAsia"/>
        </w:rPr>
        <w:t>第</w:t>
      </w:r>
      <w:r>
        <w:rPr>
          <w:rFonts w:hint="eastAsia"/>
        </w:rPr>
        <w:t>40.3.2</w:t>
      </w:r>
      <w:r>
        <w:rPr>
          <w:rFonts w:hint="eastAsia"/>
        </w:rPr>
        <w:t>和</w:t>
      </w:r>
      <w:r>
        <w:rPr>
          <w:rFonts w:hint="eastAsia"/>
        </w:rPr>
        <w:t>3</w:t>
      </w:r>
      <w:r>
        <w:rPr>
          <w:rFonts w:hint="eastAsia"/>
        </w:rPr>
        <w:t>条</w:t>
      </w:r>
      <w:r>
        <w:rPr>
          <w:rFonts w:hint="eastAsia"/>
        </w:rPr>
        <w:t>)</w:t>
      </w:r>
      <w:r>
        <w:rPr>
          <w:rFonts w:hint="eastAsia"/>
        </w:rPr>
        <w:t>；</w:t>
      </w:r>
      <w:r>
        <w:rPr>
          <w:rFonts w:hint="eastAsia"/>
        </w:rPr>
        <w:t xml:space="preserve">(c) </w:t>
      </w:r>
      <w:r>
        <w:rPr>
          <w:rFonts w:hint="eastAsia"/>
        </w:rPr>
        <w:t>保护自身的权利</w:t>
      </w:r>
      <w:r>
        <w:rPr>
          <w:rFonts w:hint="eastAsia"/>
        </w:rPr>
        <w:t>(</w:t>
      </w:r>
      <w:r>
        <w:rPr>
          <w:rFonts w:hint="eastAsia"/>
        </w:rPr>
        <w:t>第</w:t>
      </w:r>
      <w:r>
        <w:rPr>
          <w:rFonts w:hint="eastAsia"/>
        </w:rPr>
        <w:t>40.3.2</w:t>
      </w:r>
      <w:r>
        <w:rPr>
          <w:rFonts w:hint="eastAsia"/>
        </w:rPr>
        <w:t>条</w:t>
      </w:r>
      <w:r>
        <w:rPr>
          <w:rFonts w:hint="eastAsia"/>
        </w:rPr>
        <w:t>)</w:t>
      </w:r>
      <w:r>
        <w:rPr>
          <w:rFonts w:hint="eastAsia"/>
        </w:rPr>
        <w:t>；</w:t>
      </w:r>
      <w:r>
        <w:rPr>
          <w:rFonts w:hint="eastAsia"/>
        </w:rPr>
        <w:t xml:space="preserve">(d) </w:t>
      </w:r>
      <w:r>
        <w:rPr>
          <w:rFonts w:hint="eastAsia"/>
        </w:rPr>
        <w:t>维护良好名声的权利</w:t>
      </w:r>
      <w:r>
        <w:rPr>
          <w:rFonts w:hint="eastAsia"/>
        </w:rPr>
        <w:t>(</w:t>
      </w:r>
      <w:r>
        <w:rPr>
          <w:rFonts w:hint="eastAsia"/>
        </w:rPr>
        <w:t>第</w:t>
      </w:r>
      <w:r>
        <w:rPr>
          <w:rFonts w:hint="eastAsia"/>
        </w:rPr>
        <w:t>40.3.2</w:t>
      </w:r>
      <w:r>
        <w:rPr>
          <w:rFonts w:hint="eastAsia"/>
        </w:rPr>
        <w:t>条</w:t>
      </w:r>
      <w:r>
        <w:rPr>
          <w:rFonts w:hint="eastAsia"/>
        </w:rPr>
        <w:t>)</w:t>
      </w:r>
      <w:r>
        <w:rPr>
          <w:rFonts w:hint="eastAsia"/>
        </w:rPr>
        <w:t>；</w:t>
      </w:r>
      <w:r>
        <w:rPr>
          <w:rFonts w:hint="eastAsia"/>
        </w:rPr>
        <w:t xml:space="preserve">(e) </w:t>
      </w:r>
      <w:r>
        <w:rPr>
          <w:rFonts w:hint="eastAsia"/>
        </w:rPr>
        <w:t>财产权，包括拥有、转让、遗赠和继承财产的权利</w:t>
      </w:r>
      <w:r>
        <w:rPr>
          <w:rFonts w:hint="eastAsia"/>
        </w:rPr>
        <w:t>(</w:t>
      </w:r>
      <w:r>
        <w:rPr>
          <w:rFonts w:hint="eastAsia"/>
        </w:rPr>
        <w:t>与第</w:t>
      </w:r>
      <w:r>
        <w:rPr>
          <w:rFonts w:hint="eastAsia"/>
        </w:rPr>
        <w:t>43</w:t>
      </w:r>
      <w:r>
        <w:rPr>
          <w:rFonts w:hint="eastAsia"/>
        </w:rPr>
        <w:t>条一并理解的第</w:t>
      </w:r>
      <w:r>
        <w:rPr>
          <w:rFonts w:hint="eastAsia"/>
        </w:rPr>
        <w:t>40.3.2</w:t>
      </w:r>
      <w:r>
        <w:rPr>
          <w:rFonts w:hint="eastAsia"/>
        </w:rPr>
        <w:t>条</w:t>
      </w:r>
      <w:r>
        <w:rPr>
          <w:rFonts w:hint="eastAsia"/>
        </w:rPr>
        <w:t>)</w:t>
      </w:r>
      <w:r>
        <w:rPr>
          <w:rFonts w:hint="eastAsia"/>
        </w:rPr>
        <w:t>；</w:t>
      </w:r>
      <w:r>
        <w:rPr>
          <w:rFonts w:hint="eastAsia"/>
        </w:rPr>
        <w:t xml:space="preserve">(f) </w:t>
      </w:r>
      <w:r>
        <w:rPr>
          <w:rFonts w:hint="eastAsia"/>
        </w:rPr>
        <w:t>个人自由</w:t>
      </w:r>
      <w:r>
        <w:rPr>
          <w:rFonts w:hint="eastAsia"/>
        </w:rPr>
        <w:t>(</w:t>
      </w:r>
      <w:r>
        <w:rPr>
          <w:rFonts w:hint="eastAsia"/>
        </w:rPr>
        <w:t>第</w:t>
      </w:r>
      <w:r>
        <w:rPr>
          <w:rFonts w:hint="eastAsia"/>
        </w:rPr>
        <w:t>40.4</w:t>
      </w:r>
      <w:r>
        <w:rPr>
          <w:rFonts w:hint="eastAsia"/>
        </w:rPr>
        <w:t>条</w:t>
      </w:r>
      <w:r>
        <w:rPr>
          <w:rFonts w:hint="eastAsia"/>
        </w:rPr>
        <w:t>)</w:t>
      </w:r>
      <w:r>
        <w:rPr>
          <w:rFonts w:hint="eastAsia"/>
        </w:rPr>
        <w:t>；</w:t>
      </w:r>
      <w:r>
        <w:rPr>
          <w:rFonts w:hint="eastAsia"/>
        </w:rPr>
        <w:t xml:space="preserve">(g) </w:t>
      </w:r>
      <w:r>
        <w:rPr>
          <w:rFonts w:hint="eastAsia"/>
        </w:rPr>
        <w:t>住所不可侵犯</w:t>
      </w:r>
      <w:r>
        <w:rPr>
          <w:rFonts w:hint="eastAsia"/>
        </w:rPr>
        <w:t>(</w:t>
      </w:r>
      <w:r>
        <w:rPr>
          <w:rFonts w:hint="eastAsia"/>
        </w:rPr>
        <w:t>第</w:t>
      </w:r>
      <w:r>
        <w:rPr>
          <w:rFonts w:hint="eastAsia"/>
        </w:rPr>
        <w:t>40.5</w:t>
      </w:r>
      <w:r>
        <w:rPr>
          <w:rFonts w:hint="eastAsia"/>
        </w:rPr>
        <w:t>条</w:t>
      </w:r>
      <w:r>
        <w:rPr>
          <w:rFonts w:hint="eastAsia"/>
        </w:rPr>
        <w:t>)</w:t>
      </w:r>
      <w:r>
        <w:rPr>
          <w:rFonts w:hint="eastAsia"/>
        </w:rPr>
        <w:t>；</w:t>
      </w:r>
      <w:r>
        <w:rPr>
          <w:rFonts w:hint="eastAsia"/>
        </w:rPr>
        <w:t xml:space="preserve">(h) </w:t>
      </w:r>
      <w:r>
        <w:rPr>
          <w:rFonts w:hint="eastAsia"/>
        </w:rPr>
        <w:t>言论自由</w:t>
      </w:r>
      <w:r>
        <w:rPr>
          <w:rFonts w:hint="eastAsia"/>
        </w:rPr>
        <w:t>(</w:t>
      </w:r>
      <w:r>
        <w:rPr>
          <w:rFonts w:hint="eastAsia"/>
        </w:rPr>
        <w:t>第</w:t>
      </w:r>
      <w:r>
        <w:rPr>
          <w:rFonts w:hint="eastAsia"/>
        </w:rPr>
        <w:t>40.6.1(i)</w:t>
      </w:r>
      <w:r>
        <w:rPr>
          <w:rFonts w:hint="eastAsia"/>
        </w:rPr>
        <w:t>条</w:t>
      </w:r>
      <w:r>
        <w:rPr>
          <w:rFonts w:hint="eastAsia"/>
        </w:rPr>
        <w:t>)</w:t>
      </w:r>
      <w:r>
        <w:rPr>
          <w:rFonts w:hint="eastAsia"/>
        </w:rPr>
        <w:t>；</w:t>
      </w:r>
      <w:r>
        <w:rPr>
          <w:rFonts w:hint="eastAsia"/>
        </w:rPr>
        <w:t xml:space="preserve">(i) </w:t>
      </w:r>
      <w:r>
        <w:rPr>
          <w:rFonts w:hint="eastAsia"/>
        </w:rPr>
        <w:t>集会自由</w:t>
      </w:r>
      <w:r>
        <w:rPr>
          <w:rFonts w:hint="eastAsia"/>
        </w:rPr>
        <w:t>(</w:t>
      </w:r>
      <w:r>
        <w:rPr>
          <w:rFonts w:hint="eastAsia"/>
        </w:rPr>
        <w:t>第</w:t>
      </w:r>
      <w:r>
        <w:rPr>
          <w:rFonts w:hint="eastAsia"/>
        </w:rPr>
        <w:t>40.6.1(ii)</w:t>
      </w:r>
      <w:r>
        <w:rPr>
          <w:rFonts w:hint="eastAsia"/>
        </w:rPr>
        <w:t>条</w:t>
      </w:r>
      <w:r>
        <w:rPr>
          <w:rFonts w:hint="eastAsia"/>
        </w:rPr>
        <w:t>)</w:t>
      </w:r>
      <w:r>
        <w:rPr>
          <w:rFonts w:hint="eastAsia"/>
        </w:rPr>
        <w:t>；</w:t>
      </w:r>
      <w:r>
        <w:rPr>
          <w:rFonts w:hint="eastAsia"/>
        </w:rPr>
        <w:t xml:space="preserve">(j) </w:t>
      </w:r>
      <w:r>
        <w:rPr>
          <w:rFonts w:hint="eastAsia"/>
        </w:rPr>
        <w:t>言论自由</w:t>
      </w:r>
      <w:r>
        <w:rPr>
          <w:rFonts w:hint="eastAsia"/>
        </w:rPr>
        <w:t>(</w:t>
      </w:r>
      <w:r>
        <w:rPr>
          <w:rFonts w:hint="eastAsia"/>
        </w:rPr>
        <w:t>第</w:t>
      </w:r>
      <w:r>
        <w:rPr>
          <w:rFonts w:hint="eastAsia"/>
        </w:rPr>
        <w:t>40.6.1(ii</w:t>
      </w:r>
      <w:r w:rsidR="004548C1">
        <w:t>i</w:t>
      </w:r>
      <w:r>
        <w:rPr>
          <w:rFonts w:hint="eastAsia"/>
        </w:rPr>
        <w:t>)</w:t>
      </w:r>
      <w:r>
        <w:rPr>
          <w:rFonts w:hint="eastAsia"/>
        </w:rPr>
        <w:t>条</w:t>
      </w:r>
      <w:r>
        <w:rPr>
          <w:rFonts w:hint="eastAsia"/>
        </w:rPr>
        <w:t>)</w:t>
      </w:r>
      <w:r>
        <w:rPr>
          <w:rFonts w:hint="eastAsia"/>
        </w:rPr>
        <w:t>；</w:t>
      </w:r>
      <w:r>
        <w:rPr>
          <w:rFonts w:hint="eastAsia"/>
        </w:rPr>
        <w:t xml:space="preserve">(k) </w:t>
      </w:r>
      <w:r>
        <w:rPr>
          <w:rFonts w:hint="eastAsia"/>
        </w:rPr>
        <w:t>家庭权利</w:t>
      </w:r>
      <w:r>
        <w:rPr>
          <w:rFonts w:hint="eastAsia"/>
        </w:rPr>
        <w:t>(</w:t>
      </w:r>
      <w:r>
        <w:rPr>
          <w:rFonts w:hint="eastAsia"/>
        </w:rPr>
        <w:t>第</w:t>
      </w:r>
      <w:r>
        <w:rPr>
          <w:rFonts w:hint="eastAsia"/>
        </w:rPr>
        <w:t>41</w:t>
      </w:r>
      <w:r>
        <w:rPr>
          <w:rFonts w:hint="eastAsia"/>
        </w:rPr>
        <w:t>条</w:t>
      </w:r>
      <w:r>
        <w:rPr>
          <w:rFonts w:hint="eastAsia"/>
        </w:rPr>
        <w:t>)</w:t>
      </w:r>
      <w:r>
        <w:rPr>
          <w:rFonts w:hint="eastAsia"/>
        </w:rPr>
        <w:t>；</w:t>
      </w:r>
      <w:r>
        <w:rPr>
          <w:rFonts w:hint="eastAsia"/>
        </w:rPr>
        <w:t xml:space="preserve">(l) </w:t>
      </w:r>
      <w:r>
        <w:rPr>
          <w:rFonts w:hint="eastAsia"/>
        </w:rPr>
        <w:t>家长为子女提供教育的权利</w:t>
      </w:r>
      <w:r>
        <w:rPr>
          <w:rFonts w:hint="eastAsia"/>
        </w:rPr>
        <w:t>(</w:t>
      </w:r>
      <w:r>
        <w:rPr>
          <w:rFonts w:hint="eastAsia"/>
        </w:rPr>
        <w:t>第</w:t>
      </w:r>
      <w:r>
        <w:rPr>
          <w:rFonts w:hint="eastAsia"/>
        </w:rPr>
        <w:t>42.1</w:t>
      </w:r>
      <w:r>
        <w:rPr>
          <w:rFonts w:hint="eastAsia"/>
        </w:rPr>
        <w:t>条</w:t>
      </w:r>
      <w:r>
        <w:rPr>
          <w:rFonts w:hint="eastAsia"/>
        </w:rPr>
        <w:t>)</w:t>
      </w:r>
      <w:r>
        <w:rPr>
          <w:rFonts w:hint="eastAsia"/>
        </w:rPr>
        <w:t>；</w:t>
      </w:r>
      <w:r>
        <w:rPr>
          <w:rFonts w:hint="eastAsia"/>
        </w:rPr>
        <w:t xml:space="preserve">(m) </w:t>
      </w:r>
      <w:r>
        <w:rPr>
          <w:rFonts w:hint="eastAsia"/>
        </w:rPr>
        <w:t>儿童获得某种最低水平教育的权利</w:t>
      </w:r>
      <w:r>
        <w:rPr>
          <w:rFonts w:hint="eastAsia"/>
        </w:rPr>
        <w:t>(</w:t>
      </w:r>
      <w:r>
        <w:rPr>
          <w:rFonts w:hint="eastAsia"/>
        </w:rPr>
        <w:t>第</w:t>
      </w:r>
      <w:r>
        <w:rPr>
          <w:rFonts w:hint="eastAsia"/>
        </w:rPr>
        <w:t>42.3.2</w:t>
      </w:r>
      <w:r>
        <w:rPr>
          <w:rFonts w:hint="eastAsia"/>
        </w:rPr>
        <w:t>条</w:t>
      </w:r>
      <w:r>
        <w:rPr>
          <w:rFonts w:hint="eastAsia"/>
        </w:rPr>
        <w:t>)</w:t>
      </w:r>
      <w:r>
        <w:rPr>
          <w:rFonts w:hint="eastAsia"/>
        </w:rPr>
        <w:t>；</w:t>
      </w:r>
      <w:r>
        <w:rPr>
          <w:rFonts w:hint="eastAsia"/>
        </w:rPr>
        <w:t xml:space="preserve">(n) </w:t>
      </w:r>
      <w:r>
        <w:rPr>
          <w:rFonts w:hint="eastAsia"/>
        </w:rPr>
        <w:t>良心自由以及入教和进行礼拜仪式的权利</w:t>
      </w:r>
      <w:r>
        <w:rPr>
          <w:rFonts w:hint="eastAsia"/>
        </w:rPr>
        <w:t>(</w:t>
      </w:r>
      <w:r>
        <w:rPr>
          <w:rFonts w:hint="eastAsia"/>
        </w:rPr>
        <w:t>第</w:t>
      </w:r>
      <w:r>
        <w:rPr>
          <w:rFonts w:hint="eastAsia"/>
        </w:rPr>
        <w:t>44</w:t>
      </w:r>
      <w:r>
        <w:rPr>
          <w:rFonts w:hint="eastAsia"/>
        </w:rPr>
        <w:t>条</w:t>
      </w:r>
      <w:r>
        <w:rPr>
          <w:rFonts w:hint="eastAsia"/>
        </w:rPr>
        <w:t>)</w:t>
      </w:r>
      <w:r>
        <w:rPr>
          <w:rFonts w:hint="eastAsia"/>
        </w:rPr>
        <w:t>；</w:t>
      </w:r>
      <w:r>
        <w:rPr>
          <w:rFonts w:hint="eastAsia"/>
        </w:rPr>
        <w:t xml:space="preserve">(o) </w:t>
      </w:r>
      <w:r>
        <w:rPr>
          <w:rFonts w:hint="eastAsia"/>
        </w:rPr>
        <w:t>选举权第</w:t>
      </w:r>
      <w:r>
        <w:rPr>
          <w:rFonts w:hint="eastAsia"/>
        </w:rPr>
        <w:t>12.2.2</w:t>
      </w:r>
      <w:r>
        <w:rPr>
          <w:rFonts w:hint="eastAsia"/>
        </w:rPr>
        <w:t>、</w:t>
      </w:r>
      <w:r>
        <w:rPr>
          <w:rFonts w:hint="eastAsia"/>
        </w:rPr>
        <w:t>16.1</w:t>
      </w:r>
      <w:r>
        <w:rPr>
          <w:rFonts w:hint="eastAsia"/>
        </w:rPr>
        <w:t>和</w:t>
      </w:r>
      <w:r>
        <w:rPr>
          <w:rFonts w:hint="eastAsia"/>
        </w:rPr>
        <w:t>47.3</w:t>
      </w:r>
      <w:r>
        <w:rPr>
          <w:rFonts w:hint="eastAsia"/>
        </w:rPr>
        <w:t>条</w:t>
      </w:r>
      <w:r>
        <w:rPr>
          <w:rFonts w:hint="eastAsia"/>
        </w:rPr>
        <w:t>)</w:t>
      </w:r>
      <w:r>
        <w:rPr>
          <w:rFonts w:hint="eastAsia"/>
        </w:rPr>
        <w:t>；</w:t>
      </w:r>
      <w:r>
        <w:rPr>
          <w:rFonts w:hint="eastAsia"/>
        </w:rPr>
        <w:t xml:space="preserve">(p) </w:t>
      </w:r>
      <w:r>
        <w:rPr>
          <w:rFonts w:hint="eastAsia"/>
        </w:rPr>
        <w:t>竞选权第</w:t>
      </w:r>
      <w:r>
        <w:rPr>
          <w:rFonts w:hint="eastAsia"/>
        </w:rPr>
        <w:t>12.4.1</w:t>
      </w:r>
      <w:r>
        <w:rPr>
          <w:rFonts w:hint="eastAsia"/>
        </w:rPr>
        <w:t>和</w:t>
      </w:r>
      <w:r>
        <w:rPr>
          <w:rFonts w:hint="eastAsia"/>
        </w:rPr>
        <w:t>16.1</w:t>
      </w:r>
      <w:r>
        <w:rPr>
          <w:rFonts w:hint="eastAsia"/>
        </w:rPr>
        <w:t>条</w:t>
      </w:r>
      <w:r>
        <w:rPr>
          <w:rFonts w:hint="eastAsia"/>
        </w:rPr>
        <w:t>)</w:t>
      </w:r>
      <w:r>
        <w:rPr>
          <w:rFonts w:hint="eastAsia"/>
        </w:rPr>
        <w:t>；</w:t>
      </w:r>
      <w:r>
        <w:rPr>
          <w:rFonts w:hint="eastAsia"/>
        </w:rPr>
        <w:t xml:space="preserve">(q) </w:t>
      </w:r>
      <w:r>
        <w:rPr>
          <w:rFonts w:hint="eastAsia"/>
        </w:rPr>
        <w:t>拥有视为同量加权的表决权</w:t>
      </w:r>
      <w:r>
        <w:rPr>
          <w:rFonts w:hint="eastAsia"/>
        </w:rPr>
        <w:t>(</w:t>
      </w:r>
      <w:r>
        <w:rPr>
          <w:rFonts w:hint="eastAsia"/>
        </w:rPr>
        <w:t>第</w:t>
      </w:r>
      <w:r>
        <w:rPr>
          <w:rFonts w:hint="eastAsia"/>
        </w:rPr>
        <w:t>16</w:t>
      </w:r>
      <w:r>
        <w:rPr>
          <w:rFonts w:hint="eastAsia"/>
        </w:rPr>
        <w:t>条</w:t>
      </w:r>
      <w:r>
        <w:rPr>
          <w:rFonts w:hint="eastAsia"/>
        </w:rPr>
        <w:t>)</w:t>
      </w:r>
      <w:r>
        <w:rPr>
          <w:rFonts w:hint="eastAsia"/>
        </w:rPr>
        <w:t>；</w:t>
      </w:r>
      <w:r>
        <w:rPr>
          <w:rFonts w:hint="eastAsia"/>
        </w:rPr>
        <w:t xml:space="preserve">(r) </w:t>
      </w:r>
      <w:r>
        <w:rPr>
          <w:rFonts w:hint="eastAsia"/>
        </w:rPr>
        <w:t>由独立法官审理的权利</w:t>
      </w:r>
      <w:r>
        <w:rPr>
          <w:rFonts w:hint="eastAsia"/>
        </w:rPr>
        <w:t>(</w:t>
      </w:r>
      <w:r>
        <w:rPr>
          <w:rFonts w:hint="eastAsia"/>
        </w:rPr>
        <w:t>第</w:t>
      </w:r>
      <w:r>
        <w:rPr>
          <w:rFonts w:hint="eastAsia"/>
        </w:rPr>
        <w:t>34</w:t>
      </w:r>
      <w:r>
        <w:rPr>
          <w:rFonts w:hint="eastAsia"/>
        </w:rPr>
        <w:t>和</w:t>
      </w:r>
      <w:r>
        <w:rPr>
          <w:rFonts w:hint="eastAsia"/>
        </w:rPr>
        <w:t>35</w:t>
      </w:r>
      <w:r>
        <w:rPr>
          <w:rFonts w:hint="eastAsia"/>
        </w:rPr>
        <w:t>条</w:t>
      </w:r>
      <w:r>
        <w:rPr>
          <w:rFonts w:hint="eastAsia"/>
        </w:rPr>
        <w:t>)</w:t>
      </w:r>
      <w:r>
        <w:rPr>
          <w:rFonts w:hint="eastAsia"/>
        </w:rPr>
        <w:t>；</w:t>
      </w:r>
      <w:r>
        <w:rPr>
          <w:rFonts w:hint="eastAsia"/>
        </w:rPr>
        <w:t xml:space="preserve">(s) </w:t>
      </w:r>
      <w:r>
        <w:rPr>
          <w:rFonts w:hint="eastAsia"/>
        </w:rPr>
        <w:t>在法院获得刑事审判的权利</w:t>
      </w:r>
      <w:r>
        <w:rPr>
          <w:rFonts w:hint="eastAsia"/>
        </w:rPr>
        <w:t>(</w:t>
      </w:r>
      <w:r>
        <w:rPr>
          <w:rFonts w:hint="eastAsia"/>
        </w:rPr>
        <w:t>第</w:t>
      </w:r>
      <w:r>
        <w:rPr>
          <w:rFonts w:hint="eastAsia"/>
        </w:rPr>
        <w:t>38.1</w:t>
      </w:r>
      <w:r>
        <w:rPr>
          <w:rFonts w:hint="eastAsia"/>
        </w:rPr>
        <w:t>条</w:t>
      </w:r>
      <w:r>
        <w:rPr>
          <w:rFonts w:hint="eastAsia"/>
        </w:rPr>
        <w:t>)</w:t>
      </w:r>
      <w:r>
        <w:rPr>
          <w:rFonts w:hint="eastAsia"/>
        </w:rPr>
        <w:t>；</w:t>
      </w:r>
      <w:r>
        <w:rPr>
          <w:rFonts w:hint="eastAsia"/>
        </w:rPr>
        <w:t xml:space="preserve">(t) </w:t>
      </w:r>
      <w:r>
        <w:rPr>
          <w:rFonts w:hint="eastAsia"/>
        </w:rPr>
        <w:t>由陪审团审判的权利</w:t>
      </w:r>
      <w:r>
        <w:rPr>
          <w:rFonts w:hint="eastAsia"/>
        </w:rPr>
        <w:t>(</w:t>
      </w:r>
      <w:r>
        <w:rPr>
          <w:rFonts w:hint="eastAsia"/>
        </w:rPr>
        <w:t>第</w:t>
      </w:r>
      <w:r>
        <w:rPr>
          <w:rFonts w:hint="eastAsia"/>
        </w:rPr>
        <w:t>38.5</w:t>
      </w:r>
      <w:r>
        <w:rPr>
          <w:rFonts w:hint="eastAsia"/>
        </w:rPr>
        <w:t>条</w:t>
      </w:r>
      <w:r>
        <w:rPr>
          <w:rFonts w:hint="eastAsia"/>
        </w:rPr>
        <w:t>)</w:t>
      </w:r>
      <w:r>
        <w:rPr>
          <w:rFonts w:hint="eastAsia"/>
        </w:rPr>
        <w:t>；和</w:t>
      </w:r>
      <w:r>
        <w:rPr>
          <w:rFonts w:hint="eastAsia"/>
        </w:rPr>
        <w:t xml:space="preserve">(u) </w:t>
      </w:r>
      <w:r>
        <w:rPr>
          <w:rFonts w:hint="eastAsia"/>
        </w:rPr>
        <w:t>不将任何人的行为追溯宣布为非法的权利</w:t>
      </w:r>
      <w:r>
        <w:rPr>
          <w:rFonts w:hint="eastAsia"/>
        </w:rPr>
        <w:t>(</w:t>
      </w:r>
      <w:r>
        <w:rPr>
          <w:rFonts w:hint="eastAsia"/>
        </w:rPr>
        <w:t>第</w:t>
      </w:r>
      <w:r>
        <w:rPr>
          <w:rFonts w:hint="eastAsia"/>
        </w:rPr>
        <w:t>15.5.1</w:t>
      </w:r>
      <w:r>
        <w:rPr>
          <w:rFonts w:hint="eastAsia"/>
        </w:rPr>
        <w:t>条</w:t>
      </w:r>
      <w:r>
        <w:rPr>
          <w:rFonts w:hint="eastAsia"/>
        </w:rPr>
        <w:t>)</w:t>
      </w:r>
      <w:r>
        <w:rPr>
          <w:rFonts w:hint="eastAsia"/>
        </w:rPr>
        <w:t>，</w:t>
      </w:r>
      <w:r>
        <w:rPr>
          <w:rFonts w:hint="eastAsia"/>
        </w:rPr>
        <w:t xml:space="preserve">(v) </w:t>
      </w:r>
      <w:r>
        <w:rPr>
          <w:rFonts w:hint="eastAsia"/>
        </w:rPr>
        <w:t>儿童的权利以及国家保护和维护这些权利的义务</w:t>
      </w:r>
      <w:r>
        <w:rPr>
          <w:rFonts w:hint="eastAsia"/>
        </w:rPr>
        <w:t>(</w:t>
      </w:r>
      <w:r>
        <w:rPr>
          <w:rFonts w:hint="eastAsia"/>
        </w:rPr>
        <w:t>第</w:t>
      </w:r>
      <w:r>
        <w:rPr>
          <w:rFonts w:hint="eastAsia"/>
        </w:rPr>
        <w:t>42A</w:t>
      </w:r>
      <w:r>
        <w:rPr>
          <w:rFonts w:hint="eastAsia"/>
        </w:rPr>
        <w:t>条</w:t>
      </w:r>
      <w:r>
        <w:rPr>
          <w:rFonts w:hint="eastAsia"/>
        </w:rPr>
        <w:t>)</w:t>
      </w:r>
      <w:r>
        <w:rPr>
          <w:rFonts w:hint="eastAsia"/>
        </w:rPr>
        <w:t>；和</w:t>
      </w:r>
      <w:r>
        <w:rPr>
          <w:rFonts w:hint="eastAsia"/>
        </w:rPr>
        <w:t xml:space="preserve">(w) </w:t>
      </w:r>
      <w:r>
        <w:rPr>
          <w:rFonts w:hint="eastAsia"/>
        </w:rPr>
        <w:t>承认同性婚姻</w:t>
      </w:r>
      <w:r>
        <w:rPr>
          <w:rFonts w:hint="eastAsia"/>
        </w:rPr>
        <w:t>(</w:t>
      </w:r>
      <w:r>
        <w:rPr>
          <w:rFonts w:hint="eastAsia"/>
        </w:rPr>
        <w:t>第</w:t>
      </w:r>
      <w:r>
        <w:rPr>
          <w:rFonts w:hint="eastAsia"/>
        </w:rPr>
        <w:t>41.4</w:t>
      </w:r>
      <w:r>
        <w:rPr>
          <w:rFonts w:hint="eastAsia"/>
        </w:rPr>
        <w:t>条</w:t>
      </w:r>
      <w:r>
        <w:rPr>
          <w:rFonts w:hint="eastAsia"/>
        </w:rPr>
        <w:t>)</w:t>
      </w:r>
      <w:r>
        <w:rPr>
          <w:rFonts w:hint="eastAsia"/>
        </w:rPr>
        <w:t>。</w:t>
      </w:r>
    </w:p>
    <w:p w:rsidR="00C955DD" w:rsidRDefault="00C45998" w:rsidP="00C45998">
      <w:pPr>
        <w:pStyle w:val="H23GC"/>
      </w:pPr>
      <w:r>
        <w:tab/>
      </w:r>
      <w:r w:rsidR="00C955DD">
        <w:rPr>
          <w:rFonts w:hint="eastAsia"/>
        </w:rPr>
        <w:t>2.</w:t>
      </w:r>
      <w:r w:rsidR="00C955DD">
        <w:rPr>
          <w:rFonts w:hint="eastAsia"/>
        </w:rPr>
        <w:tab/>
      </w:r>
      <w:r w:rsidR="00C955DD">
        <w:rPr>
          <w:rFonts w:hint="eastAsia"/>
        </w:rPr>
        <w:t>《宪法》保障</w:t>
      </w:r>
      <w:r w:rsidR="00C955DD">
        <w:rPr>
          <w:rFonts w:hint="eastAsia"/>
        </w:rPr>
        <w:t>(</w:t>
      </w:r>
      <w:r w:rsidR="00C955DD">
        <w:rPr>
          <w:rFonts w:hint="eastAsia"/>
        </w:rPr>
        <w:t>非特定权利</w:t>
      </w:r>
      <w:r w:rsidR="00C955DD">
        <w:rPr>
          <w:rFonts w:hint="eastAsia"/>
        </w:rPr>
        <w:t>)</w:t>
      </w:r>
    </w:p>
    <w:p w:rsidR="00C955DD" w:rsidRDefault="00C955DD" w:rsidP="00C955DD">
      <w:pPr>
        <w:pStyle w:val="SingleTxtGC"/>
      </w:pPr>
      <w:r>
        <w:rPr>
          <w:rFonts w:hint="eastAsia"/>
        </w:rPr>
        <w:t>87.</w:t>
      </w:r>
      <w:r>
        <w:rPr>
          <w:rFonts w:hint="eastAsia"/>
        </w:rPr>
        <w:tab/>
      </w:r>
      <w:r>
        <w:rPr>
          <w:rFonts w:hint="eastAsia"/>
        </w:rPr>
        <w:t>《宪法》对个人权利与国家的问题有如下规定：</w:t>
      </w:r>
    </w:p>
    <w:p w:rsidR="00C955DD" w:rsidRDefault="00C955DD" w:rsidP="00C955DD">
      <w:pPr>
        <w:pStyle w:val="SingleTxtGC"/>
      </w:pPr>
      <w:r>
        <w:rPr>
          <w:rFonts w:hint="eastAsia"/>
        </w:rPr>
        <w:tab/>
      </w:r>
      <w:r>
        <w:rPr>
          <w:rFonts w:hint="eastAsia"/>
        </w:rPr>
        <w:t>第</w:t>
      </w:r>
      <w:r>
        <w:rPr>
          <w:rFonts w:hint="eastAsia"/>
        </w:rPr>
        <w:t>40.3.1</w:t>
      </w:r>
      <w:r>
        <w:rPr>
          <w:rFonts w:hint="eastAsia"/>
        </w:rPr>
        <w:t>条</w:t>
      </w:r>
    </w:p>
    <w:p w:rsidR="00C955DD" w:rsidRDefault="00C955DD" w:rsidP="00C955DD">
      <w:pPr>
        <w:pStyle w:val="SingleTxtGC"/>
      </w:pPr>
      <w:r>
        <w:rPr>
          <w:rFonts w:hint="eastAsia"/>
        </w:rPr>
        <w:tab/>
      </w:r>
      <w:r>
        <w:rPr>
          <w:rFonts w:hint="eastAsia"/>
        </w:rPr>
        <w:t>“国家保障其法律尊重公民的个人权利，并通过其法律尽可能切实地捍卫和维护此种权利</w:t>
      </w:r>
      <w:r w:rsidR="00CF7555">
        <w:rPr>
          <w:rFonts w:hint="eastAsia"/>
        </w:rPr>
        <w:t>。</w:t>
      </w:r>
      <w:r>
        <w:rPr>
          <w:rFonts w:hint="eastAsia"/>
        </w:rPr>
        <w:t>”</w:t>
      </w:r>
    </w:p>
    <w:p w:rsidR="00C955DD" w:rsidRDefault="00C955DD" w:rsidP="00C955DD">
      <w:pPr>
        <w:pStyle w:val="SingleTxtGC"/>
      </w:pPr>
      <w:r>
        <w:rPr>
          <w:rFonts w:hint="eastAsia"/>
        </w:rPr>
        <w:tab/>
      </w:r>
      <w:r>
        <w:rPr>
          <w:rFonts w:hint="eastAsia"/>
        </w:rPr>
        <w:t>第</w:t>
      </w:r>
      <w:r>
        <w:rPr>
          <w:rFonts w:hint="eastAsia"/>
        </w:rPr>
        <w:t>40.3.2</w:t>
      </w:r>
      <w:r>
        <w:rPr>
          <w:rFonts w:hint="eastAsia"/>
        </w:rPr>
        <w:t>条</w:t>
      </w:r>
    </w:p>
    <w:p w:rsidR="00C955DD" w:rsidRDefault="00C955DD" w:rsidP="00C955DD">
      <w:pPr>
        <w:pStyle w:val="SingleTxtGC"/>
      </w:pPr>
      <w:r>
        <w:rPr>
          <w:rFonts w:hint="eastAsia"/>
        </w:rPr>
        <w:tab/>
      </w:r>
      <w:r>
        <w:rPr>
          <w:rFonts w:hint="eastAsia"/>
        </w:rPr>
        <w:t>“具体而言，国家应以尽可能最佳的方式，通过其法律保护每个公民免受不公正攻击行为之害，并在已作出不公正行为后，维护他们的生命权、保护自身的权利、维护良好名声的权利和财产权。”</w:t>
      </w:r>
    </w:p>
    <w:p w:rsidR="00C955DD" w:rsidRDefault="00C955DD" w:rsidP="00C955DD">
      <w:pPr>
        <w:pStyle w:val="SingleTxtGC"/>
      </w:pPr>
      <w:r>
        <w:rPr>
          <w:rFonts w:hint="eastAsia"/>
        </w:rPr>
        <w:t>88.</w:t>
      </w:r>
      <w:r>
        <w:rPr>
          <w:rFonts w:hint="eastAsia"/>
        </w:rPr>
        <w:tab/>
      </w:r>
      <w:r>
        <w:rPr>
          <w:rFonts w:hint="eastAsia"/>
        </w:rPr>
        <w:t>在解释《宪法》条款时，法院确认了《宪法》虽未明文提及但仍然作出规定的若干权利。这些未指明的宪法权利中最值得注意的是：</w:t>
      </w:r>
    </w:p>
    <w:p w:rsidR="00C955DD" w:rsidRDefault="00C45998" w:rsidP="00C955DD">
      <w:pPr>
        <w:pStyle w:val="SingleTxtGC"/>
      </w:pPr>
      <w:r>
        <w:tab/>
      </w:r>
      <w:r w:rsidR="00C955DD">
        <w:rPr>
          <w:rFonts w:hint="eastAsia"/>
        </w:rPr>
        <w:t>(a)</w:t>
      </w:r>
      <w:r w:rsidR="00C955DD">
        <w:rPr>
          <w:rFonts w:hint="eastAsia"/>
        </w:rPr>
        <w:tab/>
      </w:r>
      <w:r w:rsidR="00C955DD">
        <w:rPr>
          <w:rFonts w:hint="eastAsia"/>
        </w:rPr>
        <w:t>人身完整性权利；</w:t>
      </w:r>
    </w:p>
    <w:p w:rsidR="00C955DD" w:rsidRDefault="00C45998" w:rsidP="00C955DD">
      <w:pPr>
        <w:pStyle w:val="SingleTxtGC"/>
      </w:pPr>
      <w:r>
        <w:tab/>
      </w:r>
      <w:r w:rsidR="00C955DD">
        <w:rPr>
          <w:rFonts w:hint="eastAsia"/>
        </w:rPr>
        <w:t>(b)</w:t>
      </w:r>
      <w:r w:rsidR="00C955DD">
        <w:rPr>
          <w:rFonts w:hint="eastAsia"/>
        </w:rPr>
        <w:tab/>
      </w:r>
      <w:r w:rsidR="00C955DD">
        <w:rPr>
          <w:rFonts w:hint="eastAsia"/>
        </w:rPr>
        <w:t>在国内旅行的权利；</w:t>
      </w:r>
    </w:p>
    <w:p w:rsidR="00C955DD" w:rsidRDefault="00C45998" w:rsidP="00C955DD">
      <w:pPr>
        <w:pStyle w:val="SingleTxtGC"/>
      </w:pPr>
      <w:r>
        <w:tab/>
      </w:r>
      <w:r w:rsidR="00C955DD">
        <w:rPr>
          <w:rFonts w:hint="eastAsia"/>
        </w:rPr>
        <w:t>(c)</w:t>
      </w:r>
      <w:r w:rsidR="00C955DD">
        <w:rPr>
          <w:rFonts w:hint="eastAsia"/>
        </w:rPr>
        <w:tab/>
      </w:r>
      <w:r w:rsidR="00C955DD">
        <w:rPr>
          <w:rFonts w:hint="eastAsia"/>
        </w:rPr>
        <w:t>在国外旅行的权利；</w:t>
      </w:r>
    </w:p>
    <w:p w:rsidR="00C955DD" w:rsidRDefault="00C45998" w:rsidP="00C955DD">
      <w:pPr>
        <w:pStyle w:val="SingleTxtGC"/>
      </w:pPr>
      <w:r>
        <w:tab/>
      </w:r>
      <w:r w:rsidR="00C955DD">
        <w:rPr>
          <w:rFonts w:hint="eastAsia"/>
        </w:rPr>
        <w:t>(d)</w:t>
      </w:r>
      <w:r w:rsidR="00C955DD">
        <w:rPr>
          <w:rFonts w:hint="eastAsia"/>
        </w:rPr>
        <w:tab/>
      </w:r>
      <w:r w:rsidR="00C955DD">
        <w:rPr>
          <w:rFonts w:hint="eastAsia"/>
        </w:rPr>
        <w:t>健康不受国家危害以及免受酷刑和不人道或有辱人格的待遇或处罚的权利；</w:t>
      </w:r>
    </w:p>
    <w:p w:rsidR="00C955DD" w:rsidRDefault="00C45998" w:rsidP="00C955DD">
      <w:pPr>
        <w:pStyle w:val="SingleTxtGC"/>
      </w:pPr>
      <w:r>
        <w:tab/>
      </w:r>
      <w:r w:rsidR="00C955DD">
        <w:rPr>
          <w:rFonts w:hint="eastAsia"/>
        </w:rPr>
        <w:t>(e)</w:t>
      </w:r>
      <w:r w:rsidR="00C955DD">
        <w:rPr>
          <w:rFonts w:hint="eastAsia"/>
        </w:rPr>
        <w:tab/>
      </w:r>
      <w:r w:rsidR="00C955DD">
        <w:rPr>
          <w:rFonts w:hint="eastAsia"/>
        </w:rPr>
        <w:t>提出诉讼和诉诸法院的权利；</w:t>
      </w:r>
    </w:p>
    <w:p w:rsidR="00C955DD" w:rsidRDefault="00C45998" w:rsidP="00C955DD">
      <w:pPr>
        <w:pStyle w:val="SingleTxtGC"/>
      </w:pPr>
      <w:r>
        <w:tab/>
      </w:r>
      <w:r w:rsidR="00C955DD">
        <w:rPr>
          <w:rFonts w:hint="eastAsia"/>
        </w:rPr>
        <w:t>(f)</w:t>
      </w:r>
      <w:r w:rsidR="00C955DD">
        <w:rPr>
          <w:rFonts w:hint="eastAsia"/>
        </w:rPr>
        <w:tab/>
      </w:r>
      <w:r w:rsidR="00C955DD">
        <w:rPr>
          <w:rFonts w:hint="eastAsia"/>
        </w:rPr>
        <w:t>聘用法律顾问的权利；</w:t>
      </w:r>
    </w:p>
    <w:p w:rsidR="00C955DD" w:rsidRDefault="00C45998" w:rsidP="00C955DD">
      <w:pPr>
        <w:pStyle w:val="SingleTxtGC"/>
      </w:pPr>
      <w:r>
        <w:tab/>
      </w:r>
      <w:r w:rsidR="00C955DD">
        <w:rPr>
          <w:rFonts w:hint="eastAsia"/>
        </w:rPr>
        <w:t>(g)</w:t>
      </w:r>
      <w:r w:rsidR="00C955DD">
        <w:rPr>
          <w:rFonts w:hint="eastAsia"/>
        </w:rPr>
        <w:tab/>
      </w:r>
      <w:r w:rsidR="00C955DD">
        <w:rPr>
          <w:rFonts w:hint="eastAsia"/>
        </w:rPr>
        <w:t>通信权；</w:t>
      </w:r>
    </w:p>
    <w:p w:rsidR="00C955DD" w:rsidRDefault="00C45998" w:rsidP="00C955DD">
      <w:pPr>
        <w:pStyle w:val="SingleTxtGC"/>
      </w:pPr>
      <w:r>
        <w:tab/>
      </w:r>
      <w:r w:rsidR="00C955DD">
        <w:rPr>
          <w:rFonts w:hint="eastAsia"/>
        </w:rPr>
        <w:t>(h)</w:t>
      </w:r>
      <w:r w:rsidR="00C955DD">
        <w:rPr>
          <w:rFonts w:hint="eastAsia"/>
        </w:rPr>
        <w:tab/>
      </w:r>
      <w:r w:rsidR="00C955DD">
        <w:rPr>
          <w:rFonts w:hint="eastAsia"/>
        </w:rPr>
        <w:t>婚姻权；</w:t>
      </w:r>
    </w:p>
    <w:p w:rsidR="00C955DD" w:rsidRDefault="00C45998" w:rsidP="00C955DD">
      <w:pPr>
        <w:pStyle w:val="SingleTxtGC"/>
      </w:pPr>
      <w:r>
        <w:tab/>
      </w:r>
      <w:r w:rsidR="00C955DD">
        <w:rPr>
          <w:rFonts w:hint="eastAsia"/>
        </w:rPr>
        <w:t>(i)</w:t>
      </w:r>
      <w:r w:rsidR="00C955DD">
        <w:rPr>
          <w:rFonts w:hint="eastAsia"/>
        </w:rPr>
        <w:tab/>
      </w:r>
      <w:r w:rsidR="00C955DD">
        <w:rPr>
          <w:rFonts w:hint="eastAsia"/>
        </w:rPr>
        <w:t>婚姻隐私权；</w:t>
      </w:r>
    </w:p>
    <w:p w:rsidR="00C955DD" w:rsidRDefault="00C45998" w:rsidP="00C955DD">
      <w:pPr>
        <w:pStyle w:val="SingleTxtGC"/>
      </w:pPr>
      <w:r>
        <w:tab/>
      </w:r>
      <w:r w:rsidR="00C955DD">
        <w:rPr>
          <w:rFonts w:hint="eastAsia"/>
        </w:rPr>
        <w:t>(j)</w:t>
      </w:r>
      <w:r w:rsidR="00C955DD">
        <w:rPr>
          <w:rFonts w:hint="eastAsia"/>
        </w:rPr>
        <w:tab/>
      </w:r>
      <w:r w:rsidR="00C955DD">
        <w:rPr>
          <w:rFonts w:hint="eastAsia"/>
        </w:rPr>
        <w:t>生育权；</w:t>
      </w:r>
    </w:p>
    <w:p w:rsidR="00C955DD" w:rsidRDefault="00C45998" w:rsidP="00C955DD">
      <w:pPr>
        <w:pStyle w:val="SingleTxtGC"/>
      </w:pPr>
      <w:r>
        <w:tab/>
      </w:r>
      <w:r w:rsidR="00C955DD">
        <w:rPr>
          <w:rFonts w:hint="eastAsia"/>
        </w:rPr>
        <w:t>(k)</w:t>
      </w:r>
      <w:r w:rsidR="00C955DD">
        <w:rPr>
          <w:rFonts w:hint="eastAsia"/>
        </w:rPr>
        <w:tab/>
      </w:r>
      <w:r w:rsidR="00C955DD">
        <w:rPr>
          <w:rFonts w:hint="eastAsia"/>
        </w:rPr>
        <w:t>未婚母亲涉及其子女的权利；</w:t>
      </w:r>
    </w:p>
    <w:p w:rsidR="00C955DD" w:rsidRDefault="00C45998" w:rsidP="00C955DD">
      <w:pPr>
        <w:pStyle w:val="SingleTxtGC"/>
      </w:pPr>
      <w:r>
        <w:tab/>
      </w:r>
      <w:r w:rsidR="00C955DD">
        <w:rPr>
          <w:rFonts w:hint="eastAsia"/>
        </w:rPr>
        <w:t>(l)</w:t>
      </w:r>
      <w:r w:rsidR="00C955DD">
        <w:rPr>
          <w:rFonts w:hint="eastAsia"/>
        </w:rPr>
        <w:tab/>
      </w:r>
      <w:r w:rsidR="00C955DD">
        <w:rPr>
          <w:rFonts w:hint="eastAsia"/>
        </w:rPr>
        <w:t>在某些刑事案件中聘用法律代理人的权利；</w:t>
      </w:r>
    </w:p>
    <w:p w:rsidR="00C955DD" w:rsidRDefault="00C45998" w:rsidP="00C955DD">
      <w:pPr>
        <w:pStyle w:val="SingleTxtGC"/>
      </w:pPr>
      <w:r>
        <w:lastRenderedPageBreak/>
        <w:tab/>
      </w:r>
      <w:r w:rsidR="00C955DD">
        <w:rPr>
          <w:rFonts w:hint="eastAsia"/>
        </w:rPr>
        <w:t>(m)</w:t>
      </w:r>
      <w:r w:rsidR="00C955DD">
        <w:rPr>
          <w:rFonts w:hint="eastAsia"/>
        </w:rPr>
        <w:tab/>
      </w:r>
      <w:r w:rsidR="00C955DD">
        <w:rPr>
          <w:rFonts w:hint="eastAsia"/>
        </w:rPr>
        <w:t>得到公正司法审理的权利。</w:t>
      </w:r>
    </w:p>
    <w:p w:rsidR="00C955DD" w:rsidRDefault="00C45998" w:rsidP="00C45998">
      <w:pPr>
        <w:pStyle w:val="H23GC"/>
      </w:pPr>
      <w:r>
        <w:tab/>
      </w:r>
      <w:r w:rsidR="00C955DD">
        <w:rPr>
          <w:rFonts w:hint="eastAsia"/>
        </w:rPr>
        <w:t>3.</w:t>
      </w:r>
      <w:r w:rsidR="00C955DD">
        <w:rPr>
          <w:rFonts w:hint="eastAsia"/>
        </w:rPr>
        <w:tab/>
      </w:r>
      <w:r w:rsidR="00C955DD">
        <w:rPr>
          <w:rFonts w:hint="eastAsia"/>
        </w:rPr>
        <w:t>合宪性</w:t>
      </w:r>
    </w:p>
    <w:p w:rsidR="00C955DD" w:rsidRDefault="00C955DD" w:rsidP="00C955DD">
      <w:pPr>
        <w:pStyle w:val="SingleTxtGC"/>
      </w:pPr>
      <w:r>
        <w:rPr>
          <w:rFonts w:hint="eastAsia"/>
        </w:rPr>
        <w:t>89.</w:t>
      </w:r>
      <w:r>
        <w:rPr>
          <w:rFonts w:hint="eastAsia"/>
        </w:rPr>
        <w:tab/>
      </w:r>
      <w:r>
        <w:rPr>
          <w:rFonts w:hint="eastAsia"/>
        </w:rPr>
        <w:t>《宪法》第</w:t>
      </w:r>
      <w:r>
        <w:rPr>
          <w:rFonts w:hint="eastAsia"/>
        </w:rPr>
        <w:t>34</w:t>
      </w:r>
      <w:r>
        <w:rPr>
          <w:rFonts w:hint="eastAsia"/>
        </w:rPr>
        <w:t>条规定，高等法院和最高法院均有权评估并确认任何法律是否具有有效的合宪性。</w:t>
      </w:r>
    </w:p>
    <w:p w:rsidR="00C955DD" w:rsidRDefault="00C955DD" w:rsidP="00C955DD">
      <w:pPr>
        <w:pStyle w:val="SingleTxtGC"/>
      </w:pPr>
      <w:r>
        <w:rPr>
          <w:rFonts w:hint="eastAsia"/>
        </w:rPr>
        <w:t>90.</w:t>
      </w:r>
      <w:r>
        <w:rPr>
          <w:rFonts w:hint="eastAsia"/>
        </w:rPr>
        <w:tab/>
      </w:r>
      <w:r>
        <w:rPr>
          <w:rFonts w:hint="eastAsia"/>
        </w:rPr>
        <w:t>如果法院认定某项法律违宪，该法律即自始即不具有任何法律效力。</w:t>
      </w:r>
    </w:p>
    <w:p w:rsidR="00C955DD" w:rsidRDefault="00B55DA7" w:rsidP="00B55DA7">
      <w:pPr>
        <w:pStyle w:val="H23GC"/>
      </w:pPr>
      <w:r>
        <w:tab/>
      </w:r>
      <w:r w:rsidR="00C955DD">
        <w:rPr>
          <w:rFonts w:hint="eastAsia"/>
        </w:rPr>
        <w:t>4.</w:t>
      </w:r>
      <w:r w:rsidR="00C955DD">
        <w:rPr>
          <w:rFonts w:hint="eastAsia"/>
        </w:rPr>
        <w:tab/>
      </w:r>
      <w:r w:rsidR="00C955DD">
        <w:rPr>
          <w:rFonts w:hint="eastAsia"/>
        </w:rPr>
        <w:t>宪制改革</w:t>
      </w:r>
    </w:p>
    <w:p w:rsidR="00C955DD" w:rsidRDefault="00C955DD" w:rsidP="00C955DD">
      <w:pPr>
        <w:pStyle w:val="SingleTxtGC"/>
      </w:pPr>
      <w:r>
        <w:rPr>
          <w:rFonts w:hint="eastAsia"/>
        </w:rPr>
        <w:t>91.</w:t>
      </w:r>
      <w:r>
        <w:rPr>
          <w:rFonts w:hint="eastAsia"/>
        </w:rPr>
        <w:tab/>
        <w:t>2015</w:t>
      </w:r>
      <w:r>
        <w:rPr>
          <w:rFonts w:hint="eastAsia"/>
        </w:rPr>
        <w:t>年</w:t>
      </w:r>
      <w:r>
        <w:rPr>
          <w:rFonts w:hint="eastAsia"/>
        </w:rPr>
        <w:t>5</w:t>
      </w:r>
      <w:r>
        <w:rPr>
          <w:rFonts w:hint="eastAsia"/>
        </w:rPr>
        <w:t>月</w:t>
      </w:r>
      <w:r>
        <w:rPr>
          <w:rFonts w:hint="eastAsia"/>
        </w:rPr>
        <w:t>22</w:t>
      </w:r>
      <w:r>
        <w:rPr>
          <w:rFonts w:hint="eastAsia"/>
        </w:rPr>
        <w:t>日的宪法公投之后对《宪法》第</w:t>
      </w:r>
      <w:r>
        <w:rPr>
          <w:rFonts w:hint="eastAsia"/>
        </w:rPr>
        <w:t>41</w:t>
      </w:r>
      <w:r>
        <w:rPr>
          <w:rFonts w:hint="eastAsia"/>
        </w:rPr>
        <w:t>条作了修订，规定婚姻可以由不论任何性别的两个人依法缔结。</w:t>
      </w:r>
      <w:r>
        <w:rPr>
          <w:rFonts w:hint="eastAsia"/>
        </w:rPr>
        <w:t>2015</w:t>
      </w:r>
      <w:r>
        <w:rPr>
          <w:rFonts w:hint="eastAsia"/>
        </w:rPr>
        <w:t>年</w:t>
      </w:r>
      <w:r>
        <w:rPr>
          <w:rFonts w:hint="eastAsia"/>
        </w:rPr>
        <w:t>11</w:t>
      </w:r>
      <w:r>
        <w:rPr>
          <w:rFonts w:hint="eastAsia"/>
        </w:rPr>
        <w:t>月</w:t>
      </w:r>
      <w:r>
        <w:rPr>
          <w:rFonts w:hint="eastAsia"/>
        </w:rPr>
        <w:t>16</w:t>
      </w:r>
      <w:r>
        <w:rPr>
          <w:rFonts w:hint="eastAsia"/>
        </w:rPr>
        <w:t>日开始实施的《</w:t>
      </w:r>
      <w:r>
        <w:rPr>
          <w:rFonts w:hint="eastAsia"/>
        </w:rPr>
        <w:t>2015</w:t>
      </w:r>
      <w:r>
        <w:rPr>
          <w:rFonts w:hint="eastAsia"/>
        </w:rPr>
        <w:t>年婚姻法》使宪法修正案立法产生了效力。</w:t>
      </w:r>
    </w:p>
    <w:p w:rsidR="00C955DD" w:rsidRDefault="00C955DD" w:rsidP="00C955DD">
      <w:pPr>
        <w:pStyle w:val="SingleTxtGC"/>
      </w:pPr>
      <w:r>
        <w:rPr>
          <w:rFonts w:hint="eastAsia"/>
        </w:rPr>
        <w:t>92.</w:t>
      </w:r>
      <w:r>
        <w:rPr>
          <w:rFonts w:hint="eastAsia"/>
        </w:rPr>
        <w:tab/>
      </w:r>
      <w:r>
        <w:rPr>
          <w:rFonts w:hint="eastAsia"/>
        </w:rPr>
        <w:t>在</w:t>
      </w:r>
      <w:r>
        <w:rPr>
          <w:rFonts w:hint="eastAsia"/>
        </w:rPr>
        <w:t>2018</w:t>
      </w:r>
      <w:r>
        <w:rPr>
          <w:rFonts w:hint="eastAsia"/>
        </w:rPr>
        <w:t>年</w:t>
      </w:r>
      <w:r>
        <w:rPr>
          <w:rFonts w:hint="eastAsia"/>
        </w:rPr>
        <w:t>5</w:t>
      </w:r>
      <w:r>
        <w:rPr>
          <w:rFonts w:hint="eastAsia"/>
        </w:rPr>
        <w:t>月</w:t>
      </w:r>
      <w:r>
        <w:rPr>
          <w:rFonts w:hint="eastAsia"/>
        </w:rPr>
        <w:t>25</w:t>
      </w:r>
      <w:r>
        <w:rPr>
          <w:rFonts w:hint="eastAsia"/>
        </w:rPr>
        <w:t>日举行的公民投票中，爱尔兰公民投票修改《宪法》，以便对终止妊娠作出规定。</w:t>
      </w:r>
      <w:r>
        <w:rPr>
          <w:rFonts w:hint="eastAsia"/>
        </w:rPr>
        <w:t>2018</w:t>
      </w:r>
      <w:r>
        <w:rPr>
          <w:rFonts w:hint="eastAsia"/>
        </w:rPr>
        <w:t>年《健康</w:t>
      </w:r>
      <w:r>
        <w:rPr>
          <w:rFonts w:hint="eastAsia"/>
        </w:rPr>
        <w:t>(</w:t>
      </w:r>
      <w:r>
        <w:rPr>
          <w:rFonts w:hint="eastAsia"/>
        </w:rPr>
        <w:t>终止妊娠条例</w:t>
      </w:r>
      <w:r>
        <w:rPr>
          <w:rFonts w:hint="eastAsia"/>
        </w:rPr>
        <w:t>)</w:t>
      </w:r>
      <w:r>
        <w:rPr>
          <w:rFonts w:hint="eastAsia"/>
        </w:rPr>
        <w:t>法案》于</w:t>
      </w:r>
      <w:r>
        <w:rPr>
          <w:rFonts w:hint="eastAsia"/>
        </w:rPr>
        <w:t>2018</w:t>
      </w:r>
      <w:r>
        <w:rPr>
          <w:rFonts w:hint="eastAsia"/>
        </w:rPr>
        <w:t>年</w:t>
      </w:r>
      <w:r>
        <w:rPr>
          <w:rFonts w:hint="eastAsia"/>
        </w:rPr>
        <w:t>12</w:t>
      </w:r>
      <w:r>
        <w:rPr>
          <w:rFonts w:hint="eastAsia"/>
        </w:rPr>
        <w:t>月</w:t>
      </w:r>
      <w:r>
        <w:rPr>
          <w:rFonts w:hint="eastAsia"/>
        </w:rPr>
        <w:t>13</w:t>
      </w:r>
      <w:r>
        <w:rPr>
          <w:rFonts w:hint="eastAsia"/>
        </w:rPr>
        <w:t>日得到爱尔兰众议院通过并于</w:t>
      </w:r>
      <w:r>
        <w:rPr>
          <w:rFonts w:hint="eastAsia"/>
        </w:rPr>
        <w:t>2018</w:t>
      </w:r>
      <w:r>
        <w:rPr>
          <w:rFonts w:hint="eastAsia"/>
        </w:rPr>
        <w:t>年</w:t>
      </w:r>
      <w:r>
        <w:rPr>
          <w:rFonts w:hint="eastAsia"/>
        </w:rPr>
        <w:t>12</w:t>
      </w:r>
      <w:r>
        <w:rPr>
          <w:rFonts w:hint="eastAsia"/>
        </w:rPr>
        <w:t>月</w:t>
      </w:r>
      <w:r>
        <w:rPr>
          <w:rFonts w:hint="eastAsia"/>
        </w:rPr>
        <w:t>21</w:t>
      </w:r>
      <w:r>
        <w:rPr>
          <w:rFonts w:hint="eastAsia"/>
        </w:rPr>
        <w:t>日颁布，使表决产生实际效力。终止妊娠的医疗服务于</w:t>
      </w:r>
      <w:r>
        <w:rPr>
          <w:rFonts w:hint="eastAsia"/>
        </w:rPr>
        <w:t>2019</w:t>
      </w:r>
      <w:r>
        <w:rPr>
          <w:rFonts w:hint="eastAsia"/>
        </w:rPr>
        <w:t>年</w:t>
      </w:r>
      <w:r>
        <w:rPr>
          <w:rFonts w:hint="eastAsia"/>
        </w:rPr>
        <w:t>1</w:t>
      </w:r>
      <w:r>
        <w:rPr>
          <w:rFonts w:hint="eastAsia"/>
        </w:rPr>
        <w:t>月</w:t>
      </w:r>
      <w:r>
        <w:rPr>
          <w:rFonts w:hint="eastAsia"/>
        </w:rPr>
        <w:t>1</w:t>
      </w:r>
      <w:r>
        <w:rPr>
          <w:rFonts w:hint="eastAsia"/>
        </w:rPr>
        <w:t>日开始。</w:t>
      </w:r>
    </w:p>
    <w:p w:rsidR="00C955DD" w:rsidRDefault="00C955DD" w:rsidP="00C955DD">
      <w:pPr>
        <w:pStyle w:val="SingleTxtGC"/>
      </w:pPr>
      <w:r>
        <w:rPr>
          <w:rFonts w:hint="eastAsia"/>
        </w:rPr>
        <w:t>93.</w:t>
      </w:r>
      <w:r>
        <w:rPr>
          <w:rFonts w:hint="eastAsia"/>
        </w:rPr>
        <w:tab/>
      </w:r>
      <w:r>
        <w:rPr>
          <w:rFonts w:hint="eastAsia"/>
        </w:rPr>
        <w:t>在</w:t>
      </w:r>
      <w:r>
        <w:rPr>
          <w:rFonts w:hint="eastAsia"/>
        </w:rPr>
        <w:t>2018</w:t>
      </w:r>
      <w:r>
        <w:rPr>
          <w:rFonts w:hint="eastAsia"/>
        </w:rPr>
        <w:t>年</w:t>
      </w:r>
      <w:r>
        <w:rPr>
          <w:rFonts w:hint="eastAsia"/>
        </w:rPr>
        <w:t>10</w:t>
      </w:r>
      <w:r>
        <w:rPr>
          <w:rFonts w:hint="eastAsia"/>
        </w:rPr>
        <w:t>月</w:t>
      </w:r>
      <w:r>
        <w:rPr>
          <w:rFonts w:hint="eastAsia"/>
        </w:rPr>
        <w:t>26</w:t>
      </w:r>
      <w:r>
        <w:rPr>
          <w:rFonts w:hint="eastAsia"/>
        </w:rPr>
        <w:t>日举行的公民投票中，多数人投票要求删除《宪法》中有关亵渎神明的条款。</w:t>
      </w:r>
    </w:p>
    <w:p w:rsidR="00C955DD" w:rsidRDefault="00C955DD" w:rsidP="00C955DD">
      <w:pPr>
        <w:pStyle w:val="SingleTxtGC"/>
      </w:pPr>
      <w:r>
        <w:rPr>
          <w:rFonts w:hint="eastAsia"/>
        </w:rPr>
        <w:t>94.</w:t>
      </w:r>
      <w:r>
        <w:rPr>
          <w:rFonts w:hint="eastAsia"/>
        </w:rPr>
        <w:tab/>
        <w:t>2019</w:t>
      </w:r>
      <w:r>
        <w:rPr>
          <w:rFonts w:hint="eastAsia"/>
        </w:rPr>
        <w:t>年</w:t>
      </w:r>
      <w:r>
        <w:rPr>
          <w:rFonts w:hint="eastAsia"/>
        </w:rPr>
        <w:t>5</w:t>
      </w:r>
      <w:r>
        <w:rPr>
          <w:rFonts w:hint="eastAsia"/>
        </w:rPr>
        <w:t>月</w:t>
      </w:r>
      <w:r>
        <w:rPr>
          <w:rFonts w:hint="eastAsia"/>
        </w:rPr>
        <w:t>24</w:t>
      </w:r>
      <w:r>
        <w:rPr>
          <w:rFonts w:hint="eastAsia"/>
        </w:rPr>
        <w:t>日的《宪法》公投之后，爱尔兰公民投票修正《宪法》第</w:t>
      </w:r>
      <w:r>
        <w:rPr>
          <w:rFonts w:hint="eastAsia"/>
        </w:rPr>
        <w:t>41.3</w:t>
      </w:r>
      <w:r>
        <w:rPr>
          <w:rFonts w:hint="eastAsia"/>
        </w:rPr>
        <w:t>条，以缩短在要求离婚之前分居的时间规定，并取代涉及承认在国外离婚的第</w:t>
      </w:r>
      <w:r>
        <w:rPr>
          <w:rFonts w:hint="eastAsia"/>
        </w:rPr>
        <w:t>41.3.3</w:t>
      </w:r>
      <w:r>
        <w:rPr>
          <w:rFonts w:hint="eastAsia"/>
        </w:rPr>
        <w:t>条的案文。</w:t>
      </w:r>
    </w:p>
    <w:p w:rsidR="00C955DD" w:rsidRDefault="00B55DA7" w:rsidP="00B55DA7">
      <w:pPr>
        <w:pStyle w:val="H23GC"/>
      </w:pPr>
      <w:r>
        <w:tab/>
      </w:r>
      <w:r w:rsidR="00C955DD">
        <w:rPr>
          <w:rFonts w:hint="eastAsia"/>
        </w:rPr>
        <w:t>5.</w:t>
      </w:r>
      <w:r w:rsidR="00C955DD">
        <w:rPr>
          <w:rFonts w:hint="eastAsia"/>
        </w:rPr>
        <w:tab/>
      </w:r>
      <w:r w:rsidR="00C955DD">
        <w:rPr>
          <w:rFonts w:hint="eastAsia"/>
        </w:rPr>
        <w:t>证据</w:t>
      </w:r>
    </w:p>
    <w:p w:rsidR="00C955DD" w:rsidRDefault="00C955DD" w:rsidP="00C955DD">
      <w:pPr>
        <w:pStyle w:val="SingleTxtGC"/>
      </w:pPr>
      <w:r>
        <w:rPr>
          <w:rFonts w:hint="eastAsia"/>
        </w:rPr>
        <w:t>95.</w:t>
      </w:r>
      <w:r>
        <w:rPr>
          <w:rFonts w:hint="eastAsia"/>
        </w:rPr>
        <w:tab/>
      </w:r>
      <w:r>
        <w:rPr>
          <w:rFonts w:hint="eastAsia"/>
        </w:rPr>
        <w:t>爱尔兰的总规则是，法院不受理通过蓄意侵犯个人宪法权利而获得的证据。</w:t>
      </w:r>
    </w:p>
    <w:p w:rsidR="00C955DD" w:rsidRDefault="006539F8" w:rsidP="006539F8">
      <w:pPr>
        <w:pStyle w:val="H23GC"/>
      </w:pPr>
      <w:r>
        <w:tab/>
      </w:r>
      <w:r w:rsidR="00C955DD">
        <w:rPr>
          <w:rFonts w:hint="eastAsia"/>
        </w:rPr>
        <w:t>6.</w:t>
      </w:r>
      <w:r w:rsidR="00C955DD">
        <w:rPr>
          <w:rFonts w:hint="eastAsia"/>
        </w:rPr>
        <w:tab/>
      </w:r>
      <w:r w:rsidR="00C955DD">
        <w:rPr>
          <w:rFonts w:hint="eastAsia"/>
        </w:rPr>
        <w:t>司法审查</w:t>
      </w:r>
    </w:p>
    <w:p w:rsidR="00C955DD" w:rsidRDefault="00C955DD" w:rsidP="00C955DD">
      <w:pPr>
        <w:pStyle w:val="SingleTxtGC"/>
      </w:pPr>
      <w:r>
        <w:rPr>
          <w:rFonts w:hint="eastAsia"/>
        </w:rPr>
        <w:t>96.</w:t>
      </w:r>
      <w:r>
        <w:rPr>
          <w:rFonts w:hint="eastAsia"/>
        </w:rPr>
        <w:tab/>
      </w:r>
      <w:r>
        <w:rPr>
          <w:rFonts w:hint="eastAsia"/>
        </w:rPr>
        <w:t>司法审查是一种补救措施，针对行使公职的个人或机构</w:t>
      </w:r>
      <w:r>
        <w:rPr>
          <w:rFonts w:hint="eastAsia"/>
        </w:rPr>
        <w:t>(</w:t>
      </w:r>
      <w:r>
        <w:rPr>
          <w:rFonts w:hint="eastAsia"/>
        </w:rPr>
        <w:t>包括初级法院</w:t>
      </w:r>
      <w:r>
        <w:rPr>
          <w:rFonts w:hint="eastAsia"/>
        </w:rPr>
        <w:t>)</w:t>
      </w:r>
      <w:r>
        <w:rPr>
          <w:rFonts w:hint="eastAsia"/>
        </w:rPr>
        <w:t>而设，目的是制止这些人或机构的违法行为，或迫使其依法行事并遵守自然公正和公平程序的基本规则。它涵盖了原先的覆审令、训令和禁令这类普通法补救办法。现代司法审查制度是一种快速的方法，据此可以要求下令撤销上述机构的决定或行动，或迫使该机构采取行动或防止它采取违反法律的行动。</w:t>
      </w:r>
    </w:p>
    <w:p w:rsidR="00C955DD" w:rsidRDefault="00C955DD" w:rsidP="00C955DD">
      <w:pPr>
        <w:pStyle w:val="SingleTxtGC"/>
      </w:pPr>
      <w:r>
        <w:rPr>
          <w:rFonts w:hint="eastAsia"/>
        </w:rPr>
        <w:t>97.</w:t>
      </w:r>
      <w:r>
        <w:rPr>
          <w:rFonts w:hint="eastAsia"/>
        </w:rPr>
        <w:tab/>
      </w:r>
      <w:r>
        <w:rPr>
          <w:rFonts w:hint="eastAsia"/>
        </w:rPr>
        <w:t>如果有人希望对法律是否符合宪法提出质疑，可以采用司法审查的方式。然而，这项程序并不局限于涉及违宪情况的案例。爱尔兰议会的法案可以仅仅因不符合宪法而被认定为无效，同时，如果对委任立法赋予的权力超出了支持立法的法律所规定的范围，则该委任立法也可以被搁置，即以委任立法超越了授权法律的权限为依据加以搁置。此外，国家机构和其他行使公共职能机构的决定也可以通过司法审查的方式加以质疑。这些机构有义务在其职权范围内采取行动，并遵守自然公正和公平程序的基本规则。可以对所有未能履行这一义务的情况加以质疑，即依据不合法、程序违规和</w:t>
      </w:r>
      <w:r>
        <w:rPr>
          <w:rFonts w:hint="eastAsia"/>
        </w:rPr>
        <w:t>(</w:t>
      </w:r>
      <w:r>
        <w:rPr>
          <w:rFonts w:hint="eastAsia"/>
        </w:rPr>
        <w:t>或</w:t>
      </w:r>
      <w:r>
        <w:rPr>
          <w:rFonts w:hint="eastAsia"/>
        </w:rPr>
        <w:t>)</w:t>
      </w:r>
      <w:r>
        <w:rPr>
          <w:rFonts w:hint="eastAsia"/>
        </w:rPr>
        <w:t>违反公平程序和自然公正等各种理由进行司法审查。</w:t>
      </w:r>
    </w:p>
    <w:p w:rsidR="00C955DD" w:rsidRDefault="00C955DD" w:rsidP="00C955DD">
      <w:pPr>
        <w:pStyle w:val="SingleTxtGC"/>
      </w:pPr>
      <w:r>
        <w:rPr>
          <w:rFonts w:hint="eastAsia"/>
        </w:rPr>
        <w:t>98.</w:t>
      </w:r>
      <w:r>
        <w:rPr>
          <w:rFonts w:hint="eastAsia"/>
        </w:rPr>
        <w:tab/>
      </w:r>
      <w:r>
        <w:rPr>
          <w:rFonts w:hint="eastAsia"/>
        </w:rPr>
        <w:t>对于侵犯受到《爱尔兰宪法》保护的人权的行为，爱尔兰法律有以下补救办法：对违反或可涉及违反宪法保护的权利的法律或拟议法律是否存在与宪法相左</w:t>
      </w:r>
      <w:r>
        <w:rPr>
          <w:rFonts w:hint="eastAsia"/>
        </w:rPr>
        <w:lastRenderedPageBreak/>
        <w:t>的情况进行司法审查；对授权立法是否存在与宪法相左或不符合授权该项授权立法的法定条款这种情况进行司法审查；对行政行动是否存在与宪法相左或不符合法律</w:t>
      </w:r>
      <w:r>
        <w:rPr>
          <w:rFonts w:hint="eastAsia"/>
        </w:rPr>
        <w:t>(</w:t>
      </w:r>
      <w:r>
        <w:rPr>
          <w:rFonts w:hint="eastAsia"/>
        </w:rPr>
        <w:t>包括未能遵守自然公正规则</w:t>
      </w:r>
      <w:r>
        <w:rPr>
          <w:rFonts w:hint="eastAsia"/>
        </w:rPr>
        <w:t>)</w:t>
      </w:r>
      <w:r>
        <w:rPr>
          <w:rFonts w:hint="eastAsia"/>
        </w:rPr>
        <w:t>的其他情况进行司法审查；就</w:t>
      </w:r>
      <w:r>
        <w:rPr>
          <w:rFonts w:hint="eastAsia"/>
        </w:rPr>
        <w:t>2003</w:t>
      </w:r>
      <w:r>
        <w:rPr>
          <w:rFonts w:hint="eastAsia"/>
        </w:rPr>
        <w:t>年《欧洲人权公约法案》而言，对于无法以符合《公约》的方式诠释相关成文法、法定文书、普通法规则等规定的情况，</w:t>
      </w:r>
      <w:r>
        <w:rPr>
          <w:rFonts w:hint="eastAsia"/>
        </w:rPr>
        <w:t>2003</w:t>
      </w:r>
      <w:r>
        <w:rPr>
          <w:rFonts w:hint="eastAsia"/>
        </w:rPr>
        <w:t>年该《法案》第</w:t>
      </w:r>
      <w:r>
        <w:rPr>
          <w:rFonts w:hint="eastAsia"/>
        </w:rPr>
        <w:t>5</w:t>
      </w:r>
      <w:r>
        <w:rPr>
          <w:rFonts w:hint="eastAsia"/>
        </w:rPr>
        <w:t>节作出规定，高级法院可以据此作出《关于不符合欧洲人权公约的声明》，提交给爱尔兰议会两院。第</w:t>
      </w:r>
      <w:r>
        <w:rPr>
          <w:rFonts w:hint="eastAsia"/>
        </w:rPr>
        <w:t>5</w:t>
      </w:r>
      <w:r>
        <w:rPr>
          <w:rFonts w:hint="eastAsia"/>
        </w:rPr>
        <w:t>条第</w:t>
      </w:r>
      <w:r>
        <w:rPr>
          <w:rFonts w:hint="eastAsia"/>
        </w:rPr>
        <w:t>(4)</w:t>
      </w:r>
      <w:r>
        <w:rPr>
          <w:rFonts w:hint="eastAsia"/>
        </w:rPr>
        <w:t>款还规定，如果诉讼所涉的当事人因相关的不符合《公约》情况而遭受伤害、或损失或损害，此人可向总检察长提出书面诉求，国家应实施一种特惠赔偿制度。</w:t>
      </w:r>
    </w:p>
    <w:p w:rsidR="00C955DD" w:rsidRDefault="006539F8" w:rsidP="006539F8">
      <w:pPr>
        <w:pStyle w:val="H23GC"/>
      </w:pPr>
      <w:r>
        <w:tab/>
      </w:r>
      <w:r w:rsidR="00C955DD">
        <w:rPr>
          <w:rFonts w:hint="eastAsia"/>
        </w:rPr>
        <w:t>7.</w:t>
      </w:r>
      <w:r w:rsidR="00C955DD">
        <w:rPr>
          <w:rFonts w:hint="eastAsia"/>
        </w:rPr>
        <w:tab/>
      </w:r>
      <w:r w:rsidR="00C955DD">
        <w:rPr>
          <w:rFonts w:hint="eastAsia"/>
        </w:rPr>
        <w:t>立法、公约和条约</w:t>
      </w:r>
    </w:p>
    <w:p w:rsidR="00C955DD" w:rsidRDefault="00C955DD" w:rsidP="00C955DD">
      <w:pPr>
        <w:pStyle w:val="SingleTxtGC"/>
      </w:pPr>
      <w:r>
        <w:rPr>
          <w:rFonts w:hint="eastAsia"/>
        </w:rPr>
        <w:t>99.</w:t>
      </w:r>
      <w:r>
        <w:rPr>
          <w:rFonts w:hint="eastAsia"/>
        </w:rPr>
        <w:tab/>
      </w:r>
      <w:r>
        <w:rPr>
          <w:rFonts w:hint="eastAsia"/>
        </w:rPr>
        <w:t>《宪法》第</w:t>
      </w:r>
      <w:r>
        <w:rPr>
          <w:rFonts w:hint="eastAsia"/>
        </w:rPr>
        <w:t>29.3</w:t>
      </w:r>
      <w:r>
        <w:rPr>
          <w:rFonts w:hint="eastAsia"/>
        </w:rPr>
        <w:t>条规定，“爱尔兰接受公认的国际法原则，将之作为它在与其他国家的关系中的行为准则”。这些准则包括构成习惯国际法一部分的国际人权法。爱尔兰实行二元制，按照这一制度，除非议会通过立法作出决定，爱尔兰为其缔约国的国际协定不成为国内法的组成部分。</w:t>
      </w:r>
    </w:p>
    <w:p w:rsidR="00C955DD" w:rsidRDefault="00C955DD" w:rsidP="006539F8">
      <w:pPr>
        <w:pStyle w:val="SingleTxtGC"/>
        <w:tabs>
          <w:tab w:val="clear" w:pos="1565"/>
          <w:tab w:val="clear" w:pos="1996"/>
          <w:tab w:val="clear" w:pos="2427"/>
        </w:tabs>
      </w:pPr>
      <w:r>
        <w:rPr>
          <w:rFonts w:hint="eastAsia"/>
        </w:rPr>
        <w:t>100.</w:t>
      </w:r>
      <w:r>
        <w:rPr>
          <w:rFonts w:hint="eastAsia"/>
        </w:rPr>
        <w:tab/>
      </w:r>
      <w:r>
        <w:rPr>
          <w:rFonts w:hint="eastAsia"/>
        </w:rPr>
        <w:t>爱尔兰是在欧洲委员会主持下通过的人权条约包括《欧洲人权公约》的缔约国。此外还通过</w:t>
      </w:r>
      <w:r>
        <w:rPr>
          <w:rFonts w:hint="eastAsia"/>
        </w:rPr>
        <w:t>2003</w:t>
      </w:r>
      <w:r>
        <w:rPr>
          <w:rFonts w:hint="eastAsia"/>
        </w:rPr>
        <w:t>年《欧洲人权公约法案》使《公约》在国内法具有进一步效力。该《法案》规定可直接向爱尔兰法院和法庭就《公约》规定的权利提出申诉。</w:t>
      </w:r>
    </w:p>
    <w:p w:rsidR="00C955DD" w:rsidRDefault="00C955DD" w:rsidP="006539F8">
      <w:pPr>
        <w:pStyle w:val="SingleTxtGC"/>
        <w:tabs>
          <w:tab w:val="clear" w:pos="1565"/>
          <w:tab w:val="clear" w:pos="1996"/>
          <w:tab w:val="clear" w:pos="2427"/>
        </w:tabs>
      </w:pPr>
      <w:r>
        <w:rPr>
          <w:rFonts w:hint="eastAsia"/>
        </w:rPr>
        <w:t>101.</w:t>
      </w:r>
      <w:r>
        <w:rPr>
          <w:rFonts w:hint="eastAsia"/>
        </w:rPr>
        <w:tab/>
      </w:r>
      <w:r>
        <w:rPr>
          <w:rFonts w:hint="eastAsia"/>
        </w:rPr>
        <w:t>作为《欧洲人权公约》的缔约国，爱尔兰有义务遵守法院对它为其当事方的案件的裁决。在若干案件中，法院在对爱尔兰的裁决中命令它必须向申诉方支付公正的赔偿。政府将在欧洲委员会部长委员会的监督下继续采取一切必要步骤，执行法院的裁决。</w:t>
      </w:r>
    </w:p>
    <w:p w:rsidR="00C955DD" w:rsidRDefault="00C955DD" w:rsidP="006539F8">
      <w:pPr>
        <w:pStyle w:val="SingleTxtGC"/>
        <w:tabs>
          <w:tab w:val="clear" w:pos="1565"/>
          <w:tab w:val="clear" w:pos="1996"/>
          <w:tab w:val="clear" w:pos="2427"/>
        </w:tabs>
      </w:pPr>
      <w:r>
        <w:rPr>
          <w:rFonts w:hint="eastAsia"/>
        </w:rPr>
        <w:t>102.</w:t>
      </w:r>
      <w:r>
        <w:rPr>
          <w:rFonts w:hint="eastAsia"/>
        </w:rPr>
        <w:tab/>
      </w:r>
      <w:r>
        <w:rPr>
          <w:rFonts w:hint="eastAsia"/>
        </w:rPr>
        <w:t>作为欧洲联盟的成员国，爱尔兰必须遵守欧洲联盟的《欧洲基本权利宪章》。该《宪章》承认在欧盟机构和各成员国实施欧盟法律时欧盟公民享有的有关经济和社会以及公民和政治方面的具体权利、自由和相关原则。</w:t>
      </w:r>
      <w:r>
        <w:rPr>
          <w:rFonts w:hint="eastAsia"/>
        </w:rPr>
        <w:t>2009</w:t>
      </w:r>
      <w:r>
        <w:rPr>
          <w:rFonts w:hint="eastAsia"/>
        </w:rPr>
        <w:t>年</w:t>
      </w:r>
      <w:r>
        <w:rPr>
          <w:rFonts w:hint="eastAsia"/>
        </w:rPr>
        <w:t>12</w:t>
      </w:r>
      <w:r>
        <w:rPr>
          <w:rFonts w:hint="eastAsia"/>
        </w:rPr>
        <w:t>月随着《里斯本条约》生效，《宪章》获得了与欧盟条约具有同等约束力的效力。</w:t>
      </w:r>
    </w:p>
    <w:p w:rsidR="00C955DD" w:rsidRDefault="0005033A" w:rsidP="0005033A">
      <w:pPr>
        <w:pStyle w:val="H23GC"/>
      </w:pPr>
      <w:r>
        <w:tab/>
      </w:r>
      <w:r w:rsidR="00C955DD">
        <w:rPr>
          <w:rFonts w:hint="eastAsia"/>
        </w:rPr>
        <w:t>8.</w:t>
      </w:r>
      <w:r w:rsidR="00C955DD">
        <w:rPr>
          <w:rFonts w:hint="eastAsia"/>
        </w:rPr>
        <w:tab/>
      </w:r>
      <w:r w:rsidR="00C955DD">
        <w:rPr>
          <w:rFonts w:hint="eastAsia"/>
        </w:rPr>
        <w:t>机构和国家机制</w:t>
      </w:r>
    </w:p>
    <w:p w:rsidR="00C955DD" w:rsidRDefault="00C955DD" w:rsidP="00670AA1">
      <w:pPr>
        <w:pStyle w:val="SingleTxtGC"/>
        <w:tabs>
          <w:tab w:val="clear" w:pos="1565"/>
          <w:tab w:val="clear" w:pos="1996"/>
          <w:tab w:val="clear" w:pos="2427"/>
        </w:tabs>
      </w:pPr>
      <w:r>
        <w:rPr>
          <w:rFonts w:hint="eastAsia"/>
        </w:rPr>
        <w:t>103.</w:t>
      </w:r>
      <w:r>
        <w:rPr>
          <w:rFonts w:hint="eastAsia"/>
        </w:rPr>
        <w:tab/>
      </w:r>
      <w:r>
        <w:rPr>
          <w:rFonts w:hint="eastAsia"/>
        </w:rPr>
        <w:t>政府认识到独立的申诉、监测和监察机构的重要性，并已设立了以下各种机构：</w:t>
      </w:r>
    </w:p>
    <w:p w:rsidR="00C955DD" w:rsidRDefault="00C955DD" w:rsidP="0005033A">
      <w:pPr>
        <w:pStyle w:val="H4GC"/>
      </w:pPr>
      <w:r>
        <w:rPr>
          <w:rFonts w:hint="eastAsia"/>
        </w:rPr>
        <w:tab/>
      </w:r>
      <w:r>
        <w:rPr>
          <w:rFonts w:hint="eastAsia"/>
        </w:rPr>
        <w:tab/>
      </w:r>
      <w:r>
        <w:rPr>
          <w:rFonts w:hint="eastAsia"/>
        </w:rPr>
        <w:t>爱尔兰人权和平等委员会</w:t>
      </w:r>
    </w:p>
    <w:p w:rsidR="00C955DD" w:rsidRDefault="00C955DD" w:rsidP="0005033A">
      <w:pPr>
        <w:pStyle w:val="SingleTxtGC"/>
        <w:tabs>
          <w:tab w:val="clear" w:pos="1565"/>
          <w:tab w:val="clear" w:pos="1996"/>
          <w:tab w:val="clear" w:pos="2427"/>
        </w:tabs>
      </w:pPr>
      <w:r>
        <w:rPr>
          <w:rFonts w:hint="eastAsia"/>
        </w:rPr>
        <w:t>104.</w:t>
      </w:r>
      <w:r>
        <w:rPr>
          <w:rFonts w:hint="eastAsia"/>
        </w:rPr>
        <w:tab/>
      </w:r>
      <w:r>
        <w:rPr>
          <w:rFonts w:hint="eastAsia"/>
        </w:rPr>
        <w:t>爱尔兰人权和平等委员会于</w:t>
      </w:r>
      <w:r>
        <w:rPr>
          <w:rFonts w:hint="eastAsia"/>
        </w:rPr>
        <w:t>2014</w:t>
      </w:r>
      <w:r>
        <w:rPr>
          <w:rFonts w:hint="eastAsia"/>
        </w:rPr>
        <w:t>年</w:t>
      </w:r>
      <w:r>
        <w:rPr>
          <w:rFonts w:hint="eastAsia"/>
        </w:rPr>
        <w:t>11</w:t>
      </w:r>
      <w:r>
        <w:rPr>
          <w:rFonts w:hint="eastAsia"/>
        </w:rPr>
        <w:t>月</w:t>
      </w:r>
      <w:r>
        <w:rPr>
          <w:rFonts w:hint="eastAsia"/>
        </w:rPr>
        <w:t>1</w:t>
      </w:r>
      <w:r>
        <w:rPr>
          <w:rFonts w:hint="eastAsia"/>
        </w:rPr>
        <w:t>日经与人权委员会及平等管理局合并后成立。它是爱尔兰的国家人权和平等机构。这是一个独立的公共机构，向议会负责，其授权任务根据</w:t>
      </w:r>
      <w:r>
        <w:rPr>
          <w:rFonts w:hint="eastAsia"/>
        </w:rPr>
        <w:t>2014</w:t>
      </w:r>
      <w:r>
        <w:rPr>
          <w:rFonts w:hint="eastAsia"/>
        </w:rPr>
        <w:t>年《爱尔兰人权和平等委员会法》确定。委员会根据该法在保护和促进人权及平等方面具有广泛的法定职权。委员会的工作涉及多种方面，包括在政策层面审查国家和公共机构内人权及平等法、政策和实践的有效性，以及与社区和民间社会合作监测和报告人们在实地的人权及平等方面的真实生活体验，等等。它的法律权力包括提供切实帮助，包括帮助人们捍卫自身权利的法律援助，以及为涉及个人平等或人权的法律案件</w:t>
      </w:r>
      <w:r>
        <w:rPr>
          <w:rFonts w:hint="eastAsia"/>
        </w:rPr>
        <w:t>(</w:t>
      </w:r>
      <w:r>
        <w:rPr>
          <w:rFonts w:hint="eastAsia"/>
        </w:rPr>
        <w:t>法庭之友</w:t>
      </w:r>
      <w:r>
        <w:rPr>
          <w:rFonts w:hint="eastAsia"/>
        </w:rPr>
        <w:t>)</w:t>
      </w:r>
      <w:r>
        <w:rPr>
          <w:rFonts w:hint="eastAsia"/>
        </w:rPr>
        <w:t>提供协助。</w:t>
      </w:r>
    </w:p>
    <w:p w:rsidR="00C955DD" w:rsidRDefault="00C955DD" w:rsidP="001C3A5B">
      <w:pPr>
        <w:pStyle w:val="H4GC"/>
      </w:pPr>
      <w:r>
        <w:rPr>
          <w:rFonts w:hint="eastAsia"/>
        </w:rPr>
        <w:lastRenderedPageBreak/>
        <w:tab/>
      </w:r>
      <w:r>
        <w:rPr>
          <w:rFonts w:hint="eastAsia"/>
        </w:rPr>
        <w:tab/>
      </w:r>
      <w:r>
        <w:rPr>
          <w:rFonts w:hint="eastAsia"/>
        </w:rPr>
        <w:t>工作场所关系委员会</w:t>
      </w:r>
    </w:p>
    <w:p w:rsidR="00C955DD" w:rsidRDefault="00C955DD" w:rsidP="001C3A5B">
      <w:pPr>
        <w:pStyle w:val="SingleTxtGC"/>
        <w:tabs>
          <w:tab w:val="clear" w:pos="1565"/>
          <w:tab w:val="clear" w:pos="1996"/>
          <w:tab w:val="clear" w:pos="2427"/>
        </w:tabs>
      </w:pPr>
      <w:r>
        <w:rPr>
          <w:rFonts w:hint="eastAsia"/>
        </w:rPr>
        <w:t>105.</w:t>
      </w:r>
      <w:r>
        <w:rPr>
          <w:rFonts w:hint="eastAsia"/>
        </w:rPr>
        <w:tab/>
      </w:r>
      <w:r>
        <w:rPr>
          <w:rFonts w:hint="eastAsia"/>
        </w:rPr>
        <w:t>工作场所关系委员会根据</w:t>
      </w:r>
      <w:r>
        <w:rPr>
          <w:rFonts w:hint="eastAsia"/>
        </w:rPr>
        <w:t>2015</w:t>
      </w:r>
      <w:r>
        <w:rPr>
          <w:rFonts w:hint="eastAsia"/>
        </w:rPr>
        <w:t>年《工作场所关系法》于</w:t>
      </w:r>
      <w:r>
        <w:rPr>
          <w:rFonts w:hint="eastAsia"/>
        </w:rPr>
        <w:t>2015</w:t>
      </w:r>
      <w:r>
        <w:rPr>
          <w:rFonts w:hint="eastAsia"/>
        </w:rPr>
        <w:t>年</w:t>
      </w:r>
      <w:r>
        <w:rPr>
          <w:rFonts w:hint="eastAsia"/>
        </w:rPr>
        <w:t>10</w:t>
      </w:r>
      <w:r>
        <w:rPr>
          <w:rFonts w:hint="eastAsia"/>
        </w:rPr>
        <w:t>月</w:t>
      </w:r>
      <w:r>
        <w:rPr>
          <w:rFonts w:hint="eastAsia"/>
        </w:rPr>
        <w:t>1</w:t>
      </w:r>
      <w:r>
        <w:rPr>
          <w:rFonts w:hint="eastAsia"/>
        </w:rPr>
        <w:t>日成立，汇聚了劳动关系委员会、国家就业权利局、平等法庭和就业上诉法庭的一审职能。工作场所关系委员会的核心业务包括提供调解、协助和解并提供咨询服务，对就业、平等、养老金及平等地位申诉作出裁决，通过专门的就业条件审查机构进行监测，以确保就业权利法得到遵守和执行，并向公众提供有关就业法</w:t>
      </w:r>
      <w:r>
        <w:rPr>
          <w:rFonts w:hint="eastAsia"/>
        </w:rPr>
        <w:t>(</w:t>
      </w:r>
      <w:r>
        <w:rPr>
          <w:rFonts w:hint="eastAsia"/>
        </w:rPr>
        <w:t>不包括《就业平等法》</w:t>
      </w:r>
      <w:r>
        <w:rPr>
          <w:rFonts w:hint="eastAsia"/>
        </w:rPr>
        <w:t>)</w:t>
      </w:r>
      <w:r>
        <w:rPr>
          <w:rFonts w:hint="eastAsia"/>
        </w:rPr>
        <w:t>的资讯。</w:t>
      </w:r>
      <w:r w:rsidR="00986D01">
        <w:rPr>
          <w:rStyle w:val="a8"/>
        </w:rPr>
        <w:footnoteReference w:id="3"/>
      </w:r>
    </w:p>
    <w:p w:rsidR="00C955DD" w:rsidRDefault="00C955DD" w:rsidP="001C3A5B">
      <w:pPr>
        <w:pStyle w:val="SingleTxtGC"/>
        <w:tabs>
          <w:tab w:val="clear" w:pos="1565"/>
          <w:tab w:val="clear" w:pos="1996"/>
          <w:tab w:val="clear" w:pos="2427"/>
        </w:tabs>
      </w:pPr>
      <w:r>
        <w:rPr>
          <w:rFonts w:hint="eastAsia"/>
        </w:rPr>
        <w:t>106.</w:t>
      </w:r>
      <w:r>
        <w:rPr>
          <w:rFonts w:hint="eastAsia"/>
        </w:rPr>
        <w:tab/>
      </w:r>
      <w:r>
        <w:rPr>
          <w:rFonts w:hint="eastAsia"/>
        </w:rPr>
        <w:t>工作场所关系委员会提供了一种途径，据此可以根据就业权利、就业平等和劳资关系法提出的一审申诉进行调查，通过酌情早期干预加以解决或作出裁决。工作场所关系委员会根据</w:t>
      </w:r>
      <w:r>
        <w:rPr>
          <w:rFonts w:hint="eastAsia"/>
        </w:rPr>
        <w:t>1998-2015</w:t>
      </w:r>
      <w:r>
        <w:rPr>
          <w:rFonts w:hint="eastAsia"/>
        </w:rPr>
        <w:t>年《就业平等法》和</w:t>
      </w:r>
      <w:r>
        <w:rPr>
          <w:rFonts w:hint="eastAsia"/>
        </w:rPr>
        <w:t>2000-2015</w:t>
      </w:r>
      <w:r>
        <w:rPr>
          <w:rFonts w:hint="eastAsia"/>
        </w:rPr>
        <w:t>年《平等地位法》处理在就业和获得物质和服务方面存在歧视的申诉。《就业平等法》禁止工作中在以下情况中的歧视：征聘和晋升、同工同酬、工作条件、培训或经验、撤职、骚扰，包括性骚扰。他们涵盖了性别、婚姻状况、家庭状况、年龄、残疾状况、性取向、种族、宗教和游民身份九项依据。《平等地位法》同样涵盖上述九项依据，并禁止在提供物质和服务、住房和教育方面的歧视。此外，这些法案禁止在提供住宿服务方面歧视接受租金补贴、住房援助或社会福利金的人。</w:t>
      </w:r>
    </w:p>
    <w:p w:rsidR="00C955DD" w:rsidRDefault="00C955DD" w:rsidP="001C3A5B">
      <w:pPr>
        <w:pStyle w:val="H4GC"/>
      </w:pPr>
      <w:r>
        <w:rPr>
          <w:rFonts w:hint="eastAsia"/>
        </w:rPr>
        <w:tab/>
      </w:r>
      <w:r>
        <w:rPr>
          <w:rFonts w:hint="eastAsia"/>
        </w:rPr>
        <w:tab/>
      </w:r>
      <w:r>
        <w:rPr>
          <w:rFonts w:hint="eastAsia"/>
        </w:rPr>
        <w:t>卫生事务管理局</w:t>
      </w:r>
    </w:p>
    <w:p w:rsidR="00C955DD" w:rsidRDefault="00C955DD" w:rsidP="001C3A5B">
      <w:pPr>
        <w:pStyle w:val="SingleTxtGC"/>
        <w:tabs>
          <w:tab w:val="clear" w:pos="1565"/>
          <w:tab w:val="clear" w:pos="1996"/>
          <w:tab w:val="clear" w:pos="2427"/>
        </w:tabs>
      </w:pPr>
      <w:r>
        <w:rPr>
          <w:rFonts w:hint="eastAsia"/>
        </w:rPr>
        <w:t>107.</w:t>
      </w:r>
      <w:r>
        <w:rPr>
          <w:rFonts w:hint="eastAsia"/>
        </w:rPr>
        <w:tab/>
      </w:r>
      <w:r>
        <w:rPr>
          <w:rFonts w:hint="eastAsia"/>
        </w:rPr>
        <w:t>根据</w:t>
      </w:r>
      <w:r>
        <w:rPr>
          <w:rFonts w:hint="eastAsia"/>
        </w:rPr>
        <w:t>2004</w:t>
      </w:r>
      <w:r>
        <w:rPr>
          <w:rFonts w:hint="eastAsia"/>
        </w:rPr>
        <w:t>年《卫生法》，卫生事务管理局承担提供保健服务的法定责任，该法规定，卫生事务管理局有责任管理和提供、或作出安排以便他方代表自身提供保健和个人社会服务。在卫生事务管理局成立之前，根据</w:t>
      </w:r>
      <w:r>
        <w:rPr>
          <w:rFonts w:hint="eastAsia"/>
        </w:rPr>
        <w:t>1970</w:t>
      </w:r>
      <w:r>
        <w:rPr>
          <w:rFonts w:hint="eastAsia"/>
        </w:rPr>
        <w:t>年《卫生法》，这类服务由地区卫生委员会负责，而根据《</w:t>
      </w:r>
      <w:r>
        <w:rPr>
          <w:rFonts w:hint="eastAsia"/>
        </w:rPr>
        <w:t>1999</w:t>
      </w:r>
      <w:r>
        <w:rPr>
          <w:rFonts w:hint="eastAsia"/>
        </w:rPr>
        <w:t>年保健</w:t>
      </w:r>
      <w:r>
        <w:rPr>
          <w:rFonts w:hint="eastAsia"/>
        </w:rPr>
        <w:t>(</w:t>
      </w:r>
      <w:r>
        <w:rPr>
          <w:rFonts w:hint="eastAsia"/>
        </w:rPr>
        <w:t>东部地区卫生局</w:t>
      </w:r>
      <w:r>
        <w:rPr>
          <w:rFonts w:hint="eastAsia"/>
        </w:rPr>
        <w:t>)</w:t>
      </w:r>
      <w:r>
        <w:rPr>
          <w:rFonts w:hint="eastAsia"/>
        </w:rPr>
        <w:t>法》，东部地区卫生局负责提供这些服务。</w:t>
      </w:r>
    </w:p>
    <w:p w:rsidR="00C955DD" w:rsidRDefault="00C955DD" w:rsidP="001C3A5B">
      <w:pPr>
        <w:pStyle w:val="H4GC"/>
      </w:pPr>
      <w:r>
        <w:rPr>
          <w:rFonts w:hint="eastAsia"/>
        </w:rPr>
        <w:tab/>
      </w:r>
      <w:r>
        <w:rPr>
          <w:rFonts w:hint="eastAsia"/>
        </w:rPr>
        <w:tab/>
      </w:r>
      <w:r>
        <w:rPr>
          <w:rFonts w:hint="eastAsia"/>
        </w:rPr>
        <w:t>儿童和家庭事务署</w:t>
      </w:r>
    </w:p>
    <w:p w:rsidR="00C955DD" w:rsidRDefault="00C955DD" w:rsidP="001C3A5B">
      <w:pPr>
        <w:pStyle w:val="SingleTxtGC"/>
        <w:tabs>
          <w:tab w:val="clear" w:pos="1565"/>
          <w:tab w:val="clear" w:pos="1996"/>
          <w:tab w:val="clear" w:pos="2427"/>
        </w:tabs>
      </w:pPr>
      <w:r>
        <w:rPr>
          <w:rFonts w:hint="eastAsia"/>
        </w:rPr>
        <w:t>108.</w:t>
      </w:r>
      <w:r>
        <w:rPr>
          <w:rFonts w:hint="eastAsia"/>
        </w:rPr>
        <w:tab/>
      </w:r>
      <w:r>
        <w:rPr>
          <w:rFonts w:hint="eastAsia"/>
        </w:rPr>
        <w:t>根据</w:t>
      </w:r>
      <w:r>
        <w:rPr>
          <w:rFonts w:hint="eastAsia"/>
        </w:rPr>
        <w:t>2013</w:t>
      </w:r>
      <w:r>
        <w:rPr>
          <w:rFonts w:hint="eastAsia"/>
        </w:rPr>
        <w:t>年《儿童和家庭事务署法》，儿童和家庭事务署</w:t>
      </w:r>
      <w:r>
        <w:rPr>
          <w:rFonts w:hint="eastAsia"/>
        </w:rPr>
        <w:t>(Tusla)</w:t>
      </w:r>
      <w:r>
        <w:rPr>
          <w:rFonts w:hint="eastAsia"/>
        </w:rPr>
        <w:t>负责提供具体儿童和家庭服务等等的法定职责，该法规定，该机构的多种责任中尤其包括管理和提供、或安排他方代表自身提供服务，以支持和促进儿童的发展、福利和保护；支持和鼓励家庭的有效运作；并支持增加上学率、校内活动的参与和留在学校上课的比率；并为家庭暴力、性暴力或基于性别的暴力的受害者提供照顾和保护。该机构还监督和检查社区</w:t>
      </w:r>
      <w:r>
        <w:rPr>
          <w:rFonts w:hint="eastAsia"/>
        </w:rPr>
        <w:t>/</w:t>
      </w:r>
      <w:r>
        <w:rPr>
          <w:rFonts w:hint="eastAsia"/>
        </w:rPr>
        <w:t>志愿和商业部门提供的学龄前和学龄儿童保育方面的早期服务。</w:t>
      </w:r>
    </w:p>
    <w:p w:rsidR="00C955DD" w:rsidRDefault="00C955DD" w:rsidP="001C3A5B">
      <w:pPr>
        <w:pStyle w:val="H4GC"/>
      </w:pPr>
      <w:r>
        <w:rPr>
          <w:rFonts w:hint="eastAsia"/>
        </w:rPr>
        <w:tab/>
      </w:r>
      <w:r>
        <w:rPr>
          <w:rFonts w:hint="eastAsia"/>
        </w:rPr>
        <w:tab/>
      </w:r>
      <w:r>
        <w:rPr>
          <w:rFonts w:hint="eastAsia"/>
        </w:rPr>
        <w:t>健康和安全管理局</w:t>
      </w:r>
    </w:p>
    <w:p w:rsidR="00C955DD" w:rsidRDefault="00C955DD" w:rsidP="001C3A5B">
      <w:pPr>
        <w:pStyle w:val="SingleTxtGC"/>
        <w:tabs>
          <w:tab w:val="clear" w:pos="1565"/>
          <w:tab w:val="clear" w:pos="1996"/>
          <w:tab w:val="clear" w:pos="2427"/>
        </w:tabs>
      </w:pPr>
      <w:r>
        <w:rPr>
          <w:rFonts w:hint="eastAsia"/>
        </w:rPr>
        <w:t>109.</w:t>
      </w:r>
      <w:r>
        <w:rPr>
          <w:rFonts w:hint="eastAsia"/>
        </w:rPr>
        <w:tab/>
      </w:r>
      <w:r>
        <w:rPr>
          <w:rFonts w:hint="eastAsia"/>
        </w:rPr>
        <w:t>健康和安全管理局是负责监管职业安全和健康以及监测化学品和市场的国家法定机构。爱尔兰国家认证机构也从属于该管理局。授权该局执行的任务是：</w:t>
      </w:r>
    </w:p>
    <w:p w:rsidR="00C955DD" w:rsidRDefault="001C3A5B" w:rsidP="00C955DD">
      <w:pPr>
        <w:pStyle w:val="SingleTxtGC"/>
      </w:pPr>
      <w:r>
        <w:tab/>
      </w:r>
      <w:r w:rsidR="00C955DD">
        <w:rPr>
          <w:rFonts w:hint="eastAsia"/>
        </w:rPr>
        <w:t>(a)</w:t>
      </w:r>
      <w:r w:rsidR="00C955DD">
        <w:rPr>
          <w:rFonts w:hint="eastAsia"/>
        </w:rPr>
        <w:tab/>
      </w:r>
      <w:r w:rsidR="00C955DD">
        <w:rPr>
          <w:rFonts w:hint="eastAsia"/>
        </w:rPr>
        <w:t>监管工作人员和受工作活动影响人员的安全、健康和福利；</w:t>
      </w:r>
    </w:p>
    <w:p w:rsidR="00C955DD" w:rsidRDefault="001C3A5B" w:rsidP="00C955DD">
      <w:pPr>
        <w:pStyle w:val="SingleTxtGC"/>
      </w:pPr>
      <w:r>
        <w:tab/>
      </w:r>
      <w:r w:rsidR="00C955DD">
        <w:rPr>
          <w:rFonts w:hint="eastAsia"/>
        </w:rPr>
        <w:t>(b)</w:t>
      </w:r>
      <w:r w:rsidR="00C955DD">
        <w:rPr>
          <w:rFonts w:hint="eastAsia"/>
        </w:rPr>
        <w:tab/>
      </w:r>
      <w:r w:rsidR="00C955DD">
        <w:rPr>
          <w:rFonts w:hint="eastAsia"/>
        </w:rPr>
        <w:t>促进改善工作人员和受工作活动影响人员的安全、健康和福利；</w:t>
      </w:r>
    </w:p>
    <w:p w:rsidR="00C955DD" w:rsidRDefault="001C3A5B" w:rsidP="00C955DD">
      <w:pPr>
        <w:pStyle w:val="SingleTxtGC"/>
      </w:pPr>
      <w:r>
        <w:tab/>
      </w:r>
      <w:r w:rsidR="00C955DD">
        <w:rPr>
          <w:rFonts w:hint="eastAsia"/>
        </w:rPr>
        <w:t>(c)</w:t>
      </w:r>
      <w:r w:rsidR="00C955DD">
        <w:rPr>
          <w:rFonts w:hint="eastAsia"/>
        </w:rPr>
        <w:tab/>
      </w:r>
      <w:r w:rsidR="00C955DD">
        <w:rPr>
          <w:rFonts w:hint="eastAsia"/>
        </w:rPr>
        <w:t>监管和促进化学品的安全生产、使用、市场投放、贸易和运输；</w:t>
      </w:r>
    </w:p>
    <w:p w:rsidR="00C955DD" w:rsidRDefault="001C3A5B" w:rsidP="00C955DD">
      <w:pPr>
        <w:pStyle w:val="SingleTxtGC"/>
      </w:pPr>
      <w:r>
        <w:lastRenderedPageBreak/>
        <w:tab/>
      </w:r>
      <w:r w:rsidR="00C955DD">
        <w:rPr>
          <w:rFonts w:hint="eastAsia"/>
        </w:rPr>
        <w:t>(d)</w:t>
      </w:r>
      <w:r w:rsidR="00C955DD">
        <w:rPr>
          <w:rFonts w:hint="eastAsia"/>
        </w:rPr>
        <w:tab/>
      </w:r>
      <w:r w:rsidR="00C955DD">
        <w:rPr>
          <w:rFonts w:hint="eastAsia"/>
        </w:rPr>
        <w:t>行使有关欧洲单一市场立法监督机构的职能；</w:t>
      </w:r>
    </w:p>
    <w:p w:rsidR="00C955DD" w:rsidRDefault="001C3A5B" w:rsidP="0013556D">
      <w:pPr>
        <w:pStyle w:val="SingleTxtGC"/>
      </w:pPr>
      <w:r>
        <w:tab/>
      </w:r>
      <w:r w:rsidR="00C955DD">
        <w:rPr>
          <w:rFonts w:hint="eastAsia"/>
        </w:rPr>
        <w:t>(e)</w:t>
      </w:r>
      <w:r w:rsidR="00C955DD">
        <w:rPr>
          <w:rFonts w:hint="eastAsia"/>
        </w:rPr>
        <w:tab/>
      </w:r>
      <w:r w:rsidR="00C955DD">
        <w:rPr>
          <w:rFonts w:hint="eastAsia"/>
        </w:rPr>
        <w:t>行使爱尔兰国家认证机构的职能。</w:t>
      </w:r>
    </w:p>
    <w:p w:rsidR="00C955DD" w:rsidRDefault="00C955DD" w:rsidP="001C3A5B">
      <w:pPr>
        <w:pStyle w:val="H4GC"/>
      </w:pPr>
      <w:r>
        <w:rPr>
          <w:rFonts w:hint="eastAsia"/>
        </w:rPr>
        <w:tab/>
      </w:r>
      <w:r>
        <w:rPr>
          <w:rFonts w:hint="eastAsia"/>
        </w:rPr>
        <w:tab/>
      </w:r>
      <w:r>
        <w:rPr>
          <w:rFonts w:hint="eastAsia"/>
        </w:rPr>
        <w:t>国家残疾人事务管理局</w:t>
      </w:r>
    </w:p>
    <w:p w:rsidR="00C72BD6" w:rsidRDefault="00C955DD" w:rsidP="001C3A5B">
      <w:pPr>
        <w:pStyle w:val="SingleTxtGC"/>
        <w:tabs>
          <w:tab w:val="clear" w:pos="1565"/>
          <w:tab w:val="clear" w:pos="1996"/>
          <w:tab w:val="clear" w:pos="2427"/>
        </w:tabs>
      </w:pPr>
      <w:r>
        <w:rPr>
          <w:rFonts w:hint="eastAsia"/>
        </w:rPr>
        <w:t>110.</w:t>
      </w:r>
      <w:r>
        <w:rPr>
          <w:rFonts w:hint="eastAsia"/>
        </w:rPr>
        <w:tab/>
      </w:r>
      <w:r>
        <w:rPr>
          <w:rFonts w:hint="eastAsia"/>
        </w:rPr>
        <w:t>国家残疾人事务管理局就有关残疾人的政策和做法向司法和平等部部长提供专家的咨询意见。公共部门的各组织有责任促进和协助残疾人就业，并实现残疾工作人员占总工作人员</w:t>
      </w:r>
      <w:r>
        <w:rPr>
          <w:rFonts w:hint="eastAsia"/>
        </w:rPr>
        <w:t>3%</w:t>
      </w:r>
      <w:r>
        <w:rPr>
          <w:rFonts w:hint="eastAsia"/>
        </w:rPr>
        <w:t>的最低法定目标。该管理局监测公共机构遵守法律的情况，并可以对公共机构违反这些义务的情况建议采取具体行动。</w:t>
      </w:r>
    </w:p>
    <w:p w:rsidR="003A645C" w:rsidRDefault="003A645C" w:rsidP="00711AAE">
      <w:pPr>
        <w:pStyle w:val="H4GC"/>
      </w:pPr>
      <w:r>
        <w:rPr>
          <w:rFonts w:hint="eastAsia"/>
        </w:rPr>
        <w:tab/>
      </w:r>
      <w:r>
        <w:rPr>
          <w:rFonts w:hint="eastAsia"/>
        </w:rPr>
        <w:tab/>
      </w:r>
      <w:r>
        <w:rPr>
          <w:rFonts w:hint="eastAsia"/>
        </w:rPr>
        <w:t>精神卫生</w:t>
      </w:r>
      <w:r>
        <w:rPr>
          <w:rFonts w:hint="eastAsia"/>
        </w:rPr>
        <w:t>(</w:t>
      </w:r>
      <w:r>
        <w:rPr>
          <w:rFonts w:hint="eastAsia"/>
        </w:rPr>
        <w:t>刑法</w:t>
      </w:r>
      <w:r>
        <w:rPr>
          <w:rFonts w:hint="eastAsia"/>
        </w:rPr>
        <w:t>)</w:t>
      </w:r>
      <w:r>
        <w:rPr>
          <w:rFonts w:hint="eastAsia"/>
        </w:rPr>
        <w:t>审查委员会</w:t>
      </w:r>
    </w:p>
    <w:p w:rsidR="003A645C" w:rsidRDefault="003A645C" w:rsidP="00062C78">
      <w:pPr>
        <w:pStyle w:val="SingleTxtGC"/>
        <w:tabs>
          <w:tab w:val="clear" w:pos="1565"/>
          <w:tab w:val="clear" w:pos="1996"/>
          <w:tab w:val="clear" w:pos="2427"/>
        </w:tabs>
      </w:pPr>
      <w:r>
        <w:rPr>
          <w:rFonts w:hint="eastAsia"/>
        </w:rPr>
        <w:t>111.</w:t>
      </w:r>
      <w:r>
        <w:rPr>
          <w:rFonts w:hint="eastAsia"/>
        </w:rPr>
        <w:tab/>
      </w:r>
      <w:r>
        <w:rPr>
          <w:rFonts w:hint="eastAsia"/>
        </w:rPr>
        <w:t>精神卫生</w:t>
      </w:r>
      <w:r>
        <w:rPr>
          <w:rFonts w:hint="eastAsia"/>
        </w:rPr>
        <w:t>(</w:t>
      </w:r>
      <w:r>
        <w:rPr>
          <w:rFonts w:hint="eastAsia"/>
        </w:rPr>
        <w:t>刑法</w:t>
      </w:r>
      <w:r>
        <w:rPr>
          <w:rFonts w:hint="eastAsia"/>
        </w:rPr>
        <w:t>)</w:t>
      </w:r>
      <w:r>
        <w:rPr>
          <w:rFonts w:hint="eastAsia"/>
        </w:rPr>
        <w:t>审查委员会是根据经《</w:t>
      </w:r>
      <w:r>
        <w:rPr>
          <w:rFonts w:hint="eastAsia"/>
        </w:rPr>
        <w:t>2010</w:t>
      </w:r>
      <w:r>
        <w:rPr>
          <w:rFonts w:hint="eastAsia"/>
        </w:rPr>
        <w:t>年刑法</w:t>
      </w:r>
      <w:r>
        <w:rPr>
          <w:rFonts w:hint="eastAsia"/>
        </w:rPr>
        <w:t>(</w:t>
      </w:r>
      <w:r>
        <w:rPr>
          <w:rFonts w:hint="eastAsia"/>
        </w:rPr>
        <w:t>精神错乱</w:t>
      </w:r>
      <w:r>
        <w:rPr>
          <w:rFonts w:hint="eastAsia"/>
        </w:rPr>
        <w:t>)</w:t>
      </w:r>
      <w:r>
        <w:rPr>
          <w:rFonts w:hint="eastAsia"/>
        </w:rPr>
        <w:t>法》修正的《</w:t>
      </w:r>
      <w:r>
        <w:rPr>
          <w:rFonts w:hint="eastAsia"/>
        </w:rPr>
        <w:t>2006</w:t>
      </w:r>
      <w:r>
        <w:rPr>
          <w:rFonts w:hint="eastAsia"/>
        </w:rPr>
        <w:t>年刑法</w:t>
      </w:r>
      <w:r>
        <w:rPr>
          <w:rFonts w:hint="eastAsia"/>
        </w:rPr>
        <w:t>(</w:t>
      </w:r>
      <w:r>
        <w:rPr>
          <w:rFonts w:hint="eastAsia"/>
        </w:rPr>
        <w:t>精神错乱</w:t>
      </w:r>
      <w:r>
        <w:rPr>
          <w:rFonts w:hint="eastAsia"/>
        </w:rPr>
        <w:t>)</w:t>
      </w:r>
      <w:r>
        <w:rPr>
          <w:rFonts w:hint="eastAsia"/>
        </w:rPr>
        <w:t>法》设立的。该委员会的职能是对拘留在指定中心的人的拘留情况进行审查，这些人被法院转介到上述指定中心，他们因精神错乱而被认为不适合受审或被认定无罪。委员会还负责对被从监狱转移到指定中心接受护理或治疗的人的拘留情况进行审查。目前，国家唯一的指定中心是中央精神病院。</w:t>
      </w:r>
    </w:p>
    <w:p w:rsidR="003A645C" w:rsidRDefault="003A645C" w:rsidP="008D4BF1">
      <w:pPr>
        <w:pStyle w:val="H4GC"/>
      </w:pPr>
      <w:r>
        <w:rPr>
          <w:rFonts w:hint="eastAsia"/>
        </w:rPr>
        <w:tab/>
      </w:r>
      <w:r>
        <w:rPr>
          <w:rFonts w:hint="eastAsia"/>
        </w:rPr>
        <w:tab/>
      </w:r>
      <w:r>
        <w:rPr>
          <w:rFonts w:hint="eastAsia"/>
        </w:rPr>
        <w:t>监察员、信息专员和环境信息专员</w:t>
      </w:r>
    </w:p>
    <w:p w:rsidR="003A645C" w:rsidRDefault="003A645C" w:rsidP="00062C78">
      <w:pPr>
        <w:pStyle w:val="SingleTxtGC"/>
        <w:tabs>
          <w:tab w:val="clear" w:pos="1565"/>
          <w:tab w:val="clear" w:pos="1996"/>
          <w:tab w:val="clear" w:pos="2427"/>
        </w:tabs>
      </w:pPr>
      <w:r>
        <w:rPr>
          <w:rFonts w:hint="eastAsia"/>
        </w:rPr>
        <w:t>112.</w:t>
      </w:r>
      <w:r>
        <w:rPr>
          <w:rFonts w:hint="eastAsia"/>
        </w:rPr>
        <w:tab/>
      </w:r>
      <w:r>
        <w:rPr>
          <w:rFonts w:hint="eastAsia"/>
        </w:rPr>
        <w:t>监察员办公室依法于</w:t>
      </w:r>
      <w:r>
        <w:rPr>
          <w:rFonts w:hint="eastAsia"/>
        </w:rPr>
        <w:t>1980</w:t>
      </w:r>
      <w:r>
        <w:rPr>
          <w:rFonts w:hint="eastAsia"/>
        </w:rPr>
        <w:t>年成立，负责审查涉及政府部门、卫生服务行政部门、公立医院和地方当局行政措施的投诉。《</w:t>
      </w:r>
      <w:r>
        <w:rPr>
          <w:rFonts w:hint="eastAsia"/>
        </w:rPr>
        <w:t>2012</w:t>
      </w:r>
      <w:r>
        <w:rPr>
          <w:rFonts w:hint="eastAsia"/>
        </w:rPr>
        <w:t>年监察员</w:t>
      </w:r>
      <w:r>
        <w:rPr>
          <w:rFonts w:hint="eastAsia"/>
        </w:rPr>
        <w:t>(</w:t>
      </w:r>
      <w:r>
        <w:rPr>
          <w:rFonts w:hint="eastAsia"/>
        </w:rPr>
        <w:t>修订版</w:t>
      </w:r>
      <w:r>
        <w:rPr>
          <w:rFonts w:hint="eastAsia"/>
        </w:rPr>
        <w:t>)</w:t>
      </w:r>
      <w:r>
        <w:rPr>
          <w:rFonts w:hint="eastAsia"/>
        </w:rPr>
        <w:t>法》加强了监察员的权力，并将该法扩大到至少另外</w:t>
      </w:r>
      <w:r>
        <w:rPr>
          <w:rFonts w:hint="eastAsia"/>
        </w:rPr>
        <w:t>150</w:t>
      </w:r>
      <w:r>
        <w:rPr>
          <w:rFonts w:hint="eastAsia"/>
        </w:rPr>
        <w:t>个公共机构，例如包括所有三级机构。最近，监察员的管辖权已扩大到涵盖私营护理院部门，自</w:t>
      </w:r>
      <w:r>
        <w:rPr>
          <w:rFonts w:hint="eastAsia"/>
        </w:rPr>
        <w:t>2017</w:t>
      </w:r>
      <w:r>
        <w:rPr>
          <w:rFonts w:hint="eastAsia"/>
        </w:rPr>
        <w:t>年初以来，监察员被正式允许接受直接供养中心住民的投诉。监察员在公民与公共机构打交道中彰显公民的权利正义方面发挥着关键作用。</w:t>
      </w:r>
    </w:p>
    <w:p w:rsidR="003A645C" w:rsidRDefault="003A645C" w:rsidP="00062C78">
      <w:pPr>
        <w:pStyle w:val="SingleTxtGC"/>
        <w:tabs>
          <w:tab w:val="clear" w:pos="1565"/>
          <w:tab w:val="clear" w:pos="1996"/>
          <w:tab w:val="clear" w:pos="2427"/>
        </w:tabs>
      </w:pPr>
      <w:r>
        <w:rPr>
          <w:rFonts w:hint="eastAsia"/>
        </w:rPr>
        <w:t>113.</w:t>
      </w:r>
      <w:r>
        <w:rPr>
          <w:rFonts w:hint="eastAsia"/>
        </w:rPr>
        <w:tab/>
      </w:r>
      <w:r>
        <w:rPr>
          <w:rFonts w:hint="eastAsia"/>
        </w:rPr>
        <w:t>虽然监察员办公室和信息专员办公室在法律上是独立的实体，但其职位一直由同一人担任，而且自</w:t>
      </w:r>
      <w:r>
        <w:rPr>
          <w:rFonts w:hint="eastAsia"/>
        </w:rPr>
        <w:t>1997</w:t>
      </w:r>
      <w:r>
        <w:rPr>
          <w:rFonts w:hint="eastAsia"/>
        </w:rPr>
        <w:t>年信息专员办公室成立以来，这两个办公室一直在一起运作。</w:t>
      </w:r>
      <w:r>
        <w:rPr>
          <w:rFonts w:hint="eastAsia"/>
        </w:rPr>
        <w:t>2007</w:t>
      </w:r>
      <w:r>
        <w:rPr>
          <w:rFonts w:hint="eastAsia"/>
        </w:rPr>
        <w:t>年，还增加了环境信息专员的职能，作为爱尔兰执行《奥胡斯公约》的一部分。该专员负责审查</w:t>
      </w:r>
      <w:r>
        <w:rPr>
          <w:rFonts w:hint="eastAsia"/>
        </w:rPr>
        <w:t>(</w:t>
      </w:r>
      <w:r>
        <w:rPr>
          <w:rFonts w:hint="eastAsia"/>
        </w:rPr>
        <w:t>应申请</w:t>
      </w:r>
      <w:r>
        <w:rPr>
          <w:rFonts w:hint="eastAsia"/>
        </w:rPr>
        <w:t>)</w:t>
      </w:r>
      <w:r>
        <w:rPr>
          <w:rFonts w:hint="eastAsia"/>
        </w:rPr>
        <w:t>公共机构关于信息自由和获得环境信息请求的决定，并在必要时作出具有约束力的新决定；审查《信息自由法》的运作情况，以确保公共机构遵守该法律的规定；编撰并发布关于法规实际运作情况的评论。环境信息专员也可将根据该法提出的上诉中出现的任何法律问题提交高等法院裁决。</w:t>
      </w:r>
    </w:p>
    <w:p w:rsidR="003A645C" w:rsidRDefault="003A645C" w:rsidP="008D4BF1">
      <w:pPr>
        <w:pStyle w:val="H4GC"/>
      </w:pPr>
      <w:r>
        <w:rPr>
          <w:rFonts w:hint="eastAsia"/>
        </w:rPr>
        <w:tab/>
      </w:r>
      <w:r>
        <w:rPr>
          <w:rFonts w:hint="eastAsia"/>
        </w:rPr>
        <w:tab/>
      </w:r>
      <w:r>
        <w:rPr>
          <w:rFonts w:hint="eastAsia"/>
        </w:rPr>
        <w:t>国防军监察员办公室</w:t>
      </w:r>
    </w:p>
    <w:p w:rsidR="003A645C" w:rsidRDefault="003A645C" w:rsidP="00062C78">
      <w:pPr>
        <w:pStyle w:val="SingleTxtGC"/>
        <w:tabs>
          <w:tab w:val="clear" w:pos="1565"/>
          <w:tab w:val="clear" w:pos="1996"/>
          <w:tab w:val="clear" w:pos="2427"/>
        </w:tabs>
      </w:pPr>
      <w:r>
        <w:rPr>
          <w:rFonts w:hint="eastAsia"/>
        </w:rPr>
        <w:t>114.</w:t>
      </w:r>
      <w:r>
        <w:rPr>
          <w:rFonts w:hint="eastAsia"/>
        </w:rPr>
        <w:tab/>
      </w:r>
      <w:r>
        <w:rPr>
          <w:rFonts w:hint="eastAsia"/>
        </w:rPr>
        <w:t>国防军监察员办公室根据《</w:t>
      </w:r>
      <w:r>
        <w:rPr>
          <w:rFonts w:hint="eastAsia"/>
        </w:rPr>
        <w:t>2004</w:t>
      </w:r>
      <w:r>
        <w:rPr>
          <w:rFonts w:hint="eastAsia"/>
        </w:rPr>
        <w:t>年监察员</w:t>
      </w:r>
      <w:r>
        <w:rPr>
          <w:rFonts w:hint="eastAsia"/>
        </w:rPr>
        <w:t>(</w:t>
      </w:r>
      <w:r>
        <w:rPr>
          <w:rFonts w:hint="eastAsia"/>
        </w:rPr>
        <w:t>国防军</w:t>
      </w:r>
      <w:r>
        <w:rPr>
          <w:rFonts w:hint="eastAsia"/>
        </w:rPr>
        <w:t>)</w:t>
      </w:r>
      <w:r>
        <w:rPr>
          <w:rFonts w:hint="eastAsia"/>
        </w:rPr>
        <w:t>法》设立，旨在为国防军成员和前成员在已用尽内部投诉程序情况下提供投诉程序。监察员还可审议国防军成员提出的关于在进行受保护的披露后受到惩罚的投诉。</w:t>
      </w:r>
    </w:p>
    <w:p w:rsidR="003A645C" w:rsidRDefault="003A645C" w:rsidP="008D4BF1">
      <w:pPr>
        <w:pStyle w:val="H4GC"/>
      </w:pPr>
      <w:r>
        <w:rPr>
          <w:rFonts w:hint="eastAsia"/>
        </w:rPr>
        <w:tab/>
      </w:r>
      <w:r>
        <w:rPr>
          <w:rFonts w:hint="eastAsia"/>
        </w:rPr>
        <w:tab/>
      </w:r>
      <w:r>
        <w:rPr>
          <w:rFonts w:hint="eastAsia"/>
        </w:rPr>
        <w:t>警察监察员委员会</w:t>
      </w:r>
    </w:p>
    <w:p w:rsidR="003A645C" w:rsidRDefault="003A645C" w:rsidP="00062C78">
      <w:pPr>
        <w:pStyle w:val="SingleTxtGC"/>
        <w:tabs>
          <w:tab w:val="clear" w:pos="1565"/>
          <w:tab w:val="clear" w:pos="1996"/>
          <w:tab w:val="clear" w:pos="2427"/>
        </w:tabs>
      </w:pPr>
      <w:r>
        <w:rPr>
          <w:rFonts w:hint="eastAsia"/>
        </w:rPr>
        <w:t>115.</w:t>
      </w:r>
      <w:r>
        <w:rPr>
          <w:rFonts w:hint="eastAsia"/>
        </w:rPr>
        <w:tab/>
      </w:r>
      <w:r>
        <w:rPr>
          <w:rFonts w:hint="eastAsia"/>
        </w:rPr>
        <w:t>独立的警察投诉机构警察监察员委员会有权直接并独立地调查针对和平卫士成员的投诉，或调查警察似乎可能犯下罪行或其行为足以构成提起纪律程序的理由的任何事项。</w:t>
      </w:r>
    </w:p>
    <w:p w:rsidR="003A645C" w:rsidRDefault="003A645C" w:rsidP="008D4BF1">
      <w:pPr>
        <w:pStyle w:val="H4GC"/>
      </w:pPr>
      <w:r>
        <w:rPr>
          <w:rFonts w:hint="eastAsia"/>
        </w:rPr>
        <w:lastRenderedPageBreak/>
        <w:tab/>
      </w:r>
      <w:r>
        <w:rPr>
          <w:rFonts w:hint="eastAsia"/>
        </w:rPr>
        <w:tab/>
      </w:r>
      <w:r>
        <w:rPr>
          <w:rFonts w:hint="eastAsia"/>
        </w:rPr>
        <w:t>儿童事务监察员办公室</w:t>
      </w:r>
    </w:p>
    <w:p w:rsidR="003A645C" w:rsidRDefault="003A645C" w:rsidP="00062C78">
      <w:pPr>
        <w:pStyle w:val="SingleTxtGC"/>
        <w:tabs>
          <w:tab w:val="clear" w:pos="1565"/>
          <w:tab w:val="clear" w:pos="1996"/>
          <w:tab w:val="clear" w:pos="2427"/>
        </w:tabs>
      </w:pPr>
      <w:r>
        <w:rPr>
          <w:rFonts w:hint="eastAsia"/>
        </w:rPr>
        <w:t>116.</w:t>
      </w:r>
      <w:r>
        <w:rPr>
          <w:rFonts w:hint="eastAsia"/>
        </w:rPr>
        <w:tab/>
      </w:r>
      <w:r>
        <w:rPr>
          <w:rFonts w:hint="eastAsia"/>
        </w:rPr>
        <w:t>儿童事务监察员办公室的主要工作领域包括：独立处理青年人或成年人代表青年人提出的投诉；沟通和参与，包括帮助人们了解儿童和青少年的权利；以及研究和政策，包括就儿童权利问题向政府提供咨询。</w:t>
      </w:r>
    </w:p>
    <w:p w:rsidR="003A645C" w:rsidRDefault="003A645C" w:rsidP="008D4BF1">
      <w:pPr>
        <w:pStyle w:val="H4GC"/>
      </w:pPr>
      <w:r>
        <w:rPr>
          <w:rFonts w:hint="eastAsia"/>
        </w:rPr>
        <w:tab/>
      </w:r>
      <w:r>
        <w:rPr>
          <w:rFonts w:hint="eastAsia"/>
        </w:rPr>
        <w:tab/>
      </w:r>
      <w:r>
        <w:rPr>
          <w:rFonts w:hint="eastAsia"/>
        </w:rPr>
        <w:t>数据保护委员会</w:t>
      </w:r>
    </w:p>
    <w:p w:rsidR="003A645C" w:rsidRDefault="003A645C" w:rsidP="00062C78">
      <w:pPr>
        <w:pStyle w:val="SingleTxtGC"/>
        <w:tabs>
          <w:tab w:val="clear" w:pos="1565"/>
          <w:tab w:val="clear" w:pos="1996"/>
          <w:tab w:val="clear" w:pos="2427"/>
        </w:tabs>
      </w:pPr>
      <w:r>
        <w:rPr>
          <w:rFonts w:hint="eastAsia"/>
        </w:rPr>
        <w:t>117.</w:t>
      </w:r>
      <w:r>
        <w:rPr>
          <w:rFonts w:hint="eastAsia"/>
        </w:rPr>
        <w:tab/>
      </w:r>
      <w:r>
        <w:rPr>
          <w:rFonts w:hint="eastAsia"/>
        </w:rPr>
        <w:t>数据保护委员会负责维护数据主体的权利，并执行数据控制和处理者的义务，特别是《一般数据保护条例》</w:t>
      </w:r>
      <w:r>
        <w:rPr>
          <w:rFonts w:hint="eastAsia"/>
        </w:rPr>
        <w:t>((EU)2016/679</w:t>
      </w:r>
      <w:r>
        <w:rPr>
          <w:rFonts w:hint="eastAsia"/>
        </w:rPr>
        <w:t>号法规</w:t>
      </w:r>
      <w:r>
        <w:rPr>
          <w:rFonts w:hint="eastAsia"/>
        </w:rPr>
        <w:t>)</w:t>
      </w:r>
      <w:r>
        <w:rPr>
          <w:rFonts w:hint="eastAsia"/>
        </w:rPr>
        <w:t>和《</w:t>
      </w:r>
      <w:r>
        <w:rPr>
          <w:rFonts w:hint="eastAsia"/>
        </w:rPr>
        <w:t>2018</w:t>
      </w:r>
      <w:r>
        <w:rPr>
          <w:rFonts w:hint="eastAsia"/>
        </w:rPr>
        <w:t>年数据保护法》规定的权利和义务。该委员会完全独立地履行职能和行使权力。个人如果认为他或她的数据保护权利受到了或正在受到侵犯，可以向该委员会投诉。根据上述《条例》和</w:t>
      </w:r>
      <w:r>
        <w:rPr>
          <w:rFonts w:hint="eastAsia"/>
        </w:rPr>
        <w:t>2018</w:t>
      </w:r>
      <w:r>
        <w:rPr>
          <w:rFonts w:hint="eastAsia"/>
        </w:rPr>
        <w:t>年《保护法》，委员会拥有一系列调查工具和制裁措施。</w:t>
      </w:r>
    </w:p>
    <w:p w:rsidR="003A645C" w:rsidRDefault="003A645C" w:rsidP="008D4BF1">
      <w:pPr>
        <w:pStyle w:val="H4GC"/>
      </w:pPr>
      <w:r>
        <w:rPr>
          <w:rFonts w:hint="eastAsia"/>
        </w:rPr>
        <w:tab/>
      </w:r>
      <w:r>
        <w:rPr>
          <w:rFonts w:hint="eastAsia"/>
        </w:rPr>
        <w:tab/>
      </w:r>
      <w:r>
        <w:rPr>
          <w:rFonts w:hint="eastAsia"/>
        </w:rPr>
        <w:t>新闻监察员和新闻委员会</w:t>
      </w:r>
    </w:p>
    <w:p w:rsidR="003A645C" w:rsidRDefault="003A645C" w:rsidP="00062C78">
      <w:pPr>
        <w:pStyle w:val="SingleTxtGC"/>
        <w:tabs>
          <w:tab w:val="clear" w:pos="1565"/>
          <w:tab w:val="clear" w:pos="1996"/>
          <w:tab w:val="clear" w:pos="2427"/>
        </w:tabs>
      </w:pPr>
      <w:r>
        <w:rPr>
          <w:rFonts w:hint="eastAsia"/>
        </w:rPr>
        <w:t>118.</w:t>
      </w:r>
      <w:r>
        <w:rPr>
          <w:rFonts w:hint="eastAsia"/>
        </w:rPr>
        <w:tab/>
      </w:r>
      <w:r>
        <w:rPr>
          <w:rFonts w:hint="eastAsia"/>
        </w:rPr>
        <w:t>爱尔兰新闻委员会和新闻监察员办公室维护和促进爱尔兰报纸和杂志的专业和道德标准。新闻监察员办公室确保每个人现在都能使用一个快速、公平和免费的独立新闻投诉机制。这些架构旨在确保新闻自由绝不被滥用，并且为公众利益服务。</w:t>
      </w:r>
    </w:p>
    <w:p w:rsidR="003A645C" w:rsidRDefault="003A645C" w:rsidP="008D4BF1">
      <w:pPr>
        <w:pStyle w:val="H4GC"/>
      </w:pPr>
      <w:r>
        <w:rPr>
          <w:rFonts w:hint="eastAsia"/>
        </w:rPr>
        <w:tab/>
      </w:r>
      <w:r>
        <w:rPr>
          <w:rFonts w:hint="eastAsia"/>
        </w:rPr>
        <w:tab/>
      </w:r>
      <w:r>
        <w:rPr>
          <w:rFonts w:hint="eastAsia"/>
        </w:rPr>
        <w:t>联合国安全理事会第</w:t>
      </w:r>
      <w:r>
        <w:rPr>
          <w:rFonts w:hint="eastAsia"/>
        </w:rPr>
        <w:t>1325</w:t>
      </w:r>
      <w:r>
        <w:rPr>
          <w:rFonts w:hint="eastAsia"/>
        </w:rPr>
        <w:t>号决议国家行动计划监督小组</w:t>
      </w:r>
    </w:p>
    <w:p w:rsidR="003A645C" w:rsidRDefault="003A645C" w:rsidP="00062C78">
      <w:pPr>
        <w:pStyle w:val="SingleTxtGC"/>
        <w:tabs>
          <w:tab w:val="clear" w:pos="1565"/>
          <w:tab w:val="clear" w:pos="1996"/>
          <w:tab w:val="clear" w:pos="2427"/>
        </w:tabs>
      </w:pPr>
      <w:r>
        <w:rPr>
          <w:rFonts w:hint="eastAsia"/>
        </w:rPr>
        <w:t>119.</w:t>
      </w:r>
      <w:r>
        <w:rPr>
          <w:rFonts w:hint="eastAsia"/>
        </w:rPr>
        <w:tab/>
      </w:r>
      <w:r>
        <w:rPr>
          <w:rFonts w:hint="eastAsia"/>
        </w:rPr>
        <w:t>爱尔兰关于联合国安全理事会第</w:t>
      </w:r>
      <w:r>
        <w:rPr>
          <w:rFonts w:hint="eastAsia"/>
        </w:rPr>
        <w:t>1325</w:t>
      </w:r>
      <w:r>
        <w:rPr>
          <w:rFonts w:hint="eastAsia"/>
        </w:rPr>
        <w:t>号决议和随后关于妇女、和平与安全的八项相关决议的国家行动计划执行情况监督小组成员中</w:t>
      </w:r>
      <w:r>
        <w:rPr>
          <w:rFonts w:hint="eastAsia"/>
        </w:rPr>
        <w:t>50%</w:t>
      </w:r>
      <w:r>
        <w:rPr>
          <w:rFonts w:hint="eastAsia"/>
        </w:rPr>
        <w:t>为学术和民间社会组织代表，</w:t>
      </w:r>
      <w:r>
        <w:rPr>
          <w:rFonts w:hint="eastAsia"/>
        </w:rPr>
        <w:t>50%</w:t>
      </w:r>
      <w:r>
        <w:rPr>
          <w:rFonts w:hint="eastAsia"/>
        </w:rPr>
        <w:t>为政府代表，并有一名独立主席；监督小组负责对实现当前国家行动计划的目标、行动和指标的进展情况的定期和系统化审查工作进行监督。</w:t>
      </w:r>
    </w:p>
    <w:p w:rsidR="003A645C" w:rsidRDefault="003A645C" w:rsidP="008D4BF1">
      <w:pPr>
        <w:pStyle w:val="H4GC"/>
      </w:pPr>
      <w:r>
        <w:rPr>
          <w:rFonts w:hint="eastAsia"/>
        </w:rPr>
        <w:tab/>
      </w:r>
      <w:r>
        <w:rPr>
          <w:rFonts w:hint="eastAsia"/>
        </w:rPr>
        <w:tab/>
      </w:r>
      <w:r>
        <w:rPr>
          <w:rFonts w:hint="eastAsia"/>
        </w:rPr>
        <w:t>语文专员</w:t>
      </w:r>
    </w:p>
    <w:p w:rsidR="003A645C" w:rsidRDefault="003A645C" w:rsidP="00062C78">
      <w:pPr>
        <w:pStyle w:val="SingleTxtGC"/>
        <w:tabs>
          <w:tab w:val="clear" w:pos="1565"/>
          <w:tab w:val="clear" w:pos="1996"/>
          <w:tab w:val="clear" w:pos="2427"/>
        </w:tabs>
      </w:pPr>
      <w:r>
        <w:rPr>
          <w:rFonts w:hint="eastAsia"/>
        </w:rPr>
        <w:t>120.</w:t>
      </w:r>
      <w:r>
        <w:rPr>
          <w:rFonts w:hint="eastAsia"/>
        </w:rPr>
        <w:tab/>
      </w:r>
      <w:r>
        <w:rPr>
          <w:rFonts w:hint="eastAsia"/>
        </w:rPr>
        <w:t>语文专员办公室根据《</w:t>
      </w:r>
      <w:r>
        <w:rPr>
          <w:rFonts w:hint="eastAsia"/>
        </w:rPr>
        <w:t>2003</w:t>
      </w:r>
      <w:r>
        <w:rPr>
          <w:rFonts w:hint="eastAsia"/>
        </w:rPr>
        <w:t>年官方语文法》的规定是完全独立的办公室。</w:t>
      </w:r>
      <w:r>
        <w:rPr>
          <w:rFonts w:hint="eastAsia"/>
        </w:rPr>
        <w:t>2003</w:t>
      </w:r>
      <w:r>
        <w:rPr>
          <w:rFonts w:hint="eastAsia"/>
        </w:rPr>
        <w:t>年《语言法》规定了语文专员的职能和权力，主要是监督公共机构遵守该法的情况，调查公众的投诉。</w:t>
      </w:r>
    </w:p>
    <w:p w:rsidR="003A645C" w:rsidRDefault="003A645C" w:rsidP="008D4BF1">
      <w:pPr>
        <w:pStyle w:val="H4GC"/>
      </w:pPr>
      <w:r>
        <w:rPr>
          <w:rFonts w:hint="eastAsia"/>
        </w:rPr>
        <w:tab/>
      </w:r>
      <w:r>
        <w:rPr>
          <w:rFonts w:hint="eastAsia"/>
        </w:rPr>
        <w:tab/>
      </w:r>
      <w:r>
        <w:rPr>
          <w:rFonts w:hint="eastAsia"/>
        </w:rPr>
        <w:t>监狱巡查专员</w:t>
      </w:r>
    </w:p>
    <w:p w:rsidR="003A645C" w:rsidRDefault="003A645C" w:rsidP="00062C78">
      <w:pPr>
        <w:pStyle w:val="SingleTxtGC"/>
        <w:tabs>
          <w:tab w:val="clear" w:pos="1565"/>
          <w:tab w:val="clear" w:pos="1996"/>
          <w:tab w:val="clear" w:pos="2427"/>
        </w:tabs>
      </w:pPr>
      <w:r>
        <w:rPr>
          <w:rFonts w:hint="eastAsia"/>
        </w:rPr>
        <w:t>121.</w:t>
      </w:r>
      <w:r>
        <w:rPr>
          <w:rFonts w:hint="eastAsia"/>
        </w:rPr>
        <w:tab/>
      </w:r>
      <w:r>
        <w:rPr>
          <w:rFonts w:hint="eastAsia"/>
        </w:rPr>
        <w:t>监狱巡查专员对</w:t>
      </w:r>
      <w:r>
        <w:rPr>
          <w:rFonts w:hint="eastAsia"/>
        </w:rPr>
        <w:t>12</w:t>
      </w:r>
      <w:r>
        <w:rPr>
          <w:rFonts w:hint="eastAsia"/>
        </w:rPr>
        <w:t>个监狱和拘留场所进行定期检查，并就所检查的每一机构提出报告。这些报告连同一项年度报告都予公布。</w:t>
      </w:r>
    </w:p>
    <w:p w:rsidR="003A645C" w:rsidRDefault="003A645C" w:rsidP="008D4BF1">
      <w:pPr>
        <w:pStyle w:val="H4GC"/>
      </w:pPr>
      <w:r>
        <w:rPr>
          <w:rFonts w:hint="eastAsia"/>
        </w:rPr>
        <w:tab/>
      </w:r>
      <w:r>
        <w:rPr>
          <w:rFonts w:hint="eastAsia"/>
        </w:rPr>
        <w:tab/>
      </w:r>
      <w:r>
        <w:rPr>
          <w:rFonts w:hint="eastAsia"/>
        </w:rPr>
        <w:t>卫生信息和质量管理局</w:t>
      </w:r>
    </w:p>
    <w:p w:rsidR="003A645C" w:rsidRDefault="003A645C" w:rsidP="00062C78">
      <w:pPr>
        <w:pStyle w:val="SingleTxtGC"/>
        <w:tabs>
          <w:tab w:val="clear" w:pos="1565"/>
          <w:tab w:val="clear" w:pos="1996"/>
          <w:tab w:val="clear" w:pos="2427"/>
        </w:tabs>
      </w:pPr>
      <w:r>
        <w:rPr>
          <w:rFonts w:hint="eastAsia"/>
        </w:rPr>
        <w:t>122.</w:t>
      </w:r>
      <w:r>
        <w:rPr>
          <w:rFonts w:hint="eastAsia"/>
        </w:rPr>
        <w:tab/>
      </w:r>
      <w:r>
        <w:rPr>
          <w:rFonts w:hint="eastAsia"/>
        </w:rPr>
        <w:t>卫生信息和质量管理局是一个独立的主管部门，旨在推动爱尔兰的健康和个人护理社会服务的持续改进，监控这些服务的安全和质量，并促进以人为本的护理，造福公众。管理局的任务范围涉及公共部门、私营部门</w:t>
      </w:r>
      <w:r>
        <w:rPr>
          <w:rFonts w:hint="eastAsia"/>
        </w:rPr>
        <w:t>(</w:t>
      </w:r>
      <w:r>
        <w:rPr>
          <w:rFonts w:hint="eastAsia"/>
        </w:rPr>
        <w:t>在其社会关怀职能范围内</w:t>
      </w:r>
      <w:r>
        <w:rPr>
          <w:rFonts w:hint="eastAsia"/>
        </w:rPr>
        <w:t>)</w:t>
      </w:r>
      <w:r>
        <w:rPr>
          <w:rFonts w:hint="eastAsia"/>
        </w:rPr>
        <w:t>和志愿部门的质量和安全。健康信息和质量管理局向卫生部长和儿童和青年事务部长报告，负有下列法定职责：</w:t>
      </w:r>
    </w:p>
    <w:p w:rsidR="003A645C" w:rsidRDefault="008D4BF1" w:rsidP="00AB4AAD">
      <w:pPr>
        <w:pStyle w:val="SingleTxtGC"/>
      </w:pPr>
      <w:r>
        <w:tab/>
      </w:r>
      <w:r w:rsidR="003A645C">
        <w:rPr>
          <w:rFonts w:hint="eastAsia"/>
        </w:rPr>
        <w:t>(a)</w:t>
      </w:r>
      <w:r>
        <w:tab/>
      </w:r>
      <w:r w:rsidR="003A645C">
        <w:rPr>
          <w:rFonts w:hint="eastAsia"/>
        </w:rPr>
        <w:t>制定卫生和社会服务标准；</w:t>
      </w:r>
    </w:p>
    <w:p w:rsidR="003A645C" w:rsidRDefault="008D4BF1" w:rsidP="00AB4AAD">
      <w:pPr>
        <w:pStyle w:val="SingleTxtGC"/>
      </w:pPr>
      <w:r>
        <w:tab/>
      </w:r>
      <w:r w:rsidR="003A645C">
        <w:rPr>
          <w:rFonts w:hint="eastAsia"/>
        </w:rPr>
        <w:t>(b)</w:t>
      </w:r>
      <w:r>
        <w:tab/>
      </w:r>
      <w:r w:rsidR="003A645C">
        <w:rPr>
          <w:rFonts w:hint="eastAsia"/>
        </w:rPr>
        <w:t>登记和视察老年人居住中心和残疾人居住中心；</w:t>
      </w:r>
    </w:p>
    <w:p w:rsidR="003A645C" w:rsidRDefault="008D4BF1" w:rsidP="00AB4AAD">
      <w:pPr>
        <w:pStyle w:val="SingleTxtGC"/>
      </w:pPr>
      <w:r>
        <w:tab/>
      </w:r>
      <w:r w:rsidR="003A645C">
        <w:rPr>
          <w:rFonts w:hint="eastAsia"/>
        </w:rPr>
        <w:t>(c)</w:t>
      </w:r>
      <w:r w:rsidR="003A645C">
        <w:rPr>
          <w:rFonts w:hint="eastAsia"/>
        </w:rPr>
        <w:tab/>
      </w:r>
      <w:r w:rsidR="003A645C">
        <w:rPr>
          <w:rFonts w:hint="eastAsia"/>
        </w:rPr>
        <w:t>监测健康和个人护理社会服务的质量和安全；以及</w:t>
      </w:r>
    </w:p>
    <w:p w:rsidR="003A645C" w:rsidRDefault="00584D36" w:rsidP="00AB4AAD">
      <w:pPr>
        <w:pStyle w:val="SingleTxtGC"/>
      </w:pPr>
      <w:r>
        <w:lastRenderedPageBreak/>
        <w:tab/>
      </w:r>
      <w:r w:rsidR="003A645C">
        <w:rPr>
          <w:rFonts w:hint="eastAsia"/>
        </w:rPr>
        <w:t>(d)</w:t>
      </w:r>
      <w:r>
        <w:tab/>
      </w:r>
      <w:r w:rsidR="003A645C">
        <w:rPr>
          <w:rFonts w:hint="eastAsia"/>
        </w:rPr>
        <w:t>必要时对关于使用这些服务的人的健康和福利的严重关切问题进行调查。</w:t>
      </w:r>
    </w:p>
    <w:p w:rsidR="003A645C" w:rsidRDefault="003A645C" w:rsidP="00062C78">
      <w:pPr>
        <w:pStyle w:val="SingleTxtGC"/>
        <w:tabs>
          <w:tab w:val="clear" w:pos="1565"/>
          <w:tab w:val="clear" w:pos="1996"/>
          <w:tab w:val="clear" w:pos="2427"/>
        </w:tabs>
      </w:pPr>
      <w:r>
        <w:rPr>
          <w:rFonts w:hint="eastAsia"/>
        </w:rPr>
        <w:t>123.</w:t>
      </w:r>
      <w:r>
        <w:rPr>
          <w:rFonts w:hint="eastAsia"/>
        </w:rPr>
        <w:tab/>
      </w:r>
      <w:r>
        <w:rPr>
          <w:rFonts w:hint="eastAsia"/>
        </w:rPr>
        <w:t>卫生信息和质量管理局的作用还包括制定儿童服务方面的标准和进行检查。卫生信息和质量管理局对保护和福利服务进行检查；寄养儿童供养中心，包括在儿童与家庭事务署</w:t>
      </w:r>
      <w:r>
        <w:rPr>
          <w:rFonts w:hint="eastAsia"/>
        </w:rPr>
        <w:t>(</w:t>
      </w:r>
      <w:r>
        <w:rPr>
          <w:rFonts w:hint="eastAsia"/>
        </w:rPr>
        <w:t>原为卫生服务行政部门</w:t>
      </w:r>
      <w:r>
        <w:rPr>
          <w:rFonts w:hint="eastAsia"/>
        </w:rPr>
        <w:t>)</w:t>
      </w:r>
      <w:r>
        <w:rPr>
          <w:rFonts w:hint="eastAsia"/>
        </w:rPr>
        <w:t>提供的安全设施中为儿童提供密集支持的安全单元。它还检查儿童拘留学校。</w:t>
      </w:r>
    </w:p>
    <w:p w:rsidR="003A645C" w:rsidRDefault="003A645C" w:rsidP="00584D36">
      <w:pPr>
        <w:pStyle w:val="H4GC"/>
      </w:pPr>
      <w:r>
        <w:rPr>
          <w:rFonts w:hint="eastAsia"/>
        </w:rPr>
        <w:tab/>
      </w:r>
      <w:r>
        <w:rPr>
          <w:rFonts w:hint="eastAsia"/>
        </w:rPr>
        <w:tab/>
      </w:r>
      <w:r>
        <w:rPr>
          <w:rFonts w:hint="eastAsia"/>
        </w:rPr>
        <w:t>财务监察员</w:t>
      </w:r>
    </w:p>
    <w:p w:rsidR="003A645C" w:rsidRDefault="003A645C" w:rsidP="00062C78">
      <w:pPr>
        <w:pStyle w:val="SingleTxtGC"/>
        <w:tabs>
          <w:tab w:val="clear" w:pos="1565"/>
          <w:tab w:val="clear" w:pos="1996"/>
          <w:tab w:val="clear" w:pos="2427"/>
        </w:tabs>
      </w:pPr>
      <w:r>
        <w:rPr>
          <w:rFonts w:hint="eastAsia"/>
        </w:rPr>
        <w:t>124.</w:t>
      </w:r>
      <w:r>
        <w:rPr>
          <w:rFonts w:hint="eastAsia"/>
        </w:rPr>
        <w:tab/>
      </w:r>
      <w:r>
        <w:rPr>
          <w:rFonts w:hint="eastAsia"/>
        </w:rPr>
        <w:t>财务和养老金监察员独立处理客户个人与财务部门和养老金提供者往来中的未解决投诉，包括与抵押贷款和其他消费信贷事宜有关的投诉。</w:t>
      </w:r>
    </w:p>
    <w:p w:rsidR="003A645C" w:rsidRDefault="003A645C" w:rsidP="00CD5D7E">
      <w:pPr>
        <w:pStyle w:val="H4GC"/>
      </w:pPr>
      <w:r>
        <w:rPr>
          <w:rFonts w:hint="eastAsia"/>
        </w:rPr>
        <w:tab/>
      </w:r>
      <w:r>
        <w:rPr>
          <w:rFonts w:hint="eastAsia"/>
        </w:rPr>
        <w:tab/>
      </w:r>
      <w:r>
        <w:rPr>
          <w:rFonts w:hint="eastAsia"/>
        </w:rPr>
        <w:t>精神卫生委员会和精神卫生事务监察局</w:t>
      </w:r>
    </w:p>
    <w:p w:rsidR="003A645C" w:rsidRDefault="003A645C" w:rsidP="00062C78">
      <w:pPr>
        <w:pStyle w:val="SingleTxtGC"/>
        <w:tabs>
          <w:tab w:val="clear" w:pos="1565"/>
          <w:tab w:val="clear" w:pos="1996"/>
          <w:tab w:val="clear" w:pos="2427"/>
        </w:tabs>
      </w:pPr>
      <w:r>
        <w:rPr>
          <w:rFonts w:hint="eastAsia"/>
        </w:rPr>
        <w:t>125.</w:t>
      </w:r>
      <w:r>
        <w:rPr>
          <w:rFonts w:hint="eastAsia"/>
        </w:rPr>
        <w:tab/>
      </w:r>
      <w:r>
        <w:rPr>
          <w:rFonts w:hint="eastAsia"/>
        </w:rPr>
        <w:t>精神卫生委员会的职能是在提供精神健康服务方面促进、鼓励和培养高标准和良好做法，并采取一切合理步骤保护被拘留患者的利益。</w:t>
      </w:r>
    </w:p>
    <w:p w:rsidR="003A645C" w:rsidRDefault="003A645C" w:rsidP="00062C78">
      <w:pPr>
        <w:pStyle w:val="SingleTxtGC"/>
        <w:tabs>
          <w:tab w:val="clear" w:pos="1565"/>
          <w:tab w:val="clear" w:pos="1996"/>
          <w:tab w:val="clear" w:pos="2427"/>
        </w:tabs>
      </w:pPr>
      <w:r>
        <w:rPr>
          <w:rFonts w:hint="eastAsia"/>
        </w:rPr>
        <w:t>126.</w:t>
      </w:r>
      <w:r>
        <w:rPr>
          <w:rFonts w:hint="eastAsia"/>
        </w:rPr>
        <w:tab/>
      </w:r>
      <w:r>
        <w:rPr>
          <w:rFonts w:hint="eastAsia"/>
        </w:rPr>
        <w:t>根据法例规定，精神卫生事务监察局每年须巡视及视察每个核准的中心，并在监察局认为适当的情况下，巡视及视察任何其他提供精神健康服务的处所。作为视察过程的一部分，监察局的职能包括确定各核准的中心遵守任何适用的业务守则或法定法规的程度。</w:t>
      </w:r>
    </w:p>
    <w:p w:rsidR="003A645C" w:rsidRDefault="003A645C" w:rsidP="00CD5D7E">
      <w:pPr>
        <w:pStyle w:val="H4GC"/>
      </w:pPr>
      <w:r>
        <w:rPr>
          <w:rFonts w:hint="eastAsia"/>
        </w:rPr>
        <w:tab/>
      </w:r>
      <w:r>
        <w:rPr>
          <w:rFonts w:hint="eastAsia"/>
        </w:rPr>
        <w:tab/>
      </w:r>
      <w:r>
        <w:rPr>
          <w:rFonts w:hint="eastAsia"/>
        </w:rPr>
        <w:t>公民信息委员会</w:t>
      </w:r>
    </w:p>
    <w:p w:rsidR="003A645C" w:rsidRDefault="003A645C" w:rsidP="00062C78">
      <w:pPr>
        <w:pStyle w:val="SingleTxtGC"/>
        <w:tabs>
          <w:tab w:val="clear" w:pos="1565"/>
          <w:tab w:val="clear" w:pos="1996"/>
          <w:tab w:val="clear" w:pos="2427"/>
        </w:tabs>
      </w:pPr>
      <w:r>
        <w:rPr>
          <w:rFonts w:hint="eastAsia"/>
        </w:rPr>
        <w:t>127.</w:t>
      </w:r>
      <w:r>
        <w:rPr>
          <w:rFonts w:hint="eastAsia"/>
        </w:rPr>
        <w:tab/>
      </w:r>
      <w:r>
        <w:rPr>
          <w:rFonts w:hint="eastAsia"/>
        </w:rPr>
        <w:t>公民信息理事会支持就广泛的公共和社会服务提供免费信息、咨询、宣传、理财咨询和预算服务。理事会为在全国各地地方一级提供服务的公民信息服务局和理财咨询局和预算服务局区域网络提供支持。它还为公民信息电话服务局、手语翻译服务局和国家倡导服务局提供支持。</w:t>
      </w:r>
    </w:p>
    <w:p w:rsidR="003A645C" w:rsidRDefault="003A645C" w:rsidP="00CD5D7E">
      <w:pPr>
        <w:pStyle w:val="H4GC"/>
      </w:pPr>
      <w:r>
        <w:rPr>
          <w:rFonts w:hint="eastAsia"/>
        </w:rPr>
        <w:tab/>
      </w:r>
      <w:r>
        <w:rPr>
          <w:rFonts w:hint="eastAsia"/>
        </w:rPr>
        <w:tab/>
      </w:r>
      <w:r>
        <w:rPr>
          <w:rFonts w:hint="eastAsia"/>
        </w:rPr>
        <w:t>住宅租赁委员会和租金审裁处</w:t>
      </w:r>
    </w:p>
    <w:p w:rsidR="003A645C" w:rsidRDefault="003A645C" w:rsidP="00062C78">
      <w:pPr>
        <w:pStyle w:val="SingleTxtGC"/>
        <w:tabs>
          <w:tab w:val="clear" w:pos="1565"/>
          <w:tab w:val="clear" w:pos="1996"/>
          <w:tab w:val="clear" w:pos="2427"/>
        </w:tabs>
      </w:pPr>
      <w:r>
        <w:rPr>
          <w:rFonts w:hint="eastAsia"/>
        </w:rPr>
        <w:t>128.</w:t>
      </w:r>
      <w:r>
        <w:rPr>
          <w:rFonts w:hint="eastAsia"/>
        </w:rPr>
        <w:tab/>
      </w:r>
      <w:r>
        <w:rPr>
          <w:rFonts w:hint="eastAsia"/>
        </w:rPr>
        <w:t>住宅租赁委员会是根据《</w:t>
      </w:r>
      <w:r>
        <w:rPr>
          <w:rFonts w:hint="eastAsia"/>
        </w:rPr>
        <w:t>2004</w:t>
      </w:r>
      <w:r>
        <w:rPr>
          <w:rFonts w:hint="eastAsia"/>
        </w:rPr>
        <w:t>年住宅租赁法》成立的独立的法定机构，目的是运行一个全国租赁登记系统，并为解决房东和租客之间的纠纷提供便利。</w:t>
      </w:r>
    </w:p>
    <w:p w:rsidR="003A645C" w:rsidRDefault="003A645C" w:rsidP="00062C78">
      <w:pPr>
        <w:pStyle w:val="SingleTxtGC"/>
        <w:tabs>
          <w:tab w:val="clear" w:pos="1565"/>
          <w:tab w:val="clear" w:pos="1996"/>
          <w:tab w:val="clear" w:pos="2427"/>
        </w:tabs>
      </w:pPr>
      <w:r>
        <w:rPr>
          <w:rFonts w:hint="eastAsia"/>
        </w:rPr>
        <w:t>129.</w:t>
      </w:r>
      <w:r>
        <w:rPr>
          <w:rFonts w:hint="eastAsia"/>
        </w:rPr>
        <w:tab/>
      </w:r>
      <w:r>
        <w:rPr>
          <w:rFonts w:hint="eastAsia"/>
        </w:rPr>
        <w:t>《</w:t>
      </w:r>
      <w:r>
        <w:rPr>
          <w:rFonts w:hint="eastAsia"/>
        </w:rPr>
        <w:t>2015</w:t>
      </w:r>
      <w:r>
        <w:rPr>
          <w:rFonts w:hint="eastAsia"/>
        </w:rPr>
        <w:t>年住宅租赁</w:t>
      </w:r>
      <w:r>
        <w:rPr>
          <w:rFonts w:hint="eastAsia"/>
        </w:rPr>
        <w:t>(</w:t>
      </w:r>
      <w:r>
        <w:rPr>
          <w:rFonts w:hint="eastAsia"/>
        </w:rPr>
        <w:t>修订</w:t>
      </w:r>
      <w:r>
        <w:rPr>
          <w:rFonts w:hint="eastAsia"/>
        </w:rPr>
        <w:t>)</w:t>
      </w:r>
      <w:r>
        <w:rPr>
          <w:rFonts w:hint="eastAsia"/>
        </w:rPr>
        <w:t>法》修正了《</w:t>
      </w:r>
      <w:r>
        <w:rPr>
          <w:rFonts w:hint="eastAsia"/>
        </w:rPr>
        <w:t>2004</w:t>
      </w:r>
      <w:r>
        <w:rPr>
          <w:rFonts w:hint="eastAsia"/>
        </w:rPr>
        <w:t>年住宅租赁法》第</w:t>
      </w:r>
      <w:r>
        <w:rPr>
          <w:rFonts w:hint="eastAsia"/>
        </w:rPr>
        <w:t>3</w:t>
      </w:r>
      <w:r>
        <w:rPr>
          <w:rFonts w:hint="eastAsia"/>
        </w:rPr>
        <w:t>条，将经批准的住房机构出租给社会住房租户的住房纳入《</w:t>
      </w:r>
      <w:r>
        <w:rPr>
          <w:rFonts w:hint="eastAsia"/>
        </w:rPr>
        <w:t>2004</w:t>
      </w:r>
      <w:r>
        <w:rPr>
          <w:rFonts w:hint="eastAsia"/>
        </w:rPr>
        <w:t>年住宅租赁法》规定的豁免。这意味着，私人租住房屋的业主和租客所享有的权利和义务现已同样给予了租住经批准的住房机构房屋的人。</w:t>
      </w:r>
    </w:p>
    <w:p w:rsidR="003A645C" w:rsidRDefault="003A645C" w:rsidP="00062C78">
      <w:pPr>
        <w:pStyle w:val="SingleTxtGC"/>
        <w:tabs>
          <w:tab w:val="clear" w:pos="1565"/>
          <w:tab w:val="clear" w:pos="1996"/>
          <w:tab w:val="clear" w:pos="2427"/>
        </w:tabs>
      </w:pPr>
      <w:r>
        <w:rPr>
          <w:rFonts w:hint="eastAsia"/>
        </w:rPr>
        <w:t>130.</w:t>
      </w:r>
      <w:r>
        <w:rPr>
          <w:rFonts w:hint="eastAsia"/>
        </w:rPr>
        <w:tab/>
      </w:r>
      <w:r>
        <w:rPr>
          <w:rFonts w:hint="eastAsia"/>
        </w:rPr>
        <w:t>从</w:t>
      </w:r>
      <w:r>
        <w:rPr>
          <w:rFonts w:hint="eastAsia"/>
        </w:rPr>
        <w:t>2016</w:t>
      </w:r>
      <w:r>
        <w:rPr>
          <w:rFonts w:hint="eastAsia"/>
        </w:rPr>
        <w:t>年</w:t>
      </w:r>
      <w:r>
        <w:rPr>
          <w:rFonts w:hint="eastAsia"/>
        </w:rPr>
        <w:t>4</w:t>
      </w:r>
      <w:r>
        <w:rPr>
          <w:rFonts w:hint="eastAsia"/>
        </w:rPr>
        <w:t>月</w:t>
      </w:r>
      <w:r>
        <w:rPr>
          <w:rFonts w:hint="eastAsia"/>
        </w:rPr>
        <w:t>7</w:t>
      </w:r>
      <w:r>
        <w:rPr>
          <w:rFonts w:hint="eastAsia"/>
        </w:rPr>
        <w:t>日开始的这一变化大大改善了经批准的住房机构租户的状况，因为他们现在受益于：</w:t>
      </w:r>
    </w:p>
    <w:p w:rsidR="003A645C" w:rsidRDefault="00CD5D7E" w:rsidP="00AB4AAD">
      <w:pPr>
        <w:pStyle w:val="SingleTxtGC"/>
      </w:pPr>
      <w:r>
        <w:tab/>
      </w:r>
      <w:r w:rsidR="003A645C">
        <w:rPr>
          <w:rFonts w:hint="eastAsia"/>
        </w:rPr>
        <w:t>(a)</w:t>
      </w:r>
      <w:r>
        <w:tab/>
      </w:r>
      <w:r w:rsidR="003A645C">
        <w:rPr>
          <w:rFonts w:hint="eastAsia"/>
        </w:rPr>
        <w:t>住房权保障增加；</w:t>
      </w:r>
    </w:p>
    <w:p w:rsidR="003A645C" w:rsidRDefault="00CD5D7E" w:rsidP="00AB4AAD">
      <w:pPr>
        <w:pStyle w:val="SingleTxtGC"/>
      </w:pPr>
      <w:r>
        <w:tab/>
      </w:r>
      <w:r w:rsidR="003A645C">
        <w:rPr>
          <w:rFonts w:hint="eastAsia"/>
        </w:rPr>
        <w:t>(b)</w:t>
      </w:r>
      <w:r w:rsidR="003A645C">
        <w:rPr>
          <w:rFonts w:hint="eastAsia"/>
        </w:rPr>
        <w:tab/>
      </w:r>
      <w:r w:rsidR="003A645C">
        <w:rPr>
          <w:rFonts w:hint="eastAsia"/>
        </w:rPr>
        <w:t>使用住宅租赁理事会争议解决程序，包括免费调解；以及</w:t>
      </w:r>
    </w:p>
    <w:p w:rsidR="003A645C" w:rsidRDefault="00CD5D7E" w:rsidP="00AB4AAD">
      <w:pPr>
        <w:pStyle w:val="SingleTxtGC"/>
      </w:pPr>
      <w:r>
        <w:tab/>
      </w:r>
      <w:r w:rsidR="003A645C">
        <w:rPr>
          <w:rFonts w:hint="eastAsia"/>
        </w:rPr>
        <w:t>(c)</w:t>
      </w:r>
      <w:r>
        <w:tab/>
      </w:r>
      <w:r w:rsidR="003A645C">
        <w:rPr>
          <w:rFonts w:hint="eastAsia"/>
        </w:rPr>
        <w:t>对房东而言，对经批准的住房机构具有约束力的义务，除其他外，登记所有租约，保持住宅良好的维修状况，并允许和平占用。</w:t>
      </w:r>
    </w:p>
    <w:p w:rsidR="003A645C" w:rsidRDefault="003A645C" w:rsidP="00062C78">
      <w:pPr>
        <w:pStyle w:val="SingleTxtGC"/>
        <w:tabs>
          <w:tab w:val="clear" w:pos="1565"/>
          <w:tab w:val="clear" w:pos="1996"/>
          <w:tab w:val="clear" w:pos="2427"/>
        </w:tabs>
      </w:pPr>
      <w:r>
        <w:rPr>
          <w:rFonts w:hint="eastAsia"/>
        </w:rPr>
        <w:t>131.</w:t>
      </w:r>
      <w:r>
        <w:rPr>
          <w:rFonts w:hint="eastAsia"/>
        </w:rPr>
        <w:tab/>
      </w:r>
      <w:r>
        <w:rPr>
          <w:rFonts w:hint="eastAsia"/>
        </w:rPr>
        <w:t>住房权保障条款列入了《</w:t>
      </w:r>
      <w:r>
        <w:rPr>
          <w:rFonts w:hint="eastAsia"/>
        </w:rPr>
        <w:t>2004</w:t>
      </w:r>
      <w:r>
        <w:rPr>
          <w:rFonts w:hint="eastAsia"/>
        </w:rPr>
        <w:t>年住宅租赁法》第</w:t>
      </w:r>
      <w:r>
        <w:rPr>
          <w:rFonts w:hint="eastAsia"/>
        </w:rPr>
        <w:t>4</w:t>
      </w:r>
      <w:r>
        <w:rPr>
          <w:rFonts w:hint="eastAsia"/>
        </w:rPr>
        <w:t>部分，最初基于四年滚动租赁周期</w:t>
      </w:r>
      <w:r>
        <w:rPr>
          <w:rFonts w:hint="eastAsia"/>
        </w:rPr>
        <w:t>(</w:t>
      </w:r>
      <w:r>
        <w:rPr>
          <w:rFonts w:hint="eastAsia"/>
        </w:rPr>
        <w:t>自</w:t>
      </w:r>
      <w:r>
        <w:rPr>
          <w:rFonts w:hint="eastAsia"/>
        </w:rPr>
        <w:t>2016</w:t>
      </w:r>
      <w:r>
        <w:rPr>
          <w:rFonts w:hint="eastAsia"/>
        </w:rPr>
        <w:t>年起为六年租赁周期</w:t>
      </w:r>
      <w:r>
        <w:rPr>
          <w:rFonts w:hint="eastAsia"/>
        </w:rPr>
        <w:t>)</w:t>
      </w:r>
      <w:r>
        <w:rPr>
          <w:rFonts w:hint="eastAsia"/>
        </w:rPr>
        <w:t>。凡租客在租赁下的住宅已连续占用</w:t>
      </w:r>
      <w:r>
        <w:rPr>
          <w:rFonts w:hint="eastAsia"/>
        </w:rPr>
        <w:t>6</w:t>
      </w:r>
      <w:r>
        <w:rPr>
          <w:rFonts w:hint="eastAsia"/>
        </w:rPr>
        <w:t>个月，且在该段期间并无就该租赁送达有效的终止租赁通知书，则该租赁在法律</w:t>
      </w:r>
      <w:r>
        <w:rPr>
          <w:rFonts w:hint="eastAsia"/>
        </w:rPr>
        <w:lastRenderedPageBreak/>
        <w:t>上已有保障，即在从租赁开始起计的</w:t>
      </w:r>
      <w:r>
        <w:rPr>
          <w:rFonts w:hint="eastAsia"/>
        </w:rPr>
        <w:t>6</w:t>
      </w:r>
      <w:r>
        <w:rPr>
          <w:rFonts w:hint="eastAsia"/>
        </w:rPr>
        <w:t>年期间可继续租用。根据《</w:t>
      </w:r>
      <w:r>
        <w:rPr>
          <w:rFonts w:hint="eastAsia"/>
        </w:rPr>
        <w:t>2004</w:t>
      </w:r>
      <w:r>
        <w:rPr>
          <w:rFonts w:hint="eastAsia"/>
        </w:rPr>
        <w:t>年住宅租赁法》第</w:t>
      </w:r>
      <w:r>
        <w:rPr>
          <w:rFonts w:hint="eastAsia"/>
        </w:rPr>
        <w:t>5</w:t>
      </w:r>
      <w:r>
        <w:rPr>
          <w:rFonts w:hint="eastAsia"/>
        </w:rPr>
        <w:t>部分的规定，租户或业主可以在</w:t>
      </w:r>
      <w:r>
        <w:rPr>
          <w:rFonts w:hint="eastAsia"/>
        </w:rPr>
        <w:t>6</w:t>
      </w:r>
      <w:r>
        <w:rPr>
          <w:rFonts w:hint="eastAsia"/>
        </w:rPr>
        <w:t>年期满前发出终止租约的通知。该法第</w:t>
      </w:r>
      <w:r>
        <w:rPr>
          <w:rFonts w:hint="eastAsia"/>
        </w:rPr>
        <w:t>34</w:t>
      </w:r>
      <w:r>
        <w:rPr>
          <w:rFonts w:hint="eastAsia"/>
        </w:rPr>
        <w:t>条规定了业主终止租赁所需的有限理由。租户可根据私人租赁合同受益于比法定租赁权更有利的租赁权利。</w:t>
      </w:r>
    </w:p>
    <w:p w:rsidR="003A645C" w:rsidRDefault="003A645C" w:rsidP="00062C78">
      <w:pPr>
        <w:pStyle w:val="SingleTxtGC"/>
        <w:tabs>
          <w:tab w:val="clear" w:pos="1565"/>
          <w:tab w:val="clear" w:pos="1996"/>
          <w:tab w:val="clear" w:pos="2427"/>
        </w:tabs>
      </w:pPr>
      <w:r>
        <w:rPr>
          <w:rFonts w:hint="eastAsia"/>
        </w:rPr>
        <w:t>132.</w:t>
      </w:r>
      <w:r>
        <w:rPr>
          <w:rFonts w:hint="eastAsia"/>
        </w:rPr>
        <w:tab/>
      </w:r>
      <w:r>
        <w:rPr>
          <w:rFonts w:hint="eastAsia"/>
        </w:rPr>
        <w:t>最近，《</w:t>
      </w:r>
      <w:r>
        <w:rPr>
          <w:rFonts w:hint="eastAsia"/>
        </w:rPr>
        <w:t>2019</w:t>
      </w:r>
      <w:r>
        <w:rPr>
          <w:rFonts w:hint="eastAsia"/>
        </w:rPr>
        <w:t>年住宅租赁</w:t>
      </w:r>
      <w:r>
        <w:rPr>
          <w:rFonts w:hint="eastAsia"/>
        </w:rPr>
        <w:t>(</w:t>
      </w:r>
      <w:r>
        <w:rPr>
          <w:rFonts w:hint="eastAsia"/>
        </w:rPr>
        <w:t>修订</w:t>
      </w:r>
      <w:r>
        <w:rPr>
          <w:rFonts w:hint="eastAsia"/>
        </w:rPr>
        <w:t>)</w:t>
      </w:r>
      <w:r>
        <w:rPr>
          <w:rFonts w:hint="eastAsia"/>
        </w:rPr>
        <w:t>法》将获得许可的学生住宿纳入了住宅租赁理事会的管辖范围。它实施了《重建爱尔兰</w:t>
      </w:r>
      <w:r w:rsidR="00026F2B">
        <w:rPr>
          <w:rFonts w:hint="eastAsia"/>
          <w:spacing w:val="-50"/>
        </w:rPr>
        <w:t>―</w:t>
      </w:r>
      <w:r w:rsidR="00026F2B">
        <w:rPr>
          <w:rFonts w:hint="eastAsia"/>
        </w:rPr>
        <w:t>―</w:t>
      </w:r>
      <w:r>
        <w:rPr>
          <w:rFonts w:hint="eastAsia"/>
        </w:rPr>
        <w:t>解决住房和无家可归问题行动计划》中包含的一系列措施以及在</w:t>
      </w:r>
      <w:r>
        <w:rPr>
          <w:rFonts w:hint="eastAsia"/>
        </w:rPr>
        <w:t>2017</w:t>
      </w:r>
      <w:r>
        <w:rPr>
          <w:rFonts w:hint="eastAsia"/>
        </w:rPr>
        <w:t>年</w:t>
      </w:r>
      <w:r>
        <w:rPr>
          <w:rFonts w:hint="eastAsia"/>
        </w:rPr>
        <w:t>9</w:t>
      </w:r>
      <w:r>
        <w:rPr>
          <w:rFonts w:hint="eastAsia"/>
        </w:rPr>
        <w:t>月作出的向住宅租赁理事会提供更多权力和资源以加强对租户和房东的保护的承诺。该法律还将租金压力区的运作延长到</w:t>
      </w:r>
      <w:r>
        <w:rPr>
          <w:rFonts w:hint="eastAsia"/>
        </w:rPr>
        <w:t>2021</w:t>
      </w:r>
      <w:r>
        <w:rPr>
          <w:rFonts w:hint="eastAsia"/>
        </w:rPr>
        <w:t>年底，从而继续为租金压力区内的租房者提供租金保护。</w:t>
      </w:r>
    </w:p>
    <w:p w:rsidR="003A645C" w:rsidRDefault="003A645C" w:rsidP="00062C78">
      <w:pPr>
        <w:pStyle w:val="SingleTxtGC"/>
        <w:tabs>
          <w:tab w:val="clear" w:pos="1565"/>
          <w:tab w:val="clear" w:pos="1996"/>
          <w:tab w:val="clear" w:pos="2427"/>
        </w:tabs>
      </w:pPr>
      <w:r>
        <w:rPr>
          <w:rFonts w:hint="eastAsia"/>
        </w:rPr>
        <w:t>133.</w:t>
      </w:r>
      <w:r>
        <w:rPr>
          <w:rFonts w:hint="eastAsia"/>
        </w:rPr>
        <w:tab/>
      </w:r>
      <w:r>
        <w:rPr>
          <w:rFonts w:hint="eastAsia"/>
        </w:rPr>
        <w:t>租金审裁处根据《</w:t>
      </w:r>
      <w:r>
        <w:rPr>
          <w:rFonts w:hint="eastAsia"/>
        </w:rPr>
        <w:t>1983</w:t>
      </w:r>
      <w:r>
        <w:rPr>
          <w:rFonts w:hint="eastAsia"/>
        </w:rPr>
        <w:t>年住房</w:t>
      </w:r>
      <w:r>
        <w:rPr>
          <w:rFonts w:hint="eastAsia"/>
        </w:rPr>
        <w:t>(</w:t>
      </w:r>
      <w:r>
        <w:rPr>
          <w:rFonts w:hint="eastAsia"/>
        </w:rPr>
        <w:t>私人出租住宅</w:t>
      </w:r>
      <w:r>
        <w:rPr>
          <w:rFonts w:hint="eastAsia"/>
        </w:rPr>
        <w:t>)(</w:t>
      </w:r>
      <w:r>
        <w:rPr>
          <w:rFonts w:hint="eastAsia"/>
        </w:rPr>
        <w:t>修订</w:t>
      </w:r>
      <w:r>
        <w:rPr>
          <w:rFonts w:hint="eastAsia"/>
        </w:rPr>
        <w:t>)</w:t>
      </w:r>
      <w:r>
        <w:rPr>
          <w:rFonts w:hint="eastAsia"/>
        </w:rPr>
        <w:t>法》设立，是裁定以前根据</w:t>
      </w:r>
      <w:r>
        <w:rPr>
          <w:rFonts w:hint="eastAsia"/>
        </w:rPr>
        <w:t>1960-1981</w:t>
      </w:r>
      <w:r>
        <w:rPr>
          <w:rFonts w:hint="eastAsia"/>
        </w:rPr>
        <w:t>年期间的《租金限制法》进行租金管制的住宅的租金和其他租赁条款的仲裁机构。审裁处可裁定新的案件，或复核先前由区法院或审裁处本身裁定的案件。</w:t>
      </w:r>
      <w:r>
        <w:rPr>
          <w:rFonts w:hint="eastAsia"/>
        </w:rPr>
        <w:t>2016</w:t>
      </w:r>
      <w:r>
        <w:rPr>
          <w:rFonts w:hint="eastAsia"/>
        </w:rPr>
        <w:t>年</w:t>
      </w:r>
      <w:r>
        <w:rPr>
          <w:rFonts w:hint="eastAsia"/>
        </w:rPr>
        <w:t>1</w:t>
      </w:r>
      <w:r>
        <w:rPr>
          <w:rFonts w:hint="eastAsia"/>
        </w:rPr>
        <w:t>月</w:t>
      </w:r>
      <w:r>
        <w:rPr>
          <w:rFonts w:hint="eastAsia"/>
        </w:rPr>
        <w:t>7</w:t>
      </w:r>
      <w:r>
        <w:rPr>
          <w:rFonts w:hint="eastAsia"/>
        </w:rPr>
        <w:t>日，住房、规划和地方政府部长解散了租金审裁处，其职能由住宅租赁委员会承担。</w:t>
      </w:r>
    </w:p>
    <w:p w:rsidR="003A645C" w:rsidRDefault="003A645C" w:rsidP="00026F2B">
      <w:pPr>
        <w:pStyle w:val="H4GC"/>
      </w:pPr>
      <w:r>
        <w:rPr>
          <w:rFonts w:hint="eastAsia"/>
        </w:rPr>
        <w:tab/>
      </w:r>
      <w:r>
        <w:rPr>
          <w:rFonts w:hint="eastAsia"/>
        </w:rPr>
        <w:tab/>
      </w:r>
      <w:r>
        <w:rPr>
          <w:rFonts w:hint="eastAsia"/>
        </w:rPr>
        <w:t>法律服务监管局</w:t>
      </w:r>
    </w:p>
    <w:p w:rsidR="003A645C" w:rsidRDefault="003A645C" w:rsidP="00062C78">
      <w:pPr>
        <w:pStyle w:val="SingleTxtGC"/>
        <w:tabs>
          <w:tab w:val="clear" w:pos="1565"/>
          <w:tab w:val="clear" w:pos="1996"/>
          <w:tab w:val="clear" w:pos="2427"/>
        </w:tabs>
      </w:pPr>
      <w:r>
        <w:rPr>
          <w:rFonts w:hint="eastAsia"/>
        </w:rPr>
        <w:t>134.</w:t>
      </w:r>
      <w:r>
        <w:rPr>
          <w:rFonts w:hint="eastAsia"/>
        </w:rPr>
        <w:tab/>
      </w:r>
      <w:r>
        <w:rPr>
          <w:rFonts w:hint="eastAsia"/>
        </w:rPr>
        <w:t>政府于</w:t>
      </w:r>
      <w:r>
        <w:rPr>
          <w:rFonts w:hint="eastAsia"/>
        </w:rPr>
        <w:t>2016</w:t>
      </w:r>
      <w:r>
        <w:rPr>
          <w:rFonts w:hint="eastAsia"/>
        </w:rPr>
        <w:t>年</w:t>
      </w:r>
      <w:r>
        <w:rPr>
          <w:rFonts w:hint="eastAsia"/>
        </w:rPr>
        <w:t>10</w:t>
      </w:r>
      <w:r>
        <w:rPr>
          <w:rFonts w:hint="eastAsia"/>
        </w:rPr>
        <w:t>月</w:t>
      </w:r>
      <w:r>
        <w:rPr>
          <w:rFonts w:hint="eastAsia"/>
        </w:rPr>
        <w:t>1</w:t>
      </w:r>
      <w:r>
        <w:rPr>
          <w:rFonts w:hint="eastAsia"/>
        </w:rPr>
        <w:t>日成立了一个独立的法律事务监管局，作为根据《</w:t>
      </w:r>
      <w:r>
        <w:rPr>
          <w:rFonts w:hint="eastAsia"/>
        </w:rPr>
        <w:t>2015</w:t>
      </w:r>
      <w:r>
        <w:rPr>
          <w:rFonts w:hint="eastAsia"/>
        </w:rPr>
        <w:t>年法律事务监管法》推出的一揽子法律事务和法律费用改革的一部分。这包括由监管局设立一个独立的投诉框架，处理对法律专业人员不当行为的指控，以取代那些历来通过法律专业机构运作的投诉程序。此外，为支持上述框架成立了一个新的独立的法律从业人员纪律审裁法庭，对涉及初级律师和大律师的严重失当行为作出裁决。该法还赋予法律从业人员更大的义务，即让客户及时了解与法律费用有关的情况，另外还规定设立一个新的法律费用审裁员办公室，取代税务官的办公室，负责就法律费用争议作出裁决，并将其裁定记录于公共登记册。法律事务监管局自成立以来已经完成了一系列法定的公众咨询和报告，包括关于引入新的和更具竞争力的法律服务模式的咨询和报告，并制定了推出其在已公布的《</w:t>
      </w:r>
      <w:r>
        <w:rPr>
          <w:rFonts w:hint="eastAsia"/>
        </w:rPr>
        <w:t>2018-2020</w:t>
      </w:r>
      <w:r>
        <w:rPr>
          <w:rFonts w:hint="eastAsia"/>
        </w:rPr>
        <w:t>年战略计划》中列出的监管局其他职能和能力的时间表。</w:t>
      </w:r>
    </w:p>
    <w:p w:rsidR="003A645C" w:rsidRDefault="003A645C" w:rsidP="002242FF">
      <w:pPr>
        <w:pStyle w:val="H4GC"/>
      </w:pPr>
      <w:r>
        <w:rPr>
          <w:rFonts w:hint="eastAsia"/>
        </w:rPr>
        <w:tab/>
      </w:r>
      <w:r>
        <w:rPr>
          <w:rFonts w:hint="eastAsia"/>
        </w:rPr>
        <w:tab/>
      </w:r>
      <w:r>
        <w:rPr>
          <w:rFonts w:hint="eastAsia"/>
        </w:rPr>
        <w:t>民间社会</w:t>
      </w:r>
    </w:p>
    <w:p w:rsidR="003A645C" w:rsidRDefault="003A645C" w:rsidP="00062C78">
      <w:pPr>
        <w:pStyle w:val="SingleTxtGC"/>
        <w:tabs>
          <w:tab w:val="clear" w:pos="1565"/>
          <w:tab w:val="clear" w:pos="1996"/>
          <w:tab w:val="clear" w:pos="2427"/>
        </w:tabs>
      </w:pPr>
      <w:r>
        <w:rPr>
          <w:rFonts w:hint="eastAsia"/>
        </w:rPr>
        <w:t>135.</w:t>
      </w:r>
      <w:r>
        <w:rPr>
          <w:rFonts w:hint="eastAsia"/>
        </w:rPr>
        <w:tab/>
      </w:r>
      <w:r>
        <w:rPr>
          <w:rFonts w:hint="eastAsia"/>
        </w:rPr>
        <w:t>爱尔兰充分致力于一个多元和开放的民主社会，并重视多样化和包容的民间社会在这方面发挥的作用。政府认识到社会对话对最大限度地增进社会各方面的共识所能做出的贡献。部长们及其负责的部门继续与社会各方面的代表定期互动。历届政府都非常重视非政府组织在人权领域的作用。为了给外交和贸易部与非政府组织的代表之间定期交换意见提供一个正式框架，成立了由非政府组织和专家的代表以及该部的官员组成的外交和贸易部人权委员会</w:t>
      </w:r>
      <w:r>
        <w:rPr>
          <w:rFonts w:hint="eastAsia"/>
        </w:rPr>
        <w:t>(</w:t>
      </w:r>
      <w:r>
        <w:rPr>
          <w:rFonts w:hint="eastAsia"/>
        </w:rPr>
        <w:t>原非政府组织常设委员会</w:t>
      </w:r>
      <w:r>
        <w:rPr>
          <w:rFonts w:hint="eastAsia"/>
        </w:rPr>
        <w:t>)</w:t>
      </w:r>
      <w:r>
        <w:rPr>
          <w:rFonts w:hint="eastAsia"/>
        </w:rPr>
        <w:t>。除了设立该委员会外，还每年举行一次人权论坛，邀请所有有关方面参加。</w:t>
      </w:r>
    </w:p>
    <w:p w:rsidR="003A645C" w:rsidRDefault="002242FF" w:rsidP="002242FF">
      <w:pPr>
        <w:pStyle w:val="H1GC"/>
      </w:pPr>
      <w:r>
        <w:rPr>
          <w:rFonts w:hint="eastAsia"/>
        </w:rPr>
        <w:lastRenderedPageBreak/>
        <w:tab/>
      </w:r>
      <w:r w:rsidR="003A645C">
        <w:rPr>
          <w:rFonts w:hint="eastAsia"/>
        </w:rPr>
        <w:t>C.</w:t>
      </w:r>
      <w:r w:rsidR="003A645C">
        <w:rPr>
          <w:rFonts w:hint="eastAsia"/>
        </w:rPr>
        <w:tab/>
      </w:r>
      <w:r w:rsidR="003A645C">
        <w:rPr>
          <w:rFonts w:hint="eastAsia"/>
        </w:rPr>
        <w:t>国家促进人权法律框架</w:t>
      </w:r>
    </w:p>
    <w:p w:rsidR="003A645C" w:rsidRDefault="002242FF" w:rsidP="002242FF">
      <w:pPr>
        <w:pStyle w:val="H23GC"/>
      </w:pPr>
      <w:r>
        <w:tab/>
      </w:r>
      <w:r w:rsidR="003A645C">
        <w:rPr>
          <w:rFonts w:hint="eastAsia"/>
        </w:rPr>
        <w:t>1.</w:t>
      </w:r>
      <w:r w:rsidR="003A645C">
        <w:rPr>
          <w:rFonts w:hint="eastAsia"/>
        </w:rPr>
        <w:tab/>
      </w:r>
      <w:r w:rsidR="003A645C">
        <w:rPr>
          <w:rFonts w:hint="eastAsia"/>
        </w:rPr>
        <w:t>国家和大区议会</w:t>
      </w:r>
    </w:p>
    <w:p w:rsidR="003A645C" w:rsidRDefault="003A645C" w:rsidP="00062C78">
      <w:pPr>
        <w:pStyle w:val="SingleTxtGC"/>
        <w:tabs>
          <w:tab w:val="clear" w:pos="1565"/>
          <w:tab w:val="clear" w:pos="1996"/>
          <w:tab w:val="clear" w:pos="2427"/>
        </w:tabs>
      </w:pPr>
      <w:r>
        <w:rPr>
          <w:rFonts w:hint="eastAsia"/>
        </w:rPr>
        <w:t>136.</w:t>
      </w:r>
      <w:r>
        <w:rPr>
          <w:rFonts w:hint="eastAsia"/>
        </w:rPr>
        <w:tab/>
      </w:r>
      <w:r>
        <w:rPr>
          <w:rFonts w:hint="eastAsia"/>
        </w:rPr>
        <w:t>一些议会联合委员会审议与人权和公共事务有关的问题。这包括就业和社会保障联合委员会、卫生联合委员会、儿童和青年事务联合委员会、正义与平等联合委员会和外交、贸易和国防联合委员会。</w:t>
      </w:r>
    </w:p>
    <w:p w:rsidR="003A645C" w:rsidRDefault="00FC5E23" w:rsidP="00FC5E23">
      <w:pPr>
        <w:pStyle w:val="H23GC"/>
      </w:pPr>
      <w:r>
        <w:tab/>
      </w:r>
      <w:r w:rsidR="003A645C">
        <w:rPr>
          <w:rFonts w:hint="eastAsia"/>
        </w:rPr>
        <w:t>2.</w:t>
      </w:r>
      <w:r w:rsidR="003A645C">
        <w:rPr>
          <w:rFonts w:hint="eastAsia"/>
        </w:rPr>
        <w:tab/>
      </w:r>
      <w:r w:rsidR="003A645C">
        <w:rPr>
          <w:rFonts w:hint="eastAsia"/>
        </w:rPr>
        <w:t>人权文书宣传</w:t>
      </w:r>
    </w:p>
    <w:p w:rsidR="003A645C" w:rsidRDefault="003A645C" w:rsidP="00062C78">
      <w:pPr>
        <w:pStyle w:val="SingleTxtGC"/>
        <w:tabs>
          <w:tab w:val="clear" w:pos="1565"/>
          <w:tab w:val="clear" w:pos="1996"/>
          <w:tab w:val="clear" w:pos="2427"/>
        </w:tabs>
      </w:pPr>
      <w:r>
        <w:rPr>
          <w:rFonts w:hint="eastAsia"/>
        </w:rPr>
        <w:t>137.</w:t>
      </w:r>
      <w:r>
        <w:rPr>
          <w:rFonts w:hint="eastAsia"/>
        </w:rPr>
        <w:tab/>
      </w:r>
      <w:r>
        <w:rPr>
          <w:rFonts w:hint="eastAsia"/>
        </w:rPr>
        <w:t>有关爱尔兰批准的主要人权公约以及向联合国提交的关于这些公约执行情况的国家报告的信息可在外交和贸易部网站</w:t>
      </w:r>
      <w:r>
        <w:rPr>
          <w:rFonts w:hint="eastAsia"/>
        </w:rPr>
        <w:t>(www.dfa.ie)</w:t>
      </w:r>
      <w:r>
        <w:rPr>
          <w:rFonts w:hint="eastAsia"/>
        </w:rPr>
        <w:t>上查阅。负责执行和遵守联合国人权文书的各个政府部门也负责传播工作。</w:t>
      </w:r>
    </w:p>
    <w:p w:rsidR="003A645C" w:rsidRDefault="003A645C" w:rsidP="00062C78">
      <w:pPr>
        <w:pStyle w:val="SingleTxtGC"/>
        <w:tabs>
          <w:tab w:val="clear" w:pos="1565"/>
          <w:tab w:val="clear" w:pos="1996"/>
          <w:tab w:val="clear" w:pos="2427"/>
        </w:tabs>
      </w:pPr>
      <w:r>
        <w:rPr>
          <w:rFonts w:hint="eastAsia"/>
        </w:rPr>
        <w:t>138.</w:t>
      </w:r>
      <w:r>
        <w:rPr>
          <w:rFonts w:hint="eastAsia"/>
        </w:rPr>
        <w:tab/>
      </w:r>
      <w:r>
        <w:rPr>
          <w:rFonts w:hint="eastAsia"/>
        </w:rPr>
        <w:t>《世界人权宣言》以两种国家语文印制，并广泛分发。爱尔兰批准的各项国际人权文书也已向公众提供，并分发给众议院成员。</w:t>
      </w:r>
    </w:p>
    <w:p w:rsidR="003A645C" w:rsidRDefault="00FC5E23" w:rsidP="00FC5E23">
      <w:pPr>
        <w:pStyle w:val="H23GC"/>
      </w:pPr>
      <w:r>
        <w:tab/>
      </w:r>
      <w:r w:rsidR="003A645C">
        <w:rPr>
          <w:rFonts w:hint="eastAsia"/>
        </w:rPr>
        <w:t>3.</w:t>
      </w:r>
      <w:r w:rsidR="003A645C">
        <w:rPr>
          <w:rFonts w:hint="eastAsia"/>
        </w:rPr>
        <w:tab/>
      </w:r>
      <w:r w:rsidR="003A645C">
        <w:rPr>
          <w:rFonts w:hint="eastAsia"/>
        </w:rPr>
        <w:t>提高公职人员的人权意识</w:t>
      </w:r>
    </w:p>
    <w:p w:rsidR="003A645C" w:rsidRDefault="003A645C" w:rsidP="00062C78">
      <w:pPr>
        <w:pStyle w:val="SingleTxtGC"/>
        <w:tabs>
          <w:tab w:val="clear" w:pos="1565"/>
          <w:tab w:val="clear" w:pos="1996"/>
          <w:tab w:val="clear" w:pos="2427"/>
        </w:tabs>
      </w:pPr>
      <w:r>
        <w:rPr>
          <w:rFonts w:hint="eastAsia"/>
        </w:rPr>
        <w:t>139.</w:t>
      </w:r>
      <w:r>
        <w:rPr>
          <w:rFonts w:hint="eastAsia"/>
        </w:rPr>
        <w:tab/>
      </w:r>
      <w:r>
        <w:rPr>
          <w:rFonts w:hint="eastAsia"/>
        </w:rPr>
        <w:t>爱尔兰政府的目标是确保所有公职人员都了解他们根据各种人权文书所承担的义务。向公职人员，包括和平卫士、国防军成员和在爱尔兰监狱管理局工作的看守人员，提供人权培训。</w:t>
      </w:r>
    </w:p>
    <w:p w:rsidR="003A645C" w:rsidRDefault="003A645C" w:rsidP="00062C78">
      <w:pPr>
        <w:pStyle w:val="SingleTxtGC"/>
        <w:tabs>
          <w:tab w:val="clear" w:pos="1565"/>
          <w:tab w:val="clear" w:pos="1996"/>
          <w:tab w:val="clear" w:pos="2427"/>
        </w:tabs>
      </w:pPr>
      <w:r>
        <w:rPr>
          <w:rFonts w:hint="eastAsia"/>
        </w:rPr>
        <w:t>140.</w:t>
      </w:r>
      <w:r>
        <w:rPr>
          <w:rFonts w:hint="eastAsia"/>
        </w:rPr>
        <w:tab/>
      </w:r>
      <w:r>
        <w:rPr>
          <w:rFonts w:hint="eastAsia"/>
        </w:rPr>
        <w:t>根据《</w:t>
      </w:r>
      <w:r>
        <w:rPr>
          <w:rFonts w:hint="eastAsia"/>
        </w:rPr>
        <w:t>2014</w:t>
      </w:r>
      <w:r>
        <w:rPr>
          <w:rFonts w:hint="eastAsia"/>
        </w:rPr>
        <w:t>年爱尔兰人权和平等委员会法》，爱尔兰人权和平等委员会的任务促进和保护人权和平等。其具体职能之一是促进人权教育、培训和人权意识。爱尔兰人权委员会前身专门为爱尔兰公务员和公共服务部门制定了人权教育和培训项目。</w:t>
      </w:r>
    </w:p>
    <w:p w:rsidR="003A645C" w:rsidRDefault="003A645C" w:rsidP="00062C78">
      <w:pPr>
        <w:pStyle w:val="SingleTxtGC"/>
        <w:tabs>
          <w:tab w:val="clear" w:pos="1565"/>
          <w:tab w:val="clear" w:pos="1996"/>
          <w:tab w:val="clear" w:pos="2427"/>
        </w:tabs>
      </w:pPr>
      <w:r>
        <w:rPr>
          <w:rFonts w:hint="eastAsia"/>
        </w:rPr>
        <w:t>141.</w:t>
      </w:r>
      <w:r>
        <w:rPr>
          <w:rFonts w:hint="eastAsia"/>
        </w:rPr>
        <w:tab/>
      </w:r>
      <w:r>
        <w:rPr>
          <w:rFonts w:hint="eastAsia"/>
        </w:rPr>
        <w:t>爱尔兰国防军在国防军培训中心内的联合国爱尔兰培训学校为国防军成员和来自海外武装部队的参加者提供持续的人权培训。还通过联合国爱尔兰培训学校向警察、公务员、人道主义行为者、学生和学者提供培训。总体培训教材以联合国人权事务高级专员办事处提供的方案为基础。</w:t>
      </w:r>
    </w:p>
    <w:p w:rsidR="003A645C" w:rsidRDefault="003A645C" w:rsidP="00062C78">
      <w:pPr>
        <w:pStyle w:val="SingleTxtGC"/>
        <w:tabs>
          <w:tab w:val="clear" w:pos="1565"/>
          <w:tab w:val="clear" w:pos="1996"/>
          <w:tab w:val="clear" w:pos="2427"/>
        </w:tabs>
      </w:pPr>
      <w:r>
        <w:rPr>
          <w:rFonts w:hint="eastAsia"/>
        </w:rPr>
        <w:t>142.</w:t>
      </w:r>
      <w:r>
        <w:rPr>
          <w:rFonts w:hint="eastAsia"/>
        </w:rPr>
        <w:tab/>
      </w:r>
      <w:r>
        <w:rPr>
          <w:rFonts w:hint="eastAsia"/>
        </w:rPr>
        <w:t>自</w:t>
      </w:r>
      <w:r>
        <w:rPr>
          <w:rFonts w:hint="eastAsia"/>
        </w:rPr>
        <w:t>2007</w:t>
      </w:r>
      <w:r>
        <w:rPr>
          <w:rFonts w:hint="eastAsia"/>
        </w:rPr>
        <w:t>年以来，爱尔兰监狱管理局招募的所有狱警都获得了羁押照管文科高级证书，这是由爱尔兰监狱管理局及其学术合作伙伴</w:t>
      </w:r>
      <w:r>
        <w:rPr>
          <w:rFonts w:hint="eastAsia"/>
        </w:rPr>
        <w:t>(</w:t>
      </w:r>
      <w:r>
        <w:rPr>
          <w:rFonts w:hint="eastAsia"/>
        </w:rPr>
        <w:t>目前为沃特福德理工学院</w:t>
      </w:r>
      <w:r>
        <w:rPr>
          <w:rFonts w:hint="eastAsia"/>
        </w:rPr>
        <w:t>)</w:t>
      </w:r>
      <w:r>
        <w:rPr>
          <w:rFonts w:hint="eastAsia"/>
        </w:rPr>
        <w:t>设计、开发和提供的定制</w:t>
      </w:r>
      <w:r>
        <w:rPr>
          <w:rFonts w:hint="eastAsia"/>
        </w:rPr>
        <w:t>2</w:t>
      </w:r>
      <w:r>
        <w:rPr>
          <w:rFonts w:hint="eastAsia"/>
        </w:rPr>
        <w:t>年期</w:t>
      </w:r>
      <w:r>
        <w:rPr>
          <w:rFonts w:hint="eastAsia"/>
        </w:rPr>
        <w:t>6</w:t>
      </w:r>
      <w:r>
        <w:rPr>
          <w:rFonts w:hint="eastAsia"/>
        </w:rPr>
        <w:t>级资格认证。目前已完成或正在进行羁押照管文科高级证书课程的工作人员超过</w:t>
      </w:r>
      <w:r>
        <w:rPr>
          <w:rFonts w:hint="eastAsia"/>
        </w:rPr>
        <w:t>900</w:t>
      </w:r>
      <w:r>
        <w:rPr>
          <w:rFonts w:hint="eastAsia"/>
        </w:rPr>
        <w:t>人。羁押照管文科高级证书课程非常重视人权在监禁环境中的地位。该方案是通过人权框架所制定：在第</w:t>
      </w:r>
      <w:r>
        <w:rPr>
          <w:rFonts w:hint="eastAsia"/>
        </w:rPr>
        <w:t>1</w:t>
      </w:r>
      <w:r>
        <w:rPr>
          <w:rFonts w:hint="eastAsia"/>
        </w:rPr>
        <w:t>学期就向招募的狱警介绍人权框架。</w:t>
      </w:r>
    </w:p>
    <w:p w:rsidR="003A645C" w:rsidRDefault="003A645C" w:rsidP="00062C78">
      <w:pPr>
        <w:pStyle w:val="SingleTxtGC"/>
        <w:tabs>
          <w:tab w:val="clear" w:pos="1565"/>
          <w:tab w:val="clear" w:pos="1996"/>
          <w:tab w:val="clear" w:pos="2427"/>
        </w:tabs>
      </w:pPr>
      <w:r>
        <w:rPr>
          <w:rFonts w:hint="eastAsia"/>
        </w:rPr>
        <w:t>143.</w:t>
      </w:r>
      <w:r>
        <w:rPr>
          <w:rFonts w:hint="eastAsia"/>
        </w:rPr>
        <w:tab/>
      </w:r>
      <w:r>
        <w:rPr>
          <w:rFonts w:hint="eastAsia"/>
        </w:rPr>
        <w:t>爱尔兰监狱管理局学院正在与爱尔兰人权和平等委员会合作，并根据爱尔兰监狱管理局学院培训导师的参与性方法，制定了一套用于培训员培训的量身定制并经修订的人权和平等培训教材。修订后的培训方案包括相关的人权框架以及实际应用的人权原则，如尊严、尊重、平等、相称性和透明度。这将使培训员能够向爱尔兰各地的所有监狱人员提供两小时的培训课程，并将重点放在狱警和囚犯日常互动中的尊严、尊重和平等原则。将在整个</w:t>
      </w:r>
      <w:r>
        <w:rPr>
          <w:rFonts w:hint="eastAsia"/>
        </w:rPr>
        <w:t>2019</w:t>
      </w:r>
      <w:r>
        <w:rPr>
          <w:rFonts w:hint="eastAsia"/>
        </w:rPr>
        <w:t>年施行该方案，作为为期</w:t>
      </w:r>
      <w:r>
        <w:rPr>
          <w:rFonts w:hint="eastAsia"/>
        </w:rPr>
        <w:t>2</w:t>
      </w:r>
      <w:r>
        <w:rPr>
          <w:rFonts w:hint="eastAsia"/>
        </w:rPr>
        <w:t>天并面向所有工作人员的持续专业发展方案的一部分。</w:t>
      </w:r>
    </w:p>
    <w:p w:rsidR="003A645C" w:rsidRDefault="003A645C" w:rsidP="00062C78">
      <w:pPr>
        <w:pStyle w:val="SingleTxtGC"/>
        <w:tabs>
          <w:tab w:val="clear" w:pos="1565"/>
          <w:tab w:val="clear" w:pos="1996"/>
          <w:tab w:val="clear" w:pos="2427"/>
        </w:tabs>
      </w:pPr>
      <w:r>
        <w:rPr>
          <w:rFonts w:hint="eastAsia"/>
        </w:rPr>
        <w:t>144.</w:t>
      </w:r>
      <w:r>
        <w:rPr>
          <w:rFonts w:hint="eastAsia"/>
        </w:rPr>
        <w:tab/>
      </w:r>
      <w:r>
        <w:rPr>
          <w:rFonts w:hint="eastAsia"/>
        </w:rPr>
        <w:t>《</w:t>
      </w:r>
      <w:r>
        <w:rPr>
          <w:rFonts w:hint="eastAsia"/>
        </w:rPr>
        <w:t>2005</w:t>
      </w:r>
      <w:r>
        <w:rPr>
          <w:rFonts w:hint="eastAsia"/>
        </w:rPr>
        <w:t>年和平卫士法》第</w:t>
      </w:r>
      <w:r>
        <w:rPr>
          <w:rFonts w:hint="eastAsia"/>
        </w:rPr>
        <w:t>7</w:t>
      </w:r>
      <w:r>
        <w:rPr>
          <w:rFonts w:hint="eastAsia"/>
        </w:rPr>
        <w:t>条规定的和平卫士的职能是为国家提供治安和安全服务，具体目标包括彰显每个人的人权正义。在这样做时，它受到义务的约</w:t>
      </w:r>
      <w:r>
        <w:rPr>
          <w:rFonts w:hint="eastAsia"/>
        </w:rPr>
        <w:lastRenderedPageBreak/>
        <w:t>束，这包括《</w:t>
      </w:r>
      <w:r>
        <w:rPr>
          <w:rFonts w:hint="eastAsia"/>
        </w:rPr>
        <w:t>2003</w:t>
      </w:r>
      <w:r>
        <w:rPr>
          <w:rFonts w:hint="eastAsia"/>
        </w:rPr>
        <w:t>年欧洲人权公约法》第</w:t>
      </w:r>
      <w:r>
        <w:rPr>
          <w:rFonts w:hint="eastAsia"/>
        </w:rPr>
        <w:t>3</w:t>
      </w:r>
      <w:r>
        <w:rPr>
          <w:rFonts w:hint="eastAsia"/>
        </w:rPr>
        <w:t>条和《</w:t>
      </w:r>
      <w:r>
        <w:rPr>
          <w:rFonts w:hint="eastAsia"/>
        </w:rPr>
        <w:t>2014</w:t>
      </w:r>
      <w:r>
        <w:rPr>
          <w:rFonts w:hint="eastAsia"/>
        </w:rPr>
        <w:t>年爱尔兰人权和平等委员会法》第</w:t>
      </w:r>
      <w:r>
        <w:rPr>
          <w:rFonts w:hint="eastAsia"/>
        </w:rPr>
        <w:t>42</w:t>
      </w:r>
      <w:r>
        <w:rPr>
          <w:rFonts w:hint="eastAsia"/>
        </w:rPr>
        <w:t>条。</w:t>
      </w:r>
    </w:p>
    <w:p w:rsidR="003A645C" w:rsidRDefault="003A645C" w:rsidP="00062C78">
      <w:pPr>
        <w:pStyle w:val="SingleTxtGC"/>
        <w:tabs>
          <w:tab w:val="clear" w:pos="1565"/>
          <w:tab w:val="clear" w:pos="1996"/>
          <w:tab w:val="clear" w:pos="2427"/>
        </w:tabs>
      </w:pPr>
      <w:r>
        <w:rPr>
          <w:rFonts w:hint="eastAsia"/>
        </w:rPr>
        <w:t>145.</w:t>
      </w:r>
      <w:r>
        <w:rPr>
          <w:rFonts w:hint="eastAsia"/>
        </w:rPr>
        <w:tab/>
      </w:r>
      <w:r>
        <w:rPr>
          <w:rFonts w:hint="eastAsia"/>
        </w:rPr>
        <w:t>《</w:t>
      </w:r>
      <w:r>
        <w:rPr>
          <w:rFonts w:hint="eastAsia"/>
        </w:rPr>
        <w:t>2017</w:t>
      </w:r>
      <w:r>
        <w:rPr>
          <w:rFonts w:hint="eastAsia"/>
        </w:rPr>
        <w:t>年维持治安计划》和《</w:t>
      </w:r>
      <w:r>
        <w:rPr>
          <w:rFonts w:hint="eastAsia"/>
        </w:rPr>
        <w:t>2016-2018</w:t>
      </w:r>
      <w:r>
        <w:rPr>
          <w:rFonts w:hint="eastAsia"/>
        </w:rPr>
        <w:t>年和平卫士战略声明》反映了人权的重要性。</w:t>
      </w:r>
      <w:r>
        <w:rPr>
          <w:rFonts w:hint="eastAsia"/>
        </w:rPr>
        <w:t>2017</w:t>
      </w:r>
      <w:r>
        <w:rPr>
          <w:rFonts w:hint="eastAsia"/>
        </w:rPr>
        <w:t>年</w:t>
      </w:r>
      <w:r>
        <w:rPr>
          <w:rFonts w:hint="eastAsia"/>
        </w:rPr>
        <w:t>1</w:t>
      </w:r>
      <w:r>
        <w:rPr>
          <w:rFonts w:hint="eastAsia"/>
        </w:rPr>
        <w:t>月推出了《道德守则》，其中人权是一个关键要素。此外，要求每一名和平卫士在被任命时庄严宣誓：在履行职责时秉持“公平、正直、尊重人权、勤奋和公正，维护《宪法》和法律，并给予所有人同等尊重”。</w:t>
      </w:r>
    </w:p>
    <w:p w:rsidR="003A645C" w:rsidRDefault="003A645C" w:rsidP="00062C78">
      <w:pPr>
        <w:pStyle w:val="SingleTxtGC"/>
        <w:tabs>
          <w:tab w:val="clear" w:pos="1565"/>
          <w:tab w:val="clear" w:pos="1996"/>
          <w:tab w:val="clear" w:pos="2427"/>
        </w:tabs>
      </w:pPr>
      <w:r>
        <w:rPr>
          <w:rFonts w:hint="eastAsia"/>
        </w:rPr>
        <w:t>146.</w:t>
      </w:r>
      <w:r>
        <w:rPr>
          <w:rFonts w:hint="eastAsia"/>
        </w:rPr>
        <w:tab/>
      </w:r>
      <w:r>
        <w:rPr>
          <w:rFonts w:hint="eastAsia"/>
        </w:rPr>
        <w:t>和平卫士已经采取并目前仍在采取一些措施，以确保提供基于人权的治安和安全服务。例如，根据《</w:t>
      </w:r>
      <w:r>
        <w:rPr>
          <w:rFonts w:hint="eastAsia"/>
        </w:rPr>
        <w:t>2014</w:t>
      </w:r>
      <w:r>
        <w:rPr>
          <w:rFonts w:hint="eastAsia"/>
        </w:rPr>
        <w:t>年爱尔兰人权和平等法》第</w:t>
      </w:r>
      <w:r>
        <w:rPr>
          <w:rFonts w:hint="eastAsia"/>
        </w:rPr>
        <w:t>42</w:t>
      </w:r>
      <w:r>
        <w:rPr>
          <w:rFonts w:hint="eastAsia"/>
        </w:rPr>
        <w:t>条的要求，已经设立了一个人权科，并提议在不久的将来扩大该科。目前正在重新设立人权战略咨询委员会，并将成员范围扩大到包括这一领域的外部专家。该咨询委员会由负责治安和安全的副警务专员担任主席，委员会目前正在研究如何确保将人权作为维持治安的工作重心。已编写了一份人权框架文件草案，以支持将基于人权的方法纳入政策制定、培训和业务。人权是向和平卫士受训人员、试用人员、警察人员和工作人员提供培训的一个关键要素。和平卫士的所有政策都经过人权审查。和平卫士有一个专门负责与少数族裔社区接触的办公室，目前全国有</w:t>
      </w:r>
      <w:r>
        <w:rPr>
          <w:rFonts w:hint="eastAsia"/>
        </w:rPr>
        <w:t>200</w:t>
      </w:r>
      <w:r>
        <w:rPr>
          <w:rFonts w:hint="eastAsia"/>
        </w:rPr>
        <w:t>多名族裔联络</w:t>
      </w:r>
      <w:r>
        <w:rPr>
          <w:rFonts w:hint="eastAsia"/>
        </w:rPr>
        <w:t>/</w:t>
      </w:r>
      <w:r>
        <w:rPr>
          <w:rFonts w:hint="eastAsia"/>
        </w:rPr>
        <w:t>男女同性恋、双性恋和跨性别者问题干事。</w:t>
      </w:r>
    </w:p>
    <w:p w:rsidR="003A645C" w:rsidRDefault="003A645C" w:rsidP="00062C78">
      <w:pPr>
        <w:pStyle w:val="SingleTxtGC"/>
        <w:tabs>
          <w:tab w:val="clear" w:pos="1565"/>
          <w:tab w:val="clear" w:pos="1996"/>
          <w:tab w:val="clear" w:pos="2427"/>
        </w:tabs>
      </w:pPr>
      <w:r>
        <w:rPr>
          <w:rFonts w:hint="eastAsia"/>
        </w:rPr>
        <w:t>147.</w:t>
      </w:r>
      <w:r>
        <w:rPr>
          <w:rFonts w:hint="eastAsia"/>
        </w:rPr>
        <w:tab/>
      </w:r>
      <w:r>
        <w:rPr>
          <w:rFonts w:hint="eastAsia"/>
        </w:rPr>
        <w:t>和平卫士和爱尔兰律师协会正在为初级律师和和平卫士成员就和平卫士面谈开展联合培训。这一举措的目的是进一步支持和说明所有在警察拘留中的人都有面谈权的道理。</w:t>
      </w:r>
    </w:p>
    <w:p w:rsidR="003A645C" w:rsidRDefault="003A645C" w:rsidP="00062C78">
      <w:pPr>
        <w:pStyle w:val="SingleTxtGC"/>
        <w:tabs>
          <w:tab w:val="clear" w:pos="1565"/>
          <w:tab w:val="clear" w:pos="1996"/>
          <w:tab w:val="clear" w:pos="2427"/>
        </w:tabs>
      </w:pPr>
      <w:r>
        <w:rPr>
          <w:rFonts w:hint="eastAsia"/>
        </w:rPr>
        <w:t>148.</w:t>
      </w:r>
      <w:r>
        <w:rPr>
          <w:rFonts w:hint="eastAsia"/>
        </w:rPr>
        <w:tab/>
      </w:r>
      <w:r>
        <w:rPr>
          <w:rFonts w:hint="eastAsia"/>
        </w:rPr>
        <w:t>派驻警察署国家移民局的人员接受与其作为移民官角色相适应的其他培训。同样，被分配到出入境管理前线的爱尔兰归化和移民局的文职移民官也接受适当的人权培训。培训方案涵盖国际人权机制、人口贩运和发展文化能力等领域。</w:t>
      </w:r>
    </w:p>
    <w:p w:rsidR="00C955DD" w:rsidRDefault="003A645C" w:rsidP="00062C78">
      <w:pPr>
        <w:pStyle w:val="SingleTxtGC"/>
        <w:tabs>
          <w:tab w:val="clear" w:pos="1565"/>
          <w:tab w:val="clear" w:pos="1996"/>
          <w:tab w:val="clear" w:pos="2427"/>
        </w:tabs>
      </w:pPr>
      <w:r>
        <w:rPr>
          <w:rFonts w:hint="eastAsia"/>
        </w:rPr>
        <w:t>149.</w:t>
      </w:r>
      <w:r>
        <w:rPr>
          <w:rFonts w:hint="eastAsia"/>
        </w:rPr>
        <w:tab/>
      </w:r>
      <w:r>
        <w:rPr>
          <w:rFonts w:hint="eastAsia"/>
        </w:rPr>
        <w:t>爱尔兰的海外援助方案</w:t>
      </w:r>
      <w:r w:rsidR="009245B6">
        <w:rPr>
          <w:rFonts w:hint="eastAsia"/>
        </w:rPr>
        <w:t>－</w:t>
      </w:r>
      <w:r>
        <w:rPr>
          <w:rFonts w:hint="eastAsia"/>
        </w:rPr>
        <w:t>爱尔兰援助署</w:t>
      </w:r>
      <w:r w:rsidR="009245B6">
        <w:rPr>
          <w:rFonts w:hint="eastAsia"/>
        </w:rPr>
        <w:t>－</w:t>
      </w:r>
      <w:r>
        <w:rPr>
          <w:rFonts w:hint="eastAsia"/>
        </w:rPr>
        <w:t>非常注重以发展和人权为中心的公众参与。其形式在很大程度上是在小学和中学一级开展工作，但也包括在非正规教育部门。此外，爱尔兰援助署还通过在都柏林市中心的爱尔兰援助署信息和志愿服务中心从事各种外联和沟通活动。</w:t>
      </w:r>
    </w:p>
    <w:p w:rsidR="00DE2CC7" w:rsidRDefault="00491C5A" w:rsidP="00491C5A">
      <w:pPr>
        <w:pStyle w:val="H23GC"/>
      </w:pPr>
      <w:r>
        <w:tab/>
      </w:r>
      <w:r w:rsidR="00DE2CC7">
        <w:rPr>
          <w:rFonts w:hint="eastAsia"/>
        </w:rPr>
        <w:t>4.</w:t>
      </w:r>
      <w:r w:rsidR="00DE2CC7">
        <w:rPr>
          <w:rFonts w:hint="eastAsia"/>
        </w:rPr>
        <w:tab/>
      </w:r>
      <w:r w:rsidR="00DE2CC7">
        <w:rPr>
          <w:rFonts w:hint="eastAsia"/>
        </w:rPr>
        <w:t>通过教育方案和政府主办的宣传运动提高人权意识</w:t>
      </w:r>
    </w:p>
    <w:p w:rsidR="00DE2CC7" w:rsidRDefault="00DE2CC7" w:rsidP="00491C5A">
      <w:pPr>
        <w:pStyle w:val="SingleTxtGC"/>
        <w:tabs>
          <w:tab w:val="clear" w:pos="1565"/>
          <w:tab w:val="clear" w:pos="1996"/>
          <w:tab w:val="clear" w:pos="2427"/>
        </w:tabs>
      </w:pPr>
      <w:r>
        <w:rPr>
          <w:rFonts w:hint="eastAsia"/>
        </w:rPr>
        <w:t>150.</w:t>
      </w:r>
      <w:r>
        <w:rPr>
          <w:rFonts w:hint="eastAsia"/>
        </w:rPr>
        <w:tab/>
      </w:r>
      <w:r>
        <w:rPr>
          <w:rFonts w:hint="eastAsia"/>
        </w:rPr>
        <w:t>学前、小学和小学后各级的教学活动，都涵盖人权问题，一些高等教育机构设有人权方案。</w:t>
      </w:r>
    </w:p>
    <w:p w:rsidR="00DE2CC7" w:rsidRDefault="00DE2CC7" w:rsidP="00491C5A">
      <w:pPr>
        <w:pStyle w:val="H4GC"/>
      </w:pPr>
      <w:r>
        <w:rPr>
          <w:rFonts w:hint="eastAsia"/>
        </w:rPr>
        <w:tab/>
      </w:r>
      <w:r>
        <w:rPr>
          <w:rFonts w:hint="eastAsia"/>
        </w:rPr>
        <w:tab/>
      </w:r>
      <w:r>
        <w:rPr>
          <w:rFonts w:hint="eastAsia"/>
        </w:rPr>
        <w:t>学龄前教育</w:t>
      </w:r>
    </w:p>
    <w:p w:rsidR="00DE2CC7" w:rsidRDefault="00DE2CC7" w:rsidP="003F1645">
      <w:pPr>
        <w:pStyle w:val="SingleTxtGC"/>
        <w:tabs>
          <w:tab w:val="clear" w:pos="1565"/>
          <w:tab w:val="clear" w:pos="1996"/>
          <w:tab w:val="clear" w:pos="2427"/>
        </w:tabs>
      </w:pPr>
      <w:r>
        <w:rPr>
          <w:rFonts w:hint="eastAsia"/>
        </w:rPr>
        <w:t>151.</w:t>
      </w:r>
      <w:r>
        <w:rPr>
          <w:rFonts w:hint="eastAsia"/>
        </w:rPr>
        <w:tab/>
      </w:r>
      <w:r>
        <w:rPr>
          <w:rFonts w:hint="eastAsia"/>
        </w:rPr>
        <w:t>在学前一级，爱尔兰幼教课程大纲和爱尔兰幼儿教育网络强调在幼儿期培养平等和多样性的重要性。促进平等被视为创造一个更加公平的社会，让每个人都可以平等地参与，并有机会发挥自己的潜力。多样性实质是欢迎和重视个人和群体的差异，把差异理解为生活的一部分，为之欢欣鼓舞。</w:t>
      </w:r>
    </w:p>
    <w:p w:rsidR="00DE2CC7" w:rsidRDefault="00DE2CC7" w:rsidP="003F1645">
      <w:pPr>
        <w:pStyle w:val="H4GC"/>
      </w:pPr>
      <w:r>
        <w:rPr>
          <w:rFonts w:hint="eastAsia"/>
        </w:rPr>
        <w:tab/>
      </w:r>
      <w:r>
        <w:rPr>
          <w:rFonts w:hint="eastAsia"/>
        </w:rPr>
        <w:tab/>
      </w:r>
      <w:r>
        <w:rPr>
          <w:rFonts w:hint="eastAsia"/>
        </w:rPr>
        <w:t>初等教育</w:t>
      </w:r>
    </w:p>
    <w:p w:rsidR="00DE2CC7" w:rsidRDefault="00DE2CC7" w:rsidP="003F1645">
      <w:pPr>
        <w:pStyle w:val="SingleTxtGC"/>
        <w:tabs>
          <w:tab w:val="clear" w:pos="1565"/>
          <w:tab w:val="clear" w:pos="1996"/>
          <w:tab w:val="clear" w:pos="2427"/>
        </w:tabs>
      </w:pPr>
      <w:r>
        <w:rPr>
          <w:rFonts w:hint="eastAsia"/>
        </w:rPr>
        <w:t>152.</w:t>
      </w:r>
      <w:r>
        <w:rPr>
          <w:rFonts w:hint="eastAsia"/>
        </w:rPr>
        <w:tab/>
      </w:r>
      <w:r>
        <w:rPr>
          <w:rFonts w:hint="eastAsia"/>
        </w:rPr>
        <w:t>在小学一级，人权可以在整体教授的全部课程安排的一系列背景中加以体现。在这一层面，最强调的是社会、个人和健康教育。从幼儿班到小学毕业，“发展公民意识”一直是此必修课的核心内容。</w:t>
      </w:r>
    </w:p>
    <w:p w:rsidR="00DE2CC7" w:rsidRDefault="00DE2CC7" w:rsidP="00716980">
      <w:pPr>
        <w:pStyle w:val="H4GC"/>
      </w:pPr>
      <w:r>
        <w:rPr>
          <w:rFonts w:hint="eastAsia"/>
        </w:rPr>
        <w:lastRenderedPageBreak/>
        <w:tab/>
      </w:r>
      <w:r>
        <w:rPr>
          <w:rFonts w:hint="eastAsia"/>
        </w:rPr>
        <w:tab/>
      </w:r>
      <w:r>
        <w:rPr>
          <w:rFonts w:hint="eastAsia"/>
        </w:rPr>
        <w:t>中等教育</w:t>
      </w:r>
    </w:p>
    <w:p w:rsidR="00DE2CC7" w:rsidRDefault="00DE2CC7" w:rsidP="00716980">
      <w:pPr>
        <w:pStyle w:val="SingleTxtGC"/>
        <w:tabs>
          <w:tab w:val="clear" w:pos="1565"/>
          <w:tab w:val="clear" w:pos="1996"/>
          <w:tab w:val="clear" w:pos="2427"/>
        </w:tabs>
      </w:pPr>
      <w:r>
        <w:rPr>
          <w:rFonts w:hint="eastAsia"/>
        </w:rPr>
        <w:t>153.</w:t>
      </w:r>
      <w:r>
        <w:rPr>
          <w:rFonts w:hint="eastAsia"/>
        </w:rPr>
        <w:tab/>
      </w:r>
      <w:r>
        <w:rPr>
          <w:rFonts w:hint="eastAsia"/>
        </w:rPr>
        <w:t>在小学后一级，也可以在整个课程的一系列背景下发展人权知识。最常见的是历史、地理、工商学习，和公民、社会和政治教育。公民、社会和政治教育和历史、地理、工商学习是小学后初中</w:t>
      </w:r>
      <w:r>
        <w:rPr>
          <w:rFonts w:hint="eastAsia"/>
        </w:rPr>
        <w:t>(</w:t>
      </w:r>
      <w:r>
        <w:rPr>
          <w:rFonts w:hint="eastAsia"/>
        </w:rPr>
        <w:t>初中</w:t>
      </w:r>
      <w:r>
        <w:rPr>
          <w:rFonts w:hint="eastAsia"/>
        </w:rPr>
        <w:t>)</w:t>
      </w:r>
      <w:r>
        <w:rPr>
          <w:rFonts w:hint="eastAsia"/>
        </w:rPr>
        <w:t>核心课程的一部分。它们是作为“安康”学习领域的一部分来研究的。公民、社会和政治教育旨在基于对人权和社会责任的理解，向青年人提供信息、激励、赋权并使他们能够作为积极公民参与地方、国家和全球各级的当代社会。</w:t>
      </w:r>
      <w:r>
        <w:rPr>
          <w:rFonts w:hint="eastAsia"/>
        </w:rPr>
        <w:t>2014</w:t>
      </w:r>
      <w:r>
        <w:rPr>
          <w:rFonts w:hint="eastAsia"/>
        </w:rPr>
        <w:t>年</w:t>
      </w:r>
      <w:r>
        <w:rPr>
          <w:rFonts w:hint="eastAsia"/>
        </w:rPr>
        <w:t>9</w:t>
      </w:r>
      <w:r>
        <w:rPr>
          <w:rFonts w:hint="eastAsia"/>
        </w:rPr>
        <w:t>月，公民、社会和政治教育向学校提供了一门新的短期课程。</w:t>
      </w:r>
      <w:r>
        <w:rPr>
          <w:rFonts w:hint="eastAsia"/>
        </w:rPr>
        <w:t>2016</w:t>
      </w:r>
      <w:r>
        <w:rPr>
          <w:rFonts w:hint="eastAsia"/>
        </w:rPr>
        <w:t>年推出了高中选修课“政治与社会”。“政治与社会”旨在培养学习者借鉴社会和政治科学的见解和技能、参与反思性和积极的公民活动的能力。</w:t>
      </w:r>
    </w:p>
    <w:p w:rsidR="00DE2CC7" w:rsidRDefault="00DE2CC7" w:rsidP="00716980">
      <w:pPr>
        <w:pStyle w:val="SingleTxtGC"/>
        <w:tabs>
          <w:tab w:val="clear" w:pos="1565"/>
          <w:tab w:val="clear" w:pos="1996"/>
          <w:tab w:val="clear" w:pos="2427"/>
        </w:tabs>
      </w:pPr>
      <w:r>
        <w:rPr>
          <w:rFonts w:hint="eastAsia"/>
        </w:rPr>
        <w:t>154.</w:t>
      </w:r>
      <w:r>
        <w:rPr>
          <w:rFonts w:hint="eastAsia"/>
        </w:rPr>
        <w:tab/>
      </w:r>
      <w:r>
        <w:rPr>
          <w:rFonts w:hint="eastAsia"/>
        </w:rPr>
        <w:t>在</w:t>
      </w:r>
      <w:r>
        <w:rPr>
          <w:rFonts w:hint="eastAsia"/>
        </w:rPr>
        <w:t>2015</w:t>
      </w:r>
      <w:r>
        <w:rPr>
          <w:rFonts w:hint="eastAsia"/>
        </w:rPr>
        <w:t>年</w:t>
      </w:r>
      <w:r>
        <w:rPr>
          <w:rFonts w:hint="eastAsia"/>
        </w:rPr>
        <w:t>8</w:t>
      </w:r>
      <w:r>
        <w:rPr>
          <w:rFonts w:hint="eastAsia"/>
        </w:rPr>
        <w:t>月发布的初中部框架中，</w:t>
      </w:r>
      <w:r>
        <w:rPr>
          <w:rFonts w:hint="eastAsia"/>
        </w:rPr>
        <w:t>24</w:t>
      </w:r>
      <w:r>
        <w:rPr>
          <w:rFonts w:hint="eastAsia"/>
        </w:rPr>
        <w:t>份学习声明描述了初中部核心的学习内容。其中一条规定，初中毕业的所有学生都应该“重视成为一名积极的公民意味着什么，在当地和更广泛的背景下拥有权利和责任”。此外，该框架的原则之一是包容性教育，而与他人合作的关键技能将解决冲突、合作、尊重差异并为使世界变得更美好作出贡献。在我们理解和认识人权的范畴内，所有这些因素都属于关键技能。</w:t>
      </w:r>
    </w:p>
    <w:p w:rsidR="00DE2CC7" w:rsidRDefault="00DE2CC7" w:rsidP="00716980">
      <w:pPr>
        <w:pStyle w:val="SingleTxtGC"/>
        <w:tabs>
          <w:tab w:val="clear" w:pos="1565"/>
          <w:tab w:val="clear" w:pos="1996"/>
          <w:tab w:val="clear" w:pos="2427"/>
        </w:tabs>
      </w:pPr>
      <w:r>
        <w:rPr>
          <w:rFonts w:hint="eastAsia"/>
        </w:rPr>
        <w:t>155.</w:t>
      </w:r>
      <w:r>
        <w:rPr>
          <w:rFonts w:hint="eastAsia"/>
        </w:rPr>
        <w:tab/>
      </w:r>
      <w:r>
        <w:rPr>
          <w:rFonts w:hint="eastAsia"/>
        </w:rPr>
        <w:t>此外，教育和技能部与爱尔兰大屠杀教育信托基金合作，多年来一直提供资金。</w:t>
      </w:r>
      <w:r>
        <w:rPr>
          <w:rFonts w:hint="eastAsia"/>
        </w:rPr>
        <w:t>2019</w:t>
      </w:r>
      <w:r>
        <w:rPr>
          <w:rFonts w:hint="eastAsia"/>
        </w:rPr>
        <w:t>年，为若干课程提供了总计</w:t>
      </w:r>
      <w:r>
        <w:rPr>
          <w:rFonts w:hint="eastAsia"/>
        </w:rPr>
        <w:t>156,829</w:t>
      </w:r>
      <w:r>
        <w:rPr>
          <w:rFonts w:hint="eastAsia"/>
        </w:rPr>
        <w:t>欧元的资助，这些课程旨在让教师亲自了解大屠杀的罪恶深重并提高对大屠杀的认识。对大屠杀的理解及其后果的反思有助于教师在课堂上教授历史，并促进关于打击种族主义和不容忍的讨论，所有这些都是学生可以轻松与之产生联系的相关主题。爱尔兰大屠杀教育信托基金获得的资金有助于一些学校方案、外联举措，还包括证书资格认证。</w:t>
      </w:r>
    </w:p>
    <w:p w:rsidR="00DE2CC7" w:rsidRDefault="00DE2CC7" w:rsidP="00716980">
      <w:pPr>
        <w:pStyle w:val="SingleTxtGC"/>
        <w:tabs>
          <w:tab w:val="clear" w:pos="1565"/>
          <w:tab w:val="clear" w:pos="1996"/>
          <w:tab w:val="clear" w:pos="2427"/>
        </w:tabs>
      </w:pPr>
      <w:r>
        <w:rPr>
          <w:rFonts w:hint="eastAsia"/>
        </w:rPr>
        <w:t>156.</w:t>
      </w:r>
      <w:r>
        <w:rPr>
          <w:rFonts w:hint="eastAsia"/>
        </w:rPr>
        <w:tab/>
        <w:t>2013</w:t>
      </w:r>
      <w:r>
        <w:rPr>
          <w:rFonts w:hint="eastAsia"/>
        </w:rPr>
        <w:t>年</w:t>
      </w:r>
      <w:r>
        <w:rPr>
          <w:rFonts w:hint="eastAsia"/>
        </w:rPr>
        <w:t>1</w:t>
      </w:r>
      <w:r>
        <w:rPr>
          <w:rFonts w:hint="eastAsia"/>
        </w:rPr>
        <w:t>月启动了《欺凌问题行动计划》，阐述了教育和技能部处理欺凌问题和促进学校反欺凌文化的方法。该计划提出了</w:t>
      </w:r>
      <w:r>
        <w:rPr>
          <w:rFonts w:hint="eastAsia"/>
        </w:rPr>
        <w:t>12</w:t>
      </w:r>
      <w:r>
        <w:rPr>
          <w:rFonts w:hint="eastAsia"/>
        </w:rPr>
        <w:t>项行动，重点是支持学校、教师培训、研究和提高认识，旨在确保所有形式的欺凌都得到解决。其中一些行动已得到充分实施，而其他一些行动就其性质而言涉及持续行动，属于不断实施的主题。该行动计划还旨在促进爱尔兰学校和社区尊重多样性和包容性。</w:t>
      </w:r>
    </w:p>
    <w:p w:rsidR="00DE2CC7" w:rsidRDefault="00DE2CC7" w:rsidP="00716980">
      <w:pPr>
        <w:pStyle w:val="SingleTxtGC"/>
        <w:tabs>
          <w:tab w:val="clear" w:pos="1565"/>
          <w:tab w:val="clear" w:pos="1996"/>
          <w:tab w:val="clear" w:pos="2427"/>
        </w:tabs>
      </w:pPr>
      <w:r>
        <w:rPr>
          <w:rFonts w:hint="eastAsia"/>
        </w:rPr>
        <w:t>157.</w:t>
      </w:r>
      <w:r>
        <w:rPr>
          <w:rFonts w:hint="eastAsia"/>
        </w:rPr>
        <w:tab/>
      </w:r>
      <w:r>
        <w:rPr>
          <w:rFonts w:hint="eastAsia"/>
        </w:rPr>
        <w:t>根据《欺凌问题行动计划》，</w:t>
      </w:r>
      <w:r>
        <w:rPr>
          <w:rFonts w:hint="eastAsia"/>
        </w:rPr>
        <w:t>2013</w:t>
      </w:r>
      <w:r>
        <w:rPr>
          <w:rFonts w:hint="eastAsia"/>
        </w:rPr>
        <w:t>年</w:t>
      </w:r>
      <w:r>
        <w:rPr>
          <w:rFonts w:hint="eastAsia"/>
        </w:rPr>
        <w:t>9</w:t>
      </w:r>
      <w:r>
        <w:rPr>
          <w:rFonts w:hint="eastAsia"/>
        </w:rPr>
        <w:t>月公布了全国小学和小学后反欺凌程序，目前正在全国所有</w:t>
      </w:r>
      <w:r>
        <w:rPr>
          <w:rFonts w:hint="eastAsia"/>
        </w:rPr>
        <w:t>4,000</w:t>
      </w:r>
      <w:r>
        <w:rPr>
          <w:rFonts w:hint="eastAsia"/>
        </w:rPr>
        <w:t>所小学和小学后机构实施。</w:t>
      </w:r>
    </w:p>
    <w:p w:rsidR="00DE2CC7" w:rsidRDefault="00DE2CC7" w:rsidP="00716980">
      <w:pPr>
        <w:pStyle w:val="SingleTxtGC"/>
        <w:tabs>
          <w:tab w:val="clear" w:pos="1565"/>
          <w:tab w:val="clear" w:pos="1996"/>
          <w:tab w:val="clear" w:pos="2427"/>
        </w:tabs>
      </w:pPr>
      <w:r>
        <w:rPr>
          <w:rFonts w:hint="eastAsia"/>
        </w:rPr>
        <w:t>158.</w:t>
      </w:r>
      <w:r>
        <w:rPr>
          <w:rFonts w:hint="eastAsia"/>
        </w:rPr>
        <w:tab/>
      </w:r>
      <w:r>
        <w:rPr>
          <w:rFonts w:hint="eastAsia"/>
        </w:rPr>
        <w:t>这些程序已在教育部网站上公布，旨在指导学校当局和学校工作人员预防和处理学生中的欺凌行为。程序规定：防止欺凌必须是学校反欺凌政策的一个组成部分。所有管理委员会均须采用并实施完全符合程序要求的反欺凌政策。它们就使用预防和教育战略以及对欺凌行为的持续调查、跟踪和记录作了具体规定。学校实施的策略必须记录在反欺凌政策中，并且必须明确处理基于身份的欺凌问题。学校创造积极的学校文化以及防止和处理欺凌行为的行动都被纳入教育部监察局开展的整个学校评估进程。</w:t>
      </w:r>
    </w:p>
    <w:p w:rsidR="00DE2CC7" w:rsidRDefault="00DE2CC7" w:rsidP="00716980">
      <w:pPr>
        <w:pStyle w:val="SingleTxtGC"/>
        <w:tabs>
          <w:tab w:val="clear" w:pos="1565"/>
          <w:tab w:val="clear" w:pos="1996"/>
          <w:tab w:val="clear" w:pos="2427"/>
        </w:tabs>
      </w:pPr>
      <w:r>
        <w:rPr>
          <w:rFonts w:hint="eastAsia"/>
        </w:rPr>
        <w:t>159.</w:t>
      </w:r>
      <w:r>
        <w:rPr>
          <w:rFonts w:hint="eastAsia"/>
        </w:rPr>
        <w:tab/>
      </w:r>
      <w:r>
        <w:rPr>
          <w:rFonts w:hint="eastAsia"/>
        </w:rPr>
        <w:t>《欺凌问题行动计划》中包括的其他行动为：支持反欺凌宣传举措，以及为家长、教师和管理委员会编写和推出反欺凌培训材料。教育部资助家长反欺凌培训课程，由全国家长理事会在全国范围内面向家长开设，为之提供支持，使他们能够在欺凌问题出现时帮助自己的孩子。教育部还资助了国家反欺凌网站</w:t>
      </w:r>
      <w:proofErr w:type="spellStart"/>
      <w:r>
        <w:rPr>
          <w:rFonts w:hint="eastAsia"/>
        </w:rPr>
        <w:t>www.</w:t>
      </w:r>
      <w:r w:rsidR="00AA2A24" w:rsidRPr="00AA2A24">
        <w:t>tacklebullying.ie</w:t>
      </w:r>
      <w:proofErr w:type="spellEnd"/>
      <w:r>
        <w:rPr>
          <w:rFonts w:hint="eastAsia"/>
        </w:rPr>
        <w:t>；该网站是</w:t>
      </w:r>
      <w:r>
        <w:rPr>
          <w:rFonts w:hint="eastAsia"/>
        </w:rPr>
        <w:t>2015</w:t>
      </w:r>
      <w:r>
        <w:rPr>
          <w:rFonts w:hint="eastAsia"/>
        </w:rPr>
        <w:t>年推出的，作为受欺凌之害的年轻人、家长和教师的单一信息和支持网点。</w:t>
      </w:r>
    </w:p>
    <w:p w:rsidR="00DE2CC7" w:rsidRDefault="00DE2CC7" w:rsidP="00716980">
      <w:pPr>
        <w:pStyle w:val="SingleTxtGC"/>
        <w:tabs>
          <w:tab w:val="clear" w:pos="1565"/>
          <w:tab w:val="clear" w:pos="1996"/>
          <w:tab w:val="clear" w:pos="2427"/>
        </w:tabs>
      </w:pPr>
      <w:r>
        <w:rPr>
          <w:rFonts w:hint="eastAsia"/>
        </w:rPr>
        <w:lastRenderedPageBreak/>
        <w:t>160.</w:t>
      </w:r>
      <w:r>
        <w:rPr>
          <w:rFonts w:hint="eastAsia"/>
        </w:rPr>
        <w:tab/>
      </w:r>
      <w:r>
        <w:rPr>
          <w:rFonts w:hint="eastAsia"/>
        </w:rPr>
        <w:t>关于在线安全，有广泛的培训、课程支持和资源可用于协助学校制定关于安全使用互联网和防止使用互联网欺凌和骚扰的政策和做法。特别是网络安全倡议，即由该部和欧洲联盟资助的一项互联网安全倡议，通过针对教师和学校、家长和儿童本身的持续信息和认识战略，以一致和相关的信息促进年轻人自主、有效和更安全地使用互联网。</w:t>
      </w:r>
      <w:r>
        <w:rPr>
          <w:rFonts w:hint="eastAsia"/>
        </w:rPr>
        <w:t>Webwise</w:t>
      </w:r>
      <w:r>
        <w:rPr>
          <w:rFonts w:hint="eastAsia"/>
        </w:rPr>
        <w:t>团队开发和传播资源，帮助教师将互联网安全整合到学校的教学中。该小组与该部资助的教师支助服务</w:t>
      </w:r>
      <w:r>
        <w:rPr>
          <w:rFonts w:hint="eastAsia"/>
        </w:rPr>
        <w:t>(PDST)</w:t>
      </w:r>
      <w:r>
        <w:rPr>
          <w:rFonts w:hint="eastAsia"/>
        </w:rPr>
        <w:t>的健康和福利小组密切合作，确保在社会、个人和健康教育</w:t>
      </w:r>
      <w:r>
        <w:rPr>
          <w:rFonts w:hint="eastAsia"/>
        </w:rPr>
        <w:t>(SPHE)</w:t>
      </w:r>
      <w:r>
        <w:rPr>
          <w:rFonts w:hint="eastAsia"/>
        </w:rPr>
        <w:t>课程</w:t>
      </w:r>
      <w:r>
        <w:rPr>
          <w:rFonts w:hint="eastAsia"/>
        </w:rPr>
        <w:t>/</w:t>
      </w:r>
      <w:r>
        <w:rPr>
          <w:rFonts w:hint="eastAsia"/>
        </w:rPr>
        <w:t>教学大纲中考虑互联网安全信息，包括应对网络欺凌。还向父母提供信息、建议和工具，以支持他们参与子女的在线生活。</w:t>
      </w:r>
    </w:p>
    <w:p w:rsidR="00DE2CC7" w:rsidRDefault="00DE2CC7" w:rsidP="00716980">
      <w:pPr>
        <w:pStyle w:val="SingleTxtGC"/>
        <w:tabs>
          <w:tab w:val="clear" w:pos="1565"/>
          <w:tab w:val="clear" w:pos="1996"/>
          <w:tab w:val="clear" w:pos="2427"/>
        </w:tabs>
      </w:pPr>
      <w:r>
        <w:rPr>
          <w:rFonts w:hint="eastAsia"/>
        </w:rPr>
        <w:t>161.</w:t>
      </w:r>
      <w:r>
        <w:rPr>
          <w:rFonts w:hint="eastAsia"/>
        </w:rPr>
        <w:tab/>
      </w:r>
      <w:r>
        <w:rPr>
          <w:rFonts w:hint="eastAsia"/>
        </w:rPr>
        <w:t>实现在校机会平等是教育和技能部解决学校教育劣势的主要政策举措。《</w:t>
      </w:r>
      <w:r>
        <w:rPr>
          <w:rFonts w:hint="eastAsia"/>
        </w:rPr>
        <w:t>2017</w:t>
      </w:r>
      <w:r>
        <w:rPr>
          <w:rFonts w:hint="eastAsia"/>
        </w:rPr>
        <w:t>年实现在校机会平等计划》为教育弱项政策这一关键领域的未来干预措施设定了愿景，并参考了得到</w:t>
      </w:r>
      <w:r>
        <w:rPr>
          <w:rFonts w:hint="eastAsia"/>
        </w:rPr>
        <w:t>2005</w:t>
      </w:r>
      <w:r>
        <w:rPr>
          <w:rFonts w:hint="eastAsia"/>
        </w:rPr>
        <w:t>年推出的初始实现在校机会平等方案额外支持的学校已经取得的成就。</w:t>
      </w:r>
    </w:p>
    <w:p w:rsidR="00DE2CC7" w:rsidRDefault="00DE2CC7" w:rsidP="00716980">
      <w:pPr>
        <w:pStyle w:val="H4GC"/>
      </w:pPr>
      <w:r>
        <w:rPr>
          <w:rFonts w:hint="eastAsia"/>
        </w:rPr>
        <w:tab/>
      </w:r>
      <w:r>
        <w:rPr>
          <w:rFonts w:hint="eastAsia"/>
        </w:rPr>
        <w:tab/>
      </w:r>
      <w:r>
        <w:rPr>
          <w:rFonts w:hint="eastAsia"/>
        </w:rPr>
        <w:t>高等教育</w:t>
      </w:r>
    </w:p>
    <w:p w:rsidR="00DE2CC7" w:rsidRDefault="00DE2CC7" w:rsidP="00716980">
      <w:pPr>
        <w:pStyle w:val="SingleTxtGC"/>
        <w:tabs>
          <w:tab w:val="clear" w:pos="1565"/>
          <w:tab w:val="clear" w:pos="1996"/>
          <w:tab w:val="clear" w:pos="2427"/>
        </w:tabs>
      </w:pPr>
      <w:r>
        <w:rPr>
          <w:rFonts w:hint="eastAsia"/>
        </w:rPr>
        <w:t>162.</w:t>
      </w:r>
      <w:r>
        <w:rPr>
          <w:rFonts w:hint="eastAsia"/>
        </w:rPr>
        <w:tab/>
      </w:r>
      <w:r>
        <w:rPr>
          <w:rFonts w:hint="eastAsia"/>
        </w:rPr>
        <w:t>高校提供了一系列与人权有关的方案。虽然人权研究是法律、政治和国际关系课程的重要组成部分，但它也是包括社会学、心理学、健康科学、教育和性别研究在内的广泛学科课程的特色。爱尔兰有两个专门的人权研究中心：科克大学学院的刑事司法和人权中心和爱尔兰国立大学高威分校的爱尔兰人权中心，此外，爱尔兰高等教育机构的一些中心</w:t>
      </w:r>
      <w:r>
        <w:rPr>
          <w:rFonts w:hint="eastAsia"/>
        </w:rPr>
        <w:t>(</w:t>
      </w:r>
      <w:r>
        <w:rPr>
          <w:rFonts w:hint="eastAsia"/>
        </w:rPr>
        <w:t>包括都柏林圣三一学院的冲突后司法中心和都柏林大学学院的平等研究中心</w:t>
      </w:r>
      <w:r>
        <w:rPr>
          <w:rFonts w:hint="eastAsia"/>
        </w:rPr>
        <w:t>)</w:t>
      </w:r>
      <w:r>
        <w:rPr>
          <w:rFonts w:hint="eastAsia"/>
        </w:rPr>
        <w:t>非常重视人权。</w:t>
      </w:r>
    </w:p>
    <w:p w:rsidR="00DE2CC7" w:rsidRDefault="00DE2CC7" w:rsidP="00716980">
      <w:pPr>
        <w:pStyle w:val="SingleTxtGC"/>
        <w:tabs>
          <w:tab w:val="clear" w:pos="1565"/>
          <w:tab w:val="clear" w:pos="1996"/>
          <w:tab w:val="clear" w:pos="2427"/>
        </w:tabs>
      </w:pPr>
      <w:r>
        <w:rPr>
          <w:rFonts w:hint="eastAsia"/>
        </w:rPr>
        <w:t>163.</w:t>
      </w:r>
      <w:r>
        <w:rPr>
          <w:rFonts w:hint="eastAsia"/>
        </w:rPr>
        <w:tab/>
      </w:r>
      <w:r>
        <w:rPr>
          <w:rFonts w:hint="eastAsia"/>
        </w:rPr>
        <w:t>高等教育机构有责任维护和保护学生和工作人员的人权。根据</w:t>
      </w:r>
      <w:r>
        <w:rPr>
          <w:rFonts w:hint="eastAsia"/>
        </w:rPr>
        <w:t>2004</w:t>
      </w:r>
      <w:r>
        <w:rPr>
          <w:rFonts w:hint="eastAsia"/>
        </w:rPr>
        <w:t>年《平等法》、</w:t>
      </w:r>
      <w:r>
        <w:rPr>
          <w:rFonts w:hint="eastAsia"/>
        </w:rPr>
        <w:t>2000</w:t>
      </w:r>
      <w:r>
        <w:rPr>
          <w:rFonts w:hint="eastAsia"/>
        </w:rPr>
        <w:t>年《平等地位法》和</w:t>
      </w:r>
      <w:r>
        <w:rPr>
          <w:rFonts w:hint="eastAsia"/>
        </w:rPr>
        <w:t>2005</w:t>
      </w:r>
      <w:r>
        <w:rPr>
          <w:rFonts w:hint="eastAsia"/>
        </w:rPr>
        <w:t>年《残疾法》，高等教育机构必须防止对学生和工作人员的歧视，并满足残疾人的需求。所有机构都制定了处理欺凌和骚扰投诉的政策和程序，以及行为守则和道德政策。高等教育机构的支助服务包括残疾、咨询和保健服务，以及个人导师向学生提供在线信息服务和教牧关怀。</w:t>
      </w:r>
    </w:p>
    <w:p w:rsidR="00DE2CC7" w:rsidRDefault="00DE2CC7" w:rsidP="00716980">
      <w:pPr>
        <w:pStyle w:val="SingleTxtGC"/>
        <w:tabs>
          <w:tab w:val="clear" w:pos="1565"/>
          <w:tab w:val="clear" w:pos="1996"/>
          <w:tab w:val="clear" w:pos="2427"/>
        </w:tabs>
      </w:pPr>
      <w:r>
        <w:rPr>
          <w:rFonts w:hint="eastAsia"/>
        </w:rPr>
        <w:t>164.</w:t>
      </w:r>
      <w:r>
        <w:rPr>
          <w:rFonts w:hint="eastAsia"/>
        </w:rPr>
        <w:tab/>
      </w:r>
      <w:r>
        <w:rPr>
          <w:rFonts w:hint="eastAsia"/>
        </w:rPr>
        <w:t>有一系列倡议和支持措施旨在确保所有公民，包括来自弱势背景和少数群体的公民平等地获得高等教育。</w:t>
      </w:r>
      <w:r>
        <w:rPr>
          <w:rFonts w:hint="eastAsia"/>
        </w:rPr>
        <w:t>2015</w:t>
      </w:r>
      <w:r>
        <w:rPr>
          <w:rFonts w:hint="eastAsia"/>
        </w:rPr>
        <w:t>年</w:t>
      </w:r>
      <w:r>
        <w:rPr>
          <w:rFonts w:hint="eastAsia"/>
        </w:rPr>
        <w:t>12</w:t>
      </w:r>
      <w:r>
        <w:rPr>
          <w:rFonts w:hint="eastAsia"/>
        </w:rPr>
        <w:t>月启动了第三个《促进高等教育机会平等国家计划》</w:t>
      </w:r>
      <w:r>
        <w:rPr>
          <w:rFonts w:hint="eastAsia"/>
        </w:rPr>
        <w:t>(2015-2019</w:t>
      </w:r>
      <w:r>
        <w:rPr>
          <w:rFonts w:hint="eastAsia"/>
        </w:rPr>
        <w:t>年</w:t>
      </w:r>
      <w:r>
        <w:rPr>
          <w:rFonts w:hint="eastAsia"/>
        </w:rPr>
        <w:t>)</w:t>
      </w:r>
      <w:r>
        <w:rPr>
          <w:rFonts w:hint="eastAsia"/>
        </w:rPr>
        <w:t>。</w:t>
      </w:r>
      <w:r>
        <w:rPr>
          <w:rFonts w:hint="eastAsia"/>
        </w:rPr>
        <w:t>2018</w:t>
      </w:r>
      <w:r>
        <w:rPr>
          <w:rFonts w:hint="eastAsia"/>
        </w:rPr>
        <w:t>年公布了《国家促进计划进展审查》，其中还列出了到</w:t>
      </w:r>
      <w:r>
        <w:rPr>
          <w:rFonts w:hint="eastAsia"/>
        </w:rPr>
        <w:t>2021</w:t>
      </w:r>
      <w:r>
        <w:rPr>
          <w:rFonts w:hint="eastAsia"/>
        </w:rPr>
        <w:t>年的国家促进计划优先事项。《国家促进计划》的愿景是确保进入、参与和完成高等教育的学生群体反映爱尔兰人口的多样性和社会融合。该计划确定了目前高等教育中代表性不足的目标群体，包括高等教育参与率低的社会经济群体的入学者、爱尔兰旅行者、残疾学生、首次入学者、成熟学生入学者、兼职</w:t>
      </w:r>
      <w:r>
        <w:rPr>
          <w:rFonts w:hint="eastAsia"/>
        </w:rPr>
        <w:t>/</w:t>
      </w:r>
      <w:r>
        <w:rPr>
          <w:rFonts w:hint="eastAsia"/>
        </w:rPr>
        <w:t>灵活学生和继续教育奖获得者。单亲和少数民族也被列入这些群体。</w:t>
      </w:r>
    </w:p>
    <w:p w:rsidR="00DE2CC7" w:rsidRDefault="00DE2CC7" w:rsidP="00716980">
      <w:pPr>
        <w:pStyle w:val="SingleTxtGC"/>
        <w:tabs>
          <w:tab w:val="clear" w:pos="1565"/>
          <w:tab w:val="clear" w:pos="1996"/>
          <w:tab w:val="clear" w:pos="2427"/>
        </w:tabs>
      </w:pPr>
      <w:r>
        <w:rPr>
          <w:rFonts w:hint="eastAsia"/>
        </w:rPr>
        <w:t>165.</w:t>
      </w:r>
      <w:r>
        <w:rPr>
          <w:rFonts w:hint="eastAsia"/>
        </w:rPr>
        <w:tab/>
      </w:r>
      <w:r>
        <w:rPr>
          <w:rFonts w:hint="eastAsia"/>
        </w:rPr>
        <w:t>为支持这一国家承诺，高等教育局通过战略创新基金资助了大量入学途径举措，包括高等教育入学途径的改革和主流化；</w:t>
      </w:r>
      <w:r w:rsidR="007258DD">
        <w:rPr>
          <w:rStyle w:val="a8"/>
        </w:rPr>
        <w:footnoteReference w:id="4"/>
      </w:r>
      <w:r>
        <w:rPr>
          <w:rFonts w:hint="eastAsia"/>
        </w:rPr>
        <w:t xml:space="preserve"> </w:t>
      </w:r>
      <w:r>
        <w:rPr>
          <w:rFonts w:hint="eastAsia"/>
        </w:rPr>
        <w:t>和残疾人受教育途径；</w:t>
      </w:r>
      <w:r w:rsidR="007258DD">
        <w:rPr>
          <w:rStyle w:val="a8"/>
        </w:rPr>
        <w:footnoteReference w:id="5"/>
      </w:r>
      <w:r>
        <w:rPr>
          <w:rFonts w:hint="eastAsia"/>
        </w:rPr>
        <w:t xml:space="preserve"> </w:t>
      </w:r>
      <w:r>
        <w:rPr>
          <w:rFonts w:hint="eastAsia"/>
        </w:rPr>
        <w:t>这些课程分别为来自社会经济条件不利背景的学生和残疾人提供了在毕业证书考试中</w:t>
      </w:r>
      <w:r>
        <w:rPr>
          <w:rFonts w:hint="eastAsia"/>
        </w:rPr>
        <w:lastRenderedPageBreak/>
        <w:t>分数降低的高等教育课程。许多高等教育机构制定了扩大受教育机会的方案，包括都柏林理工学院的“社区联系方案”，该方案支持受教育方面处于劣势的儿童和成人接受高等教育；都柏林城市大学的“都柏林城大走进社区”倡议，该倡议提供了一个中途停留中心，以促进当地社区的教育机会；和都柏林圣三一学院的三一入学方案。</w:t>
      </w:r>
    </w:p>
    <w:p w:rsidR="00DE2CC7" w:rsidRDefault="00DE2CC7" w:rsidP="00716980">
      <w:pPr>
        <w:pStyle w:val="SingleTxtGC"/>
        <w:tabs>
          <w:tab w:val="clear" w:pos="1565"/>
          <w:tab w:val="clear" w:pos="1996"/>
          <w:tab w:val="clear" w:pos="2427"/>
        </w:tabs>
      </w:pPr>
      <w:r>
        <w:rPr>
          <w:rFonts w:hint="eastAsia"/>
        </w:rPr>
        <w:t>166.</w:t>
      </w:r>
      <w:r>
        <w:rPr>
          <w:rFonts w:hint="eastAsia"/>
        </w:rPr>
        <w:tab/>
      </w:r>
      <w:r>
        <w:rPr>
          <w:rFonts w:hint="eastAsia"/>
        </w:rPr>
        <w:t>爱尔兰的高等教育机构积极促进学生和工作人员的积极公民意识。高威大学是这方面的领导者，其</w:t>
      </w:r>
      <w:r>
        <w:rPr>
          <w:rFonts w:hint="eastAsia"/>
        </w:rPr>
        <w:t>2009-2014</w:t>
      </w:r>
      <w:r>
        <w:rPr>
          <w:rFonts w:hint="eastAsia"/>
        </w:rPr>
        <w:t>年战略计划中包含了公民参与。自</w:t>
      </w:r>
      <w:r>
        <w:rPr>
          <w:rFonts w:hint="eastAsia"/>
        </w:rPr>
        <w:t>2001</w:t>
      </w:r>
      <w:r>
        <w:rPr>
          <w:rFonts w:hint="eastAsia"/>
        </w:rPr>
        <w:t>年成立以来，高威大学的社区知识倡议一直积极促进公民参与，主办“</w:t>
      </w:r>
      <w:r>
        <w:rPr>
          <w:rFonts w:hint="eastAsia"/>
        </w:rPr>
        <w:t>ALIVE</w:t>
      </w:r>
      <w:r>
        <w:rPr>
          <w:rFonts w:hint="eastAsia"/>
        </w:rPr>
        <w:t>”学生志愿服务方案，将服务学习纳入学位课程，并支持与社区伙伴的合作研究和知识交流。都柏林城大年度校长参与奖庆祝工作人员和学生参与更广泛的社区生活；都柏林圣三一学院的自愿学费计划使该院学生能够指导皮尔士街和林森特当地社区的儿童和青少年。由高威大学领导的、由战略创新基金资助的校园参与网络加强了为学生提供服务学习、社区学习和志愿服务的机会，并促进了爱尔兰各大学的积极公民意识。</w:t>
      </w:r>
    </w:p>
    <w:p w:rsidR="00DE2CC7" w:rsidRDefault="00DE2CC7" w:rsidP="00716980">
      <w:pPr>
        <w:pStyle w:val="SingleTxtGC"/>
        <w:tabs>
          <w:tab w:val="clear" w:pos="1565"/>
          <w:tab w:val="clear" w:pos="1996"/>
          <w:tab w:val="clear" w:pos="2427"/>
        </w:tabs>
      </w:pPr>
      <w:r>
        <w:rPr>
          <w:rFonts w:hint="eastAsia"/>
        </w:rPr>
        <w:t>167.</w:t>
      </w:r>
      <w:r>
        <w:rPr>
          <w:rFonts w:hint="eastAsia"/>
        </w:rPr>
        <w:tab/>
      </w:r>
      <w:r>
        <w:rPr>
          <w:rFonts w:hint="eastAsia"/>
        </w:rPr>
        <w:t>《到</w:t>
      </w:r>
      <w:r>
        <w:rPr>
          <w:rFonts w:hint="eastAsia"/>
        </w:rPr>
        <w:t>2030</w:t>
      </w:r>
      <w:r>
        <w:rPr>
          <w:rFonts w:hint="eastAsia"/>
        </w:rPr>
        <w:t>年国家高等教育战略》承认该部门迄今在支持公民参与方面取得的成就，同时呼吁“高等教育机构更加牢固地融入其生活和服务的社区的社会和经济环境”，为此，高等教育局正在支持将“校园参与网络”扩大为公民参与的国家平台。此外，高等教育局正在制定的部门绩效评估框架将支持高等教育机构参与任务的战略发展。</w:t>
      </w:r>
    </w:p>
    <w:p w:rsidR="00DE2CC7" w:rsidRDefault="0061128A" w:rsidP="0061128A">
      <w:pPr>
        <w:pStyle w:val="H23GC"/>
      </w:pPr>
      <w:r>
        <w:tab/>
      </w:r>
      <w:r w:rsidR="00DE2CC7">
        <w:rPr>
          <w:rFonts w:hint="eastAsia"/>
        </w:rPr>
        <w:t>5.</w:t>
      </w:r>
      <w:r w:rsidR="00DE2CC7">
        <w:rPr>
          <w:rFonts w:hint="eastAsia"/>
        </w:rPr>
        <w:tab/>
      </w:r>
      <w:r w:rsidR="00DE2CC7">
        <w:rPr>
          <w:rFonts w:hint="eastAsia"/>
        </w:rPr>
        <w:t>民间社会和非政府组织的作用</w:t>
      </w:r>
    </w:p>
    <w:p w:rsidR="00DE2CC7" w:rsidRDefault="00DE2CC7" w:rsidP="00716980">
      <w:pPr>
        <w:pStyle w:val="SingleTxtGC"/>
        <w:tabs>
          <w:tab w:val="clear" w:pos="1565"/>
          <w:tab w:val="clear" w:pos="1996"/>
          <w:tab w:val="clear" w:pos="2427"/>
        </w:tabs>
      </w:pPr>
      <w:r>
        <w:rPr>
          <w:rFonts w:hint="eastAsia"/>
        </w:rPr>
        <w:t>168.</w:t>
      </w:r>
      <w:r>
        <w:rPr>
          <w:rFonts w:hint="eastAsia"/>
        </w:rPr>
        <w:tab/>
      </w:r>
      <w:r>
        <w:rPr>
          <w:rFonts w:hint="eastAsia"/>
        </w:rPr>
        <w:t>爱尔兰有一个强大而活跃的非政府组织群体，它们在人权教育中发挥着核心作用。它们通过政府与非政府组织举行的具体论坛以及在更广泛的层面，向政府提供影响基层人民的人权问题的重要信息。同时，它们有助于教育公众了解人权方案和向他们提供的保护。与非政府组织的磋商构成人权报告机制的核心内容。</w:t>
      </w:r>
    </w:p>
    <w:p w:rsidR="00DE2CC7" w:rsidRDefault="0061128A" w:rsidP="0061128A">
      <w:pPr>
        <w:pStyle w:val="H23GC"/>
      </w:pPr>
      <w:r>
        <w:tab/>
      </w:r>
      <w:r w:rsidR="00DE2CC7">
        <w:rPr>
          <w:rFonts w:hint="eastAsia"/>
        </w:rPr>
        <w:t>6.</w:t>
      </w:r>
      <w:r w:rsidR="00DE2CC7">
        <w:rPr>
          <w:rFonts w:hint="eastAsia"/>
        </w:rPr>
        <w:tab/>
      </w:r>
      <w:r w:rsidR="00DE2CC7">
        <w:rPr>
          <w:rFonts w:hint="eastAsia"/>
        </w:rPr>
        <w:t>国际上和在发展合作与援助范围内促进人权</w:t>
      </w:r>
    </w:p>
    <w:p w:rsidR="00DE2CC7" w:rsidRDefault="00DE2CC7" w:rsidP="00716980">
      <w:pPr>
        <w:pStyle w:val="SingleTxtGC"/>
        <w:tabs>
          <w:tab w:val="clear" w:pos="1565"/>
          <w:tab w:val="clear" w:pos="1996"/>
          <w:tab w:val="clear" w:pos="2427"/>
        </w:tabs>
      </w:pPr>
      <w:r>
        <w:rPr>
          <w:rFonts w:hint="eastAsia"/>
        </w:rPr>
        <w:t>169.</w:t>
      </w:r>
      <w:r>
        <w:rPr>
          <w:rFonts w:hint="eastAsia"/>
        </w:rPr>
        <w:tab/>
      </w:r>
      <w:r>
        <w:rPr>
          <w:rFonts w:hint="eastAsia"/>
        </w:rPr>
        <w:t>促进和保护人权和基本自由一直是爱尔兰外交政策的基石。爱尔兰有着向发展中国家提供援助以解决贫困、脆弱性和边缘化问题的良好记录。爱尔兰的官方援助方案“爱尔兰援助”是外交和贸易部工作的组成部分。由于爱尔兰对贫困的关注，爱尔兰仍然是世界上记录最好的国家之一。</w:t>
      </w:r>
      <w:r>
        <w:rPr>
          <w:rFonts w:hint="eastAsia"/>
        </w:rPr>
        <w:t>2019</w:t>
      </w:r>
      <w:r>
        <w:rPr>
          <w:rFonts w:hint="eastAsia"/>
        </w:rPr>
        <w:t>年，爱尔兰将其官方发展援助预算增加了</w:t>
      </w:r>
      <w:r>
        <w:rPr>
          <w:rFonts w:hint="eastAsia"/>
        </w:rPr>
        <w:t>16%</w:t>
      </w:r>
      <w:r>
        <w:rPr>
          <w:rFonts w:hint="eastAsia"/>
        </w:rPr>
        <w:t>，即约</w:t>
      </w:r>
      <w:r>
        <w:rPr>
          <w:rFonts w:hint="eastAsia"/>
        </w:rPr>
        <w:t>1.1</w:t>
      </w:r>
      <w:r>
        <w:rPr>
          <w:rFonts w:hint="eastAsia"/>
        </w:rPr>
        <w:t>亿欧元，使爱尔兰</w:t>
      </w:r>
      <w:r>
        <w:rPr>
          <w:rFonts w:hint="eastAsia"/>
        </w:rPr>
        <w:t>2019</w:t>
      </w:r>
      <w:r>
        <w:rPr>
          <w:rFonts w:hint="eastAsia"/>
        </w:rPr>
        <w:t>年官方发展援助超过</w:t>
      </w:r>
      <w:r>
        <w:rPr>
          <w:rFonts w:hint="eastAsia"/>
        </w:rPr>
        <w:t>8.17</w:t>
      </w:r>
      <w:r>
        <w:rPr>
          <w:rFonts w:hint="eastAsia"/>
        </w:rPr>
        <w:t>亿欧元。此外，</w:t>
      </w:r>
      <w:r>
        <w:rPr>
          <w:rFonts w:hint="eastAsia"/>
        </w:rPr>
        <w:t>2018</w:t>
      </w:r>
      <w:r>
        <w:rPr>
          <w:rFonts w:hint="eastAsia"/>
        </w:rPr>
        <w:t>年，政府重申致力于在实现到</w:t>
      </w:r>
      <w:r>
        <w:rPr>
          <w:rFonts w:hint="eastAsia"/>
        </w:rPr>
        <w:t>2030</w:t>
      </w:r>
      <w:r>
        <w:rPr>
          <w:rFonts w:hint="eastAsia"/>
        </w:rPr>
        <w:t>年将国民总收入</w:t>
      </w:r>
      <w:r>
        <w:rPr>
          <w:rFonts w:hint="eastAsia"/>
        </w:rPr>
        <w:t>0.7%</w:t>
      </w:r>
      <w:r>
        <w:rPr>
          <w:rFonts w:hint="eastAsia"/>
        </w:rPr>
        <w:t>用于官方发展援助的联合国目标方面取得进展。</w:t>
      </w:r>
    </w:p>
    <w:p w:rsidR="00DE2CC7" w:rsidRDefault="00DE2CC7" w:rsidP="00716980">
      <w:pPr>
        <w:pStyle w:val="SingleTxtGC"/>
        <w:tabs>
          <w:tab w:val="clear" w:pos="1565"/>
          <w:tab w:val="clear" w:pos="1996"/>
          <w:tab w:val="clear" w:pos="2427"/>
        </w:tabs>
      </w:pPr>
      <w:r>
        <w:rPr>
          <w:rFonts w:hint="eastAsia"/>
        </w:rPr>
        <w:t>170.</w:t>
      </w:r>
      <w:r>
        <w:rPr>
          <w:rFonts w:hint="eastAsia"/>
        </w:rPr>
        <w:tab/>
      </w:r>
      <w:r>
        <w:rPr>
          <w:rFonts w:hint="eastAsia"/>
        </w:rPr>
        <w:t>爱尔兰新的国际发展政策，“更美好的世界”，于</w:t>
      </w:r>
      <w:r>
        <w:rPr>
          <w:rFonts w:hint="eastAsia"/>
        </w:rPr>
        <w:t>2019</w:t>
      </w:r>
      <w:r>
        <w:rPr>
          <w:rFonts w:hint="eastAsia"/>
        </w:rPr>
        <w:t>年推出。爱尔兰致力于实现联合国可持续发展目标的变革性理想，特别是呼吁实现“首先尽力帮助落在最后面的人”的号召，“更美好的世界”就是以此为其框架的。爱尔兰将增加其资源和能力，通过其四个政策优先事项</w:t>
      </w:r>
      <w:r>
        <w:rPr>
          <w:rFonts w:hint="eastAsia"/>
        </w:rPr>
        <w:t>(</w:t>
      </w:r>
      <w:r>
        <w:rPr>
          <w:rFonts w:hint="eastAsia"/>
        </w:rPr>
        <w:t>性别平等、减少人道主义需求、气候行动和加强治理</w:t>
      </w:r>
      <w:r>
        <w:rPr>
          <w:rFonts w:hint="eastAsia"/>
        </w:rPr>
        <w:t>)</w:t>
      </w:r>
      <w:r>
        <w:rPr>
          <w:rFonts w:hint="eastAsia"/>
        </w:rPr>
        <w:t>，在全球范围发挥影响和进行参与。爱尔兰认识到，享有所有人权</w:t>
      </w:r>
      <w:r w:rsidR="0061128A">
        <w:rPr>
          <w:rFonts w:hint="eastAsia"/>
        </w:rPr>
        <w:t>－</w:t>
      </w:r>
      <w:r>
        <w:rPr>
          <w:rFonts w:hint="eastAsia"/>
        </w:rPr>
        <w:t>公民、文化、经济、政治和社会权利</w:t>
      </w:r>
      <w:r w:rsidR="0061128A">
        <w:rPr>
          <w:rFonts w:hint="eastAsia"/>
        </w:rPr>
        <w:t>－</w:t>
      </w:r>
      <w:r>
        <w:rPr>
          <w:rFonts w:hint="eastAsia"/>
        </w:rPr>
        <w:t>对发展而言至关重要。同样，发展对于充分享受这些权利而言至关重要。《联合国宪章》、《世界人权宣言》和联合国核心人权条约为爱尔兰包括发展合作在内的国际关系确立了框架。爱尔</w:t>
      </w:r>
      <w:r>
        <w:rPr>
          <w:rFonts w:hint="eastAsia"/>
        </w:rPr>
        <w:lastRenderedPageBreak/>
        <w:t>兰政府通过其国际发展合作方案向许多发展中国家的广泛人权方案供资。</w:t>
      </w:r>
      <w:r>
        <w:rPr>
          <w:rFonts w:hint="eastAsia"/>
        </w:rPr>
        <w:t>2017</w:t>
      </w:r>
      <w:r>
        <w:rPr>
          <w:rFonts w:hint="eastAsia"/>
        </w:rPr>
        <w:t>年，对民间社会的支持约占我国总预算的</w:t>
      </w:r>
      <w:r>
        <w:rPr>
          <w:rFonts w:hint="eastAsia"/>
        </w:rPr>
        <w:t>22%</w:t>
      </w:r>
      <w:r>
        <w:rPr>
          <w:rFonts w:hint="eastAsia"/>
        </w:rPr>
        <w:t>，远远高于经合组织的平均水平。</w:t>
      </w:r>
      <w:r>
        <w:rPr>
          <w:rFonts w:hint="eastAsia"/>
        </w:rPr>
        <w:t>2017</w:t>
      </w:r>
      <w:r>
        <w:rPr>
          <w:rFonts w:hint="eastAsia"/>
        </w:rPr>
        <w:t>年，爱尔兰官方发展援助预算的约</w:t>
      </w:r>
      <w:r>
        <w:rPr>
          <w:rFonts w:hint="eastAsia"/>
        </w:rPr>
        <w:t>8%(6,100</w:t>
      </w:r>
      <w:r>
        <w:rPr>
          <w:rFonts w:hint="eastAsia"/>
        </w:rPr>
        <w:t>万欧元</w:t>
      </w:r>
      <w:r>
        <w:rPr>
          <w:rFonts w:hint="eastAsia"/>
        </w:rPr>
        <w:t>)</w:t>
      </w:r>
      <w:r>
        <w:rPr>
          <w:rFonts w:hint="eastAsia"/>
        </w:rPr>
        <w:t>用于治理、人权和性别平等工作。此外，爱尔兰向包括人权事务高级专员办事处在内的联合国系统提供核心支持。</w:t>
      </w:r>
    </w:p>
    <w:p w:rsidR="00DE2CC7" w:rsidRDefault="0061128A" w:rsidP="0061128A">
      <w:pPr>
        <w:pStyle w:val="H1GC"/>
      </w:pPr>
      <w:r>
        <w:tab/>
      </w:r>
      <w:r w:rsidR="00DE2CC7">
        <w:rPr>
          <w:rFonts w:hint="eastAsia"/>
        </w:rPr>
        <w:t>D.</w:t>
      </w:r>
      <w:r w:rsidR="00DE2CC7">
        <w:rPr>
          <w:rFonts w:hint="eastAsia"/>
        </w:rPr>
        <w:tab/>
      </w:r>
      <w:r w:rsidR="00DE2CC7">
        <w:rPr>
          <w:rFonts w:hint="eastAsia"/>
        </w:rPr>
        <w:t>国家一级的报告程序</w:t>
      </w:r>
    </w:p>
    <w:p w:rsidR="00AB4AAD" w:rsidRDefault="00DE2CC7" w:rsidP="00DE2CC7">
      <w:pPr>
        <w:pStyle w:val="SingleTxtGC"/>
        <w:tabs>
          <w:tab w:val="clear" w:pos="1565"/>
          <w:tab w:val="clear" w:pos="1996"/>
          <w:tab w:val="clear" w:pos="2427"/>
        </w:tabs>
      </w:pPr>
      <w:r>
        <w:rPr>
          <w:rFonts w:hint="eastAsia"/>
        </w:rPr>
        <w:t>171.</w:t>
      </w:r>
      <w:r>
        <w:rPr>
          <w:rFonts w:hint="eastAsia"/>
        </w:rPr>
        <w:tab/>
      </w:r>
      <w:r>
        <w:rPr>
          <w:rFonts w:hint="eastAsia"/>
        </w:rPr>
        <w:t>下表列出了负责协调联合国主要人权文书之报告进程的政府牵头部门。</w:t>
      </w:r>
    </w:p>
    <w:tbl>
      <w:tblPr>
        <w:tblStyle w:val="af9"/>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right w:w="113" w:type="dxa"/>
        </w:tblCellMar>
        <w:tblLook w:val="04A0" w:firstRow="1" w:lastRow="0" w:firstColumn="1" w:lastColumn="0" w:noHBand="0" w:noVBand="1"/>
      </w:tblPr>
      <w:tblGrid>
        <w:gridCol w:w="3119"/>
        <w:gridCol w:w="4251"/>
      </w:tblGrid>
      <w:tr w:rsidR="005870A5" w:rsidRPr="00E82456" w:rsidTr="005870A5">
        <w:tc>
          <w:tcPr>
            <w:tcW w:w="3119" w:type="dxa"/>
            <w:tcBorders>
              <w:top w:val="single" w:sz="4" w:space="0" w:color="auto"/>
              <w:bottom w:val="single" w:sz="12" w:space="0" w:color="auto"/>
            </w:tcBorders>
            <w:shd w:val="clear" w:color="auto" w:fill="auto"/>
            <w:vAlign w:val="bottom"/>
          </w:tcPr>
          <w:p w:rsidR="005870A5" w:rsidRPr="00E82456" w:rsidRDefault="005870A5" w:rsidP="00BA52EC">
            <w:pPr>
              <w:pStyle w:val="a4"/>
              <w:rPr>
                <w:b/>
                <w:lang w:eastAsia="zh-CN"/>
              </w:rPr>
            </w:pPr>
            <w:r w:rsidRPr="00E82456">
              <w:rPr>
                <w:rFonts w:hint="eastAsia"/>
                <w:lang w:val="zh-CN" w:eastAsia="zh-CN"/>
              </w:rPr>
              <w:t>联合国文书</w:t>
            </w:r>
          </w:p>
        </w:tc>
        <w:tc>
          <w:tcPr>
            <w:tcW w:w="4251" w:type="dxa"/>
            <w:tcBorders>
              <w:top w:val="single" w:sz="4" w:space="0" w:color="auto"/>
              <w:bottom w:val="single" w:sz="12" w:space="0" w:color="auto"/>
            </w:tcBorders>
            <w:shd w:val="clear" w:color="auto" w:fill="auto"/>
            <w:vAlign w:val="bottom"/>
          </w:tcPr>
          <w:p w:rsidR="005870A5" w:rsidRPr="00E82456" w:rsidRDefault="005870A5" w:rsidP="00BA52EC">
            <w:pPr>
              <w:pStyle w:val="a4"/>
              <w:rPr>
                <w:b/>
                <w:lang w:eastAsia="zh-CN"/>
              </w:rPr>
            </w:pPr>
            <w:r w:rsidRPr="00E82456">
              <w:rPr>
                <w:rFonts w:hint="eastAsia"/>
                <w:lang w:eastAsia="zh-CN"/>
              </w:rPr>
              <w:t>政府牵头部门</w:t>
            </w:r>
          </w:p>
        </w:tc>
      </w:tr>
      <w:tr w:rsidR="005870A5" w:rsidRPr="00E82456" w:rsidTr="005870A5">
        <w:tc>
          <w:tcPr>
            <w:tcW w:w="3119" w:type="dxa"/>
            <w:tcBorders>
              <w:top w:val="single" w:sz="12" w:space="0" w:color="auto"/>
            </w:tcBorders>
            <w:shd w:val="clear" w:color="auto" w:fill="auto"/>
          </w:tcPr>
          <w:p w:rsidR="005870A5" w:rsidRPr="00E82456" w:rsidRDefault="005870A5" w:rsidP="00BA52EC">
            <w:pPr>
              <w:pStyle w:val="a5"/>
              <w:rPr>
                <w:lang w:eastAsia="zh-CN"/>
              </w:rPr>
            </w:pPr>
            <w:r w:rsidRPr="00E82456">
              <w:rPr>
                <w:rFonts w:hint="eastAsia"/>
                <w:lang w:eastAsia="zh-CN"/>
              </w:rPr>
              <w:t>公民及政治权利国际公约</w:t>
            </w:r>
          </w:p>
        </w:tc>
        <w:tc>
          <w:tcPr>
            <w:tcW w:w="4251" w:type="dxa"/>
            <w:tcBorders>
              <w:top w:val="single" w:sz="12" w:space="0" w:color="auto"/>
            </w:tcBorders>
            <w:shd w:val="clear" w:color="auto" w:fill="auto"/>
          </w:tcPr>
          <w:p w:rsidR="005870A5" w:rsidRPr="00E82456" w:rsidRDefault="005870A5" w:rsidP="00BA52EC">
            <w:pPr>
              <w:pStyle w:val="a5"/>
              <w:rPr>
                <w:lang w:eastAsia="zh-CN"/>
              </w:rPr>
            </w:pPr>
            <w:r w:rsidRPr="00E82456">
              <w:rPr>
                <w:rFonts w:hint="eastAsia"/>
                <w:lang w:eastAsia="zh-CN"/>
              </w:rPr>
              <w:t>外交和贸易部人权股</w:t>
            </w:r>
          </w:p>
        </w:tc>
      </w:tr>
      <w:tr w:rsidR="005870A5" w:rsidRPr="00E82456" w:rsidTr="005870A5">
        <w:tc>
          <w:tcPr>
            <w:tcW w:w="3119" w:type="dxa"/>
            <w:shd w:val="clear" w:color="auto" w:fill="auto"/>
          </w:tcPr>
          <w:p w:rsidR="005870A5" w:rsidRPr="00E82456" w:rsidRDefault="005870A5" w:rsidP="00BA52EC">
            <w:pPr>
              <w:pStyle w:val="a5"/>
              <w:rPr>
                <w:lang w:eastAsia="zh-CN"/>
              </w:rPr>
            </w:pPr>
            <w:r w:rsidRPr="00E82456">
              <w:rPr>
                <w:rFonts w:hint="eastAsia"/>
                <w:lang w:eastAsia="zh-CN"/>
              </w:rPr>
              <w:t>经济社会文化权利国际公约</w:t>
            </w:r>
          </w:p>
        </w:tc>
        <w:tc>
          <w:tcPr>
            <w:tcW w:w="4251" w:type="dxa"/>
            <w:shd w:val="clear" w:color="auto" w:fill="auto"/>
          </w:tcPr>
          <w:p w:rsidR="005870A5" w:rsidRPr="00E82456" w:rsidRDefault="005870A5" w:rsidP="00BA52EC">
            <w:pPr>
              <w:pStyle w:val="a5"/>
              <w:rPr>
                <w:lang w:eastAsia="zh-CN"/>
              </w:rPr>
            </w:pPr>
            <w:r w:rsidRPr="00E82456">
              <w:rPr>
                <w:rFonts w:hint="eastAsia"/>
                <w:lang w:eastAsia="zh-CN"/>
              </w:rPr>
              <w:t>外交和贸易部人权股</w:t>
            </w:r>
          </w:p>
        </w:tc>
      </w:tr>
      <w:tr w:rsidR="005870A5" w:rsidRPr="00E82456" w:rsidTr="005870A5">
        <w:tc>
          <w:tcPr>
            <w:tcW w:w="3119" w:type="dxa"/>
            <w:shd w:val="clear" w:color="auto" w:fill="auto"/>
          </w:tcPr>
          <w:p w:rsidR="005870A5" w:rsidRPr="00E82456" w:rsidRDefault="005870A5" w:rsidP="00BA52EC">
            <w:pPr>
              <w:pStyle w:val="a5"/>
              <w:rPr>
                <w:lang w:eastAsia="zh-CN"/>
              </w:rPr>
            </w:pPr>
            <w:r w:rsidRPr="00E82456">
              <w:rPr>
                <w:rFonts w:hint="eastAsia"/>
                <w:lang w:eastAsia="zh-CN"/>
              </w:rPr>
              <w:t>禁止酷刑公约</w:t>
            </w:r>
          </w:p>
        </w:tc>
        <w:tc>
          <w:tcPr>
            <w:tcW w:w="4251" w:type="dxa"/>
            <w:shd w:val="clear" w:color="auto" w:fill="auto"/>
          </w:tcPr>
          <w:p w:rsidR="005870A5" w:rsidRPr="00E82456" w:rsidRDefault="005870A5" w:rsidP="00BA52EC">
            <w:pPr>
              <w:pStyle w:val="a5"/>
              <w:rPr>
                <w:lang w:eastAsia="zh-CN"/>
              </w:rPr>
            </w:pPr>
            <w:r w:rsidRPr="00E82456">
              <w:rPr>
                <w:rFonts w:hint="eastAsia"/>
                <w:lang w:eastAsia="zh-CN"/>
              </w:rPr>
              <w:t>司法和平等部刑事司法政策股</w:t>
            </w:r>
          </w:p>
        </w:tc>
      </w:tr>
      <w:tr w:rsidR="005870A5" w:rsidRPr="00E82456" w:rsidTr="005870A5">
        <w:tc>
          <w:tcPr>
            <w:tcW w:w="3119" w:type="dxa"/>
            <w:shd w:val="clear" w:color="auto" w:fill="auto"/>
          </w:tcPr>
          <w:p w:rsidR="005870A5" w:rsidRPr="00E82456" w:rsidRDefault="005870A5" w:rsidP="00BA52EC">
            <w:pPr>
              <w:pStyle w:val="a5"/>
              <w:rPr>
                <w:lang w:eastAsia="zh-CN"/>
              </w:rPr>
            </w:pPr>
            <w:r w:rsidRPr="00E82456">
              <w:rPr>
                <w:rFonts w:hint="eastAsia"/>
                <w:lang w:eastAsia="zh-CN"/>
              </w:rPr>
              <w:t>消除对妇女一切形式歧视公约</w:t>
            </w:r>
          </w:p>
        </w:tc>
        <w:tc>
          <w:tcPr>
            <w:tcW w:w="4251" w:type="dxa"/>
            <w:shd w:val="clear" w:color="auto" w:fill="auto"/>
          </w:tcPr>
          <w:p w:rsidR="005870A5" w:rsidRPr="00E82456" w:rsidRDefault="005870A5" w:rsidP="00BA52EC">
            <w:pPr>
              <w:pStyle w:val="a5"/>
              <w:rPr>
                <w:lang w:eastAsia="zh-CN"/>
              </w:rPr>
            </w:pPr>
            <w:r w:rsidRPr="00E82456">
              <w:rPr>
                <w:rFonts w:hint="eastAsia"/>
                <w:lang w:eastAsia="zh-CN"/>
              </w:rPr>
              <w:t>司法与平等部性别平等股</w:t>
            </w:r>
          </w:p>
        </w:tc>
      </w:tr>
      <w:tr w:rsidR="005870A5" w:rsidRPr="00E82456" w:rsidTr="005870A5">
        <w:tc>
          <w:tcPr>
            <w:tcW w:w="3119" w:type="dxa"/>
            <w:shd w:val="clear" w:color="auto" w:fill="auto"/>
          </w:tcPr>
          <w:p w:rsidR="005870A5" w:rsidRPr="00E82456" w:rsidRDefault="005870A5" w:rsidP="00BA52EC">
            <w:pPr>
              <w:pStyle w:val="a5"/>
              <w:rPr>
                <w:lang w:eastAsia="zh-CN"/>
              </w:rPr>
            </w:pPr>
            <w:r w:rsidRPr="00E82456">
              <w:rPr>
                <w:rFonts w:hint="eastAsia"/>
                <w:lang w:eastAsia="zh-CN"/>
              </w:rPr>
              <w:t>儿童权利公约</w:t>
            </w:r>
          </w:p>
        </w:tc>
        <w:tc>
          <w:tcPr>
            <w:tcW w:w="4251" w:type="dxa"/>
            <w:shd w:val="clear" w:color="auto" w:fill="auto"/>
          </w:tcPr>
          <w:p w:rsidR="005870A5" w:rsidRPr="00E82456" w:rsidRDefault="005870A5" w:rsidP="00BA52EC">
            <w:pPr>
              <w:pStyle w:val="a5"/>
              <w:rPr>
                <w:lang w:eastAsia="zh-CN"/>
              </w:rPr>
            </w:pPr>
            <w:r w:rsidRPr="00E82456">
              <w:rPr>
                <w:rFonts w:hint="eastAsia"/>
                <w:lang w:eastAsia="zh-CN"/>
              </w:rPr>
              <w:t>儿童和青年事务部儿童保育立法和儿童权利政策股</w:t>
            </w:r>
          </w:p>
        </w:tc>
      </w:tr>
      <w:tr w:rsidR="005870A5" w:rsidRPr="00E82456" w:rsidTr="005870A5">
        <w:tc>
          <w:tcPr>
            <w:tcW w:w="3119" w:type="dxa"/>
            <w:shd w:val="clear" w:color="auto" w:fill="auto"/>
          </w:tcPr>
          <w:p w:rsidR="005870A5" w:rsidRPr="00E82456" w:rsidRDefault="005870A5" w:rsidP="00BA52EC">
            <w:pPr>
              <w:pStyle w:val="a5"/>
              <w:rPr>
                <w:lang w:eastAsia="zh-CN"/>
              </w:rPr>
            </w:pPr>
            <w:r w:rsidRPr="00E82456">
              <w:rPr>
                <w:rFonts w:hint="eastAsia"/>
                <w:lang w:eastAsia="zh-CN"/>
              </w:rPr>
              <w:t>消除种族歧视公约</w:t>
            </w:r>
          </w:p>
        </w:tc>
        <w:tc>
          <w:tcPr>
            <w:tcW w:w="4251" w:type="dxa"/>
            <w:shd w:val="clear" w:color="auto" w:fill="auto"/>
          </w:tcPr>
          <w:p w:rsidR="005870A5" w:rsidRPr="00E82456" w:rsidRDefault="005870A5" w:rsidP="00BA52EC">
            <w:pPr>
              <w:pStyle w:val="a5"/>
              <w:rPr>
                <w:lang w:eastAsia="zh-CN"/>
              </w:rPr>
            </w:pPr>
            <w:r w:rsidRPr="00E82456">
              <w:rPr>
                <w:rFonts w:hint="eastAsia"/>
                <w:lang w:eastAsia="zh-CN"/>
              </w:rPr>
              <w:t>司法和平等部民事司法和平等政策股</w:t>
            </w:r>
          </w:p>
        </w:tc>
      </w:tr>
      <w:tr w:rsidR="005870A5" w:rsidRPr="00E82456" w:rsidTr="005870A5">
        <w:tc>
          <w:tcPr>
            <w:tcW w:w="3119" w:type="dxa"/>
            <w:shd w:val="clear" w:color="auto" w:fill="auto"/>
          </w:tcPr>
          <w:p w:rsidR="005870A5" w:rsidRPr="00E82456" w:rsidRDefault="005870A5" w:rsidP="00BA52EC">
            <w:pPr>
              <w:pStyle w:val="a5"/>
              <w:rPr>
                <w:lang w:eastAsia="zh-CN"/>
              </w:rPr>
            </w:pPr>
            <w:r w:rsidRPr="00E82456">
              <w:rPr>
                <w:rFonts w:hint="eastAsia"/>
                <w:lang w:eastAsia="zh-CN"/>
              </w:rPr>
              <w:t>残疾人权利公约</w:t>
            </w:r>
          </w:p>
        </w:tc>
        <w:tc>
          <w:tcPr>
            <w:tcW w:w="4251" w:type="dxa"/>
            <w:shd w:val="clear" w:color="auto" w:fill="auto"/>
          </w:tcPr>
          <w:p w:rsidR="005870A5" w:rsidRPr="00E82456" w:rsidRDefault="005870A5" w:rsidP="00BA52EC">
            <w:pPr>
              <w:pStyle w:val="a5"/>
              <w:rPr>
                <w:lang w:eastAsia="zh-CN"/>
              </w:rPr>
            </w:pPr>
            <w:r w:rsidRPr="00E82456">
              <w:rPr>
                <w:rFonts w:hint="eastAsia"/>
                <w:lang w:eastAsia="zh-CN"/>
              </w:rPr>
              <w:t>司法和平等部民事司法和平等政策股</w:t>
            </w:r>
          </w:p>
        </w:tc>
      </w:tr>
    </w:tbl>
    <w:p w:rsidR="007D44D5" w:rsidRDefault="007D44D5" w:rsidP="007D44D5">
      <w:pPr>
        <w:pStyle w:val="SingleTxtGC"/>
        <w:tabs>
          <w:tab w:val="clear" w:pos="1565"/>
          <w:tab w:val="clear" w:pos="1996"/>
          <w:tab w:val="clear" w:pos="2427"/>
        </w:tabs>
        <w:spacing w:before="120"/>
      </w:pPr>
      <w:r>
        <w:rPr>
          <w:rFonts w:hint="eastAsia"/>
        </w:rPr>
        <w:t>172.</w:t>
      </w:r>
      <w:r>
        <w:rPr>
          <w:rFonts w:hint="eastAsia"/>
        </w:rPr>
        <w:tab/>
      </w:r>
      <w:r>
        <w:rPr>
          <w:rFonts w:hint="eastAsia"/>
        </w:rPr>
        <w:t>爱尔兰所有人权报告的初步起草过程涉及与所有相关政府部门举行部门间会议。在起草过程的不同阶段，与民间社会进行广泛协商。爱尔兰人权和平等委员会也应邀就这些报告提供咨询。</w:t>
      </w:r>
    </w:p>
    <w:p w:rsidR="007D44D5" w:rsidRDefault="007D44D5" w:rsidP="007D44D5">
      <w:pPr>
        <w:pStyle w:val="SingleTxtGC"/>
        <w:tabs>
          <w:tab w:val="clear" w:pos="1565"/>
          <w:tab w:val="clear" w:pos="1996"/>
          <w:tab w:val="clear" w:pos="2427"/>
        </w:tabs>
      </w:pPr>
      <w:r>
        <w:rPr>
          <w:rFonts w:hint="eastAsia"/>
        </w:rPr>
        <w:t>173.</w:t>
      </w:r>
      <w:r>
        <w:rPr>
          <w:rFonts w:hint="eastAsia"/>
        </w:rPr>
        <w:tab/>
      </w:r>
      <w:r>
        <w:rPr>
          <w:rFonts w:hint="eastAsia"/>
        </w:rPr>
        <w:t>爱尔兰政府承认非政府组织在促进和落实条约规定的权利方面发挥重要作用，编写国家报告的惯例包括与一大系列相关非政府组织进行磋商。</w:t>
      </w:r>
    </w:p>
    <w:p w:rsidR="007D44D5" w:rsidRDefault="007D44D5" w:rsidP="007D44D5">
      <w:pPr>
        <w:pStyle w:val="H1GC"/>
      </w:pPr>
      <w:r>
        <w:tab/>
      </w:r>
      <w:r>
        <w:rPr>
          <w:rFonts w:hint="eastAsia"/>
        </w:rPr>
        <w:t>E.</w:t>
      </w:r>
      <w:r>
        <w:rPr>
          <w:rFonts w:hint="eastAsia"/>
        </w:rPr>
        <w:tab/>
      </w:r>
      <w:r>
        <w:rPr>
          <w:rFonts w:hint="eastAsia"/>
        </w:rPr>
        <w:t>其他与人权有关的信息</w:t>
      </w:r>
    </w:p>
    <w:p w:rsidR="007D44D5" w:rsidRDefault="007D44D5" w:rsidP="007D44D5">
      <w:pPr>
        <w:pStyle w:val="SingleTxtGC"/>
        <w:tabs>
          <w:tab w:val="clear" w:pos="1565"/>
          <w:tab w:val="clear" w:pos="1996"/>
          <w:tab w:val="clear" w:pos="2427"/>
        </w:tabs>
      </w:pPr>
      <w:r>
        <w:rPr>
          <w:rFonts w:hint="eastAsia"/>
        </w:rPr>
        <w:t>174.</w:t>
      </w:r>
      <w:r>
        <w:rPr>
          <w:rFonts w:hint="eastAsia"/>
        </w:rPr>
        <w:tab/>
      </w:r>
      <w:r>
        <w:rPr>
          <w:rFonts w:hint="eastAsia"/>
        </w:rPr>
        <w:t>爱尔兰于</w:t>
      </w:r>
      <w:r>
        <w:rPr>
          <w:rFonts w:hint="eastAsia"/>
        </w:rPr>
        <w:t>2011</w:t>
      </w:r>
      <w:r>
        <w:rPr>
          <w:rFonts w:hint="eastAsia"/>
        </w:rPr>
        <w:t>年</w:t>
      </w:r>
      <w:r>
        <w:rPr>
          <w:rFonts w:hint="eastAsia"/>
        </w:rPr>
        <w:t>10</w:t>
      </w:r>
      <w:r>
        <w:rPr>
          <w:rFonts w:hint="eastAsia"/>
        </w:rPr>
        <w:t>月接受了联合国普遍定期审议进程的首次审议，并于</w:t>
      </w:r>
      <w:r>
        <w:rPr>
          <w:rFonts w:hint="eastAsia"/>
        </w:rPr>
        <w:t>2012</w:t>
      </w:r>
      <w:r>
        <w:rPr>
          <w:rFonts w:hint="eastAsia"/>
        </w:rPr>
        <w:t>年</w:t>
      </w:r>
      <w:r>
        <w:rPr>
          <w:rFonts w:hint="eastAsia"/>
        </w:rPr>
        <w:t>3</w:t>
      </w:r>
      <w:r>
        <w:rPr>
          <w:rFonts w:hint="eastAsia"/>
        </w:rPr>
        <w:t>月向联合国提交工作组报告增编。在联合国会员国提出的</w:t>
      </w:r>
      <w:r>
        <w:rPr>
          <w:rFonts w:hint="eastAsia"/>
        </w:rPr>
        <w:t>127</w:t>
      </w:r>
      <w:r>
        <w:rPr>
          <w:rFonts w:hint="eastAsia"/>
        </w:rPr>
        <w:t>项建议中，爱尔兰接受了</w:t>
      </w:r>
      <w:r>
        <w:rPr>
          <w:rFonts w:hint="eastAsia"/>
        </w:rPr>
        <w:t>91</w:t>
      </w:r>
      <w:r>
        <w:rPr>
          <w:rFonts w:hint="eastAsia"/>
        </w:rPr>
        <w:t>项，部分接受</w:t>
      </w:r>
      <w:r>
        <w:rPr>
          <w:rFonts w:hint="eastAsia"/>
        </w:rPr>
        <w:t>17</w:t>
      </w:r>
      <w:r>
        <w:rPr>
          <w:rFonts w:hint="eastAsia"/>
        </w:rPr>
        <w:t>项，拒绝</w:t>
      </w:r>
      <w:r>
        <w:rPr>
          <w:rFonts w:hint="eastAsia"/>
        </w:rPr>
        <w:t>19</w:t>
      </w:r>
      <w:r>
        <w:rPr>
          <w:rFonts w:hint="eastAsia"/>
        </w:rPr>
        <w:t>项。</w:t>
      </w:r>
    </w:p>
    <w:p w:rsidR="007D44D5" w:rsidRDefault="007D44D5" w:rsidP="007D44D5">
      <w:pPr>
        <w:pStyle w:val="SingleTxtGC"/>
        <w:tabs>
          <w:tab w:val="clear" w:pos="1565"/>
          <w:tab w:val="clear" w:pos="1996"/>
          <w:tab w:val="clear" w:pos="2427"/>
        </w:tabs>
      </w:pPr>
      <w:r>
        <w:rPr>
          <w:rFonts w:hint="eastAsia"/>
        </w:rPr>
        <w:t>175.</w:t>
      </w:r>
      <w:r>
        <w:rPr>
          <w:rFonts w:hint="eastAsia"/>
        </w:rPr>
        <w:tab/>
      </w:r>
      <w:r>
        <w:rPr>
          <w:rFonts w:hint="eastAsia"/>
        </w:rPr>
        <w:t>爱尔兰的第二周期国家报告于</w:t>
      </w:r>
      <w:r>
        <w:rPr>
          <w:rFonts w:hint="eastAsia"/>
        </w:rPr>
        <w:t>2016</w:t>
      </w:r>
      <w:r>
        <w:rPr>
          <w:rFonts w:hint="eastAsia"/>
        </w:rPr>
        <w:t>年</w:t>
      </w:r>
      <w:r>
        <w:rPr>
          <w:rFonts w:hint="eastAsia"/>
        </w:rPr>
        <w:t>2</w:t>
      </w:r>
      <w:r>
        <w:rPr>
          <w:rFonts w:hint="eastAsia"/>
        </w:rPr>
        <w:t>月提交给联合国，爱尔兰的上次审查于</w:t>
      </w:r>
      <w:r>
        <w:rPr>
          <w:rFonts w:hint="eastAsia"/>
        </w:rPr>
        <w:t>2016</w:t>
      </w:r>
      <w:r>
        <w:rPr>
          <w:rFonts w:hint="eastAsia"/>
        </w:rPr>
        <w:t>年</w:t>
      </w:r>
      <w:r>
        <w:rPr>
          <w:rFonts w:hint="eastAsia"/>
        </w:rPr>
        <w:t>5</w:t>
      </w:r>
      <w:r>
        <w:rPr>
          <w:rFonts w:hint="eastAsia"/>
        </w:rPr>
        <w:t>月</w:t>
      </w:r>
      <w:r>
        <w:rPr>
          <w:rFonts w:hint="eastAsia"/>
        </w:rPr>
        <w:t>11</w:t>
      </w:r>
      <w:r>
        <w:rPr>
          <w:rFonts w:hint="eastAsia"/>
        </w:rPr>
        <w:t>日进行。联合国其他会员国向爱尔兰提出了</w:t>
      </w:r>
      <w:r>
        <w:rPr>
          <w:rFonts w:hint="eastAsia"/>
        </w:rPr>
        <w:t>262</w:t>
      </w:r>
      <w:r>
        <w:rPr>
          <w:rFonts w:hint="eastAsia"/>
        </w:rPr>
        <w:t>项建议，其中</w:t>
      </w:r>
      <w:r>
        <w:rPr>
          <w:rFonts w:hint="eastAsia"/>
        </w:rPr>
        <w:t>152</w:t>
      </w:r>
      <w:r>
        <w:rPr>
          <w:rFonts w:hint="eastAsia"/>
        </w:rPr>
        <w:t>项立即被接受，</w:t>
      </w:r>
      <w:r>
        <w:rPr>
          <w:rFonts w:hint="eastAsia"/>
        </w:rPr>
        <w:t>13</w:t>
      </w:r>
      <w:r>
        <w:rPr>
          <w:rFonts w:hint="eastAsia"/>
        </w:rPr>
        <w:t>项未被接受，</w:t>
      </w:r>
      <w:r>
        <w:rPr>
          <w:rFonts w:hint="eastAsia"/>
        </w:rPr>
        <w:t>97</w:t>
      </w:r>
      <w:r>
        <w:rPr>
          <w:rFonts w:hint="eastAsia"/>
        </w:rPr>
        <w:t>项建议留待以后进一步审议。我们对尚未落实的</w:t>
      </w:r>
      <w:r>
        <w:rPr>
          <w:rFonts w:hint="eastAsia"/>
        </w:rPr>
        <w:t>97</w:t>
      </w:r>
      <w:r>
        <w:rPr>
          <w:rFonts w:hint="eastAsia"/>
        </w:rPr>
        <w:t>项建议的回复载于</w:t>
      </w:r>
      <w:r>
        <w:rPr>
          <w:rFonts w:hint="eastAsia"/>
        </w:rPr>
        <w:t>2016</w:t>
      </w:r>
      <w:r>
        <w:rPr>
          <w:rFonts w:hint="eastAsia"/>
        </w:rPr>
        <w:t>年</w:t>
      </w:r>
      <w:r>
        <w:rPr>
          <w:rFonts w:hint="eastAsia"/>
        </w:rPr>
        <w:t>9</w:t>
      </w:r>
      <w:r>
        <w:rPr>
          <w:rFonts w:hint="eastAsia"/>
        </w:rPr>
        <w:t>月</w:t>
      </w:r>
      <w:r>
        <w:rPr>
          <w:rFonts w:hint="eastAsia"/>
        </w:rPr>
        <w:t>5</w:t>
      </w:r>
      <w:r>
        <w:rPr>
          <w:rFonts w:hint="eastAsia"/>
        </w:rPr>
        <w:t>日提交联合国的工作组报告增编。总体而言，在向爱尔兰提出的</w:t>
      </w:r>
      <w:r>
        <w:rPr>
          <w:rFonts w:hint="eastAsia"/>
        </w:rPr>
        <w:t>262</w:t>
      </w:r>
      <w:r>
        <w:rPr>
          <w:rFonts w:hint="eastAsia"/>
        </w:rPr>
        <w:t>项建议中，</w:t>
      </w:r>
      <w:r>
        <w:rPr>
          <w:rFonts w:hint="eastAsia"/>
        </w:rPr>
        <w:t>176</w:t>
      </w:r>
      <w:r>
        <w:rPr>
          <w:rFonts w:hint="eastAsia"/>
        </w:rPr>
        <w:t>项被接受，</w:t>
      </w:r>
      <w:r>
        <w:rPr>
          <w:rFonts w:hint="eastAsia"/>
        </w:rPr>
        <w:t>45</w:t>
      </w:r>
      <w:r>
        <w:rPr>
          <w:rFonts w:hint="eastAsia"/>
        </w:rPr>
        <w:t>项被部分接受，</w:t>
      </w:r>
      <w:r>
        <w:rPr>
          <w:rFonts w:hint="eastAsia"/>
        </w:rPr>
        <w:t>41</w:t>
      </w:r>
      <w:r>
        <w:rPr>
          <w:rFonts w:hint="eastAsia"/>
        </w:rPr>
        <w:t>项未被接受。</w:t>
      </w:r>
    </w:p>
    <w:p w:rsidR="007D44D5" w:rsidRDefault="00843FA6" w:rsidP="00843FA6">
      <w:pPr>
        <w:pStyle w:val="H23GC"/>
      </w:pPr>
      <w:r>
        <w:tab/>
      </w:r>
      <w:r w:rsidR="007D44D5">
        <w:rPr>
          <w:rFonts w:hint="eastAsia"/>
        </w:rPr>
        <w:t>1.</w:t>
      </w:r>
      <w:r w:rsidR="007D44D5">
        <w:rPr>
          <w:rFonts w:hint="eastAsia"/>
        </w:rPr>
        <w:tab/>
      </w:r>
      <w:r w:rsidR="007D44D5">
        <w:rPr>
          <w:rFonts w:hint="eastAsia"/>
        </w:rPr>
        <w:t>非歧视和平等及有效补救措施情况</w:t>
      </w:r>
    </w:p>
    <w:p w:rsidR="007D44D5" w:rsidRDefault="007D44D5" w:rsidP="00843FA6">
      <w:pPr>
        <w:pStyle w:val="H4GC"/>
      </w:pPr>
      <w:r>
        <w:rPr>
          <w:rFonts w:hint="eastAsia"/>
        </w:rPr>
        <w:tab/>
      </w:r>
      <w:r>
        <w:rPr>
          <w:rFonts w:hint="eastAsia"/>
        </w:rPr>
        <w:tab/>
      </w:r>
      <w:r>
        <w:rPr>
          <w:rFonts w:hint="eastAsia"/>
        </w:rPr>
        <w:t>非歧视和平等</w:t>
      </w:r>
    </w:p>
    <w:p w:rsidR="007D44D5" w:rsidRDefault="007D44D5" w:rsidP="00843FA6">
      <w:pPr>
        <w:pStyle w:val="H56GC"/>
      </w:pPr>
      <w:r>
        <w:rPr>
          <w:rFonts w:hint="eastAsia"/>
        </w:rPr>
        <w:tab/>
      </w:r>
      <w:r>
        <w:rPr>
          <w:rFonts w:hint="eastAsia"/>
        </w:rPr>
        <w:tab/>
      </w:r>
      <w:r>
        <w:rPr>
          <w:rFonts w:hint="eastAsia"/>
        </w:rPr>
        <w:t>立法</w:t>
      </w:r>
    </w:p>
    <w:p w:rsidR="007D44D5" w:rsidRDefault="007D44D5" w:rsidP="00C70100">
      <w:pPr>
        <w:pStyle w:val="SingleTxtGC"/>
        <w:tabs>
          <w:tab w:val="clear" w:pos="1565"/>
          <w:tab w:val="clear" w:pos="1996"/>
          <w:tab w:val="clear" w:pos="2427"/>
        </w:tabs>
      </w:pPr>
      <w:r>
        <w:rPr>
          <w:rFonts w:hint="eastAsia"/>
        </w:rPr>
        <w:t>176.</w:t>
      </w:r>
      <w:r>
        <w:rPr>
          <w:rFonts w:hint="eastAsia"/>
        </w:rPr>
        <w:tab/>
      </w:r>
      <w:r>
        <w:rPr>
          <w:rFonts w:hint="eastAsia"/>
        </w:rPr>
        <w:t>爱尔兰在促进和保护平等和不受歧视原则方面颇有成就。一系列平等法律已经到位，以确保人人平等。主要立法如下表所示：</w:t>
      </w:r>
    </w:p>
    <w:p w:rsidR="007D44D5" w:rsidRDefault="007D44D5" w:rsidP="007D44D5">
      <w:pPr>
        <w:pStyle w:val="SingleTxtGC"/>
      </w:pPr>
      <w:r>
        <w:rPr>
          <w:rFonts w:hint="eastAsia"/>
        </w:rPr>
        <w:t>《爱尔兰宪法》</w:t>
      </w:r>
      <w:r w:rsidR="00C70100">
        <w:rPr>
          <w:rFonts w:hint="eastAsia"/>
          <w:spacing w:val="-50"/>
        </w:rPr>
        <w:t>―</w:t>
      </w:r>
      <w:r w:rsidR="00C70100">
        <w:rPr>
          <w:rFonts w:hint="eastAsia"/>
        </w:rPr>
        <w:t>―</w:t>
      </w:r>
      <w:r>
        <w:rPr>
          <w:rFonts w:hint="eastAsia"/>
        </w:rPr>
        <w:t>第</w:t>
      </w:r>
      <w:r>
        <w:rPr>
          <w:rFonts w:hint="eastAsia"/>
        </w:rPr>
        <w:t>40.1</w:t>
      </w:r>
      <w:r>
        <w:rPr>
          <w:rFonts w:hint="eastAsia"/>
        </w:rPr>
        <w:t>条、第</w:t>
      </w:r>
      <w:r>
        <w:rPr>
          <w:rFonts w:hint="eastAsia"/>
        </w:rPr>
        <w:t>40.3.1</w:t>
      </w:r>
      <w:r>
        <w:rPr>
          <w:rFonts w:hint="eastAsia"/>
        </w:rPr>
        <w:t>条、第</w:t>
      </w:r>
      <w:r>
        <w:rPr>
          <w:rFonts w:hint="eastAsia"/>
        </w:rPr>
        <w:t>40.3.2</w:t>
      </w:r>
      <w:r>
        <w:rPr>
          <w:rFonts w:hint="eastAsia"/>
        </w:rPr>
        <w:t>条和第</w:t>
      </w:r>
      <w:r>
        <w:rPr>
          <w:rFonts w:hint="eastAsia"/>
        </w:rPr>
        <w:t>44.2.3</w:t>
      </w:r>
      <w:r>
        <w:rPr>
          <w:rFonts w:hint="eastAsia"/>
        </w:rPr>
        <w:t>条</w:t>
      </w:r>
    </w:p>
    <w:p w:rsidR="007D44D5" w:rsidRDefault="007D44D5" w:rsidP="00BE3CAD">
      <w:pPr>
        <w:pStyle w:val="Bullet1GC"/>
      </w:pPr>
      <w:r>
        <w:rPr>
          <w:rFonts w:hint="eastAsia"/>
        </w:rPr>
        <w:lastRenderedPageBreak/>
        <w:t>1977-2007</w:t>
      </w:r>
      <w:r>
        <w:rPr>
          <w:rFonts w:hint="eastAsia"/>
        </w:rPr>
        <w:t>年不公平解雇法。</w:t>
      </w:r>
    </w:p>
    <w:p w:rsidR="007D44D5" w:rsidRDefault="007D44D5" w:rsidP="00BE3CAD">
      <w:pPr>
        <w:pStyle w:val="Bullet1GC"/>
      </w:pPr>
      <w:r>
        <w:rPr>
          <w:rFonts w:hint="eastAsia"/>
        </w:rPr>
        <w:t>1980</w:t>
      </w:r>
      <w:r>
        <w:rPr>
          <w:rFonts w:hint="eastAsia"/>
        </w:rPr>
        <w:t>年监察员法。</w:t>
      </w:r>
    </w:p>
    <w:p w:rsidR="007D44D5" w:rsidRDefault="007D44D5" w:rsidP="00BE3CAD">
      <w:pPr>
        <w:pStyle w:val="Bullet1GC"/>
      </w:pPr>
      <w:r>
        <w:rPr>
          <w:rFonts w:hint="eastAsia"/>
        </w:rPr>
        <w:t>1989</w:t>
      </w:r>
      <w:r>
        <w:rPr>
          <w:rFonts w:hint="eastAsia"/>
        </w:rPr>
        <w:t>年禁止煽动仇恨法。</w:t>
      </w:r>
    </w:p>
    <w:p w:rsidR="007D44D5" w:rsidRDefault="007D44D5" w:rsidP="00BE3CAD">
      <w:pPr>
        <w:pStyle w:val="Bullet1GC"/>
      </w:pPr>
      <w:r>
        <w:rPr>
          <w:rFonts w:hint="eastAsia"/>
        </w:rPr>
        <w:t>1990</w:t>
      </w:r>
      <w:r>
        <w:rPr>
          <w:rFonts w:hint="eastAsia"/>
        </w:rPr>
        <w:t>年养老金法。</w:t>
      </w:r>
    </w:p>
    <w:p w:rsidR="007D44D5" w:rsidRDefault="007D44D5" w:rsidP="00BE3CAD">
      <w:pPr>
        <w:pStyle w:val="Bullet1GC"/>
      </w:pPr>
      <w:r>
        <w:rPr>
          <w:rFonts w:hint="eastAsia"/>
        </w:rPr>
        <w:t>1994</w:t>
      </w:r>
      <w:r>
        <w:rPr>
          <w:rFonts w:hint="eastAsia"/>
        </w:rPr>
        <w:t>年产妇保护法。</w:t>
      </w:r>
    </w:p>
    <w:p w:rsidR="007D44D5" w:rsidRDefault="007D44D5" w:rsidP="00BE3CAD">
      <w:pPr>
        <w:pStyle w:val="Bullet1GC"/>
      </w:pPr>
      <w:r>
        <w:rPr>
          <w:rFonts w:hint="eastAsia"/>
        </w:rPr>
        <w:t>1995</w:t>
      </w:r>
      <w:r>
        <w:rPr>
          <w:rFonts w:hint="eastAsia"/>
        </w:rPr>
        <w:t>年收养假法。</w:t>
      </w:r>
    </w:p>
    <w:p w:rsidR="007D44D5" w:rsidRDefault="007D44D5" w:rsidP="00BE3CAD">
      <w:pPr>
        <w:pStyle w:val="Bullet1GC"/>
      </w:pPr>
      <w:r>
        <w:rPr>
          <w:rFonts w:hint="eastAsia"/>
        </w:rPr>
        <w:t>1995</w:t>
      </w:r>
      <w:r>
        <w:rPr>
          <w:rFonts w:hint="eastAsia"/>
        </w:rPr>
        <w:t>年民事法律援助法。</w:t>
      </w:r>
    </w:p>
    <w:p w:rsidR="007D44D5" w:rsidRDefault="007D44D5" w:rsidP="00BE3CAD">
      <w:pPr>
        <w:pStyle w:val="Bullet1GC"/>
      </w:pPr>
      <w:r>
        <w:rPr>
          <w:rFonts w:hint="eastAsia"/>
        </w:rPr>
        <w:t>1998</w:t>
      </w:r>
      <w:r>
        <w:rPr>
          <w:rFonts w:hint="eastAsia"/>
        </w:rPr>
        <w:t>年育儿假法。</w:t>
      </w:r>
    </w:p>
    <w:p w:rsidR="007D44D5" w:rsidRDefault="007D44D5" w:rsidP="00BE3CAD">
      <w:pPr>
        <w:pStyle w:val="Bullet1GC"/>
      </w:pPr>
      <w:r>
        <w:rPr>
          <w:rFonts w:hint="eastAsia"/>
        </w:rPr>
        <w:t>1998</w:t>
      </w:r>
      <w:r>
        <w:rPr>
          <w:rFonts w:hint="eastAsia"/>
        </w:rPr>
        <w:t>年就业平等法。</w:t>
      </w:r>
    </w:p>
    <w:p w:rsidR="007D44D5" w:rsidRDefault="007D44D5" w:rsidP="00BE3CAD">
      <w:pPr>
        <w:pStyle w:val="Bullet1GC"/>
      </w:pPr>
      <w:r>
        <w:rPr>
          <w:rFonts w:hint="eastAsia"/>
        </w:rPr>
        <w:t>1998</w:t>
      </w:r>
      <w:r>
        <w:rPr>
          <w:rFonts w:hint="eastAsia"/>
        </w:rPr>
        <w:t>年教育法。</w:t>
      </w:r>
    </w:p>
    <w:p w:rsidR="007D44D5" w:rsidRDefault="007D44D5" w:rsidP="00BE3CAD">
      <w:pPr>
        <w:pStyle w:val="Bullet1GC"/>
      </w:pPr>
      <w:r>
        <w:rPr>
          <w:rFonts w:hint="eastAsia"/>
        </w:rPr>
        <w:t>2015</w:t>
      </w:r>
      <w:r>
        <w:rPr>
          <w:rFonts w:hint="eastAsia"/>
        </w:rPr>
        <w:t>年平等</w:t>
      </w:r>
      <w:r>
        <w:rPr>
          <w:rFonts w:hint="eastAsia"/>
        </w:rPr>
        <w:t>(</w:t>
      </w:r>
      <w:r>
        <w:rPr>
          <w:rFonts w:hint="eastAsia"/>
        </w:rPr>
        <w:t>杂项规定</w:t>
      </w:r>
      <w:r>
        <w:rPr>
          <w:rFonts w:hint="eastAsia"/>
        </w:rPr>
        <w:t>)</w:t>
      </w:r>
      <w:r>
        <w:rPr>
          <w:rFonts w:hint="eastAsia"/>
        </w:rPr>
        <w:t>法。</w:t>
      </w:r>
    </w:p>
    <w:p w:rsidR="007D44D5" w:rsidRDefault="007D44D5" w:rsidP="00BE3CAD">
      <w:pPr>
        <w:pStyle w:val="Bullet1GC"/>
      </w:pPr>
      <w:r>
        <w:rPr>
          <w:rFonts w:hint="eastAsia"/>
        </w:rPr>
        <w:t>2000</w:t>
      </w:r>
      <w:r>
        <w:rPr>
          <w:rFonts w:hint="eastAsia"/>
        </w:rPr>
        <w:t>年平等地位法。</w:t>
      </w:r>
    </w:p>
    <w:p w:rsidR="007D44D5" w:rsidRDefault="007D44D5" w:rsidP="00BE3CAD">
      <w:pPr>
        <w:pStyle w:val="Bullet1GC"/>
      </w:pPr>
      <w:r>
        <w:rPr>
          <w:rFonts w:hint="eastAsia"/>
        </w:rPr>
        <w:t>2000</w:t>
      </w:r>
      <w:r>
        <w:rPr>
          <w:rFonts w:hint="eastAsia"/>
        </w:rPr>
        <w:t>年人权委员会法。</w:t>
      </w:r>
    </w:p>
    <w:p w:rsidR="007D44D5" w:rsidRDefault="007D44D5" w:rsidP="00BE3CAD">
      <w:pPr>
        <w:pStyle w:val="Bullet1GC"/>
      </w:pPr>
      <w:r>
        <w:rPr>
          <w:rFonts w:hint="eastAsia"/>
        </w:rPr>
        <w:t>2003</w:t>
      </w:r>
      <w:r>
        <w:rPr>
          <w:rFonts w:hint="eastAsia"/>
        </w:rPr>
        <w:t>年烈酒法。</w:t>
      </w:r>
    </w:p>
    <w:p w:rsidR="007D44D5" w:rsidRDefault="007D44D5" w:rsidP="00BE3CAD">
      <w:pPr>
        <w:pStyle w:val="Bullet1GC"/>
      </w:pPr>
      <w:r>
        <w:rPr>
          <w:rFonts w:hint="eastAsia"/>
        </w:rPr>
        <w:t>2014</w:t>
      </w:r>
      <w:r>
        <w:rPr>
          <w:rFonts w:hint="eastAsia"/>
        </w:rPr>
        <w:t>年爱尔兰人权和平等委员会法。</w:t>
      </w:r>
    </w:p>
    <w:p w:rsidR="007D44D5" w:rsidRDefault="007D44D5" w:rsidP="00BE3CAD">
      <w:pPr>
        <w:pStyle w:val="Bullet1GC"/>
      </w:pPr>
      <w:r>
        <w:rPr>
          <w:rFonts w:hint="eastAsia"/>
        </w:rPr>
        <w:t>2003</w:t>
      </w:r>
      <w:r>
        <w:rPr>
          <w:rFonts w:hint="eastAsia"/>
        </w:rPr>
        <w:t>年遣散费法。</w:t>
      </w:r>
    </w:p>
    <w:p w:rsidR="007D44D5" w:rsidRDefault="007D44D5" w:rsidP="00BE3CAD">
      <w:pPr>
        <w:pStyle w:val="Bullet1GC"/>
      </w:pPr>
      <w:r>
        <w:rPr>
          <w:rFonts w:hint="eastAsia"/>
        </w:rPr>
        <w:t>2004</w:t>
      </w:r>
      <w:r>
        <w:rPr>
          <w:rFonts w:hint="eastAsia"/>
        </w:rPr>
        <w:t>年平等法。</w:t>
      </w:r>
    </w:p>
    <w:p w:rsidR="007D44D5" w:rsidRDefault="007D44D5" w:rsidP="00BE3CAD">
      <w:pPr>
        <w:pStyle w:val="Bullet1GC"/>
      </w:pPr>
      <w:r>
        <w:rPr>
          <w:rFonts w:hint="eastAsia"/>
        </w:rPr>
        <w:t>2004</w:t>
      </w:r>
      <w:r>
        <w:rPr>
          <w:rFonts w:hint="eastAsia"/>
        </w:rPr>
        <w:t>年住宅租赁法。</w:t>
      </w:r>
    </w:p>
    <w:p w:rsidR="007D44D5" w:rsidRDefault="007D44D5" w:rsidP="00BE3CAD">
      <w:pPr>
        <w:pStyle w:val="Bullet1GC"/>
      </w:pPr>
      <w:r>
        <w:rPr>
          <w:rFonts w:hint="eastAsia"/>
        </w:rPr>
        <w:t>2004</w:t>
      </w:r>
      <w:r>
        <w:rPr>
          <w:rFonts w:hint="eastAsia"/>
        </w:rPr>
        <w:t>年社会福利</w:t>
      </w:r>
      <w:r>
        <w:rPr>
          <w:rFonts w:hint="eastAsia"/>
        </w:rPr>
        <w:t>(</w:t>
      </w:r>
      <w:r>
        <w:rPr>
          <w:rFonts w:hint="eastAsia"/>
        </w:rPr>
        <w:t>杂项规定</w:t>
      </w:r>
      <w:r>
        <w:rPr>
          <w:rFonts w:hint="eastAsia"/>
        </w:rPr>
        <w:t>)</w:t>
      </w:r>
      <w:r>
        <w:rPr>
          <w:rFonts w:hint="eastAsia"/>
        </w:rPr>
        <w:t>法。</w:t>
      </w:r>
    </w:p>
    <w:p w:rsidR="007D44D5" w:rsidRDefault="007D44D5" w:rsidP="00BE3CAD">
      <w:pPr>
        <w:pStyle w:val="Bullet1GC"/>
      </w:pPr>
      <w:r>
        <w:rPr>
          <w:rFonts w:hint="eastAsia"/>
        </w:rPr>
        <w:t>2004</w:t>
      </w:r>
      <w:r>
        <w:rPr>
          <w:rFonts w:hint="eastAsia"/>
        </w:rPr>
        <w:t>年公共服务管理</w:t>
      </w:r>
      <w:r>
        <w:rPr>
          <w:rFonts w:hint="eastAsia"/>
        </w:rPr>
        <w:t>(</w:t>
      </w:r>
      <w:r>
        <w:rPr>
          <w:rFonts w:hint="eastAsia"/>
        </w:rPr>
        <w:t>招聘和任用</w:t>
      </w:r>
      <w:r>
        <w:rPr>
          <w:rFonts w:hint="eastAsia"/>
        </w:rPr>
        <w:t>)</w:t>
      </w:r>
      <w:r>
        <w:rPr>
          <w:rFonts w:hint="eastAsia"/>
        </w:rPr>
        <w:t>法。</w:t>
      </w:r>
    </w:p>
    <w:p w:rsidR="007D44D5" w:rsidRDefault="007D44D5" w:rsidP="00BE3CAD">
      <w:pPr>
        <w:pStyle w:val="Bullet1GC"/>
      </w:pPr>
      <w:r>
        <w:rPr>
          <w:rFonts w:hint="eastAsia"/>
        </w:rPr>
        <w:t>2007</w:t>
      </w:r>
      <w:r>
        <w:rPr>
          <w:rFonts w:hint="eastAsia"/>
        </w:rPr>
        <w:t>年就业保护</w:t>
      </w:r>
      <w:r>
        <w:rPr>
          <w:rFonts w:hint="eastAsia"/>
        </w:rPr>
        <w:t>(</w:t>
      </w:r>
      <w:r>
        <w:rPr>
          <w:rFonts w:hint="eastAsia"/>
        </w:rPr>
        <w:t>特殊集体冗余及相关事项</w:t>
      </w:r>
      <w:r>
        <w:rPr>
          <w:rFonts w:hint="eastAsia"/>
        </w:rPr>
        <w:t>)</w:t>
      </w:r>
      <w:r>
        <w:rPr>
          <w:rFonts w:hint="eastAsia"/>
        </w:rPr>
        <w:t>法。</w:t>
      </w:r>
    </w:p>
    <w:p w:rsidR="007D44D5" w:rsidRDefault="007D44D5" w:rsidP="00BE3CAD">
      <w:pPr>
        <w:pStyle w:val="Bullet1GC"/>
      </w:pPr>
      <w:r>
        <w:rPr>
          <w:rFonts w:hint="eastAsia"/>
        </w:rPr>
        <w:t>2008</w:t>
      </w:r>
      <w:r>
        <w:rPr>
          <w:rFonts w:hint="eastAsia"/>
        </w:rPr>
        <w:t>年民法法</w:t>
      </w:r>
      <w:r>
        <w:rPr>
          <w:rFonts w:hint="eastAsia"/>
        </w:rPr>
        <w:t>(</w:t>
      </w:r>
      <w:r>
        <w:rPr>
          <w:rFonts w:hint="eastAsia"/>
        </w:rPr>
        <w:t>杂项规定</w:t>
      </w:r>
      <w:r>
        <w:rPr>
          <w:rFonts w:hint="eastAsia"/>
        </w:rPr>
        <w:t>)</w:t>
      </w:r>
      <w:r>
        <w:rPr>
          <w:rFonts w:hint="eastAsia"/>
        </w:rPr>
        <w:t>第</w:t>
      </w:r>
      <w:r>
        <w:rPr>
          <w:rFonts w:hint="eastAsia"/>
        </w:rPr>
        <w:t>16</w:t>
      </w:r>
      <w:r>
        <w:rPr>
          <w:rFonts w:hint="eastAsia"/>
        </w:rPr>
        <w:t>部分。</w:t>
      </w:r>
    </w:p>
    <w:p w:rsidR="007D44D5" w:rsidRDefault="007D44D5" w:rsidP="00BE3CAD">
      <w:pPr>
        <w:pStyle w:val="Bullet1GC"/>
      </w:pPr>
      <w:r>
        <w:rPr>
          <w:rFonts w:hint="eastAsia"/>
        </w:rPr>
        <w:t>2010</w:t>
      </w:r>
      <w:r>
        <w:rPr>
          <w:rFonts w:hint="eastAsia"/>
        </w:rPr>
        <w:t>年商船法。</w:t>
      </w:r>
    </w:p>
    <w:p w:rsidR="007D44D5" w:rsidRDefault="007D44D5" w:rsidP="00BE3CAD">
      <w:pPr>
        <w:pStyle w:val="Bullet1GC"/>
      </w:pPr>
      <w:r>
        <w:rPr>
          <w:rFonts w:hint="eastAsia"/>
        </w:rPr>
        <w:t>2010</w:t>
      </w:r>
      <w:r>
        <w:rPr>
          <w:rFonts w:hint="eastAsia"/>
        </w:rPr>
        <w:t>年民事伴侣关系同居者某些权利和义务法。</w:t>
      </w:r>
    </w:p>
    <w:p w:rsidR="007D44D5" w:rsidRDefault="007D44D5" w:rsidP="00BE3CAD">
      <w:pPr>
        <w:pStyle w:val="Bullet1GC"/>
      </w:pPr>
      <w:r>
        <w:rPr>
          <w:rFonts w:hint="eastAsia"/>
        </w:rPr>
        <w:t>2011</w:t>
      </w:r>
      <w:r>
        <w:rPr>
          <w:rFonts w:hint="eastAsia"/>
        </w:rPr>
        <w:t>年民法法</w:t>
      </w:r>
      <w:r>
        <w:rPr>
          <w:rFonts w:hint="eastAsia"/>
        </w:rPr>
        <w:t>(</w:t>
      </w:r>
      <w:r>
        <w:rPr>
          <w:rFonts w:hint="eastAsia"/>
        </w:rPr>
        <w:t>杂项规定</w:t>
      </w:r>
      <w:r>
        <w:rPr>
          <w:rFonts w:hint="eastAsia"/>
        </w:rPr>
        <w:t>)</w:t>
      </w:r>
      <w:r>
        <w:rPr>
          <w:rFonts w:hint="eastAsia"/>
        </w:rPr>
        <w:t>。</w:t>
      </w:r>
    </w:p>
    <w:p w:rsidR="007D44D5" w:rsidRDefault="007D44D5" w:rsidP="00BE3CAD">
      <w:pPr>
        <w:pStyle w:val="Bullet1GC"/>
      </w:pPr>
      <w:r>
        <w:rPr>
          <w:rFonts w:hint="eastAsia"/>
        </w:rPr>
        <w:t>2011</w:t>
      </w:r>
      <w:r>
        <w:rPr>
          <w:rFonts w:hint="eastAsia"/>
        </w:rPr>
        <w:t>年部长和秘书法</w:t>
      </w:r>
      <w:r>
        <w:rPr>
          <w:rFonts w:hint="eastAsia"/>
        </w:rPr>
        <w:t>(</w:t>
      </w:r>
      <w:r>
        <w:rPr>
          <w:rFonts w:hint="eastAsia"/>
        </w:rPr>
        <w:t>修正案</w:t>
      </w:r>
      <w:r>
        <w:rPr>
          <w:rFonts w:hint="eastAsia"/>
        </w:rPr>
        <w:t>)</w:t>
      </w:r>
      <w:r>
        <w:rPr>
          <w:rFonts w:hint="eastAsia"/>
        </w:rPr>
        <w:t>。</w:t>
      </w:r>
    </w:p>
    <w:p w:rsidR="007D44D5" w:rsidRDefault="007D44D5" w:rsidP="00BE3CAD">
      <w:pPr>
        <w:pStyle w:val="Bullet1GC"/>
      </w:pPr>
      <w:r>
        <w:rPr>
          <w:rFonts w:hint="eastAsia"/>
        </w:rPr>
        <w:t>2012</w:t>
      </w:r>
      <w:r>
        <w:rPr>
          <w:rFonts w:hint="eastAsia"/>
        </w:rPr>
        <w:t>年雇员保护</w:t>
      </w:r>
      <w:r>
        <w:rPr>
          <w:rFonts w:hint="eastAsia"/>
        </w:rPr>
        <w:t>(</w:t>
      </w:r>
      <w:r>
        <w:rPr>
          <w:rFonts w:hint="eastAsia"/>
        </w:rPr>
        <w:t>临时代理工作</w:t>
      </w:r>
      <w:r>
        <w:rPr>
          <w:rFonts w:hint="eastAsia"/>
        </w:rPr>
        <w:t>)</w:t>
      </w:r>
      <w:r>
        <w:rPr>
          <w:rFonts w:hint="eastAsia"/>
        </w:rPr>
        <w:t>法。</w:t>
      </w:r>
    </w:p>
    <w:p w:rsidR="007D44D5" w:rsidRDefault="007D44D5" w:rsidP="00BE3CAD">
      <w:pPr>
        <w:pStyle w:val="Bullet1GC"/>
      </w:pPr>
      <w:r>
        <w:rPr>
          <w:rFonts w:hint="eastAsia"/>
        </w:rPr>
        <w:t>2012</w:t>
      </w:r>
      <w:r>
        <w:rPr>
          <w:rFonts w:hint="eastAsia"/>
        </w:rPr>
        <w:t>年平等地位法</w:t>
      </w:r>
      <w:r>
        <w:rPr>
          <w:rFonts w:hint="eastAsia"/>
        </w:rPr>
        <w:t>(</w:t>
      </w:r>
      <w:r>
        <w:rPr>
          <w:rFonts w:hint="eastAsia"/>
        </w:rPr>
        <w:t>修正案</w:t>
      </w:r>
      <w:r>
        <w:rPr>
          <w:rFonts w:hint="eastAsia"/>
        </w:rPr>
        <w:t>)</w:t>
      </w:r>
      <w:r>
        <w:rPr>
          <w:rFonts w:hint="eastAsia"/>
        </w:rPr>
        <w:t>。</w:t>
      </w:r>
    </w:p>
    <w:p w:rsidR="007D44D5" w:rsidRDefault="007D44D5" w:rsidP="00BE3CAD">
      <w:pPr>
        <w:pStyle w:val="Bullet1GC"/>
      </w:pPr>
      <w:r>
        <w:rPr>
          <w:rFonts w:hint="eastAsia"/>
        </w:rPr>
        <w:t>工作场所骚扰和性骚扰行为守则，</w:t>
      </w:r>
      <w:r>
        <w:rPr>
          <w:rFonts w:hint="eastAsia"/>
        </w:rPr>
        <w:t>2012</w:t>
      </w:r>
      <w:r>
        <w:rPr>
          <w:rFonts w:hint="eastAsia"/>
        </w:rPr>
        <w:t>年第</w:t>
      </w:r>
      <w:r>
        <w:rPr>
          <w:rFonts w:hint="eastAsia"/>
        </w:rPr>
        <w:t>208</w:t>
      </w:r>
      <w:r>
        <w:rPr>
          <w:rFonts w:hint="eastAsia"/>
        </w:rPr>
        <w:t>号法定文书。</w:t>
      </w:r>
    </w:p>
    <w:p w:rsidR="00F3153D" w:rsidRDefault="007D44D5" w:rsidP="00BE3CAD">
      <w:pPr>
        <w:pStyle w:val="SingleTxtGC"/>
        <w:tabs>
          <w:tab w:val="clear" w:pos="1565"/>
          <w:tab w:val="clear" w:pos="1996"/>
          <w:tab w:val="clear" w:pos="2427"/>
        </w:tabs>
      </w:pPr>
      <w:r>
        <w:rPr>
          <w:rFonts w:hint="eastAsia"/>
        </w:rPr>
        <w:t>177.</w:t>
      </w:r>
      <w:r>
        <w:rPr>
          <w:rFonts w:hint="eastAsia"/>
        </w:rPr>
        <w:tab/>
      </w:r>
      <w:r>
        <w:rPr>
          <w:rFonts w:hint="eastAsia"/>
        </w:rPr>
        <w:t>颁布的主要立法包括</w:t>
      </w:r>
      <w:r>
        <w:rPr>
          <w:rFonts w:hint="eastAsia"/>
        </w:rPr>
        <w:t>1998</w:t>
      </w:r>
      <w:r>
        <w:rPr>
          <w:rFonts w:hint="eastAsia"/>
        </w:rPr>
        <w:t>年至</w:t>
      </w:r>
      <w:r>
        <w:rPr>
          <w:rFonts w:hint="eastAsia"/>
        </w:rPr>
        <w:t>2011</w:t>
      </w:r>
      <w:r>
        <w:rPr>
          <w:rFonts w:hint="eastAsia"/>
        </w:rPr>
        <w:t>年《就业平等法》和</w:t>
      </w:r>
      <w:r>
        <w:rPr>
          <w:rFonts w:hint="eastAsia"/>
        </w:rPr>
        <w:t>2000</w:t>
      </w:r>
      <w:r>
        <w:rPr>
          <w:rFonts w:hint="eastAsia"/>
        </w:rPr>
        <w:t>年至</w:t>
      </w:r>
      <w:r>
        <w:rPr>
          <w:rFonts w:hint="eastAsia"/>
        </w:rPr>
        <w:t>2012</w:t>
      </w:r>
      <w:r>
        <w:rPr>
          <w:rFonts w:hint="eastAsia"/>
        </w:rPr>
        <w:t>年《平等地位法》。这些法律禁止在就业和获得商品及服务，包括住房、保健和教育领域，基于以下九个理由进行直接、间接歧视；性别、公民地位、家庭地位、性取向、宗教、年龄、残疾、种族和游民社区成员。该法还宣布伤害受害人</w:t>
      </w:r>
      <w:r>
        <w:rPr>
          <w:rFonts w:hint="eastAsia"/>
        </w:rPr>
        <w:lastRenderedPageBreak/>
        <w:t>(</w:t>
      </w:r>
      <w:r>
        <w:rPr>
          <w:rFonts w:hint="eastAsia"/>
        </w:rPr>
        <w:t>即对根据平等立法提起诉讼或提供证据者或通过合法手段反对本立法所禁止的歧视者进行歧视</w:t>
      </w:r>
      <w:r>
        <w:rPr>
          <w:rFonts w:hint="eastAsia"/>
        </w:rPr>
        <w:t>)</w:t>
      </w:r>
      <w:r>
        <w:rPr>
          <w:rFonts w:hint="eastAsia"/>
        </w:rPr>
        <w:t>为非法行为。这些法律建立了必要的体制结构，以确保立法的有效实施。这一基础架构的发展情况见上文第</w:t>
      </w:r>
      <w:r>
        <w:rPr>
          <w:rFonts w:hint="eastAsia"/>
        </w:rPr>
        <w:t>104</w:t>
      </w:r>
      <w:r>
        <w:rPr>
          <w:rFonts w:hint="eastAsia"/>
        </w:rPr>
        <w:t>至</w:t>
      </w:r>
      <w:r>
        <w:rPr>
          <w:rFonts w:hint="eastAsia"/>
        </w:rPr>
        <w:t>106</w:t>
      </w:r>
      <w:r>
        <w:rPr>
          <w:rFonts w:hint="eastAsia"/>
        </w:rPr>
        <w:t>段。</w:t>
      </w:r>
    </w:p>
    <w:p w:rsidR="008514D8" w:rsidRDefault="008514D8" w:rsidP="00862FAE">
      <w:pPr>
        <w:pStyle w:val="SingleTxtGC"/>
        <w:tabs>
          <w:tab w:val="clear" w:pos="1565"/>
          <w:tab w:val="clear" w:pos="1996"/>
          <w:tab w:val="clear" w:pos="2427"/>
        </w:tabs>
      </w:pPr>
      <w:r>
        <w:rPr>
          <w:rFonts w:hint="eastAsia"/>
        </w:rPr>
        <w:t>178.</w:t>
      </w:r>
      <w:r>
        <w:rPr>
          <w:rFonts w:hint="eastAsia"/>
        </w:rPr>
        <w:tab/>
      </w:r>
      <w:r>
        <w:rPr>
          <w:rFonts w:hint="eastAsia"/>
        </w:rPr>
        <w:t>最近对平等立法的加强包括以下方面</w:t>
      </w:r>
      <w:r w:rsidR="007F00C6">
        <w:rPr>
          <w:rFonts w:hint="eastAsia"/>
        </w:rPr>
        <w:t>：</w:t>
      </w:r>
    </w:p>
    <w:p w:rsidR="008514D8" w:rsidRDefault="00862FAE" w:rsidP="008514D8">
      <w:pPr>
        <w:pStyle w:val="SingleTxtGC"/>
      </w:pPr>
      <w:r>
        <w:tab/>
      </w:r>
      <w:r w:rsidR="008514D8">
        <w:rPr>
          <w:rFonts w:hint="eastAsia"/>
        </w:rPr>
        <w:t>(a)</w:t>
      </w:r>
      <w:r>
        <w:tab/>
      </w:r>
      <w:r w:rsidR="008514D8">
        <w:rPr>
          <w:rFonts w:hint="eastAsia"/>
        </w:rPr>
        <w:t>在对同性夫妇实行登记的民事伴侣关系后，免受基于婚姻状况的歧视的保护范围扩大到登记的伴侣关系，理由更名为“公民身份”；</w:t>
      </w:r>
    </w:p>
    <w:p w:rsidR="008514D8" w:rsidRDefault="00862FAE" w:rsidP="008514D8">
      <w:pPr>
        <w:pStyle w:val="SingleTxtGC"/>
      </w:pPr>
      <w:r>
        <w:tab/>
      </w:r>
      <w:r w:rsidR="008514D8">
        <w:rPr>
          <w:rFonts w:hint="eastAsia"/>
        </w:rPr>
        <w:t>(b)</w:t>
      </w:r>
      <w:r>
        <w:tab/>
      </w:r>
      <w:r w:rsidR="008514D8">
        <w:rPr>
          <w:rFonts w:hint="eastAsia"/>
        </w:rPr>
        <w:t>增加了就业领域歧视案件中可判给的最高赔偿额，以加强对低薪工人的补偿；</w:t>
      </w:r>
    </w:p>
    <w:p w:rsidR="008514D8" w:rsidRDefault="00862FAE" w:rsidP="008514D8">
      <w:pPr>
        <w:pStyle w:val="SingleTxtGC"/>
      </w:pPr>
      <w:r>
        <w:tab/>
      </w:r>
      <w:r w:rsidR="008514D8">
        <w:rPr>
          <w:rFonts w:hint="eastAsia"/>
        </w:rPr>
        <w:t>(c)</w:t>
      </w:r>
      <w:r>
        <w:tab/>
      </w:r>
      <w:r w:rsidR="008514D8">
        <w:rPr>
          <w:rFonts w:hint="eastAsia"/>
        </w:rPr>
        <w:t>2018</w:t>
      </w:r>
      <w:r w:rsidR="008514D8">
        <w:rPr>
          <w:rFonts w:hint="eastAsia"/>
        </w:rPr>
        <w:t>年</w:t>
      </w:r>
      <w:r w:rsidR="008514D8">
        <w:rPr>
          <w:rFonts w:hint="eastAsia"/>
        </w:rPr>
        <w:t>7</w:t>
      </w:r>
      <w:r w:rsidR="008514D8">
        <w:rPr>
          <w:rFonts w:hint="eastAsia"/>
        </w:rPr>
        <w:t>月</w:t>
      </w:r>
      <w:r w:rsidR="008514D8">
        <w:rPr>
          <w:rFonts w:hint="eastAsia"/>
        </w:rPr>
        <w:t>18</w:t>
      </w:r>
      <w:r w:rsidR="008514D8">
        <w:rPr>
          <w:rFonts w:hint="eastAsia"/>
        </w:rPr>
        <w:t>日签署成为法律的《</w:t>
      </w:r>
      <w:r w:rsidR="008514D8">
        <w:rPr>
          <w:rFonts w:hint="eastAsia"/>
        </w:rPr>
        <w:t>2018</w:t>
      </w:r>
      <w:r w:rsidR="008514D8">
        <w:rPr>
          <w:rFonts w:hint="eastAsia"/>
        </w:rPr>
        <w:t>年教育</w:t>
      </w:r>
      <w:r w:rsidR="008514D8">
        <w:rPr>
          <w:rFonts w:hint="eastAsia"/>
        </w:rPr>
        <w:t>(</w:t>
      </w:r>
      <w:r w:rsidR="008514D8">
        <w:rPr>
          <w:rFonts w:hint="eastAsia"/>
        </w:rPr>
        <w:t>入学</w:t>
      </w:r>
      <w:r w:rsidR="008514D8">
        <w:rPr>
          <w:rFonts w:hint="eastAsia"/>
        </w:rPr>
        <w:t>)</w:t>
      </w:r>
      <w:r w:rsidR="008514D8">
        <w:rPr>
          <w:rFonts w:hint="eastAsia"/>
        </w:rPr>
        <w:t>法》对爱尔兰近</w:t>
      </w:r>
      <w:r w:rsidR="008514D8">
        <w:rPr>
          <w:rFonts w:hint="eastAsia"/>
        </w:rPr>
        <w:t>4,000</w:t>
      </w:r>
      <w:r w:rsidR="008514D8">
        <w:rPr>
          <w:rFonts w:hint="eastAsia"/>
        </w:rPr>
        <w:t>所小学和中学的入学政策采取了更有利于家长的、公平、一致的方法，并对所有学生实行了公平、平衡的入学程序。该法的规定旨在使父母更容易利用当地学校，让子女进入满足他们需求的学校。该法要求学校在决定如何优先录取儿童时要公平和透明。一旦开始实施，该法将要求学校在没有超额招生的情况下，必须接受所有申请者。该法将废除候补名单，从而消除对搬到新地区的父母的歧视。该法的某些条款于</w:t>
      </w:r>
      <w:r w:rsidR="008514D8">
        <w:rPr>
          <w:rFonts w:hint="eastAsia"/>
        </w:rPr>
        <w:t>2018</w:t>
      </w:r>
      <w:r w:rsidR="008514D8">
        <w:rPr>
          <w:rFonts w:hint="eastAsia"/>
        </w:rPr>
        <w:t>年开始实施。该法修订了</w:t>
      </w:r>
      <w:r w:rsidR="008514D8">
        <w:rPr>
          <w:rFonts w:hint="eastAsia"/>
        </w:rPr>
        <w:t>2000</w:t>
      </w:r>
      <w:r w:rsidR="008514D8">
        <w:rPr>
          <w:rFonts w:hint="eastAsia"/>
        </w:rPr>
        <w:t>年《平等地位法》，禁止在小学招生中使用宗教作为选择标准，并提供某些保护，以确保少数宗教的儿童可以进入提供与其宗教信仰相一致的宗教指导或宗教教育方案的学校。该法禁止在非收费学校收取入学费用。该法还规定部长有权迫使学校为有特殊教育需要的儿童提供额外的教育，即开设一个或多个特殊班级，如果国家特殊教育理事会已确定某地区有此需要的话；</w:t>
      </w:r>
    </w:p>
    <w:p w:rsidR="008514D8" w:rsidRDefault="00862FAE" w:rsidP="008514D8">
      <w:pPr>
        <w:pStyle w:val="SingleTxtGC"/>
      </w:pPr>
      <w:r>
        <w:tab/>
      </w:r>
      <w:r w:rsidR="008514D8">
        <w:rPr>
          <w:rFonts w:hint="eastAsia"/>
        </w:rPr>
        <w:t>(d)</w:t>
      </w:r>
      <w:r>
        <w:tab/>
      </w:r>
      <w:r w:rsidR="008514D8">
        <w:rPr>
          <w:rFonts w:hint="eastAsia"/>
        </w:rPr>
        <w:t>《</w:t>
      </w:r>
      <w:r w:rsidR="008514D8">
        <w:rPr>
          <w:rFonts w:hint="eastAsia"/>
        </w:rPr>
        <w:t>2018</w:t>
      </w:r>
      <w:r w:rsidR="008514D8">
        <w:rPr>
          <w:rFonts w:hint="eastAsia"/>
        </w:rPr>
        <w:t>年技术大学法》第</w:t>
      </w:r>
      <w:r w:rsidR="008514D8">
        <w:rPr>
          <w:rFonts w:hint="eastAsia"/>
        </w:rPr>
        <w:t>19</w:t>
      </w:r>
      <w:r w:rsidR="008514D8">
        <w:rPr>
          <w:rFonts w:hint="eastAsia"/>
        </w:rPr>
        <w:t>条规定，技术大学应编写涵盖</w:t>
      </w:r>
      <w:r w:rsidR="008514D8">
        <w:rPr>
          <w:rFonts w:hint="eastAsia"/>
        </w:rPr>
        <w:t>3-5</w:t>
      </w:r>
      <w:r w:rsidR="008514D8">
        <w:rPr>
          <w:rFonts w:hint="eastAsia"/>
        </w:rPr>
        <w:t>年的平等声明，声明应具体说明其关于促进经济或社会弱势群体、残疾人和社会各阶层在学生中代表性严重不足的人群获得技术大学教育的政策，以及技术大学关于在自身所有活动中与平等</w:t>
      </w:r>
      <w:r w:rsidR="008514D8">
        <w:rPr>
          <w:rFonts w:hint="eastAsia"/>
        </w:rPr>
        <w:t>(</w:t>
      </w:r>
      <w:r w:rsidR="008514D8">
        <w:rPr>
          <w:rFonts w:hint="eastAsia"/>
        </w:rPr>
        <w:t>包括性别平等</w:t>
      </w:r>
      <w:r w:rsidR="008514D8">
        <w:rPr>
          <w:rFonts w:hint="eastAsia"/>
        </w:rPr>
        <w:t>)</w:t>
      </w:r>
      <w:r w:rsidR="008514D8">
        <w:rPr>
          <w:rFonts w:hint="eastAsia"/>
        </w:rPr>
        <w:t>有关的政策。该法第</w:t>
      </w:r>
      <w:r w:rsidR="008514D8">
        <w:rPr>
          <w:rFonts w:hint="eastAsia"/>
        </w:rPr>
        <w:t>9</w:t>
      </w:r>
      <w:r w:rsidR="008514D8">
        <w:rPr>
          <w:rFonts w:hint="eastAsia"/>
        </w:rPr>
        <w:t>节规定了技术大学的一般职能，其中包括促进技术大学学生和教职员工之间的性别平衡和机会平等；</w:t>
      </w:r>
    </w:p>
    <w:p w:rsidR="008514D8" w:rsidRDefault="00862FAE" w:rsidP="008514D8">
      <w:pPr>
        <w:pStyle w:val="SingleTxtGC"/>
      </w:pPr>
      <w:r>
        <w:tab/>
      </w:r>
      <w:r w:rsidR="008514D8">
        <w:rPr>
          <w:rFonts w:hint="eastAsia"/>
        </w:rPr>
        <w:t>(e)</w:t>
      </w:r>
      <w:r>
        <w:tab/>
      </w:r>
      <w:r w:rsidR="008514D8">
        <w:rPr>
          <w:rFonts w:hint="eastAsia"/>
        </w:rPr>
        <w:t>由于欧盟指令</w:t>
      </w:r>
      <w:r w:rsidR="008514D8">
        <w:rPr>
          <w:rFonts w:hint="eastAsia"/>
        </w:rPr>
        <w:t>2005/36</w:t>
      </w:r>
      <w:r w:rsidR="008514D8">
        <w:rPr>
          <w:rFonts w:hint="eastAsia"/>
        </w:rPr>
        <w:t>适用于</w:t>
      </w:r>
      <w:r w:rsidR="008514D8">
        <w:rPr>
          <w:rFonts w:hint="eastAsia"/>
        </w:rPr>
        <w:t>2001-2015</w:t>
      </w:r>
      <w:r w:rsidR="008514D8">
        <w:rPr>
          <w:rFonts w:hint="eastAsia"/>
        </w:rPr>
        <w:t>年“教学理事会法”，</w:t>
      </w:r>
      <w:r w:rsidR="008514D8">
        <w:rPr>
          <w:rFonts w:hint="eastAsia"/>
        </w:rPr>
        <w:t>2017</w:t>
      </w:r>
      <w:r w:rsidR="008514D8">
        <w:rPr>
          <w:rFonts w:hint="eastAsia"/>
        </w:rPr>
        <w:t>年的法定文书</w:t>
      </w:r>
      <w:r w:rsidR="008514D8">
        <w:rPr>
          <w:rFonts w:hint="eastAsia"/>
        </w:rPr>
        <w:t>8</w:t>
      </w:r>
      <w:r w:rsidR="008514D8">
        <w:rPr>
          <w:rFonts w:hint="eastAsia"/>
        </w:rPr>
        <w:t>进一步体现了国家主管当局对专业资格的承认，使受益人有权在爱尔兰获得与其在母国有资格从事的相同职业的机会、并在与爱尔兰国民相同的条件下在爱尔兰从事这一职业</w:t>
      </w:r>
      <w:r w:rsidR="008514D8">
        <w:rPr>
          <w:rFonts w:hint="eastAsia"/>
        </w:rPr>
        <w:t>(</w:t>
      </w:r>
      <w:r w:rsidR="008514D8">
        <w:rPr>
          <w:rFonts w:hint="eastAsia"/>
        </w:rPr>
        <w:t>即排除因为非爱尔兰的欧盟国籍而难以在爱尔兰从事教师职业</w:t>
      </w:r>
      <w:r w:rsidR="008514D8">
        <w:rPr>
          <w:rFonts w:hint="eastAsia"/>
        </w:rPr>
        <w:t>(</w:t>
      </w:r>
      <w:r w:rsidR="008514D8">
        <w:rPr>
          <w:rFonts w:hint="eastAsia"/>
        </w:rPr>
        <w:t>除其他外</w:t>
      </w:r>
      <w:r w:rsidR="008514D8">
        <w:rPr>
          <w:rFonts w:hint="eastAsia"/>
        </w:rPr>
        <w:t>)</w:t>
      </w:r>
      <w:r w:rsidR="008514D8">
        <w:rPr>
          <w:rFonts w:hint="eastAsia"/>
        </w:rPr>
        <w:t>的歧视</w:t>
      </w:r>
      <w:r w:rsidR="008514D8">
        <w:rPr>
          <w:rFonts w:hint="eastAsia"/>
        </w:rPr>
        <w:t>)</w:t>
      </w:r>
      <w:r w:rsidR="008514D8">
        <w:rPr>
          <w:rFonts w:hint="eastAsia"/>
        </w:rPr>
        <w:t>；</w:t>
      </w:r>
    </w:p>
    <w:p w:rsidR="008514D8" w:rsidRDefault="00862FAE" w:rsidP="008514D8">
      <w:pPr>
        <w:pStyle w:val="SingleTxtGC"/>
      </w:pPr>
      <w:r>
        <w:tab/>
      </w:r>
      <w:r w:rsidR="008514D8">
        <w:rPr>
          <w:rFonts w:hint="eastAsia"/>
        </w:rPr>
        <w:t>(f)</w:t>
      </w:r>
      <w:r>
        <w:tab/>
      </w:r>
      <w:r w:rsidR="008514D8">
        <w:rPr>
          <w:rFonts w:hint="eastAsia"/>
        </w:rPr>
        <w:t>2015</w:t>
      </w:r>
      <w:r w:rsidR="008514D8">
        <w:rPr>
          <w:rFonts w:hint="eastAsia"/>
        </w:rPr>
        <w:t>年《平等</w:t>
      </w:r>
      <w:r w:rsidR="008514D8">
        <w:rPr>
          <w:rFonts w:hint="eastAsia"/>
        </w:rPr>
        <w:t>(</w:t>
      </w:r>
      <w:r w:rsidR="008514D8">
        <w:rPr>
          <w:rFonts w:hint="eastAsia"/>
        </w:rPr>
        <w:t>杂项规定</w:t>
      </w:r>
      <w:r w:rsidR="008514D8">
        <w:rPr>
          <w:rFonts w:hint="eastAsia"/>
        </w:rPr>
        <w:t>)</w:t>
      </w:r>
      <w:r w:rsidR="008514D8">
        <w:rPr>
          <w:rFonts w:hint="eastAsia"/>
        </w:rPr>
        <w:t>法》修正了</w:t>
      </w:r>
      <w:r w:rsidR="008514D8">
        <w:rPr>
          <w:rFonts w:hint="eastAsia"/>
        </w:rPr>
        <w:t>2000</w:t>
      </w:r>
      <w:r w:rsidR="008514D8">
        <w:rPr>
          <w:rFonts w:hint="eastAsia"/>
        </w:rPr>
        <w:t>年《平等地位法》第</w:t>
      </w:r>
      <w:r w:rsidR="008514D8">
        <w:rPr>
          <w:rFonts w:hint="eastAsia"/>
        </w:rPr>
        <w:t>2</w:t>
      </w:r>
      <w:r w:rsidR="008514D8">
        <w:rPr>
          <w:rFonts w:hint="eastAsia"/>
        </w:rPr>
        <w:t>和第</w:t>
      </w:r>
      <w:r w:rsidR="008514D8">
        <w:rPr>
          <w:rFonts w:hint="eastAsia"/>
        </w:rPr>
        <w:t>6</w:t>
      </w:r>
      <w:r w:rsidR="008514D8">
        <w:rPr>
          <w:rFonts w:hint="eastAsia"/>
        </w:rPr>
        <w:t>节，因此，一个人在租房时不能因为获得房租补贴、住房公积金或任何其他社会福利金而受到歧视。这意味着房东在招租时不能再声明房租补贴不被接受，也不能因为某人领取社会福利金而拒绝向其出租住房；</w:t>
      </w:r>
    </w:p>
    <w:p w:rsidR="008514D8" w:rsidRDefault="00862FAE" w:rsidP="008514D8">
      <w:pPr>
        <w:pStyle w:val="SingleTxtGC"/>
      </w:pPr>
      <w:r>
        <w:tab/>
      </w:r>
      <w:r w:rsidR="008514D8">
        <w:rPr>
          <w:rFonts w:hint="eastAsia"/>
        </w:rPr>
        <w:t>(g)</w:t>
      </w:r>
      <w:r>
        <w:tab/>
      </w:r>
      <w:r w:rsidR="008514D8">
        <w:rPr>
          <w:rFonts w:hint="eastAsia"/>
        </w:rPr>
        <w:t>2015</w:t>
      </w:r>
      <w:r w:rsidR="008514D8">
        <w:rPr>
          <w:rFonts w:hint="eastAsia"/>
        </w:rPr>
        <w:t>年《平等</w:t>
      </w:r>
      <w:r w:rsidR="008514D8">
        <w:rPr>
          <w:rFonts w:hint="eastAsia"/>
        </w:rPr>
        <w:t>(</w:t>
      </w:r>
      <w:r w:rsidR="008514D8">
        <w:rPr>
          <w:rFonts w:hint="eastAsia"/>
        </w:rPr>
        <w:t>杂项规定</w:t>
      </w:r>
      <w:r w:rsidR="008514D8">
        <w:rPr>
          <w:rFonts w:hint="eastAsia"/>
        </w:rPr>
        <w:t>)</w:t>
      </w:r>
      <w:r w:rsidR="008514D8">
        <w:rPr>
          <w:rFonts w:hint="eastAsia"/>
        </w:rPr>
        <w:t>法》规定，宗教学校和医疗机构因男女同性恋、双性恋和跨性别者的性取向而歧视他们是非法的。</w:t>
      </w:r>
    </w:p>
    <w:p w:rsidR="008514D8" w:rsidRDefault="008514D8" w:rsidP="00862FAE">
      <w:pPr>
        <w:pStyle w:val="SingleTxtGC"/>
        <w:tabs>
          <w:tab w:val="clear" w:pos="1565"/>
          <w:tab w:val="clear" w:pos="1996"/>
          <w:tab w:val="clear" w:pos="2427"/>
        </w:tabs>
      </w:pPr>
      <w:r>
        <w:rPr>
          <w:rFonts w:hint="eastAsia"/>
        </w:rPr>
        <w:t>179.</w:t>
      </w:r>
      <w:r>
        <w:rPr>
          <w:rFonts w:hint="eastAsia"/>
        </w:rPr>
        <w:tab/>
      </w:r>
      <w:r>
        <w:rPr>
          <w:rFonts w:hint="eastAsia"/>
        </w:rPr>
        <w:t>这些法还使爱尔兰作为欧洲联盟成员的义务在国内法中生效，以执行根据《欧洲联盟条约》第</w:t>
      </w:r>
      <w:r>
        <w:rPr>
          <w:rFonts w:hint="eastAsia"/>
        </w:rPr>
        <w:t>13</w:t>
      </w:r>
      <w:r>
        <w:rPr>
          <w:rFonts w:hint="eastAsia"/>
        </w:rPr>
        <w:t>条通过的理事会第</w:t>
      </w:r>
      <w:r>
        <w:rPr>
          <w:rFonts w:hint="eastAsia"/>
        </w:rPr>
        <w:t>2000/43/EC</w:t>
      </w:r>
      <w:r>
        <w:rPr>
          <w:rFonts w:hint="eastAsia"/>
        </w:rPr>
        <w:t>号、第</w:t>
      </w:r>
      <w:r>
        <w:rPr>
          <w:rFonts w:hint="eastAsia"/>
        </w:rPr>
        <w:t>2000/78/EC</w:t>
      </w:r>
      <w:r>
        <w:rPr>
          <w:rFonts w:hint="eastAsia"/>
        </w:rPr>
        <w:t>号和第</w:t>
      </w:r>
      <w:r>
        <w:rPr>
          <w:rFonts w:hint="eastAsia"/>
        </w:rPr>
        <w:t>2004/113/EC</w:t>
      </w:r>
      <w:r>
        <w:rPr>
          <w:rFonts w:hint="eastAsia"/>
        </w:rPr>
        <w:t>号指令以及根据《条约》第</w:t>
      </w:r>
      <w:r>
        <w:rPr>
          <w:rFonts w:hint="eastAsia"/>
        </w:rPr>
        <w:t>141</w:t>
      </w:r>
      <w:r>
        <w:rPr>
          <w:rFonts w:hint="eastAsia"/>
        </w:rPr>
        <w:t>条通过的理事会第</w:t>
      </w:r>
      <w:r>
        <w:rPr>
          <w:rFonts w:hint="eastAsia"/>
        </w:rPr>
        <w:t>2002/73/EC</w:t>
      </w:r>
      <w:r>
        <w:rPr>
          <w:rFonts w:hint="eastAsia"/>
        </w:rPr>
        <w:t>号和第</w:t>
      </w:r>
      <w:r>
        <w:rPr>
          <w:rFonts w:hint="eastAsia"/>
        </w:rPr>
        <w:t>2006/54/EC</w:t>
      </w:r>
      <w:r>
        <w:rPr>
          <w:rFonts w:hint="eastAsia"/>
        </w:rPr>
        <w:t>号指令提出的共同体倡议。这些指令通常被称为平等指令，</w:t>
      </w:r>
      <w:r>
        <w:rPr>
          <w:rFonts w:hint="eastAsia"/>
        </w:rPr>
        <w:lastRenderedPageBreak/>
        <w:t>规定了基于性别、种族或族裔血统、宗教或信仰、残疾、年龄和性取向的平等待遇。</w:t>
      </w:r>
    </w:p>
    <w:p w:rsidR="008514D8" w:rsidRDefault="008514D8" w:rsidP="00862FAE">
      <w:pPr>
        <w:pStyle w:val="SingleTxtGC"/>
        <w:tabs>
          <w:tab w:val="clear" w:pos="1565"/>
          <w:tab w:val="clear" w:pos="1996"/>
          <w:tab w:val="clear" w:pos="2427"/>
        </w:tabs>
      </w:pPr>
      <w:r>
        <w:rPr>
          <w:rFonts w:hint="eastAsia"/>
        </w:rPr>
        <w:t>180.</w:t>
      </w:r>
      <w:r>
        <w:rPr>
          <w:rFonts w:hint="eastAsia"/>
        </w:rPr>
        <w:tab/>
      </w:r>
      <w:r>
        <w:rPr>
          <w:rFonts w:hint="eastAsia"/>
        </w:rPr>
        <w:t>这些指令的总体效力是要求成员国禁止在就业、自营职业或职业和职业培训方面基于性别、种族或族裔出身、宗教或信仰、残疾、年龄和性取向的直接歧视、间接歧视和骚扰。性骚扰和迫害也被禁止。第</w:t>
      </w:r>
      <w:r>
        <w:rPr>
          <w:rFonts w:hint="eastAsia"/>
        </w:rPr>
        <w:t>2000/43/EC</w:t>
      </w:r>
      <w:r>
        <w:rPr>
          <w:rFonts w:hint="eastAsia"/>
        </w:rPr>
        <w:t>号和第</w:t>
      </w:r>
      <w:r>
        <w:rPr>
          <w:rFonts w:hint="eastAsia"/>
        </w:rPr>
        <w:t>2004/113/EC</w:t>
      </w:r>
      <w:r>
        <w:rPr>
          <w:rFonts w:hint="eastAsia"/>
        </w:rPr>
        <w:t>号指令禁止在获得商品和服务供应方面基于种族和性别的歧视，第</w:t>
      </w:r>
      <w:r>
        <w:rPr>
          <w:rFonts w:hint="eastAsia"/>
        </w:rPr>
        <w:t>2000/43/EC</w:t>
      </w:r>
      <w:r>
        <w:rPr>
          <w:rFonts w:hint="eastAsia"/>
        </w:rPr>
        <w:t>号指令也禁止在社会保障、社会优势和教育领域的种族歧视。</w:t>
      </w:r>
    </w:p>
    <w:p w:rsidR="008514D8" w:rsidRDefault="008514D8" w:rsidP="00126DCE">
      <w:pPr>
        <w:pStyle w:val="H4GC"/>
      </w:pPr>
      <w:r>
        <w:rPr>
          <w:rFonts w:hint="eastAsia"/>
        </w:rPr>
        <w:tab/>
      </w:r>
      <w:r>
        <w:rPr>
          <w:rFonts w:hint="eastAsia"/>
        </w:rPr>
        <w:tab/>
      </w:r>
      <w:r>
        <w:rPr>
          <w:rFonts w:hint="eastAsia"/>
        </w:rPr>
        <w:t>平等主流化</w:t>
      </w:r>
    </w:p>
    <w:p w:rsidR="008514D8" w:rsidRDefault="008514D8" w:rsidP="00F22E05">
      <w:pPr>
        <w:pStyle w:val="SingleTxtGC"/>
        <w:tabs>
          <w:tab w:val="clear" w:pos="1565"/>
          <w:tab w:val="clear" w:pos="1996"/>
          <w:tab w:val="clear" w:pos="2427"/>
        </w:tabs>
      </w:pPr>
      <w:r>
        <w:rPr>
          <w:rFonts w:hint="eastAsia"/>
        </w:rPr>
        <w:t>181.</w:t>
      </w:r>
      <w:r>
        <w:rPr>
          <w:rFonts w:hint="eastAsia"/>
        </w:rPr>
        <w:tab/>
      </w:r>
      <w:r>
        <w:rPr>
          <w:rFonts w:hint="eastAsia"/>
        </w:rPr>
        <w:t>政府程序要求所有提交内阁的实质性建议都要考虑到对性别平等、残疾人和弱势群体的影响。</w:t>
      </w:r>
    </w:p>
    <w:p w:rsidR="008514D8" w:rsidRDefault="008514D8" w:rsidP="00F22E05">
      <w:pPr>
        <w:pStyle w:val="SingleTxtGC"/>
        <w:tabs>
          <w:tab w:val="clear" w:pos="1565"/>
          <w:tab w:val="clear" w:pos="1996"/>
          <w:tab w:val="clear" w:pos="2427"/>
        </w:tabs>
      </w:pPr>
      <w:r>
        <w:rPr>
          <w:rFonts w:hint="eastAsia"/>
        </w:rPr>
        <w:t>182.</w:t>
      </w:r>
      <w:r>
        <w:rPr>
          <w:rFonts w:hint="eastAsia"/>
        </w:rPr>
        <w:tab/>
      </w:r>
      <w:r>
        <w:rPr>
          <w:rFonts w:hint="eastAsia"/>
        </w:rPr>
        <w:t>《伙伴关系政府方案》</w:t>
      </w:r>
      <w:r>
        <w:rPr>
          <w:rFonts w:hint="eastAsia"/>
        </w:rPr>
        <w:t>(2016</w:t>
      </w:r>
      <w:r>
        <w:rPr>
          <w:rFonts w:hint="eastAsia"/>
        </w:rPr>
        <w:t>年</w:t>
      </w:r>
      <w:r>
        <w:rPr>
          <w:rFonts w:hint="eastAsia"/>
        </w:rPr>
        <w:t>)</w:t>
      </w:r>
      <w:r>
        <w:rPr>
          <w:rFonts w:hint="eastAsia"/>
        </w:rPr>
        <w:t>提出了一项承诺，即</w:t>
      </w:r>
      <w:r w:rsidR="004C11F6">
        <w:rPr>
          <w:rFonts w:hint="eastAsia"/>
        </w:rPr>
        <w:t>“</w:t>
      </w:r>
      <w:r>
        <w:rPr>
          <w:rFonts w:hint="eastAsia"/>
        </w:rPr>
        <w:t>发展预算和政策验证进程，以此作为推进平等、减少贫困和加强经济和社会权利的手段</w:t>
      </w:r>
      <w:r w:rsidR="004C11F6">
        <w:rPr>
          <w:rFonts w:hint="eastAsia"/>
        </w:rPr>
        <w:t>”</w:t>
      </w:r>
      <w:r>
        <w:rPr>
          <w:rFonts w:hint="eastAsia"/>
        </w:rPr>
        <w:t>。该方案进一步承诺直接利用爱尔兰人权和平等委员会的专门知识来支持促进平等过程。</w:t>
      </w:r>
    </w:p>
    <w:p w:rsidR="008514D8" w:rsidRDefault="008514D8" w:rsidP="00F22E05">
      <w:pPr>
        <w:pStyle w:val="SingleTxtGC"/>
        <w:tabs>
          <w:tab w:val="clear" w:pos="1565"/>
          <w:tab w:val="clear" w:pos="1996"/>
          <w:tab w:val="clear" w:pos="2427"/>
        </w:tabs>
      </w:pPr>
      <w:r>
        <w:rPr>
          <w:rFonts w:hint="eastAsia"/>
        </w:rPr>
        <w:t>183.</w:t>
      </w:r>
      <w:r>
        <w:rPr>
          <w:rFonts w:hint="eastAsia"/>
        </w:rPr>
        <w:tab/>
      </w:r>
      <w:r>
        <w:rPr>
          <w:rFonts w:hint="eastAsia"/>
        </w:rPr>
        <w:t>公共支出和改革部在平等预算编制方面开展了大量工作。作为</w:t>
      </w:r>
      <w:r>
        <w:rPr>
          <w:rFonts w:hint="eastAsia"/>
        </w:rPr>
        <w:t>2018</w:t>
      </w:r>
      <w:r>
        <w:rPr>
          <w:rFonts w:hint="eastAsia"/>
        </w:rPr>
        <w:t>年预算的一部分，宣布了一项平等预算试点倡议。试点中确定了六个平等目标，然后将这些目标的业绩计量纳入了</w:t>
      </w:r>
      <w:r>
        <w:rPr>
          <w:rFonts w:hint="eastAsia"/>
        </w:rPr>
        <w:t>2018</w:t>
      </w:r>
      <w:r>
        <w:rPr>
          <w:rFonts w:hint="eastAsia"/>
        </w:rPr>
        <w:t>年订正估计数。其中五个目标与性别平等有关，第六个目标与社会经济平等有关。试点方案的最新情况已列入《</w:t>
      </w:r>
      <w:r>
        <w:rPr>
          <w:rFonts w:hint="eastAsia"/>
        </w:rPr>
        <w:t>2017</w:t>
      </w:r>
      <w:r>
        <w:rPr>
          <w:rFonts w:hint="eastAsia"/>
        </w:rPr>
        <w:t>年公共服务业绩报告》</w:t>
      </w:r>
      <w:r>
        <w:rPr>
          <w:rFonts w:hint="eastAsia"/>
        </w:rPr>
        <w:t>(2018</w:t>
      </w:r>
      <w:r>
        <w:rPr>
          <w:rFonts w:hint="eastAsia"/>
        </w:rPr>
        <w:t>年</w:t>
      </w:r>
      <w:r>
        <w:rPr>
          <w:rFonts w:hint="eastAsia"/>
        </w:rPr>
        <w:t>4</w:t>
      </w:r>
      <w:r>
        <w:rPr>
          <w:rFonts w:hint="eastAsia"/>
        </w:rPr>
        <w:t>月出版</w:t>
      </w:r>
      <w:r>
        <w:rPr>
          <w:rFonts w:hint="eastAsia"/>
        </w:rPr>
        <w:t>)</w:t>
      </w:r>
      <w:r>
        <w:rPr>
          <w:rFonts w:hint="eastAsia"/>
        </w:rPr>
        <w:t>。</w:t>
      </w:r>
    </w:p>
    <w:p w:rsidR="008514D8" w:rsidRDefault="008514D8" w:rsidP="00F22E05">
      <w:pPr>
        <w:pStyle w:val="SingleTxtGC"/>
        <w:tabs>
          <w:tab w:val="clear" w:pos="1565"/>
          <w:tab w:val="clear" w:pos="1996"/>
          <w:tab w:val="clear" w:pos="2427"/>
        </w:tabs>
      </w:pPr>
      <w:r>
        <w:rPr>
          <w:rFonts w:hint="eastAsia"/>
        </w:rPr>
        <w:t>184.</w:t>
      </w:r>
      <w:r>
        <w:rPr>
          <w:rFonts w:hint="eastAsia"/>
        </w:rPr>
        <w:tab/>
      </w:r>
      <w:r>
        <w:rPr>
          <w:rFonts w:hint="eastAsia"/>
        </w:rPr>
        <w:t>在试点方案取得成功后，公共支出和改革部正在进一步发展平等预算编制，以巩固已取得的势头，并将其范围扩大到平等的其他方面，包括贫穷、社会经济不平等和残疾。《</w:t>
      </w:r>
      <w:r>
        <w:rPr>
          <w:rFonts w:hint="eastAsia"/>
        </w:rPr>
        <w:t>2019</w:t>
      </w:r>
      <w:r>
        <w:rPr>
          <w:rFonts w:hint="eastAsia"/>
        </w:rPr>
        <w:t>年订正估计》包括进一步的目标和附有业绩指标的附录。今年的业绩报告再次包含了这项工作的最新情况。</w:t>
      </w:r>
    </w:p>
    <w:p w:rsidR="008514D8" w:rsidRDefault="008514D8" w:rsidP="00F22E05">
      <w:pPr>
        <w:pStyle w:val="SingleTxtGC"/>
        <w:tabs>
          <w:tab w:val="clear" w:pos="1565"/>
          <w:tab w:val="clear" w:pos="1996"/>
          <w:tab w:val="clear" w:pos="2427"/>
        </w:tabs>
      </w:pPr>
      <w:r>
        <w:rPr>
          <w:rFonts w:hint="eastAsia"/>
        </w:rPr>
        <w:t>185.</w:t>
      </w:r>
      <w:r>
        <w:rPr>
          <w:rFonts w:hint="eastAsia"/>
        </w:rPr>
        <w:tab/>
      </w:r>
      <w:r>
        <w:rPr>
          <w:rFonts w:hint="eastAsia"/>
        </w:rPr>
        <w:t>已经成立了一个平等预算编制专家咨询小组，以支持这一进程，并提供关于如何最好地推进这项重要工作的专家知识。“平等预算编制”的引入使人们更多地认识到预算决定的影响，并提高了需要关注的领域的透明度。</w:t>
      </w:r>
    </w:p>
    <w:p w:rsidR="008514D8" w:rsidRDefault="008514D8" w:rsidP="00F22E05">
      <w:pPr>
        <w:pStyle w:val="SingleTxtGC"/>
        <w:tabs>
          <w:tab w:val="clear" w:pos="1565"/>
          <w:tab w:val="clear" w:pos="1996"/>
          <w:tab w:val="clear" w:pos="2427"/>
        </w:tabs>
      </w:pPr>
      <w:r>
        <w:rPr>
          <w:rFonts w:hint="eastAsia"/>
        </w:rPr>
        <w:t>186.</w:t>
      </w:r>
      <w:r>
        <w:rPr>
          <w:rFonts w:hint="eastAsia"/>
        </w:rPr>
        <w:tab/>
        <w:t>2014</w:t>
      </w:r>
      <w:r>
        <w:rPr>
          <w:rFonts w:hint="eastAsia"/>
        </w:rPr>
        <w:t>年《爱尔兰人权和平等委员会法》第</w:t>
      </w:r>
      <w:r>
        <w:rPr>
          <w:rFonts w:hint="eastAsia"/>
        </w:rPr>
        <w:t>42</w:t>
      </w:r>
      <w:r>
        <w:rPr>
          <w:rFonts w:hint="eastAsia"/>
        </w:rPr>
        <w:t>条赋予公共部门机构一项积极义务，即在其日常工作中考虑消除歧视、促进平等和保护人权的必要性。</w:t>
      </w:r>
    </w:p>
    <w:p w:rsidR="008514D8" w:rsidRDefault="008514D8" w:rsidP="00F22E05">
      <w:pPr>
        <w:pStyle w:val="SingleTxtGC"/>
        <w:tabs>
          <w:tab w:val="clear" w:pos="1565"/>
          <w:tab w:val="clear" w:pos="1996"/>
          <w:tab w:val="clear" w:pos="2427"/>
        </w:tabs>
      </w:pPr>
      <w:r>
        <w:rPr>
          <w:rFonts w:hint="eastAsia"/>
        </w:rPr>
        <w:t>187.</w:t>
      </w:r>
      <w:r>
        <w:rPr>
          <w:rFonts w:hint="eastAsia"/>
        </w:rPr>
        <w:tab/>
      </w:r>
      <w:r>
        <w:rPr>
          <w:rFonts w:hint="eastAsia"/>
        </w:rPr>
        <w:t>这项公共部门平等和人权义务旨在将平等和人权纳入爱尔兰公共部门决策、服务提供和就业的核心。</w:t>
      </w:r>
      <w:r>
        <w:rPr>
          <w:rFonts w:hint="eastAsia"/>
        </w:rPr>
        <w:t>2018</w:t>
      </w:r>
      <w:r>
        <w:rPr>
          <w:rFonts w:hint="eastAsia"/>
        </w:rPr>
        <w:t>年，爱尔兰人权和平等委员会继续通过为公共机构制定实用指导和资源，并在广泛的公共机构和民间社会组织中持续开展外部提高认识活动，继续支持履行这一义务。委员会开展了五个试点项目，以支持制定在不同情况下履行义务的方法。实施这些试点项目是为了在不同的公共部门组织中推进关于实践中的义务的部门学习。试点项目为履行义务提供了进一步的实际指导，通过案例研究获取了学习内容，以便在实施的早期阶段为其他组织提供支持。</w:t>
      </w:r>
    </w:p>
    <w:p w:rsidR="008514D8" w:rsidRDefault="008514D8" w:rsidP="00F22E05">
      <w:pPr>
        <w:pStyle w:val="H4GC"/>
      </w:pPr>
      <w:r>
        <w:rPr>
          <w:rFonts w:hint="eastAsia"/>
        </w:rPr>
        <w:tab/>
      </w:r>
      <w:r>
        <w:rPr>
          <w:rFonts w:hint="eastAsia"/>
        </w:rPr>
        <w:tab/>
      </w:r>
      <w:r>
        <w:rPr>
          <w:rFonts w:hint="eastAsia"/>
        </w:rPr>
        <w:t>国家妇女和女童战略</w:t>
      </w:r>
    </w:p>
    <w:p w:rsidR="008514D8" w:rsidRDefault="008514D8" w:rsidP="004B3A5C">
      <w:pPr>
        <w:pStyle w:val="SingleTxtGC"/>
        <w:tabs>
          <w:tab w:val="clear" w:pos="1565"/>
          <w:tab w:val="clear" w:pos="1996"/>
          <w:tab w:val="clear" w:pos="2427"/>
        </w:tabs>
      </w:pPr>
      <w:r>
        <w:rPr>
          <w:rFonts w:hint="eastAsia"/>
        </w:rPr>
        <w:t>188.</w:t>
      </w:r>
      <w:r>
        <w:rPr>
          <w:rFonts w:hint="eastAsia"/>
        </w:rPr>
        <w:tab/>
      </w:r>
      <w:r>
        <w:rPr>
          <w:rFonts w:hint="eastAsia"/>
        </w:rPr>
        <w:t>《</w:t>
      </w:r>
      <w:r>
        <w:rPr>
          <w:rFonts w:hint="eastAsia"/>
        </w:rPr>
        <w:t>2007-2016</w:t>
      </w:r>
      <w:r>
        <w:rPr>
          <w:rFonts w:hint="eastAsia"/>
        </w:rPr>
        <w:t>年国家妇女战略》的后续文件《</w:t>
      </w:r>
      <w:r>
        <w:rPr>
          <w:rFonts w:hint="eastAsia"/>
        </w:rPr>
        <w:t>2017-2020</w:t>
      </w:r>
      <w:r>
        <w:rPr>
          <w:rFonts w:hint="eastAsia"/>
        </w:rPr>
        <w:t>年国家妇女和女童战略》已获政府批准，并于</w:t>
      </w:r>
      <w:r>
        <w:rPr>
          <w:rFonts w:hint="eastAsia"/>
        </w:rPr>
        <w:t>2017</w:t>
      </w:r>
      <w:r>
        <w:rPr>
          <w:rFonts w:hint="eastAsia"/>
        </w:rPr>
        <w:t>年</w:t>
      </w:r>
      <w:r>
        <w:rPr>
          <w:rFonts w:hint="eastAsia"/>
        </w:rPr>
        <w:t>5</w:t>
      </w:r>
      <w:r>
        <w:rPr>
          <w:rFonts w:hint="eastAsia"/>
        </w:rPr>
        <w:t>月</w:t>
      </w:r>
      <w:r>
        <w:rPr>
          <w:rFonts w:hint="eastAsia"/>
        </w:rPr>
        <w:t>3</w:t>
      </w:r>
      <w:r>
        <w:rPr>
          <w:rFonts w:hint="eastAsia"/>
        </w:rPr>
        <w:t>日启动。它提供了政府整体框架，通过该框架继续推进增强妇女权能，反映了贯穿伙伴关系政府方案和政府根据《北</w:t>
      </w:r>
      <w:r>
        <w:rPr>
          <w:rFonts w:hint="eastAsia"/>
        </w:rPr>
        <w:lastRenderedPageBreak/>
        <w:t>京行动纲要》和《</w:t>
      </w:r>
      <w:r>
        <w:rPr>
          <w:rFonts w:hint="eastAsia"/>
        </w:rPr>
        <w:t>2030</w:t>
      </w:r>
      <w:r>
        <w:rPr>
          <w:rFonts w:hint="eastAsia"/>
        </w:rPr>
        <w:t>年可持续发展议程》所作承诺的关键主题。国家妇女和女童战略的筹备工作涉及与爱尔兰社会各利益攸关方进行广泛的公众协商，其中包括妇女团体、民间社会行为者、工会运动和企业代表，他们为战略的发展做出了贡献。</w:t>
      </w:r>
    </w:p>
    <w:p w:rsidR="008514D8" w:rsidRDefault="008514D8" w:rsidP="004B3A5C">
      <w:pPr>
        <w:pStyle w:val="SingleTxtGC"/>
        <w:tabs>
          <w:tab w:val="clear" w:pos="1565"/>
          <w:tab w:val="clear" w:pos="1996"/>
          <w:tab w:val="clear" w:pos="2427"/>
        </w:tabs>
      </w:pPr>
      <w:r>
        <w:rPr>
          <w:rFonts w:hint="eastAsia"/>
        </w:rPr>
        <w:t>189.</w:t>
      </w:r>
      <w:r>
        <w:rPr>
          <w:rFonts w:hint="eastAsia"/>
        </w:rPr>
        <w:tab/>
      </w:r>
      <w:r>
        <w:rPr>
          <w:rFonts w:hint="eastAsia"/>
        </w:rPr>
        <w:t>“一个所有妇女都享有与男子平等并能够充分发挥潜力，同时享受安全和充实生活的爱尔兰”的愿景继续支撑着该战略，其总体目标是“改变阻碍妇女和女童充分参与各级教育、就业和公共生活的态度和做法，改善为妇女和女童提供的服务，优先考虑那些经历或可能经历最差境况的妇女和女童的需求”。</w:t>
      </w:r>
    </w:p>
    <w:p w:rsidR="008514D8" w:rsidRDefault="008514D8" w:rsidP="004B3A5C">
      <w:pPr>
        <w:pStyle w:val="SingleTxtGC"/>
        <w:tabs>
          <w:tab w:val="clear" w:pos="1565"/>
          <w:tab w:val="clear" w:pos="1996"/>
          <w:tab w:val="clear" w:pos="2427"/>
        </w:tabs>
      </w:pPr>
      <w:r>
        <w:rPr>
          <w:rFonts w:hint="eastAsia"/>
        </w:rPr>
        <w:t>190.</w:t>
      </w:r>
      <w:r>
        <w:rPr>
          <w:rFonts w:hint="eastAsia"/>
        </w:rPr>
        <w:tab/>
      </w:r>
      <w:r>
        <w:rPr>
          <w:rFonts w:hint="eastAsia"/>
        </w:rPr>
        <w:t>为了推进这一目标，国家妇女和女童战略制定了</w:t>
      </w:r>
      <w:r>
        <w:rPr>
          <w:rFonts w:hint="eastAsia"/>
        </w:rPr>
        <w:t>139</w:t>
      </w:r>
      <w:r>
        <w:rPr>
          <w:rFonts w:hint="eastAsia"/>
        </w:rPr>
        <w:t>项行动，这些行动由政府部门和机构酌情与社会伙伴和民间社会合作，在以下六个高级别目标下开展：</w:t>
      </w:r>
    </w:p>
    <w:p w:rsidR="008514D8" w:rsidRDefault="004B3A5C" w:rsidP="008514D8">
      <w:pPr>
        <w:pStyle w:val="SingleTxtGC"/>
      </w:pPr>
      <w:r>
        <w:tab/>
      </w:r>
      <w:r w:rsidR="008514D8">
        <w:rPr>
          <w:rFonts w:hint="eastAsia"/>
        </w:rPr>
        <w:t>(a)</w:t>
      </w:r>
      <w:r>
        <w:tab/>
      </w:r>
      <w:r w:rsidR="008514D8">
        <w:rPr>
          <w:rFonts w:hint="eastAsia"/>
        </w:rPr>
        <w:t>推进妇女和女童的社会经济平等；</w:t>
      </w:r>
    </w:p>
    <w:p w:rsidR="008514D8" w:rsidRDefault="004B3A5C" w:rsidP="008514D8">
      <w:pPr>
        <w:pStyle w:val="SingleTxtGC"/>
      </w:pPr>
      <w:r>
        <w:tab/>
      </w:r>
      <w:r w:rsidR="008514D8">
        <w:rPr>
          <w:rFonts w:hint="eastAsia"/>
        </w:rPr>
        <w:t>(b)</w:t>
      </w:r>
      <w:r>
        <w:tab/>
      </w:r>
      <w:r w:rsidR="008514D8">
        <w:rPr>
          <w:rFonts w:hint="eastAsia"/>
        </w:rPr>
        <w:t>促进妇女和女童的身心健康和福祉；</w:t>
      </w:r>
    </w:p>
    <w:p w:rsidR="008514D8" w:rsidRDefault="004B3A5C" w:rsidP="008514D8">
      <w:pPr>
        <w:pStyle w:val="SingleTxtGC"/>
      </w:pPr>
      <w:r>
        <w:tab/>
      </w:r>
      <w:r w:rsidR="008514D8">
        <w:rPr>
          <w:rFonts w:hint="eastAsia"/>
        </w:rPr>
        <w:t>(c)</w:t>
      </w:r>
      <w:r>
        <w:tab/>
      </w:r>
      <w:r w:rsidR="008514D8">
        <w:rPr>
          <w:rFonts w:hint="eastAsia"/>
        </w:rPr>
        <w:t>确保妇女和女童在社会中的能见度以及她们平等和积极的公民身份；</w:t>
      </w:r>
    </w:p>
    <w:p w:rsidR="008514D8" w:rsidRDefault="004B3A5C" w:rsidP="008514D8">
      <w:pPr>
        <w:pStyle w:val="SingleTxtGC"/>
      </w:pPr>
      <w:r>
        <w:tab/>
      </w:r>
      <w:r w:rsidR="008514D8">
        <w:rPr>
          <w:rFonts w:hint="eastAsia"/>
        </w:rPr>
        <w:t>(d)</w:t>
      </w:r>
      <w:r>
        <w:tab/>
      </w:r>
      <w:r w:rsidR="008514D8">
        <w:rPr>
          <w:rFonts w:hint="eastAsia"/>
        </w:rPr>
        <w:t>提高妇女在各级领导中的地位；</w:t>
      </w:r>
    </w:p>
    <w:p w:rsidR="008514D8" w:rsidRDefault="004B3A5C" w:rsidP="008514D8">
      <w:pPr>
        <w:pStyle w:val="SingleTxtGC"/>
      </w:pPr>
      <w:r>
        <w:tab/>
      </w:r>
      <w:r w:rsidR="008514D8">
        <w:rPr>
          <w:rFonts w:hint="eastAsia"/>
        </w:rPr>
        <w:t>(e)</w:t>
      </w:r>
      <w:r w:rsidR="008514D8">
        <w:rPr>
          <w:rFonts w:hint="eastAsia"/>
        </w:rPr>
        <w:tab/>
      </w:r>
      <w:r w:rsidR="008514D8">
        <w:rPr>
          <w:rFonts w:hint="eastAsia"/>
        </w:rPr>
        <w:t>打击对妇女的暴力行为；</w:t>
      </w:r>
    </w:p>
    <w:p w:rsidR="008514D8" w:rsidRDefault="004B3A5C" w:rsidP="008514D8">
      <w:pPr>
        <w:pStyle w:val="SingleTxtGC"/>
      </w:pPr>
      <w:r>
        <w:tab/>
      </w:r>
      <w:r w:rsidR="008514D8">
        <w:rPr>
          <w:rFonts w:hint="eastAsia"/>
        </w:rPr>
        <w:t>(f)</w:t>
      </w:r>
      <w:r>
        <w:tab/>
      </w:r>
      <w:r w:rsidR="008514D8">
        <w:rPr>
          <w:rFonts w:hint="eastAsia"/>
        </w:rPr>
        <w:t>将性别平等纳入决策。</w:t>
      </w:r>
    </w:p>
    <w:p w:rsidR="008514D8" w:rsidRDefault="008514D8" w:rsidP="004B3A5C">
      <w:pPr>
        <w:pStyle w:val="SingleTxtGC"/>
        <w:tabs>
          <w:tab w:val="clear" w:pos="1565"/>
          <w:tab w:val="clear" w:pos="1996"/>
          <w:tab w:val="clear" w:pos="2427"/>
        </w:tabs>
      </w:pPr>
      <w:r>
        <w:rPr>
          <w:rFonts w:hint="eastAsia"/>
        </w:rPr>
        <w:t>191.</w:t>
      </w:r>
      <w:r>
        <w:rPr>
          <w:rFonts w:hint="eastAsia"/>
        </w:rPr>
        <w:tab/>
      </w:r>
      <w:r>
        <w:rPr>
          <w:rFonts w:hint="eastAsia"/>
        </w:rPr>
        <w:t>包括妇女团体和民间社会团体在内的利益攸关方继续密切参与监督国家妇女和女童战略执行情况的委员会。委员会由负责平等、移民和融合事务的国务部长担任主席，其成员还包括政府部门的代表。司法与平等部的一个秘书处为其工作提供支持。</w:t>
      </w:r>
    </w:p>
    <w:p w:rsidR="008514D8" w:rsidRDefault="008514D8" w:rsidP="004C6E2E">
      <w:pPr>
        <w:pStyle w:val="H4GC"/>
      </w:pPr>
      <w:r>
        <w:rPr>
          <w:rFonts w:hint="eastAsia"/>
        </w:rPr>
        <w:tab/>
      </w:r>
      <w:r>
        <w:rPr>
          <w:rFonts w:hint="eastAsia"/>
        </w:rPr>
        <w:tab/>
      </w:r>
      <w:r>
        <w:rPr>
          <w:rFonts w:hint="eastAsia"/>
        </w:rPr>
        <w:t>工作场所和社区积极行动</w:t>
      </w:r>
    </w:p>
    <w:p w:rsidR="008514D8" w:rsidRDefault="008514D8" w:rsidP="004B3A5C">
      <w:pPr>
        <w:pStyle w:val="SingleTxtGC"/>
        <w:tabs>
          <w:tab w:val="clear" w:pos="1565"/>
          <w:tab w:val="clear" w:pos="1996"/>
          <w:tab w:val="clear" w:pos="2427"/>
        </w:tabs>
      </w:pPr>
      <w:r>
        <w:rPr>
          <w:rFonts w:hint="eastAsia"/>
        </w:rPr>
        <w:t>192.</w:t>
      </w:r>
      <w:r>
        <w:rPr>
          <w:rFonts w:hint="eastAsia"/>
        </w:rPr>
        <w:tab/>
      </w:r>
      <w:r>
        <w:rPr>
          <w:rFonts w:hint="eastAsia"/>
        </w:rPr>
        <w:t>妇女重返劳动力市场和妇女创业方案是一项积极的妇女行动方案，由政府和欧洲社会基金共同资助，是</w:t>
      </w:r>
      <w:r>
        <w:rPr>
          <w:rFonts w:hint="eastAsia"/>
        </w:rPr>
        <w:t>2014-2020</w:t>
      </w:r>
      <w:r>
        <w:rPr>
          <w:rFonts w:hint="eastAsia"/>
        </w:rPr>
        <w:t>年就业能力、包容和学习方案的一部分。它旨在支持目前脱离劳动力市场</w:t>
      </w:r>
      <w:r>
        <w:rPr>
          <w:rFonts w:hint="eastAsia"/>
        </w:rPr>
        <w:t>(</w:t>
      </w:r>
      <w:r>
        <w:rPr>
          <w:rFonts w:hint="eastAsia"/>
        </w:rPr>
        <w:t>既没有就业也没有失业</w:t>
      </w:r>
      <w:r>
        <w:rPr>
          <w:rFonts w:hint="eastAsia"/>
        </w:rPr>
        <w:t>)</w:t>
      </w:r>
      <w:r>
        <w:rPr>
          <w:rFonts w:hint="eastAsia"/>
        </w:rPr>
        <w:t>的妇女，帮助她们重返劳动力市场。</w:t>
      </w:r>
    </w:p>
    <w:p w:rsidR="008514D8" w:rsidRDefault="008514D8" w:rsidP="004B3A5C">
      <w:pPr>
        <w:pStyle w:val="SingleTxtGC"/>
        <w:tabs>
          <w:tab w:val="clear" w:pos="1565"/>
          <w:tab w:val="clear" w:pos="1996"/>
          <w:tab w:val="clear" w:pos="2427"/>
        </w:tabs>
      </w:pPr>
      <w:r>
        <w:rPr>
          <w:rFonts w:hint="eastAsia"/>
        </w:rPr>
        <w:t>193.</w:t>
      </w:r>
      <w:r>
        <w:rPr>
          <w:rFonts w:hint="eastAsia"/>
        </w:rPr>
        <w:tab/>
      </w:r>
      <w:r>
        <w:rPr>
          <w:rFonts w:hint="eastAsia"/>
        </w:rPr>
        <w:t>政府已为该方案</w:t>
      </w:r>
      <w:r>
        <w:rPr>
          <w:rFonts w:hint="eastAsia"/>
        </w:rPr>
        <w:t>2016-2022</w:t>
      </w:r>
      <w:r>
        <w:rPr>
          <w:rFonts w:hint="eastAsia"/>
        </w:rPr>
        <w:t>年活动分配了</w:t>
      </w:r>
      <w:r>
        <w:rPr>
          <w:rFonts w:hint="eastAsia"/>
        </w:rPr>
        <w:t>1,100</w:t>
      </w:r>
      <w:r>
        <w:rPr>
          <w:rFonts w:hint="eastAsia"/>
        </w:rPr>
        <w:t>万欧元的资金。资金在公开征求建议书后分配给各业务部门。该方案两条线下的第一批项目在</w:t>
      </w:r>
      <w:r>
        <w:rPr>
          <w:rFonts w:hint="eastAsia"/>
        </w:rPr>
        <w:t>2016</w:t>
      </w:r>
      <w:r>
        <w:rPr>
          <w:rFonts w:hint="eastAsia"/>
        </w:rPr>
        <w:t>年征求建议书后选定，为期三年。</w:t>
      </w:r>
    </w:p>
    <w:p w:rsidR="008514D8" w:rsidRDefault="008514D8" w:rsidP="004B3A5C">
      <w:pPr>
        <w:pStyle w:val="SingleTxtGC"/>
        <w:tabs>
          <w:tab w:val="clear" w:pos="1565"/>
          <w:tab w:val="clear" w:pos="1996"/>
          <w:tab w:val="clear" w:pos="2427"/>
        </w:tabs>
      </w:pPr>
      <w:r>
        <w:rPr>
          <w:rFonts w:hint="eastAsia"/>
        </w:rPr>
        <w:t>194.</w:t>
      </w:r>
      <w:r>
        <w:rPr>
          <w:rFonts w:hint="eastAsia"/>
        </w:rPr>
        <w:tab/>
      </w:r>
      <w:r>
        <w:rPr>
          <w:rFonts w:hint="eastAsia"/>
        </w:rPr>
        <w:t>在妇女创业线下，已拨款</w:t>
      </w:r>
      <w:r>
        <w:rPr>
          <w:rFonts w:hint="eastAsia"/>
        </w:rPr>
        <w:t>120</w:t>
      </w:r>
      <w:r>
        <w:rPr>
          <w:rFonts w:hint="eastAsia"/>
        </w:rPr>
        <w:t>万欧元，资助</w:t>
      </w:r>
      <w:r>
        <w:rPr>
          <w:rFonts w:hint="eastAsia"/>
        </w:rPr>
        <w:t>4</w:t>
      </w:r>
      <w:r>
        <w:rPr>
          <w:rFonts w:hint="eastAsia"/>
        </w:rPr>
        <w:t>个项目。</w:t>
      </w:r>
    </w:p>
    <w:p w:rsidR="008514D8" w:rsidRDefault="008514D8" w:rsidP="004B3A5C">
      <w:pPr>
        <w:pStyle w:val="SingleTxtGC"/>
        <w:tabs>
          <w:tab w:val="clear" w:pos="1565"/>
          <w:tab w:val="clear" w:pos="1996"/>
          <w:tab w:val="clear" w:pos="2427"/>
        </w:tabs>
      </w:pPr>
      <w:r>
        <w:rPr>
          <w:rFonts w:hint="eastAsia"/>
        </w:rPr>
        <w:t>195.</w:t>
      </w:r>
      <w:r>
        <w:rPr>
          <w:rFonts w:hint="eastAsia"/>
        </w:rPr>
        <w:tab/>
      </w:r>
      <w:r>
        <w:rPr>
          <w:rFonts w:hint="eastAsia"/>
        </w:rPr>
        <w:t>政府还向全国基于社区的妇女网络集体提供资金支持，以实施妇女平等和发展方案，以促进妇女融入社区。这笔资金自</w:t>
      </w:r>
      <w:r>
        <w:rPr>
          <w:rFonts w:hint="eastAsia"/>
        </w:rPr>
        <w:t>2016</w:t>
      </w:r>
      <w:r>
        <w:rPr>
          <w:rFonts w:hint="eastAsia"/>
        </w:rPr>
        <w:t>年以来一直由司法与平等部提供，</w:t>
      </w:r>
      <w:r>
        <w:rPr>
          <w:rFonts w:hint="eastAsia"/>
        </w:rPr>
        <w:t>2016</w:t>
      </w:r>
      <w:r>
        <w:rPr>
          <w:rFonts w:hint="eastAsia"/>
        </w:rPr>
        <w:t>年和</w:t>
      </w:r>
      <w:r>
        <w:rPr>
          <w:rFonts w:hint="eastAsia"/>
        </w:rPr>
        <w:t>2017</w:t>
      </w:r>
      <w:r>
        <w:rPr>
          <w:rFonts w:hint="eastAsia"/>
        </w:rPr>
        <w:t>年总计达</w:t>
      </w:r>
      <w:r>
        <w:rPr>
          <w:rFonts w:hint="eastAsia"/>
        </w:rPr>
        <w:t>138.5</w:t>
      </w:r>
      <w:r>
        <w:rPr>
          <w:rFonts w:hint="eastAsia"/>
        </w:rPr>
        <w:t>万欧元，</w:t>
      </w:r>
      <w:r>
        <w:rPr>
          <w:rFonts w:hint="eastAsia"/>
        </w:rPr>
        <w:t>2018</w:t>
      </w:r>
      <w:r>
        <w:rPr>
          <w:rFonts w:hint="eastAsia"/>
        </w:rPr>
        <w:t>年为</w:t>
      </w:r>
      <w:r>
        <w:rPr>
          <w:rFonts w:hint="eastAsia"/>
        </w:rPr>
        <w:t>140.5</w:t>
      </w:r>
      <w:r>
        <w:rPr>
          <w:rFonts w:hint="eastAsia"/>
        </w:rPr>
        <w:t>万欧元，</w:t>
      </w:r>
      <w:r>
        <w:rPr>
          <w:rFonts w:hint="eastAsia"/>
        </w:rPr>
        <w:t>2019</w:t>
      </w:r>
      <w:r>
        <w:rPr>
          <w:rFonts w:hint="eastAsia"/>
        </w:rPr>
        <w:t>年为</w:t>
      </w:r>
      <w:r>
        <w:rPr>
          <w:rFonts w:hint="eastAsia"/>
        </w:rPr>
        <w:t>143.9</w:t>
      </w:r>
      <w:r>
        <w:rPr>
          <w:rFonts w:hint="eastAsia"/>
        </w:rPr>
        <w:t>万欧元。全国基于社区的妇女网络集体成立于</w:t>
      </w:r>
      <w:r>
        <w:rPr>
          <w:rFonts w:hint="eastAsia"/>
        </w:rPr>
        <w:t>2002</w:t>
      </w:r>
      <w:r>
        <w:rPr>
          <w:rFonts w:hint="eastAsia"/>
        </w:rPr>
        <w:t>年，是一个专注于妇女社区发展的全国性组织。</w:t>
      </w:r>
    </w:p>
    <w:p w:rsidR="008514D8" w:rsidRDefault="008514D8" w:rsidP="004C6E2E">
      <w:pPr>
        <w:pStyle w:val="H4GC"/>
      </w:pPr>
      <w:r>
        <w:rPr>
          <w:rFonts w:hint="eastAsia"/>
        </w:rPr>
        <w:lastRenderedPageBreak/>
        <w:tab/>
      </w:r>
      <w:r>
        <w:rPr>
          <w:rFonts w:hint="eastAsia"/>
        </w:rPr>
        <w:tab/>
      </w:r>
      <w:r>
        <w:rPr>
          <w:rFonts w:hint="eastAsia"/>
        </w:rPr>
        <w:t>防止家庭暴力、性暴力和性别暴力</w:t>
      </w:r>
    </w:p>
    <w:p w:rsidR="008514D8" w:rsidRDefault="008514D8" w:rsidP="004B3A5C">
      <w:pPr>
        <w:pStyle w:val="SingleTxtGC"/>
        <w:tabs>
          <w:tab w:val="clear" w:pos="1565"/>
          <w:tab w:val="clear" w:pos="1996"/>
          <w:tab w:val="clear" w:pos="2427"/>
        </w:tabs>
      </w:pPr>
      <w:r>
        <w:rPr>
          <w:rFonts w:hint="eastAsia"/>
        </w:rPr>
        <w:t>196.</w:t>
      </w:r>
      <w:r>
        <w:rPr>
          <w:rFonts w:hint="eastAsia"/>
        </w:rPr>
        <w:tab/>
      </w:r>
      <w:r>
        <w:rPr>
          <w:rFonts w:hint="eastAsia"/>
        </w:rPr>
        <w:t>自</w:t>
      </w:r>
      <w:r>
        <w:rPr>
          <w:rFonts w:hint="eastAsia"/>
        </w:rPr>
        <w:t>2007</w:t>
      </w:r>
      <w:r>
        <w:rPr>
          <w:rFonts w:hint="eastAsia"/>
        </w:rPr>
        <w:t>年</w:t>
      </w:r>
      <w:r>
        <w:rPr>
          <w:rFonts w:hint="eastAsia"/>
        </w:rPr>
        <w:t>6</w:t>
      </w:r>
      <w:r>
        <w:rPr>
          <w:rFonts w:hint="eastAsia"/>
        </w:rPr>
        <w:t>月以来，政府授权司法与平等部提供国家应对家庭暴力、性暴力和性别暴力的措施，所有这些暴力行为对妇女的影响都不成比例。《</w:t>
      </w:r>
      <w:r>
        <w:rPr>
          <w:rFonts w:hint="eastAsia"/>
        </w:rPr>
        <w:t>2016-2021</w:t>
      </w:r>
      <w:r>
        <w:rPr>
          <w:rFonts w:hint="eastAsia"/>
        </w:rPr>
        <w:t>年第二个家庭暴力、性暴力和性别暴力国家战略》规定了一系列全面的行动，以落实预防、认识和理解这些暴力的主要干预措施，以及报告、提及和确保对暴力行为做出适当反应方面的次要干预措施。</w:t>
      </w:r>
    </w:p>
    <w:p w:rsidR="008514D8" w:rsidRDefault="008514D8" w:rsidP="001403C6">
      <w:pPr>
        <w:pStyle w:val="H4GC"/>
      </w:pPr>
      <w:r>
        <w:rPr>
          <w:rFonts w:hint="eastAsia"/>
        </w:rPr>
        <w:tab/>
      </w:r>
      <w:r>
        <w:rPr>
          <w:rFonts w:hint="eastAsia"/>
        </w:rPr>
        <w:tab/>
      </w:r>
      <w:r>
        <w:rPr>
          <w:rFonts w:hint="eastAsia"/>
        </w:rPr>
        <w:t>对爱尔兰全国妇女理事会的支助</w:t>
      </w:r>
    </w:p>
    <w:p w:rsidR="008514D8" w:rsidRDefault="008514D8" w:rsidP="004B3A5C">
      <w:pPr>
        <w:pStyle w:val="SingleTxtGC"/>
        <w:tabs>
          <w:tab w:val="clear" w:pos="1565"/>
          <w:tab w:val="clear" w:pos="1996"/>
          <w:tab w:val="clear" w:pos="2427"/>
        </w:tabs>
      </w:pPr>
      <w:r>
        <w:rPr>
          <w:rFonts w:hint="eastAsia"/>
        </w:rPr>
        <w:t>197.</w:t>
      </w:r>
      <w:r>
        <w:rPr>
          <w:rFonts w:hint="eastAsia"/>
        </w:rPr>
        <w:tab/>
      </w:r>
      <w:r>
        <w:rPr>
          <w:rFonts w:hint="eastAsia"/>
        </w:rPr>
        <w:t>政府向爱尔兰全国妇女理事会提供核心资金，承认其作为提出妇女关切和观点的代表机构的作用。</w:t>
      </w:r>
      <w:r>
        <w:rPr>
          <w:rFonts w:hint="eastAsia"/>
        </w:rPr>
        <w:t>2018</w:t>
      </w:r>
      <w:r>
        <w:rPr>
          <w:rFonts w:hint="eastAsia"/>
        </w:rPr>
        <w:t>年，这笔资金达到</w:t>
      </w:r>
      <w:r>
        <w:rPr>
          <w:rFonts w:hint="eastAsia"/>
        </w:rPr>
        <w:t>50</w:t>
      </w:r>
      <w:r>
        <w:rPr>
          <w:rFonts w:hint="eastAsia"/>
        </w:rPr>
        <w:t>万欧元，</w:t>
      </w:r>
      <w:r>
        <w:rPr>
          <w:rFonts w:hint="eastAsia"/>
        </w:rPr>
        <w:t>2019</w:t>
      </w:r>
      <w:r>
        <w:rPr>
          <w:rFonts w:hint="eastAsia"/>
        </w:rPr>
        <w:t>年为</w:t>
      </w:r>
      <w:r>
        <w:rPr>
          <w:rFonts w:hint="eastAsia"/>
        </w:rPr>
        <w:t>52.5</w:t>
      </w:r>
      <w:r>
        <w:rPr>
          <w:rFonts w:hint="eastAsia"/>
        </w:rPr>
        <w:t>万欧元。</w:t>
      </w:r>
    </w:p>
    <w:p w:rsidR="008514D8" w:rsidRDefault="008514D8" w:rsidP="004B3A5C">
      <w:pPr>
        <w:pStyle w:val="SingleTxtGC"/>
        <w:tabs>
          <w:tab w:val="clear" w:pos="1565"/>
          <w:tab w:val="clear" w:pos="1996"/>
          <w:tab w:val="clear" w:pos="2427"/>
        </w:tabs>
      </w:pPr>
      <w:r>
        <w:rPr>
          <w:rFonts w:hint="eastAsia"/>
        </w:rPr>
        <w:t>198.</w:t>
      </w:r>
      <w:r>
        <w:rPr>
          <w:rFonts w:hint="eastAsia"/>
        </w:rPr>
        <w:tab/>
      </w:r>
      <w:r>
        <w:rPr>
          <w:rFonts w:hint="eastAsia"/>
        </w:rPr>
        <w:t>爱尔兰全国妇女理事会在政策问题上独立于政府，只对其选举产生的执行委员会和成员负责，其政府供资来源于</w:t>
      </w:r>
      <w:r>
        <w:rPr>
          <w:rFonts w:hint="eastAsia"/>
        </w:rPr>
        <w:t>1992</w:t>
      </w:r>
      <w:r>
        <w:rPr>
          <w:rFonts w:hint="eastAsia"/>
        </w:rPr>
        <w:t>年向当时的政府提出的建议：爱尔兰全国妇女理事会将为地方、区域和国家一级的妇女组织提供一个论坛，供分享和发展妇女的观点、意见、经验和观点；爱尔兰全国妇女理事会将通过其在国家一级的工作，将这些观点和意见应用于政策和决策，同时鼓励和支持其附属机构和其他妇女团体在当地和区域开展工作；并为全国各地的妇女团体制定领导力和发展方案。除了发展作用外，爱尔兰全国妇女理事会被认为是对政策倡议的实施和审查作出知情和建设性贡献的机构，其领导人经常与高级政治家和政策制定者互动。</w:t>
      </w:r>
    </w:p>
    <w:p w:rsidR="008514D8" w:rsidRDefault="008514D8" w:rsidP="00A24414">
      <w:pPr>
        <w:pStyle w:val="H4GC"/>
      </w:pPr>
      <w:r>
        <w:rPr>
          <w:rFonts w:hint="eastAsia"/>
        </w:rPr>
        <w:tab/>
      </w:r>
      <w:r>
        <w:rPr>
          <w:rFonts w:hint="eastAsia"/>
        </w:rPr>
        <w:tab/>
      </w:r>
      <w:r>
        <w:rPr>
          <w:rFonts w:hint="eastAsia"/>
        </w:rPr>
        <w:t>妇女在国家委员会中的代表性</w:t>
      </w:r>
    </w:p>
    <w:p w:rsidR="008514D8" w:rsidRDefault="008514D8" w:rsidP="004B3A5C">
      <w:pPr>
        <w:pStyle w:val="SingleTxtGC"/>
        <w:tabs>
          <w:tab w:val="clear" w:pos="1565"/>
          <w:tab w:val="clear" w:pos="1996"/>
          <w:tab w:val="clear" w:pos="2427"/>
        </w:tabs>
      </w:pPr>
      <w:r>
        <w:rPr>
          <w:rFonts w:hint="eastAsia"/>
        </w:rPr>
        <w:t>199.</w:t>
      </w:r>
      <w:r>
        <w:rPr>
          <w:rFonts w:hint="eastAsia"/>
        </w:rPr>
        <w:tab/>
      </w:r>
      <w:r>
        <w:rPr>
          <w:rFonts w:hint="eastAsia"/>
        </w:rPr>
        <w:t>《</w:t>
      </w:r>
      <w:r>
        <w:rPr>
          <w:rFonts w:hint="eastAsia"/>
        </w:rPr>
        <w:t>2016</w:t>
      </w:r>
      <w:r>
        <w:rPr>
          <w:rFonts w:hint="eastAsia"/>
        </w:rPr>
        <w:t>年伙伴关系政府方案》重申政府致力于将国家委员会中的代表比例提高到男女各占至少</w:t>
      </w:r>
      <w:r>
        <w:rPr>
          <w:rFonts w:hint="eastAsia"/>
        </w:rPr>
        <w:t>40%</w:t>
      </w:r>
      <w:r>
        <w:rPr>
          <w:rFonts w:hint="eastAsia"/>
        </w:rPr>
        <w:t>。这一承诺反映在《</w:t>
      </w:r>
      <w:r>
        <w:rPr>
          <w:rFonts w:hint="eastAsia"/>
        </w:rPr>
        <w:t>2017-2020</w:t>
      </w:r>
      <w:r>
        <w:rPr>
          <w:rFonts w:hint="eastAsia"/>
        </w:rPr>
        <w:t>年国家妇女和女童战略》中。</w:t>
      </w:r>
    </w:p>
    <w:p w:rsidR="008514D8" w:rsidRDefault="008514D8" w:rsidP="004B3A5C">
      <w:pPr>
        <w:pStyle w:val="SingleTxtGC"/>
        <w:tabs>
          <w:tab w:val="clear" w:pos="1565"/>
          <w:tab w:val="clear" w:pos="1996"/>
          <w:tab w:val="clear" w:pos="2427"/>
        </w:tabs>
      </w:pPr>
      <w:r>
        <w:rPr>
          <w:rFonts w:hint="eastAsia"/>
        </w:rPr>
        <w:t>200.</w:t>
      </w:r>
      <w:r>
        <w:rPr>
          <w:rFonts w:hint="eastAsia"/>
        </w:rPr>
        <w:tab/>
        <w:t>2011</w:t>
      </w:r>
      <w:r>
        <w:rPr>
          <w:rFonts w:hint="eastAsia"/>
        </w:rPr>
        <w:t>年至</w:t>
      </w:r>
      <w:r>
        <w:rPr>
          <w:rFonts w:hint="eastAsia"/>
        </w:rPr>
        <w:t>2014</w:t>
      </w:r>
      <w:r>
        <w:rPr>
          <w:rFonts w:hint="eastAsia"/>
        </w:rPr>
        <w:t>年期间，国家委员会任命制度发生了重大变化，以促进国家委员会提供更多机会，提高任命透明度。公共支出和改革部长于</w:t>
      </w:r>
      <w:r>
        <w:rPr>
          <w:rFonts w:hint="eastAsia"/>
        </w:rPr>
        <w:t>2014</w:t>
      </w:r>
      <w:r>
        <w:rPr>
          <w:rFonts w:hint="eastAsia"/>
        </w:rPr>
        <w:t>年发布了国家委员会任命准则。根据新的安排，国家委员会的任命在国家委员会门户网站</w:t>
      </w:r>
      <w:r>
        <w:rPr>
          <w:rFonts w:hint="eastAsia"/>
        </w:rPr>
        <w:t>(www.stateboards.ie)</w:t>
      </w:r>
      <w:r>
        <w:rPr>
          <w:rFonts w:hint="eastAsia"/>
        </w:rPr>
        <w:t>上公布，该网站由公共任命局管理。公共任命局根据公布的委员会成员角色说明对申请进行评估，并提交一份委员会可能成员的短名单，供相关部长审议。为了与政府关于国家委员会性别平衡的政策保持一致，公共任命局在整个任命过程中始终监测性别平衡。</w:t>
      </w:r>
      <w:r>
        <w:rPr>
          <w:rFonts w:hint="eastAsia"/>
        </w:rPr>
        <w:t>2017</w:t>
      </w:r>
      <w:r>
        <w:rPr>
          <w:rFonts w:hint="eastAsia"/>
        </w:rPr>
        <w:t>年，女性在收到的申请中占</w:t>
      </w:r>
      <w:r>
        <w:rPr>
          <w:rFonts w:hint="eastAsia"/>
        </w:rPr>
        <w:t>35%</w:t>
      </w:r>
      <w:r>
        <w:rPr>
          <w:rFonts w:hint="eastAsia"/>
        </w:rPr>
        <w:t>，在被评估为合适的申请者中占</w:t>
      </w:r>
      <w:r>
        <w:rPr>
          <w:rFonts w:hint="eastAsia"/>
        </w:rPr>
        <w:t>38%</w:t>
      </w:r>
      <w:r>
        <w:rPr>
          <w:rFonts w:hint="eastAsia"/>
        </w:rPr>
        <w:t>，在通过这一程序任命的委员会成员中占</w:t>
      </w:r>
      <w:r>
        <w:rPr>
          <w:rFonts w:hint="eastAsia"/>
        </w:rPr>
        <w:t>52%</w:t>
      </w:r>
      <w:r>
        <w:rPr>
          <w:rFonts w:hint="eastAsia"/>
        </w:rPr>
        <w:t>。</w:t>
      </w:r>
    </w:p>
    <w:p w:rsidR="008514D8" w:rsidRDefault="008514D8" w:rsidP="004B3A5C">
      <w:pPr>
        <w:pStyle w:val="SingleTxtGC"/>
        <w:tabs>
          <w:tab w:val="clear" w:pos="1565"/>
          <w:tab w:val="clear" w:pos="1996"/>
          <w:tab w:val="clear" w:pos="2427"/>
        </w:tabs>
      </w:pPr>
      <w:r>
        <w:rPr>
          <w:rFonts w:hint="eastAsia"/>
        </w:rPr>
        <w:t>201.</w:t>
      </w:r>
      <w:r>
        <w:rPr>
          <w:rFonts w:hint="eastAsia"/>
        </w:rPr>
        <w:tab/>
      </w:r>
      <w:r>
        <w:rPr>
          <w:rFonts w:hint="eastAsia"/>
        </w:rPr>
        <w:t>以下是</w:t>
      </w:r>
      <w:r>
        <w:rPr>
          <w:rFonts w:hint="eastAsia"/>
        </w:rPr>
        <w:t>2018</w:t>
      </w:r>
      <w:r>
        <w:rPr>
          <w:rFonts w:hint="eastAsia"/>
        </w:rPr>
        <w:t>年</w:t>
      </w:r>
      <w:r>
        <w:rPr>
          <w:rFonts w:hint="eastAsia"/>
        </w:rPr>
        <w:t>12</w:t>
      </w:r>
      <w:r>
        <w:rPr>
          <w:rFonts w:hint="eastAsia"/>
        </w:rPr>
        <w:t>月任职的国家委员会成员的主要统计数据：</w:t>
      </w:r>
    </w:p>
    <w:p w:rsidR="008514D8" w:rsidRDefault="000C5CC2" w:rsidP="008514D8">
      <w:pPr>
        <w:pStyle w:val="SingleTxtGC"/>
      </w:pPr>
      <w:r>
        <w:tab/>
      </w:r>
      <w:r w:rsidR="008514D8">
        <w:rPr>
          <w:rFonts w:hint="eastAsia"/>
        </w:rPr>
        <w:t>(a)</w:t>
      </w:r>
      <w:r>
        <w:tab/>
      </w:r>
      <w:r w:rsidR="008514D8">
        <w:rPr>
          <w:rFonts w:hint="eastAsia"/>
        </w:rPr>
        <w:t>在几乎一半</w:t>
      </w:r>
      <w:r w:rsidR="008514D8">
        <w:rPr>
          <w:rFonts w:hint="eastAsia"/>
        </w:rPr>
        <w:t>(47.6%)</w:t>
      </w:r>
      <w:r w:rsidR="008514D8">
        <w:rPr>
          <w:rFonts w:hint="eastAsia"/>
        </w:rPr>
        <w:t>的国家委员会中，成员中男女性别至少各占</w:t>
      </w:r>
      <w:r w:rsidR="008514D8">
        <w:rPr>
          <w:rFonts w:hint="eastAsia"/>
        </w:rPr>
        <w:t>40%</w:t>
      </w:r>
      <w:r w:rsidR="008514D8">
        <w:rPr>
          <w:rFonts w:hint="eastAsia"/>
        </w:rPr>
        <w:t>；</w:t>
      </w:r>
    </w:p>
    <w:p w:rsidR="008514D8" w:rsidRDefault="000C5CC2" w:rsidP="008514D8">
      <w:pPr>
        <w:pStyle w:val="SingleTxtGC"/>
      </w:pPr>
      <w:r>
        <w:tab/>
      </w:r>
      <w:r w:rsidR="008514D8">
        <w:rPr>
          <w:rFonts w:hint="eastAsia"/>
        </w:rPr>
        <w:t>(b)</w:t>
      </w:r>
      <w:r w:rsidR="008514D8">
        <w:rPr>
          <w:rFonts w:hint="eastAsia"/>
        </w:rPr>
        <w:tab/>
      </w:r>
      <w:r w:rsidR="008514D8">
        <w:rPr>
          <w:rFonts w:hint="eastAsia"/>
        </w:rPr>
        <w:t>国家委员会中的平均性别平衡情况是女性占</w:t>
      </w:r>
      <w:r w:rsidR="008514D8">
        <w:rPr>
          <w:rFonts w:hint="eastAsia"/>
        </w:rPr>
        <w:t>41.5%</w:t>
      </w:r>
      <w:r w:rsidR="008514D8">
        <w:rPr>
          <w:rFonts w:hint="eastAsia"/>
        </w:rPr>
        <w:t>，男性占</w:t>
      </w:r>
      <w:r w:rsidR="008514D8">
        <w:rPr>
          <w:rFonts w:hint="eastAsia"/>
        </w:rPr>
        <w:t>58.5%</w:t>
      </w:r>
      <w:r w:rsidR="008514D8">
        <w:rPr>
          <w:rFonts w:hint="eastAsia"/>
        </w:rPr>
        <w:t>；</w:t>
      </w:r>
    </w:p>
    <w:p w:rsidR="008514D8" w:rsidRDefault="000C5CC2" w:rsidP="008514D8">
      <w:pPr>
        <w:pStyle w:val="SingleTxtGC"/>
      </w:pPr>
      <w:r>
        <w:tab/>
      </w:r>
      <w:r w:rsidR="008514D8">
        <w:rPr>
          <w:rFonts w:hint="eastAsia"/>
        </w:rPr>
        <w:t>(c)</w:t>
      </w:r>
      <w:r>
        <w:tab/>
      </w:r>
      <w:r w:rsidR="008514D8">
        <w:rPr>
          <w:rFonts w:hint="eastAsia"/>
        </w:rPr>
        <w:t>国家委员会主席的性别比例为</w:t>
      </w:r>
      <w:r w:rsidR="008514D8">
        <w:rPr>
          <w:rFonts w:hint="eastAsia"/>
        </w:rPr>
        <w:t>29.8%</w:t>
      </w:r>
      <w:r w:rsidR="008514D8">
        <w:rPr>
          <w:rFonts w:hint="eastAsia"/>
        </w:rPr>
        <w:t>为女性，</w:t>
      </w:r>
      <w:r w:rsidR="008514D8">
        <w:rPr>
          <w:rFonts w:hint="eastAsia"/>
        </w:rPr>
        <w:t>70.2%</w:t>
      </w:r>
      <w:r w:rsidR="008514D8">
        <w:rPr>
          <w:rFonts w:hint="eastAsia"/>
        </w:rPr>
        <w:t>为男性。</w:t>
      </w:r>
    </w:p>
    <w:p w:rsidR="008514D8" w:rsidRDefault="000C5CC2" w:rsidP="000C5CC2">
      <w:pPr>
        <w:pStyle w:val="H23GC"/>
      </w:pPr>
      <w:r>
        <w:lastRenderedPageBreak/>
        <w:tab/>
      </w:r>
      <w:r w:rsidR="008514D8">
        <w:rPr>
          <w:rFonts w:hint="eastAsia"/>
        </w:rPr>
        <w:t>2.</w:t>
      </w:r>
      <w:r w:rsidR="008514D8">
        <w:rPr>
          <w:rFonts w:hint="eastAsia"/>
        </w:rPr>
        <w:tab/>
      </w:r>
      <w:r w:rsidR="008514D8">
        <w:rPr>
          <w:rFonts w:hint="eastAsia"/>
        </w:rPr>
        <w:t>促进移民融合</w:t>
      </w:r>
    </w:p>
    <w:p w:rsidR="008514D8" w:rsidRDefault="008514D8" w:rsidP="00A17F86">
      <w:pPr>
        <w:pStyle w:val="SingleTxtGC"/>
        <w:tabs>
          <w:tab w:val="clear" w:pos="1565"/>
          <w:tab w:val="clear" w:pos="1996"/>
          <w:tab w:val="clear" w:pos="2427"/>
        </w:tabs>
      </w:pPr>
      <w:r>
        <w:rPr>
          <w:rFonts w:hint="eastAsia"/>
        </w:rPr>
        <w:t>202.</w:t>
      </w:r>
      <w:r>
        <w:rPr>
          <w:rFonts w:hint="eastAsia"/>
        </w:rPr>
        <w:tab/>
      </w:r>
      <w:r>
        <w:rPr>
          <w:rFonts w:hint="eastAsia"/>
        </w:rPr>
        <w:t>公民司法与平等政策股是政府致力于将反种族主义作为一体化、多样性管理和更广泛的国家社会政策的一个关键方面的协调中心。它向一些地方当局、社区和志愿组织提供资金，支持就移民、融合和反种族主义等问题教育公众的地方方案。该股还向关键的非政府组织提供资金，如向种族主义出示红牌组织，这些组织在过去几年里为在校儿童举办了一次创造性竞赛。还向爱尔兰大屠杀教育信托基金提供资金，用于帮助儿童认识种族主义的危险以及融合和宽容的重要性的教育举措。公民司法与平等政策股也是向联合国、欧洲委员会提交种族主义问题国际报告的国家联络点，并派代表参加欧洲联盟打击种族主义和仇外心理高级别工作组。</w:t>
      </w:r>
    </w:p>
    <w:p w:rsidR="008514D8" w:rsidRDefault="008514D8" w:rsidP="00A17F86">
      <w:pPr>
        <w:pStyle w:val="SingleTxtGC"/>
        <w:tabs>
          <w:tab w:val="clear" w:pos="1565"/>
          <w:tab w:val="clear" w:pos="1996"/>
          <w:tab w:val="clear" w:pos="2427"/>
        </w:tabs>
      </w:pPr>
      <w:r>
        <w:rPr>
          <w:rFonts w:hint="eastAsia"/>
        </w:rPr>
        <w:t>203.</w:t>
      </w:r>
      <w:r>
        <w:rPr>
          <w:rFonts w:hint="eastAsia"/>
        </w:rPr>
        <w:tab/>
      </w:r>
      <w:r>
        <w:rPr>
          <w:rFonts w:hint="eastAsia"/>
        </w:rPr>
        <w:t>爱尔兰政府致力于促进融合爱尔兰少数族裔群体的政策，这些政策促进社会包容、平等、多样性和移民参与其社区的经济、社会、政治和文化生活。政府为履行这一承诺，正在开展大量活动。</w:t>
      </w:r>
    </w:p>
    <w:p w:rsidR="008514D8" w:rsidRDefault="008514D8" w:rsidP="00A17F86">
      <w:pPr>
        <w:pStyle w:val="SingleTxtGC"/>
        <w:tabs>
          <w:tab w:val="clear" w:pos="1565"/>
          <w:tab w:val="clear" w:pos="1996"/>
          <w:tab w:val="clear" w:pos="2427"/>
        </w:tabs>
      </w:pPr>
      <w:r>
        <w:rPr>
          <w:rFonts w:hint="eastAsia"/>
        </w:rPr>
        <w:t>204.</w:t>
      </w:r>
      <w:r>
        <w:rPr>
          <w:rFonts w:hint="eastAsia"/>
        </w:rPr>
        <w:tab/>
      </w:r>
      <w:r>
        <w:rPr>
          <w:rFonts w:hint="eastAsia"/>
        </w:rPr>
        <w:t>爱尔兰目前正在实施一项全面的移民融合战略，该战略于</w:t>
      </w:r>
      <w:r>
        <w:rPr>
          <w:rFonts w:hint="eastAsia"/>
        </w:rPr>
        <w:t>2017</w:t>
      </w:r>
      <w:r>
        <w:rPr>
          <w:rFonts w:hint="eastAsia"/>
        </w:rPr>
        <w:t>年</w:t>
      </w:r>
      <w:r>
        <w:rPr>
          <w:rFonts w:hint="eastAsia"/>
        </w:rPr>
        <w:t>2</w:t>
      </w:r>
      <w:r>
        <w:rPr>
          <w:rFonts w:hint="eastAsia"/>
        </w:rPr>
        <w:t>月启动。这是一项政府整体战略。其核心是这样一种愿景，即促进移民在爱尔兰社会充分发挥作用，融合是爱尔兰生活的核心原则，爱尔兰社会和机构共同努力促进融合。该战略将通过政府各部门的一系列举措，在四年内实施。重点领域包括获得公民身份和公共服务；就业和教育；政治参与和促进跨文化意识。政府部门、机构、城市和地方社区都可以在履行《战略》中的承诺方面发挥自己的作用。该国家战略也是促进文化间意识以及打击种族主义和仇外心理的主要工具。它含有一项审查当前有关种族动机犯罪立法的行动，以期加强法律。该战略还打算处理种族动机犯罪报案不足的问题。</w:t>
      </w:r>
    </w:p>
    <w:p w:rsidR="008514D8" w:rsidRDefault="008514D8" w:rsidP="00A17F86">
      <w:pPr>
        <w:pStyle w:val="SingleTxtGC"/>
        <w:tabs>
          <w:tab w:val="clear" w:pos="1565"/>
          <w:tab w:val="clear" w:pos="1996"/>
          <w:tab w:val="clear" w:pos="2427"/>
        </w:tabs>
      </w:pPr>
      <w:r>
        <w:rPr>
          <w:rFonts w:hint="eastAsia"/>
        </w:rPr>
        <w:t>205.</w:t>
      </w:r>
      <w:r>
        <w:rPr>
          <w:rFonts w:hint="eastAsia"/>
        </w:rPr>
        <w:tab/>
        <w:t>2017-2019</w:t>
      </w:r>
      <w:r>
        <w:rPr>
          <w:rFonts w:hint="eastAsia"/>
        </w:rPr>
        <w:t>年期间，公民司法与平等政策股向国家和社区项目拨款</w:t>
      </w:r>
      <w:r>
        <w:rPr>
          <w:rFonts w:hint="eastAsia"/>
        </w:rPr>
        <w:t>450</w:t>
      </w:r>
      <w:r>
        <w:rPr>
          <w:rFonts w:hint="eastAsia"/>
        </w:rPr>
        <w:t>万欧元，在三至四年的时间里利用爱尔兰政府的资金支持融合。项目旨在促进融合，打击种族主义和仇外心理，并增进移民与其所在社区之间的相互理解。此外，欧盟</w:t>
      </w:r>
      <w:r>
        <w:rPr>
          <w:rFonts w:hint="eastAsia"/>
        </w:rPr>
        <w:t>(</w:t>
      </w:r>
      <w:r>
        <w:rPr>
          <w:rFonts w:hint="eastAsia"/>
        </w:rPr>
        <w:t>庇护、移民和一体化基金及欧洲社会基金</w:t>
      </w:r>
      <w:r>
        <w:rPr>
          <w:rFonts w:hint="eastAsia"/>
        </w:rPr>
        <w:t>)</w:t>
      </w:r>
      <w:r>
        <w:rPr>
          <w:rFonts w:hint="eastAsia"/>
        </w:rPr>
        <w:t>已拨款</w:t>
      </w:r>
      <w:r>
        <w:rPr>
          <w:rFonts w:hint="eastAsia"/>
        </w:rPr>
        <w:t>1,230</w:t>
      </w:r>
      <w:r>
        <w:rPr>
          <w:rFonts w:hint="eastAsia"/>
        </w:rPr>
        <w:t>万欧元，用于在</w:t>
      </w:r>
      <w:r>
        <w:rPr>
          <w:rFonts w:hint="eastAsia"/>
        </w:rPr>
        <w:t>2017-2022</w:t>
      </w:r>
      <w:r>
        <w:rPr>
          <w:rFonts w:hint="eastAsia"/>
        </w:rPr>
        <w:t>年期间落实这些措施。政府部门和机构也可用自身资源资助融合活动。</w:t>
      </w:r>
    </w:p>
    <w:p w:rsidR="008514D8" w:rsidRDefault="008514D8" w:rsidP="00A17F86">
      <w:pPr>
        <w:pStyle w:val="SingleTxtGC"/>
        <w:tabs>
          <w:tab w:val="clear" w:pos="1565"/>
          <w:tab w:val="clear" w:pos="1996"/>
          <w:tab w:val="clear" w:pos="2427"/>
        </w:tabs>
      </w:pPr>
      <w:r>
        <w:rPr>
          <w:rFonts w:hint="eastAsia"/>
        </w:rPr>
        <w:t>206.</w:t>
      </w:r>
      <w:r>
        <w:rPr>
          <w:rFonts w:hint="eastAsia"/>
        </w:rPr>
        <w:tab/>
      </w:r>
      <w:r>
        <w:rPr>
          <w:rFonts w:hint="eastAsia"/>
        </w:rPr>
        <w:t>公民司法与平等政策股还于</w:t>
      </w:r>
      <w:r>
        <w:rPr>
          <w:rFonts w:hint="eastAsia"/>
        </w:rPr>
        <w:t>2018</w:t>
      </w:r>
      <w:r>
        <w:rPr>
          <w:rFonts w:hint="eastAsia"/>
        </w:rPr>
        <w:t>年重新开发了网站，使其更加方便用户，更加注重提高公众对政府融合政策、融合项目可用资金的认识，并宣传全国各地正在开展的融合和反种族主义活动。该网站为移民提供了一系列相关主题的信息，包括融合</w:t>
      </w:r>
      <w:r>
        <w:rPr>
          <w:rFonts w:hint="eastAsia"/>
        </w:rPr>
        <w:t>/</w:t>
      </w:r>
      <w:r>
        <w:rPr>
          <w:rFonts w:hint="eastAsia"/>
        </w:rPr>
        <w:t>多样性管理领域的发展、新移民的实用信息以及关于处理种族主义事件或种族歧视的建议。</w:t>
      </w:r>
    </w:p>
    <w:p w:rsidR="008514D8" w:rsidRDefault="008514D8" w:rsidP="00934C6B">
      <w:pPr>
        <w:pStyle w:val="H4GC"/>
      </w:pPr>
      <w:r>
        <w:rPr>
          <w:rFonts w:hint="eastAsia"/>
        </w:rPr>
        <w:tab/>
      </w:r>
      <w:r>
        <w:rPr>
          <w:rFonts w:hint="eastAsia"/>
        </w:rPr>
        <w:tab/>
      </w:r>
      <w:r>
        <w:rPr>
          <w:rFonts w:hint="eastAsia"/>
        </w:rPr>
        <w:t>为移民儿童提供教育</w:t>
      </w:r>
    </w:p>
    <w:p w:rsidR="008514D8" w:rsidRDefault="008514D8" w:rsidP="00A17F86">
      <w:pPr>
        <w:pStyle w:val="SingleTxtGC"/>
        <w:tabs>
          <w:tab w:val="clear" w:pos="1565"/>
          <w:tab w:val="clear" w:pos="1996"/>
          <w:tab w:val="clear" w:pos="2427"/>
        </w:tabs>
      </w:pPr>
      <w:r>
        <w:rPr>
          <w:rFonts w:hint="eastAsia"/>
        </w:rPr>
        <w:t>207.</w:t>
      </w:r>
      <w:r>
        <w:rPr>
          <w:rFonts w:hint="eastAsia"/>
        </w:rPr>
        <w:tab/>
      </w:r>
      <w:r>
        <w:rPr>
          <w:rFonts w:hint="eastAsia"/>
        </w:rPr>
        <w:t>爱尔兰的教育系统在包容的基础上运作，符合我们根据《宪法》、国内法和国际法承担的义务。与教育部门相关的立法，如</w:t>
      </w:r>
      <w:r>
        <w:rPr>
          <w:rFonts w:hint="eastAsia"/>
        </w:rPr>
        <w:t>1998</w:t>
      </w:r>
      <w:r>
        <w:rPr>
          <w:rFonts w:hint="eastAsia"/>
        </w:rPr>
        <w:t>年《教育法》、</w:t>
      </w:r>
      <w:r>
        <w:rPr>
          <w:rFonts w:hint="eastAsia"/>
        </w:rPr>
        <w:t>2000</w:t>
      </w:r>
      <w:r>
        <w:rPr>
          <w:rFonts w:hint="eastAsia"/>
        </w:rPr>
        <w:t>年《教育福利法》和</w:t>
      </w:r>
      <w:r>
        <w:rPr>
          <w:rFonts w:hint="eastAsia"/>
        </w:rPr>
        <w:t>2004</w:t>
      </w:r>
      <w:r>
        <w:rPr>
          <w:rFonts w:hint="eastAsia"/>
        </w:rPr>
        <w:t>年《特殊教育需求者教育法》，明确规定了平等原则。如有需要，政府将根据已确定的个人教育需求分配额外支持。所有移民儿童，包括寻求庇护者、难民、移民工人的子女和无人陪伴的未成年人，都可以类似于爱尔兰国民的方式接受学前、一级和二级教育，直至年满</w:t>
      </w:r>
      <w:r>
        <w:rPr>
          <w:rFonts w:hint="eastAsia"/>
        </w:rPr>
        <w:t>18</w:t>
      </w:r>
      <w:r>
        <w:rPr>
          <w:rFonts w:hint="eastAsia"/>
        </w:rPr>
        <w:t>岁。男孩和女童可在同样基础上获得教育。</w:t>
      </w:r>
    </w:p>
    <w:p w:rsidR="008514D8" w:rsidRDefault="008514D8" w:rsidP="00A17F86">
      <w:pPr>
        <w:pStyle w:val="SingleTxtGC"/>
        <w:tabs>
          <w:tab w:val="clear" w:pos="1565"/>
          <w:tab w:val="clear" w:pos="1996"/>
          <w:tab w:val="clear" w:pos="2427"/>
        </w:tabs>
      </w:pPr>
      <w:r>
        <w:rPr>
          <w:rFonts w:hint="eastAsia"/>
        </w:rPr>
        <w:lastRenderedPageBreak/>
        <w:t>208.</w:t>
      </w:r>
      <w:r>
        <w:rPr>
          <w:rFonts w:hint="eastAsia"/>
        </w:rPr>
        <w:tab/>
      </w:r>
      <w:r>
        <w:rPr>
          <w:rFonts w:hint="eastAsia"/>
        </w:rPr>
        <w:t>教育和培训委员会在全国范围内为爱尔兰的移民和新社区成员提供英语培训。该方案面向失业移民和寻求庇护者，优先考虑那些需要基本英语语言技能的人，使其具备一定的实用能力。</w:t>
      </w:r>
      <w:r>
        <w:rPr>
          <w:rFonts w:hint="eastAsia"/>
        </w:rPr>
        <w:t>SOLAS</w:t>
      </w:r>
      <w:r>
        <w:rPr>
          <w:rFonts w:hint="eastAsia"/>
        </w:rPr>
        <w:t>和</w:t>
      </w:r>
      <w:r>
        <w:rPr>
          <w:rFonts w:hint="eastAsia"/>
        </w:rPr>
        <w:t>ETBI</w:t>
      </w:r>
      <w:r>
        <w:rPr>
          <w:rFonts w:hint="eastAsia"/>
        </w:rPr>
        <w:t>于</w:t>
      </w:r>
      <w:r>
        <w:rPr>
          <w:rFonts w:hint="eastAsia"/>
        </w:rPr>
        <w:t>2018</w:t>
      </w:r>
      <w:r>
        <w:rPr>
          <w:rFonts w:hint="eastAsia"/>
        </w:rPr>
        <w:t>年</w:t>
      </w:r>
      <w:r>
        <w:rPr>
          <w:rFonts w:hint="eastAsia"/>
        </w:rPr>
        <w:t>3</w:t>
      </w:r>
      <w:r>
        <w:rPr>
          <w:rFonts w:hint="eastAsia"/>
        </w:rPr>
        <w:t>月公布了关于“教育和培训委员会提供面向低技能和失业移民的</w:t>
      </w:r>
      <w:r>
        <w:rPr>
          <w:rFonts w:hint="eastAsia"/>
        </w:rPr>
        <w:t>1-3</w:t>
      </w:r>
      <w:r>
        <w:rPr>
          <w:rFonts w:hint="eastAsia"/>
        </w:rPr>
        <w:t>级英语语言服务和语言评估：良好做法建议”的报告。这是在全面的利益攸关方磋商和研究过程之后制定的，突出了英语培训方面的现有良好做法以及教育和培训委员会的坚定承诺，即为母语非英语的移民提供灵活和适应需求的学习选择。该报告侧重于低技能和失业移民，并结合其建议，为国家资格框架</w:t>
      </w:r>
      <w:r>
        <w:rPr>
          <w:rFonts w:hint="eastAsia"/>
        </w:rPr>
        <w:t>1-3</w:t>
      </w:r>
      <w:r>
        <w:rPr>
          <w:rFonts w:hint="eastAsia"/>
        </w:rPr>
        <w:t>级英语培训规定的决策提供了坚实的基础。</w:t>
      </w:r>
    </w:p>
    <w:p w:rsidR="008514D8" w:rsidRDefault="008514D8" w:rsidP="00934C6B">
      <w:pPr>
        <w:pStyle w:val="H4GC"/>
      </w:pPr>
      <w:r>
        <w:rPr>
          <w:rFonts w:hint="eastAsia"/>
        </w:rPr>
        <w:tab/>
      </w:r>
      <w:r>
        <w:rPr>
          <w:rFonts w:hint="eastAsia"/>
        </w:rPr>
        <w:tab/>
      </w:r>
      <w:r>
        <w:rPr>
          <w:rFonts w:hint="eastAsia"/>
        </w:rPr>
        <w:t>国家跨文化健康战略</w:t>
      </w:r>
    </w:p>
    <w:p w:rsidR="008514D8" w:rsidRDefault="008514D8" w:rsidP="00A17F86">
      <w:pPr>
        <w:pStyle w:val="SingleTxtGC"/>
        <w:tabs>
          <w:tab w:val="clear" w:pos="1565"/>
          <w:tab w:val="clear" w:pos="1996"/>
          <w:tab w:val="clear" w:pos="2427"/>
        </w:tabs>
      </w:pPr>
      <w:r>
        <w:rPr>
          <w:rFonts w:hint="eastAsia"/>
        </w:rPr>
        <w:t>209.</w:t>
      </w:r>
      <w:r>
        <w:rPr>
          <w:rFonts w:hint="eastAsia"/>
        </w:rPr>
        <w:tab/>
      </w:r>
      <w:r>
        <w:rPr>
          <w:rFonts w:hint="eastAsia"/>
        </w:rPr>
        <w:t>《儿童与家庭事务署</w:t>
      </w:r>
      <w:r>
        <w:rPr>
          <w:rFonts w:hint="eastAsia"/>
        </w:rPr>
        <w:t>2007-2012</w:t>
      </w:r>
      <w:r>
        <w:rPr>
          <w:rFonts w:hint="eastAsia"/>
        </w:rPr>
        <w:t>年国家跨文化健康战略》提供了一个框架，在这个框架内，来自不同文化和族裔背景的人的健康和保健需求应该得到解决，工作人员应得到支持，提供反应灵敏、文化方面胜任的服务。儿童与家庭事务署第二个跨文化健康战略</w:t>
      </w:r>
      <w:r>
        <w:rPr>
          <w:rFonts w:hint="eastAsia"/>
        </w:rPr>
        <w:t>(2018-2023</w:t>
      </w:r>
      <w:r>
        <w:rPr>
          <w:rFonts w:hint="eastAsia"/>
        </w:rPr>
        <w:t>年</w:t>
      </w:r>
      <w:r>
        <w:rPr>
          <w:rFonts w:hint="eastAsia"/>
        </w:rPr>
        <w:t>)</w:t>
      </w:r>
      <w:r>
        <w:rPr>
          <w:rFonts w:hint="eastAsia"/>
        </w:rPr>
        <w:t>于</w:t>
      </w:r>
      <w:r>
        <w:rPr>
          <w:rFonts w:hint="eastAsia"/>
        </w:rPr>
        <w:t>2019</w:t>
      </w:r>
      <w:r>
        <w:rPr>
          <w:rFonts w:hint="eastAsia"/>
        </w:rPr>
        <w:t>年</w:t>
      </w:r>
      <w:r>
        <w:rPr>
          <w:rFonts w:hint="eastAsia"/>
        </w:rPr>
        <w:t>1</w:t>
      </w:r>
      <w:r>
        <w:rPr>
          <w:rFonts w:hint="eastAsia"/>
        </w:rPr>
        <w:t>月启动。第二个战略将提供一个框架，在这个框架内，来自不同族裔和文化背景的服务使用者</w:t>
      </w:r>
      <w:r>
        <w:rPr>
          <w:rFonts w:hint="eastAsia"/>
        </w:rPr>
        <w:t>(</w:t>
      </w:r>
      <w:r>
        <w:rPr>
          <w:rFonts w:hint="eastAsia"/>
        </w:rPr>
        <w:t>如难民、罗姆人、移民、外国学生和寻求庇护者</w:t>
      </w:r>
      <w:r>
        <w:rPr>
          <w:rFonts w:hint="eastAsia"/>
        </w:rPr>
        <w:t>)</w:t>
      </w:r>
      <w:r>
        <w:rPr>
          <w:rFonts w:hint="eastAsia"/>
        </w:rPr>
        <w:t>的保健和护理需求都得到解决。</w:t>
      </w:r>
    </w:p>
    <w:p w:rsidR="008514D8" w:rsidRDefault="008514D8" w:rsidP="00A17F86">
      <w:pPr>
        <w:pStyle w:val="SingleTxtGC"/>
        <w:tabs>
          <w:tab w:val="clear" w:pos="1565"/>
          <w:tab w:val="clear" w:pos="1996"/>
          <w:tab w:val="clear" w:pos="2427"/>
        </w:tabs>
      </w:pPr>
      <w:r>
        <w:rPr>
          <w:rFonts w:hint="eastAsia"/>
        </w:rPr>
        <w:t>210.</w:t>
      </w:r>
      <w:r>
        <w:rPr>
          <w:rFonts w:hint="eastAsia"/>
        </w:rPr>
        <w:tab/>
        <w:t>2013</w:t>
      </w:r>
      <w:r>
        <w:rPr>
          <w:rFonts w:hint="eastAsia"/>
        </w:rPr>
        <w:t>年政府推出了名为</w:t>
      </w:r>
      <w:r w:rsidR="007F124B">
        <w:rPr>
          <w:rFonts w:hint="eastAsia"/>
        </w:rPr>
        <w:t>“</w:t>
      </w:r>
      <w:r>
        <w:rPr>
          <w:rFonts w:hint="eastAsia"/>
        </w:rPr>
        <w:t>健康的爱尔兰</w:t>
      </w:r>
      <w:r w:rsidR="007F124B">
        <w:rPr>
          <w:rFonts w:hint="eastAsia"/>
        </w:rPr>
        <w:t>”</w:t>
      </w:r>
      <w:r>
        <w:rPr>
          <w:rFonts w:hint="eastAsia"/>
        </w:rPr>
        <w:t>的全面政府战略，旨在改善爱尔兰所有人的健康和福祉，并包含为来自弱势社区的人群取得更好健康结果的坚定承诺。该战略旨在通过改善跨政府和机构间工作以及与主要利益攸关方合作，以及改善对健康结果的监测来做到这一点。目前正在制定一项更详细的工作计划，以实现这一目标。</w:t>
      </w:r>
    </w:p>
    <w:p w:rsidR="00F3153D" w:rsidRDefault="008514D8" w:rsidP="00A17F86">
      <w:pPr>
        <w:pStyle w:val="SingleTxtGC"/>
        <w:tabs>
          <w:tab w:val="clear" w:pos="1565"/>
          <w:tab w:val="clear" w:pos="1996"/>
          <w:tab w:val="clear" w:pos="2427"/>
        </w:tabs>
      </w:pPr>
      <w:r>
        <w:rPr>
          <w:rFonts w:hint="eastAsia"/>
        </w:rPr>
        <w:t>211.</w:t>
      </w:r>
      <w:r>
        <w:rPr>
          <w:rFonts w:hint="eastAsia"/>
        </w:rPr>
        <w:tab/>
      </w:r>
      <w:r>
        <w:rPr>
          <w:rFonts w:hint="eastAsia"/>
        </w:rPr>
        <w:t>该战略建议的实施分阶段进行，为期五年。已经解决的优先事项是信息翻译、围绕开发标准化的理解模式以及工作人员学习和支持开展工作。在这些领域，所采取的方法是主流化，即采取行动旨在促进所有服务用户在平等基础上获得服务。</w:t>
      </w:r>
    </w:p>
    <w:p w:rsidR="00B370A4" w:rsidRDefault="00350B93" w:rsidP="00350B93">
      <w:pPr>
        <w:pStyle w:val="H23GC"/>
      </w:pPr>
      <w:r>
        <w:tab/>
      </w:r>
      <w:r w:rsidR="00B370A4">
        <w:rPr>
          <w:rFonts w:hint="eastAsia"/>
        </w:rPr>
        <w:t>3.</w:t>
      </w:r>
      <w:r w:rsidR="00B370A4">
        <w:rPr>
          <w:rFonts w:hint="eastAsia"/>
        </w:rPr>
        <w:tab/>
      </w:r>
      <w:r w:rsidR="00B370A4">
        <w:rPr>
          <w:rFonts w:hint="eastAsia"/>
        </w:rPr>
        <w:t>人口中特定弱势群体成员人权状况的一般信息</w:t>
      </w:r>
    </w:p>
    <w:p w:rsidR="00B370A4" w:rsidRDefault="00B370A4" w:rsidP="00DD5664">
      <w:pPr>
        <w:pStyle w:val="H4GC"/>
      </w:pPr>
      <w:r>
        <w:rPr>
          <w:rFonts w:hint="eastAsia"/>
        </w:rPr>
        <w:tab/>
      </w:r>
      <w:r>
        <w:rPr>
          <w:rFonts w:hint="eastAsia"/>
        </w:rPr>
        <w:tab/>
      </w:r>
      <w:r>
        <w:rPr>
          <w:rFonts w:hint="eastAsia"/>
        </w:rPr>
        <w:t>残疾人</w:t>
      </w:r>
    </w:p>
    <w:p w:rsidR="00B370A4" w:rsidRDefault="00B370A4" w:rsidP="00E76712">
      <w:pPr>
        <w:pStyle w:val="SingleTxtGC"/>
        <w:tabs>
          <w:tab w:val="clear" w:pos="1565"/>
          <w:tab w:val="clear" w:pos="1996"/>
          <w:tab w:val="clear" w:pos="2427"/>
        </w:tabs>
      </w:pPr>
      <w:r>
        <w:rPr>
          <w:rFonts w:hint="eastAsia"/>
        </w:rPr>
        <w:t>212.</w:t>
      </w:r>
      <w:r>
        <w:rPr>
          <w:rFonts w:hint="eastAsia"/>
        </w:rPr>
        <w:tab/>
      </w:r>
      <w:r>
        <w:rPr>
          <w:rFonts w:hint="eastAsia"/>
        </w:rPr>
        <w:t>在残疾人地位委员会报告建议的影响下，爱尔兰的残疾人部门取得了重大进展。</w:t>
      </w:r>
    </w:p>
    <w:p w:rsidR="00B370A4" w:rsidRDefault="00B370A4" w:rsidP="00E76712">
      <w:pPr>
        <w:pStyle w:val="SingleTxtGC"/>
        <w:tabs>
          <w:tab w:val="clear" w:pos="1565"/>
          <w:tab w:val="clear" w:pos="1996"/>
          <w:tab w:val="clear" w:pos="2427"/>
        </w:tabs>
      </w:pPr>
      <w:r>
        <w:rPr>
          <w:rFonts w:hint="eastAsia"/>
        </w:rPr>
        <w:t>213.</w:t>
      </w:r>
      <w:r>
        <w:rPr>
          <w:rFonts w:hint="eastAsia"/>
        </w:rPr>
        <w:tab/>
        <w:t>2000</w:t>
      </w:r>
      <w:r>
        <w:rPr>
          <w:rFonts w:hint="eastAsia"/>
        </w:rPr>
        <w:t>年</w:t>
      </w:r>
      <w:r>
        <w:rPr>
          <w:rFonts w:hint="eastAsia"/>
        </w:rPr>
        <w:t>6</w:t>
      </w:r>
      <w:r>
        <w:rPr>
          <w:rFonts w:hint="eastAsia"/>
        </w:rPr>
        <w:t>月，政府启动了主流化计划，要求公共机构在可能的情况下，尽可能将为残疾人提供的服务与为其他公民提供的服务相结合。</w:t>
      </w:r>
    </w:p>
    <w:p w:rsidR="00B370A4" w:rsidRDefault="00B370A4" w:rsidP="00E76712">
      <w:pPr>
        <w:pStyle w:val="SingleTxtGC"/>
        <w:tabs>
          <w:tab w:val="clear" w:pos="1565"/>
          <w:tab w:val="clear" w:pos="1996"/>
          <w:tab w:val="clear" w:pos="2427"/>
        </w:tabs>
      </w:pPr>
      <w:r>
        <w:rPr>
          <w:rFonts w:hint="eastAsia"/>
        </w:rPr>
        <w:t>214.</w:t>
      </w:r>
      <w:r>
        <w:rPr>
          <w:rFonts w:hint="eastAsia"/>
        </w:rPr>
        <w:tab/>
        <w:t>2000</w:t>
      </w:r>
      <w:r>
        <w:rPr>
          <w:rFonts w:hint="eastAsia"/>
        </w:rPr>
        <w:t>年</w:t>
      </w:r>
      <w:r>
        <w:rPr>
          <w:rFonts w:hint="eastAsia"/>
        </w:rPr>
        <w:t>6</w:t>
      </w:r>
      <w:r>
        <w:rPr>
          <w:rFonts w:hint="eastAsia"/>
        </w:rPr>
        <w:t>月，根据法规成立了国家残疾人管理局</w:t>
      </w:r>
      <w:r>
        <w:rPr>
          <w:rFonts w:hint="eastAsia"/>
        </w:rPr>
        <w:t>(</w:t>
      </w:r>
      <w:r>
        <w:rPr>
          <w:rFonts w:hint="eastAsia"/>
        </w:rPr>
        <w:t>残疾人管理局</w:t>
      </w:r>
      <w:r>
        <w:rPr>
          <w:rFonts w:hint="eastAsia"/>
        </w:rPr>
        <w:t>)</w:t>
      </w:r>
      <w:r>
        <w:rPr>
          <w:rFonts w:hint="eastAsia"/>
        </w:rPr>
        <w:t>，以制定并监测残疾人服务标准，并就残疾人政策和做法提供咨询。残疾人管理局由政府资助。</w:t>
      </w:r>
    </w:p>
    <w:p w:rsidR="00B370A4" w:rsidRDefault="00B370A4" w:rsidP="00E76712">
      <w:pPr>
        <w:pStyle w:val="SingleTxtGC"/>
        <w:tabs>
          <w:tab w:val="clear" w:pos="1565"/>
          <w:tab w:val="clear" w:pos="1996"/>
          <w:tab w:val="clear" w:pos="2427"/>
        </w:tabs>
      </w:pPr>
      <w:r>
        <w:rPr>
          <w:rFonts w:hint="eastAsia"/>
        </w:rPr>
        <w:t>215.</w:t>
      </w:r>
      <w:r>
        <w:rPr>
          <w:rFonts w:hint="eastAsia"/>
        </w:rPr>
        <w:tab/>
        <w:t>2000</w:t>
      </w:r>
      <w:r>
        <w:rPr>
          <w:rFonts w:hint="eastAsia"/>
        </w:rPr>
        <w:t>年《康姆海尔勒法》将康姆海尔勒确立为一家由当时的社会和家庭事务部资助的主流信息提供机构。该机构有一个法定承诺，协助和支持人们，特别是残疾人，确定并了解他们的需求和选择以及他们享受社会服务的权利。</w:t>
      </w:r>
      <w:r>
        <w:rPr>
          <w:rFonts w:hint="eastAsia"/>
        </w:rPr>
        <w:t>2007</w:t>
      </w:r>
      <w:r>
        <w:rPr>
          <w:rFonts w:hint="eastAsia"/>
        </w:rPr>
        <w:t>年《公民信息法》修订了</w:t>
      </w:r>
      <w:r>
        <w:rPr>
          <w:rFonts w:hint="eastAsia"/>
        </w:rPr>
        <w:t>2000</w:t>
      </w:r>
      <w:r>
        <w:rPr>
          <w:rFonts w:hint="eastAsia"/>
        </w:rPr>
        <w:t>年《康姆海尔勒法》，将康姆海尔勒的名称改为公民信息局。</w:t>
      </w:r>
      <w:r>
        <w:rPr>
          <w:rFonts w:hint="eastAsia"/>
        </w:rPr>
        <w:t>2008</w:t>
      </w:r>
      <w:r>
        <w:rPr>
          <w:rFonts w:hint="eastAsia"/>
        </w:rPr>
        <w:t>年《社会福利</w:t>
      </w:r>
      <w:r>
        <w:rPr>
          <w:rFonts w:hint="eastAsia"/>
        </w:rPr>
        <w:t>(</w:t>
      </w:r>
      <w:r>
        <w:rPr>
          <w:rFonts w:hint="eastAsia"/>
        </w:rPr>
        <w:t>杂项规定</w:t>
      </w:r>
      <w:r>
        <w:rPr>
          <w:rFonts w:hint="eastAsia"/>
        </w:rPr>
        <w:t>)</w:t>
      </w:r>
      <w:r>
        <w:rPr>
          <w:rFonts w:hint="eastAsia"/>
        </w:rPr>
        <w:t>法》进一步扩大了公民信息局的职权</w:t>
      </w:r>
      <w:r>
        <w:rPr>
          <w:rFonts w:hint="eastAsia"/>
        </w:rPr>
        <w:lastRenderedPageBreak/>
        <w:t>范围，将金钱咨询和预算服务包括在内。</w:t>
      </w:r>
      <w:r>
        <w:rPr>
          <w:rFonts w:hint="eastAsia"/>
        </w:rPr>
        <w:t>2018</w:t>
      </w:r>
      <w:r>
        <w:rPr>
          <w:rFonts w:hint="eastAsia"/>
        </w:rPr>
        <w:t>年向公民信息局提供的资金总额为</w:t>
      </w:r>
      <w:r>
        <w:rPr>
          <w:rFonts w:hint="eastAsia"/>
        </w:rPr>
        <w:t>547.75</w:t>
      </w:r>
      <w:r>
        <w:rPr>
          <w:rFonts w:hint="eastAsia"/>
        </w:rPr>
        <w:t>亿欧元。</w:t>
      </w:r>
    </w:p>
    <w:p w:rsidR="00B370A4" w:rsidRDefault="00B370A4" w:rsidP="00E76712">
      <w:pPr>
        <w:pStyle w:val="SingleTxtGC"/>
        <w:tabs>
          <w:tab w:val="clear" w:pos="1565"/>
          <w:tab w:val="clear" w:pos="1996"/>
          <w:tab w:val="clear" w:pos="2427"/>
        </w:tabs>
      </w:pPr>
      <w:r>
        <w:rPr>
          <w:rFonts w:hint="eastAsia"/>
        </w:rPr>
        <w:t>216.</w:t>
      </w:r>
      <w:r>
        <w:rPr>
          <w:rFonts w:hint="eastAsia"/>
        </w:rPr>
        <w:tab/>
        <w:t>2015</w:t>
      </w:r>
      <w:r>
        <w:rPr>
          <w:rFonts w:hint="eastAsia"/>
        </w:rPr>
        <w:t>年，司法和平等部在国家残疾人管理局的协助下，启动了广泛和全面的协商进程，以期制定新的国家残疾人包容战略。在最后阶段工作结束后，司法和平等部编写了</w:t>
      </w:r>
      <w:r>
        <w:rPr>
          <w:rFonts w:hint="eastAsia"/>
        </w:rPr>
        <w:t>2017-2021</w:t>
      </w:r>
      <w:r>
        <w:rPr>
          <w:rFonts w:hint="eastAsia"/>
        </w:rPr>
        <w:t>年新的《残疾人包容战略》。该《战略》于</w:t>
      </w:r>
      <w:r>
        <w:rPr>
          <w:rFonts w:hint="eastAsia"/>
        </w:rPr>
        <w:t>2017</w:t>
      </w:r>
      <w:r>
        <w:rPr>
          <w:rFonts w:hint="eastAsia"/>
        </w:rPr>
        <w:t>年</w:t>
      </w:r>
      <w:r>
        <w:rPr>
          <w:rFonts w:hint="eastAsia"/>
        </w:rPr>
        <w:t>7</w:t>
      </w:r>
      <w:r>
        <w:rPr>
          <w:rFonts w:hint="eastAsia"/>
        </w:rPr>
        <w:t>月</w:t>
      </w:r>
      <w:r>
        <w:rPr>
          <w:rFonts w:hint="eastAsia"/>
        </w:rPr>
        <w:t>14</w:t>
      </w:r>
      <w:r>
        <w:rPr>
          <w:rFonts w:hint="eastAsia"/>
        </w:rPr>
        <w:t>日启动，由一个指导小组监督该战略的实施。该小组由主要政府部门和机构以及残疾人利益攸关方的代表组成。指导小组得到残疾人管理局的独立分析和咨询的支持，并酌情得到内阁社会政策委员会的定期审查和监督。各政府部门的任务是通过其部门协商委员会在地方一级推进并监测《战略》的相关行动。</w:t>
      </w:r>
    </w:p>
    <w:p w:rsidR="00B370A4" w:rsidRDefault="00B370A4" w:rsidP="00E76712">
      <w:pPr>
        <w:pStyle w:val="SingleTxtGC"/>
        <w:tabs>
          <w:tab w:val="clear" w:pos="1565"/>
          <w:tab w:val="clear" w:pos="1996"/>
          <w:tab w:val="clear" w:pos="2427"/>
        </w:tabs>
      </w:pPr>
      <w:r>
        <w:rPr>
          <w:rFonts w:hint="eastAsia"/>
        </w:rPr>
        <w:t>217.</w:t>
      </w:r>
      <w:r>
        <w:rPr>
          <w:rFonts w:hint="eastAsia"/>
        </w:rPr>
        <w:tab/>
      </w:r>
      <w:r>
        <w:rPr>
          <w:rFonts w:hint="eastAsia"/>
        </w:rPr>
        <w:t>该《战略》的关键内容包括：</w:t>
      </w:r>
    </w:p>
    <w:p w:rsidR="00B370A4" w:rsidRDefault="00E76712" w:rsidP="00B370A4">
      <w:pPr>
        <w:pStyle w:val="SingleTxtGC"/>
      </w:pPr>
      <w:r>
        <w:tab/>
      </w:r>
      <w:r w:rsidR="00B370A4">
        <w:rPr>
          <w:rFonts w:hint="eastAsia"/>
        </w:rPr>
        <w:t>(a)</w:t>
      </w:r>
      <w:r w:rsidR="00B370A4">
        <w:rPr>
          <w:rFonts w:hint="eastAsia"/>
        </w:rPr>
        <w:tab/>
        <w:t>2005</w:t>
      </w:r>
      <w:r w:rsidR="00B370A4">
        <w:rPr>
          <w:rFonts w:hint="eastAsia"/>
        </w:rPr>
        <w:t>年《残疾人法》；</w:t>
      </w:r>
    </w:p>
    <w:p w:rsidR="00B370A4" w:rsidRDefault="00E76712" w:rsidP="00B370A4">
      <w:pPr>
        <w:pStyle w:val="SingleTxtGC"/>
      </w:pPr>
      <w:r>
        <w:tab/>
      </w:r>
      <w:r w:rsidR="00B370A4">
        <w:rPr>
          <w:rFonts w:hint="eastAsia"/>
        </w:rPr>
        <w:t>(b)</w:t>
      </w:r>
      <w:r w:rsidR="00B370A4">
        <w:rPr>
          <w:rFonts w:hint="eastAsia"/>
        </w:rPr>
        <w:tab/>
        <w:t>2007</w:t>
      </w:r>
      <w:r w:rsidR="00B370A4">
        <w:rPr>
          <w:rFonts w:hint="eastAsia"/>
        </w:rPr>
        <w:t>年《公民信息法》，该法案使公民信息局</w:t>
      </w:r>
      <w:r w:rsidR="00B370A4">
        <w:rPr>
          <w:rFonts w:hint="eastAsia"/>
        </w:rPr>
        <w:t>(</w:t>
      </w:r>
      <w:r w:rsidR="00B370A4">
        <w:rPr>
          <w:rFonts w:hint="eastAsia"/>
        </w:rPr>
        <w:t>前身为康姆海尔勒</w:t>
      </w:r>
      <w:r w:rsidR="00B370A4">
        <w:rPr>
          <w:rFonts w:hint="eastAsia"/>
        </w:rPr>
        <w:t>)</w:t>
      </w:r>
      <w:r w:rsidR="00B370A4">
        <w:rPr>
          <w:rFonts w:hint="eastAsia"/>
        </w:rPr>
        <w:t>为残疾人提供个人宣传服务；</w:t>
      </w:r>
    </w:p>
    <w:p w:rsidR="00B370A4" w:rsidRDefault="00E76712" w:rsidP="00B370A4">
      <w:pPr>
        <w:pStyle w:val="SingleTxtGC"/>
      </w:pPr>
      <w:r>
        <w:tab/>
      </w:r>
      <w:r w:rsidR="00B370A4">
        <w:rPr>
          <w:rFonts w:hint="eastAsia"/>
        </w:rPr>
        <w:t>(c)</w:t>
      </w:r>
      <w:r w:rsidR="00B370A4">
        <w:rPr>
          <w:rFonts w:hint="eastAsia"/>
        </w:rPr>
        <w:tab/>
        <w:t>2004</w:t>
      </w:r>
      <w:r w:rsidR="00B370A4">
        <w:rPr>
          <w:rFonts w:hint="eastAsia"/>
        </w:rPr>
        <w:t>年《特殊教育需要者教育法》；</w:t>
      </w:r>
    </w:p>
    <w:p w:rsidR="00B370A4" w:rsidRDefault="00E76712" w:rsidP="00E76712">
      <w:pPr>
        <w:pStyle w:val="SingleTxtGC"/>
      </w:pPr>
      <w:r>
        <w:tab/>
      </w:r>
      <w:r w:rsidR="00B370A4">
        <w:rPr>
          <w:rFonts w:hint="eastAsia"/>
        </w:rPr>
        <w:t>(d)</w:t>
      </w:r>
      <w:r w:rsidR="00B370A4">
        <w:rPr>
          <w:rFonts w:hint="eastAsia"/>
        </w:rPr>
        <w:tab/>
      </w:r>
      <w:r w:rsidR="00B370A4">
        <w:rPr>
          <w:rFonts w:hint="eastAsia"/>
        </w:rPr>
        <w:t>六个政府部门编制的部门计划。</w:t>
      </w:r>
    </w:p>
    <w:p w:rsidR="00B370A4" w:rsidRDefault="00B370A4" w:rsidP="00E76712">
      <w:pPr>
        <w:pStyle w:val="SingleTxtGC"/>
        <w:tabs>
          <w:tab w:val="clear" w:pos="1565"/>
          <w:tab w:val="clear" w:pos="1996"/>
          <w:tab w:val="clear" w:pos="2427"/>
        </w:tabs>
      </w:pPr>
      <w:r>
        <w:rPr>
          <w:rFonts w:hint="eastAsia"/>
        </w:rPr>
        <w:t>218.</w:t>
      </w:r>
      <w:r>
        <w:rPr>
          <w:rFonts w:hint="eastAsia"/>
        </w:rPr>
        <w:tab/>
        <w:t>2005</w:t>
      </w:r>
      <w:r>
        <w:rPr>
          <w:rFonts w:hint="eastAsia"/>
        </w:rPr>
        <w:t>年《残疾人法》是一项跨领域的立法，这是一项积极的行动措施，旨在支持向残疾人提供有针对性的服务，并改善残疾人获得主流公共服务的机会。在起草这项立法时，政府在全国范围内进行了广泛的协商。遵守《残疾人法》是对所有政府部门的法定要求。</w:t>
      </w:r>
    </w:p>
    <w:p w:rsidR="00B370A4" w:rsidRDefault="00B370A4" w:rsidP="00E76712">
      <w:pPr>
        <w:pStyle w:val="SingleTxtGC"/>
        <w:tabs>
          <w:tab w:val="clear" w:pos="1565"/>
          <w:tab w:val="clear" w:pos="1996"/>
          <w:tab w:val="clear" w:pos="2427"/>
        </w:tabs>
      </w:pPr>
      <w:r>
        <w:rPr>
          <w:rFonts w:hint="eastAsia"/>
        </w:rPr>
        <w:t>219.</w:t>
      </w:r>
      <w:r>
        <w:rPr>
          <w:rFonts w:hint="eastAsia"/>
        </w:rPr>
        <w:tab/>
        <w:t>2005</w:t>
      </w:r>
      <w:r>
        <w:rPr>
          <w:rFonts w:hint="eastAsia"/>
        </w:rPr>
        <w:t>年《残疾人法》为各种积极行动措施提供了法定基础，以改善残疾人在爱尔兰社会中的地位，包括：</w:t>
      </w:r>
    </w:p>
    <w:p w:rsidR="00B370A4" w:rsidRDefault="00E76712" w:rsidP="00B370A4">
      <w:pPr>
        <w:pStyle w:val="SingleTxtGC"/>
      </w:pPr>
      <w:r>
        <w:tab/>
      </w:r>
      <w:r w:rsidR="00B370A4">
        <w:rPr>
          <w:rFonts w:hint="eastAsia"/>
        </w:rPr>
        <w:t>(a)</w:t>
      </w:r>
      <w:r w:rsidR="00B370A4">
        <w:rPr>
          <w:rFonts w:hint="eastAsia"/>
        </w:rPr>
        <w:tab/>
      </w:r>
      <w:r w:rsidR="00B370A4">
        <w:rPr>
          <w:rFonts w:hint="eastAsia"/>
        </w:rPr>
        <w:t>对个人健康服务需求的独立评估</w:t>
      </w:r>
      <w:r w:rsidR="00B370A4">
        <w:rPr>
          <w:rFonts w:hint="eastAsia"/>
        </w:rPr>
        <w:t>(</w:t>
      </w:r>
      <w:r w:rsidR="00B370A4">
        <w:rPr>
          <w:rFonts w:hint="eastAsia"/>
        </w:rPr>
        <w:t>适当时还包括教育</w:t>
      </w:r>
      <w:r w:rsidR="00B370A4">
        <w:rPr>
          <w:rFonts w:hint="eastAsia"/>
        </w:rPr>
        <w:t>)</w:t>
      </w:r>
      <w:r w:rsidR="00B370A4">
        <w:rPr>
          <w:rFonts w:hint="eastAsia"/>
        </w:rPr>
        <w:t>和相关的服务声明需概述将要提供的服务，以方便独立的投诉、上诉和执法；</w:t>
      </w:r>
    </w:p>
    <w:p w:rsidR="00B370A4" w:rsidRDefault="00E76712" w:rsidP="00B370A4">
      <w:pPr>
        <w:pStyle w:val="SingleTxtGC"/>
      </w:pPr>
      <w:r>
        <w:tab/>
      </w:r>
      <w:r w:rsidR="00B370A4">
        <w:rPr>
          <w:rFonts w:hint="eastAsia"/>
        </w:rPr>
        <w:t>(b)</w:t>
      </w:r>
      <w:r w:rsidR="00B370A4">
        <w:rPr>
          <w:rFonts w:hint="eastAsia"/>
        </w:rPr>
        <w:tab/>
      </w:r>
      <w:r w:rsidR="00B370A4">
        <w:rPr>
          <w:rFonts w:hint="eastAsia"/>
        </w:rPr>
        <w:t>使公共建筑和服务无障碍的责任，要求六个主要政府部门公布部门服务交付计划和相关投诉机制，并可向监察员申诉；</w:t>
      </w:r>
    </w:p>
    <w:p w:rsidR="00B370A4" w:rsidRDefault="00E76712" w:rsidP="00B370A4">
      <w:pPr>
        <w:pStyle w:val="SingleTxtGC"/>
      </w:pPr>
      <w:r>
        <w:tab/>
      </w:r>
      <w:r w:rsidR="00B370A4">
        <w:rPr>
          <w:rFonts w:hint="eastAsia"/>
        </w:rPr>
        <w:t>(c)</w:t>
      </w:r>
      <w:r w:rsidR="00B370A4">
        <w:rPr>
          <w:rFonts w:hint="eastAsia"/>
        </w:rPr>
        <w:tab/>
      </w:r>
      <w:r w:rsidR="00B370A4">
        <w:rPr>
          <w:rFonts w:hint="eastAsia"/>
        </w:rPr>
        <w:t>公共机构在雇用残疾人时积极主动的义务。该法第</w:t>
      </w:r>
      <w:r w:rsidR="00B370A4">
        <w:rPr>
          <w:rFonts w:hint="eastAsia"/>
        </w:rPr>
        <w:t>5</w:t>
      </w:r>
      <w:r w:rsidR="00B370A4">
        <w:rPr>
          <w:rFonts w:hint="eastAsia"/>
        </w:rPr>
        <w:t>部分规定了公共部门招聘和雇用残疾人的法定目标，目前定为</w:t>
      </w:r>
      <w:r w:rsidR="00B370A4">
        <w:rPr>
          <w:rFonts w:hint="eastAsia"/>
        </w:rPr>
        <w:t>3%</w:t>
      </w:r>
      <w:r w:rsidR="00B370A4">
        <w:rPr>
          <w:rFonts w:hint="eastAsia"/>
        </w:rPr>
        <w:t>。要求公共机构向监测委员会提交年度报告，说明它们遵守目标的情况；</w:t>
      </w:r>
    </w:p>
    <w:p w:rsidR="00B370A4" w:rsidRDefault="00E76712" w:rsidP="00B370A4">
      <w:pPr>
        <w:pStyle w:val="SingleTxtGC"/>
      </w:pPr>
      <w:r>
        <w:tab/>
      </w:r>
      <w:r w:rsidR="00B370A4">
        <w:rPr>
          <w:rFonts w:hint="eastAsia"/>
        </w:rPr>
        <w:t>(d)</w:t>
      </w:r>
      <w:r w:rsidR="00B370A4">
        <w:rPr>
          <w:rFonts w:hint="eastAsia"/>
        </w:rPr>
        <w:tab/>
      </w:r>
      <w:r w:rsidR="00B370A4">
        <w:rPr>
          <w:rFonts w:hint="eastAsia"/>
        </w:rPr>
        <w:t>限制将基因检测信息用于就业和保险目的；</w:t>
      </w:r>
    </w:p>
    <w:p w:rsidR="00B370A4" w:rsidRDefault="00E76712" w:rsidP="00B370A4">
      <w:pPr>
        <w:pStyle w:val="SingleTxtGC"/>
      </w:pPr>
      <w:r>
        <w:tab/>
      </w:r>
      <w:r w:rsidR="00B370A4">
        <w:rPr>
          <w:rFonts w:hint="eastAsia"/>
        </w:rPr>
        <w:t>(e)</w:t>
      </w:r>
      <w:r w:rsidR="00B370A4">
        <w:rPr>
          <w:rFonts w:hint="eastAsia"/>
        </w:rPr>
        <w:tab/>
      </w:r>
      <w:r w:rsidR="00B370A4">
        <w:rPr>
          <w:rFonts w:hint="eastAsia"/>
        </w:rPr>
        <w:t>设立通用设计卓越中心。</w:t>
      </w:r>
      <w:r w:rsidR="00B370A4">
        <w:rPr>
          <w:rFonts w:hint="eastAsia"/>
        </w:rPr>
        <w:t>2007</w:t>
      </w:r>
      <w:r w:rsidR="00B370A4">
        <w:rPr>
          <w:rFonts w:hint="eastAsia"/>
        </w:rPr>
        <w:t>年初，根据该法案第</w:t>
      </w:r>
      <w:r w:rsidR="00B370A4">
        <w:rPr>
          <w:rFonts w:hint="eastAsia"/>
        </w:rPr>
        <w:t>6</w:t>
      </w:r>
      <w:r w:rsidR="00B370A4">
        <w:rPr>
          <w:rFonts w:hint="eastAsia"/>
        </w:rPr>
        <w:t>部分的规定，在残疾人管理局设立了通用设计卓越中心。“通用设计”指的是一种环境的设计和组成，以便人们可以最大限度地访问、了解和使用它，而不管他们的年龄、体型大小或残疾程度。通用设计卓越中心的使命是促进这种环境的发展。</w:t>
      </w:r>
    </w:p>
    <w:p w:rsidR="00B370A4" w:rsidRDefault="00B370A4" w:rsidP="00E76712">
      <w:pPr>
        <w:pStyle w:val="SingleTxtGC"/>
        <w:tabs>
          <w:tab w:val="clear" w:pos="1565"/>
          <w:tab w:val="clear" w:pos="1996"/>
          <w:tab w:val="clear" w:pos="2427"/>
        </w:tabs>
      </w:pPr>
      <w:r>
        <w:rPr>
          <w:rFonts w:hint="eastAsia"/>
        </w:rPr>
        <w:t>220.</w:t>
      </w:r>
      <w:r>
        <w:rPr>
          <w:rFonts w:hint="eastAsia"/>
        </w:rPr>
        <w:tab/>
      </w:r>
      <w:r>
        <w:rPr>
          <w:rFonts w:hint="eastAsia"/>
        </w:rPr>
        <w:t>《特殊教育需要者教育法》的大量章节已经开始实施，主要是那些关于设立国家特殊教育理事会的章节和那些促进对有特殊教育需求儿童的教育采取包容性方法的章节。该法的其余条款尚未开始实施。政府将制定一项计划落实《特殊教育需要者教育法》的目标，以便为有特殊需要的学生提供更好的教育成果。</w:t>
      </w:r>
    </w:p>
    <w:p w:rsidR="00B370A4" w:rsidRDefault="00B370A4" w:rsidP="00E76712">
      <w:pPr>
        <w:pStyle w:val="SingleTxtGC"/>
        <w:tabs>
          <w:tab w:val="clear" w:pos="1565"/>
          <w:tab w:val="clear" w:pos="1996"/>
          <w:tab w:val="clear" w:pos="2427"/>
        </w:tabs>
      </w:pPr>
      <w:r>
        <w:rPr>
          <w:rFonts w:hint="eastAsia"/>
        </w:rPr>
        <w:t>221.</w:t>
      </w:r>
      <w:r>
        <w:rPr>
          <w:rFonts w:hint="eastAsia"/>
        </w:rPr>
        <w:tab/>
      </w:r>
      <w:r>
        <w:rPr>
          <w:rFonts w:hint="eastAsia"/>
        </w:rPr>
        <w:t>爱尔兰于</w:t>
      </w:r>
      <w:r>
        <w:rPr>
          <w:rFonts w:hint="eastAsia"/>
        </w:rPr>
        <w:t>2018</w:t>
      </w:r>
      <w:r>
        <w:rPr>
          <w:rFonts w:hint="eastAsia"/>
        </w:rPr>
        <w:t>年</w:t>
      </w:r>
      <w:r>
        <w:rPr>
          <w:rFonts w:hint="eastAsia"/>
        </w:rPr>
        <w:t>3</w:t>
      </w:r>
      <w:r>
        <w:rPr>
          <w:rFonts w:hint="eastAsia"/>
        </w:rPr>
        <w:t>月</w:t>
      </w:r>
      <w:r>
        <w:rPr>
          <w:rFonts w:hint="eastAsia"/>
        </w:rPr>
        <w:t>20</w:t>
      </w:r>
      <w:r>
        <w:rPr>
          <w:rFonts w:hint="eastAsia"/>
        </w:rPr>
        <w:t>日批准了《联合国残疾人权利公约》。《公约》于</w:t>
      </w:r>
      <w:r>
        <w:rPr>
          <w:rFonts w:hint="eastAsia"/>
        </w:rPr>
        <w:t>2018</w:t>
      </w:r>
      <w:r>
        <w:rPr>
          <w:rFonts w:hint="eastAsia"/>
        </w:rPr>
        <w:t>年</w:t>
      </w:r>
      <w:r>
        <w:rPr>
          <w:rFonts w:hint="eastAsia"/>
        </w:rPr>
        <w:t>4</w:t>
      </w:r>
      <w:r>
        <w:rPr>
          <w:rFonts w:hint="eastAsia"/>
        </w:rPr>
        <w:t>月</w:t>
      </w:r>
      <w:r>
        <w:rPr>
          <w:rFonts w:hint="eastAsia"/>
        </w:rPr>
        <w:t>19</w:t>
      </w:r>
      <w:r>
        <w:rPr>
          <w:rFonts w:hint="eastAsia"/>
        </w:rPr>
        <w:t>日对爱尔兰生效。目前的进展和实施将通过现有的结构进行内</w:t>
      </w:r>
      <w:r>
        <w:rPr>
          <w:rFonts w:hint="eastAsia"/>
        </w:rPr>
        <w:lastRenderedPageBreak/>
        <w:t>部监测，以支持实施《国家残疾人包容战略》。爱尔兰正在实施的《国家残疾人战略》在许多方面包含了《公约》的许多条款。</w:t>
      </w:r>
    </w:p>
    <w:p w:rsidR="00B370A4" w:rsidRDefault="00B370A4" w:rsidP="00E76712">
      <w:pPr>
        <w:pStyle w:val="SingleTxtGC"/>
        <w:tabs>
          <w:tab w:val="clear" w:pos="1565"/>
          <w:tab w:val="clear" w:pos="1996"/>
          <w:tab w:val="clear" w:pos="2427"/>
        </w:tabs>
      </w:pPr>
      <w:r>
        <w:rPr>
          <w:rFonts w:hint="eastAsia"/>
        </w:rPr>
        <w:t>222.</w:t>
      </w:r>
      <w:r>
        <w:rPr>
          <w:rFonts w:hint="eastAsia"/>
        </w:rPr>
        <w:tab/>
        <w:t>2015</w:t>
      </w:r>
      <w:r>
        <w:rPr>
          <w:rFonts w:hint="eastAsia"/>
        </w:rPr>
        <w:t>年《协助决策</w:t>
      </w:r>
      <w:r>
        <w:rPr>
          <w:rFonts w:hint="eastAsia"/>
        </w:rPr>
        <w:t>(</w:t>
      </w:r>
      <w:r>
        <w:rPr>
          <w:rFonts w:hint="eastAsia"/>
        </w:rPr>
        <w:t>能力</w:t>
      </w:r>
      <w:r>
        <w:rPr>
          <w:rFonts w:hint="eastAsia"/>
        </w:rPr>
        <w:t>)</w:t>
      </w:r>
      <w:r>
        <w:rPr>
          <w:rFonts w:hint="eastAsia"/>
        </w:rPr>
        <w:t>法案》提供了一个现代法定框架，以支持能力上有困难的成年人的决策。该法案于</w:t>
      </w:r>
      <w:r>
        <w:rPr>
          <w:rFonts w:hint="eastAsia"/>
        </w:rPr>
        <w:t>2015</w:t>
      </w:r>
      <w:r>
        <w:rPr>
          <w:rFonts w:hint="eastAsia"/>
        </w:rPr>
        <w:t>年</w:t>
      </w:r>
      <w:r>
        <w:rPr>
          <w:rFonts w:hint="eastAsia"/>
        </w:rPr>
        <w:t>12</w:t>
      </w:r>
      <w:r>
        <w:rPr>
          <w:rFonts w:hint="eastAsia"/>
        </w:rPr>
        <w:t>月</w:t>
      </w:r>
      <w:r>
        <w:rPr>
          <w:rFonts w:hint="eastAsia"/>
        </w:rPr>
        <w:t>30</w:t>
      </w:r>
      <w:r>
        <w:rPr>
          <w:rFonts w:hint="eastAsia"/>
        </w:rPr>
        <w:t>日签署成为法律。目前正在努力尽快制定新的行政程序和支持措施，这些程序和支持措施必须在该法的实质性规定能够付诸实施之前建立起来。</w:t>
      </w:r>
    </w:p>
    <w:p w:rsidR="00B370A4" w:rsidRDefault="00B370A4" w:rsidP="00E76712">
      <w:pPr>
        <w:pStyle w:val="H4GC"/>
      </w:pPr>
      <w:r>
        <w:rPr>
          <w:rFonts w:hint="eastAsia"/>
        </w:rPr>
        <w:tab/>
      </w:r>
      <w:r>
        <w:rPr>
          <w:rFonts w:hint="eastAsia"/>
        </w:rPr>
        <w:tab/>
      </w:r>
      <w:r>
        <w:rPr>
          <w:rFonts w:hint="eastAsia"/>
        </w:rPr>
        <w:t>游民部族成员</w:t>
      </w:r>
    </w:p>
    <w:p w:rsidR="00B370A4" w:rsidRDefault="00B370A4" w:rsidP="007116C3">
      <w:pPr>
        <w:pStyle w:val="SingleTxtGC"/>
        <w:tabs>
          <w:tab w:val="clear" w:pos="1565"/>
          <w:tab w:val="clear" w:pos="1996"/>
          <w:tab w:val="clear" w:pos="2427"/>
        </w:tabs>
      </w:pPr>
      <w:r>
        <w:rPr>
          <w:rFonts w:hint="eastAsia"/>
        </w:rPr>
        <w:t>223.</w:t>
      </w:r>
      <w:r>
        <w:rPr>
          <w:rFonts w:hint="eastAsia"/>
        </w:rPr>
        <w:tab/>
      </w:r>
      <w:r>
        <w:rPr>
          <w:rFonts w:hint="eastAsia"/>
        </w:rPr>
        <w:t>如</w:t>
      </w:r>
      <w:r>
        <w:rPr>
          <w:rFonts w:hint="eastAsia"/>
        </w:rPr>
        <w:t>2000</w:t>
      </w:r>
      <w:r>
        <w:rPr>
          <w:rFonts w:hint="eastAsia"/>
        </w:rPr>
        <w:t>年《平等地位法》所定义，“游民社区”指的是</w:t>
      </w:r>
      <w:r w:rsidR="00E47877">
        <w:rPr>
          <w:rFonts w:hint="eastAsia"/>
        </w:rPr>
        <w:t>……</w:t>
      </w:r>
      <w:r w:rsidR="004D10FA">
        <w:rPr>
          <w:rFonts w:hint="eastAsia"/>
        </w:rPr>
        <w:t>“</w:t>
      </w:r>
      <w:r>
        <w:rPr>
          <w:rFonts w:hint="eastAsia"/>
        </w:rPr>
        <w:t>通常被称为游民的人的社区，他们被自己和其他人识别为具有共同的历史、文化和传统包括历史上在爱尔兰岛上的游牧生活方式的人们。”</w:t>
      </w:r>
    </w:p>
    <w:p w:rsidR="00B370A4" w:rsidRDefault="00B370A4" w:rsidP="007116C3">
      <w:pPr>
        <w:pStyle w:val="SingleTxtGC"/>
        <w:tabs>
          <w:tab w:val="clear" w:pos="1565"/>
          <w:tab w:val="clear" w:pos="1996"/>
          <w:tab w:val="clear" w:pos="2427"/>
        </w:tabs>
      </w:pPr>
      <w:r>
        <w:rPr>
          <w:rFonts w:hint="eastAsia"/>
        </w:rPr>
        <w:t>224.</w:t>
      </w:r>
      <w:r>
        <w:rPr>
          <w:rFonts w:hint="eastAsia"/>
        </w:rPr>
        <w:tab/>
        <w:t>2017</w:t>
      </w:r>
      <w:r>
        <w:rPr>
          <w:rFonts w:hint="eastAsia"/>
        </w:rPr>
        <w:t>年</w:t>
      </w:r>
      <w:r>
        <w:rPr>
          <w:rFonts w:hint="eastAsia"/>
        </w:rPr>
        <w:t>3</w:t>
      </w:r>
      <w:r>
        <w:rPr>
          <w:rFonts w:hint="eastAsia"/>
        </w:rPr>
        <w:t>月</w:t>
      </w:r>
      <w:r>
        <w:rPr>
          <w:rFonts w:hint="eastAsia"/>
        </w:rPr>
        <w:t>1</w:t>
      </w:r>
      <w:r>
        <w:rPr>
          <w:rFonts w:hint="eastAsia"/>
        </w:rPr>
        <w:t>日，总理将政府承认游民为少数民族的决定告知众议院。政府已经认识到爱尔兰游民社区在一系列立法、行政和制度规定中的特殊地位。除了平等立法外，还包括地方当局为游民提供住宿的法律，以及在游民组织的投入下制定的与健康、教育和住宿有关的具体游民战略。根据宪法，爱尔兰游民与其他公民享有同样的公民权利和政治权利。关键的反歧视措施，即</w:t>
      </w:r>
      <w:r>
        <w:rPr>
          <w:rFonts w:hint="eastAsia"/>
        </w:rPr>
        <w:t>1989</w:t>
      </w:r>
      <w:r>
        <w:rPr>
          <w:rFonts w:hint="eastAsia"/>
        </w:rPr>
        <w:t>年《禁止煽动仇恨法》、</w:t>
      </w:r>
      <w:r>
        <w:rPr>
          <w:rFonts w:hint="eastAsia"/>
        </w:rPr>
        <w:t>1977</w:t>
      </w:r>
      <w:r>
        <w:rPr>
          <w:rFonts w:hint="eastAsia"/>
        </w:rPr>
        <w:t>年《不公平解雇法》、</w:t>
      </w:r>
      <w:r>
        <w:rPr>
          <w:rFonts w:hint="eastAsia"/>
        </w:rPr>
        <w:t>1998-2015</w:t>
      </w:r>
      <w:r>
        <w:rPr>
          <w:rFonts w:hint="eastAsia"/>
        </w:rPr>
        <w:t>年《就业平等法》和</w:t>
      </w:r>
      <w:r>
        <w:rPr>
          <w:rFonts w:hint="eastAsia"/>
        </w:rPr>
        <w:t>2000-2018</w:t>
      </w:r>
      <w:r>
        <w:rPr>
          <w:rFonts w:hint="eastAsia"/>
        </w:rPr>
        <w:t>年《平等地位法》明确将被列名的游民确定为受保护群体。</w:t>
      </w:r>
      <w:r>
        <w:rPr>
          <w:rFonts w:hint="eastAsia"/>
        </w:rPr>
        <w:t>2004</w:t>
      </w:r>
      <w:r>
        <w:rPr>
          <w:rFonts w:hint="eastAsia"/>
        </w:rPr>
        <w:t>年《平等法》取代了欧盟《种族平等指令》，将该指令的所有保护适用于立法中包含的所有</w:t>
      </w:r>
      <w:r>
        <w:rPr>
          <w:rFonts w:hint="eastAsia"/>
        </w:rPr>
        <w:t>9</w:t>
      </w:r>
      <w:r>
        <w:rPr>
          <w:rFonts w:hint="eastAsia"/>
        </w:rPr>
        <w:t>个理由，包括游民社区理由。欧盟指令和国际公约中给予少数民族的所有保护都适用于游民，因为实施这些国际文书的爱尔兰立法明确保护游民。</w:t>
      </w:r>
    </w:p>
    <w:p w:rsidR="00B370A4" w:rsidRDefault="00B370A4" w:rsidP="007116C3">
      <w:pPr>
        <w:pStyle w:val="SingleTxtGC"/>
        <w:tabs>
          <w:tab w:val="clear" w:pos="1565"/>
          <w:tab w:val="clear" w:pos="1996"/>
          <w:tab w:val="clear" w:pos="2427"/>
        </w:tabs>
      </w:pPr>
      <w:r>
        <w:rPr>
          <w:rFonts w:hint="eastAsia"/>
        </w:rPr>
        <w:t>225.</w:t>
      </w:r>
      <w:r>
        <w:rPr>
          <w:rFonts w:hint="eastAsia"/>
        </w:rPr>
        <w:tab/>
      </w:r>
      <w:r>
        <w:rPr>
          <w:rFonts w:hint="eastAsia"/>
        </w:rPr>
        <w:t>政府致力于挑战对游民的歧视，并将游民社区的成员身份界定为一个单独的理由，根据平等立法对其进行歧视是非法的。这并不是说，与给予少数族裔人士的保障相比，为游民提供的保障水平较低。相反，平等立法中对游民的单独识别保证了他们受到明确的保护。</w:t>
      </w:r>
    </w:p>
    <w:p w:rsidR="00B370A4" w:rsidRDefault="00B370A4" w:rsidP="007116C3">
      <w:pPr>
        <w:pStyle w:val="SingleTxtGC"/>
        <w:tabs>
          <w:tab w:val="clear" w:pos="1565"/>
          <w:tab w:val="clear" w:pos="1996"/>
          <w:tab w:val="clear" w:pos="2427"/>
        </w:tabs>
      </w:pPr>
      <w:r>
        <w:rPr>
          <w:rFonts w:hint="eastAsia"/>
        </w:rPr>
        <w:t>226.</w:t>
      </w:r>
      <w:r>
        <w:rPr>
          <w:rFonts w:hint="eastAsia"/>
        </w:rPr>
        <w:tab/>
      </w:r>
      <w:r>
        <w:rPr>
          <w:rFonts w:hint="eastAsia"/>
        </w:rPr>
        <w:t>《国家游民和罗姆人包容战略》于</w:t>
      </w:r>
      <w:r>
        <w:rPr>
          <w:rFonts w:hint="eastAsia"/>
        </w:rPr>
        <w:t>2017</w:t>
      </w:r>
      <w:r>
        <w:rPr>
          <w:rFonts w:hint="eastAsia"/>
        </w:rPr>
        <w:t>年</w:t>
      </w:r>
      <w:r>
        <w:rPr>
          <w:rFonts w:hint="eastAsia"/>
        </w:rPr>
        <w:t>6</w:t>
      </w:r>
      <w:r>
        <w:rPr>
          <w:rFonts w:hint="eastAsia"/>
        </w:rPr>
        <w:t>月启动。它包含</w:t>
      </w:r>
      <w:r>
        <w:rPr>
          <w:rFonts w:hint="eastAsia"/>
        </w:rPr>
        <w:t>149</w:t>
      </w:r>
      <w:r>
        <w:rPr>
          <w:rFonts w:hint="eastAsia"/>
        </w:rPr>
        <w:t>项行动，分为</w:t>
      </w:r>
      <w:r>
        <w:rPr>
          <w:rFonts w:hint="eastAsia"/>
        </w:rPr>
        <w:t>10</w:t>
      </w:r>
      <w:r>
        <w:rPr>
          <w:rFonts w:hint="eastAsia"/>
        </w:rPr>
        <w:t>大主题：文化认同、教育、就业与游民经济、儿童与青年、健康、性别平等、反歧视与平等、住宿、游民和罗姆人社区、公共服务。</w:t>
      </w:r>
    </w:p>
    <w:p w:rsidR="00B370A4" w:rsidRDefault="00B370A4" w:rsidP="007116C3">
      <w:pPr>
        <w:pStyle w:val="SingleTxtGC"/>
        <w:tabs>
          <w:tab w:val="clear" w:pos="1565"/>
          <w:tab w:val="clear" w:pos="1996"/>
          <w:tab w:val="clear" w:pos="2427"/>
        </w:tabs>
      </w:pPr>
      <w:r>
        <w:rPr>
          <w:rFonts w:hint="eastAsia"/>
        </w:rPr>
        <w:t>227.</w:t>
      </w:r>
      <w:r>
        <w:rPr>
          <w:rFonts w:hint="eastAsia"/>
        </w:rPr>
        <w:tab/>
      </w:r>
      <w:r>
        <w:rPr>
          <w:rFonts w:hint="eastAsia"/>
        </w:rPr>
        <w:t>指导小组每季度召开一次会议，审议行动方面取得的进展。设立了四个小组委员会，重点关注各项优先行动，即留住游民和罗姆儿童接受教育；通过调解结束游民社区的不和；为平等目的开发民族识别码；制定就业建议，以抵消这些社区的高失业率。</w:t>
      </w:r>
    </w:p>
    <w:p w:rsidR="00B370A4" w:rsidRDefault="00B370A4" w:rsidP="007116C3">
      <w:pPr>
        <w:pStyle w:val="SingleTxtGC"/>
        <w:tabs>
          <w:tab w:val="clear" w:pos="1565"/>
          <w:tab w:val="clear" w:pos="1996"/>
          <w:tab w:val="clear" w:pos="2427"/>
        </w:tabs>
      </w:pPr>
      <w:r>
        <w:rPr>
          <w:rFonts w:hint="eastAsia"/>
        </w:rPr>
        <w:t>228.</w:t>
      </w:r>
      <w:r>
        <w:rPr>
          <w:rFonts w:hint="eastAsia"/>
        </w:rPr>
        <w:tab/>
      </w:r>
      <w:r>
        <w:rPr>
          <w:rFonts w:hint="eastAsia"/>
        </w:rPr>
        <w:t>随着时间的推移，无论是游民还是非游民的教育水平都在不断提高。大多数</w:t>
      </w:r>
      <w:r>
        <w:rPr>
          <w:rFonts w:hint="eastAsia"/>
        </w:rPr>
        <w:t>25</w:t>
      </w:r>
      <w:r>
        <w:rPr>
          <w:rFonts w:hint="eastAsia"/>
        </w:rPr>
        <w:t>岁至</w:t>
      </w:r>
      <w:r>
        <w:rPr>
          <w:rFonts w:hint="eastAsia"/>
        </w:rPr>
        <w:t>34</w:t>
      </w:r>
      <w:r>
        <w:rPr>
          <w:rFonts w:hint="eastAsia"/>
        </w:rPr>
        <w:t>岁的非游民完成了中学教育</w:t>
      </w:r>
      <w:r>
        <w:rPr>
          <w:rFonts w:hint="eastAsia"/>
        </w:rPr>
        <w:t>(86%)</w:t>
      </w:r>
      <w:r>
        <w:rPr>
          <w:rFonts w:hint="eastAsia"/>
        </w:rPr>
        <w:t>，但这个年龄段的游民中只有不到十分之一的人完成了中学教育</w:t>
      </w:r>
      <w:r>
        <w:rPr>
          <w:rFonts w:hint="eastAsia"/>
        </w:rPr>
        <w:t>(9%)</w:t>
      </w:r>
      <w:r>
        <w:rPr>
          <w:rFonts w:hint="eastAsia"/>
        </w:rPr>
        <w:t>。这表明，自</w:t>
      </w:r>
      <w:r>
        <w:rPr>
          <w:rFonts w:hint="eastAsia"/>
        </w:rPr>
        <w:t>1960</w:t>
      </w:r>
      <w:r>
        <w:rPr>
          <w:rFonts w:hint="eastAsia"/>
        </w:rPr>
        <w:t>年代以来，游民从教育的普遍改善中获益较少。</w:t>
      </w:r>
    </w:p>
    <w:p w:rsidR="00B370A4" w:rsidRDefault="00B370A4" w:rsidP="007116C3">
      <w:pPr>
        <w:pStyle w:val="SingleTxtGC"/>
        <w:tabs>
          <w:tab w:val="clear" w:pos="1565"/>
          <w:tab w:val="clear" w:pos="1996"/>
          <w:tab w:val="clear" w:pos="2427"/>
        </w:tabs>
      </w:pPr>
      <w:r>
        <w:rPr>
          <w:rFonts w:hint="eastAsia"/>
        </w:rPr>
        <w:t>229.</w:t>
      </w:r>
      <w:r>
        <w:rPr>
          <w:rFonts w:hint="eastAsia"/>
        </w:rPr>
        <w:tab/>
      </w:r>
      <w:r>
        <w:rPr>
          <w:rFonts w:hint="eastAsia"/>
        </w:rPr>
        <w:t>《国家战略》中提出的与教育有关的主要行动包括：</w:t>
      </w:r>
    </w:p>
    <w:p w:rsidR="00B370A4" w:rsidRDefault="004918EA" w:rsidP="00B370A4">
      <w:pPr>
        <w:pStyle w:val="SingleTxtGC"/>
      </w:pPr>
      <w:r>
        <w:tab/>
      </w:r>
      <w:r w:rsidR="00B370A4">
        <w:rPr>
          <w:rFonts w:hint="eastAsia"/>
        </w:rPr>
        <w:t>(a)</w:t>
      </w:r>
      <w:r w:rsidR="00B370A4">
        <w:rPr>
          <w:rFonts w:hint="eastAsia"/>
        </w:rPr>
        <w:tab/>
      </w:r>
      <w:r w:rsidR="00B370A4">
        <w:rPr>
          <w:rFonts w:hint="eastAsia"/>
        </w:rPr>
        <w:t>应在教育、就业和经济发展等关键领域支持游民和罗姆人；</w:t>
      </w:r>
    </w:p>
    <w:p w:rsidR="00B370A4" w:rsidRDefault="004918EA" w:rsidP="00B370A4">
      <w:pPr>
        <w:pStyle w:val="SingleTxtGC"/>
      </w:pPr>
      <w:r>
        <w:tab/>
      </w:r>
      <w:r w:rsidR="00B370A4">
        <w:rPr>
          <w:rFonts w:hint="eastAsia"/>
        </w:rPr>
        <w:t>(b)</w:t>
      </w:r>
      <w:r w:rsidR="00B370A4">
        <w:rPr>
          <w:rFonts w:hint="eastAsia"/>
        </w:rPr>
        <w:tab/>
      </w:r>
      <w:r w:rsidR="00B370A4">
        <w:rPr>
          <w:rFonts w:hint="eastAsia"/>
        </w:rPr>
        <w:t>开发关于游民和罗姆人文化和历史的教育资源，用于小学、小学后和成人教育场所；</w:t>
      </w:r>
    </w:p>
    <w:p w:rsidR="00B370A4" w:rsidRDefault="004918EA" w:rsidP="00B370A4">
      <w:pPr>
        <w:pStyle w:val="SingleTxtGC"/>
      </w:pPr>
      <w:r>
        <w:lastRenderedPageBreak/>
        <w:tab/>
      </w:r>
      <w:r w:rsidR="00B370A4">
        <w:rPr>
          <w:rFonts w:hint="eastAsia"/>
        </w:rPr>
        <w:t>(c)</w:t>
      </w:r>
      <w:r w:rsidR="00B370A4">
        <w:rPr>
          <w:rFonts w:hint="eastAsia"/>
        </w:rPr>
        <w:tab/>
      </w:r>
      <w:r w:rsidR="00B370A4">
        <w:rPr>
          <w:rFonts w:hint="eastAsia"/>
        </w:rPr>
        <w:t>改善游民和罗姆人接受、参与教育的机会和享受教育成果的程度，以实现与多数人口平等的结果；</w:t>
      </w:r>
    </w:p>
    <w:p w:rsidR="00B370A4" w:rsidRDefault="004918EA" w:rsidP="00B370A4">
      <w:pPr>
        <w:pStyle w:val="SingleTxtGC"/>
      </w:pPr>
      <w:r>
        <w:tab/>
      </w:r>
      <w:r w:rsidR="00B370A4">
        <w:rPr>
          <w:rFonts w:hint="eastAsia"/>
        </w:rPr>
        <w:t>(d)</w:t>
      </w:r>
      <w:r w:rsidR="00B370A4">
        <w:rPr>
          <w:rFonts w:hint="eastAsia"/>
        </w:rPr>
        <w:tab/>
      </w:r>
      <w:r w:rsidR="00B370A4">
        <w:rPr>
          <w:rFonts w:hint="eastAsia"/>
        </w:rPr>
        <w:t>进修和技能服务处和爱尔兰教育和培训局在规划提供进修和培训课程时考虑包括游民和罗姆人在内的弱势群体的需要；</w:t>
      </w:r>
    </w:p>
    <w:p w:rsidR="00B370A4" w:rsidRDefault="004918EA" w:rsidP="00B370A4">
      <w:pPr>
        <w:pStyle w:val="SingleTxtGC"/>
      </w:pPr>
      <w:r>
        <w:tab/>
      </w:r>
      <w:r w:rsidR="00B370A4">
        <w:rPr>
          <w:rFonts w:hint="eastAsia"/>
        </w:rPr>
        <w:t>(e)</w:t>
      </w:r>
      <w:r w:rsidR="00B370A4">
        <w:rPr>
          <w:rFonts w:hint="eastAsia"/>
        </w:rPr>
        <w:tab/>
      </w:r>
      <w:r w:rsidR="00B370A4">
        <w:rPr>
          <w:rFonts w:hint="eastAsia"/>
        </w:rPr>
        <w:t>加强正规教育部门和非正规学习部门之间的合作，以解决游民和罗姆人社区的早期高辍学率；</w:t>
      </w:r>
    </w:p>
    <w:p w:rsidR="00B370A4" w:rsidRDefault="004918EA" w:rsidP="00B370A4">
      <w:pPr>
        <w:pStyle w:val="SingleTxtGC"/>
      </w:pPr>
      <w:r>
        <w:tab/>
      </w:r>
      <w:r w:rsidR="00B370A4">
        <w:rPr>
          <w:rFonts w:hint="eastAsia"/>
        </w:rPr>
        <w:t>(f)</w:t>
      </w:r>
      <w:r w:rsidR="00B370A4">
        <w:rPr>
          <w:rFonts w:hint="eastAsia"/>
        </w:rPr>
        <w:tab/>
      </w:r>
      <w:r w:rsidR="00B370A4">
        <w:rPr>
          <w:rFonts w:hint="eastAsia"/>
        </w:rPr>
        <w:t>在整个教育系统中培养尊重和保护游民和罗姆人文化特性的积极氛围。</w:t>
      </w:r>
    </w:p>
    <w:p w:rsidR="00B370A4" w:rsidRDefault="00B370A4" w:rsidP="004918EA">
      <w:pPr>
        <w:pStyle w:val="SingleTxtGC"/>
        <w:tabs>
          <w:tab w:val="clear" w:pos="1565"/>
          <w:tab w:val="clear" w:pos="1996"/>
          <w:tab w:val="clear" w:pos="2427"/>
        </w:tabs>
      </w:pPr>
      <w:r>
        <w:rPr>
          <w:rFonts w:hint="eastAsia"/>
        </w:rPr>
        <w:t>230.</w:t>
      </w:r>
      <w:r>
        <w:rPr>
          <w:rFonts w:hint="eastAsia"/>
        </w:rPr>
        <w:tab/>
        <w:t>1998</w:t>
      </w:r>
      <w:r>
        <w:rPr>
          <w:rFonts w:hint="eastAsia"/>
        </w:rPr>
        <w:t>年《住房</w:t>
      </w:r>
      <w:r>
        <w:rPr>
          <w:rFonts w:hint="eastAsia"/>
        </w:rPr>
        <w:t>(</w:t>
      </w:r>
      <w:r>
        <w:rPr>
          <w:rFonts w:hint="eastAsia"/>
        </w:rPr>
        <w:t>游民住宿</w:t>
      </w:r>
      <w:r>
        <w:rPr>
          <w:rFonts w:hint="eastAsia"/>
        </w:rPr>
        <w:t>)</w:t>
      </w:r>
      <w:r>
        <w:rPr>
          <w:rFonts w:hint="eastAsia"/>
        </w:rPr>
        <w:t>法》是爱尔兰提供游民住宿的主要法定依据。该法要求每个地方当局在与所有相关利益攸关方协商后，制定、通过并实施</w:t>
      </w:r>
      <w:r>
        <w:rPr>
          <w:rFonts w:hint="eastAsia"/>
        </w:rPr>
        <w:t>5</w:t>
      </w:r>
      <w:r>
        <w:rPr>
          <w:rFonts w:hint="eastAsia"/>
        </w:rPr>
        <w:t>年滚动式游民住宿方案，以满足其所在地区现有和预计的游民住宿需求。这些方案自</w:t>
      </w:r>
      <w:r>
        <w:rPr>
          <w:rFonts w:hint="eastAsia"/>
        </w:rPr>
        <w:t>2000</w:t>
      </w:r>
      <w:r>
        <w:rPr>
          <w:rFonts w:hint="eastAsia"/>
        </w:rPr>
        <w:t>年开始运作，目前的方案于</w:t>
      </w:r>
      <w:r>
        <w:rPr>
          <w:rFonts w:hint="eastAsia"/>
        </w:rPr>
        <w:t>2014</w:t>
      </w:r>
      <w:r>
        <w:rPr>
          <w:rFonts w:hint="eastAsia"/>
        </w:rPr>
        <w:t>年通过，持续到</w:t>
      </w:r>
      <w:r>
        <w:rPr>
          <w:rFonts w:hint="eastAsia"/>
        </w:rPr>
        <w:t>2018</w:t>
      </w:r>
      <w:r>
        <w:rPr>
          <w:rFonts w:hint="eastAsia"/>
        </w:rPr>
        <w:t>年底。下一个</w:t>
      </w:r>
      <w:r>
        <w:rPr>
          <w:rFonts w:hint="eastAsia"/>
        </w:rPr>
        <w:t>2019</w:t>
      </w:r>
      <w:r>
        <w:rPr>
          <w:rFonts w:hint="eastAsia"/>
        </w:rPr>
        <w:t>年至</w:t>
      </w:r>
      <w:r>
        <w:rPr>
          <w:rFonts w:hint="eastAsia"/>
        </w:rPr>
        <w:t>2024</w:t>
      </w:r>
      <w:r>
        <w:rPr>
          <w:rFonts w:hint="eastAsia"/>
        </w:rPr>
        <w:t>年方案的准备工作正在进行中。</w:t>
      </w:r>
    </w:p>
    <w:p w:rsidR="00B370A4" w:rsidRDefault="00B370A4" w:rsidP="004918EA">
      <w:pPr>
        <w:pStyle w:val="SingleTxtGC"/>
        <w:tabs>
          <w:tab w:val="clear" w:pos="1565"/>
          <w:tab w:val="clear" w:pos="1996"/>
          <w:tab w:val="clear" w:pos="2427"/>
        </w:tabs>
      </w:pPr>
      <w:r>
        <w:rPr>
          <w:rFonts w:hint="eastAsia"/>
        </w:rPr>
        <w:t>231.</w:t>
      </w:r>
      <w:r>
        <w:rPr>
          <w:rFonts w:hint="eastAsia"/>
        </w:rPr>
        <w:tab/>
      </w:r>
      <w:r>
        <w:rPr>
          <w:rFonts w:hint="eastAsia"/>
        </w:rPr>
        <w:t>在采用这些方案时，地方当局必须确定方案期内的游民住宿需求，包括标准和集体住房、大篷车永久居住地点和过渡地点等一系列住宿办法。为了确定需求，地方当局必须确保广泛咨询所有利益攸关方，包括游民社区、游民代表团体、相关公共机构和公众。这些方案必须包含由住房、规划和地方政府部持续监测的年度目标。这些方案为方案期内的地方当局投资优先事项提供了路线图，并构成了住房、规划和地方政府部资金分配的基础。</w:t>
      </w:r>
    </w:p>
    <w:p w:rsidR="00B370A4" w:rsidRDefault="00B370A4" w:rsidP="004918EA">
      <w:pPr>
        <w:pStyle w:val="SingleTxtGC"/>
        <w:tabs>
          <w:tab w:val="clear" w:pos="1565"/>
          <w:tab w:val="clear" w:pos="1996"/>
          <w:tab w:val="clear" w:pos="2427"/>
        </w:tabs>
      </w:pPr>
      <w:r>
        <w:rPr>
          <w:rFonts w:hint="eastAsia"/>
        </w:rPr>
        <w:t>232.</w:t>
      </w:r>
      <w:r>
        <w:rPr>
          <w:rFonts w:hint="eastAsia"/>
        </w:rPr>
        <w:tab/>
      </w:r>
      <w:r>
        <w:rPr>
          <w:rFonts w:hint="eastAsia"/>
        </w:rPr>
        <w:t>该法还规定在法定基础上设立国家游民住宿协商委员会。该委员会由负责提供游民住宿的法定机构和国家游民组织的代表组成。委员会的主要职能是就全国游民住宿问题向住房、规划和地方政府部长提供建议。此外，还要求地方当局确保设立地方游民住宿协商委员会。地方游民住宿协商委员会的作用是就与游民住宿相关的当地事务提供建议，并就住宿问题在游民社区和地方当局之间进行联络。其成员包括游民和游民代表团体、当选的地方当局成员和地方当局官员。</w:t>
      </w:r>
    </w:p>
    <w:p w:rsidR="00B370A4" w:rsidRDefault="00B370A4" w:rsidP="004918EA">
      <w:pPr>
        <w:pStyle w:val="SingleTxtGC"/>
        <w:tabs>
          <w:tab w:val="clear" w:pos="1565"/>
          <w:tab w:val="clear" w:pos="1996"/>
          <w:tab w:val="clear" w:pos="2427"/>
        </w:tabs>
      </w:pPr>
      <w:r>
        <w:rPr>
          <w:rFonts w:hint="eastAsia"/>
        </w:rPr>
        <w:t>233.</w:t>
      </w:r>
      <w:r>
        <w:rPr>
          <w:rFonts w:hint="eastAsia"/>
        </w:rPr>
        <w:tab/>
      </w:r>
      <w:r>
        <w:rPr>
          <w:rFonts w:hint="eastAsia"/>
        </w:rPr>
        <w:t>为游民提供住宿的选择办法范围很广，游民可以选择任何形式的住宿。这些办法包括标准的地方当局住房，其资金来自住房、规划和地方政府部用于社会住房、私人租赁住房或由地方当局或志愿组织援助的私人住房的资金拨款，以及从该部获得</w:t>
      </w:r>
      <w:r>
        <w:rPr>
          <w:rFonts w:hint="eastAsia"/>
        </w:rPr>
        <w:t>100%</w:t>
      </w:r>
      <w:r>
        <w:rPr>
          <w:rFonts w:hint="eastAsia"/>
        </w:rPr>
        <w:t>资本金的游民专用住宿。游民专用住宿包括集体住房计划和中途停留点。</w:t>
      </w:r>
    </w:p>
    <w:p w:rsidR="00B370A4" w:rsidRDefault="00B370A4" w:rsidP="004918EA">
      <w:pPr>
        <w:pStyle w:val="SingleTxtGC"/>
        <w:tabs>
          <w:tab w:val="clear" w:pos="1565"/>
          <w:tab w:val="clear" w:pos="1996"/>
          <w:tab w:val="clear" w:pos="2427"/>
        </w:tabs>
      </w:pPr>
      <w:r>
        <w:rPr>
          <w:rFonts w:hint="eastAsia"/>
        </w:rPr>
        <w:t>234.</w:t>
      </w:r>
      <w:r>
        <w:rPr>
          <w:rFonts w:hint="eastAsia"/>
        </w:rPr>
        <w:tab/>
      </w:r>
      <w:r>
        <w:rPr>
          <w:rFonts w:hint="eastAsia"/>
        </w:rPr>
        <w:t>在过去</w:t>
      </w:r>
      <w:r>
        <w:rPr>
          <w:rFonts w:hint="eastAsia"/>
        </w:rPr>
        <w:t>10</w:t>
      </w:r>
      <w:r>
        <w:rPr>
          <w:rFonts w:hint="eastAsia"/>
        </w:rPr>
        <w:t>年中，已为提供游民专用住宿提供了大量资金。在此期间，向地方当局提供了</w:t>
      </w:r>
      <w:r>
        <w:rPr>
          <w:rFonts w:hint="eastAsia"/>
        </w:rPr>
        <w:t>1.568</w:t>
      </w:r>
      <w:r>
        <w:rPr>
          <w:rFonts w:hint="eastAsia"/>
        </w:rPr>
        <w:t>亿欧元用于提供游民住宿，然而只有</w:t>
      </w:r>
      <w:r>
        <w:rPr>
          <w:rFonts w:hint="eastAsia"/>
        </w:rPr>
        <w:t>67%</w:t>
      </w:r>
      <w:r>
        <w:rPr>
          <w:rFonts w:hint="eastAsia"/>
        </w:rPr>
        <w:t>的资金被地方当局动用。很明显，最近几年许多地方当局提供游民住宿的工作变得具有挑战性，以至现有资金没有全部用完。</w:t>
      </w:r>
    </w:p>
    <w:p w:rsidR="00B370A4" w:rsidRDefault="00B370A4" w:rsidP="004918EA">
      <w:pPr>
        <w:pStyle w:val="SingleTxtGC"/>
        <w:tabs>
          <w:tab w:val="clear" w:pos="1565"/>
          <w:tab w:val="clear" w:pos="1996"/>
          <w:tab w:val="clear" w:pos="2427"/>
        </w:tabs>
      </w:pPr>
      <w:r>
        <w:rPr>
          <w:rFonts w:hint="eastAsia"/>
        </w:rPr>
        <w:t>235.</w:t>
      </w:r>
      <w:r>
        <w:rPr>
          <w:rFonts w:hint="eastAsia"/>
        </w:rPr>
        <w:tab/>
      </w:r>
      <w:r>
        <w:rPr>
          <w:rFonts w:hint="eastAsia"/>
        </w:rPr>
        <w:t>继《重建爱尔兰，政府住房和无家可归问题行动计划》承诺之后，对</w:t>
      </w:r>
      <w:r>
        <w:rPr>
          <w:rFonts w:hint="eastAsia"/>
        </w:rPr>
        <w:t>2000</w:t>
      </w:r>
      <w:r>
        <w:rPr>
          <w:rFonts w:hint="eastAsia"/>
        </w:rPr>
        <w:t>年至</w:t>
      </w:r>
      <w:r>
        <w:rPr>
          <w:rFonts w:hint="eastAsia"/>
        </w:rPr>
        <w:t>2017</w:t>
      </w:r>
      <w:r>
        <w:rPr>
          <w:rFonts w:hint="eastAsia"/>
        </w:rPr>
        <w:t>年游民住宿方案的资金和现有供资情况进行了审查。这项审查考虑到住房委员会游民住宿方案所载的目标和实际交付的单位。对于没有实现的目标，审查确定了制约游民住宿方案执行和管理的问题。在这一审查基础上，国家游民住宿协商委员会建议成立一个独立的专家审查小组，审查关于提供游民住宿的现行立法，包括</w:t>
      </w:r>
      <w:r>
        <w:rPr>
          <w:rFonts w:hint="eastAsia"/>
        </w:rPr>
        <w:t>1998</w:t>
      </w:r>
      <w:r>
        <w:rPr>
          <w:rFonts w:hint="eastAsia"/>
        </w:rPr>
        <w:t>年《住房</w:t>
      </w:r>
      <w:r>
        <w:rPr>
          <w:rFonts w:hint="eastAsia"/>
        </w:rPr>
        <w:t>(</w:t>
      </w:r>
      <w:r>
        <w:rPr>
          <w:rFonts w:hint="eastAsia"/>
        </w:rPr>
        <w:t>游民住宿</w:t>
      </w:r>
      <w:r>
        <w:rPr>
          <w:rFonts w:hint="eastAsia"/>
        </w:rPr>
        <w:t>)</w:t>
      </w:r>
      <w:r>
        <w:rPr>
          <w:rFonts w:hint="eastAsia"/>
        </w:rPr>
        <w:t>法》和影响提供游民住宿的所有其他立法。</w:t>
      </w:r>
    </w:p>
    <w:p w:rsidR="00B370A4" w:rsidRDefault="00B370A4" w:rsidP="004918EA">
      <w:pPr>
        <w:pStyle w:val="SingleTxtGC"/>
        <w:tabs>
          <w:tab w:val="clear" w:pos="1565"/>
          <w:tab w:val="clear" w:pos="1996"/>
          <w:tab w:val="clear" w:pos="2427"/>
        </w:tabs>
      </w:pPr>
      <w:r>
        <w:rPr>
          <w:rFonts w:hint="eastAsia"/>
        </w:rPr>
        <w:lastRenderedPageBreak/>
        <w:t>236.</w:t>
      </w:r>
      <w:r>
        <w:rPr>
          <w:rFonts w:hint="eastAsia"/>
        </w:rPr>
        <w:tab/>
      </w:r>
      <w:r>
        <w:rPr>
          <w:rFonts w:hint="eastAsia"/>
        </w:rPr>
        <w:t>独立专家审查小组于</w:t>
      </w:r>
      <w:r>
        <w:rPr>
          <w:rFonts w:hint="eastAsia"/>
        </w:rPr>
        <w:t>2018</w:t>
      </w:r>
      <w:r>
        <w:rPr>
          <w:rFonts w:hint="eastAsia"/>
        </w:rPr>
        <w:t>年</w:t>
      </w:r>
      <w:r>
        <w:rPr>
          <w:rFonts w:hint="eastAsia"/>
        </w:rPr>
        <w:t>9</w:t>
      </w:r>
      <w:r>
        <w:rPr>
          <w:rFonts w:hint="eastAsia"/>
        </w:rPr>
        <w:t>月成立，由</w:t>
      </w:r>
      <w:r>
        <w:rPr>
          <w:rFonts w:hint="eastAsia"/>
        </w:rPr>
        <w:t>3</w:t>
      </w:r>
      <w:r>
        <w:rPr>
          <w:rFonts w:hint="eastAsia"/>
        </w:rPr>
        <w:t>名在社会政策、法律和规划领域具有专门知识的成员组成，其任务是审查立法的效力、执行和运作，并提出改进交付的建议。专家小组的报告于</w:t>
      </w:r>
      <w:r>
        <w:rPr>
          <w:rFonts w:hint="eastAsia"/>
        </w:rPr>
        <w:t>2019</w:t>
      </w:r>
      <w:r>
        <w:rPr>
          <w:rFonts w:hint="eastAsia"/>
        </w:rPr>
        <w:t>年</w:t>
      </w:r>
      <w:r>
        <w:rPr>
          <w:rFonts w:hint="eastAsia"/>
        </w:rPr>
        <w:t>7</w:t>
      </w:r>
      <w:r>
        <w:rPr>
          <w:rFonts w:hint="eastAsia"/>
        </w:rPr>
        <w:t>月完成，其建议将由住房、规划和地方政府部审议，以期在全国范围内改善游民住宿的交付，并确保充分利用可供游民住宿投资的不断增加的资金水平。</w:t>
      </w:r>
    </w:p>
    <w:p w:rsidR="00B370A4" w:rsidRDefault="00B370A4" w:rsidP="004918EA">
      <w:pPr>
        <w:pStyle w:val="SingleTxtGC"/>
        <w:tabs>
          <w:tab w:val="clear" w:pos="1565"/>
          <w:tab w:val="clear" w:pos="1996"/>
          <w:tab w:val="clear" w:pos="2427"/>
        </w:tabs>
      </w:pPr>
      <w:r>
        <w:rPr>
          <w:rFonts w:hint="eastAsia"/>
        </w:rPr>
        <w:t>237.</w:t>
      </w:r>
      <w:r>
        <w:rPr>
          <w:rFonts w:hint="eastAsia"/>
        </w:rPr>
        <w:tab/>
      </w:r>
      <w:r>
        <w:rPr>
          <w:rFonts w:hint="eastAsia"/>
        </w:rPr>
        <w:t>游民健康和为游民提供健康服务是卫生部与保健服务局合作的优先事项，在这方面已经做了大量工作。已经制定了一系列具体的游民专用保健服务，如游民卫生股和游民初级保健护理项目。</w:t>
      </w:r>
    </w:p>
    <w:p w:rsidR="00B370A4" w:rsidRDefault="00B370A4" w:rsidP="004918EA">
      <w:pPr>
        <w:pStyle w:val="SingleTxtGC"/>
        <w:tabs>
          <w:tab w:val="clear" w:pos="1565"/>
          <w:tab w:val="clear" w:pos="1996"/>
          <w:tab w:val="clear" w:pos="2427"/>
        </w:tabs>
      </w:pPr>
      <w:r>
        <w:rPr>
          <w:rFonts w:hint="eastAsia"/>
        </w:rPr>
        <w:t>238.</w:t>
      </w:r>
      <w:r>
        <w:rPr>
          <w:rFonts w:hint="eastAsia"/>
        </w:rPr>
        <w:tab/>
      </w:r>
      <w:r>
        <w:rPr>
          <w:rFonts w:hint="eastAsia"/>
        </w:rPr>
        <w:t>为游民提供有针对性的保健服务所采取办法的一个关键要素是制定游民参与保健服务发展的模式。这是通过游民初级保健项目实现的，该项目在向游民提供保健服务方面发挥了关键作用。这些项目是由同行主导的倡议，在实施旨在改善游民社区健康状况的措施方面发挥了宝贵的作用。</w:t>
      </w:r>
    </w:p>
    <w:p w:rsidR="00B370A4" w:rsidRDefault="00B370A4" w:rsidP="004918EA">
      <w:pPr>
        <w:pStyle w:val="SingleTxtGC"/>
        <w:tabs>
          <w:tab w:val="clear" w:pos="1565"/>
          <w:tab w:val="clear" w:pos="1996"/>
          <w:tab w:val="clear" w:pos="2427"/>
        </w:tabs>
      </w:pPr>
      <w:r>
        <w:rPr>
          <w:rFonts w:hint="eastAsia"/>
        </w:rPr>
        <w:t>239.</w:t>
      </w:r>
      <w:r>
        <w:rPr>
          <w:rFonts w:hint="eastAsia"/>
        </w:rPr>
        <w:tab/>
      </w:r>
      <w:r>
        <w:rPr>
          <w:rFonts w:hint="eastAsia"/>
        </w:rPr>
        <w:t>游民，主要是游民妇女，从游民社区招募并接受培训，成为项目中的社区卫生工作者。这使得初级卫生保健可以根据游民社区自身的价值观和观念进行开发，从而通过使个人能够通过知情的卫生保健、自助和互助来改善其健康状况，从而实现积极的长期结果。这些项目为他们所在的游民社区带来了真正和实质性的利益。</w:t>
      </w:r>
    </w:p>
    <w:p w:rsidR="00B370A4" w:rsidRDefault="00B370A4" w:rsidP="004918EA">
      <w:pPr>
        <w:pStyle w:val="SingleTxtGC"/>
        <w:tabs>
          <w:tab w:val="clear" w:pos="1565"/>
          <w:tab w:val="clear" w:pos="1996"/>
          <w:tab w:val="clear" w:pos="2427"/>
        </w:tabs>
      </w:pPr>
      <w:r>
        <w:rPr>
          <w:rFonts w:hint="eastAsia"/>
        </w:rPr>
        <w:t>240.</w:t>
      </w:r>
      <w:r>
        <w:rPr>
          <w:rFonts w:hint="eastAsia"/>
        </w:rPr>
        <w:tab/>
      </w:r>
      <w:r>
        <w:rPr>
          <w:rFonts w:hint="eastAsia"/>
        </w:rPr>
        <w:t>《国家游民和罗姆人包容战略》的一项关键卫生行动是第</w:t>
      </w:r>
      <w:r>
        <w:rPr>
          <w:rFonts w:hint="eastAsia"/>
        </w:rPr>
        <w:t>73</w:t>
      </w:r>
      <w:r>
        <w:rPr>
          <w:rFonts w:hint="eastAsia"/>
        </w:rPr>
        <w:t>条，即制定和实施详细的行动计划，使用社会决定因素方法解决游民的健康需求。保健服务局在制定行动计划过程中发挥了主导作用，它承诺在</w:t>
      </w:r>
      <w:r>
        <w:rPr>
          <w:rFonts w:hint="eastAsia"/>
        </w:rPr>
        <w:t>2019</w:t>
      </w:r>
      <w:r>
        <w:rPr>
          <w:rFonts w:hint="eastAsia"/>
        </w:rPr>
        <w:t>年第四季度之前与所有利益攸关方协商完成行动计划。</w:t>
      </w:r>
    </w:p>
    <w:p w:rsidR="00B370A4" w:rsidRDefault="00B370A4" w:rsidP="004918EA">
      <w:pPr>
        <w:pStyle w:val="H4GC"/>
      </w:pPr>
      <w:r>
        <w:rPr>
          <w:rFonts w:hint="eastAsia"/>
        </w:rPr>
        <w:tab/>
      </w:r>
      <w:r>
        <w:rPr>
          <w:rFonts w:hint="eastAsia"/>
        </w:rPr>
        <w:tab/>
      </w:r>
      <w:r>
        <w:rPr>
          <w:rFonts w:hint="eastAsia"/>
        </w:rPr>
        <w:t>国际保护制度</w:t>
      </w:r>
    </w:p>
    <w:p w:rsidR="00B370A4" w:rsidRDefault="00B370A4" w:rsidP="004918EA">
      <w:pPr>
        <w:pStyle w:val="SingleTxtGC"/>
        <w:tabs>
          <w:tab w:val="clear" w:pos="1565"/>
          <w:tab w:val="clear" w:pos="1996"/>
          <w:tab w:val="clear" w:pos="2427"/>
        </w:tabs>
      </w:pPr>
      <w:r>
        <w:rPr>
          <w:rFonts w:hint="eastAsia"/>
        </w:rPr>
        <w:t>241.</w:t>
      </w:r>
      <w:r>
        <w:rPr>
          <w:rFonts w:hint="eastAsia"/>
        </w:rPr>
        <w:tab/>
      </w:r>
      <w:r>
        <w:rPr>
          <w:rFonts w:hint="eastAsia"/>
        </w:rPr>
        <w:t>爱尔兰的国际保护制度基于一些关键原则：</w:t>
      </w:r>
    </w:p>
    <w:p w:rsidR="00B370A4" w:rsidRDefault="00A85757" w:rsidP="00B370A4">
      <w:pPr>
        <w:pStyle w:val="SingleTxtGC"/>
      </w:pPr>
      <w:r>
        <w:tab/>
      </w:r>
      <w:r w:rsidR="00B370A4">
        <w:rPr>
          <w:rFonts w:hint="eastAsia"/>
        </w:rPr>
        <w:t>(a)</w:t>
      </w:r>
      <w:r>
        <w:tab/>
      </w:r>
      <w:r w:rsidR="00B370A4">
        <w:rPr>
          <w:rFonts w:hint="eastAsia"/>
        </w:rPr>
        <w:t>履行我们根据国际法承担的义务，包括</w:t>
      </w:r>
      <w:r w:rsidR="00B370A4">
        <w:rPr>
          <w:rFonts w:hint="eastAsia"/>
        </w:rPr>
        <w:t>1951</w:t>
      </w:r>
      <w:r w:rsidR="00B370A4">
        <w:rPr>
          <w:rFonts w:hint="eastAsia"/>
        </w:rPr>
        <w:t>年《关于难民地位的公约》；</w:t>
      </w:r>
    </w:p>
    <w:p w:rsidR="00B370A4" w:rsidRDefault="00A85757" w:rsidP="00B370A4">
      <w:pPr>
        <w:pStyle w:val="SingleTxtGC"/>
      </w:pPr>
      <w:r>
        <w:tab/>
      </w:r>
      <w:r w:rsidR="00B370A4">
        <w:rPr>
          <w:rFonts w:hint="eastAsia"/>
        </w:rPr>
        <w:t>(b)</w:t>
      </w:r>
      <w:r w:rsidR="00B370A4">
        <w:rPr>
          <w:rFonts w:hint="eastAsia"/>
        </w:rPr>
        <w:tab/>
      </w:r>
      <w:r w:rsidR="00B370A4">
        <w:rPr>
          <w:rFonts w:hint="eastAsia"/>
        </w:rPr>
        <w:t>确保在经过公平和有效的确定程序后发现不需要保护的人尽快返回其原籍国；</w:t>
      </w:r>
    </w:p>
    <w:p w:rsidR="00B370A4" w:rsidRDefault="00A85757" w:rsidP="00B370A4">
      <w:pPr>
        <w:pStyle w:val="SingleTxtGC"/>
      </w:pPr>
      <w:r>
        <w:tab/>
      </w:r>
      <w:r w:rsidR="00B370A4">
        <w:rPr>
          <w:rFonts w:hint="eastAsia"/>
        </w:rPr>
        <w:t>(c)</w:t>
      </w:r>
      <w:r w:rsidR="00B370A4">
        <w:rPr>
          <w:rFonts w:hint="eastAsia"/>
        </w:rPr>
        <w:tab/>
      </w:r>
      <w:r w:rsidR="00B370A4">
        <w:rPr>
          <w:rFonts w:hint="eastAsia"/>
        </w:rPr>
        <w:t>确保建立健全的制度，防止出于寻求保护免受迫害以外的目的进入该国的人滥用保护制度。</w:t>
      </w:r>
    </w:p>
    <w:p w:rsidR="00B370A4" w:rsidRDefault="00B370A4" w:rsidP="00A85757">
      <w:pPr>
        <w:pStyle w:val="SingleTxtGC"/>
        <w:tabs>
          <w:tab w:val="clear" w:pos="1565"/>
          <w:tab w:val="clear" w:pos="1996"/>
          <w:tab w:val="clear" w:pos="2427"/>
        </w:tabs>
      </w:pPr>
      <w:r>
        <w:rPr>
          <w:rFonts w:hint="eastAsia"/>
        </w:rPr>
        <w:t>242.</w:t>
      </w:r>
      <w:r>
        <w:rPr>
          <w:rFonts w:hint="eastAsia"/>
        </w:rPr>
        <w:tab/>
      </w:r>
      <w:r>
        <w:rPr>
          <w:rFonts w:hint="eastAsia"/>
        </w:rPr>
        <w:t>国际保护申请的处理是在必须遵守的明确定义的国家和国际法律框架</w:t>
      </w:r>
      <w:r>
        <w:rPr>
          <w:rFonts w:hint="eastAsia"/>
        </w:rPr>
        <w:t>(1951</w:t>
      </w:r>
      <w:r>
        <w:rPr>
          <w:rFonts w:hint="eastAsia"/>
        </w:rPr>
        <w:t>年《难民公约》、欧盟指令和条例</w:t>
      </w:r>
      <w:r>
        <w:rPr>
          <w:rFonts w:hint="eastAsia"/>
        </w:rPr>
        <w:t>)</w:t>
      </w:r>
      <w:r>
        <w:rPr>
          <w:rFonts w:hint="eastAsia"/>
        </w:rPr>
        <w:t>内进行的。因此，所有国际保护地位申请都按照</w:t>
      </w:r>
      <w:r>
        <w:rPr>
          <w:rFonts w:hint="eastAsia"/>
        </w:rPr>
        <w:t>2015</w:t>
      </w:r>
      <w:r>
        <w:rPr>
          <w:rFonts w:hint="eastAsia"/>
        </w:rPr>
        <w:t>年《国际保护法》规定的法定要求进行审查。如果确定存在有充分理由的对迫害的恐惧，或者如果返回原籍国，确实存在遭受严重伤害的风险，申请人将酌情获得难民地位或辅助保护地位。</w:t>
      </w:r>
    </w:p>
    <w:p w:rsidR="00B370A4" w:rsidRDefault="00B370A4" w:rsidP="00A85757">
      <w:pPr>
        <w:pStyle w:val="SingleTxtGC"/>
        <w:tabs>
          <w:tab w:val="clear" w:pos="1565"/>
          <w:tab w:val="clear" w:pos="1996"/>
          <w:tab w:val="clear" w:pos="2427"/>
        </w:tabs>
      </w:pPr>
      <w:r>
        <w:rPr>
          <w:rFonts w:hint="eastAsia"/>
        </w:rPr>
        <w:t>243.</w:t>
      </w:r>
      <w:r>
        <w:rPr>
          <w:rFonts w:hint="eastAsia"/>
        </w:rPr>
        <w:tab/>
        <w:t>2015</w:t>
      </w:r>
      <w:r>
        <w:rPr>
          <w:rFonts w:hint="eastAsia"/>
        </w:rPr>
        <w:t>年《国际保护法》于</w:t>
      </w:r>
      <w:r>
        <w:rPr>
          <w:rFonts w:hint="eastAsia"/>
        </w:rPr>
        <w:t>2016</w:t>
      </w:r>
      <w:r>
        <w:rPr>
          <w:rFonts w:hint="eastAsia"/>
        </w:rPr>
        <w:t>年</w:t>
      </w:r>
      <w:r>
        <w:rPr>
          <w:rFonts w:hint="eastAsia"/>
        </w:rPr>
        <w:t>12</w:t>
      </w:r>
      <w:r>
        <w:rPr>
          <w:rFonts w:hint="eastAsia"/>
        </w:rPr>
        <w:t>月</w:t>
      </w:r>
      <w:r>
        <w:rPr>
          <w:rFonts w:hint="eastAsia"/>
        </w:rPr>
        <w:t>31</w:t>
      </w:r>
      <w:r>
        <w:rPr>
          <w:rFonts w:hint="eastAsia"/>
        </w:rPr>
        <w:t>日全面生效。该法为国际保护申请者引入了单一程序，取代了</w:t>
      </w:r>
      <w:r>
        <w:rPr>
          <w:rFonts w:hint="eastAsia"/>
        </w:rPr>
        <w:t>1996</w:t>
      </w:r>
      <w:r>
        <w:rPr>
          <w:rFonts w:hint="eastAsia"/>
        </w:rPr>
        <w:t>年《难民法》。该法精简了爱尔兰现有的国际保护安排。该法采用了单一的申请程序，使审查和决定所有国际保护</w:t>
      </w:r>
      <w:r>
        <w:rPr>
          <w:rFonts w:hint="eastAsia"/>
        </w:rPr>
        <w:t>(</w:t>
      </w:r>
      <w:r>
        <w:rPr>
          <w:rFonts w:hint="eastAsia"/>
        </w:rPr>
        <w:t>难民地位和辅助保护</w:t>
      </w:r>
      <w:r>
        <w:rPr>
          <w:rFonts w:hint="eastAsia"/>
        </w:rPr>
        <w:t>)</w:t>
      </w:r>
      <w:r>
        <w:rPr>
          <w:rFonts w:hint="eastAsia"/>
        </w:rPr>
        <w:t>申请或因其他人道主义原因允许留在本国的所有理由都能在一个程序中决定，而不是像以前那样按顺序确定。</w:t>
      </w:r>
    </w:p>
    <w:p w:rsidR="00B370A4" w:rsidRDefault="00B370A4" w:rsidP="00A85757">
      <w:pPr>
        <w:pStyle w:val="SingleTxtGC"/>
        <w:tabs>
          <w:tab w:val="clear" w:pos="1565"/>
          <w:tab w:val="clear" w:pos="1996"/>
          <w:tab w:val="clear" w:pos="2427"/>
        </w:tabs>
      </w:pPr>
      <w:r>
        <w:rPr>
          <w:rFonts w:hint="eastAsia"/>
        </w:rPr>
        <w:lastRenderedPageBreak/>
        <w:t>244.</w:t>
      </w:r>
      <w:r>
        <w:rPr>
          <w:rFonts w:hint="eastAsia"/>
        </w:rPr>
        <w:tab/>
        <w:t>2015</w:t>
      </w:r>
      <w:r>
        <w:rPr>
          <w:rFonts w:hint="eastAsia"/>
        </w:rPr>
        <w:t>年《国际保护法》设立了两个办公室，就是否应给予国际保护地位向司法和平等部长提出建议。这两个办事处是：</w:t>
      </w:r>
    </w:p>
    <w:p w:rsidR="00B370A4" w:rsidRDefault="00A85757" w:rsidP="00B370A4">
      <w:pPr>
        <w:pStyle w:val="SingleTxtGC"/>
      </w:pPr>
      <w:r>
        <w:tab/>
      </w:r>
      <w:r w:rsidR="00B370A4">
        <w:rPr>
          <w:rFonts w:hint="eastAsia"/>
        </w:rPr>
        <w:t>(a)</w:t>
      </w:r>
      <w:r w:rsidR="00B370A4">
        <w:rPr>
          <w:rFonts w:hint="eastAsia"/>
        </w:rPr>
        <w:tab/>
      </w:r>
      <w:r w:rsidR="00B370A4">
        <w:rPr>
          <w:rFonts w:hint="eastAsia"/>
        </w:rPr>
        <w:t>国际保护厅，处理初审申请；</w:t>
      </w:r>
    </w:p>
    <w:p w:rsidR="00B370A4" w:rsidRDefault="00A85757" w:rsidP="00B370A4">
      <w:pPr>
        <w:pStyle w:val="SingleTxtGC"/>
      </w:pPr>
      <w:r>
        <w:tab/>
      </w:r>
      <w:r w:rsidR="00B370A4">
        <w:rPr>
          <w:rFonts w:hint="eastAsia"/>
        </w:rPr>
        <w:t>(b)</w:t>
      </w:r>
      <w:r w:rsidR="00B370A4">
        <w:rPr>
          <w:rFonts w:hint="eastAsia"/>
        </w:rPr>
        <w:tab/>
      </w:r>
      <w:r w:rsidR="00B370A4">
        <w:rPr>
          <w:rFonts w:hint="eastAsia"/>
        </w:rPr>
        <w:t>国际保护上诉法庭，它是一个独立的法定机构，负责审查对国际保护办公室否定建议的上诉。</w:t>
      </w:r>
    </w:p>
    <w:p w:rsidR="00B370A4" w:rsidRDefault="00B370A4" w:rsidP="00AB4A50">
      <w:pPr>
        <w:pStyle w:val="SingleTxtGC"/>
        <w:tabs>
          <w:tab w:val="clear" w:pos="1565"/>
          <w:tab w:val="clear" w:pos="1996"/>
          <w:tab w:val="clear" w:pos="2427"/>
        </w:tabs>
      </w:pPr>
      <w:r>
        <w:rPr>
          <w:rFonts w:hint="eastAsia"/>
        </w:rPr>
        <w:t>245.</w:t>
      </w:r>
      <w:r>
        <w:rPr>
          <w:rFonts w:hint="eastAsia"/>
        </w:rPr>
        <w:tab/>
      </w:r>
      <w:r>
        <w:rPr>
          <w:rFonts w:hint="eastAsia"/>
        </w:rPr>
        <w:t>根据国际保护厅或国际保护上诉法庭的建议，司法和平等部长决定是否发表难民声明、辅助保护声明或驳回申请。</w:t>
      </w:r>
    </w:p>
    <w:p w:rsidR="00B370A4" w:rsidRDefault="00B370A4" w:rsidP="00AB4A50">
      <w:pPr>
        <w:pStyle w:val="SingleTxtGC"/>
        <w:tabs>
          <w:tab w:val="clear" w:pos="1565"/>
          <w:tab w:val="clear" w:pos="1996"/>
          <w:tab w:val="clear" w:pos="2427"/>
        </w:tabs>
      </w:pPr>
      <w:r>
        <w:rPr>
          <w:rFonts w:hint="eastAsia"/>
        </w:rPr>
        <w:t>246.</w:t>
      </w:r>
      <w:r>
        <w:rPr>
          <w:rFonts w:hint="eastAsia"/>
        </w:rPr>
        <w:tab/>
        <w:t>2017</w:t>
      </w:r>
      <w:r>
        <w:rPr>
          <w:rFonts w:hint="eastAsia"/>
        </w:rPr>
        <w:t>年，国际保护厅制定了新的程序，包括过渡安排。首席国际保护干事根据</w:t>
      </w:r>
      <w:r>
        <w:rPr>
          <w:rFonts w:hint="eastAsia"/>
        </w:rPr>
        <w:t>2015</w:t>
      </w:r>
      <w:r>
        <w:rPr>
          <w:rFonts w:hint="eastAsia"/>
        </w:rPr>
        <w:t>年《国际保护法》第</w:t>
      </w:r>
      <w:r>
        <w:rPr>
          <w:rFonts w:hint="eastAsia"/>
        </w:rPr>
        <w:t>73</w:t>
      </w:r>
      <w:r>
        <w:rPr>
          <w:rFonts w:hint="eastAsia"/>
        </w:rPr>
        <w:t>条优先考虑某些类别的申请，该条款建立了一个双流系统，根据申请者的年龄、申请有充分根据的可能性以及健康方面因素，优先安排申请面谈。</w:t>
      </w:r>
    </w:p>
    <w:p w:rsidR="00B370A4" w:rsidRDefault="00B370A4" w:rsidP="00AB4A50">
      <w:pPr>
        <w:pStyle w:val="SingleTxtGC"/>
        <w:tabs>
          <w:tab w:val="clear" w:pos="1565"/>
          <w:tab w:val="clear" w:pos="1996"/>
          <w:tab w:val="clear" w:pos="2427"/>
        </w:tabs>
      </w:pPr>
      <w:r>
        <w:rPr>
          <w:rFonts w:hint="eastAsia"/>
        </w:rPr>
        <w:t>247.</w:t>
      </w:r>
      <w:r>
        <w:rPr>
          <w:rFonts w:hint="eastAsia"/>
        </w:rPr>
        <w:tab/>
      </w:r>
      <w:r>
        <w:rPr>
          <w:rFonts w:hint="eastAsia"/>
        </w:rPr>
        <w:t>该法的范围很广，除了处理一审判决和上诉外，还包括获得法律代表和解释权，并具体规定由联合国难民事务高级专员办事处对国际保护决定进程作出直接贡献。</w:t>
      </w:r>
    </w:p>
    <w:p w:rsidR="00B370A4" w:rsidRDefault="00B370A4" w:rsidP="00AB4A50">
      <w:pPr>
        <w:pStyle w:val="SingleTxtGC"/>
        <w:tabs>
          <w:tab w:val="clear" w:pos="1565"/>
          <w:tab w:val="clear" w:pos="1996"/>
          <w:tab w:val="clear" w:pos="2427"/>
        </w:tabs>
      </w:pPr>
      <w:r>
        <w:rPr>
          <w:rFonts w:hint="eastAsia"/>
        </w:rPr>
        <w:t>248.</w:t>
      </w:r>
      <w:r>
        <w:rPr>
          <w:rFonts w:hint="eastAsia"/>
        </w:rPr>
        <w:tab/>
      </w:r>
      <w:r>
        <w:rPr>
          <w:rFonts w:hint="eastAsia"/>
        </w:rPr>
        <w:t>法律援助局运作一项专门服务，在国际保护程序的所有阶段向在爱尔兰申请庇护的人提供独立、保密的法律咨询和援助。申请人可在国际保护程序的任何阶段</w:t>
      </w:r>
      <w:r w:rsidR="003A2655">
        <w:rPr>
          <w:rFonts w:hint="eastAsia"/>
        </w:rPr>
        <w:t>－</w:t>
      </w:r>
      <w:r>
        <w:rPr>
          <w:rFonts w:hint="eastAsia"/>
        </w:rPr>
        <w:t>初步申请、上诉阶段和上诉后阶段―就诸如申请人道主义留住许可等事项向该局登记。</w:t>
      </w:r>
    </w:p>
    <w:p w:rsidR="00F3153D" w:rsidRDefault="00B370A4" w:rsidP="00AB4A50">
      <w:pPr>
        <w:pStyle w:val="SingleTxtGC"/>
        <w:tabs>
          <w:tab w:val="clear" w:pos="1565"/>
          <w:tab w:val="clear" w:pos="1996"/>
          <w:tab w:val="clear" w:pos="2427"/>
        </w:tabs>
      </w:pPr>
      <w:r>
        <w:rPr>
          <w:rFonts w:hint="eastAsia"/>
        </w:rPr>
        <w:t>249.</w:t>
      </w:r>
      <w:r>
        <w:rPr>
          <w:rFonts w:hint="eastAsia"/>
        </w:rPr>
        <w:tab/>
      </w:r>
      <w:r>
        <w:rPr>
          <w:rFonts w:hint="eastAsia"/>
        </w:rPr>
        <w:t>自</w:t>
      </w:r>
      <w:r>
        <w:rPr>
          <w:rFonts w:hint="eastAsia"/>
        </w:rPr>
        <w:t>2003</w:t>
      </w:r>
      <w:r>
        <w:rPr>
          <w:rFonts w:hint="eastAsia"/>
        </w:rPr>
        <w:t>年以来每年收到的庇护申请数量如下文所示。自</w:t>
      </w:r>
      <w:r>
        <w:rPr>
          <w:rFonts w:hint="eastAsia"/>
        </w:rPr>
        <w:t>2002</w:t>
      </w:r>
      <w:r>
        <w:rPr>
          <w:rFonts w:hint="eastAsia"/>
        </w:rPr>
        <w:t>年以来，申请数量逐年下降，当时申请数量达到峰值的</w:t>
      </w:r>
      <w:r>
        <w:rPr>
          <w:rFonts w:hint="eastAsia"/>
        </w:rPr>
        <w:t>11,634</w:t>
      </w:r>
      <w:r>
        <w:rPr>
          <w:rFonts w:hint="eastAsia"/>
        </w:rPr>
        <w:t>份，</w:t>
      </w:r>
      <w:r>
        <w:rPr>
          <w:rFonts w:hint="eastAsia"/>
        </w:rPr>
        <w:t>2013</w:t>
      </w:r>
      <w:r>
        <w:rPr>
          <w:rFonts w:hint="eastAsia"/>
        </w:rPr>
        <w:t>年则减少到</w:t>
      </w:r>
      <w:r>
        <w:rPr>
          <w:rFonts w:hint="eastAsia"/>
        </w:rPr>
        <w:t>946</w:t>
      </w:r>
      <w:r>
        <w:rPr>
          <w:rFonts w:hint="eastAsia"/>
        </w:rPr>
        <w:t>份的最低点，之后又有所增加。</w:t>
      </w:r>
      <w:r>
        <w:rPr>
          <w:rFonts w:hint="eastAsia"/>
        </w:rPr>
        <w:t>2014</w:t>
      </w:r>
      <w:r>
        <w:rPr>
          <w:rFonts w:hint="eastAsia"/>
        </w:rPr>
        <w:t>年开始，收到的申请数量又开始增加。</w:t>
      </w:r>
      <w:r>
        <w:rPr>
          <w:rFonts w:hint="eastAsia"/>
        </w:rPr>
        <w:t>2018</w:t>
      </w:r>
      <w:r>
        <w:rPr>
          <w:rFonts w:hint="eastAsia"/>
        </w:rPr>
        <w:t>年收到的约</w:t>
      </w:r>
      <w:r>
        <w:rPr>
          <w:rFonts w:hint="eastAsia"/>
        </w:rPr>
        <w:t>324</w:t>
      </w:r>
      <w:r>
        <w:rPr>
          <w:rFonts w:hint="eastAsia"/>
        </w:rPr>
        <w:t>份申请和</w:t>
      </w:r>
      <w:r>
        <w:rPr>
          <w:rFonts w:hint="eastAsia"/>
        </w:rPr>
        <w:t>2017</w:t>
      </w:r>
      <w:r>
        <w:rPr>
          <w:rFonts w:hint="eastAsia"/>
        </w:rPr>
        <w:t>年收到的约</w:t>
      </w:r>
      <w:r>
        <w:rPr>
          <w:rFonts w:hint="eastAsia"/>
        </w:rPr>
        <w:t>524</w:t>
      </w:r>
      <w:r>
        <w:rPr>
          <w:rFonts w:hint="eastAsia"/>
        </w:rPr>
        <w:t>份申请来自根据欧盟搬迁决定而转移到爱尔兰的保护申请人。如果不包括欧盟搬迁案件，</w:t>
      </w:r>
      <w:r>
        <w:rPr>
          <w:rFonts w:hint="eastAsia"/>
        </w:rPr>
        <w:t>2018</w:t>
      </w:r>
      <w:r>
        <w:rPr>
          <w:rFonts w:hint="eastAsia"/>
        </w:rPr>
        <w:t>年比</w:t>
      </w:r>
      <w:r>
        <w:rPr>
          <w:rFonts w:hint="eastAsia"/>
        </w:rPr>
        <w:t>2017</w:t>
      </w:r>
      <w:r>
        <w:rPr>
          <w:rFonts w:hint="eastAsia"/>
        </w:rPr>
        <w:t>年增加了</w:t>
      </w:r>
      <w:r>
        <w:rPr>
          <w:rFonts w:hint="eastAsia"/>
        </w:rPr>
        <w:t>39%</w:t>
      </w:r>
      <w:r>
        <w:rPr>
          <w:rFonts w:hint="eastAsia"/>
        </w:rPr>
        <w:t>稍多。</w:t>
      </w:r>
    </w:p>
    <w:tbl>
      <w:tblPr>
        <w:tblStyle w:val="af9"/>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8"/>
        <w:gridCol w:w="1228"/>
        <w:gridCol w:w="1227"/>
        <w:gridCol w:w="1229"/>
        <w:gridCol w:w="1229"/>
        <w:gridCol w:w="1229"/>
      </w:tblGrid>
      <w:tr w:rsidR="00F95F98" w:rsidRPr="00B64B7F" w:rsidTr="00BA52EC">
        <w:tc>
          <w:tcPr>
            <w:tcW w:w="1228" w:type="dxa"/>
            <w:tcBorders>
              <w:top w:val="single" w:sz="4" w:space="0" w:color="auto"/>
            </w:tcBorders>
          </w:tcPr>
          <w:p w:rsidR="00F95F98" w:rsidRPr="00B64B7F" w:rsidRDefault="00F95F98" w:rsidP="00BA52EC">
            <w:pPr>
              <w:pStyle w:val="a5"/>
              <w:rPr>
                <w:color w:val="000000"/>
              </w:rPr>
            </w:pPr>
            <w:r>
              <w:rPr>
                <w:lang w:val="zh-CN"/>
              </w:rPr>
              <w:t>2</w:t>
            </w:r>
            <w:r w:rsidRPr="00B64B7F">
              <w:rPr>
                <w:lang w:val="zh-CN"/>
              </w:rPr>
              <w:t>00</w:t>
            </w:r>
            <w:r>
              <w:rPr>
                <w:lang w:val="zh-CN"/>
              </w:rPr>
              <w:t>3</w:t>
            </w:r>
            <w:r w:rsidRPr="00B64B7F">
              <w:rPr>
                <w:lang w:val="zh-CN"/>
              </w:rPr>
              <w:t>年</w:t>
            </w:r>
          </w:p>
        </w:tc>
        <w:tc>
          <w:tcPr>
            <w:tcW w:w="1228" w:type="dxa"/>
            <w:tcBorders>
              <w:top w:val="single" w:sz="4" w:space="0" w:color="auto"/>
            </w:tcBorders>
          </w:tcPr>
          <w:p w:rsidR="00F95F98" w:rsidRPr="00B64B7F" w:rsidRDefault="00F95F98" w:rsidP="00BA52EC">
            <w:pPr>
              <w:pStyle w:val="a5"/>
              <w:rPr>
                <w:color w:val="000000"/>
              </w:rPr>
            </w:pPr>
            <w:r>
              <w:rPr>
                <w:lang w:val="zh-CN"/>
              </w:rPr>
              <w:t>7,9</w:t>
            </w:r>
            <w:r w:rsidRPr="00B64B7F">
              <w:rPr>
                <w:lang w:val="zh-CN"/>
              </w:rPr>
              <w:t>00</w:t>
            </w:r>
          </w:p>
        </w:tc>
        <w:tc>
          <w:tcPr>
            <w:tcW w:w="1227" w:type="dxa"/>
            <w:tcBorders>
              <w:top w:val="single" w:sz="4" w:space="0" w:color="auto"/>
            </w:tcBorders>
          </w:tcPr>
          <w:p w:rsidR="00F95F98" w:rsidRPr="00B64B7F" w:rsidRDefault="00F95F98" w:rsidP="00BA52EC">
            <w:pPr>
              <w:pStyle w:val="a5"/>
              <w:rPr>
                <w:color w:val="000000"/>
              </w:rPr>
            </w:pPr>
            <w:r>
              <w:rPr>
                <w:lang w:val="zh-CN"/>
              </w:rPr>
              <w:t>2</w:t>
            </w:r>
            <w:r w:rsidRPr="00B64B7F">
              <w:rPr>
                <w:lang w:val="zh-CN"/>
              </w:rPr>
              <w:t>00</w:t>
            </w:r>
            <w:r>
              <w:rPr>
                <w:lang w:val="zh-CN"/>
              </w:rPr>
              <w:t>8</w:t>
            </w:r>
            <w:r w:rsidRPr="00B64B7F">
              <w:rPr>
                <w:lang w:val="zh-CN"/>
              </w:rPr>
              <w:t>年</w:t>
            </w:r>
          </w:p>
        </w:tc>
        <w:tc>
          <w:tcPr>
            <w:tcW w:w="1229" w:type="dxa"/>
            <w:tcBorders>
              <w:top w:val="single" w:sz="4" w:space="0" w:color="auto"/>
            </w:tcBorders>
          </w:tcPr>
          <w:p w:rsidR="00F95F98" w:rsidRPr="00B64B7F" w:rsidRDefault="00F95F98" w:rsidP="00BA52EC">
            <w:pPr>
              <w:pStyle w:val="a5"/>
              <w:rPr>
                <w:color w:val="000000"/>
              </w:rPr>
            </w:pPr>
            <w:r>
              <w:rPr>
                <w:lang w:val="zh-CN"/>
              </w:rPr>
              <w:t>3,866</w:t>
            </w:r>
          </w:p>
        </w:tc>
        <w:tc>
          <w:tcPr>
            <w:tcW w:w="1229" w:type="dxa"/>
            <w:tcBorders>
              <w:top w:val="single" w:sz="4" w:space="0" w:color="auto"/>
            </w:tcBorders>
            <w:shd w:val="clear" w:color="auto" w:fill="auto"/>
          </w:tcPr>
          <w:p w:rsidR="00F95F98" w:rsidRPr="00B64B7F" w:rsidRDefault="00F95F98" w:rsidP="00BA52EC">
            <w:pPr>
              <w:pStyle w:val="a5"/>
              <w:rPr>
                <w:color w:val="000000"/>
              </w:rPr>
            </w:pPr>
            <w:r>
              <w:rPr>
                <w:lang w:val="zh-CN"/>
              </w:rPr>
              <w:t>2</w:t>
            </w:r>
            <w:r w:rsidRPr="00B64B7F">
              <w:rPr>
                <w:lang w:val="zh-CN"/>
              </w:rPr>
              <w:t>0</w:t>
            </w:r>
            <w:r>
              <w:rPr>
                <w:lang w:val="zh-CN"/>
              </w:rPr>
              <w:t>13</w:t>
            </w:r>
            <w:r w:rsidRPr="00B64B7F">
              <w:rPr>
                <w:lang w:val="zh-CN"/>
              </w:rPr>
              <w:t>年</w:t>
            </w:r>
          </w:p>
        </w:tc>
        <w:tc>
          <w:tcPr>
            <w:tcW w:w="1229" w:type="dxa"/>
            <w:tcBorders>
              <w:top w:val="single" w:sz="4" w:space="0" w:color="auto"/>
            </w:tcBorders>
            <w:shd w:val="clear" w:color="auto" w:fill="auto"/>
          </w:tcPr>
          <w:p w:rsidR="00F95F98" w:rsidRPr="00B64B7F" w:rsidRDefault="00F95F98" w:rsidP="00BA52EC">
            <w:pPr>
              <w:pStyle w:val="a5"/>
              <w:rPr>
                <w:color w:val="000000"/>
              </w:rPr>
            </w:pPr>
            <w:r>
              <w:rPr>
                <w:lang w:val="zh-CN"/>
              </w:rPr>
              <w:t>946</w:t>
            </w:r>
          </w:p>
        </w:tc>
      </w:tr>
      <w:tr w:rsidR="00F95F98" w:rsidRPr="00B64B7F" w:rsidTr="00BA52EC">
        <w:tc>
          <w:tcPr>
            <w:tcW w:w="1228" w:type="dxa"/>
          </w:tcPr>
          <w:p w:rsidR="00F95F98" w:rsidRPr="00B64B7F" w:rsidRDefault="00F95F98" w:rsidP="00BA52EC">
            <w:pPr>
              <w:pStyle w:val="a5"/>
              <w:rPr>
                <w:color w:val="000000"/>
              </w:rPr>
            </w:pPr>
            <w:r>
              <w:rPr>
                <w:lang w:val="zh-CN"/>
              </w:rPr>
              <w:t>2</w:t>
            </w:r>
            <w:r w:rsidRPr="00B64B7F">
              <w:rPr>
                <w:lang w:val="zh-CN"/>
              </w:rPr>
              <w:t>00</w:t>
            </w:r>
            <w:r>
              <w:rPr>
                <w:lang w:val="zh-CN"/>
              </w:rPr>
              <w:t>4</w:t>
            </w:r>
            <w:r w:rsidRPr="00B64B7F">
              <w:rPr>
                <w:lang w:val="zh-CN"/>
              </w:rPr>
              <w:t>年</w:t>
            </w:r>
          </w:p>
        </w:tc>
        <w:tc>
          <w:tcPr>
            <w:tcW w:w="1228" w:type="dxa"/>
          </w:tcPr>
          <w:p w:rsidR="00F95F98" w:rsidRPr="00B64B7F" w:rsidRDefault="00F95F98" w:rsidP="00BA52EC">
            <w:pPr>
              <w:pStyle w:val="a5"/>
              <w:rPr>
                <w:color w:val="000000"/>
              </w:rPr>
            </w:pPr>
            <w:r>
              <w:rPr>
                <w:lang w:val="zh-CN"/>
              </w:rPr>
              <w:t>4,766</w:t>
            </w:r>
          </w:p>
        </w:tc>
        <w:tc>
          <w:tcPr>
            <w:tcW w:w="1227" w:type="dxa"/>
          </w:tcPr>
          <w:p w:rsidR="00F95F98" w:rsidRPr="00B64B7F" w:rsidRDefault="00F95F98" w:rsidP="00BA52EC">
            <w:pPr>
              <w:pStyle w:val="a5"/>
              <w:rPr>
                <w:color w:val="000000"/>
              </w:rPr>
            </w:pPr>
            <w:r>
              <w:rPr>
                <w:lang w:val="zh-CN"/>
              </w:rPr>
              <w:t>2</w:t>
            </w:r>
            <w:r w:rsidRPr="00B64B7F">
              <w:rPr>
                <w:lang w:val="zh-CN"/>
              </w:rPr>
              <w:t>00</w:t>
            </w:r>
            <w:r>
              <w:rPr>
                <w:lang w:val="zh-CN"/>
              </w:rPr>
              <w:t>9</w:t>
            </w:r>
            <w:r w:rsidRPr="00B64B7F">
              <w:rPr>
                <w:lang w:val="zh-CN"/>
              </w:rPr>
              <w:t>年</w:t>
            </w:r>
          </w:p>
        </w:tc>
        <w:tc>
          <w:tcPr>
            <w:tcW w:w="1229" w:type="dxa"/>
          </w:tcPr>
          <w:p w:rsidR="00F95F98" w:rsidRPr="00B64B7F" w:rsidRDefault="00F95F98" w:rsidP="00BA52EC">
            <w:pPr>
              <w:pStyle w:val="a5"/>
              <w:rPr>
                <w:color w:val="000000"/>
              </w:rPr>
            </w:pPr>
            <w:r>
              <w:rPr>
                <w:lang w:val="zh-CN"/>
              </w:rPr>
              <w:t>2,689</w:t>
            </w:r>
          </w:p>
        </w:tc>
        <w:tc>
          <w:tcPr>
            <w:tcW w:w="1229" w:type="dxa"/>
            <w:shd w:val="clear" w:color="auto" w:fill="auto"/>
          </w:tcPr>
          <w:p w:rsidR="00F95F98" w:rsidRPr="00B64B7F" w:rsidRDefault="00F95F98" w:rsidP="00BA52EC">
            <w:pPr>
              <w:pStyle w:val="a5"/>
              <w:rPr>
                <w:color w:val="000000"/>
              </w:rPr>
            </w:pPr>
            <w:r>
              <w:rPr>
                <w:lang w:val="zh-CN"/>
              </w:rPr>
              <w:t>2</w:t>
            </w:r>
            <w:r w:rsidRPr="00B64B7F">
              <w:rPr>
                <w:lang w:val="zh-CN"/>
              </w:rPr>
              <w:t>0</w:t>
            </w:r>
            <w:r>
              <w:rPr>
                <w:lang w:val="zh-CN"/>
              </w:rPr>
              <w:t>14</w:t>
            </w:r>
            <w:r w:rsidRPr="00B64B7F">
              <w:rPr>
                <w:lang w:val="zh-CN"/>
              </w:rPr>
              <w:t>年</w:t>
            </w:r>
          </w:p>
        </w:tc>
        <w:tc>
          <w:tcPr>
            <w:tcW w:w="1229" w:type="dxa"/>
            <w:shd w:val="clear" w:color="auto" w:fill="auto"/>
          </w:tcPr>
          <w:p w:rsidR="00F95F98" w:rsidRPr="00B64B7F" w:rsidRDefault="00F95F98" w:rsidP="00BA52EC">
            <w:pPr>
              <w:pStyle w:val="a5"/>
              <w:rPr>
                <w:color w:val="000000"/>
              </w:rPr>
            </w:pPr>
            <w:r>
              <w:rPr>
                <w:lang w:val="zh-CN"/>
              </w:rPr>
              <w:t>1,444</w:t>
            </w:r>
          </w:p>
        </w:tc>
      </w:tr>
      <w:tr w:rsidR="00F95F98" w:rsidRPr="00B64B7F" w:rsidTr="00BA52EC">
        <w:tc>
          <w:tcPr>
            <w:tcW w:w="1228" w:type="dxa"/>
          </w:tcPr>
          <w:p w:rsidR="00F95F98" w:rsidRPr="00B64B7F" w:rsidRDefault="00F95F98" w:rsidP="00BA52EC">
            <w:pPr>
              <w:pStyle w:val="a5"/>
              <w:rPr>
                <w:color w:val="000000"/>
              </w:rPr>
            </w:pPr>
            <w:r>
              <w:rPr>
                <w:lang w:val="zh-CN"/>
              </w:rPr>
              <w:t>2</w:t>
            </w:r>
            <w:r w:rsidRPr="00B64B7F">
              <w:rPr>
                <w:lang w:val="zh-CN"/>
              </w:rPr>
              <w:t>00</w:t>
            </w:r>
            <w:r>
              <w:rPr>
                <w:lang w:val="zh-CN"/>
              </w:rPr>
              <w:t>5</w:t>
            </w:r>
            <w:r w:rsidRPr="00B64B7F">
              <w:rPr>
                <w:lang w:val="zh-CN"/>
              </w:rPr>
              <w:t>年</w:t>
            </w:r>
          </w:p>
        </w:tc>
        <w:tc>
          <w:tcPr>
            <w:tcW w:w="1228" w:type="dxa"/>
          </w:tcPr>
          <w:p w:rsidR="00F95F98" w:rsidRPr="00B64B7F" w:rsidRDefault="00F95F98" w:rsidP="00BA52EC">
            <w:pPr>
              <w:pStyle w:val="a5"/>
              <w:rPr>
                <w:color w:val="000000"/>
              </w:rPr>
            </w:pPr>
            <w:r>
              <w:rPr>
                <w:lang w:val="zh-CN"/>
              </w:rPr>
              <w:t>4,323</w:t>
            </w:r>
          </w:p>
        </w:tc>
        <w:tc>
          <w:tcPr>
            <w:tcW w:w="1227" w:type="dxa"/>
          </w:tcPr>
          <w:p w:rsidR="00F95F98" w:rsidRPr="00B64B7F" w:rsidRDefault="00F95F98" w:rsidP="00BA52EC">
            <w:pPr>
              <w:pStyle w:val="a5"/>
              <w:rPr>
                <w:color w:val="000000"/>
              </w:rPr>
            </w:pPr>
            <w:r>
              <w:rPr>
                <w:lang w:val="zh-CN"/>
              </w:rPr>
              <w:t>2</w:t>
            </w:r>
            <w:r w:rsidRPr="00B64B7F">
              <w:rPr>
                <w:lang w:val="zh-CN"/>
              </w:rPr>
              <w:t>0</w:t>
            </w:r>
            <w:r>
              <w:rPr>
                <w:lang w:val="zh-CN"/>
              </w:rPr>
              <w:t>1</w:t>
            </w:r>
            <w:r w:rsidRPr="00B64B7F">
              <w:rPr>
                <w:lang w:val="zh-CN"/>
              </w:rPr>
              <w:t>0</w:t>
            </w:r>
            <w:r w:rsidRPr="00B64B7F">
              <w:rPr>
                <w:lang w:val="zh-CN"/>
              </w:rPr>
              <w:t>年</w:t>
            </w:r>
          </w:p>
        </w:tc>
        <w:tc>
          <w:tcPr>
            <w:tcW w:w="1229" w:type="dxa"/>
          </w:tcPr>
          <w:p w:rsidR="00F95F98" w:rsidRPr="00B64B7F" w:rsidRDefault="00F95F98" w:rsidP="00BA52EC">
            <w:pPr>
              <w:pStyle w:val="a5"/>
              <w:rPr>
                <w:color w:val="000000"/>
              </w:rPr>
            </w:pPr>
            <w:r>
              <w:rPr>
                <w:lang w:val="zh-CN"/>
              </w:rPr>
              <w:t>1,939</w:t>
            </w:r>
          </w:p>
        </w:tc>
        <w:tc>
          <w:tcPr>
            <w:tcW w:w="1229" w:type="dxa"/>
            <w:shd w:val="clear" w:color="auto" w:fill="auto"/>
          </w:tcPr>
          <w:p w:rsidR="00F95F98" w:rsidRPr="00B64B7F" w:rsidRDefault="00F95F98" w:rsidP="00BA52EC">
            <w:pPr>
              <w:pStyle w:val="a5"/>
              <w:rPr>
                <w:color w:val="000000"/>
              </w:rPr>
            </w:pPr>
            <w:r>
              <w:rPr>
                <w:lang w:val="zh-CN"/>
              </w:rPr>
              <w:t>2</w:t>
            </w:r>
            <w:r w:rsidRPr="00B64B7F">
              <w:rPr>
                <w:lang w:val="zh-CN"/>
              </w:rPr>
              <w:t>0</w:t>
            </w:r>
            <w:r>
              <w:rPr>
                <w:lang w:val="zh-CN"/>
              </w:rPr>
              <w:t>15</w:t>
            </w:r>
            <w:r w:rsidRPr="00B64B7F">
              <w:rPr>
                <w:lang w:val="zh-CN"/>
              </w:rPr>
              <w:t>年</w:t>
            </w:r>
          </w:p>
        </w:tc>
        <w:tc>
          <w:tcPr>
            <w:tcW w:w="1229" w:type="dxa"/>
            <w:shd w:val="clear" w:color="auto" w:fill="auto"/>
          </w:tcPr>
          <w:p w:rsidR="00F95F98" w:rsidRPr="00B64B7F" w:rsidRDefault="00F95F98" w:rsidP="00BA52EC">
            <w:pPr>
              <w:pStyle w:val="a5"/>
              <w:rPr>
                <w:color w:val="000000"/>
              </w:rPr>
            </w:pPr>
            <w:r>
              <w:rPr>
                <w:lang w:val="zh-CN"/>
              </w:rPr>
              <w:t>3,276</w:t>
            </w:r>
          </w:p>
        </w:tc>
      </w:tr>
      <w:tr w:rsidR="00F95F98" w:rsidRPr="00B64B7F" w:rsidTr="00BA52EC">
        <w:tc>
          <w:tcPr>
            <w:tcW w:w="1228" w:type="dxa"/>
          </w:tcPr>
          <w:p w:rsidR="00F95F98" w:rsidRPr="00B64B7F" w:rsidRDefault="00F95F98" w:rsidP="00BA52EC">
            <w:pPr>
              <w:pStyle w:val="a5"/>
              <w:rPr>
                <w:color w:val="000000"/>
              </w:rPr>
            </w:pPr>
            <w:r>
              <w:rPr>
                <w:lang w:val="zh-CN"/>
              </w:rPr>
              <w:t>2</w:t>
            </w:r>
            <w:r w:rsidRPr="00B64B7F">
              <w:rPr>
                <w:lang w:val="zh-CN"/>
              </w:rPr>
              <w:t>00</w:t>
            </w:r>
            <w:r>
              <w:rPr>
                <w:lang w:val="zh-CN"/>
              </w:rPr>
              <w:t>6</w:t>
            </w:r>
            <w:r w:rsidRPr="00B64B7F">
              <w:rPr>
                <w:lang w:val="zh-CN"/>
              </w:rPr>
              <w:t>年</w:t>
            </w:r>
          </w:p>
        </w:tc>
        <w:tc>
          <w:tcPr>
            <w:tcW w:w="1228" w:type="dxa"/>
          </w:tcPr>
          <w:p w:rsidR="00F95F98" w:rsidRPr="00B64B7F" w:rsidRDefault="00F95F98" w:rsidP="00BA52EC">
            <w:pPr>
              <w:pStyle w:val="a5"/>
              <w:rPr>
                <w:color w:val="000000"/>
              </w:rPr>
            </w:pPr>
            <w:r>
              <w:rPr>
                <w:lang w:val="zh-CN"/>
              </w:rPr>
              <w:t>4,314</w:t>
            </w:r>
          </w:p>
        </w:tc>
        <w:tc>
          <w:tcPr>
            <w:tcW w:w="1227" w:type="dxa"/>
          </w:tcPr>
          <w:p w:rsidR="00F95F98" w:rsidRPr="00B64B7F" w:rsidRDefault="00F95F98" w:rsidP="00BA52EC">
            <w:pPr>
              <w:pStyle w:val="a5"/>
              <w:rPr>
                <w:color w:val="000000"/>
              </w:rPr>
            </w:pPr>
            <w:r>
              <w:rPr>
                <w:lang w:val="zh-CN"/>
              </w:rPr>
              <w:t>2</w:t>
            </w:r>
            <w:r w:rsidRPr="00B64B7F">
              <w:rPr>
                <w:lang w:val="zh-CN"/>
              </w:rPr>
              <w:t>0</w:t>
            </w:r>
            <w:r>
              <w:rPr>
                <w:lang w:val="zh-CN"/>
              </w:rPr>
              <w:t>11</w:t>
            </w:r>
            <w:r w:rsidRPr="00B64B7F">
              <w:rPr>
                <w:lang w:val="zh-CN"/>
              </w:rPr>
              <w:t>年</w:t>
            </w:r>
          </w:p>
        </w:tc>
        <w:tc>
          <w:tcPr>
            <w:tcW w:w="1229" w:type="dxa"/>
          </w:tcPr>
          <w:p w:rsidR="00F95F98" w:rsidRPr="00B64B7F" w:rsidRDefault="00F95F98" w:rsidP="00BA52EC">
            <w:pPr>
              <w:pStyle w:val="a5"/>
              <w:rPr>
                <w:color w:val="000000"/>
              </w:rPr>
            </w:pPr>
            <w:r>
              <w:rPr>
                <w:lang w:val="zh-CN"/>
              </w:rPr>
              <w:t>1,29</w:t>
            </w:r>
            <w:r w:rsidRPr="00B64B7F">
              <w:rPr>
                <w:lang w:val="zh-CN"/>
              </w:rPr>
              <w:t>0</w:t>
            </w:r>
          </w:p>
        </w:tc>
        <w:tc>
          <w:tcPr>
            <w:tcW w:w="1229" w:type="dxa"/>
            <w:shd w:val="clear" w:color="auto" w:fill="auto"/>
          </w:tcPr>
          <w:p w:rsidR="00F95F98" w:rsidRPr="00B64B7F" w:rsidRDefault="00F95F98" w:rsidP="00BA52EC">
            <w:pPr>
              <w:pStyle w:val="a5"/>
              <w:rPr>
                <w:color w:val="000000"/>
              </w:rPr>
            </w:pPr>
            <w:r>
              <w:rPr>
                <w:lang w:val="zh-CN"/>
              </w:rPr>
              <w:t>2</w:t>
            </w:r>
            <w:r w:rsidRPr="00B64B7F">
              <w:rPr>
                <w:lang w:val="zh-CN"/>
              </w:rPr>
              <w:t>0</w:t>
            </w:r>
            <w:r>
              <w:rPr>
                <w:lang w:val="zh-CN"/>
              </w:rPr>
              <w:t>16</w:t>
            </w:r>
            <w:r w:rsidRPr="00B64B7F">
              <w:rPr>
                <w:lang w:val="zh-CN"/>
              </w:rPr>
              <w:t>年</w:t>
            </w:r>
          </w:p>
        </w:tc>
        <w:tc>
          <w:tcPr>
            <w:tcW w:w="1229" w:type="dxa"/>
            <w:shd w:val="clear" w:color="auto" w:fill="auto"/>
          </w:tcPr>
          <w:p w:rsidR="00F95F98" w:rsidRPr="00B64B7F" w:rsidRDefault="00F95F98" w:rsidP="00BA52EC">
            <w:pPr>
              <w:pStyle w:val="a5"/>
              <w:rPr>
                <w:color w:val="000000"/>
              </w:rPr>
            </w:pPr>
            <w:r>
              <w:rPr>
                <w:lang w:val="zh-CN"/>
              </w:rPr>
              <w:t>2,244</w:t>
            </w:r>
          </w:p>
        </w:tc>
      </w:tr>
      <w:tr w:rsidR="00F95F98" w:rsidRPr="00B64B7F" w:rsidTr="00BA52EC">
        <w:tc>
          <w:tcPr>
            <w:tcW w:w="1228" w:type="dxa"/>
            <w:tcBorders>
              <w:bottom w:val="single" w:sz="12" w:space="0" w:color="auto"/>
            </w:tcBorders>
          </w:tcPr>
          <w:p w:rsidR="00F95F98" w:rsidRPr="00B64B7F" w:rsidRDefault="00F95F98" w:rsidP="00BA52EC">
            <w:pPr>
              <w:pStyle w:val="a5"/>
              <w:rPr>
                <w:color w:val="000000"/>
              </w:rPr>
            </w:pPr>
            <w:r>
              <w:rPr>
                <w:lang w:val="zh-CN"/>
              </w:rPr>
              <w:t>2</w:t>
            </w:r>
            <w:r w:rsidRPr="00B64B7F">
              <w:rPr>
                <w:lang w:val="zh-CN"/>
              </w:rPr>
              <w:t>00</w:t>
            </w:r>
            <w:r>
              <w:rPr>
                <w:lang w:val="zh-CN"/>
              </w:rPr>
              <w:t>7</w:t>
            </w:r>
            <w:r w:rsidRPr="00B64B7F">
              <w:rPr>
                <w:lang w:val="zh-CN"/>
              </w:rPr>
              <w:t>年</w:t>
            </w:r>
          </w:p>
        </w:tc>
        <w:tc>
          <w:tcPr>
            <w:tcW w:w="1228" w:type="dxa"/>
            <w:tcBorders>
              <w:bottom w:val="single" w:sz="12" w:space="0" w:color="auto"/>
            </w:tcBorders>
          </w:tcPr>
          <w:p w:rsidR="00F95F98" w:rsidRPr="00B64B7F" w:rsidRDefault="00F95F98" w:rsidP="00BA52EC">
            <w:pPr>
              <w:pStyle w:val="a5"/>
              <w:rPr>
                <w:color w:val="000000"/>
              </w:rPr>
            </w:pPr>
            <w:r>
              <w:rPr>
                <w:lang w:val="zh-CN"/>
              </w:rPr>
              <w:t>3,985</w:t>
            </w:r>
          </w:p>
        </w:tc>
        <w:tc>
          <w:tcPr>
            <w:tcW w:w="1227" w:type="dxa"/>
            <w:tcBorders>
              <w:bottom w:val="single" w:sz="12" w:space="0" w:color="auto"/>
            </w:tcBorders>
          </w:tcPr>
          <w:p w:rsidR="00F95F98" w:rsidRPr="00B64B7F" w:rsidRDefault="00F95F98" w:rsidP="00BA52EC">
            <w:pPr>
              <w:pStyle w:val="a5"/>
              <w:rPr>
                <w:color w:val="000000"/>
              </w:rPr>
            </w:pPr>
            <w:r>
              <w:rPr>
                <w:lang w:val="zh-CN"/>
              </w:rPr>
              <w:t>2</w:t>
            </w:r>
            <w:r w:rsidRPr="00B64B7F">
              <w:rPr>
                <w:lang w:val="zh-CN"/>
              </w:rPr>
              <w:t>0</w:t>
            </w:r>
            <w:r>
              <w:rPr>
                <w:lang w:val="zh-CN"/>
              </w:rPr>
              <w:t>12</w:t>
            </w:r>
            <w:r w:rsidRPr="00B64B7F">
              <w:rPr>
                <w:lang w:val="zh-CN"/>
              </w:rPr>
              <w:t>年</w:t>
            </w:r>
          </w:p>
        </w:tc>
        <w:tc>
          <w:tcPr>
            <w:tcW w:w="1229" w:type="dxa"/>
            <w:tcBorders>
              <w:bottom w:val="single" w:sz="12" w:space="0" w:color="auto"/>
            </w:tcBorders>
          </w:tcPr>
          <w:p w:rsidR="00F95F98" w:rsidRPr="00B64B7F" w:rsidRDefault="00F95F98" w:rsidP="00BA52EC">
            <w:pPr>
              <w:pStyle w:val="a5"/>
              <w:rPr>
                <w:color w:val="000000"/>
              </w:rPr>
            </w:pPr>
            <w:r>
              <w:rPr>
                <w:lang w:val="zh-CN"/>
              </w:rPr>
              <w:t>956</w:t>
            </w:r>
          </w:p>
        </w:tc>
        <w:tc>
          <w:tcPr>
            <w:tcW w:w="1229" w:type="dxa"/>
            <w:tcBorders>
              <w:bottom w:val="single" w:sz="12" w:space="0" w:color="auto"/>
            </w:tcBorders>
            <w:shd w:val="clear" w:color="auto" w:fill="auto"/>
            <w:vAlign w:val="bottom"/>
          </w:tcPr>
          <w:p w:rsidR="00F95F98" w:rsidRPr="00B64B7F" w:rsidRDefault="00F95F98" w:rsidP="00BA52EC">
            <w:pPr>
              <w:pStyle w:val="a5"/>
            </w:pPr>
          </w:p>
        </w:tc>
        <w:tc>
          <w:tcPr>
            <w:tcW w:w="1229" w:type="dxa"/>
            <w:tcBorders>
              <w:bottom w:val="single" w:sz="12" w:space="0" w:color="auto"/>
            </w:tcBorders>
            <w:shd w:val="clear" w:color="auto" w:fill="auto"/>
            <w:vAlign w:val="bottom"/>
          </w:tcPr>
          <w:p w:rsidR="00F95F98" w:rsidRPr="00B64B7F" w:rsidRDefault="00F95F98" w:rsidP="00BA52EC">
            <w:pPr>
              <w:pStyle w:val="a5"/>
            </w:pPr>
          </w:p>
        </w:tc>
      </w:tr>
    </w:tbl>
    <w:p w:rsidR="00F3153D" w:rsidRDefault="00F3153D" w:rsidP="00F3153D">
      <w:pPr>
        <w:pStyle w:val="SingleTxtGC"/>
      </w:pPr>
    </w:p>
    <w:tbl>
      <w:tblPr>
        <w:tblStyle w:val="af9"/>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242B0E" w:rsidRPr="00683034" w:rsidTr="00BA52EC">
        <w:tc>
          <w:tcPr>
            <w:tcW w:w="7370" w:type="dxa"/>
            <w:gridSpan w:val="2"/>
            <w:tcBorders>
              <w:top w:val="single" w:sz="4" w:space="0" w:color="auto"/>
              <w:bottom w:val="single" w:sz="12" w:space="0" w:color="auto"/>
            </w:tcBorders>
            <w:shd w:val="clear" w:color="auto" w:fill="auto"/>
            <w:vAlign w:val="bottom"/>
          </w:tcPr>
          <w:p w:rsidR="00242B0E" w:rsidRPr="00683034" w:rsidRDefault="00242B0E" w:rsidP="00BA52EC">
            <w:pPr>
              <w:pStyle w:val="a4"/>
              <w:jc w:val="center"/>
              <w:rPr>
                <w:lang w:eastAsia="zh-CN"/>
              </w:rPr>
            </w:pPr>
            <w:r w:rsidRPr="00683034">
              <w:rPr>
                <w:rFonts w:hint="eastAsia"/>
                <w:lang w:val="zh-CN" w:eastAsia="zh-CN"/>
              </w:rPr>
              <w:t>收到的国际保护申请</w:t>
            </w:r>
          </w:p>
        </w:tc>
      </w:tr>
      <w:tr w:rsidR="00242B0E" w:rsidRPr="00683034" w:rsidTr="00BA52EC">
        <w:tc>
          <w:tcPr>
            <w:tcW w:w="7370" w:type="dxa"/>
            <w:gridSpan w:val="2"/>
            <w:tcBorders>
              <w:top w:val="single" w:sz="12" w:space="0" w:color="auto"/>
            </w:tcBorders>
            <w:shd w:val="clear" w:color="auto" w:fill="auto"/>
            <w:vAlign w:val="bottom"/>
          </w:tcPr>
          <w:p w:rsidR="00242B0E" w:rsidRPr="00683034" w:rsidRDefault="00242B0E" w:rsidP="00BA52EC">
            <w:pPr>
              <w:pStyle w:val="a4"/>
              <w:jc w:val="center"/>
              <w:rPr>
                <w:lang w:eastAsia="zh-CN"/>
              </w:rPr>
            </w:pPr>
            <w:r w:rsidRPr="00683034">
              <w:rPr>
                <w:rFonts w:hint="eastAsia"/>
                <w:lang w:val="zh-CN" w:eastAsia="zh-CN"/>
              </w:rPr>
              <w:t>单一程序，因此包括难民地位和辅助保护地位要求，以及单独的留住许可</w:t>
            </w:r>
          </w:p>
        </w:tc>
      </w:tr>
      <w:tr w:rsidR="00242B0E" w:rsidRPr="00683034" w:rsidTr="00BA52EC">
        <w:tc>
          <w:tcPr>
            <w:tcW w:w="3685" w:type="dxa"/>
            <w:shd w:val="clear" w:color="auto" w:fill="auto"/>
          </w:tcPr>
          <w:p w:rsidR="00242B0E" w:rsidRPr="00683034" w:rsidRDefault="00242B0E" w:rsidP="00BA52EC">
            <w:pPr>
              <w:pStyle w:val="a3"/>
              <w:rPr>
                <w:rFonts w:ascii="Time New Roman" w:hAnsi="Time New Roman" w:hint="eastAsia"/>
                <w:lang w:eastAsia="zh-CN"/>
              </w:rPr>
            </w:pPr>
            <w:r w:rsidRPr="00683034">
              <w:rPr>
                <w:rFonts w:ascii="Time New Roman" w:hAnsi="Time New Roman" w:hint="eastAsia"/>
                <w:lang w:val="zh-CN" w:eastAsia="zh-CN"/>
              </w:rPr>
              <w:t>2017</w:t>
            </w:r>
            <w:r w:rsidRPr="00683034">
              <w:rPr>
                <w:rFonts w:ascii="Time New Roman" w:hAnsi="Time New Roman" w:hint="eastAsia"/>
                <w:lang w:val="zh-CN" w:eastAsia="zh-CN"/>
              </w:rPr>
              <w:t>年</w:t>
            </w:r>
          </w:p>
        </w:tc>
        <w:tc>
          <w:tcPr>
            <w:tcW w:w="3685" w:type="dxa"/>
            <w:shd w:val="clear" w:color="auto" w:fill="auto"/>
          </w:tcPr>
          <w:p w:rsidR="00242B0E" w:rsidRPr="00683034" w:rsidRDefault="00242B0E" w:rsidP="00BA52EC">
            <w:pPr>
              <w:pStyle w:val="a3"/>
              <w:rPr>
                <w:rFonts w:ascii="Time New Roman" w:hAnsi="Time New Roman" w:hint="eastAsia"/>
                <w:lang w:eastAsia="zh-CN"/>
              </w:rPr>
            </w:pPr>
            <w:r w:rsidRPr="00683034">
              <w:rPr>
                <w:rFonts w:ascii="Time New Roman" w:hAnsi="Time New Roman" w:hint="eastAsia"/>
                <w:lang w:val="zh-CN" w:eastAsia="zh-CN"/>
              </w:rPr>
              <w:t>2,926</w:t>
            </w:r>
          </w:p>
        </w:tc>
      </w:tr>
      <w:tr w:rsidR="00242B0E" w:rsidRPr="00683034" w:rsidTr="00BA52EC">
        <w:tc>
          <w:tcPr>
            <w:tcW w:w="3685" w:type="dxa"/>
            <w:shd w:val="clear" w:color="auto" w:fill="auto"/>
          </w:tcPr>
          <w:p w:rsidR="00242B0E" w:rsidRPr="00683034" w:rsidRDefault="00242B0E" w:rsidP="00BA52EC">
            <w:pPr>
              <w:pStyle w:val="a3"/>
              <w:rPr>
                <w:rFonts w:ascii="Time New Roman" w:hAnsi="Time New Roman" w:hint="eastAsia"/>
                <w:lang w:eastAsia="zh-CN"/>
              </w:rPr>
            </w:pPr>
            <w:r w:rsidRPr="00683034">
              <w:rPr>
                <w:rFonts w:ascii="Time New Roman" w:hAnsi="Time New Roman" w:hint="eastAsia"/>
                <w:lang w:val="zh-CN" w:eastAsia="zh-CN"/>
              </w:rPr>
              <w:t>2018</w:t>
            </w:r>
            <w:r w:rsidRPr="00683034">
              <w:rPr>
                <w:rFonts w:ascii="Time New Roman" w:hAnsi="Time New Roman" w:hint="eastAsia"/>
                <w:lang w:val="zh-CN" w:eastAsia="zh-CN"/>
              </w:rPr>
              <w:t>年</w:t>
            </w:r>
          </w:p>
        </w:tc>
        <w:tc>
          <w:tcPr>
            <w:tcW w:w="3685" w:type="dxa"/>
            <w:shd w:val="clear" w:color="auto" w:fill="auto"/>
          </w:tcPr>
          <w:p w:rsidR="00242B0E" w:rsidRPr="00683034" w:rsidRDefault="00242B0E" w:rsidP="00BA52EC">
            <w:pPr>
              <w:pStyle w:val="a3"/>
              <w:rPr>
                <w:rFonts w:ascii="Time New Roman" w:hAnsi="Time New Roman" w:hint="eastAsia"/>
                <w:lang w:eastAsia="zh-CN"/>
              </w:rPr>
            </w:pPr>
            <w:r w:rsidRPr="00683034">
              <w:rPr>
                <w:rFonts w:ascii="Time New Roman" w:hAnsi="Time New Roman" w:hint="eastAsia"/>
                <w:lang w:val="zh-CN" w:eastAsia="zh-CN"/>
              </w:rPr>
              <w:t>3,673</w:t>
            </w:r>
          </w:p>
        </w:tc>
      </w:tr>
      <w:tr w:rsidR="00242B0E" w:rsidRPr="00683034" w:rsidTr="00BA52EC">
        <w:tc>
          <w:tcPr>
            <w:tcW w:w="3685" w:type="dxa"/>
            <w:tcBorders>
              <w:bottom w:val="single" w:sz="12" w:space="0" w:color="auto"/>
            </w:tcBorders>
            <w:shd w:val="clear" w:color="auto" w:fill="auto"/>
          </w:tcPr>
          <w:p w:rsidR="00242B0E" w:rsidRPr="00683034" w:rsidRDefault="00242B0E" w:rsidP="00BA52EC">
            <w:pPr>
              <w:pStyle w:val="a3"/>
              <w:rPr>
                <w:rFonts w:ascii="Time New Roman" w:hAnsi="Time New Roman" w:hint="eastAsia"/>
                <w:lang w:eastAsia="zh-CN"/>
              </w:rPr>
            </w:pPr>
            <w:r w:rsidRPr="00683034">
              <w:rPr>
                <w:rFonts w:ascii="Time New Roman" w:hAnsi="Time New Roman" w:hint="eastAsia"/>
                <w:lang w:val="zh-CN" w:eastAsia="zh-CN"/>
              </w:rPr>
              <w:t>2019</w:t>
            </w:r>
            <w:r w:rsidRPr="00683034">
              <w:rPr>
                <w:rFonts w:ascii="Time New Roman" w:hAnsi="Time New Roman" w:hint="eastAsia"/>
                <w:lang w:val="zh-CN" w:eastAsia="zh-CN"/>
              </w:rPr>
              <w:t>年</w:t>
            </w:r>
            <w:r w:rsidRPr="00683034">
              <w:rPr>
                <w:rFonts w:ascii="Time New Roman" w:hAnsi="Time New Roman" w:hint="eastAsia"/>
                <w:lang w:val="zh-CN" w:eastAsia="zh-CN"/>
              </w:rPr>
              <w:t>(</w:t>
            </w:r>
            <w:r w:rsidRPr="00683034">
              <w:rPr>
                <w:rFonts w:ascii="Time New Roman" w:hAnsi="Time New Roman" w:hint="eastAsia"/>
                <w:lang w:val="zh-CN" w:eastAsia="zh-CN"/>
              </w:rPr>
              <w:t>至</w:t>
            </w:r>
            <w:r w:rsidRPr="00683034">
              <w:rPr>
                <w:rFonts w:ascii="Time New Roman" w:hAnsi="Time New Roman" w:hint="eastAsia"/>
                <w:lang w:val="zh-CN" w:eastAsia="zh-CN"/>
              </w:rPr>
              <w:t>7</w:t>
            </w:r>
            <w:r w:rsidRPr="00683034">
              <w:rPr>
                <w:rFonts w:ascii="Time New Roman" w:hAnsi="Time New Roman" w:hint="eastAsia"/>
                <w:lang w:val="zh-CN" w:eastAsia="zh-CN"/>
              </w:rPr>
              <w:t>月底</w:t>
            </w:r>
            <w:r w:rsidRPr="00683034">
              <w:rPr>
                <w:rFonts w:ascii="Time New Roman" w:hAnsi="Time New Roman" w:hint="eastAsia"/>
                <w:lang w:val="zh-CN" w:eastAsia="zh-CN"/>
              </w:rPr>
              <w:t>)</w:t>
            </w:r>
          </w:p>
        </w:tc>
        <w:tc>
          <w:tcPr>
            <w:tcW w:w="3685" w:type="dxa"/>
            <w:tcBorders>
              <w:bottom w:val="single" w:sz="12" w:space="0" w:color="auto"/>
            </w:tcBorders>
            <w:shd w:val="clear" w:color="auto" w:fill="auto"/>
          </w:tcPr>
          <w:p w:rsidR="00242B0E" w:rsidRPr="00683034" w:rsidRDefault="00242B0E" w:rsidP="00BA52EC">
            <w:pPr>
              <w:pStyle w:val="a3"/>
              <w:rPr>
                <w:rFonts w:ascii="Time New Roman" w:hAnsi="Time New Roman" w:hint="eastAsia"/>
                <w:lang w:eastAsia="zh-CN"/>
              </w:rPr>
            </w:pPr>
            <w:r w:rsidRPr="00683034">
              <w:rPr>
                <w:rFonts w:ascii="Time New Roman" w:hAnsi="Time New Roman" w:hint="eastAsia"/>
                <w:lang w:val="zh-CN" w:eastAsia="zh-CN"/>
              </w:rPr>
              <w:t>2,680</w:t>
            </w:r>
          </w:p>
        </w:tc>
      </w:tr>
    </w:tbl>
    <w:p w:rsidR="000E7F41" w:rsidRDefault="000E7F41" w:rsidP="00203080">
      <w:pPr>
        <w:pStyle w:val="SingleTxtGC"/>
        <w:tabs>
          <w:tab w:val="clear" w:pos="1565"/>
          <w:tab w:val="clear" w:pos="1996"/>
          <w:tab w:val="clear" w:pos="2427"/>
        </w:tabs>
        <w:spacing w:before="120"/>
      </w:pPr>
      <w:r>
        <w:rPr>
          <w:rFonts w:hint="eastAsia"/>
        </w:rPr>
        <w:t>250.</w:t>
      </w:r>
      <w:r>
        <w:rPr>
          <w:rFonts w:hint="eastAsia"/>
        </w:rPr>
        <w:tab/>
      </w:r>
      <w:r>
        <w:rPr>
          <w:rFonts w:hint="eastAsia"/>
        </w:rPr>
        <w:t>对于国际保护申请人的接收条件，爱尔兰最高法院于</w:t>
      </w:r>
      <w:r>
        <w:rPr>
          <w:rFonts w:hint="eastAsia"/>
        </w:rPr>
        <w:t>2017</w:t>
      </w:r>
      <w:r>
        <w:rPr>
          <w:rFonts w:hint="eastAsia"/>
        </w:rPr>
        <w:t>年</w:t>
      </w:r>
      <w:r>
        <w:rPr>
          <w:rFonts w:hint="eastAsia"/>
        </w:rPr>
        <w:t>5</w:t>
      </w:r>
      <w:r>
        <w:rPr>
          <w:rFonts w:hint="eastAsia"/>
        </w:rPr>
        <w:t>月裁定，如果对于处理国际保护申请没有时间限制，则对于寻求庇护者进入劳动力市场作绝对的禁止即为违反宪法行为。依循这项裁决，政府于</w:t>
      </w:r>
      <w:r>
        <w:rPr>
          <w:rFonts w:hint="eastAsia"/>
        </w:rPr>
        <w:t>2017</w:t>
      </w:r>
      <w:r>
        <w:rPr>
          <w:rFonts w:hint="eastAsia"/>
        </w:rPr>
        <w:t>年</w:t>
      </w:r>
      <w:r>
        <w:rPr>
          <w:rFonts w:hint="eastAsia"/>
        </w:rPr>
        <w:t>7</w:t>
      </w:r>
      <w:r>
        <w:rPr>
          <w:rFonts w:hint="eastAsia"/>
        </w:rPr>
        <w:t>月成立了一个跨部门工作队，任务是审查法院判决的影响并提出解决方案。政府</w:t>
      </w:r>
      <w:r>
        <w:rPr>
          <w:rFonts w:hint="eastAsia"/>
        </w:rPr>
        <w:t>2017</w:t>
      </w:r>
      <w:r>
        <w:rPr>
          <w:rFonts w:hint="eastAsia"/>
        </w:rPr>
        <w:t>年</w:t>
      </w:r>
      <w:r>
        <w:rPr>
          <w:rFonts w:hint="eastAsia"/>
        </w:rPr>
        <w:t>11</w:t>
      </w:r>
      <w:r>
        <w:rPr>
          <w:rFonts w:hint="eastAsia"/>
        </w:rPr>
        <w:t>月</w:t>
      </w:r>
      <w:r>
        <w:rPr>
          <w:rFonts w:hint="eastAsia"/>
        </w:rPr>
        <w:t>22</w:t>
      </w:r>
      <w:r>
        <w:rPr>
          <w:rFonts w:hint="eastAsia"/>
        </w:rPr>
        <w:t>日决定该国应根据《里斯本条约第</w:t>
      </w:r>
      <w:r>
        <w:rPr>
          <w:rFonts w:hint="eastAsia"/>
        </w:rPr>
        <w:t>21</w:t>
      </w:r>
      <w:r>
        <w:rPr>
          <w:rFonts w:hint="eastAsia"/>
        </w:rPr>
        <w:t>号议定书》对于参与有关接收条件的第</w:t>
      </w:r>
      <w:r>
        <w:rPr>
          <w:rFonts w:hint="eastAsia"/>
        </w:rPr>
        <w:lastRenderedPageBreak/>
        <w:t>2013/33/EU</w:t>
      </w:r>
      <w:r>
        <w:rPr>
          <w:rFonts w:hint="eastAsia"/>
        </w:rPr>
        <w:t>号指令行使酌处权。</w:t>
      </w:r>
      <w:r>
        <w:rPr>
          <w:rFonts w:hint="eastAsia"/>
        </w:rPr>
        <w:t>2018</w:t>
      </w:r>
      <w:r>
        <w:rPr>
          <w:rFonts w:hint="eastAsia"/>
        </w:rPr>
        <w:t>年</w:t>
      </w:r>
      <w:r>
        <w:rPr>
          <w:rFonts w:hint="eastAsia"/>
        </w:rPr>
        <w:t>6</w:t>
      </w:r>
      <w:r>
        <w:rPr>
          <w:rFonts w:hint="eastAsia"/>
        </w:rPr>
        <w:t>月以来，进入审理系统超过</w:t>
      </w:r>
      <w:r>
        <w:rPr>
          <w:rFonts w:hint="eastAsia"/>
        </w:rPr>
        <w:t>9</w:t>
      </w:r>
      <w:r>
        <w:rPr>
          <w:rFonts w:hint="eastAsia"/>
        </w:rPr>
        <w:t>个月而仍在等待一审裁决的寻求庇护者有资格申请司法和平等部劳动力市场准入股所发的爱尔兰境内工作许可证。申请无需任何费用。这一工作许可的期限为</w:t>
      </w:r>
      <w:r>
        <w:rPr>
          <w:rFonts w:hint="eastAsia"/>
        </w:rPr>
        <w:t>6</w:t>
      </w:r>
      <w:r>
        <w:rPr>
          <w:rFonts w:hint="eastAsia"/>
        </w:rPr>
        <w:t>个月，且可以续期，直到对这些人有关国际保护的申诉作出最终决定为止。截至</w:t>
      </w:r>
      <w:r>
        <w:rPr>
          <w:rFonts w:hint="eastAsia"/>
        </w:rPr>
        <w:t>2019</w:t>
      </w:r>
      <w:r>
        <w:rPr>
          <w:rFonts w:hint="eastAsia"/>
        </w:rPr>
        <w:t>年</w:t>
      </w:r>
      <w:r>
        <w:rPr>
          <w:rFonts w:hint="eastAsia"/>
        </w:rPr>
        <w:t>6</w:t>
      </w:r>
      <w:r>
        <w:rPr>
          <w:rFonts w:hint="eastAsia"/>
        </w:rPr>
        <w:t>月</w:t>
      </w:r>
      <w:r>
        <w:rPr>
          <w:rFonts w:hint="eastAsia"/>
        </w:rPr>
        <w:t>5</w:t>
      </w:r>
      <w:r>
        <w:rPr>
          <w:rFonts w:hint="eastAsia"/>
        </w:rPr>
        <w:t>日，总数为</w:t>
      </w:r>
      <w:r>
        <w:rPr>
          <w:rFonts w:hint="eastAsia"/>
        </w:rPr>
        <w:t>3</w:t>
      </w:r>
      <w:r w:rsidR="00A55449">
        <w:t>,</w:t>
      </w:r>
      <w:r>
        <w:rPr>
          <w:rFonts w:hint="eastAsia"/>
        </w:rPr>
        <w:t>814</w:t>
      </w:r>
      <w:r>
        <w:rPr>
          <w:rFonts w:hint="eastAsia"/>
        </w:rPr>
        <w:t>项国际保护的申请中已有</w:t>
      </w:r>
      <w:r>
        <w:rPr>
          <w:rFonts w:hint="eastAsia"/>
        </w:rPr>
        <w:t>2</w:t>
      </w:r>
      <w:r w:rsidR="00A55449">
        <w:t>,</w:t>
      </w:r>
      <w:r>
        <w:rPr>
          <w:rFonts w:hint="eastAsia"/>
        </w:rPr>
        <w:t>583</w:t>
      </w:r>
      <w:r>
        <w:rPr>
          <w:rFonts w:hint="eastAsia"/>
        </w:rPr>
        <w:t>名申请者获得了劳动力市场准入许可。已有</w:t>
      </w:r>
      <w:r>
        <w:rPr>
          <w:rFonts w:hint="eastAsia"/>
        </w:rPr>
        <w:t>1</w:t>
      </w:r>
      <w:r w:rsidR="00A55449">
        <w:t>,</w:t>
      </w:r>
      <w:r>
        <w:rPr>
          <w:rFonts w:hint="eastAsia"/>
        </w:rPr>
        <w:t>913</w:t>
      </w:r>
      <w:r>
        <w:rPr>
          <w:rFonts w:hint="eastAsia"/>
        </w:rPr>
        <w:t>名居住在接收和融合局住宿中心的申请人获得了劳</w:t>
      </w:r>
      <w:bookmarkStart w:id="0" w:name="_GoBack"/>
      <w:bookmarkEnd w:id="0"/>
      <w:r>
        <w:rPr>
          <w:rFonts w:hint="eastAsia"/>
        </w:rPr>
        <w:t>动力市场准入许可。</w:t>
      </w:r>
    </w:p>
    <w:p w:rsidR="000E7F41" w:rsidRDefault="000E7F41" w:rsidP="00203080">
      <w:pPr>
        <w:pStyle w:val="SingleTxtGC"/>
        <w:tabs>
          <w:tab w:val="clear" w:pos="1565"/>
          <w:tab w:val="clear" w:pos="1996"/>
          <w:tab w:val="clear" w:pos="2427"/>
        </w:tabs>
      </w:pPr>
      <w:r>
        <w:rPr>
          <w:rFonts w:hint="eastAsia"/>
        </w:rPr>
        <w:t>251.</w:t>
      </w:r>
      <w:r>
        <w:rPr>
          <w:rFonts w:hint="eastAsia"/>
        </w:rPr>
        <w:tab/>
      </w:r>
      <w:r>
        <w:rPr>
          <w:rFonts w:hint="eastAsia"/>
        </w:rPr>
        <w:t>爱尔兰难民保护方案是</w:t>
      </w:r>
      <w:r>
        <w:rPr>
          <w:rFonts w:hint="eastAsia"/>
        </w:rPr>
        <w:t>2015</w:t>
      </w:r>
      <w:r>
        <w:rPr>
          <w:rFonts w:hint="eastAsia"/>
        </w:rPr>
        <w:t>年</w:t>
      </w:r>
      <w:r>
        <w:rPr>
          <w:rFonts w:hint="eastAsia"/>
        </w:rPr>
        <w:t>9</w:t>
      </w:r>
      <w:r>
        <w:rPr>
          <w:rFonts w:hint="eastAsia"/>
        </w:rPr>
        <w:t>月</w:t>
      </w:r>
      <w:r>
        <w:rPr>
          <w:rFonts w:hint="eastAsia"/>
        </w:rPr>
        <w:t>10</w:t>
      </w:r>
      <w:r>
        <w:rPr>
          <w:rFonts w:hint="eastAsia"/>
        </w:rPr>
        <w:t>日根据政府决定制定的，它是面对由于来自中东和非洲冲突地区大规模移民潮而在南欧形成人道主义危机所作出的直接应对行动。根据这一方案，政府主要根据欧洲联盟理事会关于异地安置的两项决定和向难民署重新安置方案所承诺的扩大安置行动，承诺接收最多达</w:t>
      </w:r>
      <w:r>
        <w:rPr>
          <w:rFonts w:hint="eastAsia"/>
        </w:rPr>
        <w:t>4</w:t>
      </w:r>
      <w:r w:rsidR="00A55449">
        <w:t>,</w:t>
      </w:r>
      <w:r>
        <w:rPr>
          <w:rFonts w:hint="eastAsia"/>
        </w:rPr>
        <w:t>000</w:t>
      </w:r>
      <w:r>
        <w:rPr>
          <w:rFonts w:hint="eastAsia"/>
        </w:rPr>
        <w:t>人移居本国。但并未从意大利开展难民异地安置，因为一名和平卫士未得到意大利当局准许在意大利进行安保检查。爱尔兰难民保护方案采用了其他机制以履行承诺：</w:t>
      </w:r>
    </w:p>
    <w:p w:rsidR="000E7F41" w:rsidRDefault="00A55449" w:rsidP="000E7F41">
      <w:pPr>
        <w:pStyle w:val="SingleTxtGC"/>
      </w:pPr>
      <w:r>
        <w:tab/>
      </w:r>
      <w:r w:rsidR="000E7F41">
        <w:rPr>
          <w:rFonts w:hint="eastAsia"/>
        </w:rPr>
        <w:t>(a)</w:t>
      </w:r>
      <w:r w:rsidR="000E7F41">
        <w:rPr>
          <w:rFonts w:hint="eastAsia"/>
        </w:rPr>
        <w:tab/>
      </w:r>
      <w:r w:rsidR="000E7F41">
        <w:rPr>
          <w:rFonts w:hint="eastAsia"/>
        </w:rPr>
        <w:t>异地安置部分：爱尔兰的欧盟异地安置方案于</w:t>
      </w:r>
      <w:r w:rsidR="000E7F41">
        <w:rPr>
          <w:rFonts w:hint="eastAsia"/>
        </w:rPr>
        <w:t>2018</w:t>
      </w:r>
      <w:r w:rsidR="000E7F41">
        <w:rPr>
          <w:rFonts w:hint="eastAsia"/>
        </w:rPr>
        <w:t>年</w:t>
      </w:r>
      <w:r w:rsidR="000E7F41">
        <w:rPr>
          <w:rFonts w:hint="eastAsia"/>
        </w:rPr>
        <w:t>3</w:t>
      </w:r>
      <w:r w:rsidR="000E7F41">
        <w:rPr>
          <w:rFonts w:hint="eastAsia"/>
        </w:rPr>
        <w:t>月结束。总体来看，已有包括</w:t>
      </w:r>
      <w:r w:rsidR="000E7F41">
        <w:rPr>
          <w:rFonts w:hint="eastAsia"/>
        </w:rPr>
        <w:t>6</w:t>
      </w:r>
      <w:r w:rsidR="000E7F41">
        <w:rPr>
          <w:rFonts w:hint="eastAsia"/>
        </w:rPr>
        <w:t>名无人陪伴的未成年人在内的</w:t>
      </w:r>
      <w:r w:rsidR="000E7F41">
        <w:rPr>
          <w:rFonts w:hint="eastAsia"/>
        </w:rPr>
        <w:t>1</w:t>
      </w:r>
      <w:r w:rsidR="008E684C">
        <w:t>,</w:t>
      </w:r>
      <w:r w:rsidR="000E7F41">
        <w:rPr>
          <w:rFonts w:hint="eastAsia"/>
        </w:rPr>
        <w:t>022</w:t>
      </w:r>
      <w:r w:rsidR="000E7F41">
        <w:rPr>
          <w:rFonts w:hint="eastAsia"/>
        </w:rPr>
        <w:t>人从希腊安全抵达。爱尔兰承诺在</w:t>
      </w:r>
      <w:r w:rsidR="000E7F41">
        <w:rPr>
          <w:rFonts w:hint="eastAsia"/>
        </w:rPr>
        <w:t>2017</w:t>
      </w:r>
      <w:r w:rsidR="000E7F41">
        <w:rPr>
          <w:rFonts w:hint="eastAsia"/>
        </w:rPr>
        <w:t>年底之前根据该方案的重新安置部分接收</w:t>
      </w:r>
      <w:r w:rsidR="000E7F41">
        <w:rPr>
          <w:rFonts w:hint="eastAsia"/>
        </w:rPr>
        <w:t>1</w:t>
      </w:r>
      <w:r w:rsidR="008E684C">
        <w:t>,</w:t>
      </w:r>
      <w:r w:rsidR="000E7F41">
        <w:rPr>
          <w:rFonts w:hint="eastAsia"/>
        </w:rPr>
        <w:t>040</w:t>
      </w:r>
      <w:r w:rsidR="000E7F41">
        <w:rPr>
          <w:rFonts w:hint="eastAsia"/>
        </w:rPr>
        <w:t>名方案认定的难民</w:t>
      </w:r>
      <w:r w:rsidR="000257DB">
        <w:rPr>
          <w:rFonts w:hint="eastAsia"/>
        </w:rPr>
        <w:t>。</w:t>
      </w:r>
      <w:r w:rsidR="004B765A" w:rsidRPr="004B765A">
        <w:rPr>
          <w:rFonts w:hint="eastAsia"/>
        </w:rPr>
        <w:t>欧盟</w:t>
      </w:r>
      <w:r w:rsidR="004B765A" w:rsidRPr="004B765A">
        <w:rPr>
          <w:rFonts w:hint="eastAsia"/>
        </w:rPr>
        <w:t>2018/19</w:t>
      </w:r>
      <w:r w:rsidR="004B765A" w:rsidRPr="004B765A">
        <w:rPr>
          <w:rFonts w:hint="eastAsia"/>
        </w:rPr>
        <w:t>年认定接收行动的一部分，因为</w:t>
      </w:r>
      <w:r w:rsidR="004B765A" w:rsidRPr="004B765A">
        <w:rPr>
          <w:rFonts w:hint="eastAsia"/>
        </w:rPr>
        <w:t>2017</w:t>
      </w:r>
      <w:r w:rsidR="004B765A" w:rsidRPr="004B765A">
        <w:rPr>
          <w:rFonts w:hint="eastAsia"/>
        </w:rPr>
        <w:t>年无法重新安置这些难民。部长承诺在</w:t>
      </w:r>
      <w:r w:rsidR="004B765A" w:rsidRPr="004B765A">
        <w:rPr>
          <w:rFonts w:hint="eastAsia"/>
        </w:rPr>
        <w:t>2018</w:t>
      </w:r>
      <w:r w:rsidR="004B765A" w:rsidRPr="004B765A">
        <w:rPr>
          <w:rFonts w:hint="eastAsia"/>
        </w:rPr>
        <w:t>年</w:t>
      </w:r>
      <w:r w:rsidR="004B765A" w:rsidRPr="004B765A">
        <w:rPr>
          <w:rFonts w:hint="eastAsia"/>
        </w:rPr>
        <w:t>(</w:t>
      </w:r>
      <w:r w:rsidR="004B765A" w:rsidRPr="004B765A">
        <w:rPr>
          <w:rFonts w:hint="eastAsia"/>
        </w:rPr>
        <w:t>上文所述</w:t>
      </w:r>
      <w:r w:rsidR="004B765A" w:rsidRPr="004B765A">
        <w:rPr>
          <w:rFonts w:hint="eastAsia"/>
        </w:rPr>
        <w:t>225</w:t>
      </w:r>
      <w:r w:rsidR="004B765A" w:rsidRPr="004B765A">
        <w:rPr>
          <w:rFonts w:hint="eastAsia"/>
        </w:rPr>
        <w:t>人再加</w:t>
      </w:r>
      <w:r w:rsidR="004B765A" w:rsidRPr="004B765A">
        <w:rPr>
          <w:rFonts w:hint="eastAsia"/>
        </w:rPr>
        <w:t>345</w:t>
      </w:r>
      <w:r w:rsidR="004B765A" w:rsidRPr="004B765A">
        <w:rPr>
          <w:rFonts w:hint="eastAsia"/>
        </w:rPr>
        <w:t>人</w:t>
      </w:r>
      <w:r w:rsidR="004B765A" w:rsidRPr="004B765A">
        <w:rPr>
          <w:rFonts w:hint="eastAsia"/>
        </w:rPr>
        <w:t>)</w:t>
      </w:r>
      <w:r w:rsidR="004B765A" w:rsidRPr="004B765A">
        <w:rPr>
          <w:rFonts w:hint="eastAsia"/>
        </w:rPr>
        <w:t>和</w:t>
      </w:r>
      <w:r w:rsidR="004B765A" w:rsidRPr="004B765A">
        <w:rPr>
          <w:rFonts w:hint="eastAsia"/>
        </w:rPr>
        <w:t>2019</w:t>
      </w:r>
      <w:r w:rsidR="004B765A" w:rsidRPr="004B765A">
        <w:rPr>
          <w:rFonts w:hint="eastAsia"/>
        </w:rPr>
        <w:t>年</w:t>
      </w:r>
      <w:r w:rsidR="004B765A" w:rsidRPr="004B765A">
        <w:rPr>
          <w:rFonts w:hint="eastAsia"/>
        </w:rPr>
        <w:t>(600</w:t>
      </w:r>
      <w:r w:rsidR="004B765A" w:rsidRPr="004B765A">
        <w:rPr>
          <w:rFonts w:hint="eastAsia"/>
        </w:rPr>
        <w:t>人</w:t>
      </w:r>
      <w:r w:rsidR="004B765A" w:rsidRPr="004B765A">
        <w:rPr>
          <w:rFonts w:hint="eastAsia"/>
        </w:rPr>
        <w:t>)</w:t>
      </w:r>
      <w:r w:rsidR="004B765A" w:rsidRPr="004B765A">
        <w:rPr>
          <w:rFonts w:hint="eastAsia"/>
        </w:rPr>
        <w:t>从黎巴嫩接收</w:t>
      </w:r>
      <w:r w:rsidR="004B765A" w:rsidRPr="004B765A">
        <w:rPr>
          <w:rFonts w:hint="eastAsia"/>
        </w:rPr>
        <w:t>1,200</w:t>
      </w:r>
      <w:r w:rsidR="004B765A" w:rsidRPr="004B765A">
        <w:rPr>
          <w:rFonts w:hint="eastAsia"/>
        </w:rPr>
        <w:t>名方案认定的难民，</w:t>
      </w:r>
      <w:r w:rsidR="000E7F41">
        <w:rPr>
          <w:rFonts w:hint="eastAsia"/>
        </w:rPr>
        <w:t>据此根据爱尔兰难民保护方案承诺重新安置的人数共达到</w:t>
      </w:r>
      <w:r w:rsidR="000E7F41">
        <w:rPr>
          <w:rFonts w:hint="eastAsia"/>
        </w:rPr>
        <w:t>1</w:t>
      </w:r>
      <w:r w:rsidR="008E684C">
        <w:t>,</w:t>
      </w:r>
      <w:r w:rsidR="000E7F41">
        <w:rPr>
          <w:rFonts w:hint="eastAsia"/>
        </w:rPr>
        <w:t>985</w:t>
      </w:r>
      <w:r w:rsidR="000E7F41">
        <w:rPr>
          <w:rFonts w:hint="eastAsia"/>
        </w:rPr>
        <w:t>名。迄今已有</w:t>
      </w:r>
      <w:r w:rsidR="000E7F41">
        <w:rPr>
          <w:rFonts w:hint="eastAsia"/>
        </w:rPr>
        <w:t>1</w:t>
      </w:r>
      <w:r w:rsidR="008E684C">
        <w:t>,</w:t>
      </w:r>
      <w:r w:rsidR="000E7F41">
        <w:rPr>
          <w:rFonts w:hint="eastAsia"/>
        </w:rPr>
        <w:t>383</w:t>
      </w:r>
      <w:r w:rsidR="000E7F41">
        <w:rPr>
          <w:rFonts w:hint="eastAsia"/>
        </w:rPr>
        <w:t>人根据该方案的重新安置计划加入我国；</w:t>
      </w:r>
    </w:p>
    <w:p w:rsidR="000E7F41" w:rsidRDefault="008E684C" w:rsidP="000E7F41">
      <w:pPr>
        <w:pStyle w:val="SingleTxtGC"/>
      </w:pPr>
      <w:r>
        <w:tab/>
      </w:r>
      <w:r w:rsidR="000E7F41">
        <w:rPr>
          <w:rFonts w:hint="eastAsia"/>
        </w:rPr>
        <w:t>(b)</w:t>
      </w:r>
      <w:r w:rsidR="000E7F41">
        <w:rPr>
          <w:rFonts w:hint="eastAsia"/>
        </w:rPr>
        <w:tab/>
      </w:r>
      <w:r w:rsidR="000E7F41">
        <w:rPr>
          <w:rFonts w:hint="eastAsia"/>
        </w:rPr>
        <w:t>正通过各种不同的机制以实现上述</w:t>
      </w:r>
      <w:r w:rsidR="000E7F41">
        <w:rPr>
          <w:rFonts w:hint="eastAsia"/>
        </w:rPr>
        <w:t>4</w:t>
      </w:r>
      <w:r>
        <w:t>,</w:t>
      </w:r>
      <w:r w:rsidR="000E7F41">
        <w:rPr>
          <w:rFonts w:hint="eastAsia"/>
        </w:rPr>
        <w:t>000</w:t>
      </w:r>
      <w:r w:rsidR="000E7F41">
        <w:rPr>
          <w:rFonts w:hint="eastAsia"/>
        </w:rPr>
        <w:t>人中其余人的安置需求。部长启动了爱尔兰难民保护方案的人道主义接纳方案</w:t>
      </w:r>
      <w:r w:rsidR="000E7F41">
        <w:rPr>
          <w:rFonts w:hint="eastAsia"/>
        </w:rPr>
        <w:t>2(IHAP)</w:t>
      </w:r>
      <w:r w:rsidR="000E7F41">
        <w:rPr>
          <w:rFonts w:hint="eastAsia"/>
        </w:rPr>
        <w:t>，是为难民保护方案的一部分。人道主义接纳方案</w:t>
      </w:r>
      <w:r w:rsidR="000E7F41">
        <w:rPr>
          <w:rFonts w:hint="eastAsia"/>
        </w:rPr>
        <w:t>2</w:t>
      </w:r>
      <w:r w:rsidR="000E7F41">
        <w:rPr>
          <w:rFonts w:hint="eastAsia"/>
        </w:rPr>
        <w:t>根据部长职权运作，而对于具有《公约》确定的难民地位、辅助保护身份和该方案认定的难民地位的爱尔兰公民和民众，如果在十大主要难民来源国有合格的直系亲属，该项方案并为其提供机会向部长申请在爱尔兰与亲人团聚。根据迄今收到的申请数量来看，预计目前收到的申请将足以填满该方案下的</w:t>
      </w:r>
      <w:r w:rsidR="000E7F41">
        <w:rPr>
          <w:rFonts w:hint="eastAsia"/>
        </w:rPr>
        <w:t>740</w:t>
      </w:r>
      <w:r w:rsidR="000E7F41">
        <w:rPr>
          <w:rFonts w:hint="eastAsia"/>
        </w:rPr>
        <w:t>个名额；</w:t>
      </w:r>
    </w:p>
    <w:p w:rsidR="000E7F41" w:rsidRDefault="0044069A" w:rsidP="000E7F41">
      <w:pPr>
        <w:pStyle w:val="SingleTxtGC"/>
      </w:pPr>
      <w:r>
        <w:tab/>
      </w:r>
      <w:r w:rsidR="000E7F41">
        <w:rPr>
          <w:rFonts w:hint="eastAsia"/>
        </w:rPr>
        <w:t>(c)</w:t>
      </w:r>
      <w:r w:rsidR="000E7F41">
        <w:rPr>
          <w:rFonts w:hint="eastAsia"/>
        </w:rPr>
        <w:tab/>
      </w:r>
      <w:r w:rsidR="000E7F41">
        <w:rPr>
          <w:rFonts w:hint="eastAsia"/>
        </w:rPr>
        <w:t>为了支持那些受地中海移民潮影响最大的欧盟国家，爱尔兰同意于</w:t>
      </w:r>
      <w:r w:rsidR="000E7F41">
        <w:rPr>
          <w:rFonts w:hint="eastAsia"/>
        </w:rPr>
        <w:t>2018</w:t>
      </w:r>
      <w:r w:rsidR="000E7F41">
        <w:rPr>
          <w:rFonts w:hint="eastAsia"/>
        </w:rPr>
        <w:t>年从西西里和马耳他接收在地中海搜救行动中救出的</w:t>
      </w:r>
      <w:r w:rsidR="000E7F41">
        <w:rPr>
          <w:rFonts w:hint="eastAsia"/>
        </w:rPr>
        <w:t>58</w:t>
      </w:r>
      <w:r w:rsidR="000E7F41">
        <w:rPr>
          <w:rFonts w:hint="eastAsia"/>
        </w:rPr>
        <w:t>人。</w:t>
      </w:r>
      <w:r w:rsidR="000E7F41">
        <w:rPr>
          <w:rFonts w:hint="eastAsia"/>
        </w:rPr>
        <w:t>22</w:t>
      </w:r>
      <w:r w:rsidR="000E7F41">
        <w:rPr>
          <w:rFonts w:hint="eastAsia"/>
        </w:rPr>
        <w:t>名成年人和</w:t>
      </w:r>
      <w:r w:rsidR="000E7F41">
        <w:rPr>
          <w:rFonts w:hint="eastAsia"/>
        </w:rPr>
        <w:t>4</w:t>
      </w:r>
      <w:r w:rsidR="000E7F41">
        <w:rPr>
          <w:rFonts w:hint="eastAsia"/>
        </w:rPr>
        <w:t>名无人陪伴的未成年人已从马耳他抵达我国，</w:t>
      </w:r>
      <w:r w:rsidR="000E7F41">
        <w:rPr>
          <w:rFonts w:hint="eastAsia"/>
        </w:rPr>
        <w:t>32</w:t>
      </w:r>
      <w:r w:rsidR="000E7F41">
        <w:rPr>
          <w:rFonts w:hint="eastAsia"/>
        </w:rPr>
        <w:t>名成年人则从西西里抵达。部长还同意于</w:t>
      </w:r>
      <w:r w:rsidR="000E7F41">
        <w:rPr>
          <w:rFonts w:hint="eastAsia"/>
        </w:rPr>
        <w:t>2019</w:t>
      </w:r>
      <w:r w:rsidR="000E7F41">
        <w:rPr>
          <w:rFonts w:hint="eastAsia"/>
        </w:rPr>
        <w:t>年再接收</w:t>
      </w:r>
      <w:r w:rsidR="000E7F41">
        <w:rPr>
          <w:rFonts w:hint="eastAsia"/>
        </w:rPr>
        <w:t>5</w:t>
      </w:r>
      <w:r w:rsidR="000E7F41">
        <w:rPr>
          <w:rFonts w:hint="eastAsia"/>
        </w:rPr>
        <w:t>名来自马耳他的无人陪伴的未成年人，作为与欧盟分担重负安排的一部分。依循欧盟委员会的要求，爱尔兰将从每艘停靠在地中海的难民船只中接收</w:t>
      </w:r>
      <w:r w:rsidR="000E7F41">
        <w:rPr>
          <w:rFonts w:hint="eastAsia"/>
        </w:rPr>
        <w:t>2</w:t>
      </w:r>
      <w:r w:rsidR="000E7F41">
        <w:rPr>
          <w:rFonts w:hint="eastAsia"/>
        </w:rPr>
        <w:t>人，但在</w:t>
      </w:r>
      <w:r w:rsidR="000E7F41">
        <w:rPr>
          <w:rFonts w:hint="eastAsia"/>
        </w:rPr>
        <w:t>2019</w:t>
      </w:r>
      <w:r w:rsidR="000E7F41">
        <w:rPr>
          <w:rFonts w:hint="eastAsia"/>
        </w:rPr>
        <w:t>年剩余阶段内最多不超过</w:t>
      </w:r>
      <w:r w:rsidR="000E7F41">
        <w:rPr>
          <w:rFonts w:hint="eastAsia"/>
        </w:rPr>
        <w:t>100</w:t>
      </w:r>
      <w:r w:rsidR="000E7F41">
        <w:rPr>
          <w:rFonts w:hint="eastAsia"/>
        </w:rPr>
        <w:t>人；</w:t>
      </w:r>
    </w:p>
    <w:p w:rsidR="000E7F41" w:rsidRDefault="0044069A" w:rsidP="000E7F41">
      <w:pPr>
        <w:pStyle w:val="SingleTxtGC"/>
      </w:pPr>
      <w:r>
        <w:tab/>
      </w:r>
      <w:r w:rsidR="000E7F41">
        <w:rPr>
          <w:rFonts w:hint="eastAsia"/>
        </w:rPr>
        <w:t>(d)</w:t>
      </w:r>
      <w:r w:rsidR="000E7F41">
        <w:rPr>
          <w:rFonts w:hint="eastAsia"/>
        </w:rPr>
        <w:tab/>
      </w:r>
      <w:r w:rsidR="000E7F41">
        <w:rPr>
          <w:rFonts w:hint="eastAsia"/>
        </w:rPr>
        <w:t>共有</w:t>
      </w:r>
      <w:r w:rsidR="000E7F41">
        <w:rPr>
          <w:rFonts w:hint="eastAsia"/>
        </w:rPr>
        <w:t>41</w:t>
      </w:r>
      <w:r w:rsidR="000E7F41">
        <w:rPr>
          <w:rFonts w:hint="eastAsia"/>
        </w:rPr>
        <w:t>名无人陪伴的未成年人根据加来特别项目来到我国。这一项目现在已经结束。这</w:t>
      </w:r>
      <w:r w:rsidR="000E7F41">
        <w:rPr>
          <w:rFonts w:hint="eastAsia"/>
        </w:rPr>
        <w:t>41</w:t>
      </w:r>
      <w:r w:rsidR="000E7F41">
        <w:rPr>
          <w:rFonts w:hint="eastAsia"/>
        </w:rPr>
        <w:t>个人中有</w:t>
      </w:r>
      <w:r w:rsidR="000E7F41">
        <w:rPr>
          <w:rFonts w:hint="eastAsia"/>
        </w:rPr>
        <w:t>3</w:t>
      </w:r>
      <w:r w:rsidR="000E7F41">
        <w:rPr>
          <w:rFonts w:hint="eastAsia"/>
        </w:rPr>
        <w:t>个人在爱尔兰与家人团聚，而</w:t>
      </w:r>
      <w:r w:rsidR="000E7F41">
        <w:rPr>
          <w:rFonts w:hint="eastAsia"/>
        </w:rPr>
        <w:t>Tusla</w:t>
      </w:r>
      <w:r w:rsidR="000E7F41">
        <w:rPr>
          <w:rFonts w:hint="eastAsia"/>
        </w:rPr>
        <w:t>机构承担了安排其余</w:t>
      </w:r>
      <w:r w:rsidR="000E7F41">
        <w:rPr>
          <w:rFonts w:hint="eastAsia"/>
        </w:rPr>
        <w:t>38</w:t>
      </w:r>
      <w:r w:rsidR="000E7F41">
        <w:rPr>
          <w:rFonts w:hint="eastAsia"/>
        </w:rPr>
        <w:t>人的责任。</w:t>
      </w:r>
      <w:r w:rsidR="000E7F41">
        <w:rPr>
          <w:rFonts w:hint="eastAsia"/>
        </w:rPr>
        <w:t>2018</w:t>
      </w:r>
      <w:r w:rsidR="000E7F41">
        <w:rPr>
          <w:rFonts w:hint="eastAsia"/>
        </w:rPr>
        <w:t>年</w:t>
      </w:r>
      <w:r w:rsidR="000E7F41">
        <w:rPr>
          <w:rFonts w:hint="eastAsia"/>
        </w:rPr>
        <w:t>12</w:t>
      </w:r>
      <w:r w:rsidR="000E7F41">
        <w:rPr>
          <w:rFonts w:hint="eastAsia"/>
        </w:rPr>
        <w:t>月，司法和平等部部长与儿童携青年事务部部长一起同意在</w:t>
      </w:r>
      <w:r w:rsidR="000E7F41">
        <w:rPr>
          <w:rFonts w:hint="eastAsia"/>
        </w:rPr>
        <w:t>2019</w:t>
      </w:r>
      <w:r w:rsidR="000E7F41">
        <w:rPr>
          <w:rFonts w:hint="eastAsia"/>
        </w:rPr>
        <w:t>年再从希腊接收</w:t>
      </w:r>
      <w:r w:rsidR="000E7F41">
        <w:rPr>
          <w:rFonts w:hint="eastAsia"/>
        </w:rPr>
        <w:t>36</w:t>
      </w:r>
      <w:r w:rsidR="000E7F41">
        <w:rPr>
          <w:rFonts w:hint="eastAsia"/>
        </w:rPr>
        <w:t>名无人陪伴的未成年人。</w:t>
      </w:r>
    </w:p>
    <w:p w:rsidR="000E7F41" w:rsidRDefault="000E7F41" w:rsidP="0044069A">
      <w:pPr>
        <w:pStyle w:val="SingleTxtGC"/>
        <w:tabs>
          <w:tab w:val="clear" w:pos="1565"/>
          <w:tab w:val="clear" w:pos="1996"/>
          <w:tab w:val="clear" w:pos="2427"/>
        </w:tabs>
      </w:pPr>
      <w:r>
        <w:rPr>
          <w:rFonts w:hint="eastAsia"/>
        </w:rPr>
        <w:t>252.</w:t>
      </w:r>
      <w:r>
        <w:rPr>
          <w:rFonts w:hint="eastAsia"/>
        </w:rPr>
        <w:tab/>
      </w:r>
      <w:r>
        <w:rPr>
          <w:rFonts w:hint="eastAsia"/>
        </w:rPr>
        <w:t>截至</w:t>
      </w:r>
      <w:r>
        <w:rPr>
          <w:rFonts w:hint="eastAsia"/>
        </w:rPr>
        <w:t>2019</w:t>
      </w:r>
      <w:r>
        <w:rPr>
          <w:rFonts w:hint="eastAsia"/>
        </w:rPr>
        <w:t>年</w:t>
      </w:r>
      <w:r>
        <w:rPr>
          <w:rFonts w:hint="eastAsia"/>
        </w:rPr>
        <w:t>6</w:t>
      </w:r>
      <w:r>
        <w:rPr>
          <w:rFonts w:hint="eastAsia"/>
        </w:rPr>
        <w:t>月底，有</w:t>
      </w:r>
      <w:r>
        <w:rPr>
          <w:rFonts w:hint="eastAsia"/>
        </w:rPr>
        <w:t>6</w:t>
      </w:r>
      <w:r w:rsidR="0044069A">
        <w:t>,</w:t>
      </w:r>
      <w:r>
        <w:rPr>
          <w:rFonts w:hint="eastAsia"/>
        </w:rPr>
        <w:t>050</w:t>
      </w:r>
      <w:r>
        <w:rPr>
          <w:rFonts w:hint="eastAsia"/>
        </w:rPr>
        <w:t>人居住在接收和融合局提供的住宿中心。另有</w:t>
      </w:r>
      <w:r>
        <w:rPr>
          <w:rFonts w:hint="eastAsia"/>
        </w:rPr>
        <w:t>988</w:t>
      </w:r>
      <w:r>
        <w:rPr>
          <w:rFonts w:hint="eastAsia"/>
        </w:rPr>
        <w:t>人目前安顿在旅馆和宾馆的应急住宿中。这些人并非全部都在等待关于国际保护申请的决定。将近</w:t>
      </w:r>
      <w:r>
        <w:rPr>
          <w:rFonts w:hint="eastAsia"/>
        </w:rPr>
        <w:t>700</w:t>
      </w:r>
      <w:r>
        <w:rPr>
          <w:rFonts w:hint="eastAsia"/>
        </w:rPr>
        <w:t>人已获得某种形式的居留身份，只是在寻找私人住所的同时继续居住在国家提供的住所。截至</w:t>
      </w:r>
      <w:r>
        <w:rPr>
          <w:rFonts w:hint="eastAsia"/>
        </w:rPr>
        <w:t>2019</w:t>
      </w:r>
      <w:r>
        <w:rPr>
          <w:rFonts w:hint="eastAsia"/>
        </w:rPr>
        <w:t>年</w:t>
      </w:r>
      <w:r>
        <w:rPr>
          <w:rFonts w:hint="eastAsia"/>
        </w:rPr>
        <w:t>5</w:t>
      </w:r>
      <w:r>
        <w:rPr>
          <w:rFonts w:hint="eastAsia"/>
        </w:rPr>
        <w:t>月底，</w:t>
      </w:r>
      <w:r>
        <w:rPr>
          <w:rFonts w:hint="eastAsia"/>
        </w:rPr>
        <w:t>51</w:t>
      </w:r>
      <w:r>
        <w:rPr>
          <w:rFonts w:hint="eastAsia"/>
        </w:rPr>
        <w:t>名由接收和融合</w:t>
      </w:r>
      <w:r>
        <w:rPr>
          <w:rFonts w:hint="eastAsia"/>
        </w:rPr>
        <w:lastRenderedPageBreak/>
        <w:t>局安排依靠“直接供给计划”生活超过</w:t>
      </w:r>
      <w:r>
        <w:rPr>
          <w:rFonts w:hint="eastAsia"/>
        </w:rPr>
        <w:t>5</w:t>
      </w:r>
      <w:r>
        <w:rPr>
          <w:rFonts w:hint="eastAsia"/>
        </w:rPr>
        <w:t>年的居民已收到递解令，要求他们离开我国。改善保护程序</w:t>
      </w:r>
      <w:r>
        <w:rPr>
          <w:rFonts w:hint="eastAsia"/>
        </w:rPr>
        <w:t>(</w:t>
      </w:r>
      <w:r>
        <w:rPr>
          <w:rFonts w:hint="eastAsia"/>
        </w:rPr>
        <w:t>包括向寻求庇护者直接提供物质和支持</w:t>
      </w:r>
      <w:r>
        <w:rPr>
          <w:rFonts w:hint="eastAsia"/>
        </w:rPr>
        <w:t>)</w:t>
      </w:r>
      <w:r>
        <w:rPr>
          <w:rFonts w:hint="eastAsia"/>
        </w:rPr>
        <w:t>工作组的报告产生了重大影响，因为住宿中心继续得到改善。在国家提供的住宿中心内的平均居住时间从</w:t>
      </w:r>
      <w:r>
        <w:rPr>
          <w:rFonts w:hint="eastAsia"/>
        </w:rPr>
        <w:t>2015</w:t>
      </w:r>
      <w:r>
        <w:rPr>
          <w:rFonts w:hint="eastAsia"/>
        </w:rPr>
        <w:t>年的</w:t>
      </w:r>
      <w:r>
        <w:rPr>
          <w:rFonts w:hint="eastAsia"/>
        </w:rPr>
        <w:t>38</w:t>
      </w:r>
      <w:r>
        <w:rPr>
          <w:rFonts w:hint="eastAsia"/>
        </w:rPr>
        <w:t>个月减少到</w:t>
      </w:r>
      <w:r>
        <w:rPr>
          <w:rFonts w:hint="eastAsia"/>
        </w:rPr>
        <w:t>2018</w:t>
      </w:r>
      <w:r>
        <w:rPr>
          <w:rFonts w:hint="eastAsia"/>
        </w:rPr>
        <w:t>年底的</w:t>
      </w:r>
      <w:r>
        <w:rPr>
          <w:rFonts w:hint="eastAsia"/>
        </w:rPr>
        <w:t>24</w:t>
      </w:r>
      <w:r>
        <w:rPr>
          <w:rFonts w:hint="eastAsia"/>
        </w:rPr>
        <w:t>个月。</w:t>
      </w:r>
    </w:p>
    <w:p w:rsidR="000E7F41" w:rsidRDefault="000E7F41" w:rsidP="0044069A">
      <w:pPr>
        <w:pStyle w:val="SingleTxtGC"/>
        <w:tabs>
          <w:tab w:val="clear" w:pos="1565"/>
          <w:tab w:val="clear" w:pos="1996"/>
          <w:tab w:val="clear" w:pos="2427"/>
        </w:tabs>
      </w:pPr>
      <w:r>
        <w:rPr>
          <w:rFonts w:hint="eastAsia"/>
        </w:rPr>
        <w:t>253.</w:t>
      </w:r>
      <w:r>
        <w:rPr>
          <w:rFonts w:hint="eastAsia"/>
        </w:rPr>
        <w:tab/>
      </w:r>
      <w:r>
        <w:rPr>
          <w:rFonts w:hint="eastAsia"/>
        </w:rPr>
        <w:t>截至</w:t>
      </w:r>
      <w:r>
        <w:rPr>
          <w:rFonts w:hint="eastAsia"/>
        </w:rPr>
        <w:t>2019</w:t>
      </w:r>
      <w:r>
        <w:rPr>
          <w:rFonts w:hint="eastAsia"/>
        </w:rPr>
        <w:t>年</w:t>
      </w:r>
      <w:r>
        <w:rPr>
          <w:rFonts w:hint="eastAsia"/>
        </w:rPr>
        <w:t>5</w:t>
      </w:r>
      <w:r>
        <w:rPr>
          <w:rFonts w:hint="eastAsia"/>
        </w:rPr>
        <w:t>月底，有待国际保护办公室处理的案件数量为</w:t>
      </w:r>
      <w:r>
        <w:rPr>
          <w:rFonts w:hint="eastAsia"/>
        </w:rPr>
        <w:t>5</w:t>
      </w:r>
      <w:r w:rsidR="0044069A">
        <w:t>,</w:t>
      </w:r>
      <w:r>
        <w:rPr>
          <w:rFonts w:hint="eastAsia"/>
        </w:rPr>
        <w:t>729</w:t>
      </w:r>
      <w:r>
        <w:rPr>
          <w:rFonts w:hint="eastAsia"/>
        </w:rPr>
        <w:t>起。其中约有</w:t>
      </w:r>
      <w:r>
        <w:rPr>
          <w:rFonts w:hint="eastAsia"/>
        </w:rPr>
        <w:t>(</w:t>
      </w:r>
      <w:r>
        <w:rPr>
          <w:rFonts w:hint="eastAsia"/>
        </w:rPr>
        <w:t>估计</w:t>
      </w:r>
      <w:r>
        <w:rPr>
          <w:rFonts w:hint="eastAsia"/>
        </w:rPr>
        <w:t>)1</w:t>
      </w:r>
      <w:r w:rsidR="0044069A">
        <w:t>,</w:t>
      </w:r>
      <w:r>
        <w:rPr>
          <w:rFonts w:hint="eastAsia"/>
        </w:rPr>
        <w:t>200</w:t>
      </w:r>
      <w:r>
        <w:rPr>
          <w:rFonts w:hint="eastAsia"/>
        </w:rPr>
        <w:t>名案件所涉案人员未与保护进程合作。根据《</w:t>
      </w:r>
      <w:r>
        <w:rPr>
          <w:rFonts w:hint="eastAsia"/>
        </w:rPr>
        <w:t>2015</w:t>
      </w:r>
      <w:r>
        <w:rPr>
          <w:rFonts w:hint="eastAsia"/>
        </w:rPr>
        <w:t>年法》的过渡措施，国际保护办公室必须对前难民申请专员办公室或难民上诉法庭未能最后结案的约</w:t>
      </w:r>
      <w:r>
        <w:rPr>
          <w:rFonts w:hint="eastAsia"/>
        </w:rPr>
        <w:t>3</w:t>
      </w:r>
      <w:r w:rsidR="0044069A">
        <w:t>,</w:t>
      </w:r>
      <w:r>
        <w:rPr>
          <w:rFonts w:hint="eastAsia"/>
        </w:rPr>
        <w:t>500</w:t>
      </w:r>
      <w:r>
        <w:rPr>
          <w:rFonts w:hint="eastAsia"/>
        </w:rPr>
        <w:t>起案件负责，其后还移交了另外</w:t>
      </w:r>
      <w:r>
        <w:rPr>
          <w:rFonts w:hint="eastAsia"/>
        </w:rPr>
        <w:t>500</w:t>
      </w:r>
      <w:r>
        <w:rPr>
          <w:rFonts w:hint="eastAsia"/>
        </w:rPr>
        <w:t>起案件。这大大增加了国际保护办公室的工作量。这些案件的处理工作中存在的困难目前正通过调拨更多的资源和对程序的持续评估加以解决，以最大限度地实现优质的产出。应当指出，如果先前通过都柏林进程而完成的遗留案件已经超时并已经重新启动，或者如果案件在司法审查程序过后重新接受审理，则这一类别中将会增加更多的案件。</w:t>
      </w:r>
    </w:p>
    <w:p w:rsidR="000E7F41" w:rsidRDefault="000E7F41" w:rsidP="0044069A">
      <w:pPr>
        <w:pStyle w:val="SingleTxtGC"/>
        <w:tabs>
          <w:tab w:val="clear" w:pos="1565"/>
          <w:tab w:val="clear" w:pos="1996"/>
          <w:tab w:val="clear" w:pos="2427"/>
        </w:tabs>
      </w:pPr>
      <w:r>
        <w:rPr>
          <w:rFonts w:hint="eastAsia"/>
        </w:rPr>
        <w:t>254.</w:t>
      </w:r>
      <w:r>
        <w:rPr>
          <w:rFonts w:hint="eastAsia"/>
        </w:rPr>
        <w:tab/>
      </w:r>
      <w:r>
        <w:rPr>
          <w:rFonts w:hint="eastAsia"/>
        </w:rPr>
        <w:t>按照单一申请程序，由申请人提出一次申请，此人并具备一切寻求国际保护</w:t>
      </w:r>
      <w:r>
        <w:rPr>
          <w:rFonts w:hint="eastAsia"/>
        </w:rPr>
        <w:t>(</w:t>
      </w:r>
      <w:r>
        <w:rPr>
          <w:rFonts w:hint="eastAsia"/>
        </w:rPr>
        <w:t>难民身份和辅助保护地位</w:t>
      </w:r>
      <w:r>
        <w:rPr>
          <w:rFonts w:hint="eastAsia"/>
        </w:rPr>
        <w:t>)</w:t>
      </w:r>
      <w:r>
        <w:rPr>
          <w:rFonts w:hint="eastAsia"/>
        </w:rPr>
        <w:t>的理由，经单一程序的审查和确定而允许基于人道主义理由留在我国。这类案件的处理很复杂而且要用去极多的资源，而且必须严格遵守《宪法》以及《欧洲人权公约》等相关的国际条约。</w:t>
      </w:r>
    </w:p>
    <w:p w:rsidR="00F3153D" w:rsidRDefault="000E7F41" w:rsidP="0044069A">
      <w:pPr>
        <w:pStyle w:val="SingleTxtGC"/>
        <w:tabs>
          <w:tab w:val="clear" w:pos="1565"/>
          <w:tab w:val="clear" w:pos="1996"/>
          <w:tab w:val="clear" w:pos="2427"/>
        </w:tabs>
      </w:pPr>
      <w:r>
        <w:rPr>
          <w:rFonts w:hint="eastAsia"/>
        </w:rPr>
        <w:t>255.</w:t>
      </w:r>
      <w:r>
        <w:rPr>
          <w:rFonts w:hint="eastAsia"/>
        </w:rPr>
        <w:tab/>
      </w:r>
      <w:r>
        <w:rPr>
          <w:rFonts w:hint="eastAsia"/>
        </w:rPr>
        <w:t>初审和上诉阶段批准或拒绝难民身份的决定</w:t>
      </w:r>
      <w:r>
        <w:rPr>
          <w:rFonts w:hint="eastAsia"/>
        </w:rPr>
        <w:t>(2013</w:t>
      </w:r>
      <w:r>
        <w:rPr>
          <w:rFonts w:hint="eastAsia"/>
        </w:rPr>
        <w:t>年</w:t>
      </w:r>
      <w:r w:rsidR="0094385A">
        <w:rPr>
          <w:rFonts w:hint="eastAsia"/>
        </w:rPr>
        <w:t>－</w:t>
      </w:r>
      <w:r>
        <w:rPr>
          <w:rFonts w:hint="eastAsia"/>
        </w:rPr>
        <w:t>2018</w:t>
      </w:r>
      <w:r>
        <w:rPr>
          <w:rFonts w:hint="eastAsia"/>
        </w:rPr>
        <w:t>年</w:t>
      </w:r>
      <w:r>
        <w:rPr>
          <w:rFonts w:hint="eastAsia"/>
        </w:rPr>
        <w:t>)</w:t>
      </w:r>
      <w:r>
        <w:rPr>
          <w:rFonts w:hint="eastAsia"/>
        </w:rPr>
        <w:t>：</w:t>
      </w:r>
    </w:p>
    <w:tbl>
      <w:tblPr>
        <w:tblStyle w:val="af9"/>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1076"/>
        <w:gridCol w:w="1076"/>
        <w:gridCol w:w="1077"/>
        <w:gridCol w:w="1076"/>
        <w:gridCol w:w="1076"/>
        <w:gridCol w:w="1077"/>
      </w:tblGrid>
      <w:tr w:rsidR="00744B16" w:rsidRPr="00A2520A" w:rsidTr="00924CD8">
        <w:tc>
          <w:tcPr>
            <w:tcW w:w="912" w:type="dxa"/>
            <w:tcBorders>
              <w:top w:val="single" w:sz="4" w:space="0" w:color="auto"/>
              <w:bottom w:val="single" w:sz="12" w:space="0" w:color="auto"/>
            </w:tcBorders>
            <w:shd w:val="clear" w:color="auto" w:fill="auto"/>
            <w:vAlign w:val="bottom"/>
          </w:tcPr>
          <w:p w:rsidR="00744B16" w:rsidRPr="00A2520A" w:rsidRDefault="00744B16" w:rsidP="00BA52EC">
            <w:pPr>
              <w:pStyle w:val="a4"/>
              <w:suppressAutoHyphens w:val="0"/>
              <w:ind w:right="0"/>
              <w:jc w:val="left"/>
              <w:rPr>
                <w:color w:val="000000"/>
                <w:szCs w:val="18"/>
              </w:rPr>
            </w:pPr>
            <w:r w:rsidRPr="00A2520A">
              <w:rPr>
                <w:szCs w:val="18"/>
                <w:lang w:val="zh-CN"/>
              </w:rPr>
              <w:t>年份</w:t>
            </w:r>
          </w:p>
        </w:tc>
        <w:tc>
          <w:tcPr>
            <w:tcW w:w="1076" w:type="dxa"/>
            <w:tcBorders>
              <w:top w:val="single" w:sz="4" w:space="0" w:color="auto"/>
              <w:bottom w:val="single" w:sz="12" w:space="0" w:color="auto"/>
            </w:tcBorders>
            <w:shd w:val="clear" w:color="auto" w:fill="auto"/>
            <w:vAlign w:val="bottom"/>
          </w:tcPr>
          <w:p w:rsidR="00744B16" w:rsidRPr="00A2520A" w:rsidRDefault="00744B16" w:rsidP="00BA52EC">
            <w:pPr>
              <w:pStyle w:val="a4"/>
              <w:suppressAutoHyphens w:val="0"/>
              <w:ind w:right="0"/>
              <w:jc w:val="right"/>
              <w:rPr>
                <w:szCs w:val="18"/>
              </w:rPr>
            </w:pPr>
            <w:r w:rsidRPr="00A2520A">
              <w:rPr>
                <w:szCs w:val="18"/>
                <w:lang w:val="zh-CN"/>
              </w:rPr>
              <w:t>准予难民</w:t>
            </w:r>
            <w:r w:rsidR="009359AE">
              <w:rPr>
                <w:szCs w:val="18"/>
                <w:lang w:val="zh-CN"/>
              </w:rPr>
              <w:br/>
            </w:r>
            <w:r w:rsidRPr="00A2520A">
              <w:rPr>
                <w:szCs w:val="18"/>
                <w:lang w:val="zh-CN"/>
              </w:rPr>
              <w:t>地位的决定</w:t>
            </w:r>
          </w:p>
        </w:tc>
        <w:tc>
          <w:tcPr>
            <w:tcW w:w="1076" w:type="dxa"/>
            <w:tcBorders>
              <w:top w:val="single" w:sz="4" w:space="0" w:color="auto"/>
              <w:bottom w:val="single" w:sz="12" w:space="0" w:color="auto"/>
            </w:tcBorders>
            <w:shd w:val="clear" w:color="auto" w:fill="auto"/>
            <w:vAlign w:val="bottom"/>
          </w:tcPr>
          <w:p w:rsidR="00744B16" w:rsidRPr="00A2520A" w:rsidRDefault="00744B16" w:rsidP="00BA52EC">
            <w:pPr>
              <w:pStyle w:val="a4"/>
              <w:suppressAutoHyphens w:val="0"/>
              <w:ind w:right="0"/>
              <w:jc w:val="right"/>
              <w:rPr>
                <w:szCs w:val="18"/>
              </w:rPr>
            </w:pPr>
            <w:r w:rsidRPr="00A2520A">
              <w:rPr>
                <w:szCs w:val="18"/>
                <w:lang w:val="zh-CN"/>
              </w:rPr>
              <w:t>拒绝难民</w:t>
            </w:r>
            <w:r w:rsidR="009359AE">
              <w:rPr>
                <w:szCs w:val="18"/>
                <w:lang w:val="zh-CN"/>
              </w:rPr>
              <w:br/>
            </w:r>
            <w:r w:rsidRPr="00A2520A">
              <w:rPr>
                <w:szCs w:val="18"/>
                <w:lang w:val="zh-CN"/>
              </w:rPr>
              <w:t>地位的决定</w:t>
            </w:r>
          </w:p>
        </w:tc>
        <w:tc>
          <w:tcPr>
            <w:tcW w:w="1077" w:type="dxa"/>
            <w:tcBorders>
              <w:top w:val="single" w:sz="4" w:space="0" w:color="auto"/>
              <w:bottom w:val="single" w:sz="12" w:space="0" w:color="auto"/>
            </w:tcBorders>
            <w:shd w:val="clear" w:color="auto" w:fill="auto"/>
            <w:vAlign w:val="bottom"/>
          </w:tcPr>
          <w:p w:rsidR="00744B16" w:rsidRPr="00A2520A" w:rsidRDefault="00744B16" w:rsidP="00BA52EC">
            <w:pPr>
              <w:pStyle w:val="a4"/>
              <w:suppressAutoHyphens w:val="0"/>
              <w:ind w:right="0"/>
              <w:jc w:val="right"/>
              <w:rPr>
                <w:szCs w:val="18"/>
              </w:rPr>
            </w:pPr>
            <w:r w:rsidRPr="00A2520A">
              <w:rPr>
                <w:szCs w:val="18"/>
                <w:lang w:val="zh-CN"/>
              </w:rPr>
              <w:t>准予辅助</w:t>
            </w:r>
            <w:r w:rsidR="00924CD8">
              <w:rPr>
                <w:szCs w:val="18"/>
                <w:lang w:val="zh-CN"/>
              </w:rPr>
              <w:br/>
            </w:r>
            <w:r w:rsidRPr="00A2520A">
              <w:rPr>
                <w:szCs w:val="18"/>
                <w:lang w:val="zh-CN"/>
              </w:rPr>
              <w:t>保护的决定</w:t>
            </w:r>
          </w:p>
        </w:tc>
        <w:tc>
          <w:tcPr>
            <w:tcW w:w="1076" w:type="dxa"/>
            <w:tcBorders>
              <w:top w:val="single" w:sz="4" w:space="0" w:color="auto"/>
              <w:bottom w:val="single" w:sz="12" w:space="0" w:color="auto"/>
            </w:tcBorders>
            <w:shd w:val="clear" w:color="auto" w:fill="auto"/>
            <w:vAlign w:val="bottom"/>
          </w:tcPr>
          <w:p w:rsidR="00744B16" w:rsidRPr="00A2520A" w:rsidRDefault="00744B16" w:rsidP="00BA52EC">
            <w:pPr>
              <w:pStyle w:val="a4"/>
              <w:suppressAutoHyphens w:val="0"/>
              <w:ind w:right="0"/>
              <w:jc w:val="right"/>
              <w:rPr>
                <w:szCs w:val="18"/>
              </w:rPr>
            </w:pPr>
            <w:r w:rsidRPr="00A2520A">
              <w:rPr>
                <w:szCs w:val="18"/>
                <w:lang w:val="zh-CN"/>
              </w:rPr>
              <w:t>拒绝辅助</w:t>
            </w:r>
            <w:r w:rsidR="00924CD8">
              <w:rPr>
                <w:szCs w:val="18"/>
                <w:lang w:val="zh-CN"/>
              </w:rPr>
              <w:br/>
            </w:r>
            <w:r w:rsidRPr="00A2520A">
              <w:rPr>
                <w:szCs w:val="18"/>
                <w:lang w:val="zh-CN"/>
              </w:rPr>
              <w:t>保护的决定</w:t>
            </w:r>
          </w:p>
        </w:tc>
        <w:tc>
          <w:tcPr>
            <w:tcW w:w="1076" w:type="dxa"/>
            <w:tcBorders>
              <w:top w:val="single" w:sz="4" w:space="0" w:color="auto"/>
              <w:bottom w:val="single" w:sz="12" w:space="0" w:color="auto"/>
            </w:tcBorders>
            <w:shd w:val="clear" w:color="auto" w:fill="auto"/>
            <w:vAlign w:val="bottom"/>
          </w:tcPr>
          <w:p w:rsidR="00744B16" w:rsidRPr="00A2520A" w:rsidRDefault="00744B16" w:rsidP="00BA52EC">
            <w:pPr>
              <w:pStyle w:val="a4"/>
              <w:suppressAutoHyphens w:val="0"/>
              <w:ind w:right="0"/>
              <w:jc w:val="right"/>
              <w:rPr>
                <w:szCs w:val="18"/>
              </w:rPr>
            </w:pPr>
            <w:r w:rsidRPr="00A2520A">
              <w:rPr>
                <w:szCs w:val="18"/>
                <w:lang w:val="zh-CN"/>
              </w:rPr>
              <w:t>决定总数</w:t>
            </w:r>
          </w:p>
        </w:tc>
        <w:tc>
          <w:tcPr>
            <w:tcW w:w="1077" w:type="dxa"/>
            <w:tcBorders>
              <w:top w:val="single" w:sz="4" w:space="0" w:color="auto"/>
              <w:bottom w:val="single" w:sz="12" w:space="0" w:color="auto"/>
            </w:tcBorders>
            <w:shd w:val="clear" w:color="auto" w:fill="auto"/>
            <w:vAlign w:val="bottom"/>
          </w:tcPr>
          <w:p w:rsidR="00744B16" w:rsidRPr="00A2520A" w:rsidRDefault="00744B16" w:rsidP="00BA52EC">
            <w:pPr>
              <w:pStyle w:val="a4"/>
              <w:suppressAutoHyphens w:val="0"/>
              <w:ind w:right="0"/>
              <w:jc w:val="right"/>
              <w:rPr>
                <w:szCs w:val="18"/>
              </w:rPr>
            </w:pPr>
            <w:r w:rsidRPr="00A2520A">
              <w:rPr>
                <w:szCs w:val="18"/>
                <w:lang w:val="zh-CN"/>
              </w:rPr>
              <w:t>捐款</w:t>
            </w:r>
            <w:r w:rsidRPr="00A2520A">
              <w:rPr>
                <w:rFonts w:hint="eastAsia"/>
                <w:szCs w:val="18"/>
                <w:lang w:val="zh-CN"/>
              </w:rPr>
              <w:t>比</w:t>
            </w:r>
            <w:r w:rsidRPr="00A2520A">
              <w:rPr>
                <w:szCs w:val="18"/>
                <w:lang w:val="zh-CN"/>
              </w:rPr>
              <w:t>率</w:t>
            </w:r>
          </w:p>
        </w:tc>
      </w:tr>
      <w:tr w:rsidR="00924CD8" w:rsidRPr="00A2520A" w:rsidTr="00924CD8">
        <w:tc>
          <w:tcPr>
            <w:tcW w:w="912" w:type="dxa"/>
            <w:tcBorders>
              <w:top w:val="single" w:sz="12" w:space="0" w:color="auto"/>
            </w:tcBorders>
            <w:shd w:val="clear" w:color="auto" w:fill="auto"/>
          </w:tcPr>
          <w:p w:rsidR="00744B16" w:rsidRPr="00A2520A" w:rsidRDefault="00744B16" w:rsidP="00BA52EC">
            <w:pPr>
              <w:pStyle w:val="a3"/>
              <w:suppressAutoHyphens w:val="0"/>
              <w:overflowPunct/>
              <w:ind w:right="0"/>
              <w:jc w:val="left"/>
            </w:pPr>
            <w:r w:rsidRPr="00A2520A">
              <w:rPr>
                <w:lang w:val="zh-CN"/>
              </w:rPr>
              <w:t>2013</w:t>
            </w:r>
            <w:r w:rsidRPr="00A2520A">
              <w:rPr>
                <w:rFonts w:hint="eastAsia"/>
                <w:lang w:val="zh-CN"/>
              </w:rPr>
              <w:t>年</w:t>
            </w:r>
          </w:p>
        </w:tc>
        <w:tc>
          <w:tcPr>
            <w:tcW w:w="1076" w:type="dxa"/>
            <w:tcBorders>
              <w:top w:val="single" w:sz="12" w:space="0" w:color="auto"/>
            </w:tcBorders>
            <w:shd w:val="clear" w:color="auto" w:fill="auto"/>
          </w:tcPr>
          <w:p w:rsidR="00744B16" w:rsidRPr="00A2520A" w:rsidRDefault="00744B16" w:rsidP="00BA52EC">
            <w:pPr>
              <w:pStyle w:val="a3"/>
              <w:suppressAutoHyphens w:val="0"/>
              <w:overflowPunct/>
              <w:ind w:right="0"/>
              <w:jc w:val="right"/>
            </w:pPr>
            <w:r w:rsidRPr="00A2520A">
              <w:rPr>
                <w:lang w:val="zh-CN"/>
              </w:rPr>
              <w:t>192</w:t>
            </w:r>
          </w:p>
        </w:tc>
        <w:tc>
          <w:tcPr>
            <w:tcW w:w="1076" w:type="dxa"/>
            <w:tcBorders>
              <w:top w:val="single" w:sz="12" w:space="0" w:color="auto"/>
            </w:tcBorders>
            <w:shd w:val="clear" w:color="auto" w:fill="auto"/>
          </w:tcPr>
          <w:p w:rsidR="00744B16" w:rsidRPr="00A2520A" w:rsidRDefault="00744B16" w:rsidP="00BA52EC">
            <w:pPr>
              <w:pStyle w:val="a3"/>
              <w:suppressAutoHyphens w:val="0"/>
              <w:overflowPunct/>
              <w:ind w:right="0"/>
              <w:jc w:val="right"/>
            </w:pPr>
            <w:r w:rsidRPr="00A2520A">
              <w:rPr>
                <w:lang w:val="zh-CN"/>
              </w:rPr>
              <w:t>766</w:t>
            </w:r>
          </w:p>
        </w:tc>
        <w:tc>
          <w:tcPr>
            <w:tcW w:w="1077" w:type="dxa"/>
            <w:tcBorders>
              <w:top w:val="single" w:sz="12" w:space="0" w:color="auto"/>
            </w:tcBorders>
            <w:shd w:val="clear" w:color="auto" w:fill="auto"/>
          </w:tcPr>
          <w:p w:rsidR="00744B16" w:rsidRPr="00A2520A" w:rsidRDefault="00744B16" w:rsidP="00BA52EC">
            <w:pPr>
              <w:pStyle w:val="a3"/>
              <w:suppressAutoHyphens w:val="0"/>
              <w:overflowPunct/>
              <w:ind w:right="0"/>
              <w:jc w:val="right"/>
            </w:pPr>
            <w:r w:rsidRPr="00A2520A">
              <w:t>-</w:t>
            </w:r>
          </w:p>
        </w:tc>
        <w:tc>
          <w:tcPr>
            <w:tcW w:w="1076" w:type="dxa"/>
            <w:tcBorders>
              <w:top w:val="single" w:sz="12" w:space="0" w:color="auto"/>
            </w:tcBorders>
            <w:shd w:val="clear" w:color="auto" w:fill="auto"/>
          </w:tcPr>
          <w:p w:rsidR="00744B16" w:rsidRPr="00A2520A" w:rsidRDefault="00744B16" w:rsidP="00BA52EC">
            <w:pPr>
              <w:pStyle w:val="a3"/>
              <w:suppressAutoHyphens w:val="0"/>
              <w:overflowPunct/>
              <w:ind w:right="0"/>
              <w:jc w:val="right"/>
            </w:pPr>
            <w:r w:rsidRPr="00A2520A">
              <w:t>-</w:t>
            </w:r>
          </w:p>
        </w:tc>
        <w:tc>
          <w:tcPr>
            <w:tcW w:w="1076" w:type="dxa"/>
            <w:tcBorders>
              <w:top w:val="single" w:sz="12" w:space="0" w:color="auto"/>
            </w:tcBorders>
            <w:shd w:val="clear" w:color="auto" w:fill="auto"/>
          </w:tcPr>
          <w:p w:rsidR="00744B16" w:rsidRPr="00A2520A" w:rsidRDefault="00744B16" w:rsidP="00BA52EC">
            <w:pPr>
              <w:pStyle w:val="a3"/>
              <w:suppressAutoHyphens w:val="0"/>
              <w:overflowPunct/>
              <w:ind w:right="0"/>
              <w:jc w:val="right"/>
            </w:pPr>
            <w:r w:rsidRPr="00A2520A">
              <w:rPr>
                <w:lang w:val="zh-CN"/>
              </w:rPr>
              <w:t>958</w:t>
            </w:r>
          </w:p>
        </w:tc>
        <w:tc>
          <w:tcPr>
            <w:tcW w:w="1077" w:type="dxa"/>
            <w:tcBorders>
              <w:top w:val="single" w:sz="12" w:space="0" w:color="auto"/>
            </w:tcBorders>
            <w:shd w:val="clear" w:color="auto" w:fill="auto"/>
          </w:tcPr>
          <w:p w:rsidR="00744B16" w:rsidRPr="00A2520A" w:rsidRDefault="00744B16" w:rsidP="00BA52EC">
            <w:pPr>
              <w:pStyle w:val="a3"/>
              <w:suppressAutoHyphens w:val="0"/>
              <w:overflowPunct/>
              <w:ind w:right="0"/>
              <w:jc w:val="right"/>
            </w:pPr>
            <w:r w:rsidRPr="00A2520A">
              <w:rPr>
                <w:lang w:val="zh-CN"/>
              </w:rPr>
              <w:t>20.04%</w:t>
            </w:r>
          </w:p>
        </w:tc>
      </w:tr>
      <w:tr w:rsidR="00744B16" w:rsidRPr="00A2520A" w:rsidTr="00924CD8">
        <w:tc>
          <w:tcPr>
            <w:tcW w:w="912" w:type="dxa"/>
            <w:shd w:val="clear" w:color="auto" w:fill="auto"/>
          </w:tcPr>
          <w:p w:rsidR="00744B16" w:rsidRPr="00A2520A" w:rsidRDefault="00744B16" w:rsidP="00BA52EC">
            <w:pPr>
              <w:pStyle w:val="a3"/>
              <w:suppressAutoHyphens w:val="0"/>
              <w:overflowPunct/>
              <w:ind w:right="0"/>
              <w:jc w:val="left"/>
            </w:pPr>
            <w:r w:rsidRPr="00A2520A">
              <w:rPr>
                <w:lang w:val="zh-CN"/>
              </w:rPr>
              <w:t>2014</w:t>
            </w:r>
            <w:r w:rsidRPr="00A2520A">
              <w:rPr>
                <w:lang w:val="zh-CN"/>
              </w:rPr>
              <w:t>年</w:t>
            </w:r>
          </w:p>
        </w:tc>
        <w:tc>
          <w:tcPr>
            <w:tcW w:w="1076" w:type="dxa"/>
            <w:shd w:val="clear" w:color="auto" w:fill="auto"/>
          </w:tcPr>
          <w:p w:rsidR="00744B16" w:rsidRPr="00A2520A" w:rsidRDefault="00744B16" w:rsidP="00BA52EC">
            <w:pPr>
              <w:pStyle w:val="a3"/>
              <w:suppressAutoHyphens w:val="0"/>
              <w:overflowPunct/>
              <w:ind w:right="0"/>
              <w:jc w:val="right"/>
            </w:pPr>
            <w:r w:rsidRPr="00A2520A">
              <w:rPr>
                <w:lang w:val="zh-CN"/>
              </w:rPr>
              <w:t>207</w:t>
            </w:r>
          </w:p>
        </w:tc>
        <w:tc>
          <w:tcPr>
            <w:tcW w:w="1076" w:type="dxa"/>
            <w:shd w:val="clear" w:color="auto" w:fill="auto"/>
          </w:tcPr>
          <w:p w:rsidR="00744B16" w:rsidRPr="00A2520A" w:rsidRDefault="00744B16" w:rsidP="00BA52EC">
            <w:pPr>
              <w:pStyle w:val="a3"/>
              <w:suppressAutoHyphens w:val="0"/>
              <w:overflowPunct/>
              <w:ind w:right="0"/>
              <w:jc w:val="right"/>
            </w:pPr>
            <w:r w:rsidRPr="00A2520A">
              <w:rPr>
                <w:lang w:val="zh-CN"/>
              </w:rPr>
              <w:t>458</w:t>
            </w:r>
          </w:p>
        </w:tc>
        <w:tc>
          <w:tcPr>
            <w:tcW w:w="1077" w:type="dxa"/>
            <w:shd w:val="clear" w:color="auto" w:fill="auto"/>
          </w:tcPr>
          <w:p w:rsidR="00744B16" w:rsidRPr="00A2520A" w:rsidRDefault="00744B16" w:rsidP="00BA52EC">
            <w:pPr>
              <w:pStyle w:val="a3"/>
              <w:suppressAutoHyphens w:val="0"/>
              <w:overflowPunct/>
              <w:ind w:right="0"/>
              <w:jc w:val="right"/>
            </w:pPr>
            <w:r w:rsidRPr="00A2520A">
              <w:rPr>
                <w:lang w:val="zh-CN"/>
              </w:rPr>
              <w:t>262</w:t>
            </w:r>
          </w:p>
        </w:tc>
        <w:tc>
          <w:tcPr>
            <w:tcW w:w="1076" w:type="dxa"/>
            <w:shd w:val="clear" w:color="auto" w:fill="auto"/>
          </w:tcPr>
          <w:p w:rsidR="00744B16" w:rsidRPr="00A2520A" w:rsidRDefault="00744B16" w:rsidP="00BA52EC">
            <w:pPr>
              <w:pStyle w:val="a3"/>
              <w:suppressAutoHyphens w:val="0"/>
              <w:overflowPunct/>
              <w:ind w:right="0"/>
              <w:jc w:val="right"/>
            </w:pPr>
            <w:r w:rsidRPr="00A2520A">
              <w:rPr>
                <w:lang w:val="zh-CN"/>
              </w:rPr>
              <w:t>731</w:t>
            </w:r>
          </w:p>
        </w:tc>
        <w:tc>
          <w:tcPr>
            <w:tcW w:w="1076" w:type="dxa"/>
            <w:shd w:val="clear" w:color="auto" w:fill="auto"/>
          </w:tcPr>
          <w:p w:rsidR="00744B16" w:rsidRPr="00A2520A" w:rsidRDefault="00744B16" w:rsidP="00BA52EC">
            <w:pPr>
              <w:pStyle w:val="a3"/>
              <w:suppressAutoHyphens w:val="0"/>
              <w:overflowPunct/>
              <w:ind w:right="0"/>
              <w:jc w:val="right"/>
            </w:pPr>
            <w:r w:rsidRPr="00A2520A">
              <w:rPr>
                <w:lang w:val="zh-CN"/>
              </w:rPr>
              <w:t>1658</w:t>
            </w:r>
          </w:p>
        </w:tc>
        <w:tc>
          <w:tcPr>
            <w:tcW w:w="1077" w:type="dxa"/>
            <w:shd w:val="clear" w:color="auto" w:fill="auto"/>
          </w:tcPr>
          <w:p w:rsidR="00744B16" w:rsidRPr="00A2520A" w:rsidRDefault="00744B16" w:rsidP="00BA52EC">
            <w:pPr>
              <w:pStyle w:val="a3"/>
              <w:suppressAutoHyphens w:val="0"/>
              <w:overflowPunct/>
              <w:ind w:right="0"/>
              <w:jc w:val="right"/>
            </w:pPr>
            <w:r w:rsidRPr="00A2520A">
              <w:rPr>
                <w:lang w:val="zh-CN"/>
              </w:rPr>
              <w:t>28.28%</w:t>
            </w:r>
          </w:p>
        </w:tc>
      </w:tr>
      <w:tr w:rsidR="00744B16" w:rsidRPr="00A2520A" w:rsidTr="00924CD8">
        <w:tc>
          <w:tcPr>
            <w:tcW w:w="912" w:type="dxa"/>
            <w:shd w:val="clear" w:color="auto" w:fill="auto"/>
          </w:tcPr>
          <w:p w:rsidR="00744B16" w:rsidRPr="00A2520A" w:rsidRDefault="00744B16" w:rsidP="00BA52EC">
            <w:pPr>
              <w:pStyle w:val="a3"/>
              <w:suppressAutoHyphens w:val="0"/>
              <w:overflowPunct/>
              <w:ind w:right="0"/>
              <w:jc w:val="left"/>
            </w:pPr>
            <w:r w:rsidRPr="00A2520A">
              <w:rPr>
                <w:lang w:val="zh-CN"/>
              </w:rPr>
              <w:t>2015</w:t>
            </w:r>
            <w:r w:rsidRPr="00A2520A">
              <w:rPr>
                <w:rFonts w:hint="eastAsia"/>
                <w:lang w:val="zh-CN"/>
              </w:rPr>
              <w:t>年</w:t>
            </w:r>
          </w:p>
        </w:tc>
        <w:tc>
          <w:tcPr>
            <w:tcW w:w="1076" w:type="dxa"/>
            <w:shd w:val="clear" w:color="auto" w:fill="auto"/>
          </w:tcPr>
          <w:p w:rsidR="00744B16" w:rsidRPr="00A2520A" w:rsidRDefault="00744B16" w:rsidP="00BA52EC">
            <w:pPr>
              <w:pStyle w:val="a3"/>
              <w:suppressAutoHyphens w:val="0"/>
              <w:overflowPunct/>
              <w:ind w:right="0"/>
              <w:jc w:val="right"/>
            </w:pPr>
            <w:r w:rsidRPr="00A2520A">
              <w:rPr>
                <w:lang w:val="zh-CN"/>
              </w:rPr>
              <w:t>325</w:t>
            </w:r>
          </w:p>
        </w:tc>
        <w:tc>
          <w:tcPr>
            <w:tcW w:w="1076" w:type="dxa"/>
            <w:shd w:val="clear" w:color="auto" w:fill="auto"/>
          </w:tcPr>
          <w:p w:rsidR="00744B16" w:rsidRPr="00A2520A" w:rsidRDefault="00744B16" w:rsidP="00BA52EC">
            <w:pPr>
              <w:pStyle w:val="a3"/>
              <w:suppressAutoHyphens w:val="0"/>
              <w:overflowPunct/>
              <w:ind w:right="0"/>
              <w:jc w:val="right"/>
            </w:pPr>
            <w:r w:rsidRPr="00A2520A">
              <w:rPr>
                <w:lang w:val="zh-CN"/>
              </w:rPr>
              <w:t>732</w:t>
            </w:r>
          </w:p>
        </w:tc>
        <w:tc>
          <w:tcPr>
            <w:tcW w:w="1077" w:type="dxa"/>
            <w:shd w:val="clear" w:color="auto" w:fill="auto"/>
          </w:tcPr>
          <w:p w:rsidR="00744B16" w:rsidRPr="00A2520A" w:rsidRDefault="00744B16" w:rsidP="00BA52EC">
            <w:pPr>
              <w:pStyle w:val="a3"/>
              <w:suppressAutoHyphens w:val="0"/>
              <w:overflowPunct/>
              <w:ind w:right="0"/>
              <w:jc w:val="right"/>
            </w:pPr>
            <w:r w:rsidRPr="00A2520A">
              <w:rPr>
                <w:lang w:val="zh-CN"/>
              </w:rPr>
              <w:t>228</w:t>
            </w:r>
          </w:p>
        </w:tc>
        <w:tc>
          <w:tcPr>
            <w:tcW w:w="1076" w:type="dxa"/>
            <w:shd w:val="clear" w:color="auto" w:fill="auto"/>
          </w:tcPr>
          <w:p w:rsidR="00744B16" w:rsidRPr="00A2520A" w:rsidRDefault="00744B16" w:rsidP="00BA52EC">
            <w:pPr>
              <w:pStyle w:val="a3"/>
              <w:suppressAutoHyphens w:val="0"/>
              <w:overflowPunct/>
              <w:ind w:right="0"/>
              <w:jc w:val="right"/>
            </w:pPr>
            <w:r w:rsidRPr="00A2520A">
              <w:rPr>
                <w:lang w:val="zh-CN"/>
              </w:rPr>
              <w:t>634</w:t>
            </w:r>
          </w:p>
        </w:tc>
        <w:tc>
          <w:tcPr>
            <w:tcW w:w="1076" w:type="dxa"/>
            <w:shd w:val="clear" w:color="auto" w:fill="auto"/>
          </w:tcPr>
          <w:p w:rsidR="00744B16" w:rsidRPr="00A2520A" w:rsidRDefault="00744B16" w:rsidP="00BA52EC">
            <w:pPr>
              <w:pStyle w:val="a3"/>
              <w:suppressAutoHyphens w:val="0"/>
              <w:overflowPunct/>
              <w:ind w:right="0"/>
              <w:jc w:val="right"/>
            </w:pPr>
            <w:r w:rsidRPr="00A2520A">
              <w:rPr>
                <w:lang w:val="zh-CN"/>
              </w:rPr>
              <w:t>1919</w:t>
            </w:r>
          </w:p>
        </w:tc>
        <w:tc>
          <w:tcPr>
            <w:tcW w:w="1077" w:type="dxa"/>
            <w:shd w:val="clear" w:color="auto" w:fill="auto"/>
          </w:tcPr>
          <w:p w:rsidR="00744B16" w:rsidRPr="00A2520A" w:rsidRDefault="00744B16" w:rsidP="00BA52EC">
            <w:pPr>
              <w:pStyle w:val="a3"/>
              <w:suppressAutoHyphens w:val="0"/>
              <w:overflowPunct/>
              <w:ind w:right="0"/>
              <w:jc w:val="right"/>
            </w:pPr>
            <w:r w:rsidRPr="00A2520A">
              <w:rPr>
                <w:lang w:val="zh-CN"/>
              </w:rPr>
              <w:t>28.82%</w:t>
            </w:r>
          </w:p>
        </w:tc>
      </w:tr>
      <w:tr w:rsidR="00744B16" w:rsidRPr="00A2520A" w:rsidTr="00924CD8">
        <w:tc>
          <w:tcPr>
            <w:tcW w:w="912" w:type="dxa"/>
            <w:shd w:val="clear" w:color="auto" w:fill="auto"/>
          </w:tcPr>
          <w:p w:rsidR="00744B16" w:rsidRPr="00A2520A" w:rsidRDefault="00744B16" w:rsidP="00BA52EC">
            <w:pPr>
              <w:pStyle w:val="a3"/>
              <w:suppressAutoHyphens w:val="0"/>
              <w:overflowPunct/>
              <w:ind w:right="0"/>
              <w:jc w:val="left"/>
            </w:pPr>
            <w:r w:rsidRPr="00A2520A">
              <w:rPr>
                <w:lang w:val="zh-CN"/>
              </w:rPr>
              <w:t>2016</w:t>
            </w:r>
            <w:r w:rsidRPr="00A2520A">
              <w:rPr>
                <w:lang w:val="zh-CN"/>
              </w:rPr>
              <w:t>年</w:t>
            </w:r>
          </w:p>
        </w:tc>
        <w:tc>
          <w:tcPr>
            <w:tcW w:w="1076" w:type="dxa"/>
            <w:shd w:val="clear" w:color="auto" w:fill="auto"/>
          </w:tcPr>
          <w:p w:rsidR="00744B16" w:rsidRPr="00A2520A" w:rsidRDefault="00744B16" w:rsidP="00BA52EC">
            <w:pPr>
              <w:pStyle w:val="a3"/>
              <w:suppressAutoHyphens w:val="0"/>
              <w:overflowPunct/>
              <w:ind w:right="0"/>
              <w:jc w:val="right"/>
            </w:pPr>
            <w:r w:rsidRPr="00A2520A">
              <w:rPr>
                <w:lang w:val="zh-CN"/>
              </w:rPr>
              <w:t>579</w:t>
            </w:r>
          </w:p>
        </w:tc>
        <w:tc>
          <w:tcPr>
            <w:tcW w:w="1076" w:type="dxa"/>
            <w:shd w:val="clear" w:color="auto" w:fill="auto"/>
          </w:tcPr>
          <w:p w:rsidR="00744B16" w:rsidRPr="00A2520A" w:rsidRDefault="00744B16" w:rsidP="00BA52EC">
            <w:pPr>
              <w:pStyle w:val="a3"/>
              <w:suppressAutoHyphens w:val="0"/>
              <w:overflowPunct/>
              <w:ind w:right="0"/>
              <w:jc w:val="right"/>
            </w:pPr>
            <w:r w:rsidRPr="00A2520A">
              <w:rPr>
                <w:lang w:val="zh-CN"/>
              </w:rPr>
              <w:t>1099</w:t>
            </w:r>
          </w:p>
        </w:tc>
        <w:tc>
          <w:tcPr>
            <w:tcW w:w="1077" w:type="dxa"/>
            <w:shd w:val="clear" w:color="auto" w:fill="auto"/>
          </w:tcPr>
          <w:p w:rsidR="00744B16" w:rsidRPr="00A2520A" w:rsidRDefault="00744B16" w:rsidP="00BA52EC">
            <w:pPr>
              <w:pStyle w:val="a3"/>
              <w:suppressAutoHyphens w:val="0"/>
              <w:overflowPunct/>
              <w:ind w:right="0"/>
              <w:jc w:val="right"/>
            </w:pPr>
            <w:r w:rsidRPr="00A2520A">
              <w:rPr>
                <w:lang w:val="zh-CN"/>
              </w:rPr>
              <w:t>146</w:t>
            </w:r>
          </w:p>
        </w:tc>
        <w:tc>
          <w:tcPr>
            <w:tcW w:w="1076" w:type="dxa"/>
            <w:shd w:val="clear" w:color="auto" w:fill="auto"/>
          </w:tcPr>
          <w:p w:rsidR="00744B16" w:rsidRPr="00A2520A" w:rsidRDefault="00744B16" w:rsidP="00BA52EC">
            <w:pPr>
              <w:pStyle w:val="a3"/>
              <w:suppressAutoHyphens w:val="0"/>
              <w:overflowPunct/>
              <w:ind w:right="0"/>
              <w:jc w:val="right"/>
            </w:pPr>
            <w:r w:rsidRPr="00A2520A">
              <w:rPr>
                <w:lang w:val="zh-CN"/>
              </w:rPr>
              <w:t>502</w:t>
            </w:r>
          </w:p>
        </w:tc>
        <w:tc>
          <w:tcPr>
            <w:tcW w:w="1076" w:type="dxa"/>
            <w:shd w:val="clear" w:color="auto" w:fill="auto"/>
          </w:tcPr>
          <w:p w:rsidR="00744B16" w:rsidRPr="00A2520A" w:rsidRDefault="00744B16" w:rsidP="00BA52EC">
            <w:pPr>
              <w:pStyle w:val="a3"/>
              <w:suppressAutoHyphens w:val="0"/>
              <w:overflowPunct/>
              <w:ind w:right="0"/>
              <w:jc w:val="right"/>
            </w:pPr>
            <w:r w:rsidRPr="00A2520A">
              <w:rPr>
                <w:lang w:val="zh-CN"/>
              </w:rPr>
              <w:t>2326</w:t>
            </w:r>
          </w:p>
        </w:tc>
        <w:tc>
          <w:tcPr>
            <w:tcW w:w="1077" w:type="dxa"/>
            <w:shd w:val="clear" w:color="auto" w:fill="auto"/>
          </w:tcPr>
          <w:p w:rsidR="00744B16" w:rsidRPr="00A2520A" w:rsidRDefault="00744B16" w:rsidP="00BA52EC">
            <w:pPr>
              <w:pStyle w:val="a3"/>
              <w:suppressAutoHyphens w:val="0"/>
              <w:overflowPunct/>
              <w:ind w:right="0"/>
              <w:jc w:val="right"/>
            </w:pPr>
            <w:r w:rsidRPr="00A2520A">
              <w:rPr>
                <w:lang w:val="zh-CN"/>
              </w:rPr>
              <w:t>31.16%</w:t>
            </w:r>
          </w:p>
        </w:tc>
      </w:tr>
      <w:tr w:rsidR="00744B16" w:rsidRPr="00A2520A" w:rsidTr="00924CD8">
        <w:tc>
          <w:tcPr>
            <w:tcW w:w="912" w:type="dxa"/>
            <w:shd w:val="clear" w:color="auto" w:fill="auto"/>
          </w:tcPr>
          <w:p w:rsidR="00744B16" w:rsidRPr="00A2520A" w:rsidRDefault="00744B16" w:rsidP="00BA52EC">
            <w:pPr>
              <w:pStyle w:val="a3"/>
              <w:suppressAutoHyphens w:val="0"/>
              <w:overflowPunct/>
              <w:ind w:right="0"/>
              <w:jc w:val="left"/>
            </w:pPr>
            <w:r w:rsidRPr="00A2520A">
              <w:rPr>
                <w:lang w:val="zh-CN"/>
              </w:rPr>
              <w:t>2017</w:t>
            </w:r>
            <w:r w:rsidRPr="00A2520A">
              <w:rPr>
                <w:lang w:val="zh-CN"/>
              </w:rPr>
              <w:t>年</w:t>
            </w:r>
            <w:r w:rsidRPr="00A2520A">
              <w:rPr>
                <w:lang w:val="zh-CN"/>
              </w:rPr>
              <w:t>*</w:t>
            </w:r>
          </w:p>
        </w:tc>
        <w:tc>
          <w:tcPr>
            <w:tcW w:w="1076" w:type="dxa"/>
            <w:shd w:val="clear" w:color="auto" w:fill="auto"/>
          </w:tcPr>
          <w:p w:rsidR="00744B16" w:rsidRPr="00A2520A" w:rsidRDefault="00744B16" w:rsidP="00BA52EC">
            <w:pPr>
              <w:pStyle w:val="a3"/>
              <w:suppressAutoHyphens w:val="0"/>
              <w:overflowPunct/>
              <w:ind w:right="0"/>
              <w:jc w:val="right"/>
            </w:pPr>
            <w:r w:rsidRPr="00A2520A">
              <w:rPr>
                <w:lang w:val="zh-CN"/>
              </w:rPr>
              <w:t>669</w:t>
            </w:r>
          </w:p>
        </w:tc>
        <w:tc>
          <w:tcPr>
            <w:tcW w:w="1076" w:type="dxa"/>
            <w:shd w:val="clear" w:color="auto" w:fill="auto"/>
          </w:tcPr>
          <w:p w:rsidR="00744B16" w:rsidRPr="00A2520A" w:rsidRDefault="00744B16" w:rsidP="00BA52EC">
            <w:pPr>
              <w:pStyle w:val="a3"/>
              <w:suppressAutoHyphens w:val="0"/>
              <w:overflowPunct/>
              <w:ind w:right="0"/>
              <w:jc w:val="right"/>
            </w:pPr>
            <w:r w:rsidRPr="00A2520A">
              <w:rPr>
                <w:lang w:val="zh-CN"/>
              </w:rPr>
              <w:t>74</w:t>
            </w:r>
          </w:p>
        </w:tc>
        <w:tc>
          <w:tcPr>
            <w:tcW w:w="1077" w:type="dxa"/>
            <w:shd w:val="clear" w:color="auto" w:fill="auto"/>
          </w:tcPr>
          <w:p w:rsidR="00744B16" w:rsidRPr="00A2520A" w:rsidRDefault="00744B16" w:rsidP="00BA52EC">
            <w:pPr>
              <w:pStyle w:val="a3"/>
              <w:suppressAutoHyphens w:val="0"/>
              <w:overflowPunct/>
              <w:ind w:right="0"/>
              <w:jc w:val="right"/>
            </w:pPr>
            <w:r w:rsidRPr="00A2520A">
              <w:rPr>
                <w:lang w:val="zh-CN"/>
              </w:rPr>
              <w:t>98</w:t>
            </w:r>
          </w:p>
        </w:tc>
        <w:tc>
          <w:tcPr>
            <w:tcW w:w="1076" w:type="dxa"/>
            <w:shd w:val="clear" w:color="auto" w:fill="auto"/>
          </w:tcPr>
          <w:p w:rsidR="00744B16" w:rsidRPr="00A2520A" w:rsidRDefault="00744B16" w:rsidP="00BA52EC">
            <w:pPr>
              <w:pStyle w:val="a3"/>
              <w:suppressAutoHyphens w:val="0"/>
              <w:overflowPunct/>
              <w:ind w:right="0"/>
              <w:jc w:val="right"/>
            </w:pPr>
            <w:r w:rsidRPr="00A2520A">
              <w:rPr>
                <w:lang w:val="zh-CN"/>
              </w:rPr>
              <w:t>327</w:t>
            </w:r>
          </w:p>
        </w:tc>
        <w:tc>
          <w:tcPr>
            <w:tcW w:w="1076" w:type="dxa"/>
            <w:shd w:val="clear" w:color="auto" w:fill="auto"/>
          </w:tcPr>
          <w:p w:rsidR="00744B16" w:rsidRPr="00A2520A" w:rsidRDefault="00744B16" w:rsidP="00BA52EC">
            <w:pPr>
              <w:pStyle w:val="a3"/>
              <w:suppressAutoHyphens w:val="0"/>
              <w:overflowPunct/>
              <w:ind w:right="0"/>
              <w:jc w:val="right"/>
            </w:pPr>
            <w:r w:rsidRPr="00A2520A">
              <w:rPr>
                <w:lang w:val="zh-CN"/>
              </w:rPr>
              <w:t>1168</w:t>
            </w:r>
          </w:p>
        </w:tc>
        <w:tc>
          <w:tcPr>
            <w:tcW w:w="1077" w:type="dxa"/>
            <w:shd w:val="clear" w:color="auto" w:fill="auto"/>
          </w:tcPr>
          <w:p w:rsidR="00744B16" w:rsidRPr="00A2520A" w:rsidRDefault="00744B16" w:rsidP="00BA52EC">
            <w:pPr>
              <w:pStyle w:val="a3"/>
              <w:suppressAutoHyphens w:val="0"/>
              <w:overflowPunct/>
              <w:ind w:right="0"/>
              <w:jc w:val="right"/>
            </w:pPr>
            <w:r w:rsidRPr="00A2520A">
              <w:rPr>
                <w:lang w:val="zh-CN"/>
              </w:rPr>
              <w:t>34.33%</w:t>
            </w:r>
          </w:p>
        </w:tc>
      </w:tr>
      <w:tr w:rsidR="00744B16" w:rsidRPr="00A2520A" w:rsidTr="00924CD8">
        <w:tc>
          <w:tcPr>
            <w:tcW w:w="912" w:type="dxa"/>
            <w:shd w:val="clear" w:color="auto" w:fill="auto"/>
          </w:tcPr>
          <w:p w:rsidR="00744B16" w:rsidRPr="00A2520A" w:rsidRDefault="00744B16" w:rsidP="00BA52EC">
            <w:pPr>
              <w:pStyle w:val="a3"/>
              <w:suppressAutoHyphens w:val="0"/>
              <w:overflowPunct/>
              <w:ind w:right="0"/>
              <w:jc w:val="left"/>
            </w:pPr>
            <w:r w:rsidRPr="00A2520A">
              <w:rPr>
                <w:lang w:val="zh-CN"/>
              </w:rPr>
              <w:t>2018</w:t>
            </w:r>
            <w:r w:rsidRPr="00A2520A">
              <w:rPr>
                <w:lang w:val="zh-CN"/>
              </w:rPr>
              <w:t>年</w:t>
            </w:r>
            <w:r w:rsidRPr="00A2520A">
              <w:rPr>
                <w:lang w:val="zh-CN"/>
              </w:rPr>
              <w:t>*</w:t>
            </w:r>
          </w:p>
        </w:tc>
        <w:tc>
          <w:tcPr>
            <w:tcW w:w="1076" w:type="dxa"/>
            <w:shd w:val="clear" w:color="auto" w:fill="auto"/>
          </w:tcPr>
          <w:p w:rsidR="00744B16" w:rsidRPr="00A2520A" w:rsidRDefault="00744B16" w:rsidP="00BA52EC">
            <w:pPr>
              <w:pStyle w:val="a3"/>
              <w:suppressAutoHyphens w:val="0"/>
              <w:overflowPunct/>
              <w:ind w:right="0"/>
              <w:jc w:val="right"/>
            </w:pPr>
            <w:r w:rsidRPr="00A2520A">
              <w:rPr>
                <w:lang w:val="zh-CN"/>
              </w:rPr>
              <w:t>818</w:t>
            </w:r>
          </w:p>
        </w:tc>
        <w:tc>
          <w:tcPr>
            <w:tcW w:w="1076" w:type="dxa"/>
            <w:shd w:val="clear" w:color="auto" w:fill="auto"/>
          </w:tcPr>
          <w:p w:rsidR="00744B16" w:rsidRPr="00A2520A" w:rsidRDefault="00744B16" w:rsidP="00BA52EC">
            <w:pPr>
              <w:pStyle w:val="a3"/>
              <w:suppressAutoHyphens w:val="0"/>
              <w:overflowPunct/>
              <w:ind w:right="0"/>
              <w:jc w:val="right"/>
            </w:pPr>
            <w:r w:rsidRPr="00A2520A">
              <w:rPr>
                <w:lang w:val="zh-CN"/>
              </w:rPr>
              <w:t>490</w:t>
            </w:r>
          </w:p>
        </w:tc>
        <w:tc>
          <w:tcPr>
            <w:tcW w:w="1077" w:type="dxa"/>
            <w:shd w:val="clear" w:color="auto" w:fill="auto"/>
          </w:tcPr>
          <w:p w:rsidR="00744B16" w:rsidRPr="00A2520A" w:rsidRDefault="00744B16" w:rsidP="00BA52EC">
            <w:pPr>
              <w:pStyle w:val="a3"/>
              <w:suppressAutoHyphens w:val="0"/>
              <w:overflowPunct/>
              <w:ind w:right="0"/>
              <w:jc w:val="right"/>
            </w:pPr>
            <w:r w:rsidRPr="00A2520A">
              <w:rPr>
                <w:lang w:val="zh-CN"/>
              </w:rPr>
              <w:t>223</w:t>
            </w:r>
          </w:p>
        </w:tc>
        <w:tc>
          <w:tcPr>
            <w:tcW w:w="1076" w:type="dxa"/>
            <w:shd w:val="clear" w:color="auto" w:fill="auto"/>
          </w:tcPr>
          <w:p w:rsidR="00744B16" w:rsidRPr="00A2520A" w:rsidRDefault="00744B16" w:rsidP="00BA52EC">
            <w:pPr>
              <w:pStyle w:val="a3"/>
              <w:suppressAutoHyphens w:val="0"/>
              <w:overflowPunct/>
              <w:ind w:right="0"/>
              <w:jc w:val="right"/>
            </w:pPr>
            <w:r w:rsidRPr="00A2520A">
              <w:rPr>
                <w:lang w:val="zh-CN"/>
              </w:rPr>
              <w:t>55</w:t>
            </w:r>
          </w:p>
        </w:tc>
        <w:tc>
          <w:tcPr>
            <w:tcW w:w="1076" w:type="dxa"/>
            <w:shd w:val="clear" w:color="auto" w:fill="auto"/>
          </w:tcPr>
          <w:p w:rsidR="00744B16" w:rsidRPr="00A2520A" w:rsidRDefault="00744B16" w:rsidP="00BA52EC">
            <w:pPr>
              <w:pStyle w:val="a3"/>
              <w:suppressAutoHyphens w:val="0"/>
              <w:overflowPunct/>
              <w:ind w:right="0"/>
              <w:jc w:val="right"/>
            </w:pPr>
            <w:r w:rsidRPr="00A2520A">
              <w:rPr>
                <w:lang w:val="zh-CN"/>
              </w:rPr>
              <w:t>1586</w:t>
            </w:r>
          </w:p>
        </w:tc>
        <w:tc>
          <w:tcPr>
            <w:tcW w:w="1077" w:type="dxa"/>
            <w:shd w:val="clear" w:color="auto" w:fill="auto"/>
          </w:tcPr>
          <w:p w:rsidR="00744B16" w:rsidRPr="00A2520A" w:rsidRDefault="00744B16" w:rsidP="00BA52EC">
            <w:pPr>
              <w:pStyle w:val="a3"/>
              <w:suppressAutoHyphens w:val="0"/>
              <w:overflowPunct/>
              <w:ind w:right="0"/>
              <w:jc w:val="right"/>
            </w:pPr>
            <w:r w:rsidRPr="00A2520A">
              <w:rPr>
                <w:lang w:val="zh-CN"/>
              </w:rPr>
              <w:t>34.36%</w:t>
            </w:r>
          </w:p>
        </w:tc>
      </w:tr>
    </w:tbl>
    <w:p w:rsidR="00F75997" w:rsidRDefault="00E105F0" w:rsidP="00E105F0">
      <w:pPr>
        <w:pStyle w:val="ac"/>
        <w:spacing w:before="120"/>
      </w:pPr>
      <w:r>
        <w:tab/>
      </w:r>
      <w:r>
        <w:tab/>
      </w:r>
      <w:r>
        <w:tab/>
      </w:r>
      <w:r w:rsidR="00F75997">
        <w:rPr>
          <w:rFonts w:hint="eastAsia"/>
        </w:rPr>
        <w:t>*</w:t>
      </w:r>
      <w:r>
        <w:t xml:space="preserve"> </w:t>
      </w:r>
      <w:r w:rsidR="00F75997">
        <w:rPr>
          <w:rFonts w:hint="eastAsia"/>
        </w:rPr>
        <w:t>以上数字涵盖根据《难民法》、《辅助保护条例》和《国际保护法》作出的决定。</w:t>
      </w:r>
    </w:p>
    <w:p w:rsidR="00F75997" w:rsidRDefault="00E105F0" w:rsidP="00E105F0">
      <w:pPr>
        <w:pStyle w:val="ac"/>
      </w:pPr>
      <w:r>
        <w:tab/>
      </w:r>
      <w:r>
        <w:tab/>
      </w:r>
      <w:r>
        <w:tab/>
      </w:r>
      <w:r w:rsidR="00F75997" w:rsidRPr="00E105F0">
        <w:rPr>
          <w:rFonts w:ascii="Time New Roman" w:eastAsia="楷体" w:hAnsi="Time New Roman" w:hint="eastAsia"/>
        </w:rPr>
        <w:t>注</w:t>
      </w:r>
      <w:r w:rsidR="00F75997">
        <w:rPr>
          <w:rFonts w:hint="eastAsia"/>
        </w:rPr>
        <w:t>：所有特定年份内准予或拒绝难民身份的案例数量不一定与该年提出申请的案例数量有关。</w:t>
      </w:r>
    </w:p>
    <w:p w:rsidR="00F3153D" w:rsidRDefault="00E105F0" w:rsidP="00E105F0">
      <w:pPr>
        <w:pStyle w:val="ac"/>
      </w:pPr>
      <w:r>
        <w:tab/>
      </w:r>
      <w:r>
        <w:tab/>
      </w:r>
      <w:r>
        <w:tab/>
      </w:r>
      <w:r w:rsidR="00F75997" w:rsidRPr="00E105F0">
        <w:rPr>
          <w:rFonts w:ascii="Time New Roman" w:eastAsia="楷体" w:hAnsi="Time New Roman" w:hint="eastAsia"/>
        </w:rPr>
        <w:t>注</w:t>
      </w:r>
      <w:r w:rsidR="00F75997">
        <w:rPr>
          <w:rFonts w:hint="eastAsia"/>
        </w:rPr>
        <w:t>：由于</w:t>
      </w:r>
      <w:r w:rsidR="00F75997">
        <w:rPr>
          <w:rFonts w:hint="eastAsia"/>
        </w:rPr>
        <w:t>2015</w:t>
      </w:r>
      <w:r w:rsidR="00F75997">
        <w:rPr>
          <w:rFonts w:hint="eastAsia"/>
        </w:rPr>
        <w:t>年《国际保护法》于</w:t>
      </w:r>
      <w:r w:rsidR="00F75997">
        <w:rPr>
          <w:rFonts w:hint="eastAsia"/>
        </w:rPr>
        <w:t>2016</w:t>
      </w:r>
      <w:r w:rsidR="00F75997">
        <w:rPr>
          <w:rFonts w:hint="eastAsia"/>
        </w:rPr>
        <w:t>年</w:t>
      </w:r>
      <w:r w:rsidR="00F75997">
        <w:rPr>
          <w:rFonts w:hint="eastAsia"/>
        </w:rPr>
        <w:t>12</w:t>
      </w:r>
      <w:r w:rsidR="00F75997">
        <w:rPr>
          <w:rFonts w:hint="eastAsia"/>
        </w:rPr>
        <w:t>月</w:t>
      </w:r>
      <w:r w:rsidR="00F75997">
        <w:rPr>
          <w:rFonts w:hint="eastAsia"/>
        </w:rPr>
        <w:t>31</w:t>
      </w:r>
      <w:r w:rsidR="00F75997">
        <w:rPr>
          <w:rFonts w:hint="eastAsia"/>
        </w:rPr>
        <w:t>日生效而必须作出全面的过渡安排，</w:t>
      </w:r>
      <w:r w:rsidR="00F75997">
        <w:rPr>
          <w:rFonts w:hint="eastAsia"/>
        </w:rPr>
        <w:t>2017</w:t>
      </w:r>
      <w:r w:rsidR="00F75997">
        <w:rPr>
          <w:rFonts w:hint="eastAsia"/>
        </w:rPr>
        <w:t>年的数字不能直接与</w:t>
      </w:r>
      <w:r w:rsidR="00F75997">
        <w:rPr>
          <w:rFonts w:hint="eastAsia"/>
        </w:rPr>
        <w:t>2018</w:t>
      </w:r>
      <w:r w:rsidR="00F75997">
        <w:rPr>
          <w:rFonts w:hint="eastAsia"/>
        </w:rPr>
        <w:t>年的进行比较。</w:t>
      </w:r>
    </w:p>
    <w:p w:rsidR="00C263F0" w:rsidRDefault="00C263F0" w:rsidP="00F3153D">
      <w:pPr>
        <w:pStyle w:val="SingleTxtGC"/>
        <w:sectPr w:rsidR="00C263F0" w:rsidSect="0045772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rsidR="00C263F0" w:rsidRDefault="00C263F0" w:rsidP="00C263F0">
      <w:pPr>
        <w:pStyle w:val="HChGC"/>
      </w:pPr>
      <w:r>
        <w:rPr>
          <w:rFonts w:hint="eastAsia"/>
        </w:rPr>
        <w:lastRenderedPageBreak/>
        <w:t>附件</w:t>
      </w:r>
    </w:p>
    <w:p w:rsidR="00C263F0" w:rsidRDefault="00C263F0" w:rsidP="00C263F0">
      <w:pPr>
        <w:pStyle w:val="HChGC"/>
      </w:pPr>
      <w:r>
        <w:rPr>
          <w:rFonts w:hint="eastAsia"/>
        </w:rPr>
        <w:tab/>
      </w:r>
      <w:r>
        <w:tab/>
      </w:r>
      <w:r>
        <w:rPr>
          <w:rFonts w:hint="eastAsia"/>
        </w:rPr>
        <w:t>统计数据附件</w:t>
      </w:r>
    </w:p>
    <w:p w:rsidR="00F3153D" w:rsidRPr="00C263F0" w:rsidRDefault="00C263F0" w:rsidP="00C263F0">
      <w:pPr>
        <w:pStyle w:val="SingleTxtGC"/>
        <w:rPr>
          <w:rFonts w:ascii="Time New Roman" w:eastAsia="黑体" w:hAnsi="Time New Roman" w:hint="eastAsia"/>
        </w:rPr>
      </w:pPr>
      <w:r w:rsidRPr="00C263F0">
        <w:rPr>
          <w:rFonts w:ascii="Time New Roman" w:eastAsia="黑体" w:hAnsi="Time New Roman" w:hint="eastAsia"/>
        </w:rPr>
        <w:t>表</w:t>
      </w:r>
      <w:r w:rsidRPr="00C263F0">
        <w:rPr>
          <w:rFonts w:ascii="Time New Roman" w:eastAsia="黑体" w:hAnsi="Time New Roman" w:hint="eastAsia"/>
        </w:rPr>
        <w:t>1</w:t>
      </w:r>
    </w:p>
    <w:tbl>
      <w:tblPr>
        <w:tblStyle w:val="af9"/>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276"/>
        <w:gridCol w:w="1559"/>
        <w:gridCol w:w="1559"/>
        <w:gridCol w:w="1134"/>
      </w:tblGrid>
      <w:tr w:rsidR="00DA7D75" w:rsidRPr="009125AD" w:rsidTr="007A4C9C">
        <w:tc>
          <w:tcPr>
            <w:tcW w:w="7371" w:type="dxa"/>
            <w:gridSpan w:val="5"/>
            <w:tcBorders>
              <w:top w:val="single" w:sz="4" w:space="0" w:color="auto"/>
              <w:bottom w:val="single" w:sz="12" w:space="0" w:color="auto"/>
            </w:tcBorders>
            <w:shd w:val="clear" w:color="auto" w:fill="auto"/>
            <w:vAlign w:val="bottom"/>
          </w:tcPr>
          <w:p w:rsidR="00DA7D75" w:rsidRPr="009125AD" w:rsidRDefault="00DA7D75" w:rsidP="00BA52EC">
            <w:pPr>
              <w:pStyle w:val="a4"/>
              <w:rPr>
                <w:i/>
                <w:lang w:eastAsia="zh-CN"/>
              </w:rPr>
            </w:pPr>
            <w:r w:rsidRPr="009125AD">
              <w:rPr>
                <w:rFonts w:hint="eastAsia"/>
                <w:lang w:val="zh-CN" w:eastAsia="zh-CN"/>
              </w:rPr>
              <w:t>按罪行种类分列犯罪事件记录</w:t>
            </w:r>
            <w:r w:rsidR="007A26B3">
              <w:rPr>
                <w:rStyle w:val="a8"/>
                <w:lang w:val="zh-CN" w:eastAsia="zh-CN"/>
              </w:rPr>
              <w:footnoteReference w:id="6"/>
            </w:r>
            <w:r w:rsidRPr="009125AD">
              <w:rPr>
                <w:rFonts w:hint="eastAsia"/>
                <w:lang w:val="zh-CN" w:eastAsia="zh-CN"/>
              </w:rPr>
              <w:t>，按年度计算</w:t>
            </w:r>
            <w:r w:rsidR="007A26B3">
              <w:rPr>
                <w:rStyle w:val="a8"/>
                <w:lang w:val="zh-CN" w:eastAsia="zh-CN"/>
              </w:rPr>
              <w:footnoteReference w:id="7"/>
            </w:r>
            <w:r w:rsidRPr="009125AD">
              <w:rPr>
                <w:rStyle w:val="a8"/>
                <w:rFonts w:ascii="华文楷体" w:eastAsia="华文楷体" w:hAnsi="华文楷体" w:hint="eastAsia"/>
                <w:sz w:val="18"/>
                <w:szCs w:val="18"/>
                <w:lang w:val="en-US" w:eastAsia="zh-CN"/>
              </w:rPr>
              <w:t xml:space="preserve"> </w:t>
            </w:r>
            <w:r w:rsidRPr="009125AD">
              <w:rPr>
                <w:rFonts w:hint="eastAsia"/>
                <w:lang w:val="zh-CN" w:eastAsia="zh-CN"/>
              </w:rPr>
              <w:t>截至</w:t>
            </w:r>
            <w:r w:rsidRPr="009125AD">
              <w:rPr>
                <w:rFonts w:hint="eastAsia"/>
                <w:lang w:val="zh-CN" w:eastAsia="zh-CN"/>
              </w:rPr>
              <w:t>2017</w:t>
            </w:r>
            <w:r w:rsidRPr="009125AD">
              <w:rPr>
                <w:rFonts w:hint="eastAsia"/>
                <w:lang w:val="zh-CN" w:eastAsia="zh-CN"/>
              </w:rPr>
              <w:t>年和</w:t>
            </w:r>
            <w:r w:rsidRPr="009125AD">
              <w:rPr>
                <w:rFonts w:hint="eastAsia"/>
                <w:lang w:val="zh-CN" w:eastAsia="zh-CN"/>
              </w:rPr>
              <w:t>2018</w:t>
            </w:r>
            <w:r w:rsidRPr="009125AD">
              <w:rPr>
                <w:rFonts w:hint="eastAsia"/>
                <w:lang w:val="zh-CN" w:eastAsia="zh-CN"/>
              </w:rPr>
              <w:t>年第二季度的总数</w:t>
            </w:r>
          </w:p>
        </w:tc>
      </w:tr>
      <w:tr w:rsidR="00DA7D75" w:rsidRPr="009125AD" w:rsidTr="00711FE1">
        <w:tc>
          <w:tcPr>
            <w:tcW w:w="4678" w:type="dxa"/>
            <w:gridSpan w:val="3"/>
            <w:tcBorders>
              <w:top w:val="single" w:sz="12" w:space="0" w:color="auto"/>
            </w:tcBorders>
            <w:shd w:val="clear" w:color="auto" w:fill="auto"/>
            <w:vAlign w:val="bottom"/>
          </w:tcPr>
          <w:p w:rsidR="00DA7D75" w:rsidRPr="009125AD" w:rsidRDefault="00DA7D75" w:rsidP="00BA52EC">
            <w:pPr>
              <w:spacing w:before="40" w:after="40" w:line="220" w:lineRule="exact"/>
              <w:rPr>
                <w:rFonts w:asciiTheme="minorEastAsia" w:eastAsiaTheme="minorEastAsia" w:hAnsiTheme="minorEastAsia"/>
                <w:sz w:val="18"/>
                <w:szCs w:val="18"/>
                <w:lang w:val="zh-CN" w:eastAsia="zh-CN"/>
              </w:rPr>
            </w:pPr>
            <w:r w:rsidRPr="009125AD">
              <w:rPr>
                <w:rFonts w:asciiTheme="minorEastAsia" w:eastAsiaTheme="minorEastAsia" w:hAnsiTheme="minorEastAsia" w:hint="eastAsia"/>
                <w:sz w:val="18"/>
                <w:szCs w:val="18"/>
                <w:lang w:val="zh-CN" w:eastAsia="zh-CN"/>
              </w:rPr>
              <w:t>按年度计算截至第二季度的数据</w:t>
            </w:r>
          </w:p>
        </w:tc>
        <w:tc>
          <w:tcPr>
            <w:tcW w:w="1559" w:type="dxa"/>
            <w:tcBorders>
              <w:top w:val="single" w:sz="12" w:space="0" w:color="auto"/>
            </w:tcBorders>
            <w:shd w:val="clear" w:color="auto" w:fill="auto"/>
            <w:vAlign w:val="bottom"/>
          </w:tcPr>
          <w:p w:rsidR="00DA7D75" w:rsidRPr="009125AD" w:rsidRDefault="00DA7D75" w:rsidP="00BA52EC">
            <w:pPr>
              <w:spacing w:before="40" w:after="40" w:line="220" w:lineRule="exact"/>
              <w:jc w:val="right"/>
              <w:rPr>
                <w:rFonts w:asciiTheme="minorEastAsia" w:eastAsiaTheme="minorEastAsia" w:hAnsiTheme="minorEastAsia"/>
                <w:sz w:val="18"/>
                <w:szCs w:val="18"/>
                <w:lang w:eastAsia="zh-CN"/>
              </w:rPr>
            </w:pPr>
          </w:p>
        </w:tc>
        <w:tc>
          <w:tcPr>
            <w:tcW w:w="1134" w:type="dxa"/>
            <w:tcBorders>
              <w:top w:val="single" w:sz="12" w:space="0" w:color="auto"/>
            </w:tcBorders>
            <w:shd w:val="clear" w:color="auto" w:fill="auto"/>
            <w:vAlign w:val="bottom"/>
          </w:tcPr>
          <w:p w:rsidR="00DA7D75" w:rsidRPr="009125AD" w:rsidRDefault="00DA7D75" w:rsidP="00BA52EC">
            <w:pPr>
              <w:spacing w:before="40" w:after="40" w:line="220" w:lineRule="exact"/>
              <w:jc w:val="right"/>
              <w:rPr>
                <w:rFonts w:asciiTheme="minorEastAsia" w:eastAsiaTheme="minorEastAsia" w:hAnsiTheme="minorEastAsia"/>
                <w:sz w:val="18"/>
                <w:szCs w:val="18"/>
                <w:lang w:eastAsia="zh-CN"/>
              </w:rPr>
            </w:pPr>
          </w:p>
        </w:tc>
      </w:tr>
      <w:tr w:rsidR="00DA7D75" w:rsidRPr="009125AD" w:rsidTr="007A4C9C">
        <w:tc>
          <w:tcPr>
            <w:tcW w:w="7371" w:type="dxa"/>
            <w:gridSpan w:val="5"/>
            <w:shd w:val="clear" w:color="auto" w:fill="auto"/>
            <w:vAlign w:val="bottom"/>
          </w:tcPr>
          <w:p w:rsidR="00DA7D75" w:rsidRPr="009D0393" w:rsidRDefault="00DA7D75" w:rsidP="00BA52EC">
            <w:pPr>
              <w:spacing w:before="40" w:after="40" w:line="220" w:lineRule="exact"/>
              <w:jc w:val="center"/>
              <w:rPr>
                <w:rFonts w:asciiTheme="minorEastAsia" w:eastAsiaTheme="minorEastAsia" w:hAnsiTheme="minorEastAsia"/>
                <w:sz w:val="18"/>
                <w:szCs w:val="18"/>
                <w:lang w:val="zh-CN" w:eastAsia="zh-CN"/>
              </w:rPr>
            </w:pPr>
            <w:r w:rsidRPr="009125AD">
              <w:rPr>
                <w:rFonts w:asciiTheme="minorEastAsia" w:eastAsiaTheme="minorEastAsia" w:hAnsiTheme="minorEastAsia" w:hint="eastAsia"/>
                <w:sz w:val="18"/>
                <w:szCs w:val="18"/>
                <w:lang w:val="zh-CN" w:eastAsia="zh-CN"/>
              </w:rPr>
              <w:t>《用于统计目的犯罪分类》罪行种类</w:t>
            </w:r>
          </w:p>
        </w:tc>
      </w:tr>
      <w:tr w:rsidR="00DA7D75" w:rsidRPr="009125AD" w:rsidTr="00711FE1">
        <w:tc>
          <w:tcPr>
            <w:tcW w:w="1843" w:type="dxa"/>
            <w:shd w:val="clear" w:color="auto" w:fill="auto"/>
            <w:vAlign w:val="bottom"/>
          </w:tcPr>
          <w:p w:rsidR="00DA7D75" w:rsidRPr="009D0393" w:rsidRDefault="00DA7D75" w:rsidP="00BA52EC">
            <w:pPr>
              <w:spacing w:before="40" w:after="40" w:line="220" w:lineRule="exact"/>
              <w:rPr>
                <w:rFonts w:ascii="Time New Roman" w:eastAsia="楷体" w:hAnsi="Time New Roman" w:hint="eastAsia"/>
                <w:sz w:val="18"/>
                <w:szCs w:val="18"/>
                <w:lang w:eastAsia="zh-CN"/>
              </w:rPr>
            </w:pPr>
          </w:p>
        </w:tc>
        <w:tc>
          <w:tcPr>
            <w:tcW w:w="1276" w:type="dxa"/>
            <w:shd w:val="clear" w:color="auto" w:fill="auto"/>
            <w:vAlign w:val="bottom"/>
          </w:tcPr>
          <w:p w:rsidR="00DA7D75" w:rsidRPr="009D0393" w:rsidRDefault="00DA7D75" w:rsidP="00BA52EC">
            <w:pPr>
              <w:spacing w:before="40" w:after="40" w:line="220" w:lineRule="exact"/>
              <w:ind w:right="67"/>
              <w:jc w:val="right"/>
              <w:rPr>
                <w:rFonts w:ascii="Time New Roman" w:eastAsia="楷体" w:hAnsi="Time New Roman" w:hint="eastAsia"/>
                <w:sz w:val="18"/>
                <w:szCs w:val="18"/>
                <w:lang w:eastAsia="zh-CN"/>
              </w:rPr>
            </w:pPr>
            <w:r w:rsidRPr="009D0393">
              <w:rPr>
                <w:rFonts w:ascii="Time New Roman" w:eastAsia="楷体" w:hAnsi="Time New Roman" w:hint="eastAsia"/>
                <w:sz w:val="18"/>
                <w:szCs w:val="18"/>
                <w:lang w:val="zh-CN" w:eastAsia="zh-CN"/>
              </w:rPr>
              <w:t>2017</w:t>
            </w:r>
            <w:r w:rsidRPr="009D0393">
              <w:rPr>
                <w:rFonts w:ascii="Time New Roman" w:eastAsia="楷体" w:hAnsi="Time New Roman" w:hint="eastAsia"/>
                <w:sz w:val="18"/>
                <w:szCs w:val="18"/>
                <w:lang w:val="zh-CN" w:eastAsia="zh-CN"/>
              </w:rPr>
              <w:t>年</w:t>
            </w:r>
          </w:p>
        </w:tc>
        <w:tc>
          <w:tcPr>
            <w:tcW w:w="1559" w:type="dxa"/>
            <w:shd w:val="clear" w:color="auto" w:fill="auto"/>
            <w:vAlign w:val="bottom"/>
          </w:tcPr>
          <w:p w:rsidR="00DA7D75" w:rsidRPr="009D0393" w:rsidRDefault="00DA7D75" w:rsidP="00BA52EC">
            <w:pPr>
              <w:spacing w:before="40" w:after="40" w:line="220" w:lineRule="exact"/>
              <w:ind w:right="104"/>
              <w:jc w:val="right"/>
              <w:rPr>
                <w:rFonts w:ascii="Time New Roman" w:eastAsia="楷体" w:hAnsi="Time New Roman" w:hint="eastAsia"/>
                <w:sz w:val="18"/>
                <w:szCs w:val="18"/>
                <w:lang w:eastAsia="zh-CN"/>
              </w:rPr>
            </w:pPr>
            <w:r w:rsidRPr="009D0393">
              <w:rPr>
                <w:rFonts w:ascii="Time New Roman" w:eastAsia="楷体" w:hAnsi="Time New Roman" w:hint="eastAsia"/>
                <w:sz w:val="18"/>
                <w:szCs w:val="18"/>
                <w:lang w:val="zh-CN" w:eastAsia="zh-CN"/>
              </w:rPr>
              <w:t>2018</w:t>
            </w:r>
            <w:r w:rsidRPr="009D0393">
              <w:rPr>
                <w:rFonts w:ascii="Time New Roman" w:eastAsia="楷体" w:hAnsi="Time New Roman" w:hint="eastAsia"/>
                <w:sz w:val="18"/>
                <w:szCs w:val="18"/>
                <w:lang w:val="zh-CN" w:eastAsia="zh-CN"/>
              </w:rPr>
              <w:t>年</w:t>
            </w:r>
          </w:p>
        </w:tc>
        <w:tc>
          <w:tcPr>
            <w:tcW w:w="1559" w:type="dxa"/>
            <w:shd w:val="clear" w:color="auto" w:fill="auto"/>
            <w:vAlign w:val="bottom"/>
          </w:tcPr>
          <w:p w:rsidR="00DA7D75" w:rsidRPr="009D0393" w:rsidRDefault="00DA7D75" w:rsidP="00BA52EC">
            <w:pPr>
              <w:spacing w:before="40" w:after="40" w:line="220" w:lineRule="exact"/>
              <w:ind w:right="140"/>
              <w:jc w:val="right"/>
              <w:rPr>
                <w:rFonts w:ascii="Time New Roman" w:eastAsia="楷体" w:hAnsi="Time New Roman" w:hint="eastAsia"/>
                <w:sz w:val="18"/>
                <w:szCs w:val="18"/>
                <w:lang w:eastAsia="zh-CN"/>
              </w:rPr>
            </w:pPr>
            <w:r w:rsidRPr="009D0393">
              <w:rPr>
                <w:rFonts w:ascii="Time New Roman" w:eastAsia="楷体" w:hAnsi="Time New Roman" w:hint="eastAsia"/>
                <w:sz w:val="18"/>
                <w:szCs w:val="18"/>
                <w:lang w:val="zh-CN" w:eastAsia="zh-CN"/>
              </w:rPr>
              <w:t>变动</w:t>
            </w:r>
          </w:p>
        </w:tc>
        <w:tc>
          <w:tcPr>
            <w:tcW w:w="1134" w:type="dxa"/>
            <w:shd w:val="clear" w:color="auto" w:fill="auto"/>
            <w:vAlign w:val="bottom"/>
          </w:tcPr>
          <w:p w:rsidR="00DA7D75" w:rsidRPr="009D0393" w:rsidRDefault="00DA7D75" w:rsidP="00A2478F">
            <w:pPr>
              <w:spacing w:before="40" w:after="40" w:line="220" w:lineRule="exact"/>
              <w:jc w:val="right"/>
              <w:rPr>
                <w:rFonts w:ascii="Time New Roman" w:eastAsia="楷体" w:hAnsi="Time New Roman" w:hint="eastAsia"/>
                <w:sz w:val="18"/>
                <w:szCs w:val="18"/>
                <w:lang w:eastAsia="zh-CN"/>
              </w:rPr>
            </w:pPr>
            <w:r w:rsidRPr="009D0393">
              <w:rPr>
                <w:rFonts w:ascii="Time New Roman" w:eastAsia="楷体" w:hAnsi="Time New Roman" w:hint="eastAsia"/>
                <w:sz w:val="18"/>
                <w:szCs w:val="18"/>
                <w:lang w:val="zh-CN" w:eastAsia="zh-CN"/>
              </w:rPr>
              <w:t>变动</w:t>
            </w:r>
          </w:p>
        </w:tc>
      </w:tr>
      <w:tr w:rsidR="00DA7D75" w:rsidRPr="009D0393" w:rsidTr="00711FE1">
        <w:tc>
          <w:tcPr>
            <w:tcW w:w="1843" w:type="dxa"/>
            <w:shd w:val="clear" w:color="auto" w:fill="auto"/>
            <w:vAlign w:val="bottom"/>
          </w:tcPr>
          <w:p w:rsidR="00DA7D75" w:rsidRPr="009D0393" w:rsidRDefault="00DA7D75" w:rsidP="00BA52EC">
            <w:pPr>
              <w:spacing w:before="40" w:after="40" w:line="220" w:lineRule="exact"/>
              <w:rPr>
                <w:rFonts w:asciiTheme="minorEastAsia" w:hAnsiTheme="minorEastAsia"/>
                <w:sz w:val="18"/>
                <w:szCs w:val="18"/>
                <w:lang w:eastAsia="zh-CN"/>
              </w:rPr>
            </w:pPr>
            <w:r w:rsidRPr="009D0393">
              <w:rPr>
                <w:rFonts w:asciiTheme="minorEastAsia" w:hAnsiTheme="minorEastAsia" w:hint="eastAsia"/>
                <w:sz w:val="18"/>
                <w:szCs w:val="18"/>
                <w:lang w:val="zh-CN" w:eastAsia="zh-CN"/>
              </w:rPr>
              <w:t>杀人罪</w:t>
            </w:r>
          </w:p>
        </w:tc>
        <w:tc>
          <w:tcPr>
            <w:tcW w:w="1276" w:type="dxa"/>
            <w:shd w:val="clear" w:color="auto" w:fill="auto"/>
            <w:vAlign w:val="bottom"/>
          </w:tcPr>
          <w:p w:rsidR="00DA7D75" w:rsidRPr="009D0393" w:rsidRDefault="00DA7D75" w:rsidP="00BA52EC">
            <w:pPr>
              <w:spacing w:before="40" w:after="40" w:line="220" w:lineRule="exact"/>
              <w:ind w:right="67"/>
              <w:jc w:val="right"/>
              <w:rPr>
                <w:rFonts w:eastAsiaTheme="minorEastAsia"/>
                <w:i/>
                <w:sz w:val="18"/>
                <w:szCs w:val="18"/>
                <w:lang w:eastAsia="zh-CN"/>
              </w:rPr>
            </w:pPr>
            <w:r w:rsidRPr="009D0393">
              <w:rPr>
                <w:rFonts w:eastAsiaTheme="minorEastAsia" w:hint="eastAsia"/>
                <w:i/>
                <w:iCs/>
                <w:sz w:val="18"/>
                <w:szCs w:val="18"/>
                <w:lang w:val="zh-CN" w:eastAsia="zh-CN"/>
              </w:rPr>
              <w:t>77</w:t>
            </w:r>
          </w:p>
        </w:tc>
        <w:tc>
          <w:tcPr>
            <w:tcW w:w="1559" w:type="dxa"/>
            <w:shd w:val="clear" w:color="auto" w:fill="auto"/>
            <w:vAlign w:val="bottom"/>
          </w:tcPr>
          <w:p w:rsidR="00DA7D75" w:rsidRPr="009D0393" w:rsidRDefault="00DA7D75" w:rsidP="00BA52EC">
            <w:pPr>
              <w:spacing w:before="40" w:after="40" w:line="220" w:lineRule="exact"/>
              <w:ind w:right="104"/>
              <w:jc w:val="right"/>
              <w:rPr>
                <w:rFonts w:eastAsiaTheme="minorEastAsia"/>
                <w:i/>
                <w:sz w:val="18"/>
                <w:szCs w:val="18"/>
                <w:lang w:eastAsia="zh-CN"/>
              </w:rPr>
            </w:pPr>
            <w:r w:rsidRPr="009D0393">
              <w:rPr>
                <w:rFonts w:eastAsiaTheme="minorEastAsia" w:hint="eastAsia"/>
                <w:i/>
                <w:iCs/>
                <w:sz w:val="18"/>
                <w:szCs w:val="18"/>
                <w:lang w:val="zh-CN" w:eastAsia="zh-CN"/>
              </w:rPr>
              <w:t>77</w:t>
            </w:r>
          </w:p>
        </w:tc>
        <w:tc>
          <w:tcPr>
            <w:tcW w:w="1559" w:type="dxa"/>
            <w:shd w:val="clear" w:color="auto" w:fill="auto"/>
            <w:vAlign w:val="bottom"/>
          </w:tcPr>
          <w:p w:rsidR="00DA7D75" w:rsidRPr="009D0393" w:rsidRDefault="00DA7D75" w:rsidP="00BA52EC">
            <w:pPr>
              <w:spacing w:before="40" w:after="40" w:line="220" w:lineRule="exact"/>
              <w:ind w:right="140"/>
              <w:jc w:val="right"/>
              <w:rPr>
                <w:rFonts w:eastAsiaTheme="minorEastAsia"/>
                <w:i/>
                <w:sz w:val="18"/>
                <w:szCs w:val="18"/>
                <w:lang w:eastAsia="zh-CN"/>
              </w:rPr>
            </w:pPr>
            <w:r w:rsidRPr="009D0393">
              <w:rPr>
                <w:rFonts w:eastAsiaTheme="minorEastAsia" w:hint="eastAsia"/>
                <w:i/>
                <w:iCs/>
                <w:sz w:val="18"/>
                <w:szCs w:val="18"/>
                <w:lang w:val="zh-CN" w:eastAsia="zh-CN"/>
              </w:rPr>
              <w:t>0</w:t>
            </w:r>
          </w:p>
        </w:tc>
        <w:tc>
          <w:tcPr>
            <w:tcW w:w="1134" w:type="dxa"/>
            <w:shd w:val="clear" w:color="auto" w:fill="auto"/>
            <w:vAlign w:val="bottom"/>
          </w:tcPr>
          <w:p w:rsidR="00DA7D75" w:rsidRPr="009D0393" w:rsidRDefault="00DA7D75" w:rsidP="00A2478F">
            <w:pPr>
              <w:spacing w:before="40" w:after="40" w:line="220" w:lineRule="exact"/>
              <w:jc w:val="right"/>
              <w:rPr>
                <w:rFonts w:eastAsiaTheme="minorEastAsia"/>
                <w:i/>
                <w:sz w:val="18"/>
                <w:szCs w:val="18"/>
                <w:lang w:eastAsia="zh-CN"/>
              </w:rPr>
            </w:pPr>
            <w:r w:rsidRPr="009D0393">
              <w:rPr>
                <w:rFonts w:eastAsiaTheme="minorEastAsia" w:hint="eastAsia"/>
                <w:i/>
                <w:iCs/>
                <w:sz w:val="18"/>
                <w:szCs w:val="18"/>
                <w:lang w:val="zh-CN" w:eastAsia="zh-CN"/>
              </w:rPr>
              <w:t>0.0</w:t>
            </w:r>
          </w:p>
        </w:tc>
      </w:tr>
      <w:tr w:rsidR="00DA7D75" w:rsidRPr="009D0393" w:rsidTr="00711FE1">
        <w:tc>
          <w:tcPr>
            <w:tcW w:w="1843" w:type="dxa"/>
            <w:shd w:val="clear" w:color="auto" w:fill="auto"/>
            <w:vAlign w:val="bottom"/>
          </w:tcPr>
          <w:p w:rsidR="00DA7D75" w:rsidRPr="009D0393" w:rsidRDefault="00DA7D75" w:rsidP="00BA52EC">
            <w:pPr>
              <w:spacing w:before="40" w:after="40" w:line="220" w:lineRule="exact"/>
              <w:rPr>
                <w:rFonts w:asciiTheme="minorEastAsia" w:hAnsiTheme="minorEastAsia"/>
                <w:sz w:val="18"/>
                <w:szCs w:val="18"/>
                <w:lang w:eastAsia="zh-CN"/>
              </w:rPr>
            </w:pPr>
            <w:r w:rsidRPr="009D0393">
              <w:rPr>
                <w:rFonts w:asciiTheme="minorEastAsia" w:hAnsiTheme="minorEastAsia" w:hint="eastAsia"/>
                <w:sz w:val="18"/>
                <w:szCs w:val="18"/>
                <w:lang w:val="zh-CN" w:eastAsia="zh-CN"/>
              </w:rPr>
              <w:t>性犯罪</w:t>
            </w:r>
          </w:p>
        </w:tc>
        <w:tc>
          <w:tcPr>
            <w:tcW w:w="1276" w:type="dxa"/>
            <w:shd w:val="clear" w:color="auto" w:fill="auto"/>
            <w:vAlign w:val="bottom"/>
          </w:tcPr>
          <w:p w:rsidR="00DA7D75" w:rsidRPr="009D0393" w:rsidRDefault="00DA7D75" w:rsidP="00BA52EC">
            <w:pPr>
              <w:spacing w:before="40" w:after="40" w:line="220" w:lineRule="exact"/>
              <w:ind w:right="67"/>
              <w:jc w:val="right"/>
              <w:rPr>
                <w:rFonts w:eastAsiaTheme="minorEastAsia"/>
                <w:sz w:val="18"/>
                <w:szCs w:val="18"/>
                <w:lang w:eastAsia="zh-CN"/>
              </w:rPr>
            </w:pPr>
            <w:r w:rsidRPr="009D0393">
              <w:rPr>
                <w:rFonts w:eastAsiaTheme="minorEastAsia" w:hint="eastAsia"/>
                <w:sz w:val="18"/>
                <w:szCs w:val="18"/>
                <w:lang w:val="zh-CN" w:eastAsia="zh-CN"/>
              </w:rPr>
              <w:t>2</w:t>
            </w:r>
            <w:r>
              <w:rPr>
                <w:rFonts w:eastAsiaTheme="minorEastAsia"/>
                <w:sz w:val="18"/>
                <w:szCs w:val="18"/>
                <w:lang w:val="en-US" w:eastAsia="zh-CN"/>
              </w:rPr>
              <w:t>,</w:t>
            </w:r>
            <w:r w:rsidRPr="009D0393">
              <w:rPr>
                <w:rFonts w:eastAsiaTheme="minorEastAsia" w:hint="eastAsia"/>
                <w:sz w:val="18"/>
                <w:szCs w:val="18"/>
                <w:lang w:val="zh-CN" w:eastAsia="zh-CN"/>
              </w:rPr>
              <w:t>675</w:t>
            </w:r>
          </w:p>
        </w:tc>
        <w:tc>
          <w:tcPr>
            <w:tcW w:w="1559" w:type="dxa"/>
            <w:shd w:val="clear" w:color="auto" w:fill="auto"/>
            <w:vAlign w:val="bottom"/>
          </w:tcPr>
          <w:p w:rsidR="00DA7D75" w:rsidRPr="009D0393" w:rsidRDefault="00DA7D75" w:rsidP="00BA52EC">
            <w:pPr>
              <w:spacing w:before="40" w:after="40" w:line="220" w:lineRule="exact"/>
              <w:ind w:right="104"/>
              <w:jc w:val="right"/>
              <w:rPr>
                <w:rFonts w:eastAsiaTheme="minorEastAsia"/>
                <w:sz w:val="18"/>
                <w:szCs w:val="18"/>
                <w:lang w:eastAsia="zh-CN"/>
              </w:rPr>
            </w:pPr>
            <w:r w:rsidRPr="009D0393">
              <w:rPr>
                <w:rFonts w:eastAsiaTheme="minorEastAsia" w:hint="eastAsia"/>
                <w:sz w:val="18"/>
                <w:szCs w:val="18"/>
                <w:lang w:val="zh-CN" w:eastAsia="zh-CN"/>
              </w:rPr>
              <w:t>2</w:t>
            </w:r>
            <w:r>
              <w:rPr>
                <w:rFonts w:eastAsiaTheme="minorEastAsia"/>
                <w:sz w:val="18"/>
                <w:szCs w:val="18"/>
                <w:lang w:val="en-US" w:eastAsia="zh-CN"/>
              </w:rPr>
              <w:t>,</w:t>
            </w:r>
            <w:r w:rsidRPr="009D0393">
              <w:rPr>
                <w:rFonts w:eastAsiaTheme="minorEastAsia" w:hint="eastAsia"/>
                <w:sz w:val="18"/>
                <w:szCs w:val="18"/>
                <w:lang w:val="zh-CN" w:eastAsia="zh-CN"/>
              </w:rPr>
              <w:t>947</w:t>
            </w:r>
          </w:p>
        </w:tc>
        <w:tc>
          <w:tcPr>
            <w:tcW w:w="1559" w:type="dxa"/>
            <w:shd w:val="clear" w:color="auto" w:fill="auto"/>
            <w:vAlign w:val="bottom"/>
          </w:tcPr>
          <w:p w:rsidR="00DA7D75" w:rsidRPr="009D0393" w:rsidRDefault="00DA7D75" w:rsidP="00BA52EC">
            <w:pPr>
              <w:spacing w:before="40" w:after="40" w:line="220" w:lineRule="exact"/>
              <w:ind w:right="140"/>
              <w:jc w:val="right"/>
              <w:rPr>
                <w:rFonts w:eastAsiaTheme="minorEastAsia"/>
                <w:sz w:val="18"/>
                <w:szCs w:val="18"/>
                <w:lang w:eastAsia="zh-CN"/>
              </w:rPr>
            </w:pPr>
            <w:r w:rsidRPr="009D0393">
              <w:rPr>
                <w:rFonts w:eastAsiaTheme="minorEastAsia" w:hint="eastAsia"/>
                <w:sz w:val="18"/>
                <w:szCs w:val="18"/>
                <w:lang w:eastAsia="zh-CN"/>
              </w:rPr>
              <w:t>+272</w:t>
            </w:r>
          </w:p>
        </w:tc>
        <w:tc>
          <w:tcPr>
            <w:tcW w:w="1134" w:type="dxa"/>
            <w:shd w:val="clear" w:color="auto" w:fill="auto"/>
            <w:vAlign w:val="bottom"/>
          </w:tcPr>
          <w:p w:rsidR="00DA7D75" w:rsidRPr="009D0393" w:rsidRDefault="00DA7D75" w:rsidP="00A2478F">
            <w:pPr>
              <w:spacing w:before="40" w:after="40" w:line="220" w:lineRule="exact"/>
              <w:jc w:val="right"/>
              <w:rPr>
                <w:rFonts w:eastAsiaTheme="minorEastAsia"/>
                <w:sz w:val="18"/>
                <w:szCs w:val="18"/>
                <w:lang w:eastAsia="zh-CN"/>
              </w:rPr>
            </w:pPr>
            <w:r w:rsidRPr="009D0393">
              <w:rPr>
                <w:rFonts w:eastAsiaTheme="minorEastAsia" w:hint="eastAsia"/>
                <w:sz w:val="18"/>
                <w:szCs w:val="18"/>
                <w:lang w:eastAsia="zh-CN"/>
              </w:rPr>
              <w:t>+10.2</w:t>
            </w:r>
          </w:p>
        </w:tc>
      </w:tr>
      <w:tr w:rsidR="00DA7D75" w:rsidRPr="009D0393" w:rsidTr="00711FE1">
        <w:tc>
          <w:tcPr>
            <w:tcW w:w="1843" w:type="dxa"/>
            <w:shd w:val="clear" w:color="auto" w:fill="auto"/>
            <w:vAlign w:val="bottom"/>
          </w:tcPr>
          <w:p w:rsidR="00DA7D75" w:rsidRPr="009D0393" w:rsidRDefault="00DA7D75" w:rsidP="00BA52EC">
            <w:pPr>
              <w:spacing w:before="40" w:after="40" w:line="220" w:lineRule="exact"/>
              <w:rPr>
                <w:rFonts w:asciiTheme="minorEastAsia" w:hAnsiTheme="minorEastAsia"/>
                <w:sz w:val="18"/>
                <w:szCs w:val="18"/>
                <w:lang w:eastAsia="zh-CN"/>
              </w:rPr>
            </w:pPr>
            <w:r w:rsidRPr="009D0393">
              <w:rPr>
                <w:rFonts w:asciiTheme="minorEastAsia" w:hAnsiTheme="minorEastAsia" w:hint="eastAsia"/>
                <w:sz w:val="18"/>
                <w:szCs w:val="18"/>
                <w:lang w:val="zh-CN" w:eastAsia="zh-CN"/>
              </w:rPr>
              <w:t>企图或威胁谋杀、袭击、骚扰和相关罪行</w:t>
            </w:r>
          </w:p>
        </w:tc>
        <w:tc>
          <w:tcPr>
            <w:tcW w:w="1276" w:type="dxa"/>
            <w:shd w:val="clear" w:color="auto" w:fill="auto"/>
            <w:vAlign w:val="bottom"/>
          </w:tcPr>
          <w:p w:rsidR="00DA7D75" w:rsidRPr="009D0393" w:rsidRDefault="00DA7D75" w:rsidP="00BA52EC">
            <w:pPr>
              <w:spacing w:before="40" w:after="40" w:line="220" w:lineRule="exact"/>
              <w:ind w:right="67"/>
              <w:jc w:val="right"/>
              <w:rPr>
                <w:rFonts w:eastAsiaTheme="minorEastAsia"/>
                <w:sz w:val="18"/>
                <w:szCs w:val="18"/>
                <w:lang w:eastAsia="zh-CN"/>
              </w:rPr>
            </w:pPr>
            <w:r w:rsidRPr="009D0393">
              <w:rPr>
                <w:rFonts w:eastAsiaTheme="minorEastAsia" w:hint="eastAsia"/>
                <w:sz w:val="18"/>
                <w:szCs w:val="18"/>
                <w:lang w:val="zh-CN" w:eastAsia="zh-CN"/>
              </w:rPr>
              <w:t>17</w:t>
            </w:r>
            <w:r>
              <w:rPr>
                <w:rFonts w:eastAsiaTheme="minorEastAsia"/>
                <w:sz w:val="18"/>
                <w:szCs w:val="18"/>
                <w:lang w:val="en-US" w:eastAsia="zh-CN"/>
              </w:rPr>
              <w:t>,</w:t>
            </w:r>
            <w:r w:rsidRPr="009D0393">
              <w:rPr>
                <w:rFonts w:eastAsiaTheme="minorEastAsia" w:hint="eastAsia"/>
                <w:sz w:val="18"/>
                <w:szCs w:val="18"/>
                <w:lang w:val="zh-CN" w:eastAsia="zh-CN"/>
              </w:rPr>
              <w:t>728</w:t>
            </w:r>
          </w:p>
        </w:tc>
        <w:tc>
          <w:tcPr>
            <w:tcW w:w="1559" w:type="dxa"/>
            <w:shd w:val="clear" w:color="auto" w:fill="auto"/>
            <w:vAlign w:val="bottom"/>
          </w:tcPr>
          <w:p w:rsidR="00DA7D75" w:rsidRPr="009D0393" w:rsidRDefault="00DA7D75" w:rsidP="00BA52EC">
            <w:pPr>
              <w:spacing w:before="40" w:after="40" w:line="220" w:lineRule="exact"/>
              <w:ind w:right="104"/>
              <w:jc w:val="right"/>
              <w:rPr>
                <w:rFonts w:eastAsiaTheme="minorEastAsia"/>
                <w:sz w:val="18"/>
                <w:szCs w:val="18"/>
                <w:lang w:eastAsia="zh-CN"/>
              </w:rPr>
            </w:pPr>
            <w:r w:rsidRPr="009D0393">
              <w:rPr>
                <w:rFonts w:eastAsiaTheme="minorEastAsia" w:hint="eastAsia"/>
                <w:sz w:val="18"/>
                <w:szCs w:val="18"/>
                <w:lang w:val="zh-CN" w:eastAsia="zh-CN"/>
              </w:rPr>
              <w:t>19</w:t>
            </w:r>
            <w:r>
              <w:rPr>
                <w:rFonts w:eastAsiaTheme="minorEastAsia"/>
                <w:sz w:val="18"/>
                <w:szCs w:val="18"/>
                <w:lang w:val="en-US" w:eastAsia="zh-CN"/>
              </w:rPr>
              <w:t>,</w:t>
            </w:r>
            <w:r w:rsidRPr="009D0393">
              <w:rPr>
                <w:rFonts w:eastAsiaTheme="minorEastAsia" w:hint="eastAsia"/>
                <w:sz w:val="18"/>
                <w:szCs w:val="18"/>
                <w:lang w:val="zh-CN" w:eastAsia="zh-CN"/>
              </w:rPr>
              <w:t>200</w:t>
            </w:r>
          </w:p>
        </w:tc>
        <w:tc>
          <w:tcPr>
            <w:tcW w:w="1559" w:type="dxa"/>
            <w:shd w:val="clear" w:color="auto" w:fill="auto"/>
            <w:vAlign w:val="bottom"/>
          </w:tcPr>
          <w:p w:rsidR="00DA7D75" w:rsidRPr="009D0393" w:rsidRDefault="00DA7D75" w:rsidP="00BA52EC">
            <w:pPr>
              <w:spacing w:before="40" w:after="40" w:line="220" w:lineRule="exact"/>
              <w:ind w:right="140"/>
              <w:jc w:val="right"/>
              <w:rPr>
                <w:rFonts w:eastAsiaTheme="minorEastAsia"/>
                <w:sz w:val="18"/>
                <w:szCs w:val="18"/>
                <w:lang w:eastAsia="zh-CN"/>
              </w:rPr>
            </w:pPr>
            <w:r w:rsidRPr="009D0393">
              <w:rPr>
                <w:rFonts w:eastAsiaTheme="minorEastAsia" w:hint="eastAsia"/>
                <w:sz w:val="18"/>
                <w:szCs w:val="18"/>
                <w:lang w:eastAsia="zh-CN"/>
              </w:rPr>
              <w:t>+1</w:t>
            </w:r>
            <w:r w:rsidR="001663EC">
              <w:rPr>
                <w:rFonts w:eastAsiaTheme="minorEastAsia"/>
                <w:sz w:val="18"/>
                <w:szCs w:val="18"/>
                <w:lang w:eastAsia="zh-CN"/>
              </w:rPr>
              <w:t>,</w:t>
            </w:r>
            <w:r w:rsidRPr="009D0393">
              <w:rPr>
                <w:rFonts w:eastAsiaTheme="minorEastAsia" w:hint="eastAsia"/>
                <w:sz w:val="18"/>
                <w:szCs w:val="18"/>
                <w:lang w:eastAsia="zh-CN"/>
              </w:rPr>
              <w:t>472</w:t>
            </w:r>
          </w:p>
        </w:tc>
        <w:tc>
          <w:tcPr>
            <w:tcW w:w="1134" w:type="dxa"/>
            <w:shd w:val="clear" w:color="auto" w:fill="auto"/>
            <w:vAlign w:val="bottom"/>
          </w:tcPr>
          <w:p w:rsidR="00DA7D75" w:rsidRPr="009D0393" w:rsidRDefault="00DA7D75" w:rsidP="00A2478F">
            <w:pPr>
              <w:spacing w:before="40" w:after="40" w:line="220" w:lineRule="exact"/>
              <w:jc w:val="right"/>
              <w:rPr>
                <w:rFonts w:eastAsiaTheme="minorEastAsia"/>
                <w:sz w:val="18"/>
                <w:szCs w:val="18"/>
                <w:lang w:eastAsia="zh-CN"/>
              </w:rPr>
            </w:pPr>
            <w:r w:rsidRPr="009D0393">
              <w:rPr>
                <w:rFonts w:eastAsiaTheme="minorEastAsia" w:hint="eastAsia"/>
                <w:sz w:val="18"/>
                <w:szCs w:val="18"/>
                <w:lang w:eastAsia="zh-CN"/>
              </w:rPr>
              <w:t>+8.3</w:t>
            </w:r>
          </w:p>
        </w:tc>
      </w:tr>
      <w:tr w:rsidR="00DA7D75" w:rsidRPr="009D0393" w:rsidTr="00711FE1">
        <w:tc>
          <w:tcPr>
            <w:tcW w:w="1843" w:type="dxa"/>
            <w:shd w:val="clear" w:color="auto" w:fill="auto"/>
            <w:vAlign w:val="bottom"/>
          </w:tcPr>
          <w:p w:rsidR="00DA7D75" w:rsidRPr="009D0393" w:rsidRDefault="00DA7D75" w:rsidP="00BA52EC">
            <w:pPr>
              <w:spacing w:before="40" w:after="40" w:line="220" w:lineRule="exact"/>
              <w:rPr>
                <w:rFonts w:asciiTheme="minorEastAsia" w:hAnsiTheme="minorEastAsia"/>
                <w:sz w:val="18"/>
                <w:szCs w:val="18"/>
                <w:lang w:eastAsia="zh-CN"/>
              </w:rPr>
            </w:pPr>
            <w:r w:rsidRPr="009D0393">
              <w:rPr>
                <w:rFonts w:asciiTheme="minorEastAsia" w:hAnsiTheme="minorEastAsia" w:hint="eastAsia"/>
                <w:sz w:val="18"/>
                <w:szCs w:val="18"/>
                <w:lang w:val="zh-CN" w:eastAsia="zh-CN"/>
              </w:rPr>
              <w:t>危险或疏忽行为</w:t>
            </w:r>
          </w:p>
        </w:tc>
        <w:tc>
          <w:tcPr>
            <w:tcW w:w="1276" w:type="dxa"/>
            <w:shd w:val="clear" w:color="auto" w:fill="auto"/>
            <w:vAlign w:val="bottom"/>
          </w:tcPr>
          <w:p w:rsidR="00DA7D75" w:rsidRPr="009D0393" w:rsidRDefault="00DA7D75" w:rsidP="00BA52EC">
            <w:pPr>
              <w:spacing w:before="40" w:after="40" w:line="220" w:lineRule="exact"/>
              <w:ind w:right="67"/>
              <w:jc w:val="right"/>
              <w:rPr>
                <w:rFonts w:eastAsiaTheme="minorEastAsia"/>
                <w:sz w:val="18"/>
                <w:szCs w:val="18"/>
                <w:lang w:eastAsia="zh-CN"/>
              </w:rPr>
            </w:pPr>
            <w:r w:rsidRPr="009D0393">
              <w:rPr>
                <w:rFonts w:eastAsiaTheme="minorEastAsia" w:hint="eastAsia"/>
                <w:sz w:val="18"/>
                <w:szCs w:val="18"/>
                <w:lang w:val="zh-CN" w:eastAsia="zh-CN"/>
              </w:rPr>
              <w:t>8</w:t>
            </w:r>
            <w:r>
              <w:rPr>
                <w:rFonts w:eastAsiaTheme="minorEastAsia"/>
                <w:sz w:val="18"/>
                <w:szCs w:val="18"/>
                <w:lang w:val="en-US" w:eastAsia="zh-CN"/>
              </w:rPr>
              <w:t>,</w:t>
            </w:r>
            <w:r w:rsidRPr="009D0393">
              <w:rPr>
                <w:rFonts w:eastAsiaTheme="minorEastAsia" w:hint="eastAsia"/>
                <w:sz w:val="18"/>
                <w:szCs w:val="18"/>
                <w:lang w:val="zh-CN" w:eastAsia="zh-CN"/>
              </w:rPr>
              <w:t>182</w:t>
            </w:r>
          </w:p>
        </w:tc>
        <w:tc>
          <w:tcPr>
            <w:tcW w:w="1559" w:type="dxa"/>
            <w:shd w:val="clear" w:color="auto" w:fill="auto"/>
            <w:vAlign w:val="bottom"/>
          </w:tcPr>
          <w:p w:rsidR="00DA7D75" w:rsidRPr="009D0393" w:rsidRDefault="00DA7D75" w:rsidP="00BA52EC">
            <w:pPr>
              <w:spacing w:before="40" w:after="40" w:line="220" w:lineRule="exact"/>
              <w:ind w:right="104"/>
              <w:jc w:val="right"/>
              <w:rPr>
                <w:rFonts w:eastAsiaTheme="minorEastAsia"/>
                <w:sz w:val="18"/>
                <w:szCs w:val="18"/>
                <w:lang w:eastAsia="zh-CN"/>
              </w:rPr>
            </w:pPr>
            <w:r w:rsidRPr="009D0393">
              <w:rPr>
                <w:rFonts w:eastAsiaTheme="minorEastAsia" w:hint="eastAsia"/>
                <w:sz w:val="18"/>
                <w:szCs w:val="18"/>
                <w:lang w:val="zh-CN" w:eastAsia="zh-CN"/>
              </w:rPr>
              <w:t>8</w:t>
            </w:r>
            <w:r>
              <w:rPr>
                <w:rFonts w:eastAsiaTheme="minorEastAsia"/>
                <w:sz w:val="18"/>
                <w:szCs w:val="18"/>
                <w:lang w:val="en-US" w:eastAsia="zh-CN"/>
              </w:rPr>
              <w:t>,</w:t>
            </w:r>
            <w:r w:rsidRPr="009D0393">
              <w:rPr>
                <w:rFonts w:eastAsiaTheme="minorEastAsia" w:hint="eastAsia"/>
                <w:sz w:val="18"/>
                <w:szCs w:val="18"/>
                <w:lang w:val="zh-CN" w:eastAsia="zh-CN"/>
              </w:rPr>
              <w:t>284</w:t>
            </w:r>
          </w:p>
        </w:tc>
        <w:tc>
          <w:tcPr>
            <w:tcW w:w="1559" w:type="dxa"/>
            <w:shd w:val="clear" w:color="auto" w:fill="auto"/>
            <w:vAlign w:val="bottom"/>
          </w:tcPr>
          <w:p w:rsidR="00DA7D75" w:rsidRPr="009D0393" w:rsidRDefault="00DA7D75" w:rsidP="00BA52EC">
            <w:pPr>
              <w:spacing w:before="40" w:after="40" w:line="220" w:lineRule="exact"/>
              <w:ind w:right="140"/>
              <w:jc w:val="right"/>
              <w:rPr>
                <w:rFonts w:eastAsiaTheme="minorEastAsia"/>
                <w:sz w:val="18"/>
                <w:szCs w:val="18"/>
                <w:lang w:eastAsia="zh-CN"/>
              </w:rPr>
            </w:pPr>
            <w:r w:rsidRPr="009D0393">
              <w:rPr>
                <w:rFonts w:eastAsiaTheme="minorEastAsia" w:hint="eastAsia"/>
                <w:sz w:val="18"/>
                <w:szCs w:val="18"/>
                <w:lang w:eastAsia="zh-CN"/>
              </w:rPr>
              <w:t>+102</w:t>
            </w:r>
          </w:p>
        </w:tc>
        <w:tc>
          <w:tcPr>
            <w:tcW w:w="1134" w:type="dxa"/>
            <w:shd w:val="clear" w:color="auto" w:fill="auto"/>
            <w:vAlign w:val="bottom"/>
          </w:tcPr>
          <w:p w:rsidR="00DA7D75" w:rsidRPr="009D0393" w:rsidRDefault="00DA7D75" w:rsidP="00A2478F">
            <w:pPr>
              <w:spacing w:before="40" w:after="40" w:line="220" w:lineRule="exact"/>
              <w:jc w:val="right"/>
              <w:rPr>
                <w:rFonts w:eastAsiaTheme="minorEastAsia"/>
                <w:sz w:val="18"/>
                <w:szCs w:val="18"/>
                <w:lang w:eastAsia="zh-CN"/>
              </w:rPr>
            </w:pPr>
            <w:r w:rsidRPr="009D0393">
              <w:rPr>
                <w:rFonts w:eastAsiaTheme="minorEastAsia" w:hint="eastAsia"/>
                <w:sz w:val="18"/>
                <w:szCs w:val="18"/>
                <w:lang w:eastAsia="zh-CN"/>
              </w:rPr>
              <w:t>+1.2</w:t>
            </w:r>
          </w:p>
        </w:tc>
      </w:tr>
      <w:tr w:rsidR="00DA7D75" w:rsidRPr="009D0393" w:rsidTr="00711FE1">
        <w:tc>
          <w:tcPr>
            <w:tcW w:w="1843" w:type="dxa"/>
            <w:shd w:val="clear" w:color="auto" w:fill="auto"/>
            <w:vAlign w:val="bottom"/>
          </w:tcPr>
          <w:p w:rsidR="00DA7D75" w:rsidRPr="009D0393" w:rsidRDefault="00DA7D75" w:rsidP="00BA52EC">
            <w:pPr>
              <w:spacing w:before="40" w:after="40" w:line="220" w:lineRule="exact"/>
              <w:rPr>
                <w:rFonts w:asciiTheme="minorEastAsia" w:hAnsiTheme="minorEastAsia"/>
                <w:sz w:val="18"/>
                <w:szCs w:val="18"/>
                <w:lang w:eastAsia="zh-CN"/>
              </w:rPr>
            </w:pPr>
            <w:r w:rsidRPr="009D0393">
              <w:rPr>
                <w:rFonts w:asciiTheme="minorEastAsia" w:hAnsiTheme="minorEastAsia" w:hint="eastAsia"/>
                <w:sz w:val="18"/>
                <w:szCs w:val="18"/>
                <w:lang w:val="zh-CN" w:eastAsia="zh-CN"/>
              </w:rPr>
              <w:t>绑架及相关罪行</w:t>
            </w:r>
          </w:p>
        </w:tc>
        <w:tc>
          <w:tcPr>
            <w:tcW w:w="1276" w:type="dxa"/>
            <w:shd w:val="clear" w:color="auto" w:fill="auto"/>
            <w:vAlign w:val="bottom"/>
          </w:tcPr>
          <w:p w:rsidR="00DA7D75" w:rsidRPr="009D0393" w:rsidRDefault="00DA7D75" w:rsidP="00BA52EC">
            <w:pPr>
              <w:spacing w:before="40" w:after="40" w:line="220" w:lineRule="exact"/>
              <w:ind w:right="67"/>
              <w:jc w:val="right"/>
              <w:rPr>
                <w:rFonts w:eastAsiaTheme="minorEastAsia"/>
                <w:sz w:val="18"/>
                <w:szCs w:val="18"/>
                <w:lang w:eastAsia="zh-CN"/>
              </w:rPr>
            </w:pPr>
            <w:r w:rsidRPr="009D0393">
              <w:rPr>
                <w:rFonts w:eastAsiaTheme="minorEastAsia" w:hint="eastAsia"/>
                <w:sz w:val="18"/>
                <w:szCs w:val="18"/>
                <w:lang w:val="zh-CN" w:eastAsia="zh-CN"/>
              </w:rPr>
              <w:t>127</w:t>
            </w:r>
          </w:p>
        </w:tc>
        <w:tc>
          <w:tcPr>
            <w:tcW w:w="1559" w:type="dxa"/>
            <w:shd w:val="clear" w:color="auto" w:fill="auto"/>
            <w:vAlign w:val="bottom"/>
          </w:tcPr>
          <w:p w:rsidR="00DA7D75" w:rsidRPr="009D0393" w:rsidRDefault="00DA7D75" w:rsidP="00BA52EC">
            <w:pPr>
              <w:spacing w:before="40" w:after="40" w:line="220" w:lineRule="exact"/>
              <w:ind w:right="104"/>
              <w:jc w:val="right"/>
              <w:rPr>
                <w:rFonts w:eastAsiaTheme="minorEastAsia"/>
                <w:sz w:val="18"/>
                <w:szCs w:val="18"/>
                <w:lang w:eastAsia="zh-CN"/>
              </w:rPr>
            </w:pPr>
            <w:r w:rsidRPr="009D0393">
              <w:rPr>
                <w:rFonts w:eastAsiaTheme="minorEastAsia" w:hint="eastAsia"/>
                <w:sz w:val="18"/>
                <w:szCs w:val="18"/>
                <w:lang w:val="zh-CN" w:eastAsia="zh-CN"/>
              </w:rPr>
              <w:t>104</w:t>
            </w:r>
          </w:p>
        </w:tc>
        <w:tc>
          <w:tcPr>
            <w:tcW w:w="1559" w:type="dxa"/>
            <w:shd w:val="clear" w:color="auto" w:fill="auto"/>
            <w:vAlign w:val="bottom"/>
          </w:tcPr>
          <w:p w:rsidR="00DA7D75" w:rsidRPr="009D0393" w:rsidRDefault="00DA7D75" w:rsidP="00BA52EC">
            <w:pPr>
              <w:spacing w:before="40" w:after="40" w:line="220" w:lineRule="exact"/>
              <w:ind w:right="140"/>
              <w:jc w:val="right"/>
              <w:rPr>
                <w:rFonts w:eastAsiaTheme="minorEastAsia"/>
                <w:sz w:val="18"/>
                <w:szCs w:val="18"/>
                <w:lang w:eastAsia="zh-CN"/>
              </w:rPr>
            </w:pPr>
            <w:r w:rsidRPr="009D0393">
              <w:rPr>
                <w:rFonts w:eastAsiaTheme="minorEastAsia" w:hint="eastAsia"/>
                <w:sz w:val="18"/>
                <w:szCs w:val="18"/>
                <w:lang w:eastAsia="zh-CN"/>
              </w:rPr>
              <w:t>-23</w:t>
            </w:r>
          </w:p>
        </w:tc>
        <w:tc>
          <w:tcPr>
            <w:tcW w:w="1134" w:type="dxa"/>
            <w:shd w:val="clear" w:color="auto" w:fill="auto"/>
            <w:vAlign w:val="bottom"/>
          </w:tcPr>
          <w:p w:rsidR="00DA7D75" w:rsidRPr="009D0393" w:rsidRDefault="00DA7D75" w:rsidP="00A2478F">
            <w:pPr>
              <w:spacing w:before="40" w:after="40" w:line="220" w:lineRule="exact"/>
              <w:jc w:val="right"/>
              <w:rPr>
                <w:rFonts w:eastAsiaTheme="minorEastAsia"/>
                <w:sz w:val="18"/>
                <w:szCs w:val="18"/>
                <w:lang w:eastAsia="zh-CN"/>
              </w:rPr>
            </w:pPr>
            <w:r w:rsidRPr="009D0393">
              <w:rPr>
                <w:rFonts w:eastAsiaTheme="minorEastAsia" w:hint="eastAsia"/>
                <w:sz w:val="18"/>
                <w:szCs w:val="18"/>
                <w:lang w:eastAsia="zh-CN"/>
              </w:rPr>
              <w:t>-18.1</w:t>
            </w:r>
          </w:p>
        </w:tc>
      </w:tr>
      <w:tr w:rsidR="00DA7D75" w:rsidRPr="009D0393" w:rsidTr="00711FE1">
        <w:tc>
          <w:tcPr>
            <w:tcW w:w="1843" w:type="dxa"/>
            <w:shd w:val="clear" w:color="auto" w:fill="auto"/>
            <w:vAlign w:val="bottom"/>
          </w:tcPr>
          <w:p w:rsidR="00DA7D75" w:rsidRPr="009D0393" w:rsidRDefault="00DA7D75" w:rsidP="00BA52EC">
            <w:pPr>
              <w:spacing w:before="40" w:after="40" w:line="220" w:lineRule="exact"/>
              <w:rPr>
                <w:rFonts w:asciiTheme="minorEastAsia" w:hAnsiTheme="minorEastAsia"/>
                <w:sz w:val="18"/>
                <w:szCs w:val="18"/>
                <w:lang w:eastAsia="zh-CN"/>
              </w:rPr>
            </w:pPr>
            <w:r w:rsidRPr="009D0393">
              <w:rPr>
                <w:rFonts w:asciiTheme="minorEastAsia" w:hAnsiTheme="minorEastAsia" w:hint="eastAsia"/>
                <w:sz w:val="18"/>
                <w:szCs w:val="18"/>
                <w:lang w:val="zh-CN" w:eastAsia="zh-CN"/>
              </w:rPr>
              <w:t>抢劫、勒索及劫持人质罪行</w:t>
            </w:r>
          </w:p>
        </w:tc>
        <w:tc>
          <w:tcPr>
            <w:tcW w:w="1276" w:type="dxa"/>
            <w:shd w:val="clear" w:color="auto" w:fill="auto"/>
            <w:vAlign w:val="bottom"/>
          </w:tcPr>
          <w:p w:rsidR="00DA7D75" w:rsidRPr="009D0393" w:rsidRDefault="00DA7D75" w:rsidP="00BA52EC">
            <w:pPr>
              <w:spacing w:before="40" w:after="40" w:line="220" w:lineRule="exact"/>
              <w:ind w:right="67"/>
              <w:jc w:val="right"/>
              <w:rPr>
                <w:rFonts w:eastAsiaTheme="minorEastAsia"/>
                <w:sz w:val="18"/>
                <w:szCs w:val="18"/>
                <w:lang w:eastAsia="zh-CN"/>
              </w:rPr>
            </w:pPr>
            <w:r w:rsidRPr="009D0393">
              <w:rPr>
                <w:rFonts w:eastAsiaTheme="minorEastAsia" w:hint="eastAsia"/>
                <w:sz w:val="18"/>
                <w:szCs w:val="18"/>
                <w:lang w:val="zh-CN" w:eastAsia="zh-CN"/>
              </w:rPr>
              <w:t>2</w:t>
            </w:r>
            <w:r>
              <w:rPr>
                <w:rFonts w:eastAsiaTheme="minorEastAsia"/>
                <w:sz w:val="18"/>
                <w:szCs w:val="18"/>
                <w:lang w:val="en-US" w:eastAsia="zh-CN"/>
              </w:rPr>
              <w:t>,</w:t>
            </w:r>
            <w:r w:rsidRPr="009D0393">
              <w:rPr>
                <w:rFonts w:eastAsiaTheme="minorEastAsia" w:hint="eastAsia"/>
                <w:sz w:val="18"/>
                <w:szCs w:val="18"/>
                <w:lang w:val="zh-CN" w:eastAsia="zh-CN"/>
              </w:rPr>
              <w:t>032</w:t>
            </w:r>
          </w:p>
        </w:tc>
        <w:tc>
          <w:tcPr>
            <w:tcW w:w="1559" w:type="dxa"/>
            <w:shd w:val="clear" w:color="auto" w:fill="auto"/>
            <w:vAlign w:val="bottom"/>
          </w:tcPr>
          <w:p w:rsidR="00DA7D75" w:rsidRPr="009D0393" w:rsidRDefault="00DA7D75" w:rsidP="00BA52EC">
            <w:pPr>
              <w:spacing w:before="40" w:after="40" w:line="220" w:lineRule="exact"/>
              <w:ind w:right="104"/>
              <w:jc w:val="right"/>
              <w:rPr>
                <w:rFonts w:eastAsiaTheme="minorEastAsia"/>
                <w:sz w:val="18"/>
                <w:szCs w:val="18"/>
                <w:lang w:eastAsia="zh-CN"/>
              </w:rPr>
            </w:pPr>
            <w:r w:rsidRPr="009D0393">
              <w:rPr>
                <w:rFonts w:eastAsiaTheme="minorEastAsia" w:hint="eastAsia"/>
                <w:sz w:val="18"/>
                <w:szCs w:val="18"/>
                <w:lang w:val="zh-CN" w:eastAsia="zh-CN"/>
              </w:rPr>
              <w:t>2</w:t>
            </w:r>
            <w:r>
              <w:rPr>
                <w:rFonts w:eastAsiaTheme="minorEastAsia"/>
                <w:sz w:val="18"/>
                <w:szCs w:val="18"/>
                <w:lang w:val="en-US" w:eastAsia="zh-CN"/>
              </w:rPr>
              <w:t>,</w:t>
            </w:r>
            <w:r w:rsidRPr="009D0393">
              <w:rPr>
                <w:rFonts w:eastAsiaTheme="minorEastAsia" w:hint="eastAsia"/>
                <w:sz w:val="18"/>
                <w:szCs w:val="18"/>
                <w:lang w:val="zh-CN" w:eastAsia="zh-CN"/>
              </w:rPr>
              <w:t>339</w:t>
            </w:r>
          </w:p>
        </w:tc>
        <w:tc>
          <w:tcPr>
            <w:tcW w:w="1559" w:type="dxa"/>
            <w:shd w:val="clear" w:color="auto" w:fill="auto"/>
            <w:vAlign w:val="bottom"/>
          </w:tcPr>
          <w:p w:rsidR="00DA7D75" w:rsidRPr="009D0393" w:rsidRDefault="00DA7D75" w:rsidP="00BA52EC">
            <w:pPr>
              <w:spacing w:before="40" w:after="40" w:line="220" w:lineRule="exact"/>
              <w:ind w:right="140"/>
              <w:jc w:val="right"/>
              <w:rPr>
                <w:rFonts w:eastAsiaTheme="minorEastAsia"/>
                <w:sz w:val="18"/>
                <w:szCs w:val="18"/>
                <w:lang w:eastAsia="zh-CN"/>
              </w:rPr>
            </w:pPr>
            <w:r w:rsidRPr="009D0393">
              <w:rPr>
                <w:rFonts w:eastAsiaTheme="minorEastAsia" w:hint="eastAsia"/>
                <w:sz w:val="18"/>
                <w:szCs w:val="18"/>
                <w:lang w:eastAsia="zh-CN"/>
              </w:rPr>
              <w:t>+307</w:t>
            </w:r>
          </w:p>
        </w:tc>
        <w:tc>
          <w:tcPr>
            <w:tcW w:w="1134" w:type="dxa"/>
            <w:shd w:val="clear" w:color="auto" w:fill="auto"/>
            <w:vAlign w:val="bottom"/>
          </w:tcPr>
          <w:p w:rsidR="00DA7D75" w:rsidRPr="009D0393" w:rsidRDefault="00DA7D75" w:rsidP="00A2478F">
            <w:pPr>
              <w:spacing w:before="40" w:after="40" w:line="220" w:lineRule="exact"/>
              <w:jc w:val="right"/>
              <w:rPr>
                <w:rFonts w:eastAsiaTheme="minorEastAsia"/>
                <w:sz w:val="18"/>
                <w:szCs w:val="18"/>
                <w:lang w:eastAsia="zh-CN"/>
              </w:rPr>
            </w:pPr>
            <w:r w:rsidRPr="009D0393">
              <w:rPr>
                <w:rFonts w:eastAsiaTheme="minorEastAsia" w:hint="eastAsia"/>
                <w:sz w:val="18"/>
                <w:szCs w:val="18"/>
                <w:lang w:eastAsia="zh-CN"/>
              </w:rPr>
              <w:t>+15.1</w:t>
            </w:r>
          </w:p>
        </w:tc>
      </w:tr>
      <w:tr w:rsidR="00DA7D75" w:rsidRPr="009D0393" w:rsidTr="00711FE1">
        <w:tc>
          <w:tcPr>
            <w:tcW w:w="1843" w:type="dxa"/>
            <w:shd w:val="clear" w:color="auto" w:fill="auto"/>
            <w:vAlign w:val="bottom"/>
          </w:tcPr>
          <w:p w:rsidR="00DA7D75" w:rsidRPr="009D0393" w:rsidRDefault="00DA7D75" w:rsidP="00BA52EC">
            <w:pPr>
              <w:spacing w:before="40" w:after="40" w:line="220" w:lineRule="exact"/>
              <w:rPr>
                <w:rFonts w:asciiTheme="minorEastAsia" w:hAnsiTheme="minorEastAsia"/>
                <w:sz w:val="18"/>
                <w:szCs w:val="18"/>
                <w:lang w:eastAsia="zh-CN"/>
              </w:rPr>
            </w:pPr>
            <w:r w:rsidRPr="009D0393">
              <w:rPr>
                <w:rFonts w:asciiTheme="minorEastAsia" w:hAnsiTheme="minorEastAsia" w:hint="eastAsia"/>
                <w:sz w:val="18"/>
                <w:szCs w:val="18"/>
                <w:lang w:val="zh-CN" w:eastAsia="zh-CN"/>
              </w:rPr>
              <w:t>侵入住宅及相关罪行</w:t>
            </w:r>
          </w:p>
        </w:tc>
        <w:tc>
          <w:tcPr>
            <w:tcW w:w="1276" w:type="dxa"/>
            <w:shd w:val="clear" w:color="auto" w:fill="auto"/>
            <w:vAlign w:val="bottom"/>
          </w:tcPr>
          <w:p w:rsidR="00DA7D75" w:rsidRPr="009D0393" w:rsidRDefault="00DA7D75" w:rsidP="00BA52EC">
            <w:pPr>
              <w:spacing w:before="40" w:after="40" w:line="220" w:lineRule="exact"/>
              <w:ind w:right="67"/>
              <w:jc w:val="right"/>
              <w:rPr>
                <w:rFonts w:eastAsiaTheme="minorEastAsia"/>
                <w:sz w:val="18"/>
                <w:szCs w:val="18"/>
                <w:lang w:eastAsia="zh-CN"/>
              </w:rPr>
            </w:pPr>
            <w:r w:rsidRPr="009D0393">
              <w:rPr>
                <w:rFonts w:eastAsiaTheme="minorEastAsia" w:hint="eastAsia"/>
                <w:sz w:val="18"/>
                <w:szCs w:val="18"/>
                <w:lang w:val="zh-CN" w:eastAsia="zh-CN"/>
              </w:rPr>
              <w:t>18</w:t>
            </w:r>
            <w:r>
              <w:rPr>
                <w:rFonts w:eastAsiaTheme="minorEastAsia"/>
                <w:sz w:val="18"/>
                <w:szCs w:val="18"/>
                <w:lang w:val="en-US" w:eastAsia="zh-CN"/>
              </w:rPr>
              <w:t>,</w:t>
            </w:r>
            <w:r w:rsidRPr="009D0393">
              <w:rPr>
                <w:rFonts w:eastAsiaTheme="minorEastAsia" w:hint="eastAsia"/>
                <w:sz w:val="18"/>
                <w:szCs w:val="18"/>
                <w:lang w:val="zh-CN" w:eastAsia="zh-CN"/>
              </w:rPr>
              <w:t>509</w:t>
            </w:r>
          </w:p>
        </w:tc>
        <w:tc>
          <w:tcPr>
            <w:tcW w:w="1559" w:type="dxa"/>
            <w:shd w:val="clear" w:color="auto" w:fill="auto"/>
            <w:vAlign w:val="bottom"/>
          </w:tcPr>
          <w:p w:rsidR="00DA7D75" w:rsidRPr="009D0393" w:rsidRDefault="00DA7D75" w:rsidP="00BA52EC">
            <w:pPr>
              <w:spacing w:before="40" w:after="40" w:line="220" w:lineRule="exact"/>
              <w:ind w:right="104"/>
              <w:jc w:val="right"/>
              <w:rPr>
                <w:rFonts w:eastAsiaTheme="minorEastAsia"/>
                <w:sz w:val="18"/>
                <w:szCs w:val="18"/>
                <w:lang w:eastAsia="zh-CN"/>
              </w:rPr>
            </w:pPr>
            <w:r w:rsidRPr="009D0393">
              <w:rPr>
                <w:rFonts w:eastAsiaTheme="minorEastAsia" w:hint="eastAsia"/>
                <w:sz w:val="18"/>
                <w:szCs w:val="18"/>
                <w:lang w:val="zh-CN" w:eastAsia="zh-CN"/>
              </w:rPr>
              <w:t>18</w:t>
            </w:r>
            <w:r>
              <w:rPr>
                <w:rFonts w:eastAsiaTheme="minorEastAsia"/>
                <w:sz w:val="18"/>
                <w:szCs w:val="18"/>
                <w:lang w:val="en-US" w:eastAsia="zh-CN"/>
              </w:rPr>
              <w:t>,</w:t>
            </w:r>
            <w:r w:rsidRPr="009D0393">
              <w:rPr>
                <w:rFonts w:eastAsiaTheme="minorEastAsia" w:hint="eastAsia"/>
                <w:sz w:val="18"/>
                <w:szCs w:val="18"/>
                <w:lang w:val="zh-CN" w:eastAsia="zh-CN"/>
              </w:rPr>
              <w:t>368</w:t>
            </w:r>
          </w:p>
        </w:tc>
        <w:tc>
          <w:tcPr>
            <w:tcW w:w="1559" w:type="dxa"/>
            <w:shd w:val="clear" w:color="auto" w:fill="auto"/>
            <w:vAlign w:val="bottom"/>
          </w:tcPr>
          <w:p w:rsidR="00DA7D75" w:rsidRPr="009D0393" w:rsidRDefault="00DA7D75" w:rsidP="00BA52EC">
            <w:pPr>
              <w:spacing w:before="40" w:after="40" w:line="220" w:lineRule="exact"/>
              <w:ind w:right="140"/>
              <w:jc w:val="right"/>
              <w:rPr>
                <w:rFonts w:eastAsiaTheme="minorEastAsia"/>
                <w:sz w:val="18"/>
                <w:szCs w:val="18"/>
                <w:lang w:eastAsia="zh-CN"/>
              </w:rPr>
            </w:pPr>
            <w:r w:rsidRPr="009D0393">
              <w:rPr>
                <w:rFonts w:eastAsiaTheme="minorEastAsia" w:hint="eastAsia"/>
                <w:sz w:val="18"/>
                <w:szCs w:val="18"/>
                <w:lang w:eastAsia="zh-CN"/>
              </w:rPr>
              <w:t>-141</w:t>
            </w:r>
          </w:p>
        </w:tc>
        <w:tc>
          <w:tcPr>
            <w:tcW w:w="1134" w:type="dxa"/>
            <w:shd w:val="clear" w:color="auto" w:fill="auto"/>
            <w:vAlign w:val="bottom"/>
          </w:tcPr>
          <w:p w:rsidR="00DA7D75" w:rsidRPr="009D0393" w:rsidRDefault="00DA7D75" w:rsidP="00A2478F">
            <w:pPr>
              <w:spacing w:before="40" w:after="40" w:line="220" w:lineRule="exact"/>
              <w:jc w:val="right"/>
              <w:rPr>
                <w:rFonts w:eastAsiaTheme="minorEastAsia"/>
                <w:sz w:val="18"/>
                <w:szCs w:val="18"/>
                <w:lang w:eastAsia="zh-CN"/>
              </w:rPr>
            </w:pPr>
            <w:r w:rsidRPr="009D0393">
              <w:rPr>
                <w:rFonts w:eastAsiaTheme="minorEastAsia" w:hint="eastAsia"/>
                <w:sz w:val="18"/>
                <w:szCs w:val="18"/>
                <w:lang w:eastAsia="zh-CN"/>
              </w:rPr>
              <w:t>-0.8</w:t>
            </w:r>
          </w:p>
        </w:tc>
      </w:tr>
      <w:tr w:rsidR="00DA7D75" w:rsidRPr="009D0393" w:rsidTr="00711FE1">
        <w:tc>
          <w:tcPr>
            <w:tcW w:w="1843" w:type="dxa"/>
            <w:shd w:val="clear" w:color="auto" w:fill="auto"/>
            <w:vAlign w:val="bottom"/>
          </w:tcPr>
          <w:p w:rsidR="00DA7D75" w:rsidRPr="009D0393" w:rsidRDefault="00DA7D75" w:rsidP="00BA52EC">
            <w:pPr>
              <w:spacing w:before="40" w:after="40" w:line="220" w:lineRule="exact"/>
              <w:rPr>
                <w:rFonts w:asciiTheme="minorEastAsia" w:hAnsiTheme="minorEastAsia"/>
                <w:sz w:val="18"/>
                <w:szCs w:val="18"/>
                <w:lang w:eastAsia="zh-CN"/>
              </w:rPr>
            </w:pPr>
            <w:r w:rsidRPr="009D0393">
              <w:rPr>
                <w:rFonts w:asciiTheme="minorEastAsia" w:hAnsiTheme="minorEastAsia" w:hint="eastAsia"/>
                <w:sz w:val="18"/>
                <w:szCs w:val="18"/>
                <w:lang w:val="zh-CN" w:eastAsia="zh-CN"/>
              </w:rPr>
              <w:t>偷窃及相关罪行</w:t>
            </w:r>
          </w:p>
        </w:tc>
        <w:tc>
          <w:tcPr>
            <w:tcW w:w="1276" w:type="dxa"/>
            <w:shd w:val="clear" w:color="auto" w:fill="auto"/>
            <w:vAlign w:val="bottom"/>
          </w:tcPr>
          <w:p w:rsidR="00DA7D75" w:rsidRPr="009D0393" w:rsidRDefault="00DA7D75" w:rsidP="00BA52EC">
            <w:pPr>
              <w:spacing w:before="40" w:after="40" w:line="220" w:lineRule="exact"/>
              <w:ind w:right="67"/>
              <w:jc w:val="right"/>
              <w:rPr>
                <w:rFonts w:eastAsiaTheme="minorEastAsia"/>
                <w:sz w:val="18"/>
                <w:szCs w:val="18"/>
                <w:lang w:eastAsia="zh-CN"/>
              </w:rPr>
            </w:pPr>
            <w:r w:rsidRPr="009D0393">
              <w:rPr>
                <w:rFonts w:eastAsiaTheme="minorEastAsia" w:hint="eastAsia"/>
                <w:sz w:val="18"/>
                <w:szCs w:val="18"/>
                <w:lang w:val="zh-CN" w:eastAsia="zh-CN"/>
              </w:rPr>
              <w:t>66</w:t>
            </w:r>
            <w:r>
              <w:rPr>
                <w:rFonts w:eastAsiaTheme="minorEastAsia"/>
                <w:sz w:val="18"/>
                <w:szCs w:val="18"/>
                <w:lang w:val="en-US" w:eastAsia="zh-CN"/>
              </w:rPr>
              <w:t>,</w:t>
            </w:r>
            <w:r w:rsidRPr="009D0393">
              <w:rPr>
                <w:rFonts w:eastAsiaTheme="minorEastAsia" w:hint="eastAsia"/>
                <w:sz w:val="18"/>
                <w:szCs w:val="18"/>
                <w:lang w:val="zh-CN" w:eastAsia="zh-CN"/>
              </w:rPr>
              <w:t>901</w:t>
            </w:r>
          </w:p>
        </w:tc>
        <w:tc>
          <w:tcPr>
            <w:tcW w:w="1559" w:type="dxa"/>
            <w:shd w:val="clear" w:color="auto" w:fill="auto"/>
            <w:vAlign w:val="bottom"/>
          </w:tcPr>
          <w:p w:rsidR="00DA7D75" w:rsidRPr="009D0393" w:rsidRDefault="00DA7D75" w:rsidP="00BA52EC">
            <w:pPr>
              <w:spacing w:before="40" w:after="40" w:line="220" w:lineRule="exact"/>
              <w:ind w:right="104"/>
              <w:jc w:val="right"/>
              <w:rPr>
                <w:rFonts w:eastAsiaTheme="minorEastAsia"/>
                <w:sz w:val="18"/>
                <w:szCs w:val="18"/>
                <w:lang w:eastAsia="zh-CN"/>
              </w:rPr>
            </w:pPr>
            <w:r w:rsidRPr="009D0393">
              <w:rPr>
                <w:rFonts w:eastAsiaTheme="minorEastAsia" w:hint="eastAsia"/>
                <w:sz w:val="18"/>
                <w:szCs w:val="18"/>
                <w:lang w:val="zh-CN" w:eastAsia="zh-CN"/>
              </w:rPr>
              <w:t>68</w:t>
            </w:r>
            <w:r>
              <w:rPr>
                <w:rFonts w:eastAsiaTheme="minorEastAsia"/>
                <w:sz w:val="18"/>
                <w:szCs w:val="18"/>
                <w:lang w:val="en-US" w:eastAsia="zh-CN"/>
              </w:rPr>
              <w:t>,</w:t>
            </w:r>
            <w:r w:rsidRPr="009D0393">
              <w:rPr>
                <w:rFonts w:eastAsiaTheme="minorEastAsia" w:hint="eastAsia"/>
                <w:sz w:val="18"/>
                <w:szCs w:val="18"/>
                <w:lang w:val="zh-CN" w:eastAsia="zh-CN"/>
              </w:rPr>
              <w:t>248</w:t>
            </w:r>
          </w:p>
        </w:tc>
        <w:tc>
          <w:tcPr>
            <w:tcW w:w="1559" w:type="dxa"/>
            <w:shd w:val="clear" w:color="auto" w:fill="auto"/>
            <w:vAlign w:val="bottom"/>
          </w:tcPr>
          <w:p w:rsidR="00DA7D75" w:rsidRPr="009D0393" w:rsidRDefault="00DA7D75" w:rsidP="00BA52EC">
            <w:pPr>
              <w:spacing w:before="40" w:after="40" w:line="220" w:lineRule="exact"/>
              <w:ind w:right="140"/>
              <w:jc w:val="right"/>
              <w:rPr>
                <w:rFonts w:eastAsiaTheme="minorEastAsia"/>
                <w:sz w:val="18"/>
                <w:szCs w:val="18"/>
                <w:lang w:eastAsia="zh-CN"/>
              </w:rPr>
            </w:pPr>
            <w:r w:rsidRPr="009D0393">
              <w:rPr>
                <w:rFonts w:eastAsiaTheme="minorEastAsia" w:hint="eastAsia"/>
                <w:sz w:val="18"/>
                <w:szCs w:val="18"/>
                <w:lang w:eastAsia="zh-CN"/>
              </w:rPr>
              <w:t>+1</w:t>
            </w:r>
            <w:r w:rsidR="001663EC">
              <w:rPr>
                <w:rFonts w:eastAsiaTheme="minorEastAsia"/>
                <w:sz w:val="18"/>
                <w:szCs w:val="18"/>
                <w:lang w:eastAsia="zh-CN"/>
              </w:rPr>
              <w:t>,</w:t>
            </w:r>
            <w:r w:rsidRPr="009D0393">
              <w:rPr>
                <w:rFonts w:eastAsiaTheme="minorEastAsia" w:hint="eastAsia"/>
                <w:sz w:val="18"/>
                <w:szCs w:val="18"/>
                <w:lang w:eastAsia="zh-CN"/>
              </w:rPr>
              <w:t>347</w:t>
            </w:r>
          </w:p>
        </w:tc>
        <w:tc>
          <w:tcPr>
            <w:tcW w:w="1134" w:type="dxa"/>
            <w:shd w:val="clear" w:color="auto" w:fill="auto"/>
            <w:vAlign w:val="bottom"/>
          </w:tcPr>
          <w:p w:rsidR="00DA7D75" w:rsidRPr="009D0393" w:rsidRDefault="00DA7D75" w:rsidP="00A2478F">
            <w:pPr>
              <w:spacing w:before="40" w:after="40" w:line="220" w:lineRule="exact"/>
              <w:jc w:val="right"/>
              <w:rPr>
                <w:rFonts w:eastAsiaTheme="minorEastAsia"/>
                <w:sz w:val="18"/>
                <w:szCs w:val="18"/>
                <w:lang w:eastAsia="zh-CN"/>
              </w:rPr>
            </w:pPr>
            <w:r w:rsidRPr="009D0393">
              <w:rPr>
                <w:rFonts w:eastAsiaTheme="minorEastAsia" w:hint="eastAsia"/>
                <w:sz w:val="18"/>
                <w:szCs w:val="18"/>
                <w:lang w:eastAsia="zh-CN"/>
              </w:rPr>
              <w:t>+2.0</w:t>
            </w:r>
          </w:p>
        </w:tc>
      </w:tr>
      <w:tr w:rsidR="00DA7D75" w:rsidRPr="009D0393" w:rsidTr="00711FE1">
        <w:tc>
          <w:tcPr>
            <w:tcW w:w="1843" w:type="dxa"/>
            <w:shd w:val="clear" w:color="auto" w:fill="auto"/>
            <w:vAlign w:val="bottom"/>
          </w:tcPr>
          <w:p w:rsidR="00DA7D75" w:rsidRPr="009D0393" w:rsidRDefault="00DA7D75" w:rsidP="00BA52EC">
            <w:pPr>
              <w:spacing w:before="40" w:after="40" w:line="220" w:lineRule="exact"/>
              <w:rPr>
                <w:rFonts w:asciiTheme="minorEastAsia" w:hAnsiTheme="minorEastAsia"/>
                <w:sz w:val="18"/>
                <w:szCs w:val="18"/>
                <w:lang w:eastAsia="zh-CN"/>
              </w:rPr>
            </w:pPr>
            <w:r w:rsidRPr="009D0393">
              <w:rPr>
                <w:rFonts w:asciiTheme="minorEastAsia" w:hAnsiTheme="minorEastAsia" w:hint="eastAsia"/>
                <w:sz w:val="18"/>
                <w:szCs w:val="18"/>
                <w:lang w:val="zh-CN" w:eastAsia="zh-CN"/>
              </w:rPr>
              <w:t>欺诈、蒙骗及相关罪行</w:t>
            </w:r>
          </w:p>
        </w:tc>
        <w:tc>
          <w:tcPr>
            <w:tcW w:w="1276" w:type="dxa"/>
            <w:shd w:val="clear" w:color="auto" w:fill="auto"/>
            <w:vAlign w:val="bottom"/>
          </w:tcPr>
          <w:p w:rsidR="00DA7D75" w:rsidRPr="009D0393" w:rsidRDefault="00DA7D75" w:rsidP="00BA52EC">
            <w:pPr>
              <w:spacing w:before="40" w:after="40" w:line="220" w:lineRule="exact"/>
              <w:ind w:right="67"/>
              <w:jc w:val="right"/>
              <w:rPr>
                <w:rFonts w:eastAsiaTheme="minorEastAsia"/>
                <w:sz w:val="18"/>
                <w:szCs w:val="18"/>
                <w:lang w:eastAsia="zh-CN"/>
              </w:rPr>
            </w:pPr>
            <w:r w:rsidRPr="009D0393">
              <w:rPr>
                <w:rFonts w:eastAsiaTheme="minorEastAsia" w:hint="eastAsia"/>
                <w:sz w:val="18"/>
                <w:szCs w:val="18"/>
                <w:lang w:val="zh-CN" w:eastAsia="zh-CN"/>
              </w:rPr>
              <w:t>5</w:t>
            </w:r>
            <w:r>
              <w:rPr>
                <w:rFonts w:eastAsiaTheme="minorEastAsia"/>
                <w:sz w:val="18"/>
                <w:szCs w:val="18"/>
                <w:lang w:val="en-US" w:eastAsia="zh-CN"/>
              </w:rPr>
              <w:t>,</w:t>
            </w:r>
            <w:r w:rsidRPr="009D0393">
              <w:rPr>
                <w:rFonts w:eastAsiaTheme="minorEastAsia" w:hint="eastAsia"/>
                <w:sz w:val="18"/>
                <w:szCs w:val="18"/>
                <w:lang w:val="zh-CN" w:eastAsia="zh-CN"/>
              </w:rPr>
              <w:t>476</w:t>
            </w:r>
          </w:p>
        </w:tc>
        <w:tc>
          <w:tcPr>
            <w:tcW w:w="1559" w:type="dxa"/>
            <w:shd w:val="clear" w:color="auto" w:fill="auto"/>
            <w:vAlign w:val="bottom"/>
          </w:tcPr>
          <w:p w:rsidR="00DA7D75" w:rsidRPr="009D0393" w:rsidRDefault="00DA7D75" w:rsidP="00BA52EC">
            <w:pPr>
              <w:spacing w:before="40" w:after="40" w:line="220" w:lineRule="exact"/>
              <w:ind w:right="104"/>
              <w:jc w:val="right"/>
              <w:rPr>
                <w:rFonts w:eastAsiaTheme="minorEastAsia"/>
                <w:sz w:val="18"/>
                <w:szCs w:val="18"/>
                <w:lang w:eastAsia="zh-CN"/>
              </w:rPr>
            </w:pPr>
            <w:r w:rsidRPr="009D0393">
              <w:rPr>
                <w:rFonts w:eastAsiaTheme="minorEastAsia" w:hint="eastAsia"/>
                <w:sz w:val="18"/>
                <w:szCs w:val="18"/>
                <w:lang w:val="zh-CN" w:eastAsia="zh-CN"/>
              </w:rPr>
              <w:t>5</w:t>
            </w:r>
            <w:r>
              <w:rPr>
                <w:rFonts w:eastAsiaTheme="minorEastAsia"/>
                <w:sz w:val="18"/>
                <w:szCs w:val="18"/>
                <w:lang w:val="en-US" w:eastAsia="zh-CN"/>
              </w:rPr>
              <w:t>,</w:t>
            </w:r>
            <w:r w:rsidRPr="009D0393">
              <w:rPr>
                <w:rFonts w:eastAsiaTheme="minorEastAsia" w:hint="eastAsia"/>
                <w:sz w:val="18"/>
                <w:szCs w:val="18"/>
                <w:lang w:val="zh-CN" w:eastAsia="zh-CN"/>
              </w:rPr>
              <w:t>339</w:t>
            </w:r>
          </w:p>
        </w:tc>
        <w:tc>
          <w:tcPr>
            <w:tcW w:w="1559" w:type="dxa"/>
            <w:shd w:val="clear" w:color="auto" w:fill="auto"/>
            <w:vAlign w:val="bottom"/>
          </w:tcPr>
          <w:p w:rsidR="00DA7D75" w:rsidRPr="009D0393" w:rsidRDefault="00DA7D75" w:rsidP="00BA52EC">
            <w:pPr>
              <w:spacing w:before="40" w:after="40" w:line="220" w:lineRule="exact"/>
              <w:ind w:right="140"/>
              <w:jc w:val="right"/>
              <w:rPr>
                <w:rFonts w:eastAsiaTheme="minorEastAsia"/>
                <w:sz w:val="18"/>
                <w:szCs w:val="18"/>
                <w:lang w:eastAsia="zh-CN"/>
              </w:rPr>
            </w:pPr>
            <w:r w:rsidRPr="009D0393">
              <w:rPr>
                <w:rFonts w:eastAsiaTheme="minorEastAsia" w:hint="eastAsia"/>
                <w:sz w:val="18"/>
                <w:szCs w:val="18"/>
                <w:lang w:eastAsia="zh-CN"/>
              </w:rPr>
              <w:t>-138</w:t>
            </w:r>
          </w:p>
        </w:tc>
        <w:tc>
          <w:tcPr>
            <w:tcW w:w="1134" w:type="dxa"/>
            <w:shd w:val="clear" w:color="auto" w:fill="auto"/>
            <w:vAlign w:val="bottom"/>
          </w:tcPr>
          <w:p w:rsidR="00DA7D75" w:rsidRPr="009D0393" w:rsidRDefault="00DA7D75" w:rsidP="00A2478F">
            <w:pPr>
              <w:spacing w:before="40" w:after="40" w:line="220" w:lineRule="exact"/>
              <w:jc w:val="right"/>
              <w:rPr>
                <w:rFonts w:eastAsiaTheme="minorEastAsia"/>
                <w:sz w:val="18"/>
                <w:szCs w:val="18"/>
                <w:lang w:eastAsia="zh-CN"/>
              </w:rPr>
            </w:pPr>
            <w:r w:rsidRPr="009D0393">
              <w:rPr>
                <w:rFonts w:eastAsiaTheme="minorEastAsia" w:hint="eastAsia"/>
                <w:sz w:val="18"/>
                <w:szCs w:val="18"/>
                <w:lang w:eastAsia="zh-CN"/>
              </w:rPr>
              <w:t>-2.5</w:t>
            </w:r>
          </w:p>
        </w:tc>
      </w:tr>
      <w:tr w:rsidR="00DA7D75" w:rsidRPr="009D0393" w:rsidTr="00711FE1">
        <w:tc>
          <w:tcPr>
            <w:tcW w:w="1843" w:type="dxa"/>
            <w:shd w:val="clear" w:color="auto" w:fill="auto"/>
            <w:vAlign w:val="bottom"/>
          </w:tcPr>
          <w:p w:rsidR="00DA7D75" w:rsidRPr="009D0393" w:rsidRDefault="00DA7D75" w:rsidP="00BA52EC">
            <w:pPr>
              <w:spacing w:before="40" w:after="40" w:line="220" w:lineRule="exact"/>
              <w:rPr>
                <w:rFonts w:asciiTheme="minorEastAsia" w:hAnsiTheme="minorEastAsia"/>
                <w:sz w:val="18"/>
                <w:szCs w:val="18"/>
                <w:lang w:eastAsia="zh-CN"/>
              </w:rPr>
            </w:pPr>
            <w:r w:rsidRPr="009D0393">
              <w:rPr>
                <w:rFonts w:asciiTheme="minorEastAsia" w:hAnsiTheme="minorEastAsia" w:hint="eastAsia"/>
                <w:sz w:val="18"/>
                <w:szCs w:val="18"/>
                <w:lang w:val="zh-CN" w:eastAsia="zh-CN"/>
              </w:rPr>
              <w:t>受管制药物相关罪行</w:t>
            </w:r>
          </w:p>
        </w:tc>
        <w:tc>
          <w:tcPr>
            <w:tcW w:w="1276" w:type="dxa"/>
            <w:shd w:val="clear" w:color="auto" w:fill="auto"/>
            <w:vAlign w:val="bottom"/>
          </w:tcPr>
          <w:p w:rsidR="00DA7D75" w:rsidRPr="009D0393" w:rsidRDefault="00DA7D75" w:rsidP="00BA52EC">
            <w:pPr>
              <w:spacing w:before="40" w:after="40" w:line="220" w:lineRule="exact"/>
              <w:ind w:right="67"/>
              <w:jc w:val="right"/>
              <w:rPr>
                <w:rFonts w:eastAsiaTheme="minorEastAsia"/>
                <w:sz w:val="18"/>
                <w:szCs w:val="18"/>
                <w:lang w:eastAsia="zh-CN"/>
              </w:rPr>
            </w:pPr>
            <w:r w:rsidRPr="009D0393">
              <w:rPr>
                <w:rFonts w:eastAsiaTheme="minorEastAsia" w:hint="eastAsia"/>
                <w:sz w:val="18"/>
                <w:szCs w:val="18"/>
                <w:lang w:val="zh-CN" w:eastAsia="zh-CN"/>
              </w:rPr>
              <w:t>16</w:t>
            </w:r>
            <w:r>
              <w:rPr>
                <w:rFonts w:eastAsiaTheme="minorEastAsia"/>
                <w:sz w:val="18"/>
                <w:szCs w:val="18"/>
                <w:lang w:val="en-US" w:eastAsia="zh-CN"/>
              </w:rPr>
              <w:t>,</w:t>
            </w:r>
            <w:r w:rsidRPr="009D0393">
              <w:rPr>
                <w:rFonts w:eastAsiaTheme="minorEastAsia" w:hint="eastAsia"/>
                <w:sz w:val="18"/>
                <w:szCs w:val="18"/>
                <w:lang w:val="zh-CN" w:eastAsia="zh-CN"/>
              </w:rPr>
              <w:t>771</w:t>
            </w:r>
          </w:p>
        </w:tc>
        <w:tc>
          <w:tcPr>
            <w:tcW w:w="1559" w:type="dxa"/>
            <w:shd w:val="clear" w:color="auto" w:fill="auto"/>
            <w:vAlign w:val="bottom"/>
          </w:tcPr>
          <w:p w:rsidR="00DA7D75" w:rsidRPr="009D0393" w:rsidRDefault="00DA7D75" w:rsidP="00BA52EC">
            <w:pPr>
              <w:spacing w:before="40" w:after="40" w:line="220" w:lineRule="exact"/>
              <w:ind w:right="104"/>
              <w:jc w:val="right"/>
              <w:rPr>
                <w:rFonts w:eastAsiaTheme="minorEastAsia"/>
                <w:sz w:val="18"/>
                <w:szCs w:val="18"/>
                <w:lang w:eastAsia="zh-CN"/>
              </w:rPr>
            </w:pPr>
            <w:r w:rsidRPr="009D0393">
              <w:rPr>
                <w:rFonts w:eastAsiaTheme="minorEastAsia" w:hint="eastAsia"/>
                <w:sz w:val="18"/>
                <w:szCs w:val="18"/>
                <w:lang w:val="zh-CN" w:eastAsia="zh-CN"/>
              </w:rPr>
              <w:t>17</w:t>
            </w:r>
            <w:r>
              <w:rPr>
                <w:rFonts w:eastAsiaTheme="minorEastAsia"/>
                <w:sz w:val="18"/>
                <w:szCs w:val="18"/>
                <w:lang w:val="en-US" w:eastAsia="zh-CN"/>
              </w:rPr>
              <w:t>,</w:t>
            </w:r>
            <w:r w:rsidRPr="009D0393">
              <w:rPr>
                <w:rFonts w:eastAsiaTheme="minorEastAsia" w:hint="eastAsia"/>
                <w:sz w:val="18"/>
                <w:szCs w:val="18"/>
                <w:lang w:val="zh-CN" w:eastAsia="zh-CN"/>
              </w:rPr>
              <w:t>375</w:t>
            </w:r>
          </w:p>
        </w:tc>
        <w:tc>
          <w:tcPr>
            <w:tcW w:w="1559" w:type="dxa"/>
            <w:shd w:val="clear" w:color="auto" w:fill="auto"/>
            <w:vAlign w:val="bottom"/>
          </w:tcPr>
          <w:p w:rsidR="00DA7D75" w:rsidRPr="009D0393" w:rsidRDefault="00DA7D75" w:rsidP="00BA52EC">
            <w:pPr>
              <w:spacing w:before="40" w:after="40" w:line="220" w:lineRule="exact"/>
              <w:ind w:right="140"/>
              <w:jc w:val="right"/>
              <w:rPr>
                <w:rFonts w:eastAsiaTheme="minorEastAsia"/>
                <w:sz w:val="18"/>
                <w:szCs w:val="18"/>
                <w:lang w:eastAsia="zh-CN"/>
              </w:rPr>
            </w:pPr>
            <w:r w:rsidRPr="009D0393">
              <w:rPr>
                <w:rFonts w:eastAsiaTheme="minorEastAsia" w:hint="eastAsia"/>
                <w:sz w:val="18"/>
                <w:szCs w:val="18"/>
                <w:lang w:eastAsia="zh-CN"/>
              </w:rPr>
              <w:t>+604</w:t>
            </w:r>
          </w:p>
        </w:tc>
        <w:tc>
          <w:tcPr>
            <w:tcW w:w="1134" w:type="dxa"/>
            <w:shd w:val="clear" w:color="auto" w:fill="auto"/>
            <w:vAlign w:val="bottom"/>
          </w:tcPr>
          <w:p w:rsidR="00DA7D75" w:rsidRPr="009D0393" w:rsidRDefault="00DA7D75" w:rsidP="00A2478F">
            <w:pPr>
              <w:spacing w:before="40" w:after="40" w:line="220" w:lineRule="exact"/>
              <w:jc w:val="right"/>
              <w:rPr>
                <w:rFonts w:eastAsiaTheme="minorEastAsia"/>
                <w:sz w:val="18"/>
                <w:szCs w:val="18"/>
                <w:lang w:eastAsia="zh-CN"/>
              </w:rPr>
            </w:pPr>
            <w:r w:rsidRPr="009D0393">
              <w:rPr>
                <w:rFonts w:eastAsiaTheme="minorEastAsia" w:hint="eastAsia"/>
                <w:sz w:val="18"/>
                <w:szCs w:val="18"/>
                <w:lang w:eastAsia="zh-CN"/>
              </w:rPr>
              <w:t>+3.6</w:t>
            </w:r>
          </w:p>
        </w:tc>
      </w:tr>
      <w:tr w:rsidR="00DA7D75" w:rsidRPr="009D0393" w:rsidTr="00711FE1">
        <w:tc>
          <w:tcPr>
            <w:tcW w:w="1843" w:type="dxa"/>
            <w:shd w:val="clear" w:color="auto" w:fill="auto"/>
            <w:vAlign w:val="bottom"/>
          </w:tcPr>
          <w:p w:rsidR="00DA7D75" w:rsidRPr="009D0393" w:rsidRDefault="00DA7D75" w:rsidP="00BA52EC">
            <w:pPr>
              <w:spacing w:before="40" w:after="40" w:line="220" w:lineRule="exact"/>
              <w:rPr>
                <w:rFonts w:asciiTheme="minorEastAsia" w:hAnsiTheme="minorEastAsia"/>
                <w:sz w:val="18"/>
                <w:szCs w:val="18"/>
                <w:lang w:eastAsia="zh-CN"/>
              </w:rPr>
            </w:pPr>
            <w:r w:rsidRPr="009D0393">
              <w:rPr>
                <w:rFonts w:asciiTheme="minorEastAsia" w:hAnsiTheme="minorEastAsia" w:hint="eastAsia"/>
                <w:sz w:val="18"/>
                <w:szCs w:val="18"/>
                <w:lang w:val="zh-CN" w:eastAsia="zh-CN"/>
              </w:rPr>
              <w:t>武器和炸药罪行</w:t>
            </w:r>
          </w:p>
        </w:tc>
        <w:tc>
          <w:tcPr>
            <w:tcW w:w="1276" w:type="dxa"/>
            <w:shd w:val="clear" w:color="auto" w:fill="auto"/>
            <w:vAlign w:val="bottom"/>
          </w:tcPr>
          <w:p w:rsidR="00DA7D75" w:rsidRPr="009D0393" w:rsidRDefault="00DA7D75" w:rsidP="00BA52EC">
            <w:pPr>
              <w:spacing w:before="40" w:after="40" w:line="220" w:lineRule="exact"/>
              <w:ind w:right="67"/>
              <w:jc w:val="right"/>
              <w:rPr>
                <w:rFonts w:eastAsiaTheme="minorEastAsia"/>
                <w:sz w:val="18"/>
                <w:szCs w:val="18"/>
                <w:lang w:eastAsia="zh-CN"/>
              </w:rPr>
            </w:pPr>
            <w:r w:rsidRPr="009D0393">
              <w:rPr>
                <w:rFonts w:eastAsiaTheme="minorEastAsia" w:hint="eastAsia"/>
                <w:sz w:val="18"/>
                <w:szCs w:val="18"/>
                <w:lang w:val="zh-CN" w:eastAsia="zh-CN"/>
              </w:rPr>
              <w:t>2</w:t>
            </w:r>
            <w:r>
              <w:rPr>
                <w:rFonts w:eastAsiaTheme="minorEastAsia"/>
                <w:sz w:val="18"/>
                <w:szCs w:val="18"/>
                <w:lang w:val="en-US" w:eastAsia="zh-CN"/>
              </w:rPr>
              <w:t>,</w:t>
            </w:r>
            <w:r w:rsidRPr="009D0393">
              <w:rPr>
                <w:rFonts w:eastAsiaTheme="minorEastAsia" w:hint="eastAsia"/>
                <w:sz w:val="18"/>
                <w:szCs w:val="18"/>
                <w:lang w:val="zh-CN" w:eastAsia="zh-CN"/>
              </w:rPr>
              <w:t>194</w:t>
            </w:r>
          </w:p>
        </w:tc>
        <w:tc>
          <w:tcPr>
            <w:tcW w:w="1559" w:type="dxa"/>
            <w:shd w:val="clear" w:color="auto" w:fill="auto"/>
            <w:vAlign w:val="bottom"/>
          </w:tcPr>
          <w:p w:rsidR="00DA7D75" w:rsidRPr="009D0393" w:rsidRDefault="00DA7D75" w:rsidP="00BA52EC">
            <w:pPr>
              <w:spacing w:before="40" w:after="40" w:line="220" w:lineRule="exact"/>
              <w:ind w:right="104"/>
              <w:jc w:val="right"/>
              <w:rPr>
                <w:rFonts w:eastAsiaTheme="minorEastAsia"/>
                <w:sz w:val="18"/>
                <w:szCs w:val="18"/>
                <w:lang w:eastAsia="zh-CN"/>
              </w:rPr>
            </w:pPr>
            <w:r w:rsidRPr="009D0393">
              <w:rPr>
                <w:rFonts w:eastAsiaTheme="minorEastAsia" w:hint="eastAsia"/>
                <w:sz w:val="18"/>
                <w:szCs w:val="18"/>
                <w:lang w:val="zh-CN" w:eastAsia="zh-CN"/>
              </w:rPr>
              <w:t>2</w:t>
            </w:r>
            <w:r>
              <w:rPr>
                <w:rFonts w:eastAsiaTheme="minorEastAsia"/>
                <w:sz w:val="18"/>
                <w:szCs w:val="18"/>
                <w:lang w:val="en-US" w:eastAsia="zh-CN"/>
              </w:rPr>
              <w:t>,</w:t>
            </w:r>
            <w:r w:rsidRPr="009D0393">
              <w:rPr>
                <w:rFonts w:eastAsiaTheme="minorEastAsia" w:hint="eastAsia"/>
                <w:sz w:val="18"/>
                <w:szCs w:val="18"/>
                <w:lang w:val="zh-CN" w:eastAsia="zh-CN"/>
              </w:rPr>
              <w:t>428</w:t>
            </w:r>
          </w:p>
        </w:tc>
        <w:tc>
          <w:tcPr>
            <w:tcW w:w="1559" w:type="dxa"/>
            <w:shd w:val="clear" w:color="auto" w:fill="auto"/>
            <w:vAlign w:val="bottom"/>
          </w:tcPr>
          <w:p w:rsidR="00DA7D75" w:rsidRPr="009D0393" w:rsidRDefault="00DA7D75" w:rsidP="00BA52EC">
            <w:pPr>
              <w:spacing w:before="40" w:after="40" w:line="220" w:lineRule="exact"/>
              <w:ind w:right="140"/>
              <w:jc w:val="right"/>
              <w:rPr>
                <w:rFonts w:eastAsiaTheme="minorEastAsia"/>
                <w:sz w:val="18"/>
                <w:szCs w:val="18"/>
                <w:lang w:eastAsia="zh-CN"/>
              </w:rPr>
            </w:pPr>
            <w:r w:rsidRPr="009D0393">
              <w:rPr>
                <w:rFonts w:eastAsiaTheme="minorEastAsia" w:hint="eastAsia"/>
                <w:sz w:val="18"/>
                <w:szCs w:val="18"/>
                <w:lang w:eastAsia="zh-CN"/>
              </w:rPr>
              <w:t>+234</w:t>
            </w:r>
          </w:p>
        </w:tc>
        <w:tc>
          <w:tcPr>
            <w:tcW w:w="1134" w:type="dxa"/>
            <w:shd w:val="clear" w:color="auto" w:fill="auto"/>
            <w:vAlign w:val="bottom"/>
          </w:tcPr>
          <w:p w:rsidR="00DA7D75" w:rsidRPr="009D0393" w:rsidRDefault="00DA7D75" w:rsidP="00A2478F">
            <w:pPr>
              <w:spacing w:before="40" w:after="40" w:line="220" w:lineRule="exact"/>
              <w:jc w:val="right"/>
              <w:rPr>
                <w:rFonts w:eastAsiaTheme="minorEastAsia"/>
                <w:sz w:val="18"/>
                <w:szCs w:val="18"/>
                <w:lang w:eastAsia="zh-CN"/>
              </w:rPr>
            </w:pPr>
            <w:r w:rsidRPr="009D0393">
              <w:rPr>
                <w:rFonts w:eastAsiaTheme="minorEastAsia" w:hint="eastAsia"/>
                <w:sz w:val="18"/>
                <w:szCs w:val="18"/>
                <w:lang w:eastAsia="zh-CN"/>
              </w:rPr>
              <w:t>+10.7</w:t>
            </w:r>
          </w:p>
        </w:tc>
      </w:tr>
      <w:tr w:rsidR="00DA7D75" w:rsidRPr="009D0393" w:rsidTr="00711FE1">
        <w:tc>
          <w:tcPr>
            <w:tcW w:w="1843" w:type="dxa"/>
            <w:shd w:val="clear" w:color="auto" w:fill="auto"/>
            <w:vAlign w:val="bottom"/>
          </w:tcPr>
          <w:p w:rsidR="00DA7D75" w:rsidRPr="009D0393" w:rsidRDefault="00DA7D75" w:rsidP="00BA52EC">
            <w:pPr>
              <w:spacing w:before="40" w:after="40" w:line="220" w:lineRule="exact"/>
              <w:rPr>
                <w:rFonts w:asciiTheme="minorEastAsia" w:hAnsiTheme="minorEastAsia"/>
                <w:sz w:val="18"/>
                <w:szCs w:val="18"/>
                <w:lang w:eastAsia="zh-CN"/>
              </w:rPr>
            </w:pPr>
            <w:r w:rsidRPr="009D0393">
              <w:rPr>
                <w:rFonts w:asciiTheme="minorEastAsia" w:hAnsiTheme="minorEastAsia" w:hint="eastAsia"/>
                <w:sz w:val="18"/>
                <w:szCs w:val="18"/>
                <w:lang w:val="zh-CN" w:eastAsia="zh-CN"/>
              </w:rPr>
              <w:t>破坏财产和环境</w:t>
            </w:r>
          </w:p>
        </w:tc>
        <w:tc>
          <w:tcPr>
            <w:tcW w:w="1276" w:type="dxa"/>
            <w:shd w:val="clear" w:color="auto" w:fill="auto"/>
            <w:vAlign w:val="bottom"/>
          </w:tcPr>
          <w:p w:rsidR="00DA7D75" w:rsidRPr="009D0393" w:rsidRDefault="00DA7D75" w:rsidP="00BA52EC">
            <w:pPr>
              <w:spacing w:before="40" w:after="40" w:line="220" w:lineRule="exact"/>
              <w:ind w:right="67"/>
              <w:jc w:val="right"/>
              <w:rPr>
                <w:rFonts w:eastAsiaTheme="minorEastAsia"/>
                <w:sz w:val="18"/>
                <w:szCs w:val="18"/>
                <w:lang w:eastAsia="zh-CN"/>
              </w:rPr>
            </w:pPr>
            <w:r w:rsidRPr="009D0393">
              <w:rPr>
                <w:rFonts w:eastAsiaTheme="minorEastAsia" w:hint="eastAsia"/>
                <w:sz w:val="18"/>
                <w:szCs w:val="18"/>
                <w:lang w:val="zh-CN" w:eastAsia="zh-CN"/>
              </w:rPr>
              <w:t>22</w:t>
            </w:r>
            <w:r>
              <w:rPr>
                <w:rFonts w:eastAsiaTheme="minorEastAsia"/>
                <w:sz w:val="18"/>
                <w:szCs w:val="18"/>
                <w:lang w:val="en-US" w:eastAsia="zh-CN"/>
              </w:rPr>
              <w:t>,</w:t>
            </w:r>
            <w:r w:rsidRPr="009D0393">
              <w:rPr>
                <w:rFonts w:eastAsiaTheme="minorEastAsia" w:hint="eastAsia"/>
                <w:sz w:val="18"/>
                <w:szCs w:val="18"/>
                <w:lang w:val="zh-CN" w:eastAsia="zh-CN"/>
              </w:rPr>
              <w:t>875</w:t>
            </w:r>
          </w:p>
        </w:tc>
        <w:tc>
          <w:tcPr>
            <w:tcW w:w="1559" w:type="dxa"/>
            <w:shd w:val="clear" w:color="auto" w:fill="auto"/>
            <w:vAlign w:val="bottom"/>
          </w:tcPr>
          <w:p w:rsidR="00DA7D75" w:rsidRPr="009D0393" w:rsidRDefault="00DA7D75" w:rsidP="00BA52EC">
            <w:pPr>
              <w:spacing w:before="40" w:after="40" w:line="220" w:lineRule="exact"/>
              <w:ind w:right="104"/>
              <w:jc w:val="right"/>
              <w:rPr>
                <w:rFonts w:eastAsiaTheme="minorEastAsia"/>
                <w:sz w:val="18"/>
                <w:szCs w:val="18"/>
                <w:lang w:eastAsia="zh-CN"/>
              </w:rPr>
            </w:pPr>
            <w:r w:rsidRPr="009D0393">
              <w:rPr>
                <w:rFonts w:eastAsiaTheme="minorEastAsia" w:hint="eastAsia"/>
                <w:sz w:val="18"/>
                <w:szCs w:val="18"/>
                <w:lang w:val="zh-CN" w:eastAsia="zh-CN"/>
              </w:rPr>
              <w:t>22</w:t>
            </w:r>
            <w:r>
              <w:rPr>
                <w:rFonts w:eastAsiaTheme="minorEastAsia"/>
                <w:sz w:val="18"/>
                <w:szCs w:val="18"/>
                <w:lang w:val="en-US" w:eastAsia="zh-CN"/>
              </w:rPr>
              <w:t>,</w:t>
            </w:r>
            <w:r w:rsidRPr="009D0393">
              <w:rPr>
                <w:rFonts w:eastAsiaTheme="minorEastAsia" w:hint="eastAsia"/>
                <w:sz w:val="18"/>
                <w:szCs w:val="18"/>
                <w:lang w:val="zh-CN" w:eastAsia="zh-CN"/>
              </w:rPr>
              <w:t>184</w:t>
            </w:r>
          </w:p>
        </w:tc>
        <w:tc>
          <w:tcPr>
            <w:tcW w:w="1559" w:type="dxa"/>
            <w:shd w:val="clear" w:color="auto" w:fill="auto"/>
            <w:vAlign w:val="bottom"/>
          </w:tcPr>
          <w:p w:rsidR="00DA7D75" w:rsidRPr="009D0393" w:rsidRDefault="00DA7D75" w:rsidP="00BA52EC">
            <w:pPr>
              <w:spacing w:before="40" w:after="40" w:line="220" w:lineRule="exact"/>
              <w:ind w:right="140"/>
              <w:jc w:val="right"/>
              <w:rPr>
                <w:rFonts w:eastAsiaTheme="minorEastAsia"/>
                <w:sz w:val="18"/>
                <w:szCs w:val="18"/>
                <w:lang w:eastAsia="zh-CN"/>
              </w:rPr>
            </w:pPr>
            <w:r w:rsidRPr="009D0393">
              <w:rPr>
                <w:rFonts w:eastAsiaTheme="minorEastAsia" w:hint="eastAsia"/>
                <w:sz w:val="18"/>
                <w:szCs w:val="18"/>
                <w:lang w:eastAsia="zh-CN"/>
              </w:rPr>
              <w:t>-691</w:t>
            </w:r>
          </w:p>
        </w:tc>
        <w:tc>
          <w:tcPr>
            <w:tcW w:w="1134" w:type="dxa"/>
            <w:shd w:val="clear" w:color="auto" w:fill="auto"/>
            <w:vAlign w:val="bottom"/>
          </w:tcPr>
          <w:p w:rsidR="00DA7D75" w:rsidRPr="009D0393" w:rsidRDefault="00DA7D75" w:rsidP="00A2478F">
            <w:pPr>
              <w:spacing w:before="40" w:after="40" w:line="220" w:lineRule="exact"/>
              <w:jc w:val="right"/>
              <w:rPr>
                <w:rFonts w:eastAsiaTheme="minorEastAsia"/>
                <w:sz w:val="18"/>
                <w:szCs w:val="18"/>
                <w:lang w:eastAsia="zh-CN"/>
              </w:rPr>
            </w:pPr>
            <w:r w:rsidRPr="009D0393">
              <w:rPr>
                <w:rFonts w:eastAsiaTheme="minorEastAsia" w:hint="eastAsia"/>
                <w:sz w:val="18"/>
                <w:szCs w:val="18"/>
                <w:lang w:eastAsia="zh-CN"/>
              </w:rPr>
              <w:t>-3.0</w:t>
            </w:r>
          </w:p>
        </w:tc>
      </w:tr>
      <w:tr w:rsidR="00DA7D75" w:rsidRPr="009D0393" w:rsidTr="00711FE1">
        <w:tc>
          <w:tcPr>
            <w:tcW w:w="1843" w:type="dxa"/>
            <w:shd w:val="clear" w:color="auto" w:fill="auto"/>
            <w:vAlign w:val="bottom"/>
          </w:tcPr>
          <w:p w:rsidR="00DA7D75" w:rsidRPr="009D0393" w:rsidRDefault="00DA7D75" w:rsidP="00BA52EC">
            <w:pPr>
              <w:spacing w:before="40" w:after="40" w:line="220" w:lineRule="exact"/>
              <w:rPr>
                <w:rFonts w:asciiTheme="minorEastAsia" w:hAnsiTheme="minorEastAsia"/>
                <w:sz w:val="18"/>
                <w:szCs w:val="18"/>
                <w:lang w:eastAsia="zh-CN"/>
              </w:rPr>
            </w:pPr>
            <w:r w:rsidRPr="009D0393">
              <w:rPr>
                <w:rFonts w:asciiTheme="minorEastAsia" w:hAnsiTheme="minorEastAsia" w:hint="eastAsia"/>
                <w:sz w:val="18"/>
                <w:szCs w:val="18"/>
                <w:lang w:val="zh-CN" w:eastAsia="zh-CN"/>
              </w:rPr>
              <w:t>破坏公共秩序和其他社会规范犯罪</w:t>
            </w:r>
          </w:p>
        </w:tc>
        <w:tc>
          <w:tcPr>
            <w:tcW w:w="1276" w:type="dxa"/>
            <w:shd w:val="clear" w:color="auto" w:fill="auto"/>
            <w:vAlign w:val="bottom"/>
          </w:tcPr>
          <w:p w:rsidR="00DA7D75" w:rsidRPr="009D0393" w:rsidRDefault="00DA7D75" w:rsidP="00BA52EC">
            <w:pPr>
              <w:spacing w:before="40" w:after="40" w:line="220" w:lineRule="exact"/>
              <w:ind w:right="67"/>
              <w:jc w:val="right"/>
              <w:rPr>
                <w:rFonts w:eastAsiaTheme="minorEastAsia"/>
                <w:sz w:val="18"/>
                <w:szCs w:val="18"/>
                <w:lang w:eastAsia="zh-CN"/>
              </w:rPr>
            </w:pPr>
            <w:r w:rsidRPr="009D0393">
              <w:rPr>
                <w:rFonts w:eastAsiaTheme="minorEastAsia" w:hint="eastAsia"/>
                <w:sz w:val="18"/>
                <w:szCs w:val="18"/>
                <w:lang w:val="zh-CN" w:eastAsia="zh-CN"/>
              </w:rPr>
              <w:t>30</w:t>
            </w:r>
            <w:r>
              <w:rPr>
                <w:rFonts w:eastAsiaTheme="minorEastAsia"/>
                <w:sz w:val="18"/>
                <w:szCs w:val="18"/>
                <w:lang w:val="en-US" w:eastAsia="zh-CN"/>
              </w:rPr>
              <w:t>,</w:t>
            </w:r>
            <w:r w:rsidRPr="009D0393">
              <w:rPr>
                <w:rFonts w:eastAsiaTheme="minorEastAsia" w:hint="eastAsia"/>
                <w:sz w:val="18"/>
                <w:szCs w:val="18"/>
                <w:lang w:val="zh-CN" w:eastAsia="zh-CN"/>
              </w:rPr>
              <w:t>042</w:t>
            </w:r>
          </w:p>
        </w:tc>
        <w:tc>
          <w:tcPr>
            <w:tcW w:w="1559" w:type="dxa"/>
            <w:shd w:val="clear" w:color="auto" w:fill="auto"/>
            <w:vAlign w:val="bottom"/>
          </w:tcPr>
          <w:p w:rsidR="00DA7D75" w:rsidRPr="009D0393" w:rsidRDefault="00DA7D75" w:rsidP="00BA52EC">
            <w:pPr>
              <w:spacing w:before="40" w:after="40" w:line="220" w:lineRule="exact"/>
              <w:ind w:right="104"/>
              <w:jc w:val="right"/>
              <w:rPr>
                <w:rFonts w:eastAsiaTheme="minorEastAsia"/>
                <w:sz w:val="18"/>
                <w:szCs w:val="18"/>
                <w:lang w:eastAsia="zh-CN"/>
              </w:rPr>
            </w:pPr>
            <w:r w:rsidRPr="009D0393">
              <w:rPr>
                <w:rFonts w:eastAsiaTheme="minorEastAsia" w:hint="eastAsia"/>
                <w:sz w:val="18"/>
                <w:szCs w:val="18"/>
                <w:lang w:val="zh-CN" w:eastAsia="zh-CN"/>
              </w:rPr>
              <w:t>31</w:t>
            </w:r>
            <w:r>
              <w:rPr>
                <w:rFonts w:eastAsiaTheme="minorEastAsia"/>
                <w:sz w:val="18"/>
                <w:szCs w:val="18"/>
                <w:lang w:val="en-US" w:eastAsia="zh-CN"/>
              </w:rPr>
              <w:t>,</w:t>
            </w:r>
            <w:r w:rsidRPr="009D0393">
              <w:rPr>
                <w:rFonts w:eastAsiaTheme="minorEastAsia" w:hint="eastAsia"/>
                <w:sz w:val="18"/>
                <w:szCs w:val="18"/>
                <w:lang w:val="zh-CN" w:eastAsia="zh-CN"/>
              </w:rPr>
              <w:t>320</w:t>
            </w:r>
          </w:p>
        </w:tc>
        <w:tc>
          <w:tcPr>
            <w:tcW w:w="1559" w:type="dxa"/>
            <w:shd w:val="clear" w:color="auto" w:fill="auto"/>
            <w:vAlign w:val="bottom"/>
          </w:tcPr>
          <w:p w:rsidR="00DA7D75" w:rsidRPr="009D0393" w:rsidRDefault="00DA7D75" w:rsidP="00BA52EC">
            <w:pPr>
              <w:spacing w:before="40" w:after="40" w:line="220" w:lineRule="exact"/>
              <w:ind w:right="140"/>
              <w:jc w:val="right"/>
              <w:rPr>
                <w:rFonts w:eastAsiaTheme="minorEastAsia"/>
                <w:sz w:val="18"/>
                <w:szCs w:val="18"/>
                <w:lang w:eastAsia="zh-CN"/>
              </w:rPr>
            </w:pPr>
            <w:r w:rsidRPr="009D0393">
              <w:rPr>
                <w:rFonts w:eastAsiaTheme="minorEastAsia" w:hint="eastAsia"/>
                <w:sz w:val="18"/>
                <w:szCs w:val="18"/>
                <w:lang w:eastAsia="zh-CN"/>
              </w:rPr>
              <w:t>+1</w:t>
            </w:r>
            <w:r>
              <w:rPr>
                <w:rFonts w:eastAsiaTheme="minorEastAsia"/>
                <w:sz w:val="18"/>
                <w:szCs w:val="18"/>
                <w:lang w:eastAsia="zh-CN"/>
              </w:rPr>
              <w:t>,</w:t>
            </w:r>
            <w:r w:rsidRPr="009D0393">
              <w:rPr>
                <w:rFonts w:eastAsiaTheme="minorEastAsia" w:hint="eastAsia"/>
                <w:sz w:val="18"/>
                <w:szCs w:val="18"/>
                <w:lang w:eastAsia="zh-CN"/>
              </w:rPr>
              <w:t>278</w:t>
            </w:r>
          </w:p>
        </w:tc>
        <w:tc>
          <w:tcPr>
            <w:tcW w:w="1134" w:type="dxa"/>
            <w:shd w:val="clear" w:color="auto" w:fill="auto"/>
            <w:vAlign w:val="bottom"/>
          </w:tcPr>
          <w:p w:rsidR="00DA7D75" w:rsidRPr="009D0393" w:rsidRDefault="00DA7D75" w:rsidP="00A2478F">
            <w:pPr>
              <w:spacing w:before="40" w:after="40" w:line="220" w:lineRule="exact"/>
              <w:jc w:val="right"/>
              <w:rPr>
                <w:rFonts w:eastAsiaTheme="minorEastAsia"/>
                <w:sz w:val="18"/>
                <w:szCs w:val="18"/>
                <w:lang w:eastAsia="zh-CN"/>
              </w:rPr>
            </w:pPr>
            <w:r w:rsidRPr="009D0393">
              <w:rPr>
                <w:rFonts w:eastAsiaTheme="minorEastAsia" w:hint="eastAsia"/>
                <w:sz w:val="18"/>
                <w:szCs w:val="18"/>
                <w:lang w:eastAsia="zh-CN"/>
              </w:rPr>
              <w:t>+4.3</w:t>
            </w:r>
          </w:p>
        </w:tc>
      </w:tr>
      <w:tr w:rsidR="00DA7D75" w:rsidRPr="009D0393" w:rsidTr="00711FE1">
        <w:tc>
          <w:tcPr>
            <w:tcW w:w="1843" w:type="dxa"/>
            <w:tcBorders>
              <w:bottom w:val="single" w:sz="12" w:space="0" w:color="auto"/>
            </w:tcBorders>
            <w:shd w:val="clear" w:color="auto" w:fill="auto"/>
            <w:vAlign w:val="bottom"/>
          </w:tcPr>
          <w:p w:rsidR="00DA7D75" w:rsidRPr="009D0393" w:rsidRDefault="00DA7D75" w:rsidP="00BA52EC">
            <w:pPr>
              <w:spacing w:before="40" w:after="40" w:line="220" w:lineRule="exact"/>
              <w:rPr>
                <w:rFonts w:asciiTheme="minorEastAsia" w:hAnsiTheme="minorEastAsia"/>
                <w:sz w:val="18"/>
                <w:szCs w:val="18"/>
                <w:lang w:eastAsia="zh-CN"/>
              </w:rPr>
            </w:pPr>
            <w:r w:rsidRPr="009D0393">
              <w:rPr>
                <w:rFonts w:asciiTheme="minorEastAsia" w:hAnsiTheme="minorEastAsia" w:hint="eastAsia"/>
                <w:sz w:val="18"/>
                <w:szCs w:val="18"/>
                <w:lang w:val="zh-CN" w:eastAsia="zh-CN"/>
              </w:rPr>
              <w:t>危害政府、司法程序和策划犯罪的罪行</w:t>
            </w:r>
          </w:p>
        </w:tc>
        <w:tc>
          <w:tcPr>
            <w:tcW w:w="1276" w:type="dxa"/>
            <w:tcBorders>
              <w:bottom w:val="single" w:sz="12" w:space="0" w:color="auto"/>
            </w:tcBorders>
            <w:shd w:val="clear" w:color="auto" w:fill="auto"/>
            <w:vAlign w:val="bottom"/>
          </w:tcPr>
          <w:p w:rsidR="00DA7D75" w:rsidRPr="009D0393" w:rsidRDefault="00DA7D75" w:rsidP="00BA52EC">
            <w:pPr>
              <w:spacing w:before="40" w:after="40" w:line="220" w:lineRule="exact"/>
              <w:ind w:right="67"/>
              <w:jc w:val="right"/>
              <w:rPr>
                <w:rFonts w:eastAsiaTheme="minorEastAsia"/>
                <w:sz w:val="18"/>
                <w:szCs w:val="18"/>
                <w:lang w:eastAsia="zh-CN"/>
              </w:rPr>
            </w:pPr>
            <w:r w:rsidRPr="009D0393">
              <w:rPr>
                <w:rFonts w:eastAsiaTheme="minorEastAsia" w:hint="eastAsia"/>
                <w:sz w:val="18"/>
                <w:szCs w:val="18"/>
                <w:lang w:val="zh-CN" w:eastAsia="zh-CN"/>
              </w:rPr>
              <w:t>12</w:t>
            </w:r>
            <w:r>
              <w:rPr>
                <w:rFonts w:eastAsiaTheme="minorEastAsia"/>
                <w:sz w:val="18"/>
                <w:szCs w:val="18"/>
                <w:lang w:val="en-US" w:eastAsia="zh-CN"/>
              </w:rPr>
              <w:t>,</w:t>
            </w:r>
            <w:r w:rsidRPr="009D0393">
              <w:rPr>
                <w:rFonts w:eastAsiaTheme="minorEastAsia" w:hint="eastAsia"/>
                <w:sz w:val="18"/>
                <w:szCs w:val="18"/>
                <w:lang w:val="zh-CN" w:eastAsia="zh-CN"/>
              </w:rPr>
              <w:t>565</w:t>
            </w:r>
          </w:p>
        </w:tc>
        <w:tc>
          <w:tcPr>
            <w:tcW w:w="1559" w:type="dxa"/>
            <w:tcBorders>
              <w:bottom w:val="single" w:sz="12" w:space="0" w:color="auto"/>
            </w:tcBorders>
            <w:shd w:val="clear" w:color="auto" w:fill="auto"/>
            <w:vAlign w:val="bottom"/>
          </w:tcPr>
          <w:p w:rsidR="00DA7D75" w:rsidRPr="009D0393" w:rsidRDefault="00DA7D75" w:rsidP="00BA52EC">
            <w:pPr>
              <w:spacing w:before="40" w:after="40" w:line="220" w:lineRule="exact"/>
              <w:ind w:right="104"/>
              <w:jc w:val="right"/>
              <w:rPr>
                <w:rFonts w:eastAsiaTheme="minorEastAsia"/>
                <w:sz w:val="18"/>
                <w:szCs w:val="18"/>
                <w:lang w:eastAsia="zh-CN"/>
              </w:rPr>
            </w:pPr>
            <w:r w:rsidRPr="009D0393">
              <w:rPr>
                <w:rFonts w:eastAsiaTheme="minorEastAsia" w:hint="eastAsia"/>
                <w:sz w:val="18"/>
                <w:szCs w:val="18"/>
                <w:lang w:val="zh-CN" w:eastAsia="zh-CN"/>
              </w:rPr>
              <w:t>14</w:t>
            </w:r>
            <w:r>
              <w:rPr>
                <w:rFonts w:eastAsiaTheme="minorEastAsia"/>
                <w:sz w:val="18"/>
                <w:szCs w:val="18"/>
                <w:lang w:val="en-US" w:eastAsia="zh-CN"/>
              </w:rPr>
              <w:t>,</w:t>
            </w:r>
            <w:r w:rsidRPr="009D0393">
              <w:rPr>
                <w:rFonts w:eastAsiaTheme="minorEastAsia" w:hint="eastAsia"/>
                <w:sz w:val="18"/>
                <w:szCs w:val="18"/>
                <w:lang w:val="zh-CN" w:eastAsia="zh-CN"/>
              </w:rPr>
              <w:t>205</w:t>
            </w:r>
          </w:p>
        </w:tc>
        <w:tc>
          <w:tcPr>
            <w:tcW w:w="1559" w:type="dxa"/>
            <w:tcBorders>
              <w:bottom w:val="single" w:sz="12" w:space="0" w:color="auto"/>
            </w:tcBorders>
            <w:shd w:val="clear" w:color="auto" w:fill="auto"/>
            <w:vAlign w:val="bottom"/>
          </w:tcPr>
          <w:p w:rsidR="00DA7D75" w:rsidRPr="009D0393" w:rsidRDefault="00DA7D75" w:rsidP="00BA52EC">
            <w:pPr>
              <w:spacing w:before="40" w:after="40" w:line="220" w:lineRule="exact"/>
              <w:ind w:right="140"/>
              <w:jc w:val="right"/>
              <w:rPr>
                <w:rFonts w:eastAsiaTheme="minorEastAsia"/>
                <w:sz w:val="18"/>
                <w:szCs w:val="18"/>
                <w:lang w:eastAsia="zh-CN"/>
              </w:rPr>
            </w:pPr>
            <w:r w:rsidRPr="009D0393">
              <w:rPr>
                <w:rFonts w:eastAsiaTheme="minorEastAsia" w:hint="eastAsia"/>
                <w:color w:val="000000"/>
                <w:sz w:val="18"/>
                <w:szCs w:val="18"/>
                <w:lang w:eastAsia="zh-CN"/>
              </w:rPr>
              <w:t>+1</w:t>
            </w:r>
            <w:r>
              <w:rPr>
                <w:rFonts w:eastAsiaTheme="minorEastAsia"/>
                <w:color w:val="000000"/>
                <w:sz w:val="18"/>
                <w:szCs w:val="18"/>
                <w:lang w:eastAsia="zh-CN"/>
              </w:rPr>
              <w:t>,</w:t>
            </w:r>
            <w:r w:rsidRPr="009D0393">
              <w:rPr>
                <w:rFonts w:eastAsiaTheme="minorEastAsia" w:hint="eastAsia"/>
                <w:color w:val="000000"/>
                <w:sz w:val="18"/>
                <w:szCs w:val="18"/>
                <w:lang w:eastAsia="zh-CN"/>
              </w:rPr>
              <w:t>640</w:t>
            </w:r>
          </w:p>
        </w:tc>
        <w:tc>
          <w:tcPr>
            <w:tcW w:w="1134" w:type="dxa"/>
            <w:tcBorders>
              <w:bottom w:val="single" w:sz="12" w:space="0" w:color="auto"/>
            </w:tcBorders>
            <w:shd w:val="clear" w:color="auto" w:fill="auto"/>
            <w:vAlign w:val="bottom"/>
          </w:tcPr>
          <w:p w:rsidR="00DA7D75" w:rsidRPr="009D0393" w:rsidRDefault="00DA7D75" w:rsidP="00A2478F">
            <w:pPr>
              <w:spacing w:before="40" w:after="40" w:line="220" w:lineRule="exact"/>
              <w:jc w:val="right"/>
              <w:rPr>
                <w:rFonts w:eastAsiaTheme="minorEastAsia"/>
                <w:sz w:val="18"/>
                <w:szCs w:val="18"/>
                <w:lang w:eastAsia="zh-CN"/>
              </w:rPr>
            </w:pPr>
            <w:r w:rsidRPr="009D0393">
              <w:rPr>
                <w:rFonts w:eastAsiaTheme="minorEastAsia" w:hint="eastAsia"/>
                <w:i/>
                <w:iCs/>
                <w:color w:val="000000"/>
                <w:sz w:val="18"/>
                <w:szCs w:val="18"/>
                <w:lang w:eastAsia="zh-CN"/>
              </w:rPr>
              <w:t>+</w:t>
            </w:r>
            <w:r w:rsidRPr="00D7355E">
              <w:rPr>
                <w:rFonts w:eastAsiaTheme="minorEastAsia" w:hint="eastAsia"/>
                <w:sz w:val="18"/>
                <w:szCs w:val="18"/>
                <w:lang w:eastAsia="zh-CN"/>
              </w:rPr>
              <w:t>13</w:t>
            </w:r>
            <w:r w:rsidRPr="009D0393">
              <w:rPr>
                <w:rFonts w:eastAsiaTheme="minorEastAsia" w:hint="eastAsia"/>
                <w:i/>
                <w:iCs/>
                <w:color w:val="000000"/>
                <w:sz w:val="18"/>
                <w:szCs w:val="18"/>
                <w:lang w:eastAsia="zh-CN"/>
              </w:rPr>
              <w:t>.1</w:t>
            </w:r>
          </w:p>
        </w:tc>
      </w:tr>
    </w:tbl>
    <w:p w:rsidR="001C28EC" w:rsidRPr="001C28EC" w:rsidRDefault="001C28EC" w:rsidP="001C28EC">
      <w:pPr>
        <w:pStyle w:val="SingleTxtGC"/>
        <w:spacing w:before="120"/>
        <w:rPr>
          <w:rFonts w:ascii="Time New Roman" w:eastAsia="黑体" w:hAnsi="Time New Roman" w:hint="eastAsia"/>
        </w:rPr>
      </w:pPr>
      <w:r w:rsidRPr="001C28EC">
        <w:rPr>
          <w:rFonts w:ascii="Time New Roman" w:eastAsia="黑体" w:hAnsi="Time New Roman" w:hint="eastAsia"/>
        </w:rPr>
        <w:t>表</w:t>
      </w:r>
      <w:r w:rsidRPr="001C28EC">
        <w:rPr>
          <w:rFonts w:ascii="Time New Roman" w:eastAsia="黑体" w:hAnsi="Time New Roman" w:hint="eastAsia"/>
        </w:rPr>
        <w:t>2</w:t>
      </w:r>
    </w:p>
    <w:p w:rsidR="00C263F0" w:rsidRPr="0038761D" w:rsidRDefault="001C28EC" w:rsidP="001C28EC">
      <w:pPr>
        <w:pStyle w:val="SingleTxtGC"/>
        <w:rPr>
          <w:rFonts w:ascii="Time New Roman" w:eastAsia="楷体" w:hAnsi="Time New Roman" w:hint="eastAsia"/>
        </w:rPr>
      </w:pPr>
      <w:r w:rsidRPr="0038761D">
        <w:rPr>
          <w:rFonts w:ascii="Time New Roman" w:eastAsia="楷体" w:hAnsi="Time New Roman" w:hint="eastAsia"/>
        </w:rPr>
        <w:t>按年度开列的收入不平等指标</w:t>
      </w:r>
    </w:p>
    <w:tbl>
      <w:tblPr>
        <w:tblStyle w:val="af9"/>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3"/>
        <w:gridCol w:w="669"/>
        <w:gridCol w:w="670"/>
        <w:gridCol w:w="670"/>
        <w:gridCol w:w="669"/>
        <w:gridCol w:w="670"/>
        <w:gridCol w:w="670"/>
        <w:gridCol w:w="669"/>
        <w:gridCol w:w="670"/>
        <w:gridCol w:w="670"/>
        <w:gridCol w:w="670"/>
      </w:tblGrid>
      <w:tr w:rsidR="00517C93" w:rsidRPr="00927DAC" w:rsidTr="00517C93">
        <w:tc>
          <w:tcPr>
            <w:tcW w:w="673" w:type="dxa"/>
            <w:tcBorders>
              <w:top w:val="single" w:sz="4" w:space="0" w:color="auto"/>
              <w:bottom w:val="single" w:sz="12" w:space="0" w:color="auto"/>
            </w:tcBorders>
            <w:shd w:val="clear" w:color="auto" w:fill="auto"/>
            <w:vAlign w:val="bottom"/>
          </w:tcPr>
          <w:p w:rsidR="00517C93" w:rsidRPr="00927DAC" w:rsidRDefault="00517C93" w:rsidP="00BA52EC">
            <w:pPr>
              <w:pStyle w:val="a4"/>
              <w:suppressAutoHyphens w:val="0"/>
              <w:ind w:right="0"/>
              <w:jc w:val="left"/>
              <w:rPr>
                <w:szCs w:val="18"/>
                <w:lang w:eastAsia="zh-CN"/>
              </w:rPr>
            </w:pPr>
          </w:p>
        </w:tc>
        <w:tc>
          <w:tcPr>
            <w:tcW w:w="669" w:type="dxa"/>
            <w:tcBorders>
              <w:top w:val="single" w:sz="4" w:space="0" w:color="auto"/>
              <w:bottom w:val="single" w:sz="12" w:space="0" w:color="auto"/>
            </w:tcBorders>
            <w:shd w:val="clear" w:color="auto" w:fill="auto"/>
            <w:vAlign w:val="bottom"/>
          </w:tcPr>
          <w:p w:rsidR="00517C93" w:rsidRPr="00927DAC" w:rsidRDefault="00517C93" w:rsidP="00BA52EC">
            <w:pPr>
              <w:pStyle w:val="a4"/>
              <w:suppressAutoHyphens w:val="0"/>
              <w:ind w:right="0"/>
              <w:jc w:val="right"/>
              <w:rPr>
                <w:szCs w:val="18"/>
                <w:lang w:eastAsia="zh-CN"/>
              </w:rPr>
            </w:pPr>
            <w:r w:rsidRPr="00927DAC">
              <w:rPr>
                <w:rFonts w:hint="eastAsia"/>
                <w:szCs w:val="18"/>
                <w:lang w:val="zh-CN" w:eastAsia="zh-CN"/>
              </w:rPr>
              <w:t>2007</w:t>
            </w:r>
            <w:r w:rsidRPr="00927DAC">
              <w:rPr>
                <w:rFonts w:hint="eastAsia"/>
                <w:szCs w:val="18"/>
                <w:lang w:val="zh-CN" w:eastAsia="zh-CN"/>
              </w:rPr>
              <w:t>年</w:t>
            </w:r>
          </w:p>
        </w:tc>
        <w:tc>
          <w:tcPr>
            <w:tcW w:w="670" w:type="dxa"/>
            <w:tcBorders>
              <w:top w:val="single" w:sz="4" w:space="0" w:color="auto"/>
              <w:bottom w:val="single" w:sz="12" w:space="0" w:color="auto"/>
            </w:tcBorders>
            <w:shd w:val="clear" w:color="auto" w:fill="auto"/>
            <w:vAlign w:val="bottom"/>
          </w:tcPr>
          <w:p w:rsidR="00517C93" w:rsidRPr="00927DAC" w:rsidRDefault="00517C93" w:rsidP="00BA52EC">
            <w:pPr>
              <w:pStyle w:val="a4"/>
              <w:suppressAutoHyphens w:val="0"/>
              <w:ind w:right="0"/>
              <w:jc w:val="right"/>
              <w:rPr>
                <w:szCs w:val="18"/>
                <w:lang w:eastAsia="zh-CN"/>
              </w:rPr>
            </w:pPr>
            <w:r w:rsidRPr="00927DAC">
              <w:rPr>
                <w:rFonts w:hint="eastAsia"/>
                <w:szCs w:val="18"/>
                <w:lang w:val="zh-CN" w:eastAsia="zh-CN"/>
              </w:rPr>
              <w:t>2008</w:t>
            </w:r>
            <w:r w:rsidRPr="00927DAC">
              <w:rPr>
                <w:rFonts w:hint="eastAsia"/>
                <w:szCs w:val="18"/>
                <w:lang w:val="zh-CN" w:eastAsia="zh-CN"/>
              </w:rPr>
              <w:t>年</w:t>
            </w:r>
          </w:p>
        </w:tc>
        <w:tc>
          <w:tcPr>
            <w:tcW w:w="670" w:type="dxa"/>
            <w:tcBorders>
              <w:top w:val="single" w:sz="4" w:space="0" w:color="auto"/>
              <w:bottom w:val="single" w:sz="12" w:space="0" w:color="auto"/>
            </w:tcBorders>
            <w:shd w:val="clear" w:color="auto" w:fill="auto"/>
            <w:vAlign w:val="bottom"/>
          </w:tcPr>
          <w:p w:rsidR="00517C93" w:rsidRPr="00927DAC" w:rsidRDefault="00517C93" w:rsidP="00BA52EC">
            <w:pPr>
              <w:pStyle w:val="a4"/>
              <w:suppressAutoHyphens w:val="0"/>
              <w:ind w:right="0"/>
              <w:jc w:val="right"/>
              <w:rPr>
                <w:szCs w:val="18"/>
                <w:lang w:eastAsia="zh-CN"/>
              </w:rPr>
            </w:pPr>
            <w:r w:rsidRPr="00927DAC">
              <w:rPr>
                <w:rFonts w:hint="eastAsia"/>
                <w:szCs w:val="18"/>
                <w:lang w:val="zh-CN" w:eastAsia="zh-CN"/>
              </w:rPr>
              <w:t>2009</w:t>
            </w:r>
            <w:r w:rsidRPr="00927DAC">
              <w:rPr>
                <w:rFonts w:hint="eastAsia"/>
                <w:szCs w:val="18"/>
                <w:lang w:val="zh-CN" w:eastAsia="zh-CN"/>
              </w:rPr>
              <w:t>年</w:t>
            </w:r>
          </w:p>
        </w:tc>
        <w:tc>
          <w:tcPr>
            <w:tcW w:w="669" w:type="dxa"/>
            <w:tcBorders>
              <w:top w:val="single" w:sz="4" w:space="0" w:color="auto"/>
              <w:bottom w:val="single" w:sz="12" w:space="0" w:color="auto"/>
            </w:tcBorders>
            <w:shd w:val="clear" w:color="auto" w:fill="auto"/>
            <w:vAlign w:val="bottom"/>
          </w:tcPr>
          <w:p w:rsidR="00517C93" w:rsidRPr="00927DAC" w:rsidRDefault="00517C93" w:rsidP="00BA52EC">
            <w:pPr>
              <w:pStyle w:val="a4"/>
              <w:suppressAutoHyphens w:val="0"/>
              <w:ind w:right="0"/>
              <w:jc w:val="right"/>
              <w:rPr>
                <w:szCs w:val="18"/>
                <w:lang w:eastAsia="zh-CN"/>
              </w:rPr>
            </w:pPr>
            <w:r w:rsidRPr="00927DAC">
              <w:rPr>
                <w:rFonts w:hint="eastAsia"/>
                <w:szCs w:val="18"/>
                <w:lang w:val="zh-CN" w:eastAsia="zh-CN"/>
              </w:rPr>
              <w:t>2010</w:t>
            </w:r>
            <w:r w:rsidRPr="00927DAC">
              <w:rPr>
                <w:rFonts w:hint="eastAsia"/>
                <w:szCs w:val="18"/>
                <w:lang w:val="zh-CN" w:eastAsia="zh-CN"/>
              </w:rPr>
              <w:t>年</w:t>
            </w:r>
          </w:p>
        </w:tc>
        <w:tc>
          <w:tcPr>
            <w:tcW w:w="670" w:type="dxa"/>
            <w:tcBorders>
              <w:top w:val="single" w:sz="4" w:space="0" w:color="auto"/>
              <w:bottom w:val="single" w:sz="12" w:space="0" w:color="auto"/>
            </w:tcBorders>
            <w:shd w:val="clear" w:color="auto" w:fill="auto"/>
            <w:vAlign w:val="bottom"/>
          </w:tcPr>
          <w:p w:rsidR="00517C93" w:rsidRPr="00927DAC" w:rsidRDefault="00517C93" w:rsidP="00BA52EC">
            <w:pPr>
              <w:pStyle w:val="a4"/>
              <w:suppressAutoHyphens w:val="0"/>
              <w:ind w:right="0"/>
              <w:jc w:val="right"/>
              <w:rPr>
                <w:szCs w:val="18"/>
                <w:lang w:eastAsia="zh-CN"/>
              </w:rPr>
            </w:pPr>
            <w:r w:rsidRPr="00927DAC">
              <w:rPr>
                <w:rFonts w:hint="eastAsia"/>
                <w:szCs w:val="18"/>
                <w:lang w:val="zh-CN" w:eastAsia="zh-CN"/>
              </w:rPr>
              <w:t>2011</w:t>
            </w:r>
            <w:r w:rsidRPr="00927DAC">
              <w:rPr>
                <w:rFonts w:hint="eastAsia"/>
                <w:szCs w:val="18"/>
                <w:lang w:val="zh-CN" w:eastAsia="zh-CN"/>
              </w:rPr>
              <w:t>年</w:t>
            </w:r>
          </w:p>
        </w:tc>
        <w:tc>
          <w:tcPr>
            <w:tcW w:w="670" w:type="dxa"/>
            <w:tcBorders>
              <w:top w:val="single" w:sz="4" w:space="0" w:color="auto"/>
              <w:bottom w:val="single" w:sz="12" w:space="0" w:color="auto"/>
            </w:tcBorders>
            <w:shd w:val="clear" w:color="auto" w:fill="auto"/>
            <w:vAlign w:val="bottom"/>
          </w:tcPr>
          <w:p w:rsidR="00517C93" w:rsidRPr="00927DAC" w:rsidRDefault="00517C93" w:rsidP="00BA52EC">
            <w:pPr>
              <w:pStyle w:val="a4"/>
              <w:suppressAutoHyphens w:val="0"/>
              <w:ind w:right="0"/>
              <w:jc w:val="right"/>
              <w:rPr>
                <w:szCs w:val="18"/>
                <w:lang w:eastAsia="zh-CN"/>
              </w:rPr>
            </w:pPr>
            <w:r w:rsidRPr="00927DAC">
              <w:rPr>
                <w:rFonts w:hint="eastAsia"/>
                <w:szCs w:val="18"/>
                <w:lang w:val="zh-CN" w:eastAsia="zh-CN"/>
              </w:rPr>
              <w:t>2012</w:t>
            </w:r>
            <w:r w:rsidRPr="00927DAC">
              <w:rPr>
                <w:rFonts w:hint="eastAsia"/>
                <w:szCs w:val="18"/>
                <w:lang w:val="zh-CN" w:eastAsia="zh-CN"/>
              </w:rPr>
              <w:t>年</w:t>
            </w:r>
          </w:p>
        </w:tc>
        <w:tc>
          <w:tcPr>
            <w:tcW w:w="669" w:type="dxa"/>
            <w:tcBorders>
              <w:top w:val="single" w:sz="4" w:space="0" w:color="auto"/>
              <w:bottom w:val="single" w:sz="12" w:space="0" w:color="auto"/>
            </w:tcBorders>
            <w:shd w:val="clear" w:color="auto" w:fill="auto"/>
            <w:vAlign w:val="bottom"/>
          </w:tcPr>
          <w:p w:rsidR="00517C93" w:rsidRPr="00927DAC" w:rsidRDefault="00517C93" w:rsidP="00BA52EC">
            <w:pPr>
              <w:pStyle w:val="a4"/>
              <w:suppressAutoHyphens w:val="0"/>
              <w:ind w:right="0"/>
              <w:jc w:val="right"/>
              <w:rPr>
                <w:szCs w:val="18"/>
                <w:lang w:eastAsia="zh-CN"/>
              </w:rPr>
            </w:pPr>
            <w:r w:rsidRPr="00927DAC">
              <w:rPr>
                <w:rFonts w:hint="eastAsia"/>
                <w:szCs w:val="18"/>
                <w:lang w:val="zh-CN" w:eastAsia="zh-CN"/>
              </w:rPr>
              <w:t>2013</w:t>
            </w:r>
            <w:r w:rsidRPr="00927DAC">
              <w:rPr>
                <w:rFonts w:hint="eastAsia"/>
                <w:szCs w:val="18"/>
                <w:lang w:val="zh-CN" w:eastAsia="zh-CN"/>
              </w:rPr>
              <w:t>年</w:t>
            </w:r>
          </w:p>
        </w:tc>
        <w:tc>
          <w:tcPr>
            <w:tcW w:w="670" w:type="dxa"/>
            <w:tcBorders>
              <w:top w:val="single" w:sz="4" w:space="0" w:color="auto"/>
              <w:bottom w:val="single" w:sz="12" w:space="0" w:color="auto"/>
            </w:tcBorders>
            <w:shd w:val="clear" w:color="auto" w:fill="auto"/>
            <w:vAlign w:val="bottom"/>
          </w:tcPr>
          <w:p w:rsidR="00517C93" w:rsidRPr="00927DAC" w:rsidRDefault="00517C93" w:rsidP="00BA52EC">
            <w:pPr>
              <w:pStyle w:val="a4"/>
              <w:suppressAutoHyphens w:val="0"/>
              <w:ind w:right="0"/>
              <w:jc w:val="right"/>
              <w:rPr>
                <w:szCs w:val="18"/>
                <w:lang w:eastAsia="zh-CN"/>
              </w:rPr>
            </w:pPr>
            <w:r w:rsidRPr="00927DAC">
              <w:rPr>
                <w:rFonts w:hint="eastAsia"/>
                <w:szCs w:val="18"/>
                <w:lang w:val="zh-CN" w:eastAsia="zh-CN"/>
              </w:rPr>
              <w:t>2014</w:t>
            </w:r>
            <w:r w:rsidRPr="00927DAC">
              <w:rPr>
                <w:rFonts w:hint="eastAsia"/>
                <w:szCs w:val="18"/>
                <w:lang w:val="zh-CN" w:eastAsia="zh-CN"/>
              </w:rPr>
              <w:t>年</w:t>
            </w:r>
          </w:p>
        </w:tc>
        <w:tc>
          <w:tcPr>
            <w:tcW w:w="670" w:type="dxa"/>
            <w:tcBorders>
              <w:top w:val="single" w:sz="4" w:space="0" w:color="auto"/>
              <w:bottom w:val="single" w:sz="12" w:space="0" w:color="auto"/>
            </w:tcBorders>
            <w:shd w:val="clear" w:color="auto" w:fill="auto"/>
            <w:vAlign w:val="bottom"/>
          </w:tcPr>
          <w:p w:rsidR="00517C93" w:rsidRPr="00927DAC" w:rsidRDefault="00517C93" w:rsidP="00BA52EC">
            <w:pPr>
              <w:pStyle w:val="a4"/>
              <w:suppressAutoHyphens w:val="0"/>
              <w:ind w:right="0"/>
              <w:jc w:val="right"/>
              <w:rPr>
                <w:szCs w:val="18"/>
                <w:lang w:eastAsia="zh-CN"/>
              </w:rPr>
            </w:pPr>
            <w:r w:rsidRPr="00927DAC">
              <w:rPr>
                <w:rFonts w:hint="eastAsia"/>
                <w:szCs w:val="18"/>
                <w:lang w:val="zh-CN" w:eastAsia="zh-CN"/>
              </w:rPr>
              <w:t>2015</w:t>
            </w:r>
            <w:r w:rsidRPr="00927DAC">
              <w:rPr>
                <w:rFonts w:hint="eastAsia"/>
                <w:szCs w:val="18"/>
                <w:lang w:val="zh-CN" w:eastAsia="zh-CN"/>
              </w:rPr>
              <w:t>年</w:t>
            </w:r>
          </w:p>
        </w:tc>
        <w:tc>
          <w:tcPr>
            <w:tcW w:w="670" w:type="dxa"/>
            <w:tcBorders>
              <w:top w:val="single" w:sz="4" w:space="0" w:color="auto"/>
              <w:bottom w:val="single" w:sz="12" w:space="0" w:color="auto"/>
            </w:tcBorders>
            <w:shd w:val="clear" w:color="auto" w:fill="auto"/>
            <w:vAlign w:val="bottom"/>
          </w:tcPr>
          <w:p w:rsidR="00517C93" w:rsidRPr="00927DAC" w:rsidRDefault="00517C93" w:rsidP="00BA52EC">
            <w:pPr>
              <w:pStyle w:val="a4"/>
              <w:suppressAutoHyphens w:val="0"/>
              <w:ind w:right="0"/>
              <w:jc w:val="right"/>
              <w:rPr>
                <w:szCs w:val="18"/>
                <w:lang w:eastAsia="zh-CN"/>
              </w:rPr>
            </w:pPr>
            <w:r w:rsidRPr="00927DAC">
              <w:rPr>
                <w:rFonts w:hint="eastAsia"/>
                <w:szCs w:val="18"/>
                <w:lang w:val="zh-CN" w:eastAsia="zh-CN"/>
              </w:rPr>
              <w:t>2016</w:t>
            </w:r>
            <w:r w:rsidRPr="00927DAC">
              <w:rPr>
                <w:rFonts w:hint="eastAsia"/>
                <w:szCs w:val="18"/>
                <w:lang w:val="zh-CN" w:eastAsia="zh-CN"/>
              </w:rPr>
              <w:t>年</w:t>
            </w:r>
          </w:p>
        </w:tc>
      </w:tr>
      <w:tr w:rsidR="00517C93" w:rsidRPr="00927DAC" w:rsidTr="00517C93">
        <w:tc>
          <w:tcPr>
            <w:tcW w:w="673" w:type="dxa"/>
            <w:tcBorders>
              <w:top w:val="single" w:sz="12" w:space="0" w:color="auto"/>
            </w:tcBorders>
            <w:shd w:val="clear" w:color="auto" w:fill="auto"/>
            <w:vAlign w:val="bottom"/>
          </w:tcPr>
          <w:p w:rsidR="00517C93" w:rsidRPr="00927DAC" w:rsidRDefault="00517C93" w:rsidP="00BA52EC">
            <w:pPr>
              <w:pStyle w:val="a3"/>
              <w:suppressAutoHyphens w:val="0"/>
              <w:overflowPunct/>
              <w:ind w:right="0"/>
              <w:jc w:val="left"/>
              <w:rPr>
                <w:lang w:eastAsia="zh-CN"/>
              </w:rPr>
            </w:pPr>
          </w:p>
        </w:tc>
        <w:tc>
          <w:tcPr>
            <w:tcW w:w="669" w:type="dxa"/>
            <w:tcBorders>
              <w:top w:val="single" w:sz="12" w:space="0" w:color="auto"/>
            </w:tcBorders>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eastAsia="zh-CN"/>
              </w:rPr>
              <w:t>%</w:t>
            </w:r>
          </w:p>
        </w:tc>
        <w:tc>
          <w:tcPr>
            <w:tcW w:w="670" w:type="dxa"/>
            <w:tcBorders>
              <w:top w:val="single" w:sz="12" w:space="0" w:color="auto"/>
            </w:tcBorders>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eastAsia="zh-CN"/>
              </w:rPr>
              <w:t>%</w:t>
            </w:r>
          </w:p>
        </w:tc>
        <w:tc>
          <w:tcPr>
            <w:tcW w:w="670" w:type="dxa"/>
            <w:tcBorders>
              <w:top w:val="single" w:sz="12" w:space="0" w:color="auto"/>
            </w:tcBorders>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eastAsia="zh-CN"/>
              </w:rPr>
              <w:t>%</w:t>
            </w:r>
          </w:p>
        </w:tc>
        <w:tc>
          <w:tcPr>
            <w:tcW w:w="669" w:type="dxa"/>
            <w:tcBorders>
              <w:top w:val="single" w:sz="12" w:space="0" w:color="auto"/>
            </w:tcBorders>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eastAsia="zh-CN"/>
              </w:rPr>
              <w:t>%</w:t>
            </w:r>
          </w:p>
        </w:tc>
        <w:tc>
          <w:tcPr>
            <w:tcW w:w="670" w:type="dxa"/>
            <w:tcBorders>
              <w:top w:val="single" w:sz="12" w:space="0" w:color="auto"/>
            </w:tcBorders>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eastAsia="zh-CN"/>
              </w:rPr>
              <w:t>%</w:t>
            </w:r>
          </w:p>
        </w:tc>
        <w:tc>
          <w:tcPr>
            <w:tcW w:w="670" w:type="dxa"/>
            <w:tcBorders>
              <w:top w:val="single" w:sz="12" w:space="0" w:color="auto"/>
            </w:tcBorders>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eastAsia="zh-CN"/>
              </w:rPr>
              <w:t>%</w:t>
            </w:r>
          </w:p>
        </w:tc>
        <w:tc>
          <w:tcPr>
            <w:tcW w:w="669" w:type="dxa"/>
            <w:tcBorders>
              <w:top w:val="single" w:sz="12" w:space="0" w:color="auto"/>
            </w:tcBorders>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eastAsia="zh-CN"/>
              </w:rPr>
              <w:t>%</w:t>
            </w:r>
          </w:p>
        </w:tc>
        <w:tc>
          <w:tcPr>
            <w:tcW w:w="670" w:type="dxa"/>
            <w:tcBorders>
              <w:top w:val="single" w:sz="12" w:space="0" w:color="auto"/>
            </w:tcBorders>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eastAsia="zh-CN"/>
              </w:rPr>
              <w:t>%</w:t>
            </w:r>
          </w:p>
        </w:tc>
        <w:tc>
          <w:tcPr>
            <w:tcW w:w="670" w:type="dxa"/>
            <w:tcBorders>
              <w:top w:val="single" w:sz="12" w:space="0" w:color="auto"/>
            </w:tcBorders>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eastAsia="zh-CN"/>
              </w:rPr>
              <w:t>%</w:t>
            </w:r>
          </w:p>
        </w:tc>
        <w:tc>
          <w:tcPr>
            <w:tcW w:w="670" w:type="dxa"/>
            <w:tcBorders>
              <w:top w:val="single" w:sz="12" w:space="0" w:color="auto"/>
            </w:tcBorders>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eastAsia="zh-CN"/>
              </w:rPr>
              <w:t>%</w:t>
            </w:r>
          </w:p>
        </w:tc>
      </w:tr>
      <w:tr w:rsidR="00517C93" w:rsidRPr="00927DAC" w:rsidTr="00517C93">
        <w:tc>
          <w:tcPr>
            <w:tcW w:w="673" w:type="dxa"/>
            <w:shd w:val="clear" w:color="auto" w:fill="auto"/>
            <w:vAlign w:val="bottom"/>
          </w:tcPr>
          <w:p w:rsidR="00517C93" w:rsidRPr="00927DAC" w:rsidRDefault="00517C93" w:rsidP="00BA52EC">
            <w:pPr>
              <w:pStyle w:val="a3"/>
              <w:suppressAutoHyphens w:val="0"/>
              <w:overflowPunct/>
              <w:ind w:right="0"/>
              <w:jc w:val="left"/>
              <w:rPr>
                <w:lang w:eastAsia="zh-CN"/>
              </w:rPr>
            </w:pPr>
            <w:r w:rsidRPr="00927DAC">
              <w:rPr>
                <w:rFonts w:hint="eastAsia"/>
                <w:lang w:val="zh-CN" w:eastAsia="zh-CN"/>
              </w:rPr>
              <w:t>基尼系数</w:t>
            </w:r>
            <w:r w:rsidRPr="00927DAC">
              <w:rPr>
                <w:rFonts w:hint="eastAsia"/>
                <w:lang w:val="zh-CN" w:eastAsia="zh-CN"/>
              </w:rPr>
              <w:t>(%)</w:t>
            </w:r>
          </w:p>
        </w:tc>
        <w:tc>
          <w:tcPr>
            <w:tcW w:w="669"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31.7</w:t>
            </w:r>
          </w:p>
        </w:tc>
        <w:tc>
          <w:tcPr>
            <w:tcW w:w="670"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30.7</w:t>
            </w:r>
          </w:p>
        </w:tc>
        <w:tc>
          <w:tcPr>
            <w:tcW w:w="670"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29.3</w:t>
            </w:r>
          </w:p>
        </w:tc>
        <w:tc>
          <w:tcPr>
            <w:tcW w:w="669"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31.6</w:t>
            </w:r>
          </w:p>
        </w:tc>
        <w:tc>
          <w:tcPr>
            <w:tcW w:w="670"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31.1</w:t>
            </w:r>
          </w:p>
        </w:tc>
        <w:tc>
          <w:tcPr>
            <w:tcW w:w="670"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31.8</w:t>
            </w:r>
          </w:p>
        </w:tc>
        <w:tc>
          <w:tcPr>
            <w:tcW w:w="669"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32.0</w:t>
            </w:r>
          </w:p>
        </w:tc>
        <w:tc>
          <w:tcPr>
            <w:tcW w:w="670"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32.0</w:t>
            </w:r>
          </w:p>
        </w:tc>
        <w:tc>
          <w:tcPr>
            <w:tcW w:w="670"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30.8</w:t>
            </w:r>
          </w:p>
        </w:tc>
        <w:tc>
          <w:tcPr>
            <w:tcW w:w="670"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30.6</w:t>
            </w:r>
          </w:p>
        </w:tc>
      </w:tr>
      <w:tr w:rsidR="00517C93" w:rsidRPr="00927DAC" w:rsidTr="00517C93">
        <w:tc>
          <w:tcPr>
            <w:tcW w:w="673" w:type="dxa"/>
            <w:shd w:val="clear" w:color="auto" w:fill="auto"/>
            <w:vAlign w:val="bottom"/>
          </w:tcPr>
          <w:p w:rsidR="00517C93" w:rsidRPr="00927DAC" w:rsidRDefault="00517C93" w:rsidP="00BA52EC">
            <w:pPr>
              <w:pStyle w:val="a3"/>
              <w:suppressAutoHyphens w:val="0"/>
              <w:overflowPunct/>
              <w:ind w:right="0"/>
              <w:jc w:val="left"/>
              <w:rPr>
                <w:lang w:eastAsia="zh-CN"/>
              </w:rPr>
            </w:pPr>
            <w:r w:rsidRPr="00927DAC">
              <w:rPr>
                <w:rFonts w:hint="eastAsia"/>
                <w:lang w:val="zh-CN" w:eastAsia="zh-CN"/>
              </w:rPr>
              <w:t>面临贫困门槛的风险</w:t>
            </w:r>
          </w:p>
        </w:tc>
        <w:tc>
          <w:tcPr>
            <w:tcW w:w="669"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w:t>
            </w:r>
          </w:p>
        </w:tc>
        <w:tc>
          <w:tcPr>
            <w:tcW w:w="670"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w:t>
            </w:r>
          </w:p>
        </w:tc>
        <w:tc>
          <w:tcPr>
            <w:tcW w:w="670"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w:t>
            </w:r>
          </w:p>
        </w:tc>
        <w:tc>
          <w:tcPr>
            <w:tcW w:w="669"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w:t>
            </w:r>
          </w:p>
        </w:tc>
        <w:tc>
          <w:tcPr>
            <w:tcW w:w="670"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eastAsia="zh-CN"/>
              </w:rPr>
              <w:t>€</w:t>
            </w:r>
          </w:p>
        </w:tc>
        <w:tc>
          <w:tcPr>
            <w:tcW w:w="670"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eastAsia="zh-CN"/>
              </w:rPr>
              <w:t>€</w:t>
            </w:r>
          </w:p>
        </w:tc>
        <w:tc>
          <w:tcPr>
            <w:tcW w:w="669"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eastAsia="zh-CN"/>
              </w:rPr>
              <w:t>€</w:t>
            </w:r>
          </w:p>
        </w:tc>
        <w:tc>
          <w:tcPr>
            <w:tcW w:w="670"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eastAsia="zh-CN"/>
              </w:rPr>
              <w:t>€</w:t>
            </w:r>
          </w:p>
        </w:tc>
        <w:tc>
          <w:tcPr>
            <w:tcW w:w="670"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eastAsia="zh-CN"/>
              </w:rPr>
              <w:t>€</w:t>
            </w:r>
          </w:p>
        </w:tc>
        <w:tc>
          <w:tcPr>
            <w:tcW w:w="670"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eastAsia="zh-CN"/>
              </w:rPr>
              <w:t>€</w:t>
            </w:r>
          </w:p>
        </w:tc>
      </w:tr>
      <w:tr w:rsidR="00517C93" w:rsidRPr="00927DAC" w:rsidTr="00517C93">
        <w:tc>
          <w:tcPr>
            <w:tcW w:w="673" w:type="dxa"/>
            <w:shd w:val="clear" w:color="auto" w:fill="auto"/>
            <w:vAlign w:val="bottom"/>
          </w:tcPr>
          <w:p w:rsidR="00517C93" w:rsidRPr="00927DAC" w:rsidRDefault="00517C93" w:rsidP="00BA52EC">
            <w:pPr>
              <w:pStyle w:val="a3"/>
              <w:suppressAutoHyphens w:val="0"/>
              <w:overflowPunct/>
              <w:ind w:right="0"/>
              <w:jc w:val="left"/>
              <w:rPr>
                <w:lang w:eastAsia="zh-CN"/>
              </w:rPr>
            </w:pPr>
            <w:r w:rsidRPr="00927DAC">
              <w:rPr>
                <w:rFonts w:hint="eastAsia"/>
                <w:lang w:val="zh-CN" w:eastAsia="zh-CN"/>
              </w:rPr>
              <w:t>收入中位数的</w:t>
            </w:r>
            <w:r w:rsidRPr="00927DAC">
              <w:rPr>
                <w:rFonts w:hint="eastAsia"/>
                <w:lang w:val="zh-CN" w:eastAsia="zh-CN"/>
              </w:rPr>
              <w:t>60%</w:t>
            </w:r>
          </w:p>
        </w:tc>
        <w:tc>
          <w:tcPr>
            <w:tcW w:w="669"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11</w:t>
            </w:r>
            <w:r>
              <w:rPr>
                <w:rFonts w:hint="eastAsia"/>
                <w:lang w:val="en-US" w:eastAsia="zh-CN"/>
              </w:rPr>
              <w:t>,</w:t>
            </w:r>
            <w:r w:rsidRPr="00927DAC">
              <w:rPr>
                <w:rFonts w:hint="eastAsia"/>
                <w:lang w:val="zh-CN" w:eastAsia="zh-CN"/>
              </w:rPr>
              <w:t>890</w:t>
            </w:r>
          </w:p>
        </w:tc>
        <w:tc>
          <w:tcPr>
            <w:tcW w:w="670"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12</w:t>
            </w:r>
            <w:r>
              <w:rPr>
                <w:rFonts w:hint="eastAsia"/>
                <w:lang w:val="en-US" w:eastAsia="zh-CN"/>
              </w:rPr>
              <w:t>,</w:t>
            </w:r>
            <w:r w:rsidRPr="00927DAC">
              <w:rPr>
                <w:rFonts w:hint="eastAsia"/>
                <w:lang w:val="zh-CN" w:eastAsia="zh-CN"/>
              </w:rPr>
              <w:t>455</w:t>
            </w:r>
          </w:p>
        </w:tc>
        <w:tc>
          <w:tcPr>
            <w:tcW w:w="670"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12</w:t>
            </w:r>
            <w:r>
              <w:rPr>
                <w:rFonts w:hint="eastAsia"/>
                <w:lang w:val="en-US" w:eastAsia="zh-CN"/>
              </w:rPr>
              <w:t>,</w:t>
            </w:r>
            <w:r w:rsidRPr="00927DAC">
              <w:rPr>
                <w:rFonts w:hint="eastAsia"/>
                <w:lang w:val="zh-CN" w:eastAsia="zh-CN"/>
              </w:rPr>
              <w:t>064</w:t>
            </w:r>
          </w:p>
        </w:tc>
        <w:tc>
          <w:tcPr>
            <w:tcW w:w="669"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11</w:t>
            </w:r>
            <w:r>
              <w:rPr>
                <w:rFonts w:hint="eastAsia"/>
                <w:lang w:val="en-US" w:eastAsia="zh-CN"/>
              </w:rPr>
              <w:t>,</w:t>
            </w:r>
            <w:r w:rsidRPr="00927DAC">
              <w:rPr>
                <w:rFonts w:hint="eastAsia"/>
                <w:lang w:val="zh-CN" w:eastAsia="zh-CN"/>
              </w:rPr>
              <w:t>155</w:t>
            </w:r>
          </w:p>
        </w:tc>
        <w:tc>
          <w:tcPr>
            <w:tcW w:w="670"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10</w:t>
            </w:r>
            <w:r>
              <w:rPr>
                <w:rFonts w:hint="eastAsia"/>
                <w:lang w:val="en-US" w:eastAsia="zh-CN"/>
              </w:rPr>
              <w:t>,</w:t>
            </w:r>
            <w:r w:rsidRPr="00927DAC">
              <w:rPr>
                <w:rFonts w:hint="eastAsia"/>
                <w:lang w:val="zh-CN" w:eastAsia="zh-CN"/>
              </w:rPr>
              <w:t>889</w:t>
            </w:r>
          </w:p>
        </w:tc>
        <w:tc>
          <w:tcPr>
            <w:tcW w:w="670"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10</w:t>
            </w:r>
            <w:r>
              <w:rPr>
                <w:rFonts w:hint="eastAsia"/>
                <w:lang w:val="en-US" w:eastAsia="zh-CN"/>
              </w:rPr>
              <w:t>,</w:t>
            </w:r>
            <w:r w:rsidRPr="00927DAC">
              <w:rPr>
                <w:rFonts w:hint="eastAsia"/>
                <w:lang w:val="zh-CN" w:eastAsia="zh-CN"/>
              </w:rPr>
              <w:t>966</w:t>
            </w:r>
          </w:p>
        </w:tc>
        <w:tc>
          <w:tcPr>
            <w:tcW w:w="669"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10</w:t>
            </w:r>
            <w:r>
              <w:rPr>
                <w:rFonts w:hint="eastAsia"/>
                <w:lang w:val="en-US" w:eastAsia="zh-CN"/>
              </w:rPr>
              <w:t>,</w:t>
            </w:r>
            <w:r w:rsidRPr="00927DAC">
              <w:rPr>
                <w:rFonts w:hint="eastAsia"/>
                <w:lang w:val="zh-CN" w:eastAsia="zh-CN"/>
              </w:rPr>
              <w:t>957</w:t>
            </w:r>
          </w:p>
        </w:tc>
        <w:tc>
          <w:tcPr>
            <w:tcW w:w="670"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11</w:t>
            </w:r>
            <w:r>
              <w:rPr>
                <w:rFonts w:hint="eastAsia"/>
                <w:lang w:val="en-US" w:eastAsia="zh-CN"/>
              </w:rPr>
              <w:t>,</w:t>
            </w:r>
            <w:r w:rsidRPr="00927DAC">
              <w:rPr>
                <w:rFonts w:hint="eastAsia"/>
                <w:lang w:val="zh-CN" w:eastAsia="zh-CN"/>
              </w:rPr>
              <w:t>318</w:t>
            </w:r>
          </w:p>
        </w:tc>
        <w:tc>
          <w:tcPr>
            <w:tcW w:w="670"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12</w:t>
            </w:r>
            <w:r>
              <w:rPr>
                <w:rFonts w:hint="eastAsia"/>
                <w:lang w:val="en-US" w:eastAsia="zh-CN"/>
              </w:rPr>
              <w:t>,</w:t>
            </w:r>
            <w:r w:rsidRPr="00927DAC">
              <w:rPr>
                <w:rFonts w:hint="eastAsia"/>
                <w:lang w:val="zh-CN" w:eastAsia="zh-CN"/>
              </w:rPr>
              <w:t>000</w:t>
            </w:r>
          </w:p>
        </w:tc>
        <w:tc>
          <w:tcPr>
            <w:tcW w:w="670" w:type="dxa"/>
            <w:shd w:val="clear" w:color="auto" w:fill="auto"/>
          </w:tcPr>
          <w:p w:rsidR="00517C93" w:rsidRPr="00927DAC" w:rsidRDefault="00517C93" w:rsidP="00BA52EC">
            <w:pPr>
              <w:pStyle w:val="a3"/>
              <w:suppressAutoHyphens w:val="0"/>
              <w:overflowPunct/>
              <w:ind w:right="0"/>
              <w:jc w:val="right"/>
              <w:rPr>
                <w:lang w:eastAsia="zh-CN"/>
              </w:rPr>
            </w:pPr>
            <w:r w:rsidRPr="00927DAC">
              <w:rPr>
                <w:rFonts w:hint="eastAsia"/>
                <w:lang w:val="zh-CN" w:eastAsia="zh-CN"/>
              </w:rPr>
              <w:t>12</w:t>
            </w:r>
            <w:r>
              <w:rPr>
                <w:rFonts w:hint="eastAsia"/>
                <w:lang w:val="en-US" w:eastAsia="zh-CN"/>
              </w:rPr>
              <w:t>,</w:t>
            </w:r>
            <w:r w:rsidRPr="00927DAC">
              <w:rPr>
                <w:rFonts w:hint="eastAsia"/>
                <w:lang w:val="zh-CN" w:eastAsia="zh-CN"/>
              </w:rPr>
              <w:t>358</w:t>
            </w:r>
          </w:p>
        </w:tc>
      </w:tr>
    </w:tbl>
    <w:p w:rsidR="005B784B" w:rsidRPr="005B784B" w:rsidRDefault="005B784B" w:rsidP="005B784B">
      <w:pPr>
        <w:pStyle w:val="SingleTxtGC"/>
        <w:rPr>
          <w:rFonts w:ascii="Time New Roman" w:eastAsia="黑体" w:hAnsi="Time New Roman" w:hint="eastAsia"/>
        </w:rPr>
      </w:pPr>
      <w:r w:rsidRPr="005B784B">
        <w:rPr>
          <w:rFonts w:ascii="Time New Roman" w:eastAsia="黑体" w:hAnsi="Time New Roman" w:hint="eastAsia"/>
        </w:rPr>
        <w:lastRenderedPageBreak/>
        <w:t>表</w:t>
      </w:r>
      <w:r w:rsidRPr="005B784B">
        <w:rPr>
          <w:rFonts w:ascii="Time New Roman" w:eastAsia="黑体" w:hAnsi="Time New Roman" w:hint="eastAsia"/>
        </w:rPr>
        <w:t>3</w:t>
      </w:r>
    </w:p>
    <w:p w:rsidR="00C263F0" w:rsidRPr="00C268F9" w:rsidRDefault="005B784B" w:rsidP="005B784B">
      <w:pPr>
        <w:pStyle w:val="SingleTxtGC"/>
        <w:rPr>
          <w:rFonts w:ascii="Time New Roman" w:eastAsia="楷体" w:hAnsi="Time New Roman" w:hint="eastAsia"/>
        </w:rPr>
      </w:pPr>
      <w:r w:rsidRPr="00C268F9">
        <w:rPr>
          <w:rFonts w:ascii="Time New Roman" w:eastAsia="楷体" w:hAnsi="Time New Roman" w:hint="eastAsia"/>
        </w:rPr>
        <w:t>(</w:t>
      </w:r>
      <w:r w:rsidRPr="00C268F9">
        <w:rPr>
          <w:rFonts w:ascii="Time New Roman" w:eastAsia="楷体" w:hAnsi="Time New Roman" w:hint="eastAsia"/>
        </w:rPr>
        <w:t>家庭</w:t>
      </w:r>
      <w:r w:rsidRPr="00C268F9">
        <w:rPr>
          <w:rFonts w:ascii="Time New Roman" w:eastAsia="楷体" w:hAnsi="Time New Roman" w:hint="eastAsia"/>
        </w:rPr>
        <w:t>)</w:t>
      </w:r>
      <w:r w:rsidRPr="00C268F9">
        <w:rPr>
          <w:rFonts w:ascii="Time New Roman" w:eastAsia="楷体" w:hAnsi="Time New Roman" w:hint="eastAsia"/>
        </w:rPr>
        <w:t>食品、住房、医疗和教育消费支出的份额</w:t>
      </w:r>
    </w:p>
    <w:tbl>
      <w:tblPr>
        <w:tblStyle w:val="af9"/>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3"/>
        <w:gridCol w:w="1842"/>
        <w:gridCol w:w="1843"/>
      </w:tblGrid>
      <w:tr w:rsidR="00AD4A3A" w:rsidRPr="00D94582" w:rsidTr="00BA52EC">
        <w:tc>
          <w:tcPr>
            <w:tcW w:w="1842" w:type="dxa"/>
            <w:tcBorders>
              <w:top w:val="single" w:sz="4" w:space="0" w:color="auto"/>
              <w:bottom w:val="single" w:sz="12" w:space="0" w:color="auto"/>
            </w:tcBorders>
            <w:shd w:val="clear" w:color="auto" w:fill="auto"/>
            <w:vAlign w:val="bottom"/>
          </w:tcPr>
          <w:p w:rsidR="00AD4A3A" w:rsidRPr="00D94582" w:rsidRDefault="00AD4A3A" w:rsidP="00BA52EC">
            <w:pPr>
              <w:pStyle w:val="a4"/>
              <w:suppressAutoHyphens w:val="0"/>
              <w:ind w:right="0"/>
              <w:jc w:val="left"/>
              <w:rPr>
                <w:rFonts w:ascii="Time New Roman" w:hAnsi="Time New Roman" w:hint="eastAsia"/>
                <w:szCs w:val="18"/>
                <w:lang w:eastAsia="zh-CN"/>
              </w:rPr>
            </w:pPr>
          </w:p>
        </w:tc>
        <w:tc>
          <w:tcPr>
            <w:tcW w:w="1843" w:type="dxa"/>
            <w:tcBorders>
              <w:top w:val="single" w:sz="4" w:space="0" w:color="auto"/>
              <w:bottom w:val="single" w:sz="12" w:space="0" w:color="auto"/>
            </w:tcBorders>
            <w:shd w:val="clear" w:color="auto" w:fill="auto"/>
            <w:vAlign w:val="bottom"/>
          </w:tcPr>
          <w:p w:rsidR="00AD4A3A" w:rsidRPr="00D94582" w:rsidRDefault="00AD4A3A" w:rsidP="00BA52EC">
            <w:pPr>
              <w:pStyle w:val="a4"/>
              <w:suppressAutoHyphens w:val="0"/>
              <w:ind w:right="0"/>
              <w:jc w:val="right"/>
              <w:rPr>
                <w:rFonts w:ascii="Time New Roman" w:hAnsi="Time New Roman" w:hint="eastAsia"/>
                <w:color w:val="000000"/>
                <w:szCs w:val="18"/>
                <w:lang w:eastAsia="zh-CN"/>
              </w:rPr>
            </w:pPr>
            <w:r w:rsidRPr="00D94582">
              <w:rPr>
                <w:rFonts w:ascii="Time New Roman" w:hAnsi="Time New Roman" w:hint="eastAsia"/>
                <w:szCs w:val="18"/>
                <w:lang w:val="zh-CN" w:eastAsia="zh-CN"/>
              </w:rPr>
              <w:t>食物</w:t>
            </w:r>
          </w:p>
        </w:tc>
        <w:tc>
          <w:tcPr>
            <w:tcW w:w="1842" w:type="dxa"/>
            <w:tcBorders>
              <w:top w:val="single" w:sz="4" w:space="0" w:color="auto"/>
              <w:bottom w:val="single" w:sz="12" w:space="0" w:color="auto"/>
            </w:tcBorders>
            <w:shd w:val="clear" w:color="auto" w:fill="auto"/>
            <w:vAlign w:val="bottom"/>
          </w:tcPr>
          <w:p w:rsidR="00AD4A3A" w:rsidRPr="00D94582" w:rsidRDefault="00AD4A3A" w:rsidP="00BA52EC">
            <w:pPr>
              <w:pStyle w:val="a4"/>
              <w:suppressAutoHyphens w:val="0"/>
              <w:ind w:right="0"/>
              <w:jc w:val="right"/>
              <w:rPr>
                <w:rFonts w:ascii="Time New Roman" w:hAnsi="Time New Roman" w:hint="eastAsia"/>
                <w:color w:val="000000"/>
                <w:szCs w:val="18"/>
                <w:lang w:eastAsia="zh-CN"/>
              </w:rPr>
            </w:pPr>
            <w:r w:rsidRPr="00D94582">
              <w:rPr>
                <w:rFonts w:ascii="Time New Roman" w:hAnsi="Time New Roman" w:hint="eastAsia"/>
                <w:szCs w:val="18"/>
                <w:lang w:val="zh-CN" w:eastAsia="zh-CN"/>
              </w:rPr>
              <w:t>住房</w:t>
            </w:r>
          </w:p>
        </w:tc>
        <w:tc>
          <w:tcPr>
            <w:tcW w:w="1843" w:type="dxa"/>
            <w:tcBorders>
              <w:top w:val="single" w:sz="4" w:space="0" w:color="auto"/>
              <w:bottom w:val="single" w:sz="12" w:space="0" w:color="auto"/>
            </w:tcBorders>
            <w:shd w:val="clear" w:color="auto" w:fill="auto"/>
            <w:vAlign w:val="bottom"/>
          </w:tcPr>
          <w:p w:rsidR="00AD4A3A" w:rsidRPr="00D94582" w:rsidRDefault="00AD4A3A" w:rsidP="00BA52EC">
            <w:pPr>
              <w:pStyle w:val="a4"/>
              <w:suppressAutoHyphens w:val="0"/>
              <w:ind w:right="0"/>
              <w:jc w:val="right"/>
              <w:rPr>
                <w:rFonts w:ascii="Time New Roman" w:hAnsi="Time New Roman" w:hint="eastAsia"/>
                <w:color w:val="000000"/>
                <w:szCs w:val="18"/>
                <w:lang w:eastAsia="zh-CN"/>
              </w:rPr>
            </w:pPr>
            <w:r w:rsidRPr="00D94582">
              <w:rPr>
                <w:rFonts w:ascii="Time New Roman" w:hAnsi="Time New Roman" w:hint="eastAsia"/>
                <w:szCs w:val="18"/>
                <w:lang w:val="zh-CN" w:eastAsia="zh-CN"/>
              </w:rPr>
              <w:t>健康</w:t>
            </w:r>
          </w:p>
        </w:tc>
      </w:tr>
      <w:tr w:rsidR="00AD4A3A" w:rsidRPr="008718FE" w:rsidTr="00BA52EC">
        <w:tc>
          <w:tcPr>
            <w:tcW w:w="1842" w:type="dxa"/>
            <w:tcBorders>
              <w:top w:val="single" w:sz="12" w:space="0" w:color="auto"/>
            </w:tcBorders>
            <w:shd w:val="clear" w:color="auto" w:fill="auto"/>
            <w:vAlign w:val="bottom"/>
          </w:tcPr>
          <w:p w:rsidR="00AD4A3A" w:rsidRPr="008718FE" w:rsidRDefault="00AD4A3A" w:rsidP="00BA52EC">
            <w:pPr>
              <w:pStyle w:val="a3"/>
              <w:suppressAutoHyphens w:val="0"/>
              <w:overflowPunct/>
              <w:ind w:right="0"/>
              <w:jc w:val="left"/>
              <w:rPr>
                <w:rFonts w:ascii="Time New Roman" w:eastAsia="楷体" w:hAnsi="Time New Roman" w:hint="eastAsia"/>
                <w:lang w:eastAsia="zh-CN"/>
              </w:rPr>
            </w:pPr>
            <w:r w:rsidRPr="008718FE">
              <w:rPr>
                <w:rFonts w:ascii="Time New Roman" w:eastAsia="楷体" w:hAnsi="Time New Roman" w:hint="eastAsia"/>
                <w:lang w:val="zh-CN" w:eastAsia="zh-CN"/>
              </w:rPr>
              <w:t>户籍参照人性别</w:t>
            </w:r>
          </w:p>
        </w:tc>
        <w:tc>
          <w:tcPr>
            <w:tcW w:w="1843" w:type="dxa"/>
            <w:tcBorders>
              <w:top w:val="single" w:sz="12" w:space="0" w:color="auto"/>
            </w:tcBorders>
            <w:shd w:val="clear" w:color="auto" w:fill="auto"/>
            <w:vAlign w:val="bottom"/>
          </w:tcPr>
          <w:p w:rsidR="00AD4A3A" w:rsidRPr="008718FE" w:rsidRDefault="00AD4A3A" w:rsidP="00BA52EC">
            <w:pPr>
              <w:pStyle w:val="a3"/>
              <w:suppressAutoHyphens w:val="0"/>
              <w:overflowPunct/>
              <w:ind w:right="0"/>
              <w:jc w:val="right"/>
              <w:rPr>
                <w:rFonts w:ascii="Time New Roman" w:eastAsia="楷体" w:hAnsi="Time New Roman" w:hint="eastAsia"/>
                <w:lang w:eastAsia="zh-CN"/>
              </w:rPr>
            </w:pPr>
          </w:p>
        </w:tc>
        <w:tc>
          <w:tcPr>
            <w:tcW w:w="1842" w:type="dxa"/>
            <w:tcBorders>
              <w:top w:val="single" w:sz="12" w:space="0" w:color="auto"/>
            </w:tcBorders>
            <w:shd w:val="clear" w:color="auto" w:fill="auto"/>
            <w:vAlign w:val="bottom"/>
          </w:tcPr>
          <w:p w:rsidR="00AD4A3A" w:rsidRPr="008718FE" w:rsidRDefault="00AD4A3A" w:rsidP="00BA52EC">
            <w:pPr>
              <w:pStyle w:val="a3"/>
              <w:suppressAutoHyphens w:val="0"/>
              <w:overflowPunct/>
              <w:ind w:right="0"/>
              <w:jc w:val="right"/>
              <w:rPr>
                <w:rFonts w:ascii="Time New Roman" w:eastAsia="楷体" w:hAnsi="Time New Roman" w:hint="eastAsia"/>
                <w:lang w:eastAsia="zh-CN"/>
              </w:rPr>
            </w:pPr>
          </w:p>
        </w:tc>
        <w:tc>
          <w:tcPr>
            <w:tcW w:w="1843" w:type="dxa"/>
            <w:tcBorders>
              <w:top w:val="single" w:sz="12" w:space="0" w:color="auto"/>
            </w:tcBorders>
            <w:shd w:val="clear" w:color="auto" w:fill="auto"/>
            <w:vAlign w:val="bottom"/>
          </w:tcPr>
          <w:p w:rsidR="00AD4A3A" w:rsidRPr="008718FE" w:rsidRDefault="00AD4A3A" w:rsidP="00BA52EC">
            <w:pPr>
              <w:pStyle w:val="a3"/>
              <w:suppressAutoHyphens w:val="0"/>
              <w:overflowPunct/>
              <w:ind w:right="0"/>
              <w:jc w:val="right"/>
              <w:rPr>
                <w:rFonts w:ascii="Time New Roman" w:eastAsia="楷体" w:hAnsi="Time New Roman" w:hint="eastAsia"/>
                <w:lang w:eastAsia="zh-CN"/>
              </w:rPr>
            </w:pPr>
          </w:p>
        </w:tc>
      </w:tr>
      <w:tr w:rsidR="00AD4A3A" w:rsidRPr="00D94582" w:rsidTr="00BA52EC">
        <w:tc>
          <w:tcPr>
            <w:tcW w:w="1842" w:type="dxa"/>
            <w:shd w:val="clear" w:color="auto" w:fill="auto"/>
            <w:vAlign w:val="bottom"/>
          </w:tcPr>
          <w:p w:rsidR="00AD4A3A" w:rsidRPr="00D94582" w:rsidRDefault="00AD4A3A" w:rsidP="008718FE">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男性</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14.7</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19.3</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2.2</w:t>
            </w:r>
          </w:p>
        </w:tc>
      </w:tr>
      <w:tr w:rsidR="00AD4A3A" w:rsidRPr="00D94582" w:rsidTr="00BA52EC">
        <w:tc>
          <w:tcPr>
            <w:tcW w:w="1842" w:type="dxa"/>
            <w:shd w:val="clear" w:color="auto" w:fill="auto"/>
            <w:vAlign w:val="bottom"/>
          </w:tcPr>
          <w:p w:rsidR="00AD4A3A" w:rsidRPr="00D94582" w:rsidRDefault="00AD4A3A" w:rsidP="008718FE">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女性</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14.7</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20.2</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2.2</w:t>
            </w:r>
          </w:p>
        </w:tc>
      </w:tr>
      <w:tr w:rsidR="00AD4A3A" w:rsidRPr="008718FE" w:rsidTr="00BA52EC">
        <w:tc>
          <w:tcPr>
            <w:tcW w:w="1842" w:type="dxa"/>
            <w:shd w:val="clear" w:color="auto" w:fill="auto"/>
            <w:vAlign w:val="bottom"/>
          </w:tcPr>
          <w:p w:rsidR="00AD4A3A" w:rsidRPr="008718FE" w:rsidRDefault="00AD4A3A" w:rsidP="00BA52EC">
            <w:pPr>
              <w:pStyle w:val="a3"/>
              <w:suppressAutoHyphens w:val="0"/>
              <w:overflowPunct/>
              <w:ind w:right="0"/>
              <w:jc w:val="left"/>
              <w:rPr>
                <w:rFonts w:ascii="Time New Roman" w:eastAsia="楷体" w:hAnsi="Time New Roman" w:hint="eastAsia"/>
                <w:lang w:eastAsia="zh-CN"/>
              </w:rPr>
            </w:pPr>
            <w:r w:rsidRPr="008718FE">
              <w:rPr>
                <w:rFonts w:ascii="Time New Roman" w:eastAsia="楷体" w:hAnsi="Time New Roman" w:hint="eastAsia"/>
                <w:lang w:val="zh-CN" w:eastAsia="zh-CN"/>
              </w:rPr>
              <w:t>户籍参考人年龄分类</w:t>
            </w:r>
          </w:p>
        </w:tc>
        <w:tc>
          <w:tcPr>
            <w:tcW w:w="1843" w:type="dxa"/>
            <w:shd w:val="clear" w:color="auto" w:fill="auto"/>
            <w:vAlign w:val="bottom"/>
          </w:tcPr>
          <w:p w:rsidR="00AD4A3A" w:rsidRPr="008718FE" w:rsidRDefault="00AD4A3A" w:rsidP="00BA52EC">
            <w:pPr>
              <w:pStyle w:val="a3"/>
              <w:suppressAutoHyphens w:val="0"/>
              <w:overflowPunct/>
              <w:ind w:right="0"/>
              <w:jc w:val="right"/>
              <w:rPr>
                <w:rFonts w:ascii="Time New Roman" w:eastAsia="楷体" w:hAnsi="Time New Roman" w:hint="eastAsia"/>
                <w:lang w:eastAsia="zh-CN"/>
              </w:rPr>
            </w:pPr>
          </w:p>
        </w:tc>
        <w:tc>
          <w:tcPr>
            <w:tcW w:w="1842" w:type="dxa"/>
            <w:shd w:val="clear" w:color="auto" w:fill="auto"/>
            <w:vAlign w:val="bottom"/>
          </w:tcPr>
          <w:p w:rsidR="00AD4A3A" w:rsidRPr="008718FE" w:rsidRDefault="00AD4A3A" w:rsidP="00BA52EC">
            <w:pPr>
              <w:pStyle w:val="a3"/>
              <w:suppressAutoHyphens w:val="0"/>
              <w:overflowPunct/>
              <w:ind w:right="0"/>
              <w:jc w:val="right"/>
              <w:rPr>
                <w:rFonts w:ascii="Time New Roman" w:eastAsia="楷体" w:hAnsi="Time New Roman" w:hint="eastAsia"/>
                <w:lang w:eastAsia="zh-CN"/>
              </w:rPr>
            </w:pPr>
          </w:p>
        </w:tc>
        <w:tc>
          <w:tcPr>
            <w:tcW w:w="1843" w:type="dxa"/>
            <w:shd w:val="clear" w:color="auto" w:fill="auto"/>
            <w:vAlign w:val="bottom"/>
          </w:tcPr>
          <w:p w:rsidR="00AD4A3A" w:rsidRPr="008718FE" w:rsidRDefault="00AD4A3A" w:rsidP="00BA52EC">
            <w:pPr>
              <w:pStyle w:val="a3"/>
              <w:suppressAutoHyphens w:val="0"/>
              <w:overflowPunct/>
              <w:ind w:right="0"/>
              <w:jc w:val="right"/>
              <w:rPr>
                <w:rFonts w:ascii="Time New Roman" w:eastAsia="楷体" w:hAnsi="Time New Roman" w:hint="eastAsia"/>
                <w:lang w:eastAsia="zh-CN"/>
              </w:rPr>
            </w:pPr>
          </w:p>
        </w:tc>
      </w:tr>
      <w:tr w:rsidR="00AD4A3A" w:rsidRPr="00D94582" w:rsidTr="00BA52EC">
        <w:tc>
          <w:tcPr>
            <w:tcW w:w="1842" w:type="dxa"/>
            <w:shd w:val="clear" w:color="auto" w:fill="auto"/>
            <w:vAlign w:val="bottom"/>
          </w:tcPr>
          <w:p w:rsidR="00AD4A3A" w:rsidRPr="00D94582" w:rsidRDefault="00AD4A3A" w:rsidP="008718FE">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25</w:t>
            </w:r>
            <w:r w:rsidRPr="00D94582">
              <w:rPr>
                <w:rFonts w:ascii="Time New Roman" w:hAnsi="Time New Roman" w:hint="eastAsia"/>
                <w:lang w:val="zh-CN" w:eastAsia="zh-CN"/>
              </w:rPr>
              <w:t>岁以下</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14.2</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32.3</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1.2</w:t>
            </w:r>
          </w:p>
        </w:tc>
      </w:tr>
      <w:tr w:rsidR="00AD4A3A" w:rsidRPr="00D94582" w:rsidTr="00BA52EC">
        <w:tc>
          <w:tcPr>
            <w:tcW w:w="1842" w:type="dxa"/>
            <w:shd w:val="clear" w:color="auto" w:fill="auto"/>
            <w:vAlign w:val="bottom"/>
          </w:tcPr>
          <w:p w:rsidR="00AD4A3A" w:rsidRPr="00D94582" w:rsidRDefault="00AD4A3A" w:rsidP="008718FE">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25</w:t>
            </w:r>
            <w:r w:rsidRPr="00D94582">
              <w:rPr>
                <w:rFonts w:ascii="Time New Roman" w:hAnsi="Time New Roman" w:hint="eastAsia"/>
                <w:lang w:val="zh-CN" w:eastAsia="zh-CN"/>
              </w:rPr>
              <w:t>至</w:t>
            </w:r>
            <w:r w:rsidRPr="00D94582">
              <w:rPr>
                <w:rFonts w:ascii="Time New Roman" w:hAnsi="Time New Roman" w:hint="eastAsia"/>
                <w:lang w:val="zh-CN" w:eastAsia="zh-CN"/>
              </w:rPr>
              <w:t>34</w:t>
            </w:r>
            <w:r w:rsidRPr="00D94582">
              <w:rPr>
                <w:rFonts w:ascii="Time New Roman" w:hAnsi="Time New Roman" w:hint="eastAsia"/>
                <w:lang w:val="zh-CN" w:eastAsia="zh-CN"/>
              </w:rPr>
              <w:t>岁</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13.5</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25.7</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1.4</w:t>
            </w:r>
          </w:p>
        </w:tc>
      </w:tr>
      <w:tr w:rsidR="00AD4A3A" w:rsidRPr="00D94582" w:rsidTr="00BA52EC">
        <w:tc>
          <w:tcPr>
            <w:tcW w:w="1842" w:type="dxa"/>
            <w:shd w:val="clear" w:color="auto" w:fill="auto"/>
            <w:vAlign w:val="bottom"/>
          </w:tcPr>
          <w:p w:rsidR="00AD4A3A" w:rsidRPr="00D94582" w:rsidRDefault="00AD4A3A" w:rsidP="008718FE">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35</w:t>
            </w:r>
            <w:r w:rsidRPr="00D94582">
              <w:rPr>
                <w:rFonts w:ascii="Time New Roman" w:hAnsi="Time New Roman" w:hint="eastAsia"/>
                <w:lang w:val="zh-CN" w:eastAsia="zh-CN"/>
              </w:rPr>
              <w:t>至</w:t>
            </w:r>
            <w:r w:rsidRPr="00D94582">
              <w:rPr>
                <w:rFonts w:ascii="Time New Roman" w:hAnsi="Time New Roman" w:hint="eastAsia"/>
                <w:lang w:val="zh-CN" w:eastAsia="zh-CN"/>
              </w:rPr>
              <w:t>44</w:t>
            </w:r>
            <w:r w:rsidRPr="00D94582">
              <w:rPr>
                <w:rFonts w:ascii="Time New Roman" w:hAnsi="Time New Roman" w:hint="eastAsia"/>
                <w:lang w:val="zh-CN" w:eastAsia="zh-CN"/>
              </w:rPr>
              <w:t>岁</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13.8</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24.2</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1.7</w:t>
            </w:r>
          </w:p>
        </w:tc>
      </w:tr>
      <w:tr w:rsidR="00AD4A3A" w:rsidRPr="00D94582" w:rsidTr="00BA52EC">
        <w:tc>
          <w:tcPr>
            <w:tcW w:w="1842" w:type="dxa"/>
            <w:shd w:val="clear" w:color="auto" w:fill="auto"/>
            <w:vAlign w:val="bottom"/>
          </w:tcPr>
          <w:p w:rsidR="00AD4A3A" w:rsidRPr="00D94582" w:rsidRDefault="00AD4A3A" w:rsidP="008718FE">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45</w:t>
            </w:r>
            <w:r w:rsidRPr="00D94582">
              <w:rPr>
                <w:rFonts w:ascii="Time New Roman" w:hAnsi="Time New Roman" w:hint="eastAsia"/>
                <w:lang w:val="zh-CN" w:eastAsia="zh-CN"/>
              </w:rPr>
              <w:t>至</w:t>
            </w:r>
            <w:r w:rsidRPr="00D94582">
              <w:rPr>
                <w:rFonts w:ascii="Time New Roman" w:hAnsi="Time New Roman" w:hint="eastAsia"/>
                <w:lang w:val="zh-CN" w:eastAsia="zh-CN"/>
              </w:rPr>
              <w:t>54</w:t>
            </w:r>
            <w:r w:rsidRPr="00D94582">
              <w:rPr>
                <w:rFonts w:ascii="Time New Roman" w:hAnsi="Time New Roman" w:hint="eastAsia"/>
                <w:lang w:val="zh-CN" w:eastAsia="zh-CN"/>
              </w:rPr>
              <w:t>岁</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14.3</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18.0</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1.9</w:t>
            </w:r>
          </w:p>
        </w:tc>
      </w:tr>
      <w:tr w:rsidR="00AD4A3A" w:rsidRPr="00D94582" w:rsidTr="00BA52EC">
        <w:tc>
          <w:tcPr>
            <w:tcW w:w="1842" w:type="dxa"/>
            <w:shd w:val="clear" w:color="auto" w:fill="auto"/>
            <w:vAlign w:val="bottom"/>
          </w:tcPr>
          <w:p w:rsidR="00AD4A3A" w:rsidRPr="00D94582" w:rsidRDefault="00AD4A3A" w:rsidP="008718FE">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55</w:t>
            </w:r>
            <w:r w:rsidRPr="00D94582">
              <w:rPr>
                <w:rFonts w:ascii="Time New Roman" w:hAnsi="Time New Roman" w:hint="eastAsia"/>
                <w:lang w:val="zh-CN" w:eastAsia="zh-CN"/>
              </w:rPr>
              <w:t>至</w:t>
            </w:r>
            <w:r w:rsidRPr="00D94582">
              <w:rPr>
                <w:rFonts w:ascii="Time New Roman" w:hAnsi="Time New Roman" w:hint="eastAsia"/>
                <w:lang w:val="zh-CN" w:eastAsia="zh-CN"/>
              </w:rPr>
              <w:t>64</w:t>
            </w:r>
            <w:r w:rsidRPr="00D94582">
              <w:rPr>
                <w:rFonts w:ascii="Time New Roman" w:hAnsi="Time New Roman" w:hint="eastAsia"/>
                <w:lang w:val="zh-CN" w:eastAsia="zh-CN"/>
              </w:rPr>
              <w:t>岁</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15.0</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14.1</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2.8</w:t>
            </w:r>
          </w:p>
        </w:tc>
      </w:tr>
      <w:tr w:rsidR="00AD4A3A" w:rsidRPr="00D94582" w:rsidTr="00BA52EC">
        <w:tc>
          <w:tcPr>
            <w:tcW w:w="1842" w:type="dxa"/>
            <w:shd w:val="clear" w:color="auto" w:fill="auto"/>
            <w:vAlign w:val="bottom"/>
          </w:tcPr>
          <w:p w:rsidR="00AD4A3A" w:rsidRPr="00D94582" w:rsidRDefault="00AD4A3A" w:rsidP="008718FE">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65</w:t>
            </w:r>
            <w:r w:rsidRPr="00D94582">
              <w:rPr>
                <w:rFonts w:ascii="Time New Roman" w:hAnsi="Time New Roman" w:hint="eastAsia"/>
                <w:lang w:val="zh-CN" w:eastAsia="zh-CN"/>
              </w:rPr>
              <w:t>岁及以上</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17.9</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13.3</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3.8</w:t>
            </w:r>
          </w:p>
        </w:tc>
      </w:tr>
      <w:tr w:rsidR="00AD4A3A" w:rsidRPr="00D94582" w:rsidTr="00BA52EC">
        <w:tc>
          <w:tcPr>
            <w:tcW w:w="1842" w:type="dxa"/>
            <w:shd w:val="clear" w:color="auto" w:fill="auto"/>
            <w:vAlign w:val="bottom"/>
          </w:tcPr>
          <w:p w:rsidR="00AD4A3A" w:rsidRPr="008718FE" w:rsidRDefault="00AD4A3A" w:rsidP="00BA52EC">
            <w:pPr>
              <w:pStyle w:val="a3"/>
              <w:suppressAutoHyphens w:val="0"/>
              <w:overflowPunct/>
              <w:ind w:right="0"/>
              <w:jc w:val="left"/>
              <w:rPr>
                <w:rFonts w:ascii="Time New Roman" w:eastAsia="楷体" w:hAnsi="Time New Roman" w:hint="eastAsia"/>
                <w:lang w:eastAsia="zh-CN"/>
              </w:rPr>
            </w:pPr>
            <w:r w:rsidRPr="008718FE">
              <w:rPr>
                <w:rFonts w:ascii="Time New Roman" w:eastAsia="楷体" w:hAnsi="Time New Roman" w:hint="eastAsia"/>
                <w:lang w:val="zh-CN" w:eastAsia="zh-CN"/>
              </w:rPr>
              <w:t>区位</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lang w:eastAsia="zh-CN"/>
              </w:rPr>
            </w:pP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lang w:eastAsia="zh-CN"/>
              </w:rPr>
            </w:pP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lang w:eastAsia="zh-CN"/>
              </w:rPr>
            </w:pPr>
          </w:p>
        </w:tc>
      </w:tr>
      <w:tr w:rsidR="00AD4A3A" w:rsidRPr="00D94582" w:rsidTr="00BA52EC">
        <w:tc>
          <w:tcPr>
            <w:tcW w:w="1842" w:type="dxa"/>
            <w:shd w:val="clear" w:color="auto" w:fill="auto"/>
            <w:vAlign w:val="bottom"/>
          </w:tcPr>
          <w:p w:rsidR="00AD4A3A" w:rsidRPr="00D94582" w:rsidRDefault="00AD4A3A" w:rsidP="008718FE">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城市</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14.4</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21.6</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2.1</w:t>
            </w:r>
          </w:p>
        </w:tc>
      </w:tr>
      <w:tr w:rsidR="00AD4A3A" w:rsidRPr="00D94582" w:rsidTr="00BA52EC">
        <w:tc>
          <w:tcPr>
            <w:tcW w:w="1842" w:type="dxa"/>
            <w:shd w:val="clear" w:color="auto" w:fill="auto"/>
            <w:vAlign w:val="bottom"/>
          </w:tcPr>
          <w:p w:rsidR="00AD4A3A" w:rsidRPr="00D94582" w:rsidRDefault="00AD4A3A" w:rsidP="008718FE">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农村</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15.5</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14.9</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2.4</w:t>
            </w:r>
          </w:p>
        </w:tc>
      </w:tr>
      <w:tr w:rsidR="00AD4A3A" w:rsidRPr="00D94582" w:rsidTr="00BA52EC">
        <w:tc>
          <w:tcPr>
            <w:tcW w:w="1842" w:type="dxa"/>
            <w:shd w:val="clear" w:color="auto" w:fill="auto"/>
            <w:vAlign w:val="bottom"/>
          </w:tcPr>
          <w:p w:rsidR="00AD4A3A" w:rsidRPr="0065579B" w:rsidRDefault="00AD4A3A" w:rsidP="00BA52EC">
            <w:pPr>
              <w:pStyle w:val="a3"/>
              <w:suppressAutoHyphens w:val="0"/>
              <w:overflowPunct/>
              <w:ind w:right="0"/>
              <w:jc w:val="left"/>
              <w:rPr>
                <w:rFonts w:ascii="Time New Roman" w:eastAsia="楷体" w:hAnsi="Time New Roman" w:hint="eastAsia"/>
                <w:lang w:eastAsia="zh-CN"/>
              </w:rPr>
            </w:pPr>
            <w:bookmarkStart w:id="1" w:name="_Hlk26956511"/>
            <w:r w:rsidRPr="0065579B">
              <w:rPr>
                <w:rFonts w:ascii="Time New Roman" w:eastAsia="楷体" w:hAnsi="Time New Roman" w:hint="eastAsia"/>
                <w:lang w:val="zh-CN" w:eastAsia="zh-CN"/>
              </w:rPr>
              <w:t>家庭总层级</w:t>
            </w:r>
            <w:bookmarkEnd w:id="1"/>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lang w:eastAsia="zh-CN"/>
              </w:rPr>
            </w:pP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lang w:eastAsia="zh-CN"/>
              </w:rPr>
            </w:pP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lang w:eastAsia="zh-CN"/>
              </w:rPr>
            </w:pP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left="431" w:right="0" w:hanging="431"/>
              <w:jc w:val="right"/>
              <w:rPr>
                <w:rFonts w:ascii="Time New Roman" w:hAnsi="Time New Roman" w:hint="eastAsia"/>
                <w:color w:val="000000"/>
                <w:lang w:eastAsia="zh-CN"/>
              </w:rPr>
            </w:pPr>
            <w:r w:rsidRPr="00D94582">
              <w:rPr>
                <w:rFonts w:ascii="Time New Roman" w:hAnsi="Time New Roman" w:hint="eastAsia"/>
                <w:color w:val="000000"/>
                <w:lang w:eastAsia="zh-CN"/>
              </w:rPr>
              <w:t>第一级</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17.8</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22.7</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2.1</w:t>
            </w: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left="431" w:right="0" w:hanging="431"/>
              <w:jc w:val="right"/>
              <w:rPr>
                <w:rFonts w:ascii="Time New Roman" w:hAnsi="Time New Roman" w:hint="eastAsia"/>
                <w:color w:val="000000"/>
                <w:lang w:eastAsia="zh-CN"/>
              </w:rPr>
            </w:pPr>
            <w:r w:rsidRPr="00D94582">
              <w:rPr>
                <w:rFonts w:ascii="Time New Roman" w:hAnsi="Time New Roman" w:hint="eastAsia"/>
                <w:lang w:val="zh-CN" w:eastAsia="zh-CN"/>
              </w:rPr>
              <w:t>第二级</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17.8</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23.0</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2.0</w:t>
            </w: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left="431" w:right="0" w:hanging="431"/>
              <w:jc w:val="right"/>
              <w:rPr>
                <w:rFonts w:ascii="Time New Roman" w:hAnsi="Time New Roman" w:hint="eastAsia"/>
                <w:color w:val="000000"/>
                <w:lang w:eastAsia="zh-CN"/>
              </w:rPr>
            </w:pPr>
            <w:r w:rsidRPr="00D94582">
              <w:rPr>
                <w:rFonts w:ascii="Time New Roman" w:hAnsi="Time New Roman" w:hint="eastAsia"/>
                <w:lang w:val="zh-CN" w:eastAsia="zh-CN"/>
              </w:rPr>
              <w:t>第三级</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18.7</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19.5</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2.7</w:t>
            </w: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left="431" w:right="0" w:hanging="431"/>
              <w:jc w:val="right"/>
              <w:rPr>
                <w:rFonts w:ascii="Time New Roman" w:hAnsi="Time New Roman" w:hint="eastAsia"/>
                <w:color w:val="000000"/>
                <w:lang w:eastAsia="zh-CN"/>
              </w:rPr>
            </w:pPr>
            <w:r w:rsidRPr="00D94582">
              <w:rPr>
                <w:rFonts w:ascii="Time New Roman" w:hAnsi="Time New Roman" w:hint="eastAsia"/>
                <w:lang w:val="zh-CN" w:eastAsia="zh-CN"/>
              </w:rPr>
              <w:t>第四级</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17.1</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20.8</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2.2</w:t>
            </w: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left="431" w:right="0" w:hanging="431"/>
              <w:jc w:val="right"/>
              <w:rPr>
                <w:rFonts w:ascii="Time New Roman" w:hAnsi="Time New Roman" w:hint="eastAsia"/>
                <w:color w:val="000000"/>
                <w:lang w:eastAsia="zh-CN"/>
              </w:rPr>
            </w:pPr>
            <w:r w:rsidRPr="00D94582">
              <w:rPr>
                <w:rFonts w:ascii="Time New Roman" w:hAnsi="Time New Roman" w:hint="eastAsia"/>
                <w:lang w:val="zh-CN" w:eastAsia="zh-CN"/>
              </w:rPr>
              <w:t>第五级</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16.0</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21.5</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2.1</w:t>
            </w: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left="431" w:right="0" w:hanging="431"/>
              <w:jc w:val="right"/>
              <w:rPr>
                <w:rFonts w:ascii="Time New Roman" w:hAnsi="Time New Roman" w:hint="eastAsia"/>
                <w:color w:val="000000"/>
                <w:lang w:eastAsia="zh-CN"/>
              </w:rPr>
            </w:pPr>
            <w:r w:rsidRPr="00D94582">
              <w:rPr>
                <w:rFonts w:ascii="Time New Roman" w:hAnsi="Time New Roman" w:hint="eastAsia"/>
                <w:lang w:val="zh-CN" w:eastAsia="zh-CN"/>
              </w:rPr>
              <w:t>第六级</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15.5</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18.7</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2.1</w:t>
            </w: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left="431" w:right="0" w:hanging="431"/>
              <w:jc w:val="right"/>
              <w:rPr>
                <w:rFonts w:ascii="Time New Roman" w:hAnsi="Time New Roman" w:hint="eastAsia"/>
                <w:color w:val="000000"/>
                <w:lang w:eastAsia="zh-CN"/>
              </w:rPr>
            </w:pPr>
            <w:r w:rsidRPr="00D94582">
              <w:rPr>
                <w:rFonts w:ascii="Time New Roman" w:hAnsi="Time New Roman" w:hint="eastAsia"/>
                <w:lang w:val="zh-CN" w:eastAsia="zh-CN"/>
              </w:rPr>
              <w:t>第七级</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15.1</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19.0</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2.2</w:t>
            </w: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left="431" w:right="0" w:hanging="431"/>
              <w:jc w:val="right"/>
              <w:rPr>
                <w:rFonts w:ascii="Time New Roman" w:hAnsi="Time New Roman" w:hint="eastAsia"/>
                <w:color w:val="000000"/>
                <w:lang w:eastAsia="zh-CN"/>
              </w:rPr>
            </w:pPr>
            <w:r w:rsidRPr="00D94582">
              <w:rPr>
                <w:rFonts w:ascii="Time New Roman" w:hAnsi="Time New Roman" w:hint="eastAsia"/>
                <w:lang w:val="zh-CN" w:eastAsia="zh-CN"/>
              </w:rPr>
              <w:t>第八级</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14.5</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18.2</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2.3</w:t>
            </w: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left="431" w:right="0" w:hanging="431"/>
              <w:jc w:val="right"/>
              <w:rPr>
                <w:rFonts w:ascii="Time New Roman" w:hAnsi="Time New Roman" w:hint="eastAsia"/>
                <w:color w:val="000000"/>
                <w:lang w:eastAsia="zh-CN"/>
              </w:rPr>
            </w:pPr>
            <w:r w:rsidRPr="00D94582">
              <w:rPr>
                <w:rFonts w:ascii="Time New Roman" w:hAnsi="Time New Roman" w:hint="eastAsia"/>
                <w:lang w:val="zh-CN" w:eastAsia="zh-CN"/>
              </w:rPr>
              <w:t>第九级</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13.1</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19.2</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2.4</w:t>
            </w: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left="431" w:right="0" w:hanging="431"/>
              <w:jc w:val="right"/>
              <w:rPr>
                <w:rFonts w:ascii="Time New Roman" w:hAnsi="Time New Roman" w:hint="eastAsia"/>
                <w:color w:val="000000"/>
                <w:lang w:eastAsia="zh-CN"/>
              </w:rPr>
            </w:pPr>
            <w:r w:rsidRPr="00D94582">
              <w:rPr>
                <w:rFonts w:ascii="Time New Roman" w:hAnsi="Time New Roman" w:hint="eastAsia"/>
                <w:lang w:val="zh-CN" w:eastAsia="zh-CN"/>
              </w:rPr>
              <w:t>第十级</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11.7</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19.2</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2.0</w:t>
            </w:r>
          </w:p>
        </w:tc>
      </w:tr>
      <w:tr w:rsidR="00AD4A3A" w:rsidRPr="00D94582" w:rsidTr="00BA52EC">
        <w:tc>
          <w:tcPr>
            <w:tcW w:w="1842" w:type="dxa"/>
            <w:shd w:val="clear" w:color="auto" w:fill="auto"/>
            <w:vAlign w:val="bottom"/>
          </w:tcPr>
          <w:p w:rsidR="00AD4A3A" w:rsidRPr="0065579B" w:rsidRDefault="00AD4A3A" w:rsidP="00BA52EC">
            <w:pPr>
              <w:pStyle w:val="a3"/>
              <w:suppressAutoHyphens w:val="0"/>
              <w:overflowPunct/>
              <w:ind w:right="0"/>
              <w:jc w:val="left"/>
              <w:rPr>
                <w:rFonts w:ascii="Time New Roman" w:eastAsia="楷体" w:hAnsi="Time New Roman" w:hint="eastAsia"/>
                <w:lang w:eastAsia="zh-CN"/>
              </w:rPr>
            </w:pPr>
            <w:r w:rsidRPr="0065579B">
              <w:rPr>
                <w:rFonts w:ascii="Time New Roman" w:eastAsia="楷体" w:hAnsi="Time New Roman" w:hint="eastAsia"/>
                <w:lang w:val="zh-CN" w:eastAsia="zh-CN"/>
              </w:rPr>
              <w:t>区域</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lang w:eastAsia="zh-CN"/>
              </w:rPr>
            </w:pP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lang w:eastAsia="zh-CN"/>
              </w:rPr>
            </w:pP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lang w:eastAsia="zh-CN"/>
              </w:rPr>
            </w:pP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边境</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15.6</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17.3</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1.9</w:t>
            </w: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都柏林</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13.8</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23.8</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2.2</w:t>
            </w: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中部东区</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14.0</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19.8</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2.2</w:t>
            </w: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中部西区</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14.7</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17.1</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2.3</w:t>
            </w: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米德兰</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15.9</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15.8</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2.1</w:t>
            </w: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南部东区</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16.1</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16.1</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2.2</w:t>
            </w: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南部西区</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15.5</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17.8</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2.1</w:t>
            </w: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西部</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14.9</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18.2</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2.7</w:t>
            </w:r>
          </w:p>
        </w:tc>
      </w:tr>
      <w:tr w:rsidR="00AD4A3A" w:rsidRPr="00D94582" w:rsidTr="00BA52EC">
        <w:tc>
          <w:tcPr>
            <w:tcW w:w="1842" w:type="dxa"/>
            <w:shd w:val="clear" w:color="auto" w:fill="auto"/>
            <w:vAlign w:val="bottom"/>
          </w:tcPr>
          <w:p w:rsidR="00AD4A3A" w:rsidRPr="0065579B" w:rsidRDefault="00AD4A3A" w:rsidP="00BA52EC">
            <w:pPr>
              <w:pStyle w:val="a3"/>
              <w:suppressAutoHyphens w:val="0"/>
              <w:overflowPunct/>
              <w:ind w:right="0"/>
              <w:jc w:val="left"/>
              <w:rPr>
                <w:rFonts w:ascii="Time New Roman" w:eastAsia="楷体" w:hAnsi="Time New Roman" w:hint="eastAsia"/>
                <w:lang w:eastAsia="zh-CN"/>
              </w:rPr>
            </w:pPr>
            <w:r w:rsidRPr="0065579B">
              <w:rPr>
                <w:rFonts w:ascii="Time New Roman" w:eastAsia="楷体" w:hAnsi="Time New Roman" w:hint="eastAsia"/>
                <w:lang w:val="zh-CN" w:eastAsia="zh-CN"/>
              </w:rPr>
              <w:t>土地保有权状况</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lang w:eastAsia="zh-CN"/>
              </w:rPr>
            </w:pP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lang w:eastAsia="zh-CN"/>
              </w:rPr>
            </w:pP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lang w:eastAsia="zh-CN"/>
              </w:rPr>
            </w:pP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color w:val="000000"/>
                <w:lang w:eastAsia="zh-CN"/>
              </w:rPr>
              <w:t>完全拥有</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16.7</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10.2</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3.1</w:t>
            </w: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拥有但含抵押</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13.1</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22.7</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1.9</w:t>
            </w: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租自地方政府部门</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20.1</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19.0</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1.5</w:t>
            </w:r>
          </w:p>
        </w:tc>
      </w:tr>
      <w:tr w:rsidR="00AD4A3A" w:rsidRPr="00D94582" w:rsidTr="00BA52EC">
        <w:tc>
          <w:tcPr>
            <w:tcW w:w="1842" w:type="dxa"/>
            <w:tcBorders>
              <w:bottom w:val="nil"/>
            </w:tcBorders>
            <w:shd w:val="clear" w:color="auto" w:fill="auto"/>
            <w:vAlign w:val="bottom"/>
          </w:tcPr>
          <w:p w:rsidR="00AD4A3A" w:rsidRPr="00D94582" w:rsidRDefault="00AD4A3A" w:rsidP="0065579B">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租自私人房东</w:t>
            </w:r>
          </w:p>
        </w:tc>
        <w:tc>
          <w:tcPr>
            <w:tcW w:w="1843" w:type="dxa"/>
            <w:tcBorders>
              <w:bottom w:val="nil"/>
            </w:tcBorders>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13.9</w:t>
            </w:r>
          </w:p>
        </w:tc>
        <w:tc>
          <w:tcPr>
            <w:tcW w:w="1842" w:type="dxa"/>
            <w:tcBorders>
              <w:bottom w:val="nil"/>
            </w:tcBorders>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28.3</w:t>
            </w:r>
          </w:p>
        </w:tc>
        <w:tc>
          <w:tcPr>
            <w:tcW w:w="1843" w:type="dxa"/>
            <w:tcBorders>
              <w:bottom w:val="nil"/>
            </w:tcBorders>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1.6</w:t>
            </w:r>
          </w:p>
        </w:tc>
      </w:tr>
      <w:tr w:rsidR="00AD4A3A" w:rsidRPr="00D94582" w:rsidTr="00BA52EC">
        <w:tc>
          <w:tcPr>
            <w:tcW w:w="1842" w:type="dxa"/>
            <w:tcBorders>
              <w:top w:val="nil"/>
              <w:bottom w:val="nil"/>
            </w:tcBorders>
            <w:shd w:val="clear" w:color="auto" w:fill="auto"/>
            <w:vAlign w:val="bottom"/>
          </w:tcPr>
          <w:p w:rsidR="00AD4A3A" w:rsidRPr="00D94582" w:rsidRDefault="00AD4A3A" w:rsidP="0065579B">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免租金</w:t>
            </w:r>
          </w:p>
        </w:tc>
        <w:tc>
          <w:tcPr>
            <w:tcW w:w="1843" w:type="dxa"/>
            <w:tcBorders>
              <w:top w:val="nil"/>
              <w:bottom w:val="nil"/>
            </w:tcBorders>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19.4</w:t>
            </w:r>
          </w:p>
        </w:tc>
        <w:tc>
          <w:tcPr>
            <w:tcW w:w="1842" w:type="dxa"/>
            <w:tcBorders>
              <w:top w:val="nil"/>
              <w:bottom w:val="nil"/>
            </w:tcBorders>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10.8</w:t>
            </w:r>
          </w:p>
        </w:tc>
        <w:tc>
          <w:tcPr>
            <w:tcW w:w="1843" w:type="dxa"/>
            <w:tcBorders>
              <w:top w:val="nil"/>
              <w:bottom w:val="nil"/>
            </w:tcBorders>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2.2</w:t>
            </w:r>
          </w:p>
        </w:tc>
      </w:tr>
      <w:tr w:rsidR="00AD4A3A" w:rsidRPr="00D94582" w:rsidTr="00BA52EC">
        <w:tc>
          <w:tcPr>
            <w:tcW w:w="1842" w:type="dxa"/>
            <w:tcBorders>
              <w:top w:val="nil"/>
              <w:bottom w:val="nil"/>
            </w:tcBorders>
            <w:shd w:val="clear" w:color="auto" w:fill="auto"/>
            <w:vAlign w:val="bottom"/>
          </w:tcPr>
          <w:p w:rsidR="00AD4A3A" w:rsidRPr="0065579B" w:rsidRDefault="00AD4A3A" w:rsidP="00BA52EC">
            <w:pPr>
              <w:pStyle w:val="a3"/>
              <w:suppressAutoHyphens w:val="0"/>
              <w:overflowPunct/>
              <w:ind w:right="0"/>
              <w:jc w:val="left"/>
              <w:rPr>
                <w:rFonts w:ascii="Time New Roman" w:eastAsia="楷体" w:hAnsi="Time New Roman" w:hint="eastAsia"/>
                <w:lang w:eastAsia="zh-CN"/>
              </w:rPr>
            </w:pPr>
            <w:r w:rsidRPr="0065579B">
              <w:rPr>
                <w:rFonts w:ascii="Time New Roman" w:eastAsia="楷体" w:hAnsi="Time New Roman" w:hint="eastAsia"/>
                <w:lang w:val="zh-CN" w:eastAsia="zh-CN"/>
              </w:rPr>
              <w:t>参照人的生计状况</w:t>
            </w:r>
          </w:p>
        </w:tc>
        <w:tc>
          <w:tcPr>
            <w:tcW w:w="1843" w:type="dxa"/>
            <w:tcBorders>
              <w:top w:val="nil"/>
              <w:bottom w:val="nil"/>
            </w:tcBorders>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lang w:eastAsia="zh-CN"/>
              </w:rPr>
            </w:pPr>
          </w:p>
        </w:tc>
        <w:tc>
          <w:tcPr>
            <w:tcW w:w="1842" w:type="dxa"/>
            <w:tcBorders>
              <w:top w:val="nil"/>
              <w:bottom w:val="nil"/>
            </w:tcBorders>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lang w:eastAsia="zh-CN"/>
              </w:rPr>
            </w:pPr>
          </w:p>
        </w:tc>
        <w:tc>
          <w:tcPr>
            <w:tcW w:w="1843" w:type="dxa"/>
            <w:tcBorders>
              <w:top w:val="nil"/>
              <w:bottom w:val="nil"/>
            </w:tcBorders>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lang w:eastAsia="zh-CN"/>
              </w:rPr>
            </w:pPr>
          </w:p>
        </w:tc>
      </w:tr>
      <w:tr w:rsidR="00AD4A3A" w:rsidRPr="00D94582" w:rsidTr="00BA52EC">
        <w:tc>
          <w:tcPr>
            <w:tcW w:w="1842" w:type="dxa"/>
            <w:tcBorders>
              <w:top w:val="nil"/>
              <w:bottom w:val="nil"/>
            </w:tcBorders>
            <w:shd w:val="clear" w:color="auto" w:fill="auto"/>
            <w:vAlign w:val="bottom"/>
          </w:tcPr>
          <w:p w:rsidR="00AD4A3A" w:rsidRPr="00D94582" w:rsidRDefault="00AD4A3A" w:rsidP="0065579B">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lastRenderedPageBreak/>
              <w:t>自营职业</w:t>
            </w:r>
          </w:p>
        </w:tc>
        <w:tc>
          <w:tcPr>
            <w:tcW w:w="1843" w:type="dxa"/>
            <w:tcBorders>
              <w:top w:val="nil"/>
              <w:bottom w:val="nil"/>
            </w:tcBorders>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14.4</w:t>
            </w:r>
          </w:p>
        </w:tc>
        <w:tc>
          <w:tcPr>
            <w:tcW w:w="1842" w:type="dxa"/>
            <w:tcBorders>
              <w:top w:val="nil"/>
              <w:bottom w:val="nil"/>
            </w:tcBorders>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17.5</w:t>
            </w:r>
          </w:p>
        </w:tc>
        <w:tc>
          <w:tcPr>
            <w:tcW w:w="1843" w:type="dxa"/>
            <w:tcBorders>
              <w:top w:val="nil"/>
              <w:bottom w:val="nil"/>
            </w:tcBorders>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2.2</w:t>
            </w:r>
          </w:p>
        </w:tc>
      </w:tr>
      <w:tr w:rsidR="00AD4A3A" w:rsidRPr="00D94582" w:rsidTr="00BA52EC">
        <w:tc>
          <w:tcPr>
            <w:tcW w:w="1842" w:type="dxa"/>
            <w:tcBorders>
              <w:top w:val="nil"/>
              <w:bottom w:val="nil"/>
            </w:tcBorders>
            <w:shd w:val="clear" w:color="auto" w:fill="auto"/>
            <w:vAlign w:val="bottom"/>
          </w:tcPr>
          <w:p w:rsidR="00AD4A3A" w:rsidRPr="00D94582" w:rsidRDefault="00AD4A3A" w:rsidP="0065579B">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雇员</w:t>
            </w:r>
            <w:r w:rsidRPr="00D94582">
              <w:rPr>
                <w:rFonts w:ascii="Time New Roman" w:hAnsi="Time New Roman" w:hint="eastAsia"/>
                <w:vertAlign w:val="superscript"/>
                <w:lang w:val="zh-CN" w:eastAsia="zh-CN"/>
              </w:rPr>
              <w:t>1</w:t>
            </w:r>
          </w:p>
        </w:tc>
        <w:tc>
          <w:tcPr>
            <w:tcW w:w="1843" w:type="dxa"/>
            <w:tcBorders>
              <w:top w:val="nil"/>
              <w:bottom w:val="nil"/>
            </w:tcBorders>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13.7</w:t>
            </w:r>
          </w:p>
        </w:tc>
        <w:tc>
          <w:tcPr>
            <w:tcW w:w="1842" w:type="dxa"/>
            <w:tcBorders>
              <w:top w:val="nil"/>
              <w:bottom w:val="nil"/>
            </w:tcBorders>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21.0</w:t>
            </w:r>
          </w:p>
        </w:tc>
        <w:tc>
          <w:tcPr>
            <w:tcW w:w="1843" w:type="dxa"/>
            <w:tcBorders>
              <w:top w:val="nil"/>
              <w:bottom w:val="nil"/>
            </w:tcBorders>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1.9</w:t>
            </w:r>
          </w:p>
        </w:tc>
      </w:tr>
      <w:tr w:rsidR="00AD4A3A" w:rsidRPr="00D94582" w:rsidTr="00BA52EC">
        <w:tc>
          <w:tcPr>
            <w:tcW w:w="1842" w:type="dxa"/>
            <w:tcBorders>
              <w:top w:val="nil"/>
            </w:tcBorders>
            <w:shd w:val="clear" w:color="auto" w:fill="auto"/>
            <w:vAlign w:val="bottom"/>
          </w:tcPr>
          <w:p w:rsidR="00AD4A3A" w:rsidRPr="00D94582" w:rsidRDefault="00AD4A3A" w:rsidP="0065579B">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失业</w:t>
            </w:r>
          </w:p>
        </w:tc>
        <w:tc>
          <w:tcPr>
            <w:tcW w:w="1843" w:type="dxa"/>
            <w:tcBorders>
              <w:top w:val="nil"/>
            </w:tcBorders>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17.8</w:t>
            </w:r>
          </w:p>
        </w:tc>
        <w:tc>
          <w:tcPr>
            <w:tcW w:w="1842" w:type="dxa"/>
            <w:tcBorders>
              <w:top w:val="nil"/>
            </w:tcBorders>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23.3</w:t>
            </w:r>
          </w:p>
        </w:tc>
        <w:tc>
          <w:tcPr>
            <w:tcW w:w="1843" w:type="dxa"/>
            <w:tcBorders>
              <w:top w:val="nil"/>
            </w:tcBorders>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1.5</w:t>
            </w: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退休</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16.9</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13.7</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4.0</w:t>
            </w:r>
          </w:p>
        </w:tc>
      </w:tr>
      <w:tr w:rsidR="00AD4A3A" w:rsidRPr="00D94582" w:rsidTr="00BA52EC">
        <w:tc>
          <w:tcPr>
            <w:tcW w:w="1842" w:type="dxa"/>
            <w:shd w:val="clear" w:color="auto" w:fill="auto"/>
            <w:vAlign w:val="bottom"/>
          </w:tcPr>
          <w:p w:rsidR="00AD4A3A" w:rsidRPr="00D94582" w:rsidRDefault="00AD4A3A" w:rsidP="0065579B">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其他</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17.6</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20.5</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1.9</w:t>
            </w:r>
          </w:p>
        </w:tc>
      </w:tr>
      <w:tr w:rsidR="00AD4A3A" w:rsidRPr="00D94582" w:rsidTr="00BA52EC">
        <w:tc>
          <w:tcPr>
            <w:tcW w:w="1842" w:type="dxa"/>
            <w:shd w:val="clear" w:color="auto" w:fill="auto"/>
            <w:vAlign w:val="bottom"/>
          </w:tcPr>
          <w:p w:rsidR="00AD4A3A" w:rsidRPr="0065579B" w:rsidRDefault="00AD4A3A" w:rsidP="00BA52EC">
            <w:pPr>
              <w:pStyle w:val="a3"/>
              <w:suppressAutoHyphens w:val="0"/>
              <w:overflowPunct/>
              <w:ind w:right="0"/>
              <w:jc w:val="left"/>
              <w:rPr>
                <w:rFonts w:ascii="Time New Roman" w:eastAsia="楷体" w:hAnsi="Time New Roman" w:hint="eastAsia"/>
                <w:lang w:eastAsia="zh-CN"/>
              </w:rPr>
            </w:pPr>
            <w:r w:rsidRPr="0065579B">
              <w:rPr>
                <w:rFonts w:ascii="Time New Roman" w:eastAsia="楷体" w:hAnsi="Time New Roman" w:hint="eastAsia"/>
                <w:lang w:val="zh-CN" w:eastAsia="zh-CN"/>
              </w:rPr>
              <w:t>家庭构成</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lang w:eastAsia="zh-CN"/>
              </w:rPr>
            </w:pP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lang w:eastAsia="zh-CN"/>
              </w:rPr>
            </w:pP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lang w:eastAsia="zh-CN"/>
              </w:rPr>
            </w:pPr>
          </w:p>
        </w:tc>
      </w:tr>
      <w:tr w:rsidR="00AD4A3A" w:rsidRPr="00D94582" w:rsidTr="00BA52EC">
        <w:tc>
          <w:tcPr>
            <w:tcW w:w="1842" w:type="dxa"/>
            <w:shd w:val="clear" w:color="auto" w:fill="auto"/>
            <w:vAlign w:val="bottom"/>
          </w:tcPr>
          <w:p w:rsidR="00AD4A3A" w:rsidRPr="00D94582" w:rsidRDefault="00AD4A3A" w:rsidP="00D66400">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w:t>
            </w:r>
            <w:r w:rsidRPr="00D94582">
              <w:rPr>
                <w:rFonts w:ascii="Time New Roman" w:hAnsi="Time New Roman" w:hint="eastAsia"/>
                <w:lang w:val="zh-CN" w:eastAsia="zh-CN"/>
              </w:rPr>
              <w:t>名成人</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13.3</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24.7</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2.4</w:t>
            </w:r>
          </w:p>
        </w:tc>
      </w:tr>
      <w:tr w:rsidR="00AD4A3A" w:rsidRPr="00D94582" w:rsidTr="00BA52EC">
        <w:tc>
          <w:tcPr>
            <w:tcW w:w="1842" w:type="dxa"/>
            <w:shd w:val="clear" w:color="auto" w:fill="auto"/>
            <w:vAlign w:val="bottom"/>
          </w:tcPr>
          <w:p w:rsidR="00AD4A3A" w:rsidRPr="00D94582" w:rsidRDefault="00AD4A3A" w:rsidP="00D66400">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w:t>
            </w:r>
            <w:r w:rsidRPr="00D94582">
              <w:rPr>
                <w:rFonts w:ascii="Time New Roman" w:hAnsi="Time New Roman" w:hint="eastAsia"/>
                <w:lang w:val="zh-CN" w:eastAsia="zh-CN"/>
              </w:rPr>
              <w:t>名成人和数名子女</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16.2</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27.1</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1.7</w:t>
            </w:r>
          </w:p>
        </w:tc>
      </w:tr>
      <w:tr w:rsidR="00AD4A3A" w:rsidRPr="00D94582" w:rsidTr="00BA52EC">
        <w:tc>
          <w:tcPr>
            <w:tcW w:w="1842" w:type="dxa"/>
            <w:shd w:val="clear" w:color="auto" w:fill="auto"/>
            <w:vAlign w:val="bottom"/>
          </w:tcPr>
          <w:p w:rsidR="00AD4A3A" w:rsidRPr="00D94582" w:rsidRDefault="00AD4A3A" w:rsidP="00D66400">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w:t>
            </w:r>
            <w:r w:rsidRPr="00D94582">
              <w:rPr>
                <w:rFonts w:ascii="Time New Roman" w:hAnsi="Time New Roman" w:hint="eastAsia"/>
                <w:lang w:val="zh-CN" w:eastAsia="zh-CN"/>
              </w:rPr>
              <w:t>名成人</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15.0</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17.4</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2.8</w:t>
            </w:r>
          </w:p>
        </w:tc>
      </w:tr>
      <w:tr w:rsidR="00AD4A3A" w:rsidRPr="00D94582" w:rsidTr="00BA52EC">
        <w:tc>
          <w:tcPr>
            <w:tcW w:w="1842" w:type="dxa"/>
            <w:shd w:val="clear" w:color="auto" w:fill="auto"/>
            <w:vAlign w:val="bottom"/>
          </w:tcPr>
          <w:p w:rsidR="00AD4A3A" w:rsidRPr="00D94582" w:rsidRDefault="00AD4A3A" w:rsidP="00D66400">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w:t>
            </w:r>
            <w:r w:rsidRPr="00D94582">
              <w:rPr>
                <w:rFonts w:ascii="Time New Roman" w:hAnsi="Time New Roman" w:hint="eastAsia"/>
                <w:lang w:val="zh-CN" w:eastAsia="zh-CN"/>
              </w:rPr>
              <w:t>名成人和</w:t>
            </w:r>
            <w:r w:rsidRPr="00D94582">
              <w:rPr>
                <w:rFonts w:ascii="Time New Roman" w:hAnsi="Time New Roman" w:hint="eastAsia"/>
                <w:lang w:val="zh-CN" w:eastAsia="zh-CN"/>
              </w:rPr>
              <w:t>1-3</w:t>
            </w:r>
            <w:r w:rsidRPr="00D94582">
              <w:rPr>
                <w:rFonts w:ascii="Time New Roman" w:hAnsi="Time New Roman" w:hint="eastAsia"/>
                <w:lang w:val="zh-CN" w:eastAsia="zh-CN"/>
              </w:rPr>
              <w:t>名子女</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13.8</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23.5</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1.7</w:t>
            </w:r>
          </w:p>
        </w:tc>
      </w:tr>
      <w:tr w:rsidR="00AD4A3A" w:rsidRPr="00D94582" w:rsidTr="00BA52EC">
        <w:tc>
          <w:tcPr>
            <w:tcW w:w="1842" w:type="dxa"/>
            <w:shd w:val="clear" w:color="auto" w:fill="auto"/>
            <w:vAlign w:val="bottom"/>
          </w:tcPr>
          <w:p w:rsidR="00AD4A3A" w:rsidRPr="00D94582" w:rsidRDefault="00AD4A3A" w:rsidP="00D66400">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3</w:t>
            </w:r>
            <w:r w:rsidRPr="00D94582">
              <w:rPr>
                <w:rFonts w:ascii="Time New Roman" w:hAnsi="Time New Roman" w:hint="eastAsia"/>
                <w:lang w:val="zh-CN" w:eastAsia="zh-CN"/>
              </w:rPr>
              <w:t>名以上成人</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15.0</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17.4</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2.8</w:t>
            </w:r>
          </w:p>
        </w:tc>
      </w:tr>
      <w:tr w:rsidR="00AD4A3A" w:rsidRPr="00D94582" w:rsidTr="00BA52EC">
        <w:tc>
          <w:tcPr>
            <w:tcW w:w="1842" w:type="dxa"/>
            <w:shd w:val="clear" w:color="auto" w:fill="auto"/>
            <w:vAlign w:val="bottom"/>
          </w:tcPr>
          <w:p w:rsidR="00AD4A3A" w:rsidRPr="00D94582" w:rsidRDefault="00AD4A3A" w:rsidP="00D66400">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其他有子女的家庭</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15.8</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19.9</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1.7</w:t>
            </w:r>
          </w:p>
        </w:tc>
      </w:tr>
      <w:tr w:rsidR="00AD4A3A" w:rsidRPr="00D94582" w:rsidTr="00BA52EC">
        <w:tc>
          <w:tcPr>
            <w:tcW w:w="1842" w:type="dxa"/>
            <w:shd w:val="clear" w:color="auto" w:fill="auto"/>
            <w:vAlign w:val="bottom"/>
          </w:tcPr>
          <w:p w:rsidR="00AD4A3A" w:rsidRPr="00D66400" w:rsidRDefault="00AD4A3A" w:rsidP="00BA52EC">
            <w:pPr>
              <w:pStyle w:val="a3"/>
              <w:suppressAutoHyphens w:val="0"/>
              <w:overflowPunct/>
              <w:ind w:right="0"/>
              <w:jc w:val="left"/>
              <w:rPr>
                <w:rFonts w:ascii="Time New Roman" w:eastAsia="楷体" w:hAnsi="Time New Roman" w:hint="eastAsia"/>
                <w:lang w:eastAsia="zh-CN"/>
              </w:rPr>
            </w:pPr>
            <w:r w:rsidRPr="00D66400">
              <w:rPr>
                <w:rFonts w:ascii="Time New Roman" w:eastAsia="楷体" w:hAnsi="Time New Roman" w:hint="eastAsia"/>
                <w:lang w:val="zh-CN" w:eastAsia="zh-CN"/>
              </w:rPr>
              <w:t>住户人数</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lang w:eastAsia="zh-CN"/>
              </w:rPr>
            </w:pP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lang w:eastAsia="zh-CN"/>
              </w:rPr>
            </w:pP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lang w:eastAsia="zh-CN"/>
              </w:rPr>
            </w:pPr>
          </w:p>
        </w:tc>
      </w:tr>
      <w:tr w:rsidR="00AD4A3A" w:rsidRPr="00D94582" w:rsidTr="00BA52EC">
        <w:tc>
          <w:tcPr>
            <w:tcW w:w="1842" w:type="dxa"/>
            <w:shd w:val="clear" w:color="auto" w:fill="auto"/>
            <w:vAlign w:val="bottom"/>
          </w:tcPr>
          <w:p w:rsidR="00AD4A3A" w:rsidRPr="00D94582" w:rsidRDefault="00AD4A3A" w:rsidP="00D66400">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w:t>
            </w:r>
            <w:r w:rsidRPr="00D94582">
              <w:rPr>
                <w:rFonts w:ascii="Time New Roman" w:hAnsi="Time New Roman" w:hint="eastAsia"/>
                <w:lang w:val="zh-CN" w:eastAsia="zh-CN"/>
              </w:rPr>
              <w:t>人</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13.3</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24.7</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2.4</w:t>
            </w:r>
          </w:p>
        </w:tc>
      </w:tr>
      <w:tr w:rsidR="00AD4A3A" w:rsidRPr="00D94582" w:rsidTr="00BA52EC">
        <w:tc>
          <w:tcPr>
            <w:tcW w:w="1842" w:type="dxa"/>
            <w:shd w:val="clear" w:color="auto" w:fill="auto"/>
            <w:vAlign w:val="bottom"/>
          </w:tcPr>
          <w:p w:rsidR="00AD4A3A" w:rsidRPr="00D94582" w:rsidRDefault="00AD4A3A" w:rsidP="00D66400">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w:t>
            </w:r>
            <w:r w:rsidRPr="00D94582">
              <w:rPr>
                <w:rFonts w:ascii="Time New Roman" w:hAnsi="Time New Roman" w:hint="eastAsia"/>
                <w:lang w:val="zh-CN" w:eastAsia="zh-CN"/>
              </w:rPr>
              <w:t>人</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15.0</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17.7</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2.8</w:t>
            </w:r>
          </w:p>
        </w:tc>
      </w:tr>
      <w:tr w:rsidR="00AD4A3A" w:rsidRPr="00D94582" w:rsidTr="00BA52EC">
        <w:tc>
          <w:tcPr>
            <w:tcW w:w="1842" w:type="dxa"/>
            <w:shd w:val="clear" w:color="auto" w:fill="auto"/>
            <w:vAlign w:val="bottom"/>
          </w:tcPr>
          <w:p w:rsidR="00AD4A3A" w:rsidRPr="00D94582" w:rsidRDefault="00AD4A3A" w:rsidP="00D66400">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3</w:t>
            </w:r>
            <w:r w:rsidRPr="00D94582">
              <w:rPr>
                <w:rFonts w:ascii="Time New Roman" w:hAnsi="Time New Roman" w:hint="eastAsia"/>
                <w:lang w:val="zh-CN" w:eastAsia="zh-CN"/>
              </w:rPr>
              <w:t>人</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14.8</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19.4</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2.2</w:t>
            </w:r>
          </w:p>
        </w:tc>
      </w:tr>
      <w:tr w:rsidR="00AD4A3A" w:rsidRPr="00D94582" w:rsidTr="00BA52EC">
        <w:tc>
          <w:tcPr>
            <w:tcW w:w="1842" w:type="dxa"/>
            <w:shd w:val="clear" w:color="auto" w:fill="auto"/>
            <w:vAlign w:val="bottom"/>
          </w:tcPr>
          <w:p w:rsidR="00AD4A3A" w:rsidRPr="00D94582" w:rsidRDefault="00AD4A3A" w:rsidP="00D66400">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4</w:t>
            </w:r>
            <w:r w:rsidRPr="00D94582">
              <w:rPr>
                <w:rFonts w:ascii="Time New Roman" w:hAnsi="Time New Roman" w:hint="eastAsia"/>
                <w:lang w:val="zh-CN" w:eastAsia="zh-CN"/>
              </w:rPr>
              <w:t>人</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14.6</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19.9</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1.9</w:t>
            </w:r>
          </w:p>
        </w:tc>
      </w:tr>
      <w:tr w:rsidR="00AD4A3A" w:rsidRPr="00D94582" w:rsidTr="00BA52EC">
        <w:tc>
          <w:tcPr>
            <w:tcW w:w="1842" w:type="dxa"/>
            <w:shd w:val="clear" w:color="auto" w:fill="auto"/>
            <w:vAlign w:val="bottom"/>
          </w:tcPr>
          <w:p w:rsidR="00AD4A3A" w:rsidRPr="00D94582" w:rsidRDefault="00AD4A3A" w:rsidP="00D66400">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5</w:t>
            </w:r>
            <w:r w:rsidRPr="00D94582">
              <w:rPr>
                <w:rFonts w:ascii="Time New Roman" w:hAnsi="Time New Roman" w:hint="eastAsia"/>
                <w:lang w:val="zh-CN" w:eastAsia="zh-CN"/>
              </w:rPr>
              <w:t>人</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14.9</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19.1</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1.7</w:t>
            </w:r>
          </w:p>
        </w:tc>
      </w:tr>
      <w:tr w:rsidR="00AD4A3A" w:rsidRPr="00D94582" w:rsidTr="00BA52EC">
        <w:tc>
          <w:tcPr>
            <w:tcW w:w="1842" w:type="dxa"/>
            <w:shd w:val="clear" w:color="auto" w:fill="auto"/>
            <w:vAlign w:val="bottom"/>
          </w:tcPr>
          <w:p w:rsidR="00AD4A3A" w:rsidRPr="00D94582" w:rsidRDefault="00AD4A3A" w:rsidP="00D66400">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6</w:t>
            </w:r>
            <w:r w:rsidRPr="00D94582">
              <w:rPr>
                <w:rFonts w:ascii="Time New Roman" w:hAnsi="Time New Roman" w:hint="eastAsia"/>
                <w:lang w:val="zh-CN" w:eastAsia="zh-CN"/>
              </w:rPr>
              <w:t>人以上</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15.7</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18.8</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1.8</w:t>
            </w:r>
          </w:p>
        </w:tc>
      </w:tr>
      <w:tr w:rsidR="00AD4A3A" w:rsidRPr="00D94582" w:rsidTr="00BA52EC">
        <w:tc>
          <w:tcPr>
            <w:tcW w:w="1842" w:type="dxa"/>
            <w:shd w:val="clear" w:color="auto" w:fill="auto"/>
            <w:vAlign w:val="bottom"/>
          </w:tcPr>
          <w:p w:rsidR="00AD4A3A" w:rsidRPr="00D66400" w:rsidRDefault="00AD4A3A" w:rsidP="00BA52EC">
            <w:pPr>
              <w:pStyle w:val="a3"/>
              <w:suppressAutoHyphens w:val="0"/>
              <w:overflowPunct/>
              <w:ind w:right="0"/>
              <w:jc w:val="left"/>
              <w:rPr>
                <w:rFonts w:ascii="Time New Roman" w:eastAsia="楷体" w:hAnsi="Time New Roman" w:hint="eastAsia"/>
                <w:color w:val="000000"/>
                <w:lang w:eastAsia="zh-CN"/>
              </w:rPr>
            </w:pPr>
            <w:r w:rsidRPr="00D66400">
              <w:rPr>
                <w:rFonts w:ascii="Time New Roman" w:eastAsia="楷体" w:hAnsi="Time New Roman" w:hint="eastAsia"/>
                <w:lang w:val="zh-CN" w:eastAsia="zh-CN"/>
              </w:rPr>
              <w:t>国家</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14.7</w:t>
            </w:r>
          </w:p>
        </w:tc>
        <w:tc>
          <w:tcPr>
            <w:tcW w:w="1842"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19.6</w:t>
            </w:r>
          </w:p>
        </w:tc>
        <w:tc>
          <w:tcPr>
            <w:tcW w:w="1843" w:type="dxa"/>
            <w:shd w:val="clear" w:color="auto" w:fill="auto"/>
            <w:vAlign w:val="bottom"/>
          </w:tcPr>
          <w:p w:rsidR="00AD4A3A" w:rsidRPr="00D94582" w:rsidRDefault="00AD4A3A" w:rsidP="00BA52EC">
            <w:pPr>
              <w:pStyle w:val="a3"/>
              <w:suppressAutoHyphens w:val="0"/>
              <w:overflowPunct/>
              <w:ind w:right="0"/>
              <w:jc w:val="right"/>
              <w:rPr>
                <w:rFonts w:ascii="Time New Roman" w:hAnsi="Time New Roman" w:hint="eastAsia"/>
                <w:color w:val="000000"/>
                <w:lang w:eastAsia="zh-CN"/>
              </w:rPr>
            </w:pPr>
            <w:r w:rsidRPr="00D94582">
              <w:rPr>
                <w:rFonts w:ascii="Time New Roman" w:hAnsi="Time New Roman" w:hint="eastAsia"/>
                <w:lang w:val="zh-CN" w:eastAsia="zh-CN"/>
              </w:rPr>
              <w:t>2.2</w:t>
            </w:r>
          </w:p>
        </w:tc>
      </w:tr>
    </w:tbl>
    <w:p w:rsidR="00A45388" w:rsidRPr="005B784B" w:rsidRDefault="00A45388" w:rsidP="00A45388">
      <w:pPr>
        <w:pStyle w:val="SingleTxtGC"/>
        <w:spacing w:before="120"/>
        <w:rPr>
          <w:rFonts w:ascii="Time New Roman" w:eastAsia="黑体" w:hAnsi="Time New Roman" w:hint="eastAsia"/>
        </w:rPr>
      </w:pPr>
      <w:r w:rsidRPr="005B784B">
        <w:rPr>
          <w:rFonts w:ascii="Time New Roman" w:eastAsia="黑体" w:hAnsi="Time New Roman" w:hint="eastAsia"/>
        </w:rPr>
        <w:t>表</w:t>
      </w:r>
      <w:r>
        <w:rPr>
          <w:rFonts w:ascii="Time New Roman" w:eastAsia="黑体" w:hAnsi="Time New Roman"/>
        </w:rPr>
        <w:t>4</w:t>
      </w:r>
    </w:p>
    <w:p w:rsidR="00A45388" w:rsidRPr="00C268F9" w:rsidRDefault="00A45388" w:rsidP="00A45388">
      <w:pPr>
        <w:pStyle w:val="SingleTxtGC"/>
        <w:rPr>
          <w:rFonts w:ascii="Time New Roman" w:eastAsia="楷体" w:hAnsi="Time New Roman" w:hint="eastAsia"/>
        </w:rPr>
      </w:pPr>
      <w:r w:rsidRPr="00A45388">
        <w:rPr>
          <w:rFonts w:ascii="Time New Roman" w:eastAsia="楷体" w:hAnsi="Time New Roman" w:hint="eastAsia"/>
        </w:rPr>
        <w:t>人口、住户估计户数和每户估计人数</w:t>
      </w:r>
    </w:p>
    <w:tbl>
      <w:tblPr>
        <w:tblStyle w:val="af9"/>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79"/>
        <w:gridCol w:w="780"/>
        <w:gridCol w:w="779"/>
        <w:gridCol w:w="780"/>
        <w:gridCol w:w="780"/>
        <w:gridCol w:w="779"/>
        <w:gridCol w:w="780"/>
        <w:gridCol w:w="780"/>
      </w:tblGrid>
      <w:tr w:rsidR="00C132BB" w:rsidRPr="005B5AA4" w:rsidTr="00377AD2">
        <w:tc>
          <w:tcPr>
            <w:tcW w:w="1134" w:type="dxa"/>
            <w:tcBorders>
              <w:top w:val="single" w:sz="4" w:space="0" w:color="auto"/>
            </w:tcBorders>
            <w:shd w:val="clear" w:color="auto" w:fill="auto"/>
            <w:vAlign w:val="bottom"/>
          </w:tcPr>
          <w:p w:rsidR="00C132BB" w:rsidRPr="005B5AA4" w:rsidRDefault="00C132BB" w:rsidP="00904000">
            <w:pPr>
              <w:spacing w:before="80" w:after="80" w:line="200" w:lineRule="exact"/>
              <w:jc w:val="lef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人口总数</w:t>
            </w:r>
          </w:p>
        </w:tc>
        <w:tc>
          <w:tcPr>
            <w:tcW w:w="779" w:type="dxa"/>
            <w:tcBorders>
              <w:top w:val="single" w:sz="4" w:space="0" w:color="auto"/>
            </w:tcBorders>
            <w:shd w:val="clear" w:color="auto" w:fill="auto"/>
            <w:vAlign w:val="bottom"/>
          </w:tcPr>
          <w:p w:rsidR="00C132BB" w:rsidRPr="005B5AA4" w:rsidRDefault="00C132BB" w:rsidP="00904000">
            <w:pPr>
              <w:spacing w:before="80" w:after="80" w:line="200" w:lineRule="exact"/>
              <w:jc w:val="right"/>
              <w:rPr>
                <w:rFonts w:ascii="Time New Roman" w:eastAsia="楷体" w:hAnsi="Time New Roman" w:hint="eastAsia"/>
                <w:i/>
                <w:sz w:val="18"/>
                <w:szCs w:val="18"/>
                <w:lang w:eastAsia="zh-CN"/>
              </w:rPr>
            </w:pPr>
            <w:r w:rsidRPr="005B5AA4">
              <w:rPr>
                <w:rFonts w:ascii="Time New Roman" w:eastAsia="楷体" w:hAnsi="Time New Roman" w:hint="eastAsia"/>
                <w:sz w:val="18"/>
                <w:szCs w:val="18"/>
                <w:lang w:eastAsia="zh-CN"/>
              </w:rPr>
              <w:t>Q3 16</w:t>
            </w:r>
          </w:p>
        </w:tc>
        <w:tc>
          <w:tcPr>
            <w:tcW w:w="780" w:type="dxa"/>
            <w:tcBorders>
              <w:top w:val="single" w:sz="4" w:space="0" w:color="auto"/>
            </w:tcBorders>
            <w:shd w:val="clear" w:color="auto" w:fill="auto"/>
            <w:vAlign w:val="bottom"/>
          </w:tcPr>
          <w:p w:rsidR="00C132BB" w:rsidRPr="005B5AA4" w:rsidRDefault="00C132BB" w:rsidP="00904000">
            <w:pPr>
              <w:spacing w:before="80" w:after="80" w:line="200" w:lineRule="exact"/>
              <w:jc w:val="right"/>
              <w:rPr>
                <w:rFonts w:ascii="Time New Roman" w:eastAsia="楷体" w:hAnsi="Time New Roman" w:hint="eastAsia"/>
                <w:i/>
                <w:sz w:val="18"/>
                <w:szCs w:val="18"/>
                <w:lang w:eastAsia="zh-CN"/>
              </w:rPr>
            </w:pPr>
            <w:r w:rsidRPr="005B5AA4">
              <w:rPr>
                <w:rFonts w:ascii="Time New Roman" w:eastAsia="楷体" w:hAnsi="Time New Roman" w:hint="eastAsia"/>
                <w:sz w:val="18"/>
                <w:szCs w:val="18"/>
                <w:lang w:eastAsia="zh-CN"/>
              </w:rPr>
              <w:t>Q4 16</w:t>
            </w:r>
          </w:p>
        </w:tc>
        <w:tc>
          <w:tcPr>
            <w:tcW w:w="779" w:type="dxa"/>
            <w:tcBorders>
              <w:top w:val="single" w:sz="4" w:space="0" w:color="auto"/>
            </w:tcBorders>
            <w:shd w:val="clear" w:color="auto" w:fill="auto"/>
            <w:vAlign w:val="bottom"/>
          </w:tcPr>
          <w:p w:rsidR="00C132BB" w:rsidRPr="005B5AA4" w:rsidRDefault="00C132BB" w:rsidP="00904000">
            <w:pPr>
              <w:spacing w:before="80" w:after="80" w:line="200" w:lineRule="exact"/>
              <w:jc w:val="right"/>
              <w:rPr>
                <w:rFonts w:ascii="Time New Roman" w:eastAsia="楷体" w:hAnsi="Time New Roman" w:hint="eastAsia"/>
                <w:i/>
                <w:sz w:val="18"/>
                <w:szCs w:val="18"/>
                <w:lang w:eastAsia="zh-CN"/>
              </w:rPr>
            </w:pPr>
            <w:r w:rsidRPr="005B5AA4">
              <w:rPr>
                <w:rFonts w:ascii="Time New Roman" w:eastAsia="楷体" w:hAnsi="Time New Roman" w:hint="eastAsia"/>
                <w:sz w:val="18"/>
                <w:szCs w:val="18"/>
                <w:lang w:eastAsia="zh-CN"/>
              </w:rPr>
              <w:t>Q1 17</w:t>
            </w:r>
          </w:p>
        </w:tc>
        <w:tc>
          <w:tcPr>
            <w:tcW w:w="780" w:type="dxa"/>
            <w:tcBorders>
              <w:top w:val="single" w:sz="4" w:space="0" w:color="auto"/>
            </w:tcBorders>
            <w:shd w:val="clear" w:color="auto" w:fill="auto"/>
            <w:vAlign w:val="bottom"/>
          </w:tcPr>
          <w:p w:rsidR="00C132BB" w:rsidRPr="005B5AA4" w:rsidRDefault="00C132BB" w:rsidP="00904000">
            <w:pPr>
              <w:spacing w:before="80" w:after="80" w:line="200" w:lineRule="exact"/>
              <w:jc w:val="right"/>
              <w:rPr>
                <w:rFonts w:ascii="Time New Roman" w:eastAsia="楷体" w:hAnsi="Time New Roman" w:hint="eastAsia"/>
                <w:i/>
                <w:sz w:val="18"/>
                <w:szCs w:val="18"/>
                <w:lang w:eastAsia="zh-CN"/>
              </w:rPr>
            </w:pPr>
            <w:r w:rsidRPr="005B5AA4">
              <w:rPr>
                <w:rFonts w:ascii="Time New Roman" w:eastAsia="楷体" w:hAnsi="Time New Roman" w:hint="eastAsia"/>
                <w:sz w:val="18"/>
                <w:szCs w:val="18"/>
                <w:lang w:eastAsia="zh-CN"/>
              </w:rPr>
              <w:t>Q2 17</w:t>
            </w:r>
          </w:p>
        </w:tc>
        <w:tc>
          <w:tcPr>
            <w:tcW w:w="780" w:type="dxa"/>
            <w:tcBorders>
              <w:top w:val="single" w:sz="4" w:space="0" w:color="auto"/>
            </w:tcBorders>
            <w:shd w:val="clear" w:color="auto" w:fill="auto"/>
            <w:vAlign w:val="bottom"/>
          </w:tcPr>
          <w:p w:rsidR="00C132BB" w:rsidRPr="005B5AA4" w:rsidRDefault="00C132BB" w:rsidP="00904000">
            <w:pPr>
              <w:spacing w:before="80" w:after="80" w:line="200" w:lineRule="exact"/>
              <w:jc w:val="right"/>
              <w:rPr>
                <w:rFonts w:ascii="Time New Roman" w:eastAsia="楷体" w:hAnsi="Time New Roman" w:hint="eastAsia"/>
                <w:i/>
                <w:sz w:val="18"/>
                <w:szCs w:val="18"/>
                <w:lang w:eastAsia="zh-CN"/>
              </w:rPr>
            </w:pPr>
            <w:r w:rsidRPr="005B5AA4">
              <w:rPr>
                <w:rFonts w:ascii="Time New Roman" w:eastAsia="楷体" w:hAnsi="Time New Roman" w:hint="eastAsia"/>
                <w:sz w:val="18"/>
                <w:szCs w:val="18"/>
                <w:lang w:eastAsia="zh-CN"/>
              </w:rPr>
              <w:t>Q3 17</w:t>
            </w:r>
          </w:p>
        </w:tc>
        <w:tc>
          <w:tcPr>
            <w:tcW w:w="779" w:type="dxa"/>
            <w:tcBorders>
              <w:top w:val="single" w:sz="4" w:space="0" w:color="auto"/>
            </w:tcBorders>
            <w:shd w:val="clear" w:color="auto" w:fill="auto"/>
            <w:vAlign w:val="bottom"/>
          </w:tcPr>
          <w:p w:rsidR="00C132BB" w:rsidRPr="005B5AA4" w:rsidRDefault="00C132BB" w:rsidP="00904000">
            <w:pPr>
              <w:spacing w:before="80" w:after="80" w:line="200" w:lineRule="exact"/>
              <w:jc w:val="right"/>
              <w:rPr>
                <w:rFonts w:ascii="Time New Roman" w:eastAsia="楷体" w:hAnsi="Time New Roman" w:hint="eastAsia"/>
                <w:i/>
                <w:sz w:val="18"/>
                <w:szCs w:val="18"/>
                <w:lang w:eastAsia="zh-CN"/>
              </w:rPr>
            </w:pPr>
            <w:r w:rsidRPr="005B5AA4">
              <w:rPr>
                <w:rFonts w:ascii="Time New Roman" w:eastAsia="楷体" w:hAnsi="Time New Roman" w:hint="eastAsia"/>
                <w:sz w:val="18"/>
                <w:szCs w:val="18"/>
                <w:lang w:eastAsia="zh-CN"/>
              </w:rPr>
              <w:t>Q4 17</w:t>
            </w:r>
          </w:p>
        </w:tc>
        <w:tc>
          <w:tcPr>
            <w:tcW w:w="780" w:type="dxa"/>
            <w:tcBorders>
              <w:top w:val="single" w:sz="4" w:space="0" w:color="auto"/>
            </w:tcBorders>
            <w:shd w:val="clear" w:color="auto" w:fill="auto"/>
            <w:vAlign w:val="bottom"/>
          </w:tcPr>
          <w:p w:rsidR="00C132BB" w:rsidRPr="005B5AA4" w:rsidRDefault="00C132BB" w:rsidP="00904000">
            <w:pPr>
              <w:spacing w:before="80" w:after="80" w:line="200" w:lineRule="exact"/>
              <w:jc w:val="right"/>
              <w:rPr>
                <w:rFonts w:ascii="Time New Roman" w:eastAsia="楷体" w:hAnsi="Time New Roman" w:hint="eastAsia"/>
                <w:i/>
                <w:sz w:val="18"/>
                <w:szCs w:val="18"/>
                <w:lang w:eastAsia="zh-CN"/>
              </w:rPr>
            </w:pPr>
            <w:r w:rsidRPr="005B5AA4">
              <w:rPr>
                <w:rFonts w:ascii="Time New Roman" w:eastAsia="楷体" w:hAnsi="Time New Roman" w:hint="eastAsia"/>
                <w:sz w:val="18"/>
                <w:szCs w:val="18"/>
                <w:lang w:eastAsia="zh-CN"/>
              </w:rPr>
              <w:t>Q1 18</w:t>
            </w:r>
          </w:p>
        </w:tc>
        <w:tc>
          <w:tcPr>
            <w:tcW w:w="780" w:type="dxa"/>
            <w:tcBorders>
              <w:top w:val="single" w:sz="4" w:space="0" w:color="auto"/>
            </w:tcBorders>
            <w:shd w:val="clear" w:color="auto" w:fill="auto"/>
            <w:vAlign w:val="bottom"/>
          </w:tcPr>
          <w:p w:rsidR="00C132BB" w:rsidRPr="005B5AA4" w:rsidRDefault="00C132BB" w:rsidP="00904000">
            <w:pPr>
              <w:spacing w:before="80" w:after="80" w:line="200" w:lineRule="exact"/>
              <w:jc w:val="right"/>
              <w:rPr>
                <w:rFonts w:ascii="Time New Roman" w:eastAsia="楷体" w:hAnsi="Time New Roman" w:hint="eastAsia"/>
                <w:i/>
                <w:sz w:val="18"/>
                <w:szCs w:val="18"/>
                <w:lang w:eastAsia="zh-CN"/>
              </w:rPr>
            </w:pPr>
            <w:r w:rsidRPr="005B5AA4">
              <w:rPr>
                <w:rFonts w:ascii="Time New Roman" w:eastAsia="楷体" w:hAnsi="Time New Roman" w:hint="eastAsia"/>
                <w:sz w:val="18"/>
                <w:szCs w:val="18"/>
                <w:lang w:eastAsia="zh-CN"/>
              </w:rPr>
              <w:t>Q2 18</w:t>
            </w:r>
          </w:p>
        </w:tc>
      </w:tr>
      <w:tr w:rsidR="00C132BB" w:rsidRPr="005B5AA4" w:rsidTr="00377AD2">
        <w:tc>
          <w:tcPr>
            <w:tcW w:w="1134" w:type="dxa"/>
            <w:shd w:val="clear" w:color="auto" w:fill="auto"/>
            <w:vAlign w:val="bottom"/>
          </w:tcPr>
          <w:p w:rsidR="00C132BB" w:rsidRPr="005B5AA4" w:rsidRDefault="00C132BB" w:rsidP="00904000">
            <w:pPr>
              <w:spacing w:before="40" w:after="40" w:line="220" w:lineRule="exact"/>
              <w:jc w:val="lef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人口总数</w:t>
            </w:r>
            <w:r w:rsidRPr="005B5AA4">
              <w:rPr>
                <w:rFonts w:ascii="Time New Roman" w:eastAsia="楷体" w:hAnsi="Time New Roman" w:hint="eastAsia"/>
                <w:sz w:val="18"/>
                <w:szCs w:val="18"/>
                <w:lang w:val="zh-CN" w:eastAsia="zh-CN"/>
              </w:rPr>
              <w:t>(</w:t>
            </w:r>
            <w:r w:rsidRPr="005B5AA4">
              <w:rPr>
                <w:rFonts w:ascii="Time New Roman" w:eastAsia="楷体" w:hAnsi="Time New Roman" w:hint="eastAsia"/>
                <w:sz w:val="18"/>
                <w:szCs w:val="18"/>
                <w:lang w:val="zh-CN" w:eastAsia="zh-CN"/>
              </w:rPr>
              <w:t>千</w:t>
            </w:r>
            <w:r w:rsidRPr="005B5AA4">
              <w:rPr>
                <w:rFonts w:ascii="Time New Roman" w:eastAsia="楷体" w:hAnsi="Time New Roman" w:hint="eastAsia"/>
                <w:sz w:val="18"/>
                <w:szCs w:val="18"/>
                <w:lang w:val="zh-CN" w:eastAsia="zh-CN"/>
              </w:rPr>
              <w:t>)</w:t>
            </w:r>
          </w:p>
        </w:tc>
        <w:tc>
          <w:tcPr>
            <w:tcW w:w="779" w:type="dxa"/>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4</w:t>
            </w:r>
            <w:r w:rsidR="00377AD2">
              <w:rPr>
                <w:rFonts w:ascii="Time New Roman" w:eastAsia="楷体" w:hAnsi="Time New Roman"/>
                <w:sz w:val="18"/>
                <w:szCs w:val="18"/>
                <w:lang w:val="en-US" w:eastAsia="zh-CN"/>
              </w:rPr>
              <w:t>,</w:t>
            </w:r>
            <w:r w:rsidRPr="005B5AA4">
              <w:rPr>
                <w:rFonts w:ascii="Time New Roman" w:eastAsia="楷体" w:hAnsi="Time New Roman" w:hint="eastAsia"/>
                <w:sz w:val="18"/>
                <w:szCs w:val="18"/>
                <w:lang w:val="zh-CN" w:eastAsia="zh-CN"/>
              </w:rPr>
              <w:t>757.6</w:t>
            </w:r>
          </w:p>
        </w:tc>
        <w:tc>
          <w:tcPr>
            <w:tcW w:w="780" w:type="dxa"/>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4</w:t>
            </w:r>
            <w:r w:rsidR="00377AD2">
              <w:rPr>
                <w:rFonts w:ascii="Time New Roman" w:eastAsia="楷体" w:hAnsi="Time New Roman"/>
                <w:sz w:val="18"/>
                <w:szCs w:val="18"/>
                <w:lang w:val="en-US" w:eastAsia="zh-CN"/>
              </w:rPr>
              <w:t>,</w:t>
            </w:r>
            <w:r w:rsidRPr="005B5AA4">
              <w:rPr>
                <w:rFonts w:ascii="Time New Roman" w:eastAsia="楷体" w:hAnsi="Time New Roman" w:hint="eastAsia"/>
                <w:sz w:val="18"/>
                <w:szCs w:val="18"/>
                <w:lang w:val="zh-CN" w:eastAsia="zh-CN"/>
              </w:rPr>
              <w:t>772.5</w:t>
            </w:r>
          </w:p>
        </w:tc>
        <w:tc>
          <w:tcPr>
            <w:tcW w:w="779" w:type="dxa"/>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4</w:t>
            </w:r>
            <w:r w:rsidR="00377AD2">
              <w:rPr>
                <w:rFonts w:ascii="Time New Roman" w:eastAsia="楷体" w:hAnsi="Time New Roman"/>
                <w:sz w:val="18"/>
                <w:szCs w:val="18"/>
                <w:lang w:val="en-US" w:eastAsia="zh-CN"/>
              </w:rPr>
              <w:t>,</w:t>
            </w:r>
            <w:r w:rsidRPr="005B5AA4">
              <w:rPr>
                <w:rFonts w:ascii="Time New Roman" w:eastAsia="楷体" w:hAnsi="Time New Roman" w:hint="eastAsia"/>
                <w:sz w:val="18"/>
                <w:szCs w:val="18"/>
                <w:lang w:val="zh-CN" w:eastAsia="zh-CN"/>
              </w:rPr>
              <w:t>784.4</w:t>
            </w:r>
          </w:p>
        </w:tc>
        <w:tc>
          <w:tcPr>
            <w:tcW w:w="780" w:type="dxa"/>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4</w:t>
            </w:r>
            <w:r w:rsidR="00377AD2">
              <w:rPr>
                <w:rFonts w:ascii="Time New Roman" w:eastAsia="楷体" w:hAnsi="Time New Roman"/>
                <w:sz w:val="18"/>
                <w:szCs w:val="18"/>
                <w:lang w:val="en-US" w:eastAsia="zh-CN"/>
              </w:rPr>
              <w:t>,</w:t>
            </w:r>
            <w:r w:rsidRPr="005B5AA4">
              <w:rPr>
                <w:rFonts w:ascii="Time New Roman" w:eastAsia="楷体" w:hAnsi="Time New Roman" w:hint="eastAsia"/>
                <w:sz w:val="18"/>
                <w:szCs w:val="18"/>
                <w:lang w:val="zh-CN" w:eastAsia="zh-CN"/>
              </w:rPr>
              <w:t>792.5</w:t>
            </w:r>
          </w:p>
        </w:tc>
        <w:tc>
          <w:tcPr>
            <w:tcW w:w="780" w:type="dxa"/>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4</w:t>
            </w:r>
            <w:r w:rsidR="00377AD2">
              <w:rPr>
                <w:rFonts w:ascii="Time New Roman" w:eastAsia="楷体" w:hAnsi="Time New Roman"/>
                <w:sz w:val="18"/>
                <w:szCs w:val="18"/>
                <w:lang w:val="en-US" w:eastAsia="zh-CN"/>
              </w:rPr>
              <w:t>,</w:t>
            </w:r>
            <w:r w:rsidRPr="005B5AA4">
              <w:rPr>
                <w:rFonts w:ascii="Time New Roman" w:eastAsia="楷体" w:hAnsi="Time New Roman" w:hint="eastAsia"/>
                <w:sz w:val="18"/>
                <w:szCs w:val="18"/>
                <w:lang w:val="zh-CN" w:eastAsia="zh-CN"/>
              </w:rPr>
              <w:t>805.9</w:t>
            </w:r>
          </w:p>
        </w:tc>
        <w:tc>
          <w:tcPr>
            <w:tcW w:w="779" w:type="dxa"/>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4</w:t>
            </w:r>
            <w:r w:rsidR="00377AD2">
              <w:rPr>
                <w:rFonts w:ascii="Time New Roman" w:eastAsia="楷体" w:hAnsi="Time New Roman"/>
                <w:sz w:val="18"/>
                <w:szCs w:val="18"/>
                <w:lang w:val="en-US" w:eastAsia="zh-CN"/>
              </w:rPr>
              <w:t>,</w:t>
            </w:r>
            <w:r w:rsidRPr="005B5AA4">
              <w:rPr>
                <w:rFonts w:ascii="Time New Roman" w:eastAsia="楷体" w:hAnsi="Time New Roman" w:hint="eastAsia"/>
                <w:sz w:val="18"/>
                <w:szCs w:val="18"/>
                <w:lang w:val="zh-CN" w:eastAsia="zh-CN"/>
              </w:rPr>
              <w:t>826.4</w:t>
            </w:r>
          </w:p>
        </w:tc>
        <w:tc>
          <w:tcPr>
            <w:tcW w:w="780" w:type="dxa"/>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4</w:t>
            </w:r>
            <w:r w:rsidR="00377AD2">
              <w:rPr>
                <w:rFonts w:ascii="Time New Roman" w:eastAsia="楷体" w:hAnsi="Time New Roman"/>
                <w:sz w:val="18"/>
                <w:szCs w:val="18"/>
                <w:lang w:val="en-US" w:eastAsia="zh-CN"/>
              </w:rPr>
              <w:t>,</w:t>
            </w:r>
            <w:r w:rsidRPr="005B5AA4">
              <w:rPr>
                <w:rFonts w:ascii="Time New Roman" w:eastAsia="楷体" w:hAnsi="Time New Roman" w:hint="eastAsia"/>
                <w:sz w:val="18"/>
                <w:szCs w:val="18"/>
                <w:lang w:val="zh-CN" w:eastAsia="zh-CN"/>
              </w:rPr>
              <w:t>830.4</w:t>
            </w:r>
          </w:p>
        </w:tc>
        <w:tc>
          <w:tcPr>
            <w:tcW w:w="780" w:type="dxa"/>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4</w:t>
            </w:r>
            <w:r w:rsidR="00377AD2">
              <w:rPr>
                <w:rFonts w:ascii="Time New Roman" w:eastAsia="楷体" w:hAnsi="Time New Roman"/>
                <w:sz w:val="18"/>
                <w:szCs w:val="18"/>
                <w:lang w:val="en-US" w:eastAsia="zh-CN"/>
              </w:rPr>
              <w:t>,</w:t>
            </w:r>
            <w:r w:rsidRPr="005B5AA4">
              <w:rPr>
                <w:rFonts w:ascii="Time New Roman" w:eastAsia="楷体" w:hAnsi="Time New Roman" w:hint="eastAsia"/>
                <w:sz w:val="18"/>
                <w:szCs w:val="18"/>
                <w:lang w:val="zh-CN" w:eastAsia="zh-CN"/>
              </w:rPr>
              <w:t>857.0</w:t>
            </w:r>
          </w:p>
        </w:tc>
      </w:tr>
      <w:tr w:rsidR="00C132BB" w:rsidRPr="005B5AA4" w:rsidTr="009731E4">
        <w:tc>
          <w:tcPr>
            <w:tcW w:w="1134" w:type="dxa"/>
            <w:shd w:val="clear" w:color="auto" w:fill="auto"/>
            <w:vAlign w:val="bottom"/>
          </w:tcPr>
          <w:p w:rsidR="00C132BB" w:rsidRPr="005B5AA4" w:rsidRDefault="00C132BB" w:rsidP="00904000">
            <w:pPr>
              <w:spacing w:before="40" w:after="40" w:line="220" w:lineRule="exact"/>
              <w:jc w:val="lef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住户数</w:t>
            </w:r>
            <w:r w:rsidRPr="005B5AA4">
              <w:rPr>
                <w:rFonts w:ascii="Time New Roman" w:eastAsia="楷体" w:hAnsi="Time New Roman" w:hint="eastAsia"/>
                <w:sz w:val="18"/>
                <w:szCs w:val="18"/>
                <w:lang w:val="zh-CN" w:eastAsia="zh-CN"/>
              </w:rPr>
              <w:t>(</w:t>
            </w:r>
            <w:r w:rsidRPr="005B5AA4">
              <w:rPr>
                <w:rFonts w:ascii="Time New Roman" w:eastAsia="楷体" w:hAnsi="Time New Roman" w:hint="eastAsia"/>
                <w:sz w:val="18"/>
                <w:szCs w:val="18"/>
                <w:lang w:val="zh-CN" w:eastAsia="zh-CN"/>
              </w:rPr>
              <w:t>千</w:t>
            </w:r>
            <w:r w:rsidRPr="005B5AA4">
              <w:rPr>
                <w:rFonts w:ascii="Time New Roman" w:eastAsia="楷体" w:hAnsi="Time New Roman" w:hint="eastAsia"/>
                <w:sz w:val="18"/>
                <w:szCs w:val="18"/>
                <w:lang w:val="zh-CN" w:eastAsia="zh-CN"/>
              </w:rPr>
              <w:t>)</w:t>
            </w:r>
          </w:p>
        </w:tc>
        <w:tc>
          <w:tcPr>
            <w:tcW w:w="779" w:type="dxa"/>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1</w:t>
            </w:r>
            <w:r w:rsidR="00377AD2">
              <w:rPr>
                <w:rFonts w:ascii="Time New Roman" w:eastAsia="楷体" w:hAnsi="Time New Roman"/>
                <w:sz w:val="18"/>
                <w:szCs w:val="18"/>
                <w:lang w:val="en-US" w:eastAsia="zh-CN"/>
              </w:rPr>
              <w:t>,</w:t>
            </w:r>
            <w:r w:rsidRPr="005B5AA4">
              <w:rPr>
                <w:rFonts w:ascii="Time New Roman" w:eastAsia="楷体" w:hAnsi="Time New Roman" w:hint="eastAsia"/>
                <w:sz w:val="18"/>
                <w:szCs w:val="18"/>
                <w:lang w:val="zh-CN" w:eastAsia="zh-CN"/>
              </w:rPr>
              <w:t>754.7</w:t>
            </w:r>
          </w:p>
        </w:tc>
        <w:tc>
          <w:tcPr>
            <w:tcW w:w="780" w:type="dxa"/>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1</w:t>
            </w:r>
            <w:r w:rsidR="00377AD2">
              <w:rPr>
                <w:rFonts w:ascii="Time New Roman" w:eastAsia="楷体" w:hAnsi="Time New Roman"/>
                <w:sz w:val="18"/>
                <w:szCs w:val="18"/>
                <w:lang w:val="en-US" w:eastAsia="zh-CN"/>
              </w:rPr>
              <w:t>,</w:t>
            </w:r>
            <w:r w:rsidRPr="005B5AA4">
              <w:rPr>
                <w:rFonts w:ascii="Time New Roman" w:eastAsia="楷体" w:hAnsi="Time New Roman" w:hint="eastAsia"/>
                <w:sz w:val="18"/>
                <w:szCs w:val="18"/>
                <w:lang w:val="zh-CN" w:eastAsia="zh-CN"/>
              </w:rPr>
              <w:t>752.9</w:t>
            </w:r>
          </w:p>
        </w:tc>
        <w:tc>
          <w:tcPr>
            <w:tcW w:w="779" w:type="dxa"/>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1</w:t>
            </w:r>
            <w:r w:rsidR="00377AD2">
              <w:rPr>
                <w:rFonts w:ascii="Time New Roman" w:eastAsia="楷体" w:hAnsi="Time New Roman"/>
                <w:sz w:val="18"/>
                <w:szCs w:val="18"/>
                <w:lang w:val="en-US" w:eastAsia="zh-CN"/>
              </w:rPr>
              <w:t>,</w:t>
            </w:r>
            <w:r w:rsidRPr="005B5AA4">
              <w:rPr>
                <w:rFonts w:ascii="Time New Roman" w:eastAsia="楷体" w:hAnsi="Time New Roman" w:hint="eastAsia"/>
                <w:sz w:val="18"/>
                <w:szCs w:val="18"/>
                <w:lang w:val="zh-CN" w:eastAsia="zh-CN"/>
              </w:rPr>
              <w:t>751.8</w:t>
            </w:r>
          </w:p>
        </w:tc>
        <w:tc>
          <w:tcPr>
            <w:tcW w:w="780" w:type="dxa"/>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1</w:t>
            </w:r>
            <w:r w:rsidR="00377AD2">
              <w:rPr>
                <w:rFonts w:ascii="Time New Roman" w:eastAsia="楷体" w:hAnsi="Time New Roman"/>
                <w:sz w:val="18"/>
                <w:szCs w:val="18"/>
                <w:lang w:val="en-US" w:eastAsia="zh-CN"/>
              </w:rPr>
              <w:t>,</w:t>
            </w:r>
            <w:r w:rsidRPr="005B5AA4">
              <w:rPr>
                <w:rFonts w:ascii="Time New Roman" w:eastAsia="楷体" w:hAnsi="Time New Roman" w:hint="eastAsia"/>
                <w:sz w:val="18"/>
                <w:szCs w:val="18"/>
                <w:lang w:val="zh-CN" w:eastAsia="zh-CN"/>
              </w:rPr>
              <w:t>764.5</w:t>
            </w:r>
          </w:p>
        </w:tc>
        <w:tc>
          <w:tcPr>
            <w:tcW w:w="780" w:type="dxa"/>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1</w:t>
            </w:r>
            <w:r w:rsidR="00377AD2">
              <w:rPr>
                <w:rFonts w:ascii="Time New Roman" w:eastAsia="楷体" w:hAnsi="Time New Roman"/>
                <w:sz w:val="18"/>
                <w:szCs w:val="18"/>
                <w:lang w:val="en-US" w:eastAsia="zh-CN"/>
              </w:rPr>
              <w:t>,</w:t>
            </w:r>
            <w:r w:rsidRPr="005B5AA4">
              <w:rPr>
                <w:rFonts w:ascii="Time New Roman" w:eastAsia="楷体" w:hAnsi="Time New Roman" w:hint="eastAsia"/>
                <w:sz w:val="18"/>
                <w:szCs w:val="18"/>
                <w:lang w:val="zh-CN" w:eastAsia="zh-CN"/>
              </w:rPr>
              <w:t>813.2</w:t>
            </w:r>
          </w:p>
        </w:tc>
        <w:tc>
          <w:tcPr>
            <w:tcW w:w="779" w:type="dxa"/>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1</w:t>
            </w:r>
            <w:r w:rsidR="00377AD2">
              <w:rPr>
                <w:rFonts w:ascii="Time New Roman" w:eastAsia="楷体" w:hAnsi="Time New Roman"/>
                <w:sz w:val="18"/>
                <w:szCs w:val="18"/>
                <w:lang w:val="en-US" w:eastAsia="zh-CN"/>
              </w:rPr>
              <w:t>,</w:t>
            </w:r>
            <w:r w:rsidRPr="005B5AA4">
              <w:rPr>
                <w:rFonts w:ascii="Time New Roman" w:eastAsia="楷体" w:hAnsi="Time New Roman" w:hint="eastAsia"/>
                <w:sz w:val="18"/>
                <w:szCs w:val="18"/>
                <w:lang w:val="zh-CN" w:eastAsia="zh-CN"/>
              </w:rPr>
              <w:t>830.2</w:t>
            </w:r>
          </w:p>
        </w:tc>
        <w:tc>
          <w:tcPr>
            <w:tcW w:w="780" w:type="dxa"/>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1</w:t>
            </w:r>
            <w:r w:rsidR="00377AD2">
              <w:rPr>
                <w:rFonts w:ascii="Time New Roman" w:eastAsia="楷体" w:hAnsi="Time New Roman"/>
                <w:sz w:val="18"/>
                <w:szCs w:val="18"/>
                <w:lang w:val="en-US" w:eastAsia="zh-CN"/>
              </w:rPr>
              <w:t>,</w:t>
            </w:r>
            <w:r w:rsidRPr="005B5AA4">
              <w:rPr>
                <w:rFonts w:ascii="Time New Roman" w:eastAsia="楷体" w:hAnsi="Time New Roman" w:hint="eastAsia"/>
                <w:sz w:val="18"/>
                <w:szCs w:val="18"/>
                <w:lang w:val="zh-CN" w:eastAsia="zh-CN"/>
              </w:rPr>
              <w:t>829.6</w:t>
            </w:r>
          </w:p>
        </w:tc>
        <w:tc>
          <w:tcPr>
            <w:tcW w:w="780" w:type="dxa"/>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1</w:t>
            </w:r>
            <w:r w:rsidR="00377AD2">
              <w:rPr>
                <w:rFonts w:ascii="Time New Roman" w:eastAsia="楷体" w:hAnsi="Time New Roman"/>
                <w:sz w:val="18"/>
                <w:szCs w:val="18"/>
                <w:lang w:val="en-US" w:eastAsia="zh-CN"/>
              </w:rPr>
              <w:t>,</w:t>
            </w:r>
            <w:r w:rsidRPr="005B5AA4">
              <w:rPr>
                <w:rFonts w:ascii="Time New Roman" w:eastAsia="楷体" w:hAnsi="Time New Roman" w:hint="eastAsia"/>
                <w:sz w:val="18"/>
                <w:szCs w:val="18"/>
                <w:lang w:val="zh-CN" w:eastAsia="zh-CN"/>
              </w:rPr>
              <w:t>846.1</w:t>
            </w:r>
          </w:p>
        </w:tc>
      </w:tr>
      <w:tr w:rsidR="00C132BB" w:rsidRPr="005B5AA4" w:rsidTr="009731E4">
        <w:tc>
          <w:tcPr>
            <w:tcW w:w="1134" w:type="dxa"/>
            <w:tcBorders>
              <w:bottom w:val="single" w:sz="12" w:space="0" w:color="auto"/>
            </w:tcBorders>
            <w:shd w:val="clear" w:color="auto" w:fill="auto"/>
            <w:vAlign w:val="bottom"/>
          </w:tcPr>
          <w:p w:rsidR="00C132BB" w:rsidRPr="005B5AA4" w:rsidRDefault="00C132BB" w:rsidP="00904000">
            <w:pPr>
              <w:spacing w:before="40" w:after="40" w:line="220" w:lineRule="exact"/>
              <w:jc w:val="lef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每户平均人数</w:t>
            </w:r>
          </w:p>
        </w:tc>
        <w:tc>
          <w:tcPr>
            <w:tcW w:w="779" w:type="dxa"/>
            <w:tcBorders>
              <w:bottom w:val="single" w:sz="12" w:space="0" w:color="auto"/>
            </w:tcBorders>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2.71</w:t>
            </w:r>
          </w:p>
        </w:tc>
        <w:tc>
          <w:tcPr>
            <w:tcW w:w="780" w:type="dxa"/>
            <w:tcBorders>
              <w:bottom w:val="single" w:sz="12" w:space="0" w:color="auto"/>
            </w:tcBorders>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2.72</w:t>
            </w:r>
          </w:p>
        </w:tc>
        <w:tc>
          <w:tcPr>
            <w:tcW w:w="779" w:type="dxa"/>
            <w:tcBorders>
              <w:bottom w:val="single" w:sz="12" w:space="0" w:color="auto"/>
            </w:tcBorders>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2.73</w:t>
            </w:r>
          </w:p>
        </w:tc>
        <w:tc>
          <w:tcPr>
            <w:tcW w:w="780" w:type="dxa"/>
            <w:tcBorders>
              <w:bottom w:val="single" w:sz="12" w:space="0" w:color="auto"/>
            </w:tcBorders>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2.72</w:t>
            </w:r>
          </w:p>
        </w:tc>
        <w:tc>
          <w:tcPr>
            <w:tcW w:w="780" w:type="dxa"/>
            <w:tcBorders>
              <w:bottom w:val="single" w:sz="12" w:space="0" w:color="auto"/>
            </w:tcBorders>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2.65</w:t>
            </w:r>
          </w:p>
        </w:tc>
        <w:tc>
          <w:tcPr>
            <w:tcW w:w="779" w:type="dxa"/>
            <w:tcBorders>
              <w:bottom w:val="single" w:sz="12" w:space="0" w:color="auto"/>
            </w:tcBorders>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2.64</w:t>
            </w:r>
          </w:p>
        </w:tc>
        <w:tc>
          <w:tcPr>
            <w:tcW w:w="780" w:type="dxa"/>
            <w:tcBorders>
              <w:bottom w:val="single" w:sz="12" w:space="0" w:color="auto"/>
            </w:tcBorders>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2.64</w:t>
            </w:r>
          </w:p>
        </w:tc>
        <w:tc>
          <w:tcPr>
            <w:tcW w:w="780" w:type="dxa"/>
            <w:tcBorders>
              <w:bottom w:val="single" w:sz="12" w:space="0" w:color="auto"/>
            </w:tcBorders>
            <w:shd w:val="clear" w:color="auto" w:fill="auto"/>
            <w:vAlign w:val="bottom"/>
          </w:tcPr>
          <w:p w:rsidR="00C132BB" w:rsidRPr="005B5AA4" w:rsidRDefault="00C132BB" w:rsidP="00904000">
            <w:pPr>
              <w:spacing w:before="40" w:after="40" w:line="220" w:lineRule="exact"/>
              <w:jc w:val="right"/>
              <w:rPr>
                <w:rFonts w:ascii="Time New Roman" w:eastAsia="楷体" w:hAnsi="Time New Roman" w:hint="eastAsia"/>
                <w:sz w:val="18"/>
                <w:szCs w:val="18"/>
                <w:lang w:eastAsia="zh-CN"/>
              </w:rPr>
            </w:pPr>
            <w:r w:rsidRPr="005B5AA4">
              <w:rPr>
                <w:rFonts w:ascii="Time New Roman" w:eastAsia="楷体" w:hAnsi="Time New Roman" w:hint="eastAsia"/>
                <w:sz w:val="18"/>
                <w:szCs w:val="18"/>
                <w:lang w:val="zh-CN" w:eastAsia="zh-CN"/>
              </w:rPr>
              <w:t>2.63</w:t>
            </w:r>
          </w:p>
        </w:tc>
      </w:tr>
    </w:tbl>
    <w:p w:rsidR="001409EF" w:rsidRDefault="00E914C8" w:rsidP="00E914C8">
      <w:pPr>
        <w:pStyle w:val="ac"/>
        <w:spacing w:before="120"/>
      </w:pPr>
      <w:r>
        <w:tab/>
      </w:r>
      <w:r>
        <w:tab/>
      </w:r>
      <w:r>
        <w:tab/>
      </w:r>
      <w:r w:rsidR="001409EF" w:rsidRPr="00E914C8">
        <w:rPr>
          <w:rFonts w:ascii="Time New Roman" w:eastAsia="楷体" w:hAnsi="Time New Roman" w:hint="eastAsia"/>
        </w:rPr>
        <w:t>资料来源</w:t>
      </w:r>
      <w:r w:rsidR="001409EF">
        <w:rPr>
          <w:rFonts w:hint="eastAsia"/>
        </w:rPr>
        <w:t>：爱尔兰中央统计局劳动力调查。参考期：</w:t>
      </w:r>
      <w:r w:rsidR="001409EF">
        <w:rPr>
          <w:rFonts w:hint="eastAsia"/>
        </w:rPr>
        <w:t>Q1</w:t>
      </w:r>
      <w:r>
        <w:t xml:space="preserve"> </w:t>
      </w:r>
      <w:r w:rsidR="001409EF">
        <w:rPr>
          <w:rFonts w:hint="eastAsia"/>
        </w:rPr>
        <w:t>=</w:t>
      </w:r>
      <w:r>
        <w:t xml:space="preserve"> </w:t>
      </w:r>
      <w:r w:rsidR="001409EF">
        <w:rPr>
          <w:rFonts w:hint="eastAsia"/>
        </w:rPr>
        <w:t>一月至三月，</w:t>
      </w:r>
      <w:r w:rsidR="001409EF">
        <w:rPr>
          <w:rFonts w:hint="eastAsia"/>
        </w:rPr>
        <w:t>Q2</w:t>
      </w:r>
      <w:r>
        <w:t xml:space="preserve"> </w:t>
      </w:r>
      <w:r w:rsidR="001409EF">
        <w:rPr>
          <w:rFonts w:hint="eastAsia"/>
        </w:rPr>
        <w:t>=</w:t>
      </w:r>
      <w:r>
        <w:t xml:space="preserve"> </w:t>
      </w:r>
      <w:r w:rsidR="001409EF">
        <w:rPr>
          <w:rFonts w:hint="eastAsia"/>
        </w:rPr>
        <w:t>四月至六月，</w:t>
      </w:r>
      <w:r w:rsidR="001409EF">
        <w:rPr>
          <w:rFonts w:hint="eastAsia"/>
        </w:rPr>
        <w:t>Q3</w:t>
      </w:r>
      <w:r>
        <w:t xml:space="preserve"> </w:t>
      </w:r>
      <w:r w:rsidR="001409EF">
        <w:rPr>
          <w:rFonts w:hint="eastAsia"/>
        </w:rPr>
        <w:t>=</w:t>
      </w:r>
      <w:r>
        <w:t xml:space="preserve"> </w:t>
      </w:r>
      <w:r w:rsidR="001409EF">
        <w:rPr>
          <w:rFonts w:hint="eastAsia"/>
        </w:rPr>
        <w:t>七月至九月，</w:t>
      </w:r>
      <w:r w:rsidR="001409EF">
        <w:rPr>
          <w:rFonts w:hint="eastAsia"/>
        </w:rPr>
        <w:t>Q4</w:t>
      </w:r>
      <w:r>
        <w:t xml:space="preserve"> </w:t>
      </w:r>
      <w:r w:rsidR="001409EF">
        <w:rPr>
          <w:rFonts w:hint="eastAsia"/>
        </w:rPr>
        <w:t>=</w:t>
      </w:r>
      <w:r>
        <w:t xml:space="preserve"> </w:t>
      </w:r>
      <w:r w:rsidR="001409EF">
        <w:rPr>
          <w:rFonts w:hint="eastAsia"/>
        </w:rPr>
        <w:t>十月至十二月。</w:t>
      </w:r>
    </w:p>
    <w:p w:rsidR="001409EF" w:rsidRDefault="00E914C8" w:rsidP="001409EF">
      <w:pPr>
        <w:pStyle w:val="ac"/>
      </w:pPr>
      <w:r>
        <w:tab/>
      </w:r>
      <w:r>
        <w:tab/>
      </w:r>
      <w:r>
        <w:tab/>
      </w:r>
      <w:r w:rsidR="001409EF" w:rsidRPr="00E914C8">
        <w:rPr>
          <w:rFonts w:ascii="Time New Roman" w:eastAsia="楷体" w:hAnsi="Time New Roman" w:hint="eastAsia"/>
        </w:rPr>
        <w:t>注</w:t>
      </w:r>
      <w:r w:rsidR="001409EF">
        <w:rPr>
          <w:rFonts w:hint="eastAsia"/>
        </w:rPr>
        <w:t>：住户数量的计算采用了家庭所有成员的平均总系数。家庭数量应视作仅具有指示性意义。</w:t>
      </w:r>
    </w:p>
    <w:p w:rsidR="005B784B" w:rsidRDefault="00E914C8" w:rsidP="001409EF">
      <w:pPr>
        <w:pStyle w:val="ac"/>
      </w:pPr>
      <w:r>
        <w:tab/>
      </w:r>
      <w:r>
        <w:tab/>
      </w:r>
      <w:r>
        <w:tab/>
      </w:r>
      <w:r w:rsidR="001409EF" w:rsidRPr="00E914C8">
        <w:rPr>
          <w:rFonts w:ascii="Time New Roman" w:eastAsia="楷体" w:hAnsi="Time New Roman" w:hint="eastAsia"/>
        </w:rPr>
        <w:t>注</w:t>
      </w:r>
      <w:r w:rsidR="001409EF">
        <w:rPr>
          <w:rFonts w:hint="eastAsia"/>
        </w:rPr>
        <w:t>：</w:t>
      </w:r>
      <w:r w:rsidR="001409EF">
        <w:rPr>
          <w:rFonts w:hint="eastAsia"/>
        </w:rPr>
        <w:t>2017</w:t>
      </w:r>
      <w:r w:rsidR="001409EF">
        <w:rPr>
          <w:rFonts w:hint="eastAsia"/>
        </w:rPr>
        <w:t>年第三季度，新的劳动力调查取代了全国住户季度性调查，因此在比较这一时期之前和之后的两种数据时应予注意。</w:t>
      </w:r>
    </w:p>
    <w:p w:rsidR="00A2298C" w:rsidRPr="005B784B" w:rsidRDefault="00A2298C" w:rsidP="00A2298C">
      <w:pPr>
        <w:pStyle w:val="SingleTxtGC"/>
        <w:spacing w:before="120"/>
        <w:rPr>
          <w:rFonts w:ascii="Time New Roman" w:eastAsia="黑体" w:hAnsi="Time New Roman" w:hint="eastAsia"/>
        </w:rPr>
      </w:pPr>
      <w:r w:rsidRPr="00711DA4">
        <w:rPr>
          <w:rFonts w:ascii="Time New Roman" w:hAnsi="Time New Roman" w:hint="eastAsia"/>
        </w:rPr>
        <w:t>表</w:t>
      </w:r>
      <w:r w:rsidRPr="00711DA4">
        <w:rPr>
          <w:rFonts w:ascii="Time New Roman" w:hAnsi="Time New Roman"/>
        </w:rPr>
        <w:t>5</w:t>
      </w:r>
      <w:r w:rsidR="00711DA4" w:rsidRPr="00711DA4">
        <w:rPr>
          <w:rFonts w:ascii="Time New Roman" w:hAnsi="Time New Roman"/>
        </w:rPr>
        <w:br/>
      </w:r>
      <w:r w:rsidR="00711DA4" w:rsidRPr="00711DA4">
        <w:rPr>
          <w:rFonts w:ascii="Time New Roman" w:eastAsia="黑体" w:hAnsi="Time New Roman" w:hint="eastAsia"/>
        </w:rPr>
        <w:t>按家庭单位构成、劳工组织设定的经济地位和性别分类的家庭单位中成年成员的估计数</w:t>
      </w:r>
    </w:p>
    <w:tbl>
      <w:tblPr>
        <w:tblStyle w:val="af9"/>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0"/>
        <w:gridCol w:w="850"/>
        <w:gridCol w:w="850"/>
        <w:gridCol w:w="851"/>
        <w:gridCol w:w="850"/>
        <w:gridCol w:w="850"/>
        <w:gridCol w:w="851"/>
      </w:tblGrid>
      <w:tr w:rsidR="00904000" w:rsidRPr="00181383" w:rsidTr="00893CE4">
        <w:trPr>
          <w:trHeight w:val="404"/>
        </w:trPr>
        <w:tc>
          <w:tcPr>
            <w:tcW w:w="1418" w:type="dxa"/>
            <w:tcBorders>
              <w:top w:val="single" w:sz="4" w:space="0" w:color="auto"/>
              <w:bottom w:val="single" w:sz="12" w:space="0" w:color="auto"/>
            </w:tcBorders>
            <w:shd w:val="clear" w:color="auto" w:fill="auto"/>
            <w:vAlign w:val="bottom"/>
          </w:tcPr>
          <w:p w:rsidR="00904000" w:rsidRPr="00181383" w:rsidRDefault="00904000" w:rsidP="00904000">
            <w:pPr>
              <w:pStyle w:val="a4"/>
              <w:suppressAutoHyphens w:val="0"/>
              <w:ind w:right="0"/>
              <w:jc w:val="left"/>
              <w:rPr>
                <w:szCs w:val="18"/>
                <w:lang w:eastAsia="zh-CN"/>
              </w:rPr>
            </w:pPr>
          </w:p>
        </w:tc>
        <w:tc>
          <w:tcPr>
            <w:tcW w:w="850" w:type="dxa"/>
            <w:tcBorders>
              <w:top w:val="single" w:sz="4" w:space="0" w:color="auto"/>
              <w:bottom w:val="single" w:sz="12" w:space="0" w:color="auto"/>
            </w:tcBorders>
            <w:shd w:val="clear" w:color="auto" w:fill="auto"/>
            <w:vAlign w:val="bottom"/>
          </w:tcPr>
          <w:p w:rsidR="00904000" w:rsidRPr="00181383" w:rsidRDefault="00904000" w:rsidP="00904000">
            <w:pPr>
              <w:pStyle w:val="a4"/>
              <w:suppressAutoHyphens w:val="0"/>
              <w:ind w:right="0"/>
              <w:jc w:val="right"/>
              <w:rPr>
                <w:szCs w:val="18"/>
                <w:lang w:eastAsia="zh-CN"/>
              </w:rPr>
            </w:pPr>
            <w:r w:rsidRPr="00181383">
              <w:rPr>
                <w:rFonts w:hint="eastAsia"/>
                <w:szCs w:val="18"/>
                <w:lang w:val="zh-CN" w:eastAsia="zh-CN"/>
              </w:rPr>
              <w:t>Q4 16</w:t>
            </w:r>
          </w:p>
        </w:tc>
        <w:tc>
          <w:tcPr>
            <w:tcW w:w="850" w:type="dxa"/>
            <w:tcBorders>
              <w:top w:val="single" w:sz="4" w:space="0" w:color="auto"/>
              <w:bottom w:val="single" w:sz="12" w:space="0" w:color="auto"/>
            </w:tcBorders>
            <w:shd w:val="clear" w:color="auto" w:fill="auto"/>
            <w:vAlign w:val="bottom"/>
          </w:tcPr>
          <w:p w:rsidR="00904000" w:rsidRPr="00181383" w:rsidRDefault="00904000" w:rsidP="00904000">
            <w:pPr>
              <w:pStyle w:val="a4"/>
              <w:suppressAutoHyphens w:val="0"/>
              <w:ind w:right="0"/>
              <w:jc w:val="right"/>
              <w:rPr>
                <w:szCs w:val="18"/>
                <w:lang w:eastAsia="zh-CN"/>
              </w:rPr>
            </w:pPr>
          </w:p>
          <w:p w:rsidR="00904000" w:rsidRPr="00181383" w:rsidRDefault="00904000" w:rsidP="00904000">
            <w:pPr>
              <w:pStyle w:val="a4"/>
              <w:suppressAutoHyphens w:val="0"/>
              <w:ind w:right="0"/>
              <w:jc w:val="right"/>
              <w:rPr>
                <w:szCs w:val="18"/>
                <w:lang w:eastAsia="zh-CN"/>
              </w:rPr>
            </w:pPr>
            <w:r w:rsidRPr="00181383">
              <w:rPr>
                <w:rFonts w:hint="eastAsia"/>
                <w:szCs w:val="18"/>
                <w:lang w:eastAsia="zh-CN"/>
              </w:rPr>
              <w:t>Q1 17</w:t>
            </w:r>
          </w:p>
        </w:tc>
        <w:tc>
          <w:tcPr>
            <w:tcW w:w="850" w:type="dxa"/>
            <w:tcBorders>
              <w:top w:val="single" w:sz="4" w:space="0" w:color="auto"/>
              <w:bottom w:val="single" w:sz="12" w:space="0" w:color="auto"/>
            </w:tcBorders>
            <w:shd w:val="clear" w:color="auto" w:fill="auto"/>
            <w:vAlign w:val="bottom"/>
          </w:tcPr>
          <w:p w:rsidR="00904000" w:rsidRPr="00181383" w:rsidRDefault="00904000" w:rsidP="00904000">
            <w:pPr>
              <w:pStyle w:val="a4"/>
              <w:suppressAutoHyphens w:val="0"/>
              <w:ind w:right="0"/>
              <w:jc w:val="right"/>
              <w:rPr>
                <w:szCs w:val="18"/>
                <w:lang w:eastAsia="zh-CN"/>
              </w:rPr>
            </w:pPr>
          </w:p>
          <w:p w:rsidR="00904000" w:rsidRPr="00181383" w:rsidRDefault="00904000" w:rsidP="00904000">
            <w:pPr>
              <w:pStyle w:val="a4"/>
              <w:suppressAutoHyphens w:val="0"/>
              <w:ind w:right="0"/>
              <w:jc w:val="right"/>
              <w:rPr>
                <w:szCs w:val="18"/>
                <w:lang w:eastAsia="zh-CN"/>
              </w:rPr>
            </w:pPr>
            <w:r w:rsidRPr="00181383">
              <w:rPr>
                <w:rFonts w:hint="eastAsia"/>
                <w:szCs w:val="18"/>
                <w:lang w:eastAsia="zh-CN"/>
              </w:rPr>
              <w:t>Q2 17</w:t>
            </w:r>
          </w:p>
        </w:tc>
        <w:tc>
          <w:tcPr>
            <w:tcW w:w="851" w:type="dxa"/>
            <w:tcBorders>
              <w:top w:val="single" w:sz="4" w:space="0" w:color="auto"/>
              <w:bottom w:val="single" w:sz="12" w:space="0" w:color="auto"/>
            </w:tcBorders>
            <w:shd w:val="clear" w:color="auto" w:fill="auto"/>
            <w:vAlign w:val="bottom"/>
          </w:tcPr>
          <w:p w:rsidR="00904000" w:rsidRPr="00181383" w:rsidRDefault="00904000" w:rsidP="00904000">
            <w:pPr>
              <w:pStyle w:val="a4"/>
              <w:suppressAutoHyphens w:val="0"/>
              <w:ind w:right="0"/>
              <w:jc w:val="right"/>
              <w:rPr>
                <w:szCs w:val="18"/>
                <w:lang w:eastAsia="zh-CN"/>
              </w:rPr>
            </w:pPr>
          </w:p>
          <w:p w:rsidR="00904000" w:rsidRPr="00181383" w:rsidRDefault="00904000" w:rsidP="00904000">
            <w:pPr>
              <w:pStyle w:val="a4"/>
              <w:suppressAutoHyphens w:val="0"/>
              <w:ind w:right="0"/>
              <w:jc w:val="right"/>
              <w:rPr>
                <w:szCs w:val="18"/>
                <w:lang w:eastAsia="zh-CN"/>
              </w:rPr>
            </w:pPr>
            <w:r w:rsidRPr="00181383">
              <w:rPr>
                <w:rFonts w:hint="eastAsia"/>
                <w:szCs w:val="18"/>
                <w:lang w:eastAsia="zh-CN"/>
              </w:rPr>
              <w:t>Q3 17</w:t>
            </w:r>
          </w:p>
        </w:tc>
        <w:tc>
          <w:tcPr>
            <w:tcW w:w="850" w:type="dxa"/>
            <w:tcBorders>
              <w:top w:val="single" w:sz="4" w:space="0" w:color="auto"/>
              <w:bottom w:val="single" w:sz="12" w:space="0" w:color="auto"/>
            </w:tcBorders>
            <w:shd w:val="clear" w:color="auto" w:fill="auto"/>
            <w:vAlign w:val="bottom"/>
          </w:tcPr>
          <w:p w:rsidR="00904000" w:rsidRPr="00181383" w:rsidRDefault="00904000" w:rsidP="00904000">
            <w:pPr>
              <w:pStyle w:val="a4"/>
              <w:suppressAutoHyphens w:val="0"/>
              <w:ind w:right="0"/>
              <w:jc w:val="right"/>
              <w:rPr>
                <w:szCs w:val="18"/>
                <w:lang w:eastAsia="zh-CN"/>
              </w:rPr>
            </w:pPr>
          </w:p>
          <w:p w:rsidR="00904000" w:rsidRPr="00181383" w:rsidRDefault="00904000" w:rsidP="00904000">
            <w:pPr>
              <w:pStyle w:val="a4"/>
              <w:suppressAutoHyphens w:val="0"/>
              <w:ind w:right="0"/>
              <w:jc w:val="right"/>
              <w:rPr>
                <w:szCs w:val="18"/>
                <w:lang w:eastAsia="zh-CN"/>
              </w:rPr>
            </w:pPr>
            <w:r w:rsidRPr="00181383">
              <w:rPr>
                <w:rFonts w:hint="eastAsia"/>
                <w:szCs w:val="18"/>
                <w:lang w:eastAsia="zh-CN"/>
              </w:rPr>
              <w:t>Q4 17</w:t>
            </w:r>
          </w:p>
        </w:tc>
        <w:tc>
          <w:tcPr>
            <w:tcW w:w="850" w:type="dxa"/>
            <w:tcBorders>
              <w:top w:val="single" w:sz="4" w:space="0" w:color="auto"/>
              <w:bottom w:val="single" w:sz="12" w:space="0" w:color="auto"/>
            </w:tcBorders>
            <w:shd w:val="clear" w:color="auto" w:fill="auto"/>
            <w:vAlign w:val="bottom"/>
          </w:tcPr>
          <w:p w:rsidR="00904000" w:rsidRPr="00181383" w:rsidRDefault="00904000" w:rsidP="00904000">
            <w:pPr>
              <w:pStyle w:val="a4"/>
              <w:suppressAutoHyphens w:val="0"/>
              <w:ind w:right="0"/>
              <w:jc w:val="right"/>
              <w:rPr>
                <w:szCs w:val="18"/>
                <w:lang w:eastAsia="zh-CN"/>
              </w:rPr>
            </w:pPr>
          </w:p>
          <w:p w:rsidR="00904000" w:rsidRPr="00181383" w:rsidRDefault="00904000" w:rsidP="00904000">
            <w:pPr>
              <w:pStyle w:val="a4"/>
              <w:suppressAutoHyphens w:val="0"/>
              <w:ind w:right="0"/>
              <w:jc w:val="right"/>
              <w:rPr>
                <w:szCs w:val="18"/>
                <w:lang w:eastAsia="zh-CN"/>
              </w:rPr>
            </w:pPr>
            <w:r w:rsidRPr="00181383">
              <w:rPr>
                <w:rFonts w:hint="eastAsia"/>
                <w:szCs w:val="18"/>
                <w:lang w:eastAsia="zh-CN"/>
              </w:rPr>
              <w:t>Q1 18</w:t>
            </w:r>
          </w:p>
        </w:tc>
        <w:tc>
          <w:tcPr>
            <w:tcW w:w="851" w:type="dxa"/>
            <w:tcBorders>
              <w:top w:val="single" w:sz="4" w:space="0" w:color="auto"/>
              <w:bottom w:val="single" w:sz="12" w:space="0" w:color="auto"/>
            </w:tcBorders>
            <w:shd w:val="clear" w:color="auto" w:fill="auto"/>
            <w:vAlign w:val="bottom"/>
          </w:tcPr>
          <w:p w:rsidR="00904000" w:rsidRPr="00181383" w:rsidRDefault="00904000" w:rsidP="00904000">
            <w:pPr>
              <w:pStyle w:val="a4"/>
              <w:suppressAutoHyphens w:val="0"/>
              <w:ind w:right="0"/>
              <w:jc w:val="right"/>
              <w:rPr>
                <w:szCs w:val="18"/>
                <w:lang w:eastAsia="zh-CN"/>
              </w:rPr>
            </w:pPr>
          </w:p>
          <w:p w:rsidR="00904000" w:rsidRPr="00181383" w:rsidRDefault="00904000" w:rsidP="00904000">
            <w:pPr>
              <w:pStyle w:val="a4"/>
              <w:suppressAutoHyphens w:val="0"/>
              <w:ind w:right="0"/>
              <w:jc w:val="right"/>
              <w:rPr>
                <w:szCs w:val="18"/>
                <w:lang w:eastAsia="zh-CN"/>
              </w:rPr>
            </w:pPr>
            <w:r w:rsidRPr="00181383">
              <w:rPr>
                <w:rFonts w:hint="eastAsia"/>
                <w:szCs w:val="18"/>
                <w:lang w:eastAsia="zh-CN"/>
              </w:rPr>
              <w:t>Q2 18</w:t>
            </w:r>
          </w:p>
        </w:tc>
      </w:tr>
      <w:tr w:rsidR="00904000" w:rsidRPr="00181383" w:rsidTr="006707F9">
        <w:tc>
          <w:tcPr>
            <w:tcW w:w="1418" w:type="dxa"/>
            <w:tcBorders>
              <w:top w:val="single" w:sz="12" w:space="0" w:color="auto"/>
            </w:tcBorders>
            <w:shd w:val="clear" w:color="auto" w:fill="auto"/>
            <w:vAlign w:val="bottom"/>
          </w:tcPr>
          <w:p w:rsidR="00904000" w:rsidRPr="00181383" w:rsidRDefault="00904000" w:rsidP="00904000">
            <w:pPr>
              <w:pStyle w:val="a3"/>
              <w:suppressAutoHyphens w:val="0"/>
              <w:overflowPunct/>
              <w:ind w:right="0"/>
              <w:jc w:val="left"/>
              <w:rPr>
                <w:rFonts w:ascii="华文楷体" w:eastAsia="华文楷体" w:hAnsi="华文楷体"/>
                <w:lang w:eastAsia="zh-CN"/>
              </w:rPr>
            </w:pPr>
            <w:r w:rsidRPr="00181383">
              <w:rPr>
                <w:rFonts w:ascii="华文楷体" w:eastAsia="华文楷体" w:hAnsi="华文楷体" w:hint="eastAsia"/>
                <w:lang w:val="zh-CN" w:eastAsia="zh-CN"/>
              </w:rPr>
              <w:t>家庭单位类型/</w:t>
            </w:r>
            <w:r w:rsidRPr="00181383">
              <w:rPr>
                <w:rFonts w:ascii="华文楷体" w:eastAsia="华文楷体" w:hAnsi="华文楷体" w:hint="eastAsia"/>
                <w:lang w:val="zh-CN" w:eastAsia="zh-CN"/>
              </w:rPr>
              <w:br/>
              <w:t>劳工组织设定的经济地位/性别</w:t>
            </w:r>
          </w:p>
        </w:tc>
        <w:tc>
          <w:tcPr>
            <w:tcW w:w="850" w:type="dxa"/>
            <w:tcBorders>
              <w:top w:val="single" w:sz="12" w:space="0" w:color="auto"/>
            </w:tcBorders>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tcBorders>
              <w:top w:val="single" w:sz="12" w:space="0" w:color="auto"/>
            </w:tcBorders>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tcBorders>
              <w:top w:val="single" w:sz="12" w:space="0" w:color="auto"/>
            </w:tcBorders>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tcBorders>
              <w:top w:val="single" w:sz="12" w:space="0" w:color="auto"/>
            </w:tcBorders>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tcBorders>
              <w:top w:val="single" w:sz="12" w:space="0" w:color="auto"/>
            </w:tcBorders>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tcBorders>
              <w:top w:val="single" w:sz="12" w:space="0" w:color="auto"/>
            </w:tcBorders>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tcBorders>
              <w:top w:val="single" w:sz="12" w:space="0" w:color="auto"/>
            </w:tcBorders>
            <w:shd w:val="clear" w:color="auto" w:fill="auto"/>
            <w:vAlign w:val="bottom"/>
          </w:tcPr>
          <w:p w:rsidR="00904000" w:rsidRPr="00181383" w:rsidRDefault="00904000" w:rsidP="00904000">
            <w:pPr>
              <w:pStyle w:val="a3"/>
              <w:suppressAutoHyphens w:val="0"/>
              <w:overflowPunct/>
              <w:ind w:right="0"/>
              <w:jc w:val="right"/>
              <w:rPr>
                <w:lang w:eastAsia="zh-CN"/>
              </w:rPr>
            </w:pPr>
          </w:p>
        </w:tc>
      </w:tr>
      <w:tr w:rsidR="001D5F77" w:rsidRPr="00181383" w:rsidTr="00FB3AB1">
        <w:tc>
          <w:tcPr>
            <w:tcW w:w="7370" w:type="dxa"/>
            <w:gridSpan w:val="8"/>
            <w:shd w:val="clear" w:color="auto" w:fill="auto"/>
            <w:vAlign w:val="bottom"/>
          </w:tcPr>
          <w:p w:rsidR="001D5F77" w:rsidRPr="00181383" w:rsidRDefault="001D5F77" w:rsidP="00D818CB">
            <w:pPr>
              <w:pStyle w:val="a3"/>
              <w:suppressAutoHyphens w:val="0"/>
              <w:overflowPunct/>
              <w:ind w:right="0"/>
              <w:jc w:val="left"/>
              <w:rPr>
                <w:lang w:eastAsia="zh-CN"/>
              </w:rPr>
            </w:pPr>
            <w:r w:rsidRPr="00181383">
              <w:rPr>
                <w:rFonts w:ascii="Time New Roman" w:eastAsia="黑体" w:hAnsi="Time New Roman" w:hint="eastAsia"/>
                <w:lang w:val="zh-CN" w:eastAsia="zh-CN"/>
              </w:rPr>
              <w:t>无子女夫妇</w:t>
            </w:r>
          </w:p>
        </w:tc>
      </w:tr>
      <w:tr w:rsidR="00904000" w:rsidRPr="00181383" w:rsidTr="006707F9">
        <w:tc>
          <w:tcPr>
            <w:tcW w:w="1418" w:type="dxa"/>
            <w:tcBorders>
              <w:bottom w:val="nil"/>
            </w:tcBorders>
            <w:shd w:val="clear" w:color="auto" w:fill="auto"/>
            <w:vAlign w:val="bottom"/>
          </w:tcPr>
          <w:p w:rsidR="00904000" w:rsidRPr="00181383" w:rsidRDefault="00904000" w:rsidP="00904000">
            <w:pPr>
              <w:pStyle w:val="a3"/>
              <w:suppressAutoHyphens w:val="0"/>
              <w:overflowPunct/>
              <w:ind w:right="0"/>
              <w:jc w:val="left"/>
              <w:rPr>
                <w:rFonts w:ascii="华文楷体" w:eastAsia="华文楷体" w:hAnsi="华文楷体"/>
                <w:lang w:eastAsia="zh-CN"/>
              </w:rPr>
            </w:pPr>
            <w:r w:rsidRPr="00181383">
              <w:rPr>
                <w:rFonts w:ascii="华文楷体" w:eastAsia="华文楷体" w:hAnsi="华文楷体" w:hint="eastAsia"/>
                <w:lang w:val="zh-CN" w:eastAsia="zh-CN"/>
              </w:rPr>
              <w:t>在职</w:t>
            </w:r>
          </w:p>
        </w:tc>
        <w:tc>
          <w:tcPr>
            <w:tcW w:w="850" w:type="dxa"/>
            <w:tcBorders>
              <w:bottom w:val="nil"/>
            </w:tcBorders>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tcBorders>
              <w:bottom w:val="nil"/>
            </w:tcBorders>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tcBorders>
              <w:bottom w:val="nil"/>
            </w:tcBorders>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tcBorders>
              <w:bottom w:val="nil"/>
            </w:tcBorders>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tcBorders>
              <w:bottom w:val="nil"/>
            </w:tcBorders>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tcBorders>
              <w:bottom w:val="nil"/>
            </w:tcBorders>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tcBorders>
              <w:bottom w:val="nil"/>
            </w:tcBorders>
            <w:shd w:val="clear" w:color="auto" w:fill="auto"/>
            <w:vAlign w:val="bottom"/>
          </w:tcPr>
          <w:p w:rsidR="00904000" w:rsidRPr="00181383" w:rsidRDefault="00904000" w:rsidP="00904000">
            <w:pPr>
              <w:pStyle w:val="a3"/>
              <w:suppressAutoHyphens w:val="0"/>
              <w:overflowPunct/>
              <w:ind w:right="0"/>
              <w:jc w:val="right"/>
              <w:rPr>
                <w:lang w:eastAsia="zh-CN"/>
              </w:rPr>
            </w:pPr>
          </w:p>
        </w:tc>
      </w:tr>
      <w:tr w:rsidR="00904000" w:rsidRPr="00181383" w:rsidTr="006707F9">
        <w:tc>
          <w:tcPr>
            <w:tcW w:w="1418" w:type="dxa"/>
            <w:tcBorders>
              <w:top w:val="nil"/>
              <w:bottom w:val="nil"/>
            </w:tcBorders>
            <w:shd w:val="clear" w:color="auto" w:fill="auto"/>
          </w:tcPr>
          <w:p w:rsidR="00904000" w:rsidRPr="00181383" w:rsidRDefault="00904000" w:rsidP="003B410E">
            <w:pPr>
              <w:pStyle w:val="a3"/>
              <w:suppressAutoHyphens w:val="0"/>
              <w:overflowPunct/>
              <w:ind w:right="0"/>
              <w:jc w:val="right"/>
              <w:rPr>
                <w:lang w:eastAsia="zh-CN"/>
              </w:rPr>
            </w:pPr>
            <w:r w:rsidRPr="00181383">
              <w:rPr>
                <w:rFonts w:hint="eastAsia"/>
                <w:lang w:val="zh-CN" w:eastAsia="zh-CN"/>
              </w:rPr>
              <w:t>男性</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209.4</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204.1</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208.4</w:t>
            </w:r>
          </w:p>
        </w:tc>
        <w:tc>
          <w:tcPr>
            <w:tcW w:w="851"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215.9</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226.9</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226.8</w:t>
            </w:r>
          </w:p>
        </w:tc>
        <w:tc>
          <w:tcPr>
            <w:tcW w:w="851"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228.9</w:t>
            </w:r>
          </w:p>
        </w:tc>
      </w:tr>
      <w:tr w:rsidR="00904000" w:rsidRPr="00181383" w:rsidTr="006707F9">
        <w:tc>
          <w:tcPr>
            <w:tcW w:w="1418" w:type="dxa"/>
            <w:tcBorders>
              <w:top w:val="nil"/>
              <w:bottom w:val="nil"/>
            </w:tcBorders>
            <w:shd w:val="clear" w:color="auto" w:fill="auto"/>
          </w:tcPr>
          <w:p w:rsidR="00904000" w:rsidRPr="00181383" w:rsidRDefault="00904000" w:rsidP="003B410E">
            <w:pPr>
              <w:pStyle w:val="a3"/>
              <w:suppressAutoHyphens w:val="0"/>
              <w:overflowPunct/>
              <w:ind w:right="0"/>
              <w:jc w:val="right"/>
              <w:rPr>
                <w:lang w:eastAsia="zh-CN"/>
              </w:rPr>
            </w:pPr>
            <w:r w:rsidRPr="00181383">
              <w:rPr>
                <w:rFonts w:hint="eastAsia"/>
                <w:lang w:val="zh-CN" w:eastAsia="zh-CN"/>
              </w:rPr>
              <w:lastRenderedPageBreak/>
              <w:t>女性</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179.2</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178.4</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184.2</w:t>
            </w:r>
          </w:p>
        </w:tc>
        <w:tc>
          <w:tcPr>
            <w:tcW w:w="851"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184.8</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197.8</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190.2</w:t>
            </w:r>
          </w:p>
        </w:tc>
        <w:tc>
          <w:tcPr>
            <w:tcW w:w="851"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192.1</w:t>
            </w:r>
          </w:p>
        </w:tc>
      </w:tr>
      <w:tr w:rsidR="00904000" w:rsidRPr="00181383" w:rsidTr="006707F9">
        <w:tc>
          <w:tcPr>
            <w:tcW w:w="1418" w:type="dxa"/>
            <w:tcBorders>
              <w:top w:val="nil"/>
            </w:tcBorders>
            <w:shd w:val="clear" w:color="auto" w:fill="auto"/>
          </w:tcPr>
          <w:p w:rsidR="00904000" w:rsidRPr="00181383" w:rsidRDefault="00904000" w:rsidP="003B410E">
            <w:pPr>
              <w:pStyle w:val="a3"/>
              <w:suppressAutoHyphens w:val="0"/>
              <w:overflowPunct/>
              <w:ind w:right="0"/>
              <w:jc w:val="right"/>
              <w:rPr>
                <w:rFonts w:ascii="Time New Roman" w:eastAsia="黑体" w:hAnsi="Time New Roman" w:hint="eastAsia"/>
                <w:lang w:eastAsia="zh-CN"/>
              </w:rPr>
            </w:pPr>
            <w:r w:rsidRPr="00181383">
              <w:rPr>
                <w:rFonts w:ascii="Time New Roman" w:eastAsia="黑体" w:hAnsi="Time New Roman" w:hint="eastAsia"/>
                <w:lang w:val="zh-CN" w:eastAsia="zh-CN"/>
              </w:rPr>
              <w:t>共计</w:t>
            </w:r>
          </w:p>
        </w:tc>
        <w:tc>
          <w:tcPr>
            <w:tcW w:w="850" w:type="dxa"/>
            <w:tcBorders>
              <w:top w:val="nil"/>
            </w:tcBorders>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388.6</w:t>
            </w:r>
          </w:p>
        </w:tc>
        <w:tc>
          <w:tcPr>
            <w:tcW w:w="850" w:type="dxa"/>
            <w:tcBorders>
              <w:top w:val="nil"/>
            </w:tcBorders>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382.5</w:t>
            </w:r>
          </w:p>
        </w:tc>
        <w:tc>
          <w:tcPr>
            <w:tcW w:w="850" w:type="dxa"/>
            <w:tcBorders>
              <w:top w:val="nil"/>
            </w:tcBorders>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392.6</w:t>
            </w:r>
          </w:p>
        </w:tc>
        <w:tc>
          <w:tcPr>
            <w:tcW w:w="851" w:type="dxa"/>
            <w:tcBorders>
              <w:top w:val="nil"/>
            </w:tcBorders>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400.7</w:t>
            </w:r>
          </w:p>
        </w:tc>
        <w:tc>
          <w:tcPr>
            <w:tcW w:w="850" w:type="dxa"/>
            <w:tcBorders>
              <w:top w:val="nil"/>
            </w:tcBorders>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424.7</w:t>
            </w:r>
          </w:p>
        </w:tc>
        <w:tc>
          <w:tcPr>
            <w:tcW w:w="850" w:type="dxa"/>
            <w:tcBorders>
              <w:top w:val="nil"/>
            </w:tcBorders>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416.9</w:t>
            </w:r>
          </w:p>
        </w:tc>
        <w:tc>
          <w:tcPr>
            <w:tcW w:w="851" w:type="dxa"/>
            <w:tcBorders>
              <w:top w:val="nil"/>
            </w:tcBorders>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421.0</w:t>
            </w:r>
          </w:p>
        </w:tc>
      </w:tr>
      <w:tr w:rsidR="00904000" w:rsidRPr="00181383" w:rsidTr="006707F9">
        <w:tc>
          <w:tcPr>
            <w:tcW w:w="1418" w:type="dxa"/>
            <w:shd w:val="clear" w:color="auto" w:fill="auto"/>
          </w:tcPr>
          <w:p w:rsidR="00904000" w:rsidRPr="00181383" w:rsidRDefault="00904000" w:rsidP="009F1B0D">
            <w:pPr>
              <w:pStyle w:val="a3"/>
              <w:suppressAutoHyphens w:val="0"/>
              <w:overflowPunct/>
              <w:ind w:right="0"/>
              <w:jc w:val="left"/>
              <w:rPr>
                <w:rFonts w:ascii="华文楷体" w:eastAsia="华文楷体" w:hAnsi="华文楷体"/>
                <w:lang w:eastAsia="zh-CN"/>
              </w:rPr>
            </w:pPr>
            <w:r w:rsidRPr="00181383">
              <w:rPr>
                <w:rFonts w:ascii="华文楷体" w:eastAsia="华文楷体" w:hAnsi="华文楷体" w:hint="eastAsia"/>
                <w:lang w:val="zh-CN" w:eastAsia="zh-CN"/>
              </w:rPr>
              <w:t>失业</w:t>
            </w: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r>
      <w:tr w:rsidR="00904000" w:rsidRPr="00181383" w:rsidTr="006707F9">
        <w:tc>
          <w:tcPr>
            <w:tcW w:w="1418" w:type="dxa"/>
            <w:shd w:val="clear" w:color="auto" w:fill="auto"/>
          </w:tcPr>
          <w:p w:rsidR="00904000" w:rsidRPr="00181383" w:rsidRDefault="00904000" w:rsidP="003B410E">
            <w:pPr>
              <w:pStyle w:val="a3"/>
              <w:suppressAutoHyphens w:val="0"/>
              <w:overflowPunct/>
              <w:ind w:right="0"/>
              <w:jc w:val="right"/>
              <w:rPr>
                <w:lang w:eastAsia="zh-CN"/>
              </w:rPr>
            </w:pPr>
            <w:r w:rsidRPr="00181383">
              <w:rPr>
                <w:rFonts w:hint="eastAsia"/>
                <w:lang w:val="zh-CN" w:eastAsia="zh-CN"/>
              </w:rPr>
              <w:t>男性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9.2</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11.0</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7.7</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9.7</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9.7</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8.5</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eastAsia="zh-CN"/>
              </w:rPr>
              <w:t>[7.6]</w:t>
            </w:r>
          </w:p>
        </w:tc>
      </w:tr>
      <w:tr w:rsidR="00904000" w:rsidRPr="00181383" w:rsidTr="006707F9">
        <w:tc>
          <w:tcPr>
            <w:tcW w:w="1418" w:type="dxa"/>
            <w:shd w:val="clear" w:color="auto" w:fill="auto"/>
          </w:tcPr>
          <w:p w:rsidR="00904000" w:rsidRPr="00181383" w:rsidRDefault="00904000" w:rsidP="003B410E">
            <w:pPr>
              <w:pStyle w:val="a3"/>
              <w:suppressAutoHyphens w:val="0"/>
              <w:overflowPunct/>
              <w:ind w:right="0"/>
              <w:jc w:val="right"/>
              <w:rPr>
                <w:lang w:eastAsia="zh-CN"/>
              </w:rPr>
            </w:pPr>
            <w:r w:rsidRPr="00181383">
              <w:rPr>
                <w:rFonts w:hint="eastAsia"/>
                <w:lang w:val="zh-CN" w:eastAsia="zh-CN"/>
              </w:rPr>
              <w:t>女性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9.3</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8.3</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eastAsia="zh-CN"/>
              </w:rPr>
              <w:t>[7.5]</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eastAsia="zh-CN"/>
              </w:rPr>
              <w:t>[8.6]</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9.3</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10.6</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8.9</w:t>
            </w:r>
          </w:p>
        </w:tc>
      </w:tr>
      <w:tr w:rsidR="00904000" w:rsidRPr="00181383" w:rsidTr="006707F9">
        <w:tc>
          <w:tcPr>
            <w:tcW w:w="1418" w:type="dxa"/>
            <w:shd w:val="clear" w:color="auto" w:fill="auto"/>
          </w:tcPr>
          <w:p w:rsidR="00904000" w:rsidRPr="00181383" w:rsidRDefault="00904000" w:rsidP="003B410E">
            <w:pPr>
              <w:pStyle w:val="a3"/>
              <w:suppressAutoHyphens w:val="0"/>
              <w:overflowPunct/>
              <w:ind w:right="0"/>
              <w:jc w:val="right"/>
              <w:rPr>
                <w:b/>
                <w:bCs/>
                <w:lang w:eastAsia="zh-CN"/>
              </w:rPr>
            </w:pPr>
            <w:r w:rsidRPr="00181383">
              <w:rPr>
                <w:rFonts w:ascii="Time New Roman" w:eastAsia="黑体" w:hAnsi="Time New Roman" w:hint="eastAsia"/>
                <w:lang w:val="zh-CN" w:eastAsia="zh-CN"/>
              </w:rPr>
              <w:t>共计</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18.5</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19.2</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15.2</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18.4</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19.0</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19.0</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16.5</w:t>
            </w:r>
          </w:p>
        </w:tc>
      </w:tr>
      <w:tr w:rsidR="00904000" w:rsidRPr="00181383" w:rsidTr="006707F9">
        <w:tc>
          <w:tcPr>
            <w:tcW w:w="1418" w:type="dxa"/>
            <w:shd w:val="clear" w:color="auto" w:fill="auto"/>
          </w:tcPr>
          <w:p w:rsidR="00904000" w:rsidRPr="00181383" w:rsidRDefault="00904000" w:rsidP="00B55599">
            <w:pPr>
              <w:pStyle w:val="a3"/>
              <w:suppressAutoHyphens w:val="0"/>
              <w:overflowPunct/>
              <w:ind w:right="0"/>
              <w:jc w:val="left"/>
              <w:rPr>
                <w:lang w:eastAsia="zh-CN"/>
              </w:rPr>
            </w:pPr>
            <w:r w:rsidRPr="00181383">
              <w:rPr>
                <w:rFonts w:ascii="华文楷体" w:eastAsia="华文楷体" w:hAnsi="华文楷体" w:hint="eastAsia"/>
                <w:lang w:val="zh-CN" w:eastAsia="zh-CN"/>
              </w:rPr>
              <w:t>不参加劳动队伍</w:t>
            </w: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r>
      <w:tr w:rsidR="00904000" w:rsidRPr="00181383" w:rsidTr="006707F9">
        <w:tc>
          <w:tcPr>
            <w:tcW w:w="1418" w:type="dxa"/>
            <w:shd w:val="clear" w:color="auto" w:fill="auto"/>
          </w:tcPr>
          <w:p w:rsidR="00904000" w:rsidRPr="00181383" w:rsidRDefault="00904000" w:rsidP="003B410E">
            <w:pPr>
              <w:pStyle w:val="a3"/>
              <w:suppressAutoHyphens w:val="0"/>
              <w:overflowPunct/>
              <w:ind w:right="0"/>
              <w:jc w:val="right"/>
              <w:rPr>
                <w:lang w:eastAsia="zh-CN"/>
              </w:rPr>
            </w:pPr>
            <w:r w:rsidRPr="00181383">
              <w:rPr>
                <w:rFonts w:hint="eastAsia"/>
                <w:lang w:val="zh-CN" w:eastAsia="zh-CN"/>
              </w:rPr>
              <w:t>男性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179.4</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182.8</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183.1</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179.0</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181.9</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180.0</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183.4</w:t>
            </w:r>
          </w:p>
        </w:tc>
      </w:tr>
      <w:tr w:rsidR="00904000" w:rsidRPr="00181383" w:rsidTr="006707F9">
        <w:tc>
          <w:tcPr>
            <w:tcW w:w="1418" w:type="dxa"/>
            <w:shd w:val="clear" w:color="auto" w:fill="auto"/>
          </w:tcPr>
          <w:p w:rsidR="00904000" w:rsidRPr="00181383" w:rsidRDefault="00904000" w:rsidP="003B410E">
            <w:pPr>
              <w:pStyle w:val="a3"/>
              <w:suppressAutoHyphens w:val="0"/>
              <w:overflowPunct/>
              <w:ind w:right="0"/>
              <w:jc w:val="right"/>
              <w:rPr>
                <w:lang w:eastAsia="zh-CN"/>
              </w:rPr>
            </w:pPr>
            <w:r w:rsidRPr="00181383">
              <w:rPr>
                <w:rFonts w:hint="eastAsia"/>
                <w:lang w:val="zh-CN" w:eastAsia="zh-CN"/>
              </w:rPr>
              <w:t>女性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201.1</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203.7</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205.9</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213.1</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214.9</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215.7</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218.0</w:t>
            </w:r>
          </w:p>
        </w:tc>
      </w:tr>
      <w:tr w:rsidR="00904000" w:rsidRPr="00181383" w:rsidTr="006707F9">
        <w:tc>
          <w:tcPr>
            <w:tcW w:w="1418" w:type="dxa"/>
            <w:shd w:val="clear" w:color="auto" w:fill="auto"/>
          </w:tcPr>
          <w:p w:rsidR="00904000" w:rsidRPr="00181383" w:rsidRDefault="00904000" w:rsidP="003B410E">
            <w:pPr>
              <w:pStyle w:val="a3"/>
              <w:suppressAutoHyphens w:val="0"/>
              <w:overflowPunct/>
              <w:ind w:right="0"/>
              <w:jc w:val="right"/>
              <w:rPr>
                <w:b/>
                <w:bCs/>
                <w:lang w:eastAsia="zh-CN"/>
              </w:rPr>
            </w:pPr>
            <w:r w:rsidRPr="00181383">
              <w:rPr>
                <w:rFonts w:ascii="Time New Roman" w:eastAsia="黑体" w:hAnsi="Time New Roman" w:hint="eastAsia"/>
                <w:lang w:val="zh-CN" w:eastAsia="zh-CN"/>
              </w:rPr>
              <w:t>共计</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380.5</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386.5</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389.0</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392.1</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396.7</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395.8</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401.4</w:t>
            </w:r>
          </w:p>
        </w:tc>
      </w:tr>
      <w:tr w:rsidR="00904000" w:rsidRPr="00181383" w:rsidTr="006707F9">
        <w:tc>
          <w:tcPr>
            <w:tcW w:w="1418" w:type="dxa"/>
            <w:shd w:val="clear" w:color="auto" w:fill="auto"/>
          </w:tcPr>
          <w:p w:rsidR="00904000" w:rsidRPr="00B55599" w:rsidRDefault="00904000" w:rsidP="00B55599">
            <w:pPr>
              <w:pStyle w:val="a3"/>
              <w:suppressAutoHyphens w:val="0"/>
              <w:overflowPunct/>
              <w:ind w:right="0"/>
              <w:jc w:val="left"/>
              <w:rPr>
                <w:rFonts w:ascii="Time New Roman" w:eastAsia="楷体" w:hAnsi="Time New Roman" w:hint="eastAsia"/>
                <w:lang w:eastAsia="zh-CN"/>
              </w:rPr>
            </w:pPr>
            <w:r w:rsidRPr="00B55599">
              <w:rPr>
                <w:rFonts w:ascii="Time New Roman" w:eastAsia="楷体" w:hAnsi="Time New Roman" w:hint="eastAsia"/>
                <w:lang w:val="zh-CN" w:eastAsia="zh-CN"/>
              </w:rPr>
              <w:t>共计</w:t>
            </w: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r>
      <w:tr w:rsidR="00904000" w:rsidRPr="00181383" w:rsidTr="006707F9">
        <w:tc>
          <w:tcPr>
            <w:tcW w:w="1418" w:type="dxa"/>
            <w:shd w:val="clear" w:color="auto" w:fill="auto"/>
          </w:tcPr>
          <w:p w:rsidR="00904000" w:rsidRPr="00181383" w:rsidRDefault="00904000" w:rsidP="003B410E">
            <w:pPr>
              <w:pStyle w:val="a3"/>
              <w:suppressAutoHyphens w:val="0"/>
              <w:overflowPunct/>
              <w:ind w:right="0"/>
              <w:jc w:val="right"/>
              <w:rPr>
                <w:lang w:eastAsia="zh-CN"/>
              </w:rPr>
            </w:pPr>
            <w:r w:rsidRPr="00181383">
              <w:rPr>
                <w:rFonts w:hint="eastAsia"/>
                <w:lang w:val="zh-CN" w:eastAsia="zh-CN"/>
              </w:rPr>
              <w:t>男性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397.9</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397.8</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399.2</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404.6</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418.6</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415.3</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419.8</w:t>
            </w:r>
          </w:p>
        </w:tc>
      </w:tr>
      <w:tr w:rsidR="00904000" w:rsidRPr="00181383" w:rsidTr="006707F9">
        <w:tc>
          <w:tcPr>
            <w:tcW w:w="1418" w:type="dxa"/>
            <w:shd w:val="clear" w:color="auto" w:fill="auto"/>
          </w:tcPr>
          <w:p w:rsidR="00904000" w:rsidRPr="00181383" w:rsidRDefault="00904000" w:rsidP="003B410E">
            <w:pPr>
              <w:pStyle w:val="a3"/>
              <w:suppressAutoHyphens w:val="0"/>
              <w:overflowPunct/>
              <w:ind w:right="0"/>
              <w:jc w:val="right"/>
              <w:rPr>
                <w:lang w:eastAsia="zh-CN"/>
              </w:rPr>
            </w:pPr>
            <w:r w:rsidRPr="00181383">
              <w:rPr>
                <w:rFonts w:hint="eastAsia"/>
                <w:lang w:val="zh-CN" w:eastAsia="zh-CN"/>
              </w:rPr>
              <w:t>女性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389.5</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390.4</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397.6</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406.5</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421.9</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416.5</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419.1</w:t>
            </w:r>
          </w:p>
        </w:tc>
      </w:tr>
      <w:tr w:rsidR="00904000" w:rsidRPr="00181383" w:rsidTr="006707F9">
        <w:tc>
          <w:tcPr>
            <w:tcW w:w="1418" w:type="dxa"/>
            <w:shd w:val="clear" w:color="auto" w:fill="auto"/>
          </w:tcPr>
          <w:p w:rsidR="00904000" w:rsidRPr="00181383" w:rsidRDefault="00904000" w:rsidP="003B410E">
            <w:pPr>
              <w:pStyle w:val="a3"/>
              <w:suppressAutoHyphens w:val="0"/>
              <w:overflowPunct/>
              <w:ind w:right="0"/>
              <w:jc w:val="right"/>
              <w:rPr>
                <w:b/>
                <w:bCs/>
                <w:lang w:eastAsia="zh-CN"/>
              </w:rPr>
            </w:pPr>
            <w:r w:rsidRPr="00181383">
              <w:rPr>
                <w:rFonts w:ascii="Time New Roman" w:eastAsia="黑体" w:hAnsi="Time New Roman" w:hint="eastAsia"/>
                <w:lang w:val="zh-CN" w:eastAsia="zh-CN"/>
              </w:rPr>
              <w:t>共计</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eastAsia="zh-CN"/>
              </w:rPr>
              <w:t>7</w:t>
            </w:r>
            <w:r w:rsidR="005759AD">
              <w:rPr>
                <w:b/>
                <w:bCs/>
                <w:lang w:eastAsia="zh-CN"/>
              </w:rPr>
              <w:t>,</w:t>
            </w:r>
            <w:r w:rsidRPr="00181383">
              <w:rPr>
                <w:rFonts w:hint="eastAsia"/>
                <w:b/>
                <w:bCs/>
                <w:lang w:eastAsia="zh-CN"/>
              </w:rPr>
              <w:t>787.5</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788.2</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796.8</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811.1</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840.5</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831.8</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838.9</w:t>
            </w:r>
          </w:p>
        </w:tc>
      </w:tr>
      <w:tr w:rsidR="00A85F66" w:rsidRPr="00181383" w:rsidTr="00FB3AB1">
        <w:tc>
          <w:tcPr>
            <w:tcW w:w="7370" w:type="dxa"/>
            <w:gridSpan w:val="8"/>
            <w:shd w:val="clear" w:color="auto" w:fill="auto"/>
            <w:vAlign w:val="bottom"/>
          </w:tcPr>
          <w:p w:rsidR="00A85F66" w:rsidRPr="00181383" w:rsidRDefault="00A85F66" w:rsidP="00A85F66">
            <w:pPr>
              <w:pStyle w:val="a3"/>
              <w:suppressAutoHyphens w:val="0"/>
              <w:overflowPunct/>
              <w:ind w:right="0"/>
              <w:jc w:val="left"/>
              <w:rPr>
                <w:lang w:eastAsia="zh-CN"/>
              </w:rPr>
            </w:pPr>
            <w:r w:rsidRPr="00181383">
              <w:rPr>
                <w:rFonts w:ascii="Time New Roman" w:eastAsia="黑体" w:hAnsi="Time New Roman" w:hint="eastAsia"/>
                <w:lang w:val="zh-CN" w:eastAsia="zh-CN"/>
              </w:rPr>
              <w:t>有子女夫妇</w:t>
            </w:r>
          </w:p>
        </w:tc>
      </w:tr>
      <w:tr w:rsidR="00904000" w:rsidRPr="00181383" w:rsidTr="006707F9">
        <w:tc>
          <w:tcPr>
            <w:tcW w:w="1418" w:type="dxa"/>
            <w:shd w:val="clear" w:color="auto" w:fill="auto"/>
          </w:tcPr>
          <w:p w:rsidR="00904000" w:rsidRPr="00181383" w:rsidRDefault="00904000" w:rsidP="00904000">
            <w:pPr>
              <w:pStyle w:val="a3"/>
              <w:suppressAutoHyphens w:val="0"/>
              <w:overflowPunct/>
              <w:ind w:right="0"/>
              <w:jc w:val="left"/>
              <w:rPr>
                <w:rFonts w:ascii="华文楷体" w:eastAsia="华文楷体" w:hAnsi="华文楷体"/>
                <w:lang w:eastAsia="zh-CN"/>
              </w:rPr>
            </w:pPr>
            <w:r w:rsidRPr="00181383">
              <w:rPr>
                <w:rFonts w:ascii="华文楷体" w:eastAsia="华文楷体" w:hAnsi="华文楷体" w:hint="eastAsia"/>
                <w:lang w:val="zh-CN" w:eastAsia="zh-CN"/>
              </w:rPr>
              <w:t>在职</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p>
        </w:tc>
        <w:tc>
          <w:tcPr>
            <w:tcW w:w="850" w:type="dxa"/>
            <w:shd w:val="clear" w:color="auto" w:fill="auto"/>
          </w:tcPr>
          <w:p w:rsidR="00904000" w:rsidRPr="00181383" w:rsidRDefault="00904000" w:rsidP="00904000">
            <w:pPr>
              <w:pStyle w:val="a3"/>
              <w:suppressAutoHyphens w:val="0"/>
              <w:overflowPunct/>
              <w:ind w:right="0"/>
              <w:jc w:val="right"/>
              <w:rPr>
                <w:lang w:eastAsia="zh-CN"/>
              </w:rPr>
            </w:pPr>
          </w:p>
        </w:tc>
        <w:tc>
          <w:tcPr>
            <w:tcW w:w="850" w:type="dxa"/>
            <w:shd w:val="clear" w:color="auto" w:fill="auto"/>
          </w:tcPr>
          <w:p w:rsidR="00904000" w:rsidRPr="00181383" w:rsidRDefault="00904000" w:rsidP="00904000">
            <w:pPr>
              <w:pStyle w:val="a3"/>
              <w:suppressAutoHyphens w:val="0"/>
              <w:overflowPunct/>
              <w:ind w:right="0"/>
              <w:jc w:val="right"/>
              <w:rPr>
                <w:lang w:eastAsia="zh-CN"/>
              </w:rPr>
            </w:pPr>
          </w:p>
        </w:tc>
        <w:tc>
          <w:tcPr>
            <w:tcW w:w="851" w:type="dxa"/>
            <w:shd w:val="clear" w:color="auto" w:fill="auto"/>
          </w:tcPr>
          <w:p w:rsidR="00904000" w:rsidRPr="00181383" w:rsidRDefault="00904000" w:rsidP="00904000">
            <w:pPr>
              <w:pStyle w:val="a3"/>
              <w:suppressAutoHyphens w:val="0"/>
              <w:overflowPunct/>
              <w:ind w:right="0"/>
              <w:jc w:val="right"/>
              <w:rPr>
                <w:lang w:eastAsia="zh-CN"/>
              </w:rPr>
            </w:pPr>
          </w:p>
        </w:tc>
        <w:tc>
          <w:tcPr>
            <w:tcW w:w="850" w:type="dxa"/>
            <w:shd w:val="clear" w:color="auto" w:fill="auto"/>
          </w:tcPr>
          <w:p w:rsidR="00904000" w:rsidRPr="00181383" w:rsidRDefault="00904000" w:rsidP="00904000">
            <w:pPr>
              <w:pStyle w:val="a3"/>
              <w:suppressAutoHyphens w:val="0"/>
              <w:overflowPunct/>
              <w:ind w:right="0"/>
              <w:jc w:val="right"/>
              <w:rPr>
                <w:lang w:eastAsia="zh-CN"/>
              </w:rPr>
            </w:pPr>
          </w:p>
        </w:tc>
        <w:tc>
          <w:tcPr>
            <w:tcW w:w="850" w:type="dxa"/>
            <w:shd w:val="clear" w:color="auto" w:fill="auto"/>
          </w:tcPr>
          <w:p w:rsidR="00904000" w:rsidRPr="00181383" w:rsidRDefault="00904000" w:rsidP="00904000">
            <w:pPr>
              <w:pStyle w:val="a3"/>
              <w:suppressAutoHyphens w:val="0"/>
              <w:overflowPunct/>
              <w:ind w:right="0"/>
              <w:jc w:val="right"/>
              <w:rPr>
                <w:lang w:eastAsia="zh-CN"/>
              </w:rPr>
            </w:pPr>
          </w:p>
        </w:tc>
        <w:tc>
          <w:tcPr>
            <w:tcW w:w="851" w:type="dxa"/>
            <w:shd w:val="clear" w:color="auto" w:fill="auto"/>
          </w:tcPr>
          <w:p w:rsidR="00904000" w:rsidRPr="00181383" w:rsidRDefault="00904000" w:rsidP="00904000">
            <w:pPr>
              <w:pStyle w:val="a3"/>
              <w:suppressAutoHyphens w:val="0"/>
              <w:overflowPunct/>
              <w:ind w:right="0"/>
              <w:jc w:val="right"/>
              <w:rPr>
                <w:lang w:eastAsia="zh-CN"/>
              </w:rPr>
            </w:pPr>
          </w:p>
        </w:tc>
      </w:tr>
      <w:tr w:rsidR="00904000" w:rsidRPr="00181383" w:rsidTr="006707F9">
        <w:tc>
          <w:tcPr>
            <w:tcW w:w="1418" w:type="dxa"/>
            <w:shd w:val="clear" w:color="auto" w:fill="auto"/>
          </w:tcPr>
          <w:p w:rsidR="00904000" w:rsidRPr="00181383" w:rsidRDefault="00904000" w:rsidP="00AD5AD0">
            <w:pPr>
              <w:pStyle w:val="a3"/>
              <w:suppressAutoHyphens w:val="0"/>
              <w:overflowPunct/>
              <w:ind w:right="0"/>
              <w:jc w:val="right"/>
              <w:rPr>
                <w:lang w:eastAsia="zh-CN"/>
              </w:rPr>
            </w:pPr>
            <w:r w:rsidRPr="00181383">
              <w:rPr>
                <w:rFonts w:hint="eastAsia"/>
                <w:lang w:val="zh-CN" w:eastAsia="zh-CN"/>
              </w:rPr>
              <w:t>男性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573.8</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573.6</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573.4</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565.3</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560.0</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568.7</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568.8</w:t>
            </w:r>
          </w:p>
        </w:tc>
      </w:tr>
      <w:tr w:rsidR="00904000" w:rsidRPr="00181383" w:rsidTr="006707F9">
        <w:tc>
          <w:tcPr>
            <w:tcW w:w="1418" w:type="dxa"/>
            <w:shd w:val="clear" w:color="auto" w:fill="auto"/>
          </w:tcPr>
          <w:p w:rsidR="00904000" w:rsidRPr="00181383" w:rsidRDefault="00904000" w:rsidP="00AD5AD0">
            <w:pPr>
              <w:pStyle w:val="a3"/>
              <w:suppressAutoHyphens w:val="0"/>
              <w:overflowPunct/>
              <w:ind w:right="0"/>
              <w:jc w:val="right"/>
              <w:rPr>
                <w:lang w:eastAsia="zh-CN"/>
              </w:rPr>
            </w:pPr>
            <w:r w:rsidRPr="00181383">
              <w:rPr>
                <w:rFonts w:hint="eastAsia"/>
                <w:lang w:val="zh-CN" w:eastAsia="zh-CN"/>
              </w:rPr>
              <w:t>女性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420.1</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428.4</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423.3</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427.8</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427.8</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432.2</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431.1</w:t>
            </w:r>
          </w:p>
        </w:tc>
      </w:tr>
      <w:tr w:rsidR="00904000" w:rsidRPr="00181383" w:rsidTr="006707F9">
        <w:tc>
          <w:tcPr>
            <w:tcW w:w="1418" w:type="dxa"/>
            <w:shd w:val="clear" w:color="auto" w:fill="auto"/>
          </w:tcPr>
          <w:p w:rsidR="00904000" w:rsidRPr="00181383" w:rsidRDefault="00904000" w:rsidP="00AD5AD0">
            <w:pPr>
              <w:pStyle w:val="a3"/>
              <w:suppressAutoHyphens w:val="0"/>
              <w:overflowPunct/>
              <w:ind w:right="0"/>
              <w:jc w:val="right"/>
              <w:rPr>
                <w:b/>
                <w:bCs/>
                <w:lang w:eastAsia="zh-CN"/>
              </w:rPr>
            </w:pPr>
            <w:r w:rsidRPr="00181383">
              <w:rPr>
                <w:rFonts w:ascii="Time New Roman" w:eastAsia="黑体" w:hAnsi="Time New Roman" w:hint="eastAsia"/>
                <w:lang w:val="zh-CN" w:eastAsia="zh-CN"/>
              </w:rPr>
              <w:t>共计</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993.9</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1,002.0</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996.7</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993.1</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987.8</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1,000.9</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999.9</w:t>
            </w:r>
          </w:p>
        </w:tc>
      </w:tr>
      <w:tr w:rsidR="00904000" w:rsidRPr="00181383" w:rsidTr="006707F9">
        <w:tc>
          <w:tcPr>
            <w:tcW w:w="1418" w:type="dxa"/>
            <w:shd w:val="clear" w:color="auto" w:fill="auto"/>
          </w:tcPr>
          <w:p w:rsidR="00904000" w:rsidRPr="00181383" w:rsidRDefault="00904000" w:rsidP="003F5DAE">
            <w:pPr>
              <w:pStyle w:val="a3"/>
              <w:suppressAutoHyphens w:val="0"/>
              <w:overflowPunct/>
              <w:ind w:right="0"/>
              <w:jc w:val="left"/>
              <w:rPr>
                <w:rFonts w:ascii="华文楷体" w:eastAsia="华文楷体" w:hAnsi="华文楷体"/>
                <w:lang w:eastAsia="zh-CN"/>
              </w:rPr>
            </w:pPr>
            <w:r w:rsidRPr="00181383">
              <w:rPr>
                <w:rFonts w:ascii="华文楷体" w:eastAsia="华文楷体" w:hAnsi="华文楷体" w:hint="eastAsia"/>
                <w:lang w:val="zh-CN" w:eastAsia="zh-CN"/>
              </w:rPr>
              <w:t>失业</w:t>
            </w: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r>
      <w:tr w:rsidR="00904000" w:rsidRPr="00181383" w:rsidTr="006707F9">
        <w:tc>
          <w:tcPr>
            <w:tcW w:w="1418" w:type="dxa"/>
            <w:shd w:val="clear" w:color="auto" w:fill="auto"/>
          </w:tcPr>
          <w:p w:rsidR="00904000" w:rsidRPr="00181383" w:rsidRDefault="00904000" w:rsidP="00AD5AD0">
            <w:pPr>
              <w:pStyle w:val="a3"/>
              <w:suppressAutoHyphens w:val="0"/>
              <w:overflowPunct/>
              <w:ind w:right="0"/>
              <w:jc w:val="right"/>
              <w:rPr>
                <w:lang w:eastAsia="zh-CN"/>
              </w:rPr>
            </w:pPr>
            <w:r w:rsidRPr="00181383">
              <w:rPr>
                <w:rFonts w:hint="eastAsia"/>
                <w:lang w:val="zh-CN" w:eastAsia="zh-CN"/>
              </w:rPr>
              <w:t>男性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26.3</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28.7</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27.4</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24.9</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24.3</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19.8</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20.4</w:t>
            </w:r>
          </w:p>
        </w:tc>
      </w:tr>
      <w:tr w:rsidR="00904000" w:rsidRPr="00181383" w:rsidTr="006707F9">
        <w:tc>
          <w:tcPr>
            <w:tcW w:w="1418" w:type="dxa"/>
            <w:shd w:val="clear" w:color="auto" w:fill="auto"/>
          </w:tcPr>
          <w:p w:rsidR="00904000" w:rsidRPr="00181383" w:rsidRDefault="00904000" w:rsidP="00AD5AD0">
            <w:pPr>
              <w:pStyle w:val="a3"/>
              <w:suppressAutoHyphens w:val="0"/>
              <w:overflowPunct/>
              <w:ind w:right="0"/>
              <w:jc w:val="right"/>
              <w:rPr>
                <w:lang w:eastAsia="zh-CN"/>
              </w:rPr>
            </w:pPr>
            <w:r w:rsidRPr="00181383">
              <w:rPr>
                <w:rFonts w:hint="eastAsia"/>
                <w:lang w:val="zh-CN" w:eastAsia="zh-CN"/>
              </w:rPr>
              <w:t>女性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20.7</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21.3</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14.2</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19.4</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16.6</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16.4</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16.9</w:t>
            </w:r>
          </w:p>
        </w:tc>
      </w:tr>
      <w:tr w:rsidR="00904000" w:rsidRPr="00181383" w:rsidTr="006707F9">
        <w:tc>
          <w:tcPr>
            <w:tcW w:w="1418" w:type="dxa"/>
            <w:shd w:val="clear" w:color="auto" w:fill="auto"/>
          </w:tcPr>
          <w:p w:rsidR="00904000" w:rsidRPr="00181383" w:rsidRDefault="00904000" w:rsidP="00AD5AD0">
            <w:pPr>
              <w:pStyle w:val="a3"/>
              <w:suppressAutoHyphens w:val="0"/>
              <w:overflowPunct/>
              <w:ind w:right="0"/>
              <w:jc w:val="right"/>
              <w:rPr>
                <w:b/>
                <w:bCs/>
                <w:lang w:eastAsia="zh-CN"/>
              </w:rPr>
            </w:pPr>
            <w:r w:rsidRPr="00181383">
              <w:rPr>
                <w:rFonts w:ascii="Time New Roman" w:eastAsia="黑体" w:hAnsi="Time New Roman" w:hint="eastAsia"/>
                <w:lang w:val="zh-CN" w:eastAsia="zh-CN"/>
              </w:rPr>
              <w:t>共计</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47.0</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50.0</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41.6</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44.4</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40.8</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36.2</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37.2</w:t>
            </w:r>
          </w:p>
        </w:tc>
      </w:tr>
      <w:tr w:rsidR="00904000" w:rsidRPr="00181383" w:rsidTr="006707F9">
        <w:tc>
          <w:tcPr>
            <w:tcW w:w="1418" w:type="dxa"/>
            <w:shd w:val="clear" w:color="auto" w:fill="auto"/>
          </w:tcPr>
          <w:p w:rsidR="00904000" w:rsidRPr="00181383" w:rsidRDefault="00904000" w:rsidP="00904000">
            <w:pPr>
              <w:pStyle w:val="a3"/>
              <w:suppressAutoHyphens w:val="0"/>
              <w:overflowPunct/>
              <w:ind w:right="0"/>
              <w:jc w:val="left"/>
              <w:rPr>
                <w:lang w:eastAsia="zh-CN"/>
              </w:rPr>
            </w:pPr>
            <w:r w:rsidRPr="00181383">
              <w:rPr>
                <w:rFonts w:ascii="华文楷体" w:eastAsia="华文楷体" w:hAnsi="华文楷体" w:hint="eastAsia"/>
                <w:lang w:val="zh-CN" w:eastAsia="zh-CN"/>
              </w:rPr>
              <w:t>不参加劳动队伍</w:t>
            </w: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r>
      <w:tr w:rsidR="00904000" w:rsidRPr="00181383" w:rsidTr="006707F9">
        <w:tc>
          <w:tcPr>
            <w:tcW w:w="1418" w:type="dxa"/>
            <w:shd w:val="clear" w:color="auto" w:fill="auto"/>
          </w:tcPr>
          <w:p w:rsidR="00904000" w:rsidRPr="00181383" w:rsidRDefault="00904000" w:rsidP="007E553B">
            <w:pPr>
              <w:pStyle w:val="a3"/>
              <w:suppressAutoHyphens w:val="0"/>
              <w:overflowPunct/>
              <w:ind w:right="0"/>
              <w:jc w:val="right"/>
              <w:rPr>
                <w:lang w:eastAsia="zh-CN"/>
              </w:rPr>
            </w:pPr>
            <w:r w:rsidRPr="00181383">
              <w:rPr>
                <w:rFonts w:hint="eastAsia"/>
                <w:lang w:val="zh-CN" w:eastAsia="zh-CN"/>
              </w:rPr>
              <w:t>男性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90.1</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86.4</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88.9</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83.9</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80.9</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80.5</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81.5</w:t>
            </w:r>
          </w:p>
        </w:tc>
      </w:tr>
      <w:tr w:rsidR="00904000" w:rsidRPr="00181383" w:rsidTr="006707F9">
        <w:tc>
          <w:tcPr>
            <w:tcW w:w="1418" w:type="dxa"/>
            <w:shd w:val="clear" w:color="auto" w:fill="auto"/>
          </w:tcPr>
          <w:p w:rsidR="00904000" w:rsidRPr="00181383" w:rsidRDefault="00904000" w:rsidP="007E553B">
            <w:pPr>
              <w:pStyle w:val="a3"/>
              <w:suppressAutoHyphens w:val="0"/>
              <w:overflowPunct/>
              <w:ind w:right="0"/>
              <w:jc w:val="right"/>
              <w:rPr>
                <w:lang w:eastAsia="zh-CN"/>
              </w:rPr>
            </w:pPr>
            <w:r w:rsidRPr="00181383">
              <w:rPr>
                <w:rFonts w:hint="eastAsia"/>
                <w:lang w:val="zh-CN" w:eastAsia="zh-CN"/>
              </w:rPr>
              <w:t>女性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231.5</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229.1</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231.0</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206.6</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206.4</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208.0</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200.3</w:t>
            </w:r>
          </w:p>
        </w:tc>
      </w:tr>
      <w:tr w:rsidR="00904000" w:rsidRPr="00181383" w:rsidTr="006707F9">
        <w:tc>
          <w:tcPr>
            <w:tcW w:w="1418" w:type="dxa"/>
            <w:shd w:val="clear" w:color="auto" w:fill="auto"/>
          </w:tcPr>
          <w:p w:rsidR="00904000" w:rsidRPr="00181383" w:rsidRDefault="00904000" w:rsidP="007E553B">
            <w:pPr>
              <w:pStyle w:val="a3"/>
              <w:suppressAutoHyphens w:val="0"/>
              <w:overflowPunct/>
              <w:ind w:right="0"/>
              <w:jc w:val="right"/>
              <w:rPr>
                <w:b/>
                <w:bCs/>
                <w:lang w:eastAsia="zh-CN"/>
              </w:rPr>
            </w:pPr>
            <w:r w:rsidRPr="00181383">
              <w:rPr>
                <w:rFonts w:ascii="Time New Roman" w:eastAsia="黑体" w:hAnsi="Time New Roman" w:hint="eastAsia"/>
                <w:lang w:val="zh-CN" w:eastAsia="zh-CN"/>
              </w:rPr>
              <w:t>共计</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321.6</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315.5</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319.9</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290.5</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287.2</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288.6</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281.7</w:t>
            </w:r>
          </w:p>
        </w:tc>
      </w:tr>
      <w:tr w:rsidR="00904000" w:rsidRPr="00181383" w:rsidTr="006707F9">
        <w:tc>
          <w:tcPr>
            <w:tcW w:w="1418" w:type="dxa"/>
            <w:shd w:val="clear" w:color="auto" w:fill="auto"/>
          </w:tcPr>
          <w:p w:rsidR="00904000" w:rsidRPr="00181383" w:rsidRDefault="00904000" w:rsidP="007E553B">
            <w:pPr>
              <w:pStyle w:val="a3"/>
              <w:suppressAutoHyphens w:val="0"/>
              <w:overflowPunct/>
              <w:ind w:right="0"/>
              <w:jc w:val="right"/>
              <w:rPr>
                <w:lang w:eastAsia="zh-CN"/>
              </w:rPr>
            </w:pPr>
            <w:r w:rsidRPr="00181383">
              <w:rPr>
                <w:rFonts w:hint="eastAsia"/>
                <w:lang w:val="zh-CN" w:eastAsia="zh-CN"/>
              </w:rPr>
              <w:t>男性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690.2</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688.6</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689.7</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674.2</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665.2</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669.1</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670.6</w:t>
            </w:r>
          </w:p>
        </w:tc>
      </w:tr>
      <w:tr w:rsidR="00904000" w:rsidRPr="00181383" w:rsidTr="006707F9">
        <w:tc>
          <w:tcPr>
            <w:tcW w:w="1418" w:type="dxa"/>
            <w:shd w:val="clear" w:color="auto" w:fill="auto"/>
          </w:tcPr>
          <w:p w:rsidR="00904000" w:rsidRPr="00181383" w:rsidRDefault="00904000" w:rsidP="007E553B">
            <w:pPr>
              <w:pStyle w:val="a3"/>
              <w:suppressAutoHyphens w:val="0"/>
              <w:overflowPunct/>
              <w:ind w:right="0"/>
              <w:jc w:val="right"/>
              <w:rPr>
                <w:lang w:eastAsia="zh-CN"/>
              </w:rPr>
            </w:pPr>
            <w:r w:rsidRPr="00181383">
              <w:rPr>
                <w:rFonts w:hint="eastAsia"/>
                <w:lang w:val="zh-CN" w:eastAsia="zh-CN"/>
              </w:rPr>
              <w:t>女性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672.2</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678.9</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668.5</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653.8</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650.7</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656.6</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648.3</w:t>
            </w:r>
          </w:p>
        </w:tc>
      </w:tr>
      <w:tr w:rsidR="00904000" w:rsidRPr="00181383" w:rsidTr="006707F9">
        <w:tc>
          <w:tcPr>
            <w:tcW w:w="1418" w:type="dxa"/>
            <w:shd w:val="clear" w:color="auto" w:fill="auto"/>
          </w:tcPr>
          <w:p w:rsidR="00904000" w:rsidRPr="00181383" w:rsidRDefault="00904000" w:rsidP="007E553B">
            <w:pPr>
              <w:pStyle w:val="a3"/>
              <w:suppressAutoHyphens w:val="0"/>
              <w:overflowPunct/>
              <w:ind w:right="0"/>
              <w:jc w:val="right"/>
              <w:rPr>
                <w:b/>
                <w:bCs/>
                <w:lang w:eastAsia="zh-CN"/>
              </w:rPr>
            </w:pPr>
            <w:r w:rsidRPr="00181383">
              <w:rPr>
                <w:rFonts w:ascii="Time New Roman" w:eastAsia="黑体" w:hAnsi="Time New Roman" w:hint="eastAsia"/>
                <w:lang w:val="zh-CN" w:eastAsia="zh-CN"/>
              </w:rPr>
              <w:t>共计</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w:t>
            </w:r>
            <w:r w:rsidR="00F5021D">
              <w:rPr>
                <w:b/>
                <w:bCs/>
                <w:lang w:val="en-US" w:eastAsia="zh-CN"/>
              </w:rPr>
              <w:t>,</w:t>
            </w:r>
            <w:r w:rsidRPr="00181383">
              <w:rPr>
                <w:rFonts w:hint="eastAsia"/>
                <w:b/>
                <w:bCs/>
                <w:lang w:val="zh-CN" w:eastAsia="zh-CN"/>
              </w:rPr>
              <w:t>362.4</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w:t>
            </w:r>
            <w:r w:rsidR="00F5021D">
              <w:rPr>
                <w:b/>
                <w:bCs/>
                <w:lang w:val="en-US" w:eastAsia="zh-CN"/>
              </w:rPr>
              <w:t>,</w:t>
            </w:r>
            <w:r w:rsidRPr="00181383">
              <w:rPr>
                <w:rFonts w:hint="eastAsia"/>
                <w:b/>
                <w:bCs/>
                <w:lang w:val="zh-CN" w:eastAsia="zh-CN"/>
              </w:rPr>
              <w:t>367.5</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w:t>
            </w:r>
            <w:r w:rsidR="00F5021D">
              <w:rPr>
                <w:b/>
                <w:bCs/>
                <w:lang w:val="en-US" w:eastAsia="zh-CN"/>
              </w:rPr>
              <w:t>,</w:t>
            </w:r>
            <w:r w:rsidRPr="00181383">
              <w:rPr>
                <w:rFonts w:hint="eastAsia"/>
                <w:b/>
                <w:bCs/>
                <w:lang w:val="zh-CN" w:eastAsia="zh-CN"/>
              </w:rPr>
              <w:t>358.2</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w:t>
            </w:r>
            <w:r w:rsidR="00F5021D">
              <w:rPr>
                <w:b/>
                <w:bCs/>
                <w:lang w:val="en-US" w:eastAsia="zh-CN"/>
              </w:rPr>
              <w:t>,</w:t>
            </w:r>
            <w:r w:rsidRPr="00181383">
              <w:rPr>
                <w:rFonts w:hint="eastAsia"/>
                <w:b/>
                <w:bCs/>
                <w:lang w:val="zh-CN" w:eastAsia="zh-CN"/>
              </w:rPr>
              <w:t>328.0</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w:t>
            </w:r>
            <w:r w:rsidR="00F5021D">
              <w:rPr>
                <w:b/>
                <w:bCs/>
                <w:lang w:val="en-US" w:eastAsia="zh-CN"/>
              </w:rPr>
              <w:t>,</w:t>
            </w:r>
            <w:r w:rsidRPr="00181383">
              <w:rPr>
                <w:rFonts w:hint="eastAsia"/>
                <w:b/>
                <w:bCs/>
                <w:lang w:val="zh-CN" w:eastAsia="zh-CN"/>
              </w:rPr>
              <w:t>315.8</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w:t>
            </w:r>
            <w:r w:rsidR="00F5021D">
              <w:rPr>
                <w:b/>
                <w:bCs/>
                <w:lang w:val="en-US" w:eastAsia="zh-CN"/>
              </w:rPr>
              <w:t>,</w:t>
            </w:r>
            <w:r w:rsidRPr="00181383">
              <w:rPr>
                <w:rFonts w:hint="eastAsia"/>
                <w:b/>
                <w:bCs/>
                <w:lang w:val="zh-CN" w:eastAsia="zh-CN"/>
              </w:rPr>
              <w:t>325.7</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w:t>
            </w:r>
            <w:r w:rsidR="00F5021D">
              <w:rPr>
                <w:b/>
                <w:bCs/>
                <w:lang w:val="en-US" w:eastAsia="zh-CN"/>
              </w:rPr>
              <w:t>,</w:t>
            </w:r>
            <w:r w:rsidRPr="00181383">
              <w:rPr>
                <w:rFonts w:hint="eastAsia"/>
                <w:b/>
                <w:bCs/>
                <w:lang w:val="zh-CN" w:eastAsia="zh-CN"/>
              </w:rPr>
              <w:t>318.9</w:t>
            </w:r>
          </w:p>
        </w:tc>
      </w:tr>
      <w:tr w:rsidR="00904000" w:rsidRPr="00181383" w:rsidTr="006707F9">
        <w:tc>
          <w:tcPr>
            <w:tcW w:w="1418" w:type="dxa"/>
            <w:shd w:val="clear" w:color="auto" w:fill="auto"/>
            <w:vAlign w:val="bottom"/>
          </w:tcPr>
          <w:p w:rsidR="00904000" w:rsidRPr="00EA67DC" w:rsidRDefault="00904000" w:rsidP="00904000">
            <w:pPr>
              <w:pStyle w:val="a3"/>
              <w:suppressAutoHyphens w:val="0"/>
              <w:overflowPunct/>
              <w:ind w:right="0"/>
              <w:jc w:val="left"/>
              <w:rPr>
                <w:rFonts w:ascii="Time New Roman" w:eastAsia="黑体" w:hAnsi="Time New Roman" w:hint="eastAsia"/>
                <w:lang w:eastAsia="zh-CN"/>
              </w:rPr>
            </w:pPr>
            <w:r w:rsidRPr="00EA67DC">
              <w:rPr>
                <w:rFonts w:ascii="Time New Roman" w:eastAsia="黑体" w:hAnsi="Time New Roman" w:hint="eastAsia"/>
                <w:lang w:val="zh-CN" w:eastAsia="zh-CN"/>
              </w:rPr>
              <w:t>单亲</w:t>
            </w: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r>
      <w:tr w:rsidR="00904000" w:rsidRPr="00181383" w:rsidTr="006707F9">
        <w:tc>
          <w:tcPr>
            <w:tcW w:w="1418" w:type="dxa"/>
            <w:shd w:val="clear" w:color="auto" w:fill="auto"/>
            <w:vAlign w:val="bottom"/>
          </w:tcPr>
          <w:p w:rsidR="00904000" w:rsidRPr="00181383" w:rsidRDefault="00904000" w:rsidP="00904000">
            <w:pPr>
              <w:pStyle w:val="a3"/>
              <w:suppressAutoHyphens w:val="0"/>
              <w:overflowPunct/>
              <w:ind w:right="0"/>
              <w:jc w:val="left"/>
              <w:rPr>
                <w:rFonts w:ascii="华文楷体" w:eastAsia="华文楷体" w:hAnsi="华文楷体"/>
                <w:lang w:eastAsia="zh-CN"/>
              </w:rPr>
            </w:pPr>
            <w:r w:rsidRPr="00181383">
              <w:rPr>
                <w:rFonts w:ascii="华文楷体" w:eastAsia="华文楷体" w:hAnsi="华文楷体" w:hint="eastAsia"/>
                <w:lang w:val="zh-CN" w:eastAsia="zh-CN"/>
              </w:rPr>
              <w:t>在职</w:t>
            </w: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r>
      <w:tr w:rsidR="00904000" w:rsidRPr="00181383" w:rsidTr="006707F9">
        <w:tc>
          <w:tcPr>
            <w:tcW w:w="1418" w:type="dxa"/>
            <w:shd w:val="clear" w:color="auto" w:fill="auto"/>
          </w:tcPr>
          <w:p w:rsidR="00904000" w:rsidRPr="00181383" w:rsidRDefault="00904000" w:rsidP="007E553B">
            <w:pPr>
              <w:pStyle w:val="a3"/>
              <w:suppressAutoHyphens w:val="0"/>
              <w:overflowPunct/>
              <w:ind w:right="0"/>
              <w:jc w:val="right"/>
              <w:rPr>
                <w:lang w:eastAsia="zh-CN"/>
              </w:rPr>
            </w:pPr>
            <w:r w:rsidRPr="00181383">
              <w:rPr>
                <w:rFonts w:hint="eastAsia"/>
                <w:lang w:val="zh-CN" w:eastAsia="zh-CN"/>
              </w:rPr>
              <w:t>男性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11.1</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13.3</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14.5</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20.5</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19.8</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20.7</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24.4</w:t>
            </w:r>
          </w:p>
        </w:tc>
      </w:tr>
      <w:tr w:rsidR="00904000" w:rsidRPr="00181383" w:rsidTr="006707F9">
        <w:tc>
          <w:tcPr>
            <w:tcW w:w="1418" w:type="dxa"/>
            <w:shd w:val="clear" w:color="auto" w:fill="auto"/>
          </w:tcPr>
          <w:p w:rsidR="00904000" w:rsidRPr="00181383" w:rsidRDefault="00904000" w:rsidP="007E553B">
            <w:pPr>
              <w:pStyle w:val="a3"/>
              <w:suppressAutoHyphens w:val="0"/>
              <w:overflowPunct/>
              <w:ind w:right="0"/>
              <w:jc w:val="right"/>
              <w:rPr>
                <w:lang w:eastAsia="zh-CN"/>
              </w:rPr>
            </w:pPr>
            <w:r w:rsidRPr="00181383">
              <w:rPr>
                <w:rFonts w:hint="eastAsia"/>
                <w:lang w:val="zh-CN" w:eastAsia="zh-CN"/>
              </w:rPr>
              <w:t>女性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95.2</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91.9</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96.9</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102.4</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102.8</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102.4</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107.3</w:t>
            </w:r>
          </w:p>
        </w:tc>
      </w:tr>
      <w:tr w:rsidR="00904000" w:rsidRPr="00181383" w:rsidTr="006707F9">
        <w:tc>
          <w:tcPr>
            <w:tcW w:w="1418" w:type="dxa"/>
            <w:shd w:val="clear" w:color="auto" w:fill="auto"/>
          </w:tcPr>
          <w:p w:rsidR="00904000" w:rsidRPr="00181383" w:rsidRDefault="00904000" w:rsidP="007E553B">
            <w:pPr>
              <w:pStyle w:val="a3"/>
              <w:suppressAutoHyphens w:val="0"/>
              <w:overflowPunct/>
              <w:ind w:right="0"/>
              <w:jc w:val="right"/>
              <w:rPr>
                <w:b/>
                <w:bCs/>
                <w:lang w:eastAsia="zh-CN"/>
              </w:rPr>
            </w:pPr>
            <w:r w:rsidRPr="00181383">
              <w:rPr>
                <w:rFonts w:ascii="Time New Roman" w:eastAsia="黑体" w:hAnsi="Time New Roman" w:hint="eastAsia"/>
                <w:lang w:val="zh-CN" w:eastAsia="zh-CN"/>
              </w:rPr>
              <w:t>共计</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106.3</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105.2</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111.4</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123.0</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122.6</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123.0</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131.7</w:t>
            </w:r>
          </w:p>
        </w:tc>
      </w:tr>
      <w:tr w:rsidR="00904000" w:rsidRPr="00181383" w:rsidTr="006707F9">
        <w:tc>
          <w:tcPr>
            <w:tcW w:w="1418" w:type="dxa"/>
            <w:shd w:val="clear" w:color="auto" w:fill="auto"/>
          </w:tcPr>
          <w:p w:rsidR="00904000" w:rsidRPr="00181383" w:rsidRDefault="00904000" w:rsidP="00904000">
            <w:pPr>
              <w:pStyle w:val="a3"/>
              <w:suppressAutoHyphens w:val="0"/>
              <w:overflowPunct/>
              <w:ind w:right="0"/>
              <w:jc w:val="left"/>
              <w:rPr>
                <w:rFonts w:ascii="华文楷体" w:eastAsia="华文楷体" w:hAnsi="华文楷体"/>
                <w:lang w:eastAsia="zh-CN"/>
              </w:rPr>
            </w:pPr>
            <w:r w:rsidRPr="00181383">
              <w:rPr>
                <w:rFonts w:ascii="华文楷体" w:eastAsia="华文楷体" w:hAnsi="华文楷体" w:hint="eastAsia"/>
                <w:lang w:val="zh-CN" w:eastAsia="zh-CN"/>
              </w:rPr>
              <w:t>失业</w:t>
            </w: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r>
      <w:tr w:rsidR="00904000" w:rsidRPr="00181383" w:rsidTr="006707F9">
        <w:tc>
          <w:tcPr>
            <w:tcW w:w="1418" w:type="dxa"/>
            <w:shd w:val="clear" w:color="auto" w:fill="auto"/>
          </w:tcPr>
          <w:p w:rsidR="00904000" w:rsidRPr="00181383" w:rsidRDefault="00904000" w:rsidP="007E553B">
            <w:pPr>
              <w:pStyle w:val="a3"/>
              <w:suppressAutoHyphens w:val="0"/>
              <w:overflowPunct/>
              <w:ind w:right="0"/>
              <w:jc w:val="right"/>
              <w:rPr>
                <w:lang w:eastAsia="zh-CN"/>
              </w:rPr>
            </w:pPr>
            <w:r w:rsidRPr="00181383">
              <w:rPr>
                <w:rFonts w:hint="eastAsia"/>
                <w:lang w:val="zh-CN" w:eastAsia="zh-CN"/>
              </w:rPr>
              <w:t>男性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eastAsia="zh-CN"/>
              </w:rPr>
              <w:t>*</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eastAsia="zh-CN"/>
              </w:rPr>
              <w:t>*</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eastAsia="zh-CN"/>
              </w:rPr>
              <w:t>*</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eastAsia="zh-CN"/>
              </w:rPr>
              <w:t>*</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eastAsia="zh-CN"/>
              </w:rPr>
              <w:t>*</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eastAsia="zh-CN"/>
              </w:rPr>
              <w:t>*</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eastAsia="zh-CN"/>
              </w:rPr>
              <w:t>*</w:t>
            </w:r>
          </w:p>
        </w:tc>
      </w:tr>
      <w:tr w:rsidR="00904000" w:rsidRPr="00181383" w:rsidTr="006707F9">
        <w:tc>
          <w:tcPr>
            <w:tcW w:w="1418" w:type="dxa"/>
            <w:shd w:val="clear" w:color="auto" w:fill="auto"/>
          </w:tcPr>
          <w:p w:rsidR="00904000" w:rsidRPr="00181383" w:rsidRDefault="00904000" w:rsidP="007E553B">
            <w:pPr>
              <w:pStyle w:val="a3"/>
              <w:suppressAutoHyphens w:val="0"/>
              <w:overflowPunct/>
              <w:ind w:right="0"/>
              <w:jc w:val="right"/>
              <w:rPr>
                <w:lang w:eastAsia="zh-CN"/>
              </w:rPr>
            </w:pPr>
            <w:r w:rsidRPr="00181383">
              <w:rPr>
                <w:rFonts w:hint="eastAsia"/>
                <w:lang w:val="zh-CN" w:eastAsia="zh-CN"/>
              </w:rPr>
              <w:t>女性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13.3</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14.2</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13.2</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11.7</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12.1</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9.1</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10.6</w:t>
            </w:r>
          </w:p>
        </w:tc>
      </w:tr>
      <w:tr w:rsidR="00904000" w:rsidRPr="00181383" w:rsidTr="006707F9">
        <w:tc>
          <w:tcPr>
            <w:tcW w:w="1418" w:type="dxa"/>
            <w:shd w:val="clear" w:color="auto" w:fill="auto"/>
          </w:tcPr>
          <w:p w:rsidR="00904000" w:rsidRPr="00181383" w:rsidRDefault="00904000" w:rsidP="007E553B">
            <w:pPr>
              <w:pStyle w:val="a3"/>
              <w:suppressAutoHyphens w:val="0"/>
              <w:overflowPunct/>
              <w:ind w:right="0"/>
              <w:jc w:val="right"/>
              <w:rPr>
                <w:b/>
                <w:bCs/>
                <w:lang w:eastAsia="zh-CN"/>
              </w:rPr>
            </w:pPr>
            <w:r w:rsidRPr="00181383">
              <w:rPr>
                <w:rFonts w:ascii="Time New Roman" w:eastAsia="黑体" w:hAnsi="Time New Roman" w:hint="eastAsia"/>
                <w:lang w:val="zh-CN" w:eastAsia="zh-CN"/>
              </w:rPr>
              <w:t>共计</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14.8</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15.4</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14.5</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14.0</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13.4</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12.0</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11.7</w:t>
            </w:r>
          </w:p>
        </w:tc>
      </w:tr>
      <w:tr w:rsidR="00904000" w:rsidRPr="00181383" w:rsidTr="006707F9">
        <w:tc>
          <w:tcPr>
            <w:tcW w:w="1418" w:type="dxa"/>
            <w:shd w:val="clear" w:color="auto" w:fill="auto"/>
          </w:tcPr>
          <w:p w:rsidR="00904000" w:rsidRPr="00181383" w:rsidRDefault="00904000" w:rsidP="00904000">
            <w:pPr>
              <w:pStyle w:val="a3"/>
              <w:suppressAutoHyphens w:val="0"/>
              <w:overflowPunct/>
              <w:ind w:right="0"/>
              <w:jc w:val="left"/>
              <w:rPr>
                <w:lang w:eastAsia="zh-CN"/>
              </w:rPr>
            </w:pPr>
            <w:r w:rsidRPr="00181383">
              <w:rPr>
                <w:rFonts w:ascii="华文楷体" w:eastAsia="华文楷体" w:hAnsi="华文楷体" w:hint="eastAsia"/>
                <w:lang w:val="zh-CN" w:eastAsia="zh-CN"/>
              </w:rPr>
              <w:t>不参加劳动队伍</w:t>
            </w: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r>
      <w:tr w:rsidR="00904000" w:rsidRPr="00181383" w:rsidTr="006707F9">
        <w:tc>
          <w:tcPr>
            <w:tcW w:w="1418" w:type="dxa"/>
            <w:tcBorders>
              <w:bottom w:val="nil"/>
            </w:tcBorders>
            <w:shd w:val="clear" w:color="auto" w:fill="auto"/>
          </w:tcPr>
          <w:p w:rsidR="00904000" w:rsidRPr="00181383" w:rsidRDefault="00904000" w:rsidP="007E553B">
            <w:pPr>
              <w:pStyle w:val="a3"/>
              <w:suppressAutoHyphens w:val="0"/>
              <w:overflowPunct/>
              <w:ind w:right="0"/>
              <w:jc w:val="right"/>
              <w:rPr>
                <w:lang w:eastAsia="zh-CN"/>
              </w:rPr>
            </w:pPr>
            <w:r w:rsidRPr="00181383">
              <w:rPr>
                <w:rFonts w:hint="eastAsia"/>
                <w:lang w:val="zh-CN" w:eastAsia="zh-CN"/>
              </w:rPr>
              <w:t>男性</w:t>
            </w:r>
          </w:p>
        </w:tc>
        <w:tc>
          <w:tcPr>
            <w:tcW w:w="850" w:type="dxa"/>
            <w:tcBorders>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10.6</w:t>
            </w:r>
          </w:p>
        </w:tc>
        <w:tc>
          <w:tcPr>
            <w:tcW w:w="850" w:type="dxa"/>
            <w:tcBorders>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10.3</w:t>
            </w:r>
          </w:p>
        </w:tc>
        <w:tc>
          <w:tcPr>
            <w:tcW w:w="850" w:type="dxa"/>
            <w:tcBorders>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10.6</w:t>
            </w:r>
          </w:p>
        </w:tc>
        <w:tc>
          <w:tcPr>
            <w:tcW w:w="851" w:type="dxa"/>
            <w:tcBorders>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12.8</w:t>
            </w:r>
          </w:p>
        </w:tc>
        <w:tc>
          <w:tcPr>
            <w:tcW w:w="850" w:type="dxa"/>
            <w:tcBorders>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9.2</w:t>
            </w:r>
          </w:p>
        </w:tc>
        <w:tc>
          <w:tcPr>
            <w:tcW w:w="850" w:type="dxa"/>
            <w:tcBorders>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9.6</w:t>
            </w:r>
          </w:p>
        </w:tc>
        <w:tc>
          <w:tcPr>
            <w:tcW w:w="851" w:type="dxa"/>
            <w:tcBorders>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9.7</w:t>
            </w:r>
          </w:p>
        </w:tc>
      </w:tr>
      <w:tr w:rsidR="00904000" w:rsidRPr="00181383" w:rsidTr="006707F9">
        <w:tc>
          <w:tcPr>
            <w:tcW w:w="1418" w:type="dxa"/>
            <w:tcBorders>
              <w:top w:val="nil"/>
              <w:bottom w:val="nil"/>
            </w:tcBorders>
            <w:shd w:val="clear" w:color="auto" w:fill="auto"/>
          </w:tcPr>
          <w:p w:rsidR="00904000" w:rsidRPr="00181383" w:rsidRDefault="00904000" w:rsidP="007E553B">
            <w:pPr>
              <w:pStyle w:val="a3"/>
              <w:suppressAutoHyphens w:val="0"/>
              <w:overflowPunct/>
              <w:ind w:right="0"/>
              <w:jc w:val="right"/>
              <w:rPr>
                <w:lang w:eastAsia="zh-CN"/>
              </w:rPr>
            </w:pPr>
            <w:r w:rsidRPr="00181383">
              <w:rPr>
                <w:rFonts w:hint="eastAsia"/>
                <w:lang w:val="zh-CN" w:eastAsia="zh-CN"/>
              </w:rPr>
              <w:t>女性</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87.8</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86.1</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87.9</w:t>
            </w:r>
          </w:p>
        </w:tc>
        <w:tc>
          <w:tcPr>
            <w:tcW w:w="851"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80.6</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78.9</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75.6</w:t>
            </w:r>
          </w:p>
        </w:tc>
        <w:tc>
          <w:tcPr>
            <w:tcW w:w="851"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78.0</w:t>
            </w:r>
          </w:p>
        </w:tc>
      </w:tr>
      <w:tr w:rsidR="00904000" w:rsidRPr="00181383" w:rsidTr="000E0BDD">
        <w:tc>
          <w:tcPr>
            <w:tcW w:w="1418" w:type="dxa"/>
            <w:tcBorders>
              <w:top w:val="nil"/>
              <w:bottom w:val="nil"/>
            </w:tcBorders>
            <w:shd w:val="clear" w:color="auto" w:fill="auto"/>
          </w:tcPr>
          <w:p w:rsidR="00904000" w:rsidRPr="00181383" w:rsidRDefault="00904000" w:rsidP="007E553B">
            <w:pPr>
              <w:pStyle w:val="a3"/>
              <w:suppressAutoHyphens w:val="0"/>
              <w:overflowPunct/>
              <w:ind w:right="0"/>
              <w:jc w:val="right"/>
              <w:rPr>
                <w:b/>
                <w:bCs/>
                <w:lang w:eastAsia="zh-CN"/>
              </w:rPr>
            </w:pPr>
            <w:r w:rsidRPr="00181383">
              <w:rPr>
                <w:rFonts w:ascii="Time New Roman" w:eastAsia="黑体" w:hAnsi="Time New Roman" w:hint="eastAsia"/>
                <w:lang w:val="zh-CN" w:eastAsia="zh-CN"/>
              </w:rPr>
              <w:t>共计</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98.5</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96.5</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98.5</w:t>
            </w:r>
          </w:p>
        </w:tc>
        <w:tc>
          <w:tcPr>
            <w:tcW w:w="851" w:type="dxa"/>
            <w:tcBorders>
              <w:top w:val="nil"/>
              <w:bottom w:val="nil"/>
            </w:tcBorders>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93.5</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88.1</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85.2</w:t>
            </w:r>
          </w:p>
        </w:tc>
        <w:tc>
          <w:tcPr>
            <w:tcW w:w="851" w:type="dxa"/>
            <w:tcBorders>
              <w:top w:val="nil"/>
              <w:bottom w:val="nil"/>
            </w:tcBorders>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87.7</w:t>
            </w:r>
          </w:p>
        </w:tc>
      </w:tr>
      <w:tr w:rsidR="00904000" w:rsidRPr="00181383" w:rsidTr="000E0BDD">
        <w:tc>
          <w:tcPr>
            <w:tcW w:w="1418" w:type="dxa"/>
            <w:tcBorders>
              <w:top w:val="nil"/>
              <w:bottom w:val="nil"/>
            </w:tcBorders>
            <w:shd w:val="clear" w:color="auto" w:fill="auto"/>
          </w:tcPr>
          <w:p w:rsidR="00904000" w:rsidRPr="001E5CEE" w:rsidRDefault="00904000" w:rsidP="00904000">
            <w:pPr>
              <w:pStyle w:val="a3"/>
              <w:suppressAutoHyphens w:val="0"/>
              <w:overflowPunct/>
              <w:ind w:right="0"/>
              <w:jc w:val="left"/>
              <w:rPr>
                <w:rFonts w:ascii="Time New Roman" w:eastAsia="楷体" w:hAnsi="Time New Roman" w:hint="eastAsia"/>
                <w:lang w:eastAsia="zh-CN"/>
              </w:rPr>
            </w:pPr>
            <w:r w:rsidRPr="001E5CEE">
              <w:rPr>
                <w:rFonts w:ascii="Time New Roman" w:eastAsia="楷体" w:hAnsi="Time New Roman" w:hint="eastAsia"/>
                <w:lang w:val="zh-CN" w:eastAsia="zh-CN"/>
              </w:rPr>
              <w:t>共计</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p>
        </w:tc>
        <w:tc>
          <w:tcPr>
            <w:tcW w:w="851" w:type="dxa"/>
            <w:tcBorders>
              <w:top w:val="nil"/>
              <w:bottom w:val="nil"/>
            </w:tcBorders>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tcBorders>
              <w:top w:val="nil"/>
              <w:bottom w:val="nil"/>
            </w:tcBorders>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tcBorders>
              <w:top w:val="nil"/>
              <w:bottom w:val="nil"/>
            </w:tcBorders>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tcBorders>
              <w:top w:val="nil"/>
              <w:bottom w:val="nil"/>
            </w:tcBorders>
            <w:shd w:val="clear" w:color="auto" w:fill="auto"/>
            <w:vAlign w:val="bottom"/>
          </w:tcPr>
          <w:p w:rsidR="00904000" w:rsidRPr="00181383" w:rsidRDefault="00904000" w:rsidP="00904000">
            <w:pPr>
              <w:pStyle w:val="a3"/>
              <w:suppressAutoHyphens w:val="0"/>
              <w:overflowPunct/>
              <w:ind w:right="0"/>
              <w:jc w:val="right"/>
              <w:rPr>
                <w:lang w:eastAsia="zh-CN"/>
              </w:rPr>
            </w:pPr>
          </w:p>
        </w:tc>
      </w:tr>
      <w:tr w:rsidR="00904000" w:rsidRPr="00181383" w:rsidTr="000E0BDD">
        <w:tc>
          <w:tcPr>
            <w:tcW w:w="1418" w:type="dxa"/>
            <w:tcBorders>
              <w:top w:val="nil"/>
              <w:bottom w:val="nil"/>
            </w:tcBorders>
            <w:shd w:val="clear" w:color="auto" w:fill="auto"/>
          </w:tcPr>
          <w:p w:rsidR="00904000" w:rsidRPr="00181383" w:rsidRDefault="00904000" w:rsidP="007E553B">
            <w:pPr>
              <w:pStyle w:val="a3"/>
              <w:suppressAutoHyphens w:val="0"/>
              <w:overflowPunct/>
              <w:ind w:right="0"/>
              <w:jc w:val="right"/>
              <w:rPr>
                <w:lang w:eastAsia="zh-CN"/>
              </w:rPr>
            </w:pPr>
            <w:r w:rsidRPr="00181383">
              <w:rPr>
                <w:rFonts w:hint="eastAsia"/>
                <w:lang w:val="zh-CN" w:eastAsia="zh-CN"/>
              </w:rPr>
              <w:lastRenderedPageBreak/>
              <w:t>男性</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23.3</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24.8</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26.3</w:t>
            </w:r>
          </w:p>
        </w:tc>
        <w:tc>
          <w:tcPr>
            <w:tcW w:w="851"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35.7</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30.3</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33.2</w:t>
            </w:r>
          </w:p>
        </w:tc>
        <w:tc>
          <w:tcPr>
            <w:tcW w:w="851"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35.1</w:t>
            </w:r>
          </w:p>
        </w:tc>
      </w:tr>
      <w:tr w:rsidR="00904000" w:rsidRPr="00181383" w:rsidTr="000E0BDD">
        <w:tc>
          <w:tcPr>
            <w:tcW w:w="1418" w:type="dxa"/>
            <w:tcBorders>
              <w:top w:val="nil"/>
              <w:bottom w:val="nil"/>
            </w:tcBorders>
            <w:shd w:val="clear" w:color="auto" w:fill="auto"/>
          </w:tcPr>
          <w:p w:rsidR="00904000" w:rsidRPr="00181383" w:rsidRDefault="00904000" w:rsidP="007E553B">
            <w:pPr>
              <w:pStyle w:val="a3"/>
              <w:suppressAutoHyphens w:val="0"/>
              <w:overflowPunct/>
              <w:ind w:right="0"/>
              <w:jc w:val="right"/>
              <w:rPr>
                <w:lang w:eastAsia="zh-CN"/>
              </w:rPr>
            </w:pPr>
            <w:r w:rsidRPr="00181383">
              <w:rPr>
                <w:rFonts w:hint="eastAsia"/>
                <w:lang w:val="zh-CN" w:eastAsia="zh-CN"/>
              </w:rPr>
              <w:t>女性</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196.3</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192.3</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198.0</w:t>
            </w:r>
          </w:p>
        </w:tc>
        <w:tc>
          <w:tcPr>
            <w:tcW w:w="851"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194.8</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193.8</w:t>
            </w:r>
          </w:p>
        </w:tc>
        <w:tc>
          <w:tcPr>
            <w:tcW w:w="850"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187.1</w:t>
            </w:r>
          </w:p>
        </w:tc>
        <w:tc>
          <w:tcPr>
            <w:tcW w:w="851" w:type="dxa"/>
            <w:tcBorders>
              <w:top w:val="nil"/>
              <w:bottom w:val="nil"/>
            </w:tcBorders>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195.9</w:t>
            </w:r>
          </w:p>
        </w:tc>
      </w:tr>
      <w:tr w:rsidR="00904000" w:rsidRPr="00181383" w:rsidTr="000E0BDD">
        <w:tc>
          <w:tcPr>
            <w:tcW w:w="1418" w:type="dxa"/>
            <w:tcBorders>
              <w:top w:val="nil"/>
            </w:tcBorders>
            <w:shd w:val="clear" w:color="auto" w:fill="auto"/>
          </w:tcPr>
          <w:p w:rsidR="00904000" w:rsidRPr="00181383" w:rsidRDefault="00904000" w:rsidP="007E553B">
            <w:pPr>
              <w:pStyle w:val="a3"/>
              <w:suppressAutoHyphens w:val="0"/>
              <w:overflowPunct/>
              <w:ind w:right="0"/>
              <w:jc w:val="right"/>
              <w:rPr>
                <w:b/>
                <w:bCs/>
                <w:lang w:eastAsia="zh-CN"/>
              </w:rPr>
            </w:pPr>
            <w:r w:rsidRPr="00181383">
              <w:rPr>
                <w:rFonts w:ascii="Time New Roman" w:eastAsia="黑体" w:hAnsi="Time New Roman" w:hint="eastAsia"/>
                <w:lang w:val="zh-CN" w:eastAsia="zh-CN"/>
              </w:rPr>
              <w:t>共计</w:t>
            </w:r>
          </w:p>
        </w:tc>
        <w:tc>
          <w:tcPr>
            <w:tcW w:w="850" w:type="dxa"/>
            <w:tcBorders>
              <w:top w:val="nil"/>
            </w:tcBorders>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219.6</w:t>
            </w:r>
          </w:p>
        </w:tc>
        <w:tc>
          <w:tcPr>
            <w:tcW w:w="850" w:type="dxa"/>
            <w:tcBorders>
              <w:top w:val="nil"/>
            </w:tcBorders>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217.1</w:t>
            </w:r>
          </w:p>
        </w:tc>
        <w:tc>
          <w:tcPr>
            <w:tcW w:w="850" w:type="dxa"/>
            <w:tcBorders>
              <w:top w:val="nil"/>
            </w:tcBorders>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224.3</w:t>
            </w:r>
          </w:p>
        </w:tc>
        <w:tc>
          <w:tcPr>
            <w:tcW w:w="851" w:type="dxa"/>
            <w:tcBorders>
              <w:top w:val="nil"/>
            </w:tcBorders>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230.4</w:t>
            </w:r>
          </w:p>
        </w:tc>
        <w:tc>
          <w:tcPr>
            <w:tcW w:w="850" w:type="dxa"/>
            <w:tcBorders>
              <w:top w:val="nil"/>
            </w:tcBorders>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224.0</w:t>
            </w:r>
          </w:p>
        </w:tc>
        <w:tc>
          <w:tcPr>
            <w:tcW w:w="850" w:type="dxa"/>
            <w:tcBorders>
              <w:top w:val="nil"/>
            </w:tcBorders>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220.2</w:t>
            </w:r>
          </w:p>
        </w:tc>
        <w:tc>
          <w:tcPr>
            <w:tcW w:w="851" w:type="dxa"/>
            <w:tcBorders>
              <w:top w:val="nil"/>
            </w:tcBorders>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231.0</w:t>
            </w:r>
          </w:p>
        </w:tc>
      </w:tr>
      <w:tr w:rsidR="00FF5381" w:rsidRPr="00181383" w:rsidTr="00FB3AB1">
        <w:tc>
          <w:tcPr>
            <w:tcW w:w="7370" w:type="dxa"/>
            <w:gridSpan w:val="8"/>
            <w:shd w:val="clear" w:color="auto" w:fill="auto"/>
            <w:vAlign w:val="bottom"/>
          </w:tcPr>
          <w:p w:rsidR="00FF5381" w:rsidRPr="00181383" w:rsidRDefault="00FF5381" w:rsidP="00FF5381">
            <w:pPr>
              <w:pStyle w:val="a3"/>
              <w:suppressAutoHyphens w:val="0"/>
              <w:overflowPunct/>
              <w:ind w:right="0"/>
              <w:jc w:val="left"/>
              <w:rPr>
                <w:lang w:eastAsia="zh-CN"/>
              </w:rPr>
            </w:pPr>
            <w:r w:rsidRPr="00EA67DC">
              <w:rPr>
                <w:rFonts w:ascii="Time New Roman" w:eastAsia="黑体" w:hAnsi="Time New Roman" w:hint="eastAsia"/>
                <w:lang w:val="zh-CN" w:eastAsia="zh-CN"/>
              </w:rPr>
              <w:t>所有家庭单元</w:t>
            </w:r>
          </w:p>
        </w:tc>
      </w:tr>
      <w:tr w:rsidR="00904000" w:rsidRPr="00181383" w:rsidTr="006707F9">
        <w:tc>
          <w:tcPr>
            <w:tcW w:w="1418" w:type="dxa"/>
            <w:shd w:val="clear" w:color="auto" w:fill="auto"/>
          </w:tcPr>
          <w:p w:rsidR="00904000" w:rsidRPr="00181383" w:rsidRDefault="00904000" w:rsidP="00904000">
            <w:pPr>
              <w:pStyle w:val="a3"/>
              <w:suppressAutoHyphens w:val="0"/>
              <w:overflowPunct/>
              <w:ind w:right="0"/>
              <w:jc w:val="left"/>
              <w:rPr>
                <w:rFonts w:ascii="华文楷体" w:eastAsia="华文楷体" w:hAnsi="华文楷体"/>
                <w:lang w:eastAsia="zh-CN"/>
              </w:rPr>
            </w:pPr>
            <w:r w:rsidRPr="00181383">
              <w:rPr>
                <w:rFonts w:ascii="华文楷体" w:eastAsia="华文楷体" w:hAnsi="华文楷体" w:hint="eastAsia"/>
                <w:lang w:val="zh-CN" w:eastAsia="zh-CN"/>
              </w:rPr>
              <w:t>在职</w:t>
            </w: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r>
      <w:tr w:rsidR="00904000" w:rsidRPr="00181383" w:rsidTr="006707F9">
        <w:tc>
          <w:tcPr>
            <w:tcW w:w="1418" w:type="dxa"/>
            <w:shd w:val="clear" w:color="auto" w:fill="auto"/>
          </w:tcPr>
          <w:p w:rsidR="00904000" w:rsidRPr="00181383" w:rsidRDefault="00904000" w:rsidP="00B55599">
            <w:pPr>
              <w:pStyle w:val="a3"/>
              <w:suppressAutoHyphens w:val="0"/>
              <w:overflowPunct/>
              <w:ind w:right="0"/>
              <w:jc w:val="right"/>
              <w:rPr>
                <w:lang w:eastAsia="zh-CN"/>
              </w:rPr>
            </w:pPr>
            <w:r w:rsidRPr="00181383">
              <w:rPr>
                <w:rFonts w:hint="eastAsia"/>
                <w:lang w:val="zh-CN" w:eastAsia="zh-CN"/>
              </w:rPr>
              <w:t>男性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794.2</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790.9</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796.3</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801.8</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806.7</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816.2</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822.0</w:t>
            </w:r>
          </w:p>
        </w:tc>
      </w:tr>
      <w:tr w:rsidR="00904000" w:rsidRPr="00181383" w:rsidTr="006707F9">
        <w:tc>
          <w:tcPr>
            <w:tcW w:w="1418" w:type="dxa"/>
            <w:shd w:val="clear" w:color="auto" w:fill="auto"/>
          </w:tcPr>
          <w:p w:rsidR="00904000" w:rsidRPr="00181383" w:rsidRDefault="00904000" w:rsidP="00B55599">
            <w:pPr>
              <w:pStyle w:val="a3"/>
              <w:suppressAutoHyphens w:val="0"/>
              <w:overflowPunct/>
              <w:ind w:right="0"/>
              <w:jc w:val="right"/>
              <w:rPr>
                <w:lang w:eastAsia="zh-CN"/>
              </w:rPr>
            </w:pPr>
            <w:r w:rsidRPr="00181383">
              <w:rPr>
                <w:rFonts w:hint="eastAsia"/>
                <w:lang w:val="zh-CN" w:eastAsia="zh-CN"/>
              </w:rPr>
              <w:t>女性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694.5</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698.8</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704.5</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715.0</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728.4</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724.7</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730.6</w:t>
            </w:r>
          </w:p>
        </w:tc>
      </w:tr>
      <w:tr w:rsidR="00904000" w:rsidRPr="00181383" w:rsidTr="006707F9">
        <w:tc>
          <w:tcPr>
            <w:tcW w:w="1418" w:type="dxa"/>
            <w:shd w:val="clear" w:color="auto" w:fill="auto"/>
          </w:tcPr>
          <w:p w:rsidR="00904000" w:rsidRPr="00181383" w:rsidRDefault="00904000" w:rsidP="00B55599">
            <w:pPr>
              <w:pStyle w:val="a3"/>
              <w:suppressAutoHyphens w:val="0"/>
              <w:overflowPunct/>
              <w:ind w:right="0"/>
              <w:jc w:val="right"/>
              <w:rPr>
                <w:b/>
                <w:bCs/>
                <w:lang w:eastAsia="zh-CN"/>
              </w:rPr>
            </w:pPr>
            <w:r w:rsidRPr="00181383">
              <w:rPr>
                <w:rFonts w:ascii="Time New Roman" w:eastAsia="黑体" w:hAnsi="Time New Roman" w:hint="eastAsia"/>
                <w:lang w:val="zh-CN" w:eastAsia="zh-CN"/>
              </w:rPr>
              <w:t>共计</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w:t>
            </w:r>
            <w:r w:rsidR="00F5021D">
              <w:rPr>
                <w:b/>
                <w:bCs/>
                <w:lang w:val="en-US" w:eastAsia="zh-CN"/>
              </w:rPr>
              <w:t>,</w:t>
            </w:r>
            <w:r w:rsidRPr="00181383">
              <w:rPr>
                <w:rFonts w:hint="eastAsia"/>
                <w:b/>
                <w:bCs/>
                <w:lang w:val="zh-CN" w:eastAsia="zh-CN"/>
              </w:rPr>
              <w:t>488.8</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w:t>
            </w:r>
            <w:r w:rsidR="00F5021D">
              <w:rPr>
                <w:b/>
                <w:bCs/>
                <w:lang w:val="en-US" w:eastAsia="zh-CN"/>
              </w:rPr>
              <w:t>,</w:t>
            </w:r>
            <w:r w:rsidRPr="00181383">
              <w:rPr>
                <w:rFonts w:hint="eastAsia"/>
                <w:b/>
                <w:bCs/>
                <w:lang w:val="zh-CN" w:eastAsia="zh-CN"/>
              </w:rPr>
              <w:t>489.7</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w:t>
            </w:r>
            <w:r w:rsidR="00F5021D">
              <w:rPr>
                <w:b/>
                <w:bCs/>
                <w:lang w:val="en-US" w:eastAsia="zh-CN"/>
              </w:rPr>
              <w:t>,</w:t>
            </w:r>
            <w:r w:rsidRPr="00181383">
              <w:rPr>
                <w:rFonts w:hint="eastAsia"/>
                <w:b/>
                <w:bCs/>
                <w:lang w:val="zh-CN" w:eastAsia="zh-CN"/>
              </w:rPr>
              <w:t>500.7</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w:t>
            </w:r>
            <w:r w:rsidR="00F5021D">
              <w:rPr>
                <w:b/>
                <w:bCs/>
                <w:lang w:val="en-US" w:eastAsia="zh-CN"/>
              </w:rPr>
              <w:t>,</w:t>
            </w:r>
            <w:r w:rsidRPr="00181383">
              <w:rPr>
                <w:rFonts w:hint="eastAsia"/>
                <w:b/>
                <w:bCs/>
                <w:lang w:val="zh-CN" w:eastAsia="zh-CN"/>
              </w:rPr>
              <w:t>516.8</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w:t>
            </w:r>
            <w:r w:rsidR="00F5021D">
              <w:rPr>
                <w:b/>
                <w:bCs/>
                <w:lang w:val="en-US" w:eastAsia="zh-CN"/>
              </w:rPr>
              <w:t>,</w:t>
            </w:r>
            <w:r w:rsidRPr="00181383">
              <w:rPr>
                <w:rFonts w:hint="eastAsia"/>
                <w:b/>
                <w:bCs/>
                <w:lang w:val="zh-CN" w:eastAsia="zh-CN"/>
              </w:rPr>
              <w:t>535.1</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w:t>
            </w:r>
            <w:r w:rsidR="00F5021D">
              <w:rPr>
                <w:b/>
                <w:bCs/>
                <w:lang w:val="en-US" w:eastAsia="zh-CN"/>
              </w:rPr>
              <w:t>,</w:t>
            </w:r>
            <w:r w:rsidRPr="00181383">
              <w:rPr>
                <w:rFonts w:hint="eastAsia"/>
                <w:b/>
                <w:bCs/>
                <w:lang w:val="zh-CN" w:eastAsia="zh-CN"/>
              </w:rPr>
              <w:t>540.9</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1</w:t>
            </w:r>
            <w:r w:rsidR="00F5021D">
              <w:rPr>
                <w:b/>
                <w:bCs/>
                <w:lang w:val="en-US" w:eastAsia="zh-CN"/>
              </w:rPr>
              <w:t>,</w:t>
            </w:r>
            <w:r w:rsidRPr="00181383">
              <w:rPr>
                <w:rFonts w:hint="eastAsia"/>
                <w:b/>
                <w:bCs/>
                <w:lang w:val="zh-CN" w:eastAsia="zh-CN"/>
              </w:rPr>
              <w:t>552.6</w:t>
            </w:r>
          </w:p>
        </w:tc>
      </w:tr>
      <w:tr w:rsidR="00904000" w:rsidRPr="00181383" w:rsidTr="006707F9">
        <w:tc>
          <w:tcPr>
            <w:tcW w:w="1418" w:type="dxa"/>
            <w:shd w:val="clear" w:color="auto" w:fill="auto"/>
          </w:tcPr>
          <w:p w:rsidR="00904000" w:rsidRPr="00181383" w:rsidRDefault="00904000" w:rsidP="00904000">
            <w:pPr>
              <w:pStyle w:val="a3"/>
              <w:suppressAutoHyphens w:val="0"/>
              <w:overflowPunct/>
              <w:ind w:right="0"/>
              <w:jc w:val="left"/>
              <w:rPr>
                <w:rFonts w:ascii="华文楷体" w:eastAsia="华文楷体" w:hAnsi="华文楷体"/>
                <w:lang w:eastAsia="zh-CN"/>
              </w:rPr>
            </w:pPr>
            <w:r w:rsidRPr="00181383">
              <w:rPr>
                <w:rFonts w:ascii="华文楷体" w:eastAsia="华文楷体" w:hAnsi="华文楷体" w:hint="eastAsia"/>
                <w:lang w:val="zh-CN" w:eastAsia="zh-CN"/>
              </w:rPr>
              <w:t>失业</w:t>
            </w: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r>
      <w:tr w:rsidR="00904000" w:rsidRPr="00181383" w:rsidTr="006707F9">
        <w:tc>
          <w:tcPr>
            <w:tcW w:w="1418" w:type="dxa"/>
            <w:shd w:val="clear" w:color="auto" w:fill="auto"/>
          </w:tcPr>
          <w:p w:rsidR="00904000" w:rsidRPr="00181383" w:rsidRDefault="00904000" w:rsidP="00B55599">
            <w:pPr>
              <w:pStyle w:val="a3"/>
              <w:suppressAutoHyphens w:val="0"/>
              <w:overflowPunct/>
              <w:ind w:right="0"/>
              <w:jc w:val="right"/>
              <w:rPr>
                <w:lang w:eastAsia="zh-CN"/>
              </w:rPr>
            </w:pPr>
            <w:r w:rsidRPr="00181383">
              <w:rPr>
                <w:rFonts w:hint="eastAsia"/>
                <w:lang w:val="zh-CN" w:eastAsia="zh-CN"/>
              </w:rPr>
              <w:t>男性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37.0</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40.8</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36.4</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37.0</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35.3</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31.2</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29.0</w:t>
            </w:r>
          </w:p>
        </w:tc>
      </w:tr>
      <w:tr w:rsidR="00904000" w:rsidRPr="00181383" w:rsidTr="006707F9">
        <w:tc>
          <w:tcPr>
            <w:tcW w:w="1418" w:type="dxa"/>
            <w:shd w:val="clear" w:color="auto" w:fill="auto"/>
          </w:tcPr>
          <w:p w:rsidR="00904000" w:rsidRPr="00181383" w:rsidRDefault="00904000" w:rsidP="00B55599">
            <w:pPr>
              <w:pStyle w:val="a3"/>
              <w:suppressAutoHyphens w:val="0"/>
              <w:overflowPunct/>
              <w:ind w:right="0"/>
              <w:jc w:val="right"/>
              <w:rPr>
                <w:lang w:eastAsia="zh-CN"/>
              </w:rPr>
            </w:pPr>
            <w:r w:rsidRPr="00181383">
              <w:rPr>
                <w:rFonts w:hint="eastAsia"/>
                <w:lang w:val="zh-CN" w:eastAsia="zh-CN"/>
              </w:rPr>
              <w:t>女性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43.3</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43.8</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34.9</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39.7</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37.9</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36.1</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36.4</w:t>
            </w:r>
          </w:p>
        </w:tc>
      </w:tr>
      <w:tr w:rsidR="00904000" w:rsidRPr="00181383" w:rsidTr="006707F9">
        <w:tc>
          <w:tcPr>
            <w:tcW w:w="1418" w:type="dxa"/>
            <w:shd w:val="clear" w:color="auto" w:fill="auto"/>
          </w:tcPr>
          <w:p w:rsidR="00904000" w:rsidRPr="00181383" w:rsidRDefault="00904000" w:rsidP="00B55599">
            <w:pPr>
              <w:pStyle w:val="a3"/>
              <w:suppressAutoHyphens w:val="0"/>
              <w:overflowPunct/>
              <w:ind w:right="0"/>
              <w:jc w:val="right"/>
              <w:rPr>
                <w:b/>
                <w:bCs/>
                <w:lang w:eastAsia="zh-CN"/>
              </w:rPr>
            </w:pPr>
            <w:r w:rsidRPr="00181383">
              <w:rPr>
                <w:rFonts w:ascii="Time New Roman" w:eastAsia="黑体" w:hAnsi="Time New Roman" w:hint="eastAsia"/>
                <w:lang w:val="zh-CN" w:eastAsia="zh-CN"/>
              </w:rPr>
              <w:t>共计</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80.2</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84.7</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71.3</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76.7</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73.2</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67.3</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65.4</w:t>
            </w:r>
          </w:p>
        </w:tc>
      </w:tr>
      <w:tr w:rsidR="00904000" w:rsidRPr="00181383" w:rsidTr="006707F9">
        <w:tc>
          <w:tcPr>
            <w:tcW w:w="1418" w:type="dxa"/>
            <w:shd w:val="clear" w:color="auto" w:fill="auto"/>
          </w:tcPr>
          <w:p w:rsidR="00904000" w:rsidRPr="00181383" w:rsidRDefault="00904000" w:rsidP="00904000">
            <w:pPr>
              <w:pStyle w:val="a3"/>
              <w:suppressAutoHyphens w:val="0"/>
              <w:overflowPunct/>
              <w:ind w:right="0"/>
              <w:jc w:val="left"/>
              <w:rPr>
                <w:lang w:eastAsia="zh-CN"/>
              </w:rPr>
            </w:pPr>
            <w:r w:rsidRPr="00181383">
              <w:rPr>
                <w:rFonts w:ascii="华文楷体" w:eastAsia="华文楷体" w:hAnsi="华文楷体" w:hint="eastAsia"/>
                <w:lang w:val="zh-CN" w:eastAsia="zh-CN"/>
              </w:rPr>
              <w:t>不参加劳动队伍</w:t>
            </w: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r>
      <w:tr w:rsidR="00904000" w:rsidRPr="00181383" w:rsidTr="006707F9">
        <w:tc>
          <w:tcPr>
            <w:tcW w:w="1418" w:type="dxa"/>
            <w:shd w:val="clear" w:color="auto" w:fill="auto"/>
          </w:tcPr>
          <w:p w:rsidR="00904000" w:rsidRPr="00181383" w:rsidRDefault="00904000" w:rsidP="00B55599">
            <w:pPr>
              <w:pStyle w:val="a3"/>
              <w:suppressAutoHyphens w:val="0"/>
              <w:overflowPunct/>
              <w:ind w:right="0"/>
              <w:jc w:val="right"/>
              <w:rPr>
                <w:lang w:eastAsia="zh-CN"/>
              </w:rPr>
            </w:pPr>
            <w:r w:rsidRPr="00181383">
              <w:rPr>
                <w:rFonts w:hint="eastAsia"/>
                <w:lang w:val="zh-CN" w:eastAsia="zh-CN"/>
              </w:rPr>
              <w:t>男性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280.2</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279.5</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282.7</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275.7</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271.9</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270.2</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274.5</w:t>
            </w:r>
          </w:p>
        </w:tc>
      </w:tr>
      <w:tr w:rsidR="00904000" w:rsidRPr="00181383" w:rsidTr="006707F9">
        <w:tc>
          <w:tcPr>
            <w:tcW w:w="1418" w:type="dxa"/>
            <w:shd w:val="clear" w:color="auto" w:fill="auto"/>
          </w:tcPr>
          <w:p w:rsidR="00904000" w:rsidRPr="00181383" w:rsidRDefault="00904000" w:rsidP="00B55599">
            <w:pPr>
              <w:pStyle w:val="a3"/>
              <w:suppressAutoHyphens w:val="0"/>
              <w:overflowPunct/>
              <w:ind w:right="0"/>
              <w:jc w:val="right"/>
              <w:rPr>
                <w:lang w:eastAsia="zh-CN"/>
              </w:rPr>
            </w:pPr>
            <w:r w:rsidRPr="00181383">
              <w:rPr>
                <w:rFonts w:hint="eastAsia"/>
                <w:lang w:val="zh-CN" w:eastAsia="zh-CN"/>
              </w:rPr>
              <w:t>女性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520.3</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519.0</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524.7</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500.4</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500.1</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499.4</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496.3</w:t>
            </w:r>
          </w:p>
        </w:tc>
      </w:tr>
      <w:tr w:rsidR="00904000" w:rsidRPr="00181383" w:rsidTr="006707F9">
        <w:tc>
          <w:tcPr>
            <w:tcW w:w="1418" w:type="dxa"/>
            <w:shd w:val="clear" w:color="auto" w:fill="auto"/>
          </w:tcPr>
          <w:p w:rsidR="00904000" w:rsidRPr="00181383" w:rsidRDefault="00904000" w:rsidP="00B55599">
            <w:pPr>
              <w:pStyle w:val="a3"/>
              <w:suppressAutoHyphens w:val="0"/>
              <w:overflowPunct/>
              <w:ind w:right="0"/>
              <w:jc w:val="right"/>
              <w:rPr>
                <w:b/>
                <w:bCs/>
                <w:lang w:eastAsia="zh-CN"/>
              </w:rPr>
            </w:pPr>
            <w:r w:rsidRPr="00181383">
              <w:rPr>
                <w:rFonts w:ascii="Time New Roman" w:eastAsia="黑体" w:hAnsi="Time New Roman" w:hint="eastAsia"/>
                <w:lang w:val="zh-CN" w:eastAsia="zh-CN"/>
              </w:rPr>
              <w:t>共计</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800.5</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798.5</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807.4</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776.0</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772.1</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769.5</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770.8</w:t>
            </w:r>
          </w:p>
        </w:tc>
      </w:tr>
      <w:tr w:rsidR="00904000" w:rsidRPr="00181383" w:rsidTr="006707F9">
        <w:tc>
          <w:tcPr>
            <w:tcW w:w="1418" w:type="dxa"/>
            <w:shd w:val="clear" w:color="auto" w:fill="auto"/>
          </w:tcPr>
          <w:p w:rsidR="00904000" w:rsidRPr="00181383" w:rsidRDefault="00904000" w:rsidP="00904000">
            <w:pPr>
              <w:pStyle w:val="a3"/>
              <w:suppressAutoHyphens w:val="0"/>
              <w:overflowPunct/>
              <w:ind w:right="0"/>
              <w:jc w:val="left"/>
              <w:rPr>
                <w:rFonts w:ascii="华文楷体" w:eastAsia="华文楷体" w:hAnsi="华文楷体"/>
                <w:lang w:eastAsia="zh-CN"/>
              </w:rPr>
            </w:pPr>
            <w:r w:rsidRPr="00181383">
              <w:rPr>
                <w:rFonts w:ascii="华文楷体" w:eastAsia="华文楷体" w:hAnsi="华文楷体" w:hint="eastAsia"/>
                <w:lang w:val="zh-CN" w:eastAsia="zh-CN"/>
              </w:rPr>
              <w:t>共计</w:t>
            </w: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0" w:type="dxa"/>
            <w:shd w:val="clear" w:color="auto" w:fill="auto"/>
            <w:vAlign w:val="bottom"/>
          </w:tcPr>
          <w:p w:rsidR="00904000" w:rsidRPr="00181383" w:rsidRDefault="00904000" w:rsidP="00904000">
            <w:pPr>
              <w:pStyle w:val="a3"/>
              <w:suppressAutoHyphens w:val="0"/>
              <w:overflowPunct/>
              <w:ind w:right="0"/>
              <w:jc w:val="right"/>
              <w:rPr>
                <w:lang w:eastAsia="zh-CN"/>
              </w:rPr>
            </w:pPr>
          </w:p>
        </w:tc>
        <w:tc>
          <w:tcPr>
            <w:tcW w:w="851" w:type="dxa"/>
            <w:shd w:val="clear" w:color="auto" w:fill="auto"/>
            <w:vAlign w:val="bottom"/>
          </w:tcPr>
          <w:p w:rsidR="00904000" w:rsidRPr="00181383" w:rsidRDefault="00904000" w:rsidP="00904000">
            <w:pPr>
              <w:pStyle w:val="a3"/>
              <w:suppressAutoHyphens w:val="0"/>
              <w:overflowPunct/>
              <w:ind w:right="0"/>
              <w:jc w:val="right"/>
              <w:rPr>
                <w:lang w:eastAsia="zh-CN"/>
              </w:rPr>
            </w:pPr>
          </w:p>
        </w:tc>
      </w:tr>
      <w:tr w:rsidR="00904000" w:rsidRPr="00181383" w:rsidTr="006707F9">
        <w:tc>
          <w:tcPr>
            <w:tcW w:w="1418" w:type="dxa"/>
            <w:shd w:val="clear" w:color="auto" w:fill="auto"/>
          </w:tcPr>
          <w:p w:rsidR="00904000" w:rsidRPr="00181383" w:rsidRDefault="00904000" w:rsidP="00B55599">
            <w:pPr>
              <w:pStyle w:val="a3"/>
              <w:suppressAutoHyphens w:val="0"/>
              <w:overflowPunct/>
              <w:ind w:right="0"/>
              <w:jc w:val="right"/>
              <w:rPr>
                <w:lang w:eastAsia="zh-CN"/>
              </w:rPr>
            </w:pPr>
            <w:r w:rsidRPr="00181383">
              <w:rPr>
                <w:rFonts w:hint="eastAsia"/>
                <w:lang w:val="zh-CN" w:eastAsia="zh-CN"/>
              </w:rPr>
              <w:t>男性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w:t>
            </w:r>
            <w:r w:rsidR="00F5021D">
              <w:rPr>
                <w:lang w:val="en-US" w:eastAsia="zh-CN"/>
              </w:rPr>
              <w:t>,</w:t>
            </w:r>
            <w:r w:rsidRPr="00181383">
              <w:rPr>
                <w:rFonts w:hint="eastAsia"/>
                <w:lang w:val="zh-CN" w:eastAsia="zh-CN"/>
              </w:rPr>
              <w:t>111.4</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w:t>
            </w:r>
            <w:r w:rsidR="00F5021D">
              <w:rPr>
                <w:lang w:val="en-US" w:eastAsia="zh-CN"/>
              </w:rPr>
              <w:t>,</w:t>
            </w:r>
            <w:r w:rsidRPr="00181383">
              <w:rPr>
                <w:rFonts w:hint="eastAsia"/>
                <w:lang w:val="zh-CN" w:eastAsia="zh-CN"/>
              </w:rPr>
              <w:t>111.2</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w:t>
            </w:r>
            <w:r w:rsidR="00F5021D">
              <w:rPr>
                <w:lang w:val="en-US" w:eastAsia="zh-CN"/>
              </w:rPr>
              <w:t>,</w:t>
            </w:r>
            <w:r w:rsidRPr="00181383">
              <w:rPr>
                <w:rFonts w:hint="eastAsia"/>
                <w:lang w:val="zh-CN" w:eastAsia="zh-CN"/>
              </w:rPr>
              <w:t>115.3</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w:t>
            </w:r>
            <w:r w:rsidR="00F5021D">
              <w:rPr>
                <w:lang w:val="en-US" w:eastAsia="zh-CN"/>
              </w:rPr>
              <w:t>,</w:t>
            </w:r>
            <w:r w:rsidRPr="00181383">
              <w:rPr>
                <w:rFonts w:hint="eastAsia"/>
                <w:lang w:val="zh-CN" w:eastAsia="zh-CN"/>
              </w:rPr>
              <w:t>114.5</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w:t>
            </w:r>
            <w:r w:rsidR="00F5021D">
              <w:rPr>
                <w:lang w:val="en-US" w:eastAsia="zh-CN"/>
              </w:rPr>
              <w:t>,</w:t>
            </w:r>
            <w:r w:rsidRPr="00181383">
              <w:rPr>
                <w:rFonts w:hint="eastAsia"/>
                <w:lang w:val="zh-CN" w:eastAsia="zh-CN"/>
              </w:rPr>
              <w:t>114.0</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w:t>
            </w:r>
            <w:r w:rsidR="00F5021D">
              <w:rPr>
                <w:lang w:val="en-US" w:eastAsia="zh-CN"/>
              </w:rPr>
              <w:t>,</w:t>
            </w:r>
            <w:r w:rsidRPr="00181383">
              <w:rPr>
                <w:rFonts w:hint="eastAsia"/>
                <w:lang w:val="zh-CN" w:eastAsia="zh-CN"/>
              </w:rPr>
              <w:t>117.6</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w:t>
            </w:r>
            <w:r w:rsidR="00F5021D">
              <w:rPr>
                <w:lang w:val="en-US" w:eastAsia="zh-CN"/>
              </w:rPr>
              <w:t>,</w:t>
            </w:r>
            <w:r w:rsidRPr="00181383">
              <w:rPr>
                <w:rFonts w:hint="eastAsia"/>
                <w:lang w:val="zh-CN" w:eastAsia="zh-CN"/>
              </w:rPr>
              <w:t>125.6</w:t>
            </w:r>
          </w:p>
        </w:tc>
      </w:tr>
      <w:tr w:rsidR="00904000" w:rsidRPr="00181383" w:rsidTr="006707F9">
        <w:tc>
          <w:tcPr>
            <w:tcW w:w="1418" w:type="dxa"/>
            <w:shd w:val="clear" w:color="auto" w:fill="auto"/>
          </w:tcPr>
          <w:p w:rsidR="00904000" w:rsidRPr="00181383" w:rsidRDefault="00904000" w:rsidP="00B55599">
            <w:pPr>
              <w:pStyle w:val="a3"/>
              <w:suppressAutoHyphens w:val="0"/>
              <w:overflowPunct/>
              <w:ind w:right="0"/>
              <w:jc w:val="right"/>
              <w:rPr>
                <w:lang w:eastAsia="zh-CN"/>
              </w:rPr>
            </w:pPr>
            <w:r w:rsidRPr="00181383">
              <w:rPr>
                <w:rFonts w:hint="eastAsia"/>
                <w:lang w:val="zh-CN" w:eastAsia="zh-CN"/>
              </w:rPr>
              <w:t>女性</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w:t>
            </w:r>
            <w:r w:rsidR="00F5021D">
              <w:rPr>
                <w:lang w:val="en-US" w:eastAsia="zh-CN"/>
              </w:rPr>
              <w:t>,</w:t>
            </w:r>
            <w:r w:rsidRPr="00181383">
              <w:rPr>
                <w:rFonts w:hint="eastAsia"/>
                <w:lang w:val="zh-CN" w:eastAsia="zh-CN"/>
              </w:rPr>
              <w:t>258.1</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w:t>
            </w:r>
            <w:r w:rsidR="00F5021D">
              <w:rPr>
                <w:lang w:val="en-US" w:eastAsia="zh-CN"/>
              </w:rPr>
              <w:t>,</w:t>
            </w:r>
            <w:r w:rsidRPr="00181383">
              <w:rPr>
                <w:rFonts w:hint="eastAsia"/>
                <w:lang w:val="zh-CN" w:eastAsia="zh-CN"/>
              </w:rPr>
              <w:t>261.6</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w:t>
            </w:r>
            <w:r w:rsidR="00F5021D">
              <w:rPr>
                <w:lang w:val="en-US" w:eastAsia="zh-CN"/>
              </w:rPr>
              <w:t>,</w:t>
            </w:r>
            <w:r w:rsidRPr="00181383">
              <w:rPr>
                <w:rFonts w:hint="eastAsia"/>
                <w:lang w:val="zh-CN" w:eastAsia="zh-CN"/>
              </w:rPr>
              <w:t>264.1</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w:t>
            </w:r>
            <w:r w:rsidR="00F5021D">
              <w:rPr>
                <w:lang w:val="en-US" w:eastAsia="zh-CN"/>
              </w:rPr>
              <w:t>,</w:t>
            </w:r>
            <w:r w:rsidRPr="00181383">
              <w:rPr>
                <w:rFonts w:hint="eastAsia"/>
                <w:lang w:val="zh-CN" w:eastAsia="zh-CN"/>
              </w:rPr>
              <w:t>255.1</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w:t>
            </w:r>
            <w:r w:rsidR="00F5021D">
              <w:rPr>
                <w:lang w:val="en-US" w:eastAsia="zh-CN"/>
              </w:rPr>
              <w:t>,</w:t>
            </w:r>
            <w:r w:rsidRPr="00181383">
              <w:rPr>
                <w:rFonts w:hint="eastAsia"/>
                <w:lang w:val="zh-CN" w:eastAsia="zh-CN"/>
              </w:rPr>
              <w:t>266.4</w:t>
            </w:r>
          </w:p>
        </w:tc>
        <w:tc>
          <w:tcPr>
            <w:tcW w:w="850"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w:t>
            </w:r>
            <w:r w:rsidR="00F5021D">
              <w:rPr>
                <w:lang w:val="en-US" w:eastAsia="zh-CN"/>
              </w:rPr>
              <w:t>,</w:t>
            </w:r>
            <w:r w:rsidRPr="00181383">
              <w:rPr>
                <w:rFonts w:hint="eastAsia"/>
                <w:lang w:val="zh-CN" w:eastAsia="zh-CN"/>
              </w:rPr>
              <w:t>260.2</w:t>
            </w:r>
          </w:p>
        </w:tc>
        <w:tc>
          <w:tcPr>
            <w:tcW w:w="851" w:type="dxa"/>
            <w:shd w:val="clear" w:color="auto" w:fill="auto"/>
          </w:tcPr>
          <w:p w:rsidR="00904000" w:rsidRPr="00181383" w:rsidRDefault="00904000" w:rsidP="00904000">
            <w:pPr>
              <w:pStyle w:val="a3"/>
              <w:suppressAutoHyphens w:val="0"/>
              <w:overflowPunct/>
              <w:ind w:right="0"/>
              <w:jc w:val="right"/>
              <w:rPr>
                <w:lang w:eastAsia="zh-CN"/>
              </w:rPr>
            </w:pPr>
            <w:r w:rsidRPr="00181383">
              <w:rPr>
                <w:rFonts w:hint="eastAsia"/>
                <w:lang w:val="zh-CN" w:eastAsia="zh-CN"/>
              </w:rPr>
              <w:t>1</w:t>
            </w:r>
            <w:r w:rsidR="00F5021D">
              <w:rPr>
                <w:lang w:val="en-US" w:eastAsia="zh-CN"/>
              </w:rPr>
              <w:t>,</w:t>
            </w:r>
            <w:r w:rsidRPr="00181383">
              <w:rPr>
                <w:rFonts w:hint="eastAsia"/>
                <w:lang w:val="zh-CN" w:eastAsia="zh-CN"/>
              </w:rPr>
              <w:t>263.3</w:t>
            </w:r>
          </w:p>
        </w:tc>
      </w:tr>
      <w:tr w:rsidR="00904000" w:rsidRPr="00181383" w:rsidTr="006707F9">
        <w:tc>
          <w:tcPr>
            <w:tcW w:w="1418" w:type="dxa"/>
            <w:shd w:val="clear" w:color="auto" w:fill="auto"/>
          </w:tcPr>
          <w:p w:rsidR="00904000" w:rsidRPr="00181383" w:rsidRDefault="00904000" w:rsidP="00B55599">
            <w:pPr>
              <w:pStyle w:val="a3"/>
              <w:suppressAutoHyphens w:val="0"/>
              <w:overflowPunct/>
              <w:ind w:right="0"/>
              <w:jc w:val="right"/>
              <w:rPr>
                <w:b/>
                <w:bCs/>
                <w:lang w:eastAsia="zh-CN"/>
              </w:rPr>
            </w:pPr>
            <w:r w:rsidRPr="00181383">
              <w:rPr>
                <w:rFonts w:ascii="Time New Roman" w:eastAsia="黑体" w:hAnsi="Time New Roman" w:hint="eastAsia"/>
                <w:lang w:val="zh-CN" w:eastAsia="zh-CN"/>
              </w:rPr>
              <w:t>共计</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2</w:t>
            </w:r>
            <w:r w:rsidR="00F5021D">
              <w:rPr>
                <w:b/>
                <w:bCs/>
                <w:lang w:val="en-US" w:eastAsia="zh-CN"/>
              </w:rPr>
              <w:t>,</w:t>
            </w:r>
            <w:r w:rsidRPr="00181383">
              <w:rPr>
                <w:rFonts w:hint="eastAsia"/>
                <w:b/>
                <w:bCs/>
                <w:lang w:val="zh-CN" w:eastAsia="zh-CN"/>
              </w:rPr>
              <w:t>369.5</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2</w:t>
            </w:r>
            <w:r w:rsidR="00F5021D">
              <w:rPr>
                <w:b/>
                <w:bCs/>
                <w:lang w:val="en-US" w:eastAsia="zh-CN"/>
              </w:rPr>
              <w:t>,</w:t>
            </w:r>
            <w:r w:rsidRPr="00181383">
              <w:rPr>
                <w:rFonts w:hint="eastAsia"/>
                <w:b/>
                <w:bCs/>
                <w:lang w:val="zh-CN" w:eastAsia="zh-CN"/>
              </w:rPr>
              <w:t>372.8</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2</w:t>
            </w:r>
            <w:r w:rsidR="00F5021D">
              <w:rPr>
                <w:b/>
                <w:bCs/>
                <w:lang w:val="en-US" w:eastAsia="zh-CN"/>
              </w:rPr>
              <w:t>,</w:t>
            </w:r>
            <w:r w:rsidRPr="00181383">
              <w:rPr>
                <w:rFonts w:hint="eastAsia"/>
                <w:b/>
                <w:bCs/>
                <w:lang w:val="zh-CN" w:eastAsia="zh-CN"/>
              </w:rPr>
              <w:t>379.4</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2</w:t>
            </w:r>
            <w:r w:rsidR="00F5021D">
              <w:rPr>
                <w:b/>
                <w:bCs/>
                <w:lang w:val="en-US" w:eastAsia="zh-CN"/>
              </w:rPr>
              <w:t>,</w:t>
            </w:r>
            <w:r w:rsidRPr="00181383">
              <w:rPr>
                <w:rFonts w:hint="eastAsia"/>
                <w:b/>
                <w:bCs/>
                <w:lang w:val="zh-CN" w:eastAsia="zh-CN"/>
              </w:rPr>
              <w:t>369.5</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2</w:t>
            </w:r>
            <w:r w:rsidR="00F5021D">
              <w:rPr>
                <w:b/>
                <w:bCs/>
                <w:lang w:val="en-US" w:eastAsia="zh-CN"/>
              </w:rPr>
              <w:t>,</w:t>
            </w:r>
            <w:r w:rsidRPr="00181383">
              <w:rPr>
                <w:rFonts w:hint="eastAsia"/>
                <w:b/>
                <w:bCs/>
                <w:lang w:val="zh-CN" w:eastAsia="zh-CN"/>
              </w:rPr>
              <w:t>380.4</w:t>
            </w:r>
          </w:p>
        </w:tc>
        <w:tc>
          <w:tcPr>
            <w:tcW w:w="850"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2</w:t>
            </w:r>
            <w:r w:rsidR="00F5021D">
              <w:rPr>
                <w:b/>
                <w:bCs/>
                <w:lang w:val="en-US" w:eastAsia="zh-CN"/>
              </w:rPr>
              <w:t>,</w:t>
            </w:r>
            <w:r w:rsidRPr="00181383">
              <w:rPr>
                <w:rFonts w:hint="eastAsia"/>
                <w:b/>
                <w:bCs/>
                <w:lang w:val="zh-CN" w:eastAsia="zh-CN"/>
              </w:rPr>
              <w:t>377.7</w:t>
            </w:r>
          </w:p>
        </w:tc>
        <w:tc>
          <w:tcPr>
            <w:tcW w:w="851" w:type="dxa"/>
            <w:shd w:val="clear" w:color="auto" w:fill="auto"/>
          </w:tcPr>
          <w:p w:rsidR="00904000" w:rsidRPr="00181383" w:rsidRDefault="00904000" w:rsidP="00904000">
            <w:pPr>
              <w:pStyle w:val="a3"/>
              <w:suppressAutoHyphens w:val="0"/>
              <w:overflowPunct/>
              <w:ind w:right="0"/>
              <w:jc w:val="right"/>
              <w:rPr>
                <w:b/>
                <w:bCs/>
                <w:lang w:eastAsia="zh-CN"/>
              </w:rPr>
            </w:pPr>
            <w:r w:rsidRPr="00181383">
              <w:rPr>
                <w:rFonts w:hint="eastAsia"/>
                <w:b/>
                <w:bCs/>
                <w:lang w:val="zh-CN" w:eastAsia="zh-CN"/>
              </w:rPr>
              <w:t>2</w:t>
            </w:r>
            <w:r w:rsidR="00F5021D">
              <w:rPr>
                <w:b/>
                <w:bCs/>
                <w:lang w:val="en-US" w:eastAsia="zh-CN"/>
              </w:rPr>
              <w:t>,</w:t>
            </w:r>
            <w:r w:rsidRPr="00181383">
              <w:rPr>
                <w:rFonts w:hint="eastAsia"/>
                <w:b/>
                <w:bCs/>
                <w:lang w:val="zh-CN" w:eastAsia="zh-CN"/>
              </w:rPr>
              <w:t>388.8</w:t>
            </w:r>
          </w:p>
        </w:tc>
      </w:tr>
    </w:tbl>
    <w:p w:rsidR="005F6293" w:rsidRDefault="00457C34" w:rsidP="00457C34">
      <w:pPr>
        <w:pStyle w:val="ac"/>
        <w:spacing w:before="120"/>
      </w:pPr>
      <w:r>
        <w:tab/>
      </w:r>
      <w:r>
        <w:tab/>
      </w:r>
      <w:r>
        <w:tab/>
      </w:r>
      <w:r w:rsidR="005F6293" w:rsidRPr="00457C34">
        <w:rPr>
          <w:rFonts w:ascii="Time New Roman" w:eastAsia="楷体" w:hAnsi="Time New Roman" w:hint="eastAsia"/>
        </w:rPr>
        <w:t>资料来源</w:t>
      </w:r>
      <w:r w:rsidR="005F6293">
        <w:rPr>
          <w:rFonts w:hint="eastAsia"/>
        </w:rPr>
        <w:t>：爱尔兰中央统计局劳动力调查。</w:t>
      </w:r>
    </w:p>
    <w:p w:rsidR="005F6293" w:rsidRDefault="00457C34" w:rsidP="00457C34">
      <w:pPr>
        <w:pStyle w:val="ac"/>
      </w:pPr>
      <w:r>
        <w:tab/>
      </w:r>
      <w:r>
        <w:tab/>
      </w:r>
      <w:r>
        <w:tab/>
      </w:r>
      <w:r w:rsidR="005F6293" w:rsidRPr="00457C34">
        <w:rPr>
          <w:rFonts w:ascii="Time New Roman" w:eastAsia="楷体" w:hAnsi="Time New Roman" w:hint="eastAsia"/>
        </w:rPr>
        <w:t>注</w:t>
      </w:r>
      <w:r w:rsidR="005F6293">
        <w:rPr>
          <w:rFonts w:hint="eastAsia"/>
        </w:rPr>
        <w:t>：就本表而言，一名成人指单亲父母或夫妻中一人。对于和父母中一人或与父母双亲同住的未婚者</w:t>
      </w:r>
      <w:r w:rsidR="005F6293">
        <w:rPr>
          <w:rFonts w:hint="eastAsia"/>
        </w:rPr>
        <w:t>(</w:t>
      </w:r>
      <w:r w:rsidR="005F6293">
        <w:rPr>
          <w:rFonts w:hint="eastAsia"/>
        </w:rPr>
        <w:t>不论年龄</w:t>
      </w:r>
      <w:r w:rsidR="005F6293">
        <w:rPr>
          <w:rFonts w:hint="eastAsia"/>
        </w:rPr>
        <w:t>)</w:t>
      </w:r>
      <w:r w:rsidR="005F6293">
        <w:rPr>
          <w:rFonts w:hint="eastAsia"/>
        </w:rPr>
        <w:t>，只要此类人群本身并非另外独立的家庭单位</w:t>
      </w:r>
      <w:r w:rsidR="005F6293">
        <w:rPr>
          <w:rFonts w:hint="eastAsia"/>
        </w:rPr>
        <w:t>{</w:t>
      </w:r>
      <w:r w:rsidR="005F6293">
        <w:rPr>
          <w:rFonts w:hint="eastAsia"/>
        </w:rPr>
        <w:t>元</w:t>
      </w:r>
      <w:r w:rsidR="005F6293">
        <w:rPr>
          <w:rFonts w:hint="eastAsia"/>
        </w:rPr>
        <w:t>}</w:t>
      </w:r>
      <w:r w:rsidR="005F6293">
        <w:rPr>
          <w:rFonts w:hint="eastAsia"/>
        </w:rPr>
        <w:t>的成员，即界定为子女。此外使用本表时应注意，对家庭单元内配偶中每一人所设定的调整系数可能会有不同。</w:t>
      </w:r>
    </w:p>
    <w:p w:rsidR="005F6293" w:rsidRDefault="00457C34" w:rsidP="00457C34">
      <w:pPr>
        <w:pStyle w:val="ac"/>
      </w:pPr>
      <w:r>
        <w:tab/>
      </w:r>
      <w:r>
        <w:tab/>
      </w:r>
      <w:r>
        <w:tab/>
      </w:r>
      <w:r w:rsidR="005F6293" w:rsidRPr="00457C34">
        <w:rPr>
          <w:rFonts w:ascii="Time New Roman" w:eastAsia="楷体" w:hAnsi="Time New Roman" w:hint="eastAsia"/>
        </w:rPr>
        <w:t>注</w:t>
      </w:r>
      <w:r w:rsidR="005F6293">
        <w:rPr>
          <w:rFonts w:hint="eastAsia"/>
        </w:rPr>
        <w:t>：</w:t>
      </w:r>
      <w:r w:rsidR="005F6293">
        <w:rPr>
          <w:rFonts w:hint="eastAsia"/>
        </w:rPr>
        <w:t>2017</w:t>
      </w:r>
      <w:r w:rsidR="005F6293">
        <w:rPr>
          <w:rFonts w:hint="eastAsia"/>
        </w:rPr>
        <w:t>年第三季度，新的劳动力调查取代了全国住户季度性调查，因此在将这一时期之前和之后的数据进行比较时应多加注意。</w:t>
      </w:r>
    </w:p>
    <w:p w:rsidR="005F6293" w:rsidRDefault="00457C34" w:rsidP="00457C34">
      <w:pPr>
        <w:pStyle w:val="ac"/>
      </w:pPr>
      <w:r>
        <w:tab/>
      </w:r>
      <w:r>
        <w:tab/>
      </w:r>
      <w:r>
        <w:tab/>
      </w:r>
      <w:r w:rsidR="005F6293">
        <w:rPr>
          <w:rFonts w:hint="eastAsia"/>
        </w:rPr>
        <w:t>*</w:t>
      </w:r>
      <w:r>
        <w:t xml:space="preserve"> </w:t>
      </w:r>
      <w:r w:rsidR="005F6293">
        <w:rPr>
          <w:rFonts w:hint="eastAsia"/>
        </w:rPr>
        <w:t>不提供对于表格一个单元格中少于</w:t>
      </w:r>
      <w:r w:rsidR="005F6293">
        <w:rPr>
          <w:rFonts w:hint="eastAsia"/>
        </w:rPr>
        <w:t>30</w:t>
      </w:r>
      <w:r w:rsidR="005F6293">
        <w:rPr>
          <w:rFonts w:hint="eastAsia"/>
        </w:rPr>
        <w:t>人的估计人数或平均人数，因为估计数太小，无法视作可靠数据。</w:t>
      </w:r>
    </w:p>
    <w:p w:rsidR="005F6293" w:rsidRDefault="00457C34" w:rsidP="00457C34">
      <w:pPr>
        <w:pStyle w:val="ac"/>
      </w:pPr>
      <w:r>
        <w:tab/>
      </w:r>
      <w:r>
        <w:tab/>
      </w:r>
      <w:r>
        <w:tab/>
      </w:r>
      <w:r w:rsidR="005F6293" w:rsidRPr="00457C34">
        <w:rPr>
          <w:rFonts w:ascii="Time New Roman" w:eastAsia="楷体" w:hAnsi="Time New Roman" w:hint="eastAsia"/>
        </w:rPr>
        <w:t>括号</w:t>
      </w:r>
      <w:r w:rsidR="005F6293">
        <w:rPr>
          <w:rFonts w:hint="eastAsia"/>
        </w:rPr>
        <w:t>[]</w:t>
      </w:r>
      <w:r>
        <w:t xml:space="preserve"> </w:t>
      </w:r>
      <w:r w:rsidR="005F6293">
        <w:rPr>
          <w:rFonts w:hint="eastAsia"/>
        </w:rPr>
        <w:t>即指一个单元格中有</w:t>
      </w:r>
      <w:r w:rsidR="005F6293">
        <w:rPr>
          <w:rFonts w:hint="eastAsia"/>
        </w:rPr>
        <w:t>30-50</w:t>
      </w:r>
      <w:r w:rsidR="005F6293">
        <w:rPr>
          <w:rFonts w:hint="eastAsia"/>
        </w:rPr>
        <w:t>人，应认为估计值具有较大的误差范围，应审慎对待。</w:t>
      </w:r>
    </w:p>
    <w:p w:rsidR="005B784B" w:rsidRDefault="00457C34" w:rsidP="00457C34">
      <w:pPr>
        <w:pStyle w:val="ac"/>
      </w:pPr>
      <w:r>
        <w:tab/>
      </w:r>
      <w:r>
        <w:tab/>
      </w:r>
      <w:r>
        <w:tab/>
      </w:r>
      <w:r w:rsidR="005F6293" w:rsidRPr="00A320B3">
        <w:rPr>
          <w:rFonts w:ascii="Time New Roman" w:eastAsia="楷体" w:hAnsi="Time New Roman" w:hint="eastAsia"/>
        </w:rPr>
        <w:t>参考期</w:t>
      </w:r>
      <w:r w:rsidR="005F6293">
        <w:rPr>
          <w:rFonts w:hint="eastAsia"/>
        </w:rPr>
        <w:t>：</w:t>
      </w:r>
      <w:r w:rsidR="005F6293">
        <w:rPr>
          <w:rFonts w:hint="eastAsia"/>
        </w:rPr>
        <w:t>Q1</w:t>
      </w:r>
      <w:r w:rsidR="00A320B3">
        <w:t xml:space="preserve"> </w:t>
      </w:r>
      <w:r w:rsidR="005F6293">
        <w:rPr>
          <w:rFonts w:hint="eastAsia"/>
        </w:rPr>
        <w:t>=</w:t>
      </w:r>
      <w:r w:rsidR="00A320B3">
        <w:t xml:space="preserve"> </w:t>
      </w:r>
      <w:r w:rsidR="005F6293">
        <w:rPr>
          <w:rFonts w:hint="eastAsia"/>
        </w:rPr>
        <w:t>一月至三月，</w:t>
      </w:r>
      <w:r w:rsidR="005F6293">
        <w:rPr>
          <w:rFonts w:hint="eastAsia"/>
        </w:rPr>
        <w:t>Q2</w:t>
      </w:r>
      <w:r w:rsidR="00A320B3">
        <w:t xml:space="preserve"> </w:t>
      </w:r>
      <w:r w:rsidR="005F6293">
        <w:rPr>
          <w:rFonts w:hint="eastAsia"/>
        </w:rPr>
        <w:t>=</w:t>
      </w:r>
      <w:r w:rsidR="00A320B3">
        <w:t xml:space="preserve"> </w:t>
      </w:r>
      <w:r w:rsidR="005F6293">
        <w:rPr>
          <w:rFonts w:hint="eastAsia"/>
        </w:rPr>
        <w:t>四月至六月，</w:t>
      </w:r>
      <w:r w:rsidR="005F6293">
        <w:rPr>
          <w:rFonts w:hint="eastAsia"/>
        </w:rPr>
        <w:t>Q3</w:t>
      </w:r>
      <w:r w:rsidR="00A320B3">
        <w:t xml:space="preserve"> </w:t>
      </w:r>
      <w:r w:rsidR="005F6293">
        <w:rPr>
          <w:rFonts w:hint="eastAsia"/>
        </w:rPr>
        <w:t>=</w:t>
      </w:r>
      <w:r w:rsidR="00A320B3">
        <w:t xml:space="preserve"> </w:t>
      </w:r>
      <w:r w:rsidR="005F6293">
        <w:rPr>
          <w:rFonts w:hint="eastAsia"/>
        </w:rPr>
        <w:t>七月至九月，</w:t>
      </w:r>
      <w:r w:rsidR="005F6293">
        <w:rPr>
          <w:rFonts w:hint="eastAsia"/>
        </w:rPr>
        <w:t>Q4</w:t>
      </w:r>
      <w:r w:rsidR="00A320B3">
        <w:t xml:space="preserve"> </w:t>
      </w:r>
      <w:r w:rsidR="005F6293">
        <w:rPr>
          <w:rFonts w:hint="eastAsia"/>
        </w:rPr>
        <w:t>=</w:t>
      </w:r>
      <w:r w:rsidR="00A320B3">
        <w:t xml:space="preserve"> </w:t>
      </w:r>
      <w:r w:rsidR="005F6293">
        <w:rPr>
          <w:rFonts w:hint="eastAsia"/>
        </w:rPr>
        <w:t>十月至十二月。</w:t>
      </w:r>
    </w:p>
    <w:p w:rsidR="005B784B" w:rsidRPr="005A7165" w:rsidRDefault="00C047CA" w:rsidP="005A7165">
      <w:pPr>
        <w:pStyle w:val="SingleTxtGC"/>
        <w:spacing w:before="120"/>
        <w:rPr>
          <w:rFonts w:ascii="Time New Roman" w:eastAsia="黑体" w:hAnsi="Time New Roman" w:hint="eastAsia"/>
        </w:rPr>
      </w:pPr>
      <w:r>
        <w:rPr>
          <w:rFonts w:hint="eastAsia"/>
        </w:rPr>
        <w:t>表</w:t>
      </w:r>
      <w:r>
        <w:rPr>
          <w:rFonts w:hint="eastAsia"/>
        </w:rPr>
        <w:t>6</w:t>
      </w:r>
      <w:r w:rsidR="005A7165">
        <w:br/>
      </w:r>
      <w:r w:rsidRPr="005A7165">
        <w:rPr>
          <w:rFonts w:ascii="Time New Roman" w:eastAsia="黑体" w:hAnsi="Time New Roman" w:hint="eastAsia"/>
        </w:rPr>
        <w:t>按国际劳工组织设定的经济地位、年龄、最高教育程度和性别分类的</w:t>
      </w:r>
      <w:r w:rsidRPr="005A7165">
        <w:rPr>
          <w:rFonts w:ascii="Time New Roman" w:eastAsia="黑体" w:hAnsi="Time New Roman" w:hint="eastAsia"/>
        </w:rPr>
        <w:t>18-64</w:t>
      </w:r>
      <w:r w:rsidRPr="005A7165">
        <w:rPr>
          <w:rFonts w:ascii="Time New Roman" w:eastAsia="黑体" w:hAnsi="Time New Roman" w:hint="eastAsia"/>
        </w:rPr>
        <w:t>岁</w:t>
      </w:r>
      <w:r w:rsidR="005A7165">
        <w:rPr>
          <w:rFonts w:ascii="Time New Roman" w:eastAsia="黑体" w:hAnsi="Time New Roman"/>
        </w:rPr>
        <w:br/>
      </w:r>
      <w:r w:rsidRPr="005A7165">
        <w:rPr>
          <w:rFonts w:ascii="Time New Roman" w:eastAsia="黑体" w:hAnsi="Time New Roman" w:hint="eastAsia"/>
        </w:rPr>
        <w:t>人群</w:t>
      </w:r>
    </w:p>
    <w:tbl>
      <w:tblPr>
        <w:tblStyle w:val="af9"/>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28"/>
        <w:gridCol w:w="871"/>
        <w:gridCol w:w="870"/>
        <w:gridCol w:w="871"/>
        <w:gridCol w:w="870"/>
        <w:gridCol w:w="871"/>
        <w:gridCol w:w="871"/>
      </w:tblGrid>
      <w:tr w:rsidR="000755FC" w:rsidRPr="00431F93" w:rsidTr="00D920CD">
        <w:tc>
          <w:tcPr>
            <w:tcW w:w="1418" w:type="dxa"/>
            <w:tcBorders>
              <w:top w:val="single" w:sz="4" w:space="0" w:color="auto"/>
              <w:bottom w:val="single" w:sz="12" w:space="0" w:color="auto"/>
            </w:tcBorders>
            <w:shd w:val="clear" w:color="auto" w:fill="auto"/>
            <w:vAlign w:val="bottom"/>
          </w:tcPr>
          <w:p w:rsidR="000755FC" w:rsidRPr="009210D2" w:rsidRDefault="000755FC" w:rsidP="000755FC">
            <w:pPr>
              <w:pStyle w:val="a4"/>
              <w:suppressAutoHyphens w:val="0"/>
              <w:ind w:right="0"/>
              <w:jc w:val="left"/>
              <w:rPr>
                <w:rFonts w:ascii="Time New Roman" w:hAnsi="Time New Roman" w:hint="eastAsia"/>
                <w:szCs w:val="18"/>
                <w:lang w:eastAsia="zh-CN"/>
              </w:rPr>
            </w:pPr>
            <w:r w:rsidRPr="009210D2">
              <w:rPr>
                <w:rFonts w:ascii="Time New Roman" w:hAnsi="Time New Roman" w:hint="eastAsia"/>
                <w:szCs w:val="18"/>
                <w:lang w:val="zh-CN" w:eastAsia="zh-CN"/>
              </w:rPr>
              <w:t>年龄组</w:t>
            </w:r>
            <w:r w:rsidRPr="009210D2">
              <w:rPr>
                <w:rFonts w:ascii="Time New Roman" w:hAnsi="Time New Roman" w:hint="eastAsia"/>
                <w:szCs w:val="18"/>
                <w:lang w:val="zh-CN" w:eastAsia="zh-CN"/>
              </w:rPr>
              <w:t>/</w:t>
            </w:r>
            <w:r w:rsidRPr="009210D2">
              <w:rPr>
                <w:rFonts w:ascii="Time New Roman" w:hAnsi="Time New Roman" w:hint="eastAsia"/>
                <w:szCs w:val="18"/>
                <w:lang w:val="zh-CN" w:eastAsia="zh-CN"/>
              </w:rPr>
              <w:t>最高教育程度</w:t>
            </w:r>
            <w:r w:rsidRPr="009210D2">
              <w:rPr>
                <w:rFonts w:ascii="Time New Roman" w:hAnsi="Time New Roman" w:hint="eastAsia"/>
                <w:szCs w:val="18"/>
                <w:lang w:val="zh-CN" w:eastAsia="zh-CN"/>
              </w:rPr>
              <w:t>/</w:t>
            </w:r>
            <w:r w:rsidRPr="009210D2">
              <w:rPr>
                <w:rFonts w:ascii="Time New Roman" w:hAnsi="Time New Roman" w:hint="eastAsia"/>
                <w:szCs w:val="18"/>
                <w:lang w:val="zh-CN" w:eastAsia="zh-CN"/>
              </w:rPr>
              <w:t>性别</w:t>
            </w:r>
            <w:r w:rsidRPr="009210D2">
              <w:rPr>
                <w:rFonts w:ascii="Time New Roman" w:hAnsi="Time New Roman" w:hint="eastAsia"/>
                <w:szCs w:val="18"/>
                <w:lang w:val="zh-CN" w:eastAsia="zh-CN"/>
              </w:rPr>
              <w:t>/</w:t>
            </w:r>
            <w:r w:rsidRPr="009210D2">
              <w:rPr>
                <w:rFonts w:ascii="Time New Roman" w:hAnsi="Time New Roman" w:hint="eastAsia"/>
                <w:szCs w:val="18"/>
                <w:lang w:val="zh-CN" w:eastAsia="zh-CN"/>
              </w:rPr>
              <w:t>劳工</w:t>
            </w:r>
            <w:r w:rsidR="006502C9">
              <w:rPr>
                <w:rFonts w:ascii="Time New Roman" w:hAnsi="Time New Roman"/>
                <w:szCs w:val="18"/>
                <w:lang w:val="zh-CN" w:eastAsia="zh-CN"/>
              </w:rPr>
              <w:br/>
            </w:r>
            <w:r w:rsidRPr="009210D2">
              <w:rPr>
                <w:rFonts w:ascii="Time New Roman" w:hAnsi="Time New Roman" w:hint="eastAsia"/>
                <w:szCs w:val="18"/>
                <w:lang w:val="zh-CN" w:eastAsia="zh-CN"/>
              </w:rPr>
              <w:t>组织界定的经济地位</w:t>
            </w:r>
          </w:p>
        </w:tc>
        <w:tc>
          <w:tcPr>
            <w:tcW w:w="728" w:type="dxa"/>
            <w:tcBorders>
              <w:top w:val="single" w:sz="4" w:space="0" w:color="auto"/>
              <w:bottom w:val="single" w:sz="12" w:space="0" w:color="auto"/>
            </w:tcBorders>
            <w:shd w:val="clear" w:color="auto" w:fill="auto"/>
            <w:vAlign w:val="bottom"/>
          </w:tcPr>
          <w:p w:rsidR="000755FC" w:rsidRPr="00431F93" w:rsidRDefault="000755FC" w:rsidP="000755FC">
            <w:pPr>
              <w:pStyle w:val="a4"/>
              <w:suppressAutoHyphens w:val="0"/>
              <w:ind w:right="0"/>
              <w:jc w:val="right"/>
              <w:rPr>
                <w:rFonts w:ascii="Time New Roman" w:eastAsia="宋体" w:hAnsi="Time New Roman" w:hint="eastAsia"/>
                <w:iCs/>
                <w:szCs w:val="18"/>
                <w:lang w:eastAsia="zh-CN"/>
              </w:rPr>
            </w:pPr>
          </w:p>
          <w:p w:rsidR="000755FC" w:rsidRPr="00431F93" w:rsidRDefault="000755FC" w:rsidP="000755FC">
            <w:pPr>
              <w:pStyle w:val="a4"/>
              <w:suppressAutoHyphens w:val="0"/>
              <w:ind w:right="0"/>
              <w:jc w:val="right"/>
              <w:rPr>
                <w:rFonts w:ascii="Time New Roman" w:eastAsia="宋体" w:hAnsi="Time New Roman" w:hint="eastAsia"/>
                <w:iCs/>
                <w:szCs w:val="18"/>
                <w:lang w:eastAsia="zh-CN"/>
              </w:rPr>
            </w:pPr>
            <w:r w:rsidRPr="00431F93">
              <w:rPr>
                <w:rFonts w:ascii="Time New Roman" w:eastAsia="宋体" w:hAnsi="Time New Roman" w:hint="eastAsia"/>
                <w:iCs/>
                <w:szCs w:val="18"/>
                <w:lang w:eastAsia="zh-CN"/>
              </w:rPr>
              <w:t>Q4 16</w:t>
            </w:r>
          </w:p>
        </w:tc>
        <w:tc>
          <w:tcPr>
            <w:tcW w:w="871" w:type="dxa"/>
            <w:tcBorders>
              <w:top w:val="single" w:sz="4" w:space="0" w:color="auto"/>
              <w:bottom w:val="single" w:sz="12" w:space="0" w:color="auto"/>
            </w:tcBorders>
            <w:shd w:val="clear" w:color="auto" w:fill="auto"/>
            <w:vAlign w:val="bottom"/>
          </w:tcPr>
          <w:p w:rsidR="000755FC" w:rsidRPr="00431F93" w:rsidRDefault="000755FC" w:rsidP="000755FC">
            <w:pPr>
              <w:pStyle w:val="a4"/>
              <w:suppressAutoHyphens w:val="0"/>
              <w:ind w:right="0"/>
              <w:jc w:val="right"/>
              <w:rPr>
                <w:rFonts w:ascii="Time New Roman" w:eastAsia="宋体" w:hAnsi="Time New Roman" w:hint="eastAsia"/>
                <w:iCs/>
                <w:szCs w:val="18"/>
                <w:lang w:eastAsia="zh-CN"/>
              </w:rPr>
            </w:pPr>
          </w:p>
          <w:p w:rsidR="000755FC" w:rsidRPr="00431F93" w:rsidRDefault="000755FC" w:rsidP="000755FC">
            <w:pPr>
              <w:pStyle w:val="a4"/>
              <w:suppressAutoHyphens w:val="0"/>
              <w:ind w:right="0"/>
              <w:jc w:val="right"/>
              <w:rPr>
                <w:rFonts w:ascii="Time New Roman" w:eastAsia="宋体" w:hAnsi="Time New Roman" w:hint="eastAsia"/>
                <w:iCs/>
                <w:szCs w:val="18"/>
                <w:lang w:eastAsia="zh-CN"/>
              </w:rPr>
            </w:pPr>
            <w:r w:rsidRPr="00431F93">
              <w:rPr>
                <w:rFonts w:ascii="Time New Roman" w:eastAsia="宋体" w:hAnsi="Time New Roman" w:hint="eastAsia"/>
                <w:iCs/>
                <w:szCs w:val="18"/>
                <w:lang w:eastAsia="zh-CN"/>
              </w:rPr>
              <w:t>Q1 17</w:t>
            </w:r>
          </w:p>
        </w:tc>
        <w:tc>
          <w:tcPr>
            <w:tcW w:w="870" w:type="dxa"/>
            <w:tcBorders>
              <w:top w:val="single" w:sz="4" w:space="0" w:color="auto"/>
              <w:bottom w:val="single" w:sz="12" w:space="0" w:color="auto"/>
            </w:tcBorders>
            <w:shd w:val="clear" w:color="auto" w:fill="auto"/>
            <w:vAlign w:val="bottom"/>
          </w:tcPr>
          <w:p w:rsidR="000755FC" w:rsidRPr="00431F93" w:rsidRDefault="000755FC" w:rsidP="000755FC">
            <w:pPr>
              <w:pStyle w:val="a4"/>
              <w:suppressAutoHyphens w:val="0"/>
              <w:ind w:right="0"/>
              <w:jc w:val="right"/>
              <w:rPr>
                <w:rFonts w:ascii="Time New Roman" w:eastAsia="宋体" w:hAnsi="Time New Roman" w:hint="eastAsia"/>
                <w:iCs/>
                <w:szCs w:val="18"/>
                <w:lang w:eastAsia="zh-CN"/>
              </w:rPr>
            </w:pPr>
          </w:p>
          <w:p w:rsidR="000755FC" w:rsidRPr="00431F93" w:rsidRDefault="000755FC" w:rsidP="000755FC">
            <w:pPr>
              <w:pStyle w:val="a4"/>
              <w:suppressAutoHyphens w:val="0"/>
              <w:ind w:right="0"/>
              <w:jc w:val="right"/>
              <w:rPr>
                <w:rFonts w:ascii="Time New Roman" w:eastAsia="宋体" w:hAnsi="Time New Roman" w:hint="eastAsia"/>
                <w:iCs/>
                <w:szCs w:val="18"/>
                <w:lang w:eastAsia="zh-CN"/>
              </w:rPr>
            </w:pPr>
            <w:r w:rsidRPr="00431F93">
              <w:rPr>
                <w:rFonts w:ascii="Time New Roman" w:eastAsia="宋体" w:hAnsi="Time New Roman" w:hint="eastAsia"/>
                <w:iCs/>
                <w:szCs w:val="18"/>
                <w:lang w:eastAsia="zh-CN"/>
              </w:rPr>
              <w:t>Q2 17</w:t>
            </w:r>
          </w:p>
        </w:tc>
        <w:tc>
          <w:tcPr>
            <w:tcW w:w="871" w:type="dxa"/>
            <w:tcBorders>
              <w:top w:val="single" w:sz="4" w:space="0" w:color="auto"/>
              <w:bottom w:val="single" w:sz="12" w:space="0" w:color="auto"/>
            </w:tcBorders>
            <w:shd w:val="clear" w:color="auto" w:fill="auto"/>
            <w:vAlign w:val="bottom"/>
          </w:tcPr>
          <w:p w:rsidR="000755FC" w:rsidRPr="00431F93" w:rsidRDefault="000755FC" w:rsidP="000755FC">
            <w:pPr>
              <w:pStyle w:val="a4"/>
              <w:suppressAutoHyphens w:val="0"/>
              <w:ind w:right="0"/>
              <w:jc w:val="right"/>
              <w:rPr>
                <w:rFonts w:ascii="Time New Roman" w:eastAsia="宋体" w:hAnsi="Time New Roman" w:hint="eastAsia"/>
                <w:iCs/>
                <w:szCs w:val="18"/>
                <w:lang w:eastAsia="zh-CN"/>
              </w:rPr>
            </w:pPr>
          </w:p>
          <w:p w:rsidR="000755FC" w:rsidRPr="00431F93" w:rsidRDefault="000755FC" w:rsidP="000755FC">
            <w:pPr>
              <w:pStyle w:val="a4"/>
              <w:suppressAutoHyphens w:val="0"/>
              <w:ind w:right="0"/>
              <w:jc w:val="right"/>
              <w:rPr>
                <w:rFonts w:ascii="Time New Roman" w:eastAsia="宋体" w:hAnsi="Time New Roman" w:hint="eastAsia"/>
                <w:iCs/>
                <w:szCs w:val="18"/>
                <w:lang w:eastAsia="zh-CN"/>
              </w:rPr>
            </w:pPr>
            <w:r w:rsidRPr="00431F93">
              <w:rPr>
                <w:rFonts w:ascii="Time New Roman" w:eastAsia="宋体" w:hAnsi="Time New Roman" w:hint="eastAsia"/>
                <w:iCs/>
                <w:szCs w:val="18"/>
                <w:lang w:eastAsia="zh-CN"/>
              </w:rPr>
              <w:t>Q3 17</w:t>
            </w:r>
          </w:p>
        </w:tc>
        <w:tc>
          <w:tcPr>
            <w:tcW w:w="870" w:type="dxa"/>
            <w:tcBorders>
              <w:top w:val="single" w:sz="4" w:space="0" w:color="auto"/>
              <w:bottom w:val="single" w:sz="12" w:space="0" w:color="auto"/>
            </w:tcBorders>
            <w:shd w:val="clear" w:color="auto" w:fill="auto"/>
            <w:vAlign w:val="bottom"/>
          </w:tcPr>
          <w:p w:rsidR="000755FC" w:rsidRPr="00431F93" w:rsidRDefault="000755FC" w:rsidP="000755FC">
            <w:pPr>
              <w:pStyle w:val="a4"/>
              <w:suppressAutoHyphens w:val="0"/>
              <w:ind w:right="0"/>
              <w:jc w:val="right"/>
              <w:rPr>
                <w:rFonts w:ascii="Time New Roman" w:eastAsia="宋体" w:hAnsi="Time New Roman" w:hint="eastAsia"/>
                <w:iCs/>
                <w:szCs w:val="18"/>
                <w:lang w:eastAsia="zh-CN"/>
              </w:rPr>
            </w:pPr>
          </w:p>
          <w:p w:rsidR="000755FC" w:rsidRPr="00431F93" w:rsidRDefault="000755FC" w:rsidP="000755FC">
            <w:pPr>
              <w:pStyle w:val="a4"/>
              <w:suppressAutoHyphens w:val="0"/>
              <w:ind w:right="0"/>
              <w:jc w:val="right"/>
              <w:rPr>
                <w:rFonts w:ascii="Time New Roman" w:eastAsia="宋体" w:hAnsi="Time New Roman" w:hint="eastAsia"/>
                <w:iCs/>
                <w:szCs w:val="18"/>
                <w:lang w:eastAsia="zh-CN"/>
              </w:rPr>
            </w:pPr>
            <w:r w:rsidRPr="00431F93">
              <w:rPr>
                <w:rFonts w:ascii="Time New Roman" w:eastAsia="宋体" w:hAnsi="Time New Roman" w:hint="eastAsia"/>
                <w:iCs/>
                <w:szCs w:val="18"/>
                <w:lang w:eastAsia="zh-CN"/>
              </w:rPr>
              <w:t>Q4 17</w:t>
            </w:r>
          </w:p>
        </w:tc>
        <w:tc>
          <w:tcPr>
            <w:tcW w:w="871" w:type="dxa"/>
            <w:tcBorders>
              <w:top w:val="single" w:sz="4" w:space="0" w:color="auto"/>
              <w:bottom w:val="single" w:sz="12" w:space="0" w:color="auto"/>
            </w:tcBorders>
            <w:shd w:val="clear" w:color="auto" w:fill="auto"/>
            <w:vAlign w:val="bottom"/>
          </w:tcPr>
          <w:p w:rsidR="000755FC" w:rsidRPr="00431F93" w:rsidRDefault="000755FC" w:rsidP="000755FC">
            <w:pPr>
              <w:pStyle w:val="a4"/>
              <w:suppressAutoHyphens w:val="0"/>
              <w:ind w:right="0"/>
              <w:jc w:val="right"/>
              <w:rPr>
                <w:rFonts w:ascii="Time New Roman" w:eastAsia="宋体" w:hAnsi="Time New Roman" w:hint="eastAsia"/>
                <w:iCs/>
                <w:szCs w:val="18"/>
                <w:lang w:eastAsia="zh-CN"/>
              </w:rPr>
            </w:pPr>
          </w:p>
          <w:p w:rsidR="000755FC" w:rsidRPr="00431F93" w:rsidRDefault="000755FC" w:rsidP="000755FC">
            <w:pPr>
              <w:pStyle w:val="a4"/>
              <w:suppressAutoHyphens w:val="0"/>
              <w:ind w:right="0"/>
              <w:jc w:val="right"/>
              <w:rPr>
                <w:rFonts w:ascii="Time New Roman" w:eastAsia="宋体" w:hAnsi="Time New Roman" w:hint="eastAsia"/>
                <w:iCs/>
                <w:szCs w:val="18"/>
                <w:lang w:eastAsia="zh-CN"/>
              </w:rPr>
            </w:pPr>
            <w:r w:rsidRPr="00431F93">
              <w:rPr>
                <w:rFonts w:ascii="Time New Roman" w:eastAsia="宋体" w:hAnsi="Time New Roman" w:hint="eastAsia"/>
                <w:iCs/>
                <w:szCs w:val="18"/>
                <w:lang w:eastAsia="zh-CN"/>
              </w:rPr>
              <w:t>Q1 18</w:t>
            </w:r>
          </w:p>
        </w:tc>
        <w:tc>
          <w:tcPr>
            <w:tcW w:w="871" w:type="dxa"/>
            <w:tcBorders>
              <w:top w:val="single" w:sz="4" w:space="0" w:color="auto"/>
              <w:bottom w:val="single" w:sz="12" w:space="0" w:color="auto"/>
            </w:tcBorders>
            <w:shd w:val="clear" w:color="auto" w:fill="auto"/>
            <w:vAlign w:val="bottom"/>
          </w:tcPr>
          <w:p w:rsidR="000755FC" w:rsidRPr="00431F93" w:rsidRDefault="000755FC" w:rsidP="000755FC">
            <w:pPr>
              <w:pStyle w:val="a4"/>
              <w:suppressAutoHyphens w:val="0"/>
              <w:ind w:right="0"/>
              <w:jc w:val="right"/>
              <w:rPr>
                <w:rFonts w:ascii="Time New Roman" w:eastAsia="宋体" w:hAnsi="Time New Roman" w:hint="eastAsia"/>
                <w:iCs/>
                <w:szCs w:val="18"/>
                <w:lang w:eastAsia="zh-CN"/>
              </w:rPr>
            </w:pPr>
          </w:p>
          <w:p w:rsidR="000755FC" w:rsidRPr="00431F93" w:rsidRDefault="000755FC" w:rsidP="000755FC">
            <w:pPr>
              <w:pStyle w:val="a4"/>
              <w:suppressAutoHyphens w:val="0"/>
              <w:ind w:right="0"/>
              <w:jc w:val="right"/>
              <w:rPr>
                <w:rFonts w:ascii="Time New Roman" w:eastAsia="宋体" w:hAnsi="Time New Roman" w:hint="eastAsia"/>
                <w:iCs/>
                <w:szCs w:val="18"/>
                <w:lang w:eastAsia="zh-CN"/>
              </w:rPr>
            </w:pPr>
            <w:r w:rsidRPr="00431F93">
              <w:rPr>
                <w:rFonts w:ascii="Time New Roman" w:eastAsia="宋体" w:hAnsi="Time New Roman" w:hint="eastAsia"/>
                <w:iCs/>
                <w:szCs w:val="18"/>
                <w:lang w:eastAsia="zh-CN"/>
              </w:rPr>
              <w:t>Q2 18</w:t>
            </w:r>
          </w:p>
        </w:tc>
      </w:tr>
      <w:tr w:rsidR="00967AFD" w:rsidRPr="00431F93" w:rsidTr="00FB3AB1">
        <w:tc>
          <w:tcPr>
            <w:tcW w:w="7370" w:type="dxa"/>
            <w:gridSpan w:val="8"/>
            <w:tcBorders>
              <w:top w:val="single" w:sz="12" w:space="0" w:color="auto"/>
            </w:tcBorders>
            <w:shd w:val="clear" w:color="auto" w:fill="auto"/>
            <w:vAlign w:val="bottom"/>
          </w:tcPr>
          <w:p w:rsidR="00967AFD" w:rsidRPr="00431F93" w:rsidRDefault="00967AFD" w:rsidP="00967AFD">
            <w:pPr>
              <w:pStyle w:val="a3"/>
              <w:suppressAutoHyphens w:val="0"/>
              <w:overflowPunct/>
              <w:ind w:right="0"/>
              <w:jc w:val="left"/>
              <w:rPr>
                <w:rFonts w:ascii="Time New Roman" w:hAnsi="Time New Roman" w:hint="eastAsia"/>
                <w:lang w:eastAsia="zh-CN"/>
              </w:rPr>
            </w:pPr>
            <w:r w:rsidRPr="002B57B5">
              <w:rPr>
                <w:rFonts w:ascii="Time New Roman" w:eastAsia="黑体" w:hAnsi="Time New Roman" w:hint="eastAsia"/>
                <w:lang w:val="zh-CN" w:eastAsia="zh-CN"/>
              </w:rPr>
              <w:t>18-24</w:t>
            </w:r>
            <w:r w:rsidRPr="002B57B5">
              <w:rPr>
                <w:rFonts w:ascii="Time New Roman" w:eastAsia="黑体" w:hAnsi="Time New Roman" w:hint="eastAsia"/>
                <w:lang w:val="zh-CN" w:eastAsia="zh-CN"/>
              </w:rPr>
              <w:t>岁的人</w:t>
            </w:r>
          </w:p>
        </w:tc>
      </w:tr>
      <w:tr w:rsidR="000755FC" w:rsidRPr="00431F93" w:rsidTr="00D920CD">
        <w:tc>
          <w:tcPr>
            <w:tcW w:w="1418" w:type="dxa"/>
            <w:shd w:val="clear" w:color="auto" w:fill="auto"/>
            <w:vAlign w:val="bottom"/>
          </w:tcPr>
          <w:p w:rsidR="000755FC" w:rsidRPr="009210D2" w:rsidRDefault="000755FC" w:rsidP="000755FC">
            <w:pPr>
              <w:pStyle w:val="a3"/>
              <w:suppressAutoHyphens w:val="0"/>
              <w:overflowPunct/>
              <w:ind w:right="0"/>
              <w:jc w:val="left"/>
              <w:rPr>
                <w:rFonts w:ascii="Time New Roman" w:hAnsi="Time New Roman" w:hint="eastAsia"/>
                <w:lang w:eastAsia="zh-CN"/>
              </w:rPr>
            </w:pPr>
            <w:r w:rsidRPr="009210D2">
              <w:rPr>
                <w:rFonts w:ascii="Time New Roman" w:hAnsi="Time New Roman" w:hint="eastAsia"/>
                <w:lang w:val="zh-CN" w:eastAsia="zh-CN"/>
              </w:rPr>
              <w:t>18-24</w:t>
            </w:r>
            <w:r w:rsidRPr="009210D2">
              <w:rPr>
                <w:rFonts w:ascii="Time New Roman" w:hAnsi="Time New Roman" w:hint="eastAsia"/>
                <w:lang w:val="zh-CN" w:eastAsia="zh-CN"/>
              </w:rPr>
              <w:t>岁辍学和</w:t>
            </w:r>
            <w:r w:rsidR="00AC29FC">
              <w:rPr>
                <w:rFonts w:ascii="Time New Roman" w:hAnsi="Time New Roman"/>
                <w:lang w:val="zh-CN" w:eastAsia="zh-CN"/>
              </w:rPr>
              <w:br/>
            </w:r>
            <w:r w:rsidRPr="009210D2">
              <w:rPr>
                <w:rFonts w:ascii="Time New Roman" w:hAnsi="Time New Roman" w:hint="eastAsia"/>
                <w:lang w:val="zh-CN" w:eastAsia="zh-CN"/>
              </w:rPr>
              <w:t>中止训练者</w:t>
            </w:r>
          </w:p>
        </w:tc>
        <w:tc>
          <w:tcPr>
            <w:tcW w:w="728" w:type="dxa"/>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1" w:type="dxa"/>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0" w:type="dxa"/>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1" w:type="dxa"/>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0" w:type="dxa"/>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1" w:type="dxa"/>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1" w:type="dxa"/>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r>
      <w:tr w:rsidR="000755FC" w:rsidRPr="00431F93" w:rsidTr="00D920CD">
        <w:tc>
          <w:tcPr>
            <w:tcW w:w="1418" w:type="dxa"/>
            <w:shd w:val="clear" w:color="auto" w:fill="auto"/>
            <w:vAlign w:val="bottom"/>
          </w:tcPr>
          <w:p w:rsidR="000755FC" w:rsidRPr="002B57B5" w:rsidRDefault="000755FC" w:rsidP="000755FC">
            <w:pPr>
              <w:pStyle w:val="a3"/>
              <w:suppressAutoHyphens w:val="0"/>
              <w:overflowPunct/>
              <w:ind w:right="0"/>
              <w:jc w:val="left"/>
              <w:rPr>
                <w:rFonts w:ascii="Time New Roman" w:eastAsia="黑体" w:hAnsi="Time New Roman" w:hint="eastAsia"/>
                <w:lang w:eastAsia="zh-CN"/>
              </w:rPr>
            </w:pPr>
            <w:r w:rsidRPr="002B57B5">
              <w:rPr>
                <w:rFonts w:ascii="Time New Roman" w:eastAsia="黑体" w:hAnsi="Time New Roman" w:hint="eastAsia"/>
                <w:lang w:val="zh-CN" w:eastAsia="zh-CN"/>
              </w:rPr>
              <w:t>男性</w:t>
            </w:r>
          </w:p>
        </w:tc>
        <w:tc>
          <w:tcPr>
            <w:tcW w:w="728" w:type="dxa"/>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1" w:type="dxa"/>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0" w:type="dxa"/>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1" w:type="dxa"/>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0" w:type="dxa"/>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1" w:type="dxa"/>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1" w:type="dxa"/>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r>
      <w:tr w:rsidR="000755FC" w:rsidRPr="00431F93" w:rsidTr="00D920CD">
        <w:tc>
          <w:tcPr>
            <w:tcW w:w="1418" w:type="dxa"/>
            <w:shd w:val="clear" w:color="auto" w:fill="auto"/>
          </w:tcPr>
          <w:p w:rsidR="000755FC" w:rsidRPr="009210D2" w:rsidRDefault="000755FC" w:rsidP="000C348B">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在职</w:t>
            </w:r>
          </w:p>
        </w:tc>
        <w:tc>
          <w:tcPr>
            <w:tcW w:w="728" w:type="dxa"/>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50.1</w:t>
            </w:r>
          </w:p>
        </w:tc>
        <w:tc>
          <w:tcPr>
            <w:tcW w:w="871" w:type="dxa"/>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39.2</w:t>
            </w:r>
          </w:p>
        </w:tc>
        <w:tc>
          <w:tcPr>
            <w:tcW w:w="870" w:type="dxa"/>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39.7</w:t>
            </w:r>
          </w:p>
        </w:tc>
        <w:tc>
          <w:tcPr>
            <w:tcW w:w="871" w:type="dxa"/>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30.0</w:t>
            </w:r>
          </w:p>
        </w:tc>
        <w:tc>
          <w:tcPr>
            <w:tcW w:w="870" w:type="dxa"/>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31.3</w:t>
            </w:r>
          </w:p>
        </w:tc>
        <w:tc>
          <w:tcPr>
            <w:tcW w:w="871" w:type="dxa"/>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23.1</w:t>
            </w:r>
          </w:p>
        </w:tc>
        <w:tc>
          <w:tcPr>
            <w:tcW w:w="871" w:type="dxa"/>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33.9</w:t>
            </w:r>
          </w:p>
        </w:tc>
      </w:tr>
      <w:tr w:rsidR="000755FC" w:rsidRPr="00431F93" w:rsidTr="00D920CD">
        <w:tc>
          <w:tcPr>
            <w:tcW w:w="1418" w:type="dxa"/>
            <w:tcBorders>
              <w:bottom w:val="nil"/>
            </w:tcBorders>
            <w:shd w:val="clear" w:color="auto" w:fill="auto"/>
          </w:tcPr>
          <w:p w:rsidR="000755FC" w:rsidRPr="009210D2" w:rsidRDefault="000755FC" w:rsidP="000C348B">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失业</w:t>
            </w:r>
          </w:p>
        </w:tc>
        <w:tc>
          <w:tcPr>
            <w:tcW w:w="728" w:type="dxa"/>
            <w:tcBorders>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21.6</w:t>
            </w:r>
          </w:p>
        </w:tc>
        <w:tc>
          <w:tcPr>
            <w:tcW w:w="871" w:type="dxa"/>
            <w:tcBorders>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25.0</w:t>
            </w:r>
          </w:p>
        </w:tc>
        <w:tc>
          <w:tcPr>
            <w:tcW w:w="870" w:type="dxa"/>
            <w:tcBorders>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30.1</w:t>
            </w:r>
          </w:p>
        </w:tc>
        <w:tc>
          <w:tcPr>
            <w:tcW w:w="871" w:type="dxa"/>
            <w:tcBorders>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16.6</w:t>
            </w:r>
          </w:p>
        </w:tc>
        <w:tc>
          <w:tcPr>
            <w:tcW w:w="870" w:type="dxa"/>
            <w:tcBorders>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21.1</w:t>
            </w:r>
          </w:p>
        </w:tc>
        <w:tc>
          <w:tcPr>
            <w:tcW w:w="871" w:type="dxa"/>
            <w:tcBorders>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14.6</w:t>
            </w:r>
          </w:p>
        </w:tc>
        <w:tc>
          <w:tcPr>
            <w:tcW w:w="871" w:type="dxa"/>
            <w:tcBorders>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19.4</w:t>
            </w:r>
          </w:p>
        </w:tc>
      </w:tr>
      <w:tr w:rsidR="000755FC" w:rsidRPr="00431F93" w:rsidTr="00D920CD">
        <w:tc>
          <w:tcPr>
            <w:tcW w:w="1418" w:type="dxa"/>
            <w:tcBorders>
              <w:top w:val="nil"/>
              <w:bottom w:val="nil"/>
            </w:tcBorders>
            <w:shd w:val="clear" w:color="auto" w:fill="auto"/>
          </w:tcPr>
          <w:p w:rsidR="000755FC" w:rsidRPr="009210D2" w:rsidRDefault="000755FC" w:rsidP="000C348B">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不参加劳动队伍</w:t>
            </w:r>
          </w:p>
        </w:tc>
        <w:tc>
          <w:tcPr>
            <w:tcW w:w="728"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28.2</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35.8</w:t>
            </w:r>
          </w:p>
        </w:tc>
        <w:tc>
          <w:tcPr>
            <w:tcW w:w="870"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30.3</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53.4</w:t>
            </w:r>
          </w:p>
        </w:tc>
        <w:tc>
          <w:tcPr>
            <w:tcW w:w="870"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47.6</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62.2</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46.6</w:t>
            </w:r>
          </w:p>
        </w:tc>
      </w:tr>
      <w:tr w:rsidR="000755FC" w:rsidRPr="00431F93" w:rsidTr="00D920CD">
        <w:tc>
          <w:tcPr>
            <w:tcW w:w="1418" w:type="dxa"/>
            <w:tcBorders>
              <w:top w:val="nil"/>
              <w:bottom w:val="nil"/>
            </w:tcBorders>
            <w:shd w:val="clear" w:color="auto" w:fill="auto"/>
          </w:tcPr>
          <w:p w:rsidR="000755FC" w:rsidRPr="002B57B5" w:rsidRDefault="000755FC" w:rsidP="000755FC">
            <w:pPr>
              <w:pStyle w:val="a3"/>
              <w:suppressAutoHyphens w:val="0"/>
              <w:overflowPunct/>
              <w:ind w:right="0"/>
              <w:jc w:val="left"/>
              <w:rPr>
                <w:rFonts w:ascii="Time New Roman" w:eastAsia="黑体" w:hAnsi="Time New Roman" w:hint="eastAsia"/>
                <w:lang w:eastAsia="zh-CN"/>
              </w:rPr>
            </w:pPr>
            <w:r w:rsidRPr="002B57B5">
              <w:rPr>
                <w:rFonts w:ascii="Time New Roman" w:eastAsia="黑体" w:hAnsi="Time New Roman" w:hint="eastAsia"/>
                <w:lang w:val="zh-CN" w:eastAsia="zh-CN"/>
              </w:rPr>
              <w:t>女性</w:t>
            </w:r>
          </w:p>
        </w:tc>
        <w:tc>
          <w:tcPr>
            <w:tcW w:w="728"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r>
      <w:tr w:rsidR="000755FC" w:rsidRPr="00431F93" w:rsidTr="00D920CD">
        <w:tc>
          <w:tcPr>
            <w:tcW w:w="1418" w:type="dxa"/>
            <w:tcBorders>
              <w:top w:val="nil"/>
              <w:bottom w:val="nil"/>
            </w:tcBorders>
            <w:shd w:val="clear" w:color="auto" w:fill="auto"/>
          </w:tcPr>
          <w:p w:rsidR="000755FC" w:rsidRPr="009210D2" w:rsidRDefault="000755FC" w:rsidP="000C348B">
            <w:pPr>
              <w:pStyle w:val="a3"/>
              <w:suppressAutoHyphens w:val="0"/>
              <w:overflowPunct/>
              <w:ind w:right="0"/>
              <w:jc w:val="right"/>
              <w:rPr>
                <w:rFonts w:ascii="Time New Roman" w:hAnsi="Time New Roman" w:hint="eastAsia"/>
                <w:lang w:val="zh-CN" w:eastAsia="zh-CN"/>
              </w:rPr>
            </w:pPr>
            <w:r w:rsidRPr="009210D2">
              <w:rPr>
                <w:rFonts w:ascii="Time New Roman" w:hAnsi="Time New Roman" w:hint="eastAsia"/>
                <w:lang w:val="zh-CN" w:eastAsia="zh-CN"/>
              </w:rPr>
              <w:t>在职</w:t>
            </w:r>
          </w:p>
        </w:tc>
        <w:tc>
          <w:tcPr>
            <w:tcW w:w="728"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29.3</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23.0</w:t>
            </w:r>
          </w:p>
        </w:tc>
        <w:tc>
          <w:tcPr>
            <w:tcW w:w="870"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23.5</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eastAsia="zh-CN"/>
              </w:rPr>
              <w:t>[21.8]</w:t>
            </w:r>
          </w:p>
        </w:tc>
        <w:tc>
          <w:tcPr>
            <w:tcW w:w="870"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eastAsia="zh-CN"/>
              </w:rPr>
              <w:t>[14.2]</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eastAsia="zh-CN"/>
              </w:rPr>
              <w:t>[30.5]</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eastAsia="zh-CN"/>
              </w:rPr>
              <w:t>[16.3]</w:t>
            </w:r>
          </w:p>
        </w:tc>
      </w:tr>
      <w:tr w:rsidR="000755FC" w:rsidRPr="00431F93" w:rsidTr="00D920CD">
        <w:tc>
          <w:tcPr>
            <w:tcW w:w="1418" w:type="dxa"/>
            <w:tcBorders>
              <w:top w:val="nil"/>
              <w:bottom w:val="nil"/>
            </w:tcBorders>
            <w:shd w:val="clear" w:color="auto" w:fill="auto"/>
          </w:tcPr>
          <w:p w:rsidR="000755FC" w:rsidRPr="009210D2" w:rsidRDefault="000755FC" w:rsidP="000C348B">
            <w:pPr>
              <w:pStyle w:val="a3"/>
              <w:suppressAutoHyphens w:val="0"/>
              <w:overflowPunct/>
              <w:ind w:right="0"/>
              <w:jc w:val="right"/>
              <w:rPr>
                <w:rFonts w:ascii="Time New Roman" w:hAnsi="Time New Roman" w:hint="eastAsia"/>
                <w:lang w:val="zh-CN" w:eastAsia="zh-CN"/>
              </w:rPr>
            </w:pPr>
            <w:r w:rsidRPr="009210D2">
              <w:rPr>
                <w:rFonts w:ascii="Time New Roman" w:hAnsi="Time New Roman" w:hint="eastAsia"/>
                <w:lang w:val="zh-CN" w:eastAsia="zh-CN"/>
              </w:rPr>
              <w:lastRenderedPageBreak/>
              <w:t>失业</w:t>
            </w:r>
          </w:p>
        </w:tc>
        <w:tc>
          <w:tcPr>
            <w:tcW w:w="728"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24.5</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10.2</w:t>
            </w:r>
          </w:p>
        </w:tc>
        <w:tc>
          <w:tcPr>
            <w:tcW w:w="870"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12.4</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eastAsia="zh-CN"/>
              </w:rPr>
              <w:t>[13.8]</w:t>
            </w:r>
          </w:p>
        </w:tc>
        <w:tc>
          <w:tcPr>
            <w:tcW w:w="870"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eastAsia="zh-CN"/>
              </w:rPr>
              <w:t>[22.9]</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eastAsia="zh-CN"/>
              </w:rPr>
              <w:t>[6.8]</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eastAsia="zh-CN"/>
              </w:rPr>
              <w:t>[14.2]</w:t>
            </w:r>
          </w:p>
        </w:tc>
      </w:tr>
      <w:tr w:rsidR="000755FC" w:rsidRPr="00431F93" w:rsidTr="00D920CD">
        <w:tc>
          <w:tcPr>
            <w:tcW w:w="1418" w:type="dxa"/>
            <w:tcBorders>
              <w:top w:val="nil"/>
              <w:bottom w:val="nil"/>
            </w:tcBorders>
            <w:shd w:val="clear" w:color="auto" w:fill="auto"/>
          </w:tcPr>
          <w:p w:rsidR="000755FC" w:rsidRPr="009210D2" w:rsidRDefault="000755FC" w:rsidP="000C348B">
            <w:pPr>
              <w:pStyle w:val="a3"/>
              <w:suppressAutoHyphens w:val="0"/>
              <w:overflowPunct/>
              <w:ind w:right="0"/>
              <w:jc w:val="right"/>
              <w:rPr>
                <w:rFonts w:ascii="Time New Roman" w:hAnsi="Time New Roman" w:hint="eastAsia"/>
                <w:lang w:val="zh-CN" w:eastAsia="zh-CN"/>
              </w:rPr>
            </w:pPr>
            <w:r w:rsidRPr="009210D2">
              <w:rPr>
                <w:rFonts w:ascii="Time New Roman" w:hAnsi="Time New Roman" w:hint="eastAsia"/>
                <w:lang w:val="zh-CN" w:eastAsia="zh-CN"/>
              </w:rPr>
              <w:t>不参加劳动队伍</w:t>
            </w:r>
          </w:p>
        </w:tc>
        <w:tc>
          <w:tcPr>
            <w:tcW w:w="728"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46.2</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66.8</w:t>
            </w:r>
          </w:p>
        </w:tc>
        <w:tc>
          <w:tcPr>
            <w:tcW w:w="870"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64.0</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eastAsia="zh-CN"/>
              </w:rPr>
              <w:t>[64.4]</w:t>
            </w:r>
          </w:p>
        </w:tc>
        <w:tc>
          <w:tcPr>
            <w:tcW w:w="870"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eastAsia="zh-CN"/>
              </w:rPr>
              <w:t>[62.9]</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eastAsia="zh-CN"/>
              </w:rPr>
              <w:t>[62.7]</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eastAsia="zh-CN"/>
              </w:rPr>
              <w:t>[69.5]</w:t>
            </w:r>
          </w:p>
        </w:tc>
      </w:tr>
      <w:tr w:rsidR="000755FC" w:rsidRPr="00431F93" w:rsidTr="00D920CD">
        <w:tc>
          <w:tcPr>
            <w:tcW w:w="1418" w:type="dxa"/>
            <w:tcBorders>
              <w:top w:val="nil"/>
              <w:bottom w:val="nil"/>
            </w:tcBorders>
            <w:shd w:val="clear" w:color="auto" w:fill="auto"/>
          </w:tcPr>
          <w:p w:rsidR="000755FC" w:rsidRPr="002B57B5" w:rsidRDefault="000755FC" w:rsidP="000755FC">
            <w:pPr>
              <w:pStyle w:val="a3"/>
              <w:suppressAutoHyphens w:val="0"/>
              <w:overflowPunct/>
              <w:ind w:right="0"/>
              <w:jc w:val="left"/>
              <w:rPr>
                <w:rFonts w:ascii="Time New Roman" w:eastAsia="黑体" w:hAnsi="Time New Roman" w:hint="eastAsia"/>
                <w:lang w:eastAsia="zh-CN"/>
              </w:rPr>
            </w:pPr>
            <w:r w:rsidRPr="002B57B5">
              <w:rPr>
                <w:rFonts w:ascii="Time New Roman" w:eastAsia="黑体" w:hAnsi="Time New Roman" w:hint="eastAsia"/>
                <w:lang w:val="zh-CN" w:eastAsia="zh-CN"/>
              </w:rPr>
              <w:t>全部人口</w:t>
            </w:r>
          </w:p>
        </w:tc>
        <w:tc>
          <w:tcPr>
            <w:tcW w:w="728"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r>
      <w:tr w:rsidR="000755FC" w:rsidRPr="00431F93" w:rsidTr="00D920CD">
        <w:tc>
          <w:tcPr>
            <w:tcW w:w="1418" w:type="dxa"/>
            <w:tcBorders>
              <w:top w:val="nil"/>
              <w:bottom w:val="nil"/>
            </w:tcBorders>
            <w:shd w:val="clear" w:color="auto" w:fill="auto"/>
          </w:tcPr>
          <w:p w:rsidR="000755FC" w:rsidRPr="009210D2" w:rsidRDefault="000755FC" w:rsidP="000C348B">
            <w:pPr>
              <w:pStyle w:val="a3"/>
              <w:suppressAutoHyphens w:val="0"/>
              <w:overflowPunct/>
              <w:ind w:right="0"/>
              <w:jc w:val="right"/>
              <w:rPr>
                <w:rFonts w:ascii="Time New Roman" w:hAnsi="Time New Roman" w:hint="eastAsia"/>
                <w:lang w:val="zh-CN" w:eastAsia="zh-CN"/>
              </w:rPr>
            </w:pPr>
            <w:r w:rsidRPr="009210D2">
              <w:rPr>
                <w:rFonts w:ascii="Time New Roman" w:hAnsi="Time New Roman" w:hint="eastAsia"/>
                <w:lang w:val="zh-CN" w:eastAsia="zh-CN"/>
              </w:rPr>
              <w:t>在职</w:t>
            </w:r>
          </w:p>
        </w:tc>
        <w:tc>
          <w:tcPr>
            <w:tcW w:w="728"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42.7</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33.4</w:t>
            </w:r>
          </w:p>
        </w:tc>
        <w:tc>
          <w:tcPr>
            <w:tcW w:w="870"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33.7</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26.6</w:t>
            </w:r>
          </w:p>
        </w:tc>
        <w:tc>
          <w:tcPr>
            <w:tcW w:w="870"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25.4</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26.5</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28.0</w:t>
            </w:r>
          </w:p>
        </w:tc>
      </w:tr>
      <w:tr w:rsidR="000755FC" w:rsidRPr="00431F93" w:rsidTr="00D920CD">
        <w:tc>
          <w:tcPr>
            <w:tcW w:w="1418" w:type="dxa"/>
            <w:tcBorders>
              <w:top w:val="nil"/>
              <w:bottom w:val="nil"/>
            </w:tcBorders>
            <w:shd w:val="clear" w:color="auto" w:fill="auto"/>
          </w:tcPr>
          <w:p w:rsidR="000755FC" w:rsidRPr="009210D2" w:rsidRDefault="000755FC" w:rsidP="000C348B">
            <w:pPr>
              <w:pStyle w:val="a3"/>
              <w:suppressAutoHyphens w:val="0"/>
              <w:overflowPunct/>
              <w:ind w:right="0"/>
              <w:jc w:val="right"/>
              <w:rPr>
                <w:rFonts w:ascii="Time New Roman" w:hAnsi="Time New Roman" w:hint="eastAsia"/>
                <w:lang w:val="zh-CN" w:eastAsia="zh-CN"/>
              </w:rPr>
            </w:pPr>
            <w:r w:rsidRPr="009210D2">
              <w:rPr>
                <w:rFonts w:ascii="Time New Roman" w:hAnsi="Time New Roman" w:hint="eastAsia"/>
                <w:lang w:val="zh-CN" w:eastAsia="zh-CN"/>
              </w:rPr>
              <w:t>失业</w:t>
            </w:r>
          </w:p>
        </w:tc>
        <w:tc>
          <w:tcPr>
            <w:tcW w:w="728"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22.7</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19.7</w:t>
            </w:r>
          </w:p>
        </w:tc>
        <w:tc>
          <w:tcPr>
            <w:tcW w:w="870"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23.5</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15.4</w:t>
            </w:r>
          </w:p>
        </w:tc>
        <w:tc>
          <w:tcPr>
            <w:tcW w:w="870"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21.7</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11.1</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17.7</w:t>
            </w:r>
          </w:p>
        </w:tc>
      </w:tr>
      <w:tr w:rsidR="000755FC" w:rsidRPr="00431F93" w:rsidTr="00D920CD">
        <w:tc>
          <w:tcPr>
            <w:tcW w:w="1418" w:type="dxa"/>
            <w:tcBorders>
              <w:top w:val="nil"/>
              <w:bottom w:val="nil"/>
            </w:tcBorders>
            <w:shd w:val="clear" w:color="auto" w:fill="auto"/>
          </w:tcPr>
          <w:p w:rsidR="000755FC" w:rsidRPr="009210D2" w:rsidRDefault="000755FC" w:rsidP="000C348B">
            <w:pPr>
              <w:pStyle w:val="a3"/>
              <w:suppressAutoHyphens w:val="0"/>
              <w:overflowPunct/>
              <w:ind w:right="0"/>
              <w:jc w:val="right"/>
              <w:rPr>
                <w:rFonts w:ascii="Time New Roman" w:hAnsi="Time New Roman" w:hint="eastAsia"/>
                <w:lang w:val="zh-CN" w:eastAsia="zh-CN"/>
              </w:rPr>
            </w:pPr>
            <w:r w:rsidRPr="009210D2">
              <w:rPr>
                <w:rFonts w:ascii="Time New Roman" w:hAnsi="Time New Roman" w:hint="eastAsia"/>
                <w:lang w:val="zh-CN" w:eastAsia="zh-CN"/>
              </w:rPr>
              <w:t>不参加劳动队伍</w:t>
            </w:r>
          </w:p>
        </w:tc>
        <w:tc>
          <w:tcPr>
            <w:tcW w:w="728"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34.6</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46.9</w:t>
            </w:r>
          </w:p>
        </w:tc>
        <w:tc>
          <w:tcPr>
            <w:tcW w:w="870"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42.8</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58.0</w:t>
            </w:r>
          </w:p>
        </w:tc>
        <w:tc>
          <w:tcPr>
            <w:tcW w:w="870"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52.9</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62.5</w:t>
            </w:r>
          </w:p>
        </w:tc>
        <w:tc>
          <w:tcPr>
            <w:tcW w:w="871" w:type="dxa"/>
            <w:tcBorders>
              <w:top w:val="nil"/>
              <w:bottom w:val="nil"/>
            </w:tcBorders>
            <w:shd w:val="clear" w:color="auto" w:fill="auto"/>
          </w:tcPr>
          <w:p w:rsidR="000755FC" w:rsidRPr="00431F93" w:rsidRDefault="000755FC" w:rsidP="000755FC">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54.3</w:t>
            </w:r>
          </w:p>
        </w:tc>
      </w:tr>
      <w:tr w:rsidR="000755FC" w:rsidRPr="00431F93" w:rsidTr="00D920CD">
        <w:tc>
          <w:tcPr>
            <w:tcW w:w="1418" w:type="dxa"/>
            <w:tcBorders>
              <w:top w:val="nil"/>
              <w:bottom w:val="nil"/>
            </w:tcBorders>
            <w:shd w:val="clear" w:color="auto" w:fill="auto"/>
            <w:vAlign w:val="bottom"/>
          </w:tcPr>
          <w:p w:rsidR="000755FC" w:rsidRPr="00E73165" w:rsidRDefault="000755FC" w:rsidP="000755FC">
            <w:pPr>
              <w:pStyle w:val="a3"/>
              <w:suppressAutoHyphens w:val="0"/>
              <w:overflowPunct/>
              <w:ind w:right="0"/>
              <w:jc w:val="left"/>
              <w:rPr>
                <w:rFonts w:ascii="Time New Roman" w:eastAsia="黑体" w:hAnsi="Time New Roman" w:hint="eastAsia"/>
                <w:lang w:eastAsia="zh-CN"/>
              </w:rPr>
            </w:pPr>
            <w:r w:rsidRPr="00E73165">
              <w:rPr>
                <w:rFonts w:ascii="Time New Roman" w:eastAsia="黑体" w:hAnsi="Time New Roman" w:hint="eastAsia"/>
                <w:lang w:val="zh-CN" w:eastAsia="zh-CN"/>
              </w:rPr>
              <w:t>其他</w:t>
            </w:r>
            <w:r w:rsidRPr="00E73165">
              <w:rPr>
                <w:rFonts w:ascii="Time New Roman" w:eastAsia="黑体" w:hAnsi="Time New Roman" w:hint="eastAsia"/>
                <w:lang w:val="zh-CN" w:eastAsia="zh-CN"/>
              </w:rPr>
              <w:t>18-24</w:t>
            </w:r>
            <w:r w:rsidRPr="00E73165">
              <w:rPr>
                <w:rFonts w:ascii="Time New Roman" w:eastAsia="黑体" w:hAnsi="Time New Roman" w:hint="eastAsia"/>
                <w:lang w:val="zh-CN" w:eastAsia="zh-CN"/>
              </w:rPr>
              <w:t>岁的人</w:t>
            </w:r>
          </w:p>
        </w:tc>
        <w:tc>
          <w:tcPr>
            <w:tcW w:w="728" w:type="dxa"/>
            <w:tcBorders>
              <w:top w:val="nil"/>
              <w:bottom w:val="nil"/>
            </w:tcBorders>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0755FC" w:rsidRPr="00431F93" w:rsidRDefault="000755FC" w:rsidP="000755FC">
            <w:pPr>
              <w:pStyle w:val="a3"/>
              <w:suppressAutoHyphens w:val="0"/>
              <w:overflowPunct/>
              <w:ind w:right="0"/>
              <w:jc w:val="right"/>
              <w:rPr>
                <w:rFonts w:ascii="Time New Roman" w:hAnsi="Time New Roman" w:hint="eastAsia"/>
                <w:lang w:eastAsia="zh-CN"/>
              </w:rPr>
            </w:pPr>
          </w:p>
        </w:tc>
      </w:tr>
      <w:tr w:rsidR="002B57B5" w:rsidRPr="00431F93" w:rsidTr="00D920CD">
        <w:tc>
          <w:tcPr>
            <w:tcW w:w="1418" w:type="dxa"/>
            <w:tcBorders>
              <w:top w:val="nil"/>
              <w:bottom w:val="nil"/>
            </w:tcBorders>
            <w:shd w:val="clear" w:color="auto" w:fill="auto"/>
            <w:vAlign w:val="bottom"/>
          </w:tcPr>
          <w:p w:rsidR="002B57B5" w:rsidRPr="002B57B5" w:rsidRDefault="002B57B5" w:rsidP="002B57B5">
            <w:pPr>
              <w:pStyle w:val="a3"/>
              <w:suppressAutoHyphens w:val="0"/>
              <w:overflowPunct/>
              <w:ind w:right="0"/>
              <w:jc w:val="left"/>
              <w:rPr>
                <w:rFonts w:ascii="Time New Roman" w:eastAsia="黑体" w:hAnsi="Time New Roman" w:hint="eastAsia"/>
                <w:lang w:eastAsia="zh-CN"/>
              </w:rPr>
            </w:pPr>
            <w:r w:rsidRPr="002B57B5">
              <w:rPr>
                <w:rFonts w:ascii="Time New Roman" w:eastAsia="黑体" w:hAnsi="Time New Roman" w:hint="eastAsia"/>
                <w:lang w:val="zh-CN" w:eastAsia="zh-CN"/>
              </w:rPr>
              <w:t>男性</w:t>
            </w:r>
          </w:p>
        </w:tc>
        <w:tc>
          <w:tcPr>
            <w:tcW w:w="728"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r>
      <w:tr w:rsidR="002B57B5" w:rsidRPr="00431F93" w:rsidTr="00D920CD">
        <w:tc>
          <w:tcPr>
            <w:tcW w:w="1418" w:type="dxa"/>
            <w:tcBorders>
              <w:top w:val="nil"/>
              <w:bottom w:val="nil"/>
            </w:tcBorders>
            <w:shd w:val="clear" w:color="auto" w:fill="auto"/>
          </w:tcPr>
          <w:p w:rsidR="002B57B5" w:rsidRPr="009210D2" w:rsidRDefault="002B57B5" w:rsidP="000C348B">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在职</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56.1</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53.6</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54.5</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56.6</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56.0</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54.7</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56.5</w:t>
            </w:r>
          </w:p>
        </w:tc>
      </w:tr>
      <w:tr w:rsidR="002B57B5" w:rsidRPr="00431F93" w:rsidTr="00D920CD">
        <w:tc>
          <w:tcPr>
            <w:tcW w:w="1418" w:type="dxa"/>
            <w:tcBorders>
              <w:top w:val="nil"/>
              <w:bottom w:val="nil"/>
            </w:tcBorders>
            <w:shd w:val="clear" w:color="auto" w:fill="auto"/>
          </w:tcPr>
          <w:p w:rsidR="002B57B5" w:rsidRPr="009210D2" w:rsidRDefault="002B57B5" w:rsidP="000C348B">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失业</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10.8</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8.0</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10.9</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11.0</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7.9</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7.2</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9.7</w:t>
            </w:r>
          </w:p>
        </w:tc>
      </w:tr>
      <w:tr w:rsidR="002B57B5" w:rsidRPr="00431F93" w:rsidTr="00D920CD">
        <w:tc>
          <w:tcPr>
            <w:tcW w:w="1418" w:type="dxa"/>
            <w:tcBorders>
              <w:top w:val="nil"/>
              <w:bottom w:val="nil"/>
            </w:tcBorders>
            <w:shd w:val="clear" w:color="auto" w:fill="auto"/>
          </w:tcPr>
          <w:p w:rsidR="002B57B5" w:rsidRPr="009210D2" w:rsidRDefault="002B57B5" w:rsidP="000C348B">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不参加劳动队伍</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33.1</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38.4</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34.6</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32.4</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36.1</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38.1</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33.8</w:t>
            </w:r>
          </w:p>
        </w:tc>
      </w:tr>
      <w:tr w:rsidR="002B57B5" w:rsidRPr="00431F93" w:rsidTr="00D920CD">
        <w:tc>
          <w:tcPr>
            <w:tcW w:w="1418" w:type="dxa"/>
            <w:tcBorders>
              <w:top w:val="nil"/>
              <w:bottom w:val="nil"/>
            </w:tcBorders>
            <w:shd w:val="clear" w:color="auto" w:fill="auto"/>
          </w:tcPr>
          <w:p w:rsidR="002B57B5" w:rsidRPr="009210D2" w:rsidRDefault="002B57B5" w:rsidP="002B57B5">
            <w:pPr>
              <w:pStyle w:val="a3"/>
              <w:suppressAutoHyphens w:val="0"/>
              <w:overflowPunct/>
              <w:ind w:right="0"/>
              <w:jc w:val="left"/>
              <w:rPr>
                <w:rFonts w:ascii="Time New Roman" w:hAnsi="Time New Roman" w:hint="eastAsia"/>
                <w:b/>
                <w:bCs/>
                <w:lang w:eastAsia="zh-CN"/>
              </w:rPr>
            </w:pPr>
            <w:r w:rsidRPr="002B57B5">
              <w:rPr>
                <w:rFonts w:ascii="Time New Roman" w:eastAsia="黑体" w:hAnsi="Time New Roman" w:hint="eastAsia"/>
                <w:lang w:val="zh-CN" w:eastAsia="zh-CN"/>
              </w:rPr>
              <w:t>女性</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r>
      <w:tr w:rsidR="002B57B5" w:rsidRPr="00431F93" w:rsidTr="00D920CD">
        <w:tc>
          <w:tcPr>
            <w:tcW w:w="1418" w:type="dxa"/>
            <w:tcBorders>
              <w:top w:val="nil"/>
              <w:bottom w:val="nil"/>
            </w:tcBorders>
            <w:shd w:val="clear" w:color="auto" w:fill="auto"/>
          </w:tcPr>
          <w:p w:rsidR="002B57B5" w:rsidRPr="009210D2" w:rsidRDefault="002B57B5" w:rsidP="000C348B">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在职</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59.6</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56.0</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57.2</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53.9</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54.8</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51.1</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55.7</w:t>
            </w:r>
          </w:p>
        </w:tc>
      </w:tr>
      <w:tr w:rsidR="002B57B5" w:rsidRPr="00431F93" w:rsidTr="00D920CD">
        <w:tc>
          <w:tcPr>
            <w:tcW w:w="1418" w:type="dxa"/>
            <w:tcBorders>
              <w:top w:val="nil"/>
              <w:bottom w:val="nil"/>
            </w:tcBorders>
            <w:shd w:val="clear" w:color="auto" w:fill="auto"/>
          </w:tcPr>
          <w:p w:rsidR="002B57B5" w:rsidRPr="009210D2" w:rsidRDefault="002B57B5" w:rsidP="000C348B">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失业</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6.8</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6.8</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8.0</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8.7</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4.8</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6.1</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8.1</w:t>
            </w:r>
          </w:p>
        </w:tc>
      </w:tr>
      <w:tr w:rsidR="002B57B5" w:rsidRPr="00431F93" w:rsidTr="00D920CD">
        <w:tc>
          <w:tcPr>
            <w:tcW w:w="1418" w:type="dxa"/>
            <w:tcBorders>
              <w:top w:val="nil"/>
              <w:bottom w:val="nil"/>
            </w:tcBorders>
            <w:shd w:val="clear" w:color="auto" w:fill="auto"/>
          </w:tcPr>
          <w:p w:rsidR="002B57B5" w:rsidRPr="009210D2" w:rsidRDefault="002B57B5" w:rsidP="000C348B">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不参加劳动队伍</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33.6</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37.2</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34.8</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37.5</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40.4</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42.8</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36.2</w:t>
            </w:r>
          </w:p>
        </w:tc>
      </w:tr>
      <w:tr w:rsidR="002B57B5" w:rsidRPr="00431F93" w:rsidTr="00D920CD">
        <w:tc>
          <w:tcPr>
            <w:tcW w:w="1418" w:type="dxa"/>
            <w:tcBorders>
              <w:top w:val="nil"/>
              <w:bottom w:val="nil"/>
            </w:tcBorders>
            <w:shd w:val="clear" w:color="auto" w:fill="auto"/>
          </w:tcPr>
          <w:p w:rsidR="002B57B5" w:rsidRPr="009210D2" w:rsidRDefault="002B57B5" w:rsidP="002B57B5">
            <w:pPr>
              <w:pStyle w:val="a3"/>
              <w:suppressAutoHyphens w:val="0"/>
              <w:overflowPunct/>
              <w:ind w:right="0"/>
              <w:jc w:val="left"/>
              <w:rPr>
                <w:rFonts w:ascii="Time New Roman" w:hAnsi="Time New Roman" w:hint="eastAsia"/>
                <w:b/>
                <w:bCs/>
                <w:lang w:eastAsia="zh-CN"/>
              </w:rPr>
            </w:pPr>
            <w:r w:rsidRPr="002B57B5">
              <w:rPr>
                <w:rFonts w:ascii="Time New Roman" w:eastAsia="黑体" w:hAnsi="Time New Roman" w:hint="eastAsia"/>
                <w:lang w:val="zh-CN" w:eastAsia="zh-CN"/>
              </w:rPr>
              <w:t>全部人口</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i/>
                <w:iCs/>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r>
      <w:tr w:rsidR="002B57B5" w:rsidRPr="00431F93" w:rsidTr="00D920CD">
        <w:tc>
          <w:tcPr>
            <w:tcW w:w="1418" w:type="dxa"/>
            <w:tcBorders>
              <w:top w:val="nil"/>
              <w:bottom w:val="nil"/>
            </w:tcBorders>
            <w:shd w:val="clear" w:color="auto" w:fill="auto"/>
          </w:tcPr>
          <w:p w:rsidR="002B57B5" w:rsidRPr="009210D2" w:rsidRDefault="002B57B5" w:rsidP="000C348B">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在职</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57.8</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54.8</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55.9</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55.3</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55.4</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53.0</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56.1</w:t>
            </w:r>
          </w:p>
        </w:tc>
      </w:tr>
      <w:tr w:rsidR="002B57B5" w:rsidRPr="00431F93" w:rsidTr="00D920CD">
        <w:tc>
          <w:tcPr>
            <w:tcW w:w="1418" w:type="dxa"/>
            <w:tcBorders>
              <w:top w:val="nil"/>
              <w:bottom w:val="nil"/>
            </w:tcBorders>
            <w:shd w:val="clear" w:color="auto" w:fill="auto"/>
          </w:tcPr>
          <w:p w:rsidR="002B57B5" w:rsidRPr="009210D2" w:rsidRDefault="002B57B5" w:rsidP="000C348B">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失业</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8.8</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7.4</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9.4</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9.8</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6.4</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6.7</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8.9</w:t>
            </w:r>
          </w:p>
        </w:tc>
      </w:tr>
      <w:tr w:rsidR="002B57B5" w:rsidRPr="00431F93" w:rsidTr="00D920CD">
        <w:tc>
          <w:tcPr>
            <w:tcW w:w="1418" w:type="dxa"/>
            <w:tcBorders>
              <w:top w:val="nil"/>
              <w:bottom w:val="nil"/>
            </w:tcBorders>
            <w:shd w:val="clear" w:color="auto" w:fill="auto"/>
          </w:tcPr>
          <w:p w:rsidR="002B57B5" w:rsidRPr="009210D2" w:rsidRDefault="002B57B5" w:rsidP="000C348B">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不参加劳动队伍</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33.3</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37.8</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34.7</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34.9</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38.2</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40.3</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34.9</w:t>
            </w:r>
          </w:p>
        </w:tc>
      </w:tr>
      <w:tr w:rsidR="00D920CD" w:rsidRPr="00431F93" w:rsidTr="00F208CB">
        <w:tc>
          <w:tcPr>
            <w:tcW w:w="7370" w:type="dxa"/>
            <w:gridSpan w:val="8"/>
            <w:tcBorders>
              <w:top w:val="nil"/>
              <w:bottom w:val="nil"/>
            </w:tcBorders>
            <w:shd w:val="clear" w:color="auto" w:fill="auto"/>
            <w:vAlign w:val="bottom"/>
          </w:tcPr>
          <w:p w:rsidR="00D920CD" w:rsidRPr="00E73165" w:rsidRDefault="00D920CD" w:rsidP="00D920CD">
            <w:pPr>
              <w:pStyle w:val="a3"/>
              <w:suppressAutoHyphens w:val="0"/>
              <w:overflowPunct/>
              <w:ind w:right="0"/>
              <w:jc w:val="left"/>
              <w:rPr>
                <w:rFonts w:ascii="Time New Roman" w:eastAsia="黑体" w:hAnsi="Time New Roman" w:hint="eastAsia"/>
                <w:lang w:eastAsia="zh-CN"/>
              </w:rPr>
            </w:pPr>
            <w:r w:rsidRPr="00E73165">
              <w:rPr>
                <w:rFonts w:ascii="Time New Roman" w:eastAsia="黑体" w:hAnsi="Time New Roman" w:hint="eastAsia"/>
                <w:lang w:val="zh-CN" w:eastAsia="zh-CN"/>
              </w:rPr>
              <w:t>25-64</w:t>
            </w:r>
            <w:r w:rsidRPr="00E73165">
              <w:rPr>
                <w:rFonts w:ascii="Time New Roman" w:eastAsia="黑体" w:hAnsi="Time New Roman" w:hint="eastAsia"/>
                <w:lang w:val="zh-CN" w:eastAsia="zh-CN"/>
              </w:rPr>
              <w:t>岁的人</w:t>
            </w:r>
          </w:p>
        </w:tc>
      </w:tr>
      <w:tr w:rsidR="00D920CD" w:rsidRPr="00431F93" w:rsidTr="00F208CB">
        <w:tc>
          <w:tcPr>
            <w:tcW w:w="7370" w:type="dxa"/>
            <w:gridSpan w:val="8"/>
            <w:tcBorders>
              <w:top w:val="nil"/>
              <w:bottom w:val="nil"/>
            </w:tcBorders>
            <w:shd w:val="clear" w:color="auto" w:fill="auto"/>
            <w:vAlign w:val="bottom"/>
          </w:tcPr>
          <w:p w:rsidR="00D920CD" w:rsidRPr="00E73165" w:rsidRDefault="00D920CD" w:rsidP="00D920CD">
            <w:pPr>
              <w:pStyle w:val="a3"/>
              <w:suppressAutoHyphens w:val="0"/>
              <w:overflowPunct/>
              <w:ind w:right="0"/>
              <w:jc w:val="left"/>
              <w:rPr>
                <w:rFonts w:ascii="Time New Roman" w:eastAsia="黑体" w:hAnsi="Time New Roman" w:hint="eastAsia"/>
                <w:lang w:eastAsia="zh-CN"/>
              </w:rPr>
            </w:pPr>
            <w:r w:rsidRPr="00E73165">
              <w:rPr>
                <w:rFonts w:ascii="Time New Roman" w:eastAsia="黑体" w:hAnsi="Time New Roman" w:hint="eastAsia"/>
                <w:lang w:val="zh-CN" w:eastAsia="zh-CN"/>
              </w:rPr>
              <w:t>25-64</w:t>
            </w:r>
            <w:r w:rsidRPr="00E73165">
              <w:rPr>
                <w:rFonts w:ascii="Time New Roman" w:eastAsia="黑体" w:hAnsi="Time New Roman" w:hint="eastAsia"/>
                <w:lang w:val="zh-CN" w:eastAsia="zh-CN"/>
              </w:rPr>
              <w:t>岁最高教育程度为初中或以下的人</w:t>
            </w:r>
          </w:p>
        </w:tc>
      </w:tr>
      <w:tr w:rsidR="002B57B5" w:rsidRPr="00431F93" w:rsidTr="00D920CD">
        <w:tc>
          <w:tcPr>
            <w:tcW w:w="1418" w:type="dxa"/>
            <w:tcBorders>
              <w:top w:val="nil"/>
              <w:bottom w:val="nil"/>
            </w:tcBorders>
            <w:shd w:val="clear" w:color="auto" w:fill="auto"/>
            <w:vAlign w:val="bottom"/>
          </w:tcPr>
          <w:p w:rsidR="002B57B5" w:rsidRPr="002B57B5" w:rsidRDefault="002B57B5" w:rsidP="002B57B5">
            <w:pPr>
              <w:pStyle w:val="a3"/>
              <w:suppressAutoHyphens w:val="0"/>
              <w:overflowPunct/>
              <w:ind w:right="0"/>
              <w:jc w:val="left"/>
              <w:rPr>
                <w:rFonts w:ascii="Time New Roman" w:eastAsia="黑体" w:hAnsi="Time New Roman" w:hint="eastAsia"/>
                <w:lang w:eastAsia="zh-CN"/>
              </w:rPr>
            </w:pPr>
            <w:r w:rsidRPr="002B57B5">
              <w:rPr>
                <w:rFonts w:ascii="Time New Roman" w:eastAsia="黑体" w:hAnsi="Time New Roman" w:hint="eastAsia"/>
                <w:lang w:val="zh-CN" w:eastAsia="zh-CN"/>
              </w:rPr>
              <w:t>男性</w:t>
            </w:r>
          </w:p>
        </w:tc>
        <w:tc>
          <w:tcPr>
            <w:tcW w:w="728"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b/>
                <w:bCs/>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r>
      <w:tr w:rsidR="002B57B5" w:rsidRPr="00431F93" w:rsidTr="00D920CD">
        <w:tc>
          <w:tcPr>
            <w:tcW w:w="1418" w:type="dxa"/>
            <w:tcBorders>
              <w:top w:val="nil"/>
              <w:bottom w:val="nil"/>
            </w:tcBorders>
            <w:shd w:val="clear" w:color="auto" w:fill="auto"/>
          </w:tcPr>
          <w:p w:rsidR="002B57B5" w:rsidRPr="009210D2" w:rsidRDefault="002B57B5" w:rsidP="000C348B">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在职</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62.3</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62.4</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61.8</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63.5</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63.9</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63.0</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64.9</w:t>
            </w:r>
          </w:p>
        </w:tc>
      </w:tr>
      <w:tr w:rsidR="002B57B5" w:rsidRPr="00431F93" w:rsidTr="00D920CD">
        <w:tc>
          <w:tcPr>
            <w:tcW w:w="1418" w:type="dxa"/>
            <w:tcBorders>
              <w:top w:val="nil"/>
              <w:bottom w:val="nil"/>
            </w:tcBorders>
            <w:shd w:val="clear" w:color="auto" w:fill="auto"/>
          </w:tcPr>
          <w:p w:rsidR="002B57B5" w:rsidRPr="009210D2" w:rsidRDefault="002B57B5" w:rsidP="000C348B">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失业</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9.1</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8.5</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8.4</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7.6</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7.4</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7.0</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5.8</w:t>
            </w:r>
          </w:p>
        </w:tc>
      </w:tr>
      <w:tr w:rsidR="002B57B5" w:rsidRPr="00431F93" w:rsidTr="00D920CD">
        <w:tc>
          <w:tcPr>
            <w:tcW w:w="1418" w:type="dxa"/>
            <w:tcBorders>
              <w:top w:val="nil"/>
              <w:bottom w:val="nil"/>
            </w:tcBorders>
            <w:shd w:val="clear" w:color="auto" w:fill="auto"/>
          </w:tcPr>
          <w:p w:rsidR="002B57B5" w:rsidRPr="009210D2" w:rsidRDefault="002B57B5" w:rsidP="000C348B">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不参加劳动队伍</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28.6</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29.0</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29.8</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28.9</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28.7</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30.0</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29.3</w:t>
            </w:r>
          </w:p>
        </w:tc>
      </w:tr>
      <w:tr w:rsidR="002B57B5" w:rsidRPr="00431F93" w:rsidTr="00D920CD">
        <w:tc>
          <w:tcPr>
            <w:tcW w:w="1418" w:type="dxa"/>
            <w:tcBorders>
              <w:top w:val="nil"/>
              <w:bottom w:val="nil"/>
            </w:tcBorders>
            <w:shd w:val="clear" w:color="auto" w:fill="auto"/>
          </w:tcPr>
          <w:p w:rsidR="002B57B5" w:rsidRPr="009210D2" w:rsidRDefault="002B57B5" w:rsidP="002B57B5">
            <w:pPr>
              <w:pStyle w:val="a3"/>
              <w:suppressAutoHyphens w:val="0"/>
              <w:overflowPunct/>
              <w:ind w:right="0"/>
              <w:jc w:val="left"/>
              <w:rPr>
                <w:rFonts w:ascii="Time New Roman" w:hAnsi="Time New Roman" w:hint="eastAsia"/>
                <w:b/>
                <w:bCs/>
                <w:lang w:eastAsia="zh-CN"/>
              </w:rPr>
            </w:pPr>
            <w:r w:rsidRPr="002B57B5">
              <w:rPr>
                <w:rFonts w:ascii="Time New Roman" w:eastAsia="黑体" w:hAnsi="Time New Roman" w:hint="eastAsia"/>
                <w:lang w:val="zh-CN" w:eastAsia="zh-CN"/>
              </w:rPr>
              <w:t>女性</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r>
      <w:tr w:rsidR="002B57B5" w:rsidRPr="00431F93" w:rsidTr="00D920CD">
        <w:tc>
          <w:tcPr>
            <w:tcW w:w="1418" w:type="dxa"/>
            <w:tcBorders>
              <w:top w:val="nil"/>
              <w:bottom w:val="nil"/>
            </w:tcBorders>
            <w:shd w:val="clear" w:color="auto" w:fill="auto"/>
          </w:tcPr>
          <w:p w:rsidR="002B57B5" w:rsidRPr="009210D2" w:rsidRDefault="002B57B5" w:rsidP="000C348B">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在职</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34.1</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34.0</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34.3</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37.5</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35.2</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35.5</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35.7</w:t>
            </w:r>
          </w:p>
        </w:tc>
      </w:tr>
      <w:tr w:rsidR="002B57B5" w:rsidRPr="00431F93" w:rsidTr="00D920CD">
        <w:tc>
          <w:tcPr>
            <w:tcW w:w="1418" w:type="dxa"/>
            <w:tcBorders>
              <w:top w:val="nil"/>
              <w:bottom w:val="nil"/>
            </w:tcBorders>
            <w:shd w:val="clear" w:color="auto" w:fill="auto"/>
          </w:tcPr>
          <w:p w:rsidR="002B57B5" w:rsidRPr="009210D2" w:rsidRDefault="002B57B5" w:rsidP="000C348B">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失业</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4.8</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4.9</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3.5</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2.9</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3.4</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2.9</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3.4</w:t>
            </w:r>
          </w:p>
        </w:tc>
      </w:tr>
      <w:tr w:rsidR="002B57B5" w:rsidRPr="00431F93" w:rsidTr="00D920CD">
        <w:tc>
          <w:tcPr>
            <w:tcW w:w="1418" w:type="dxa"/>
            <w:tcBorders>
              <w:top w:val="nil"/>
              <w:bottom w:val="nil"/>
            </w:tcBorders>
            <w:shd w:val="clear" w:color="auto" w:fill="auto"/>
          </w:tcPr>
          <w:p w:rsidR="002B57B5" w:rsidRPr="009210D2" w:rsidRDefault="002B57B5" w:rsidP="000C348B">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不参加劳动队伍</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61.0</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61.1</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62.2</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59.6</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61.4</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61.5</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60.8</w:t>
            </w:r>
          </w:p>
        </w:tc>
      </w:tr>
      <w:tr w:rsidR="002B57B5" w:rsidRPr="00431F93" w:rsidTr="00D920CD">
        <w:tc>
          <w:tcPr>
            <w:tcW w:w="1418" w:type="dxa"/>
            <w:tcBorders>
              <w:top w:val="nil"/>
              <w:bottom w:val="nil"/>
            </w:tcBorders>
            <w:shd w:val="clear" w:color="auto" w:fill="auto"/>
          </w:tcPr>
          <w:p w:rsidR="002B57B5" w:rsidRPr="009210D2" w:rsidRDefault="002B57B5" w:rsidP="002B57B5">
            <w:pPr>
              <w:pStyle w:val="a3"/>
              <w:suppressAutoHyphens w:val="0"/>
              <w:overflowPunct/>
              <w:ind w:right="0"/>
              <w:jc w:val="left"/>
              <w:rPr>
                <w:rFonts w:ascii="Time New Roman" w:hAnsi="Time New Roman" w:hint="eastAsia"/>
                <w:b/>
                <w:bCs/>
                <w:lang w:eastAsia="zh-CN"/>
              </w:rPr>
            </w:pPr>
            <w:r w:rsidRPr="002B57B5">
              <w:rPr>
                <w:rFonts w:ascii="Time New Roman" w:eastAsia="黑体" w:hAnsi="Time New Roman" w:hint="eastAsia"/>
                <w:lang w:val="zh-CN" w:eastAsia="zh-CN"/>
              </w:rPr>
              <w:t>全部人口</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r>
      <w:tr w:rsidR="002B57B5" w:rsidRPr="00431F93" w:rsidTr="00D920CD">
        <w:tc>
          <w:tcPr>
            <w:tcW w:w="1418" w:type="dxa"/>
            <w:tcBorders>
              <w:top w:val="nil"/>
              <w:bottom w:val="nil"/>
            </w:tcBorders>
            <w:shd w:val="clear" w:color="auto" w:fill="auto"/>
          </w:tcPr>
          <w:p w:rsidR="002B57B5" w:rsidRPr="009210D2" w:rsidRDefault="002B57B5" w:rsidP="000C348B">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在职</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50.3</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50.4</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50.1</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52.3</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52.2</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51.3</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52.9</w:t>
            </w:r>
          </w:p>
        </w:tc>
      </w:tr>
      <w:tr w:rsidR="002B57B5" w:rsidRPr="00431F93" w:rsidTr="00D920CD">
        <w:tc>
          <w:tcPr>
            <w:tcW w:w="1418" w:type="dxa"/>
            <w:tcBorders>
              <w:top w:val="nil"/>
              <w:bottom w:val="nil"/>
            </w:tcBorders>
            <w:shd w:val="clear" w:color="auto" w:fill="auto"/>
          </w:tcPr>
          <w:p w:rsidR="002B57B5" w:rsidRPr="009210D2" w:rsidRDefault="002B57B5" w:rsidP="000C348B">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失业</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7.3</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7.0</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6.3</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5.6</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5.8</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5.3</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4.9</w:t>
            </w:r>
          </w:p>
        </w:tc>
      </w:tr>
      <w:tr w:rsidR="002B57B5" w:rsidRPr="00431F93" w:rsidTr="00D920CD">
        <w:tc>
          <w:tcPr>
            <w:tcW w:w="1418" w:type="dxa"/>
            <w:tcBorders>
              <w:top w:val="nil"/>
              <w:bottom w:val="nil"/>
            </w:tcBorders>
            <w:shd w:val="clear" w:color="auto" w:fill="auto"/>
          </w:tcPr>
          <w:p w:rsidR="002B57B5" w:rsidRPr="009210D2" w:rsidRDefault="002B57B5" w:rsidP="000C348B">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不参加劳动队伍</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42.4</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42.6</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43.6</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42.1</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42.0</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43.4</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42.3</w:t>
            </w:r>
          </w:p>
        </w:tc>
      </w:tr>
      <w:tr w:rsidR="00AC29FC" w:rsidRPr="00431F93" w:rsidTr="00F208CB">
        <w:tc>
          <w:tcPr>
            <w:tcW w:w="7370" w:type="dxa"/>
            <w:gridSpan w:val="8"/>
            <w:tcBorders>
              <w:top w:val="nil"/>
              <w:bottom w:val="nil"/>
            </w:tcBorders>
            <w:shd w:val="clear" w:color="auto" w:fill="auto"/>
            <w:vAlign w:val="bottom"/>
          </w:tcPr>
          <w:p w:rsidR="00AC29FC" w:rsidRPr="00AC29FC" w:rsidRDefault="00AC29FC" w:rsidP="00AC29FC">
            <w:pPr>
              <w:pStyle w:val="a3"/>
              <w:suppressAutoHyphens w:val="0"/>
              <w:overflowPunct/>
              <w:ind w:right="0"/>
              <w:jc w:val="left"/>
              <w:rPr>
                <w:rFonts w:ascii="Time New Roman" w:eastAsia="黑体" w:hAnsi="Time New Roman" w:hint="eastAsia"/>
                <w:lang w:eastAsia="zh-CN"/>
              </w:rPr>
            </w:pPr>
            <w:r w:rsidRPr="00AC29FC">
              <w:rPr>
                <w:rFonts w:ascii="Time New Roman" w:eastAsia="黑体" w:hAnsi="Time New Roman" w:hint="eastAsia"/>
                <w:lang w:val="zh-CN" w:eastAsia="zh-CN"/>
              </w:rPr>
              <w:t>其他</w:t>
            </w:r>
            <w:r w:rsidRPr="00AC29FC">
              <w:rPr>
                <w:rFonts w:ascii="Time New Roman" w:eastAsia="黑体" w:hAnsi="Time New Roman" w:hint="eastAsia"/>
                <w:lang w:val="zh-CN" w:eastAsia="zh-CN"/>
              </w:rPr>
              <w:t>25-64</w:t>
            </w:r>
            <w:r w:rsidRPr="00AC29FC">
              <w:rPr>
                <w:rFonts w:ascii="Time New Roman" w:eastAsia="黑体" w:hAnsi="Time New Roman" w:hint="eastAsia"/>
                <w:lang w:val="zh-CN" w:eastAsia="zh-CN"/>
              </w:rPr>
              <w:t>岁的人</w:t>
            </w:r>
          </w:p>
        </w:tc>
      </w:tr>
      <w:tr w:rsidR="002B57B5" w:rsidRPr="00431F93" w:rsidTr="00D920CD">
        <w:tc>
          <w:tcPr>
            <w:tcW w:w="1418" w:type="dxa"/>
            <w:tcBorders>
              <w:top w:val="nil"/>
              <w:bottom w:val="nil"/>
            </w:tcBorders>
            <w:shd w:val="clear" w:color="auto" w:fill="auto"/>
            <w:vAlign w:val="bottom"/>
          </w:tcPr>
          <w:p w:rsidR="002B57B5" w:rsidRPr="002B57B5" w:rsidRDefault="002B57B5" w:rsidP="002B57B5">
            <w:pPr>
              <w:pStyle w:val="a3"/>
              <w:suppressAutoHyphens w:val="0"/>
              <w:overflowPunct/>
              <w:ind w:right="0"/>
              <w:jc w:val="left"/>
              <w:rPr>
                <w:rFonts w:ascii="Time New Roman" w:eastAsia="黑体" w:hAnsi="Time New Roman" w:hint="eastAsia"/>
                <w:lang w:eastAsia="zh-CN"/>
              </w:rPr>
            </w:pPr>
            <w:r w:rsidRPr="002B57B5">
              <w:rPr>
                <w:rFonts w:ascii="Time New Roman" w:eastAsia="黑体" w:hAnsi="Time New Roman" w:hint="eastAsia"/>
                <w:lang w:val="zh-CN" w:eastAsia="zh-CN"/>
              </w:rPr>
              <w:t>男性</w:t>
            </w:r>
          </w:p>
        </w:tc>
        <w:tc>
          <w:tcPr>
            <w:tcW w:w="728"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r>
      <w:tr w:rsidR="002B57B5" w:rsidRPr="00431F93" w:rsidTr="00D920CD">
        <w:tc>
          <w:tcPr>
            <w:tcW w:w="1418" w:type="dxa"/>
            <w:tcBorders>
              <w:top w:val="nil"/>
              <w:bottom w:val="nil"/>
            </w:tcBorders>
            <w:shd w:val="clear" w:color="auto" w:fill="auto"/>
          </w:tcPr>
          <w:p w:rsidR="002B57B5" w:rsidRPr="009210D2" w:rsidRDefault="002B57B5" w:rsidP="004233A2">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在职</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84.9</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85.1</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85.1</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86.3</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86.0</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87.0</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86.2</w:t>
            </w:r>
          </w:p>
        </w:tc>
      </w:tr>
      <w:tr w:rsidR="002B57B5" w:rsidRPr="00431F93" w:rsidTr="00D920CD">
        <w:tc>
          <w:tcPr>
            <w:tcW w:w="1418" w:type="dxa"/>
            <w:tcBorders>
              <w:top w:val="nil"/>
              <w:bottom w:val="nil"/>
            </w:tcBorders>
            <w:shd w:val="clear" w:color="auto" w:fill="auto"/>
          </w:tcPr>
          <w:p w:rsidR="002B57B5" w:rsidRPr="009210D2" w:rsidRDefault="002B57B5" w:rsidP="004233A2">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失业</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4.6</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4.8</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4.5</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4.6</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4.3</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3.8</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3.9</w:t>
            </w:r>
          </w:p>
        </w:tc>
      </w:tr>
      <w:tr w:rsidR="002B57B5" w:rsidRPr="00431F93" w:rsidTr="00D920CD">
        <w:tc>
          <w:tcPr>
            <w:tcW w:w="1418" w:type="dxa"/>
            <w:tcBorders>
              <w:top w:val="nil"/>
              <w:bottom w:val="nil"/>
            </w:tcBorders>
            <w:shd w:val="clear" w:color="auto" w:fill="auto"/>
          </w:tcPr>
          <w:p w:rsidR="002B57B5" w:rsidRPr="009210D2" w:rsidRDefault="002B57B5" w:rsidP="004233A2">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不参加劳动队伍</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10.5</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10.0</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10.4</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9.0</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9.7</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9.2</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9.9</w:t>
            </w:r>
          </w:p>
        </w:tc>
      </w:tr>
      <w:tr w:rsidR="002B57B5" w:rsidRPr="00431F93" w:rsidTr="00D920CD">
        <w:tc>
          <w:tcPr>
            <w:tcW w:w="1418" w:type="dxa"/>
            <w:tcBorders>
              <w:top w:val="nil"/>
              <w:bottom w:val="nil"/>
            </w:tcBorders>
            <w:shd w:val="clear" w:color="auto" w:fill="auto"/>
          </w:tcPr>
          <w:p w:rsidR="002B57B5" w:rsidRPr="009210D2" w:rsidRDefault="002B57B5" w:rsidP="002B57B5">
            <w:pPr>
              <w:pStyle w:val="a3"/>
              <w:suppressAutoHyphens w:val="0"/>
              <w:overflowPunct/>
              <w:ind w:right="0"/>
              <w:jc w:val="left"/>
              <w:rPr>
                <w:rFonts w:ascii="Time New Roman" w:hAnsi="Time New Roman" w:hint="eastAsia"/>
                <w:b/>
                <w:bCs/>
                <w:lang w:eastAsia="zh-CN"/>
              </w:rPr>
            </w:pPr>
            <w:r w:rsidRPr="002B57B5">
              <w:rPr>
                <w:rFonts w:ascii="Time New Roman" w:eastAsia="黑体" w:hAnsi="Time New Roman" w:hint="eastAsia"/>
                <w:lang w:val="zh-CN" w:eastAsia="zh-CN"/>
              </w:rPr>
              <w:t>女性</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r>
      <w:tr w:rsidR="002B57B5" w:rsidRPr="00431F93" w:rsidTr="000C348B">
        <w:tc>
          <w:tcPr>
            <w:tcW w:w="1418" w:type="dxa"/>
            <w:tcBorders>
              <w:top w:val="nil"/>
              <w:bottom w:val="nil"/>
            </w:tcBorders>
            <w:shd w:val="clear" w:color="auto" w:fill="auto"/>
          </w:tcPr>
          <w:p w:rsidR="002B57B5" w:rsidRPr="009210D2" w:rsidRDefault="002B57B5" w:rsidP="004233A2">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在职</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71.8</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72.2</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72.5</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73.2</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74.0</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74.1</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74.4</w:t>
            </w:r>
          </w:p>
        </w:tc>
      </w:tr>
      <w:tr w:rsidR="002B57B5" w:rsidRPr="00431F93" w:rsidTr="000C348B">
        <w:tc>
          <w:tcPr>
            <w:tcW w:w="1418" w:type="dxa"/>
            <w:tcBorders>
              <w:top w:val="nil"/>
              <w:bottom w:val="nil"/>
            </w:tcBorders>
            <w:shd w:val="clear" w:color="auto" w:fill="auto"/>
          </w:tcPr>
          <w:p w:rsidR="002B57B5" w:rsidRPr="009210D2" w:rsidRDefault="002B57B5" w:rsidP="004233A2">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失业</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4.2</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4.3</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3.6</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4.2</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3.7</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3.6</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3.5</w:t>
            </w:r>
          </w:p>
        </w:tc>
      </w:tr>
      <w:tr w:rsidR="002B57B5" w:rsidRPr="00431F93" w:rsidTr="000C348B">
        <w:tc>
          <w:tcPr>
            <w:tcW w:w="1418" w:type="dxa"/>
            <w:tcBorders>
              <w:top w:val="nil"/>
              <w:bottom w:val="nil"/>
            </w:tcBorders>
            <w:shd w:val="clear" w:color="auto" w:fill="auto"/>
          </w:tcPr>
          <w:p w:rsidR="002B57B5" w:rsidRPr="009210D2" w:rsidRDefault="002B57B5" w:rsidP="004233A2">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不参加劳动队伍</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24.0</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23.5</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23.9</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22.6</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22.3</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22.3</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22.1</w:t>
            </w:r>
          </w:p>
        </w:tc>
      </w:tr>
      <w:tr w:rsidR="002B57B5" w:rsidRPr="00431F93" w:rsidTr="000C348B">
        <w:tc>
          <w:tcPr>
            <w:tcW w:w="1418" w:type="dxa"/>
            <w:tcBorders>
              <w:top w:val="nil"/>
              <w:bottom w:val="nil"/>
            </w:tcBorders>
            <w:shd w:val="clear" w:color="auto" w:fill="auto"/>
          </w:tcPr>
          <w:p w:rsidR="002B57B5" w:rsidRPr="009210D2" w:rsidRDefault="002B57B5" w:rsidP="002B57B5">
            <w:pPr>
              <w:pStyle w:val="a3"/>
              <w:suppressAutoHyphens w:val="0"/>
              <w:overflowPunct/>
              <w:ind w:right="0"/>
              <w:jc w:val="left"/>
              <w:rPr>
                <w:rFonts w:ascii="Time New Roman" w:hAnsi="Time New Roman" w:hint="eastAsia"/>
                <w:b/>
                <w:bCs/>
                <w:lang w:eastAsia="zh-CN"/>
              </w:rPr>
            </w:pPr>
            <w:r w:rsidRPr="002B57B5">
              <w:rPr>
                <w:rFonts w:ascii="Time New Roman" w:eastAsia="黑体" w:hAnsi="Time New Roman" w:hint="eastAsia"/>
                <w:lang w:val="zh-CN" w:eastAsia="zh-CN"/>
              </w:rPr>
              <w:t>全部人口</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i/>
                <w:iCs/>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0"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c>
          <w:tcPr>
            <w:tcW w:w="871" w:type="dxa"/>
            <w:tcBorders>
              <w:top w:val="nil"/>
              <w:bottom w:val="nil"/>
            </w:tcBorders>
            <w:shd w:val="clear" w:color="auto" w:fill="auto"/>
            <w:vAlign w:val="bottom"/>
          </w:tcPr>
          <w:p w:rsidR="002B57B5" w:rsidRPr="00431F93" w:rsidRDefault="002B57B5" w:rsidP="002B57B5">
            <w:pPr>
              <w:pStyle w:val="a3"/>
              <w:suppressAutoHyphens w:val="0"/>
              <w:overflowPunct/>
              <w:ind w:right="0"/>
              <w:jc w:val="right"/>
              <w:rPr>
                <w:rFonts w:ascii="Time New Roman" w:hAnsi="Time New Roman" w:hint="eastAsia"/>
                <w:lang w:eastAsia="zh-CN"/>
              </w:rPr>
            </w:pPr>
          </w:p>
        </w:tc>
      </w:tr>
      <w:tr w:rsidR="002B57B5" w:rsidRPr="00431F93" w:rsidTr="000C348B">
        <w:tc>
          <w:tcPr>
            <w:tcW w:w="1418" w:type="dxa"/>
            <w:tcBorders>
              <w:top w:val="nil"/>
              <w:bottom w:val="nil"/>
            </w:tcBorders>
            <w:shd w:val="clear" w:color="auto" w:fill="auto"/>
          </w:tcPr>
          <w:p w:rsidR="002B57B5" w:rsidRPr="009210D2" w:rsidRDefault="002B57B5" w:rsidP="004233A2">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在职</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78.0</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78.3</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78.4</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79.4</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79.6</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80.2</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80.0</w:t>
            </w:r>
          </w:p>
        </w:tc>
      </w:tr>
      <w:tr w:rsidR="002B57B5" w:rsidRPr="00431F93" w:rsidTr="000C348B">
        <w:tc>
          <w:tcPr>
            <w:tcW w:w="1418" w:type="dxa"/>
            <w:tcBorders>
              <w:top w:val="nil"/>
              <w:bottom w:val="nil"/>
            </w:tcBorders>
            <w:shd w:val="clear" w:color="auto" w:fill="auto"/>
          </w:tcPr>
          <w:p w:rsidR="002B57B5" w:rsidRPr="009210D2" w:rsidRDefault="002B57B5" w:rsidP="004233A2">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lastRenderedPageBreak/>
              <w:t>失业</w:t>
            </w:r>
          </w:p>
        </w:tc>
        <w:tc>
          <w:tcPr>
            <w:tcW w:w="728"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4.4</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4.5</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4.0</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4.4</w:t>
            </w:r>
          </w:p>
        </w:tc>
        <w:tc>
          <w:tcPr>
            <w:tcW w:w="870"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4.0</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3.7</w:t>
            </w:r>
          </w:p>
        </w:tc>
        <w:tc>
          <w:tcPr>
            <w:tcW w:w="871" w:type="dxa"/>
            <w:tcBorders>
              <w:top w:val="nil"/>
              <w:bottom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3.7</w:t>
            </w:r>
          </w:p>
        </w:tc>
      </w:tr>
      <w:tr w:rsidR="002B57B5" w:rsidRPr="00431F93" w:rsidTr="000C348B">
        <w:tc>
          <w:tcPr>
            <w:tcW w:w="1418" w:type="dxa"/>
            <w:tcBorders>
              <w:top w:val="nil"/>
            </w:tcBorders>
            <w:shd w:val="clear" w:color="auto" w:fill="auto"/>
          </w:tcPr>
          <w:p w:rsidR="002B57B5" w:rsidRPr="009210D2" w:rsidRDefault="002B57B5" w:rsidP="004233A2">
            <w:pPr>
              <w:pStyle w:val="a3"/>
              <w:suppressAutoHyphens w:val="0"/>
              <w:overflowPunct/>
              <w:ind w:right="0"/>
              <w:jc w:val="right"/>
              <w:rPr>
                <w:rFonts w:ascii="Time New Roman" w:hAnsi="Time New Roman" w:hint="eastAsia"/>
                <w:lang w:eastAsia="zh-CN"/>
              </w:rPr>
            </w:pPr>
            <w:r w:rsidRPr="009210D2">
              <w:rPr>
                <w:rFonts w:ascii="Time New Roman" w:hAnsi="Time New Roman" w:hint="eastAsia"/>
                <w:lang w:val="zh-CN" w:eastAsia="zh-CN"/>
              </w:rPr>
              <w:t>不参加劳动队伍</w:t>
            </w:r>
          </w:p>
        </w:tc>
        <w:tc>
          <w:tcPr>
            <w:tcW w:w="728" w:type="dxa"/>
            <w:tcBorders>
              <w:top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17.6</w:t>
            </w:r>
          </w:p>
        </w:tc>
        <w:tc>
          <w:tcPr>
            <w:tcW w:w="871" w:type="dxa"/>
            <w:tcBorders>
              <w:top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17.2</w:t>
            </w:r>
          </w:p>
        </w:tc>
        <w:tc>
          <w:tcPr>
            <w:tcW w:w="870" w:type="dxa"/>
            <w:tcBorders>
              <w:top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17.5</w:t>
            </w:r>
          </w:p>
        </w:tc>
        <w:tc>
          <w:tcPr>
            <w:tcW w:w="871" w:type="dxa"/>
            <w:tcBorders>
              <w:top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16.2</w:t>
            </w:r>
          </w:p>
        </w:tc>
        <w:tc>
          <w:tcPr>
            <w:tcW w:w="870" w:type="dxa"/>
            <w:tcBorders>
              <w:top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16.4</w:t>
            </w:r>
          </w:p>
        </w:tc>
        <w:tc>
          <w:tcPr>
            <w:tcW w:w="871" w:type="dxa"/>
            <w:tcBorders>
              <w:top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16.1</w:t>
            </w:r>
          </w:p>
        </w:tc>
        <w:tc>
          <w:tcPr>
            <w:tcW w:w="871" w:type="dxa"/>
            <w:tcBorders>
              <w:top w:val="nil"/>
            </w:tcBorders>
            <w:shd w:val="clear" w:color="auto" w:fill="auto"/>
          </w:tcPr>
          <w:p w:rsidR="002B57B5" w:rsidRPr="00431F93" w:rsidRDefault="002B57B5" w:rsidP="002B57B5">
            <w:pPr>
              <w:pStyle w:val="a3"/>
              <w:suppressAutoHyphens w:val="0"/>
              <w:overflowPunct/>
              <w:ind w:right="0"/>
              <w:jc w:val="right"/>
              <w:rPr>
                <w:rFonts w:ascii="Time New Roman" w:hAnsi="Time New Roman" w:hint="eastAsia"/>
                <w:lang w:eastAsia="zh-CN"/>
              </w:rPr>
            </w:pPr>
            <w:r w:rsidRPr="00431F93">
              <w:rPr>
                <w:rFonts w:ascii="Time New Roman" w:hAnsi="Time New Roman" w:hint="eastAsia"/>
                <w:lang w:val="zh-CN" w:eastAsia="zh-CN"/>
              </w:rPr>
              <w:t>16.3</w:t>
            </w:r>
          </w:p>
        </w:tc>
      </w:tr>
    </w:tbl>
    <w:p w:rsidR="00787624" w:rsidRDefault="00787624" w:rsidP="00BD766B">
      <w:pPr>
        <w:pStyle w:val="ac"/>
        <w:spacing w:before="120"/>
      </w:pPr>
      <w:r>
        <w:tab/>
      </w:r>
      <w:r>
        <w:tab/>
      </w:r>
      <w:r>
        <w:tab/>
      </w:r>
      <w:r w:rsidRPr="00A74F15">
        <w:rPr>
          <w:rFonts w:ascii="Time New Roman" w:eastAsia="楷体" w:hAnsi="Time New Roman" w:hint="eastAsia"/>
        </w:rPr>
        <w:t>资料来源</w:t>
      </w:r>
      <w:r>
        <w:rPr>
          <w:rFonts w:hint="eastAsia"/>
        </w:rPr>
        <w:t>：爱尔兰中央统计局。</w:t>
      </w:r>
    </w:p>
    <w:p w:rsidR="00787624" w:rsidRDefault="00787624" w:rsidP="00787624">
      <w:pPr>
        <w:pStyle w:val="ac"/>
      </w:pPr>
      <w:r>
        <w:tab/>
      </w:r>
      <w:r>
        <w:tab/>
      </w:r>
      <w:r>
        <w:tab/>
      </w:r>
      <w:r w:rsidRPr="00A74F15">
        <w:rPr>
          <w:rFonts w:ascii="Time New Roman" w:eastAsia="楷体" w:hAnsi="Time New Roman" w:hint="eastAsia"/>
        </w:rPr>
        <w:t>注</w:t>
      </w:r>
      <w:r>
        <w:rPr>
          <w:rFonts w:hint="eastAsia"/>
        </w:rPr>
        <w:t>：辍学的定义已作更新，据此考虑到了过去四周内因休假未上学或暂停培训者的情况。这主要影响到每年第三季度的估计数。对失业的百分比数据进行了修订，失业占全部人口的百分比显示，它与失业率并没有可比性。</w:t>
      </w:r>
    </w:p>
    <w:p w:rsidR="00787624" w:rsidRDefault="00787624" w:rsidP="00787624">
      <w:pPr>
        <w:pStyle w:val="ac"/>
      </w:pPr>
      <w:r>
        <w:tab/>
      </w:r>
      <w:r>
        <w:tab/>
      </w:r>
      <w:r>
        <w:tab/>
      </w:r>
      <w:r>
        <w:rPr>
          <w:rFonts w:hint="eastAsia"/>
        </w:rPr>
        <w:t>不包括教育状况不明或未说明的人群。</w:t>
      </w:r>
    </w:p>
    <w:p w:rsidR="00787624" w:rsidRDefault="00A74F15" w:rsidP="00787624">
      <w:pPr>
        <w:pStyle w:val="ac"/>
      </w:pPr>
      <w:r>
        <w:tab/>
      </w:r>
      <w:r>
        <w:tab/>
      </w:r>
      <w:r>
        <w:tab/>
      </w:r>
      <w:r w:rsidR="00787624">
        <w:rPr>
          <w:rFonts w:hint="eastAsia"/>
        </w:rPr>
        <w:t>辍学和提早停止培训者系指年龄介乎</w:t>
      </w:r>
      <w:r w:rsidR="00787624">
        <w:rPr>
          <w:rFonts w:hint="eastAsia"/>
        </w:rPr>
        <w:t>18</w:t>
      </w:r>
      <w:r w:rsidR="00787624">
        <w:rPr>
          <w:rFonts w:hint="eastAsia"/>
        </w:rPr>
        <w:t>至</w:t>
      </w:r>
      <w:r w:rsidR="00787624">
        <w:rPr>
          <w:rFonts w:hint="eastAsia"/>
        </w:rPr>
        <w:t>24</w:t>
      </w:r>
      <w:r w:rsidR="00787624">
        <w:rPr>
          <w:rFonts w:hint="eastAsia"/>
        </w:rPr>
        <w:t>岁、最高教育程度为初中或以下，并且在统计调查前四个星期内未接受</w:t>
      </w:r>
      <w:r w:rsidR="00787624">
        <w:rPr>
          <w:rFonts w:hint="eastAsia"/>
        </w:rPr>
        <w:t>(</w:t>
      </w:r>
      <w:r w:rsidR="00787624">
        <w:rPr>
          <w:rFonts w:hint="eastAsia"/>
        </w:rPr>
        <w:t>正规或非正规</w:t>
      </w:r>
      <w:r w:rsidR="00787624">
        <w:rPr>
          <w:rFonts w:hint="eastAsia"/>
        </w:rPr>
        <w:t>)</w:t>
      </w:r>
      <w:r w:rsidR="00787624">
        <w:rPr>
          <w:rFonts w:hint="eastAsia"/>
        </w:rPr>
        <w:t>教育的人群。所采用的定义与欧洲统计局</w:t>
      </w:r>
      <w:r w:rsidR="00787624">
        <w:rPr>
          <w:rFonts w:hint="eastAsia"/>
        </w:rPr>
        <w:t>(</w:t>
      </w:r>
      <w:r w:rsidR="00787624">
        <w:rPr>
          <w:rFonts w:hint="eastAsia"/>
        </w:rPr>
        <w:t>欧统局</w:t>
      </w:r>
      <w:r w:rsidR="00787624">
        <w:rPr>
          <w:rFonts w:hint="eastAsia"/>
        </w:rPr>
        <w:t>)</w:t>
      </w:r>
      <w:r w:rsidR="00787624">
        <w:rPr>
          <w:rFonts w:hint="eastAsia"/>
        </w:rPr>
        <w:t>自</w:t>
      </w:r>
      <w:r w:rsidR="00787624">
        <w:rPr>
          <w:rFonts w:hint="eastAsia"/>
        </w:rPr>
        <w:t>2010</w:t>
      </w:r>
      <w:r w:rsidR="00787624">
        <w:rPr>
          <w:rFonts w:hint="eastAsia"/>
        </w:rPr>
        <w:t>年第一季度以来所采用的定义相应，而为进行比较，已将这一定义用于此前各阶段的指标。</w:t>
      </w:r>
    </w:p>
    <w:p w:rsidR="00787624" w:rsidRDefault="00A74F15" w:rsidP="00787624">
      <w:pPr>
        <w:pStyle w:val="ac"/>
      </w:pPr>
      <w:r>
        <w:tab/>
      </w:r>
      <w:r>
        <w:tab/>
      </w:r>
      <w:r>
        <w:tab/>
      </w:r>
      <w:r w:rsidR="00787624">
        <w:rPr>
          <w:rFonts w:hint="eastAsia"/>
        </w:rPr>
        <w:t>*</w:t>
      </w:r>
      <w:r>
        <w:t xml:space="preserve"> </w:t>
      </w:r>
      <w:r w:rsidR="00787624">
        <w:rPr>
          <w:rFonts w:hint="eastAsia"/>
        </w:rPr>
        <w:t>不提供对于表格一个单元格中少于</w:t>
      </w:r>
      <w:r w:rsidR="00787624">
        <w:rPr>
          <w:rFonts w:hint="eastAsia"/>
        </w:rPr>
        <w:t>30</w:t>
      </w:r>
      <w:r w:rsidR="00787624">
        <w:rPr>
          <w:rFonts w:hint="eastAsia"/>
        </w:rPr>
        <w:t>人的估计人数或平均人数，因为估计数太小，无法视作可靠数据。</w:t>
      </w:r>
    </w:p>
    <w:p w:rsidR="00C047CA" w:rsidRDefault="00A74F15" w:rsidP="00787624">
      <w:pPr>
        <w:pStyle w:val="ac"/>
      </w:pPr>
      <w:r>
        <w:tab/>
      </w:r>
      <w:r>
        <w:tab/>
      </w:r>
      <w:r>
        <w:tab/>
      </w:r>
      <w:r w:rsidR="00787624" w:rsidRPr="00A74F15">
        <w:rPr>
          <w:rFonts w:ascii="Time New Roman" w:eastAsia="楷体" w:hAnsi="Time New Roman" w:hint="eastAsia"/>
        </w:rPr>
        <w:t>括号</w:t>
      </w:r>
      <w:r w:rsidR="00787624">
        <w:rPr>
          <w:rFonts w:hint="eastAsia"/>
        </w:rPr>
        <w:t>[]</w:t>
      </w:r>
      <w:r>
        <w:t xml:space="preserve"> </w:t>
      </w:r>
      <w:r w:rsidR="00787624">
        <w:rPr>
          <w:rFonts w:hint="eastAsia"/>
        </w:rPr>
        <w:t>即指一个单元格中有</w:t>
      </w:r>
      <w:r w:rsidR="00787624">
        <w:rPr>
          <w:rFonts w:hint="eastAsia"/>
        </w:rPr>
        <w:t>30-50</w:t>
      </w:r>
      <w:r w:rsidR="00787624">
        <w:rPr>
          <w:rFonts w:hint="eastAsia"/>
        </w:rPr>
        <w:t>人，估计值被认为具有较大的误差范围，应审慎对待。</w:t>
      </w:r>
    </w:p>
    <w:p w:rsidR="00C047CA" w:rsidRDefault="00C047CA" w:rsidP="0041258F">
      <w:pPr>
        <w:pStyle w:val="SingleTxtGC"/>
      </w:pPr>
    </w:p>
    <w:p w:rsidR="00787624" w:rsidRPr="002D6A9C" w:rsidRDefault="0078762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047CA" w:rsidRPr="00BA076F" w:rsidRDefault="00C047CA" w:rsidP="00C047CA">
      <w:pPr>
        <w:pStyle w:val="SingleTxtGC"/>
      </w:pPr>
    </w:p>
    <w:sectPr w:rsidR="00C047CA" w:rsidRPr="00BA076F" w:rsidSect="00C263F0">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7DB" w:rsidRPr="000D319F" w:rsidRDefault="000257DB" w:rsidP="000D319F">
      <w:pPr>
        <w:pStyle w:val="af0"/>
        <w:spacing w:after="240"/>
        <w:ind w:left="907"/>
        <w:rPr>
          <w:rFonts w:asciiTheme="majorBidi" w:eastAsia="宋体" w:hAnsiTheme="majorBidi" w:cstheme="majorBidi"/>
          <w:sz w:val="21"/>
          <w:szCs w:val="21"/>
          <w:lang w:val="en-US"/>
        </w:rPr>
      </w:pPr>
    </w:p>
    <w:p w:rsidR="000257DB" w:rsidRPr="000D319F" w:rsidRDefault="000257D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257DB" w:rsidRPr="000D319F" w:rsidRDefault="000257DB" w:rsidP="000D319F">
      <w:pPr>
        <w:pStyle w:val="af0"/>
      </w:pPr>
    </w:p>
  </w:endnote>
  <w:endnote w:type="continuationNotice" w:id="1">
    <w:p w:rsidR="000257DB" w:rsidRDefault="000257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DB" w:rsidRPr="003C429C" w:rsidRDefault="000257DB" w:rsidP="003C429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3C429C">
      <w:rPr>
        <w:rStyle w:val="af2"/>
        <w:b w:val="0"/>
        <w:snapToGrid w:val="0"/>
        <w:sz w:val="16"/>
      </w:rPr>
      <w:t>GE.19-20881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DB" w:rsidRPr="003C429C" w:rsidRDefault="000257DB" w:rsidP="003C429C">
    <w:pPr>
      <w:pStyle w:val="af0"/>
      <w:tabs>
        <w:tab w:val="clear" w:pos="431"/>
        <w:tab w:val="right" w:pos="9638"/>
      </w:tabs>
      <w:rPr>
        <w:rStyle w:val="af2"/>
      </w:rPr>
    </w:pPr>
    <w:r>
      <w:t>GE.19-20881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DB" w:rsidRPr="0013023B" w:rsidRDefault="000257DB" w:rsidP="003A645C">
    <w:pPr>
      <w:pStyle w:val="af0"/>
      <w:tabs>
        <w:tab w:val="left" w:pos="1701"/>
        <w:tab w:val="left" w:pos="2552"/>
        <w:tab w:val="left" w:pos="8448"/>
      </w:tabs>
      <w:spacing w:before="360"/>
      <w:rPr>
        <w:rFonts w:eastAsiaTheme="minorEastAsia"/>
        <w:b/>
        <w:sz w:val="21"/>
        <w:lang w:eastAsia="zh-CN"/>
      </w:rPr>
    </w:pPr>
    <w:r>
      <w:rPr>
        <w:sz w:val="20"/>
        <w:lang w:eastAsia="zh-CN"/>
      </w:rPr>
      <w:t>GE.19-20881</w:t>
    </w:r>
    <w:r w:rsidRPr="00EE277A">
      <w:rPr>
        <w:sz w:val="20"/>
        <w:lang w:eastAsia="zh-CN"/>
      </w:rPr>
      <w:t xml:space="preserve"> (C)</w:t>
    </w:r>
    <w:r>
      <w:rPr>
        <w:sz w:val="20"/>
        <w:lang w:eastAsia="zh-CN"/>
      </w:rPr>
      <w:tab/>
      <w:t>13121</w:t>
    </w:r>
    <w:r>
      <w:rPr>
        <w:rFonts w:eastAsiaTheme="minorEastAsia"/>
        <w:sz w:val="20"/>
        <w:lang w:eastAsia="zh-CN"/>
      </w:rPr>
      <w:t>9</w:t>
    </w:r>
    <w:r>
      <w:rPr>
        <w:sz w:val="20"/>
        <w:lang w:eastAsia="zh-CN"/>
      </w:rPr>
      <w:tab/>
    </w:r>
    <w:r w:rsidRPr="00EE277A">
      <w:rPr>
        <w:sz w:val="20"/>
        <w:lang w:eastAsia="zh-CN"/>
      </w:rPr>
      <w:t>0</w:t>
    </w:r>
    <w:r>
      <w:rPr>
        <w:sz w:val="20"/>
        <w:lang w:eastAsia="zh-CN"/>
      </w:rPr>
      <w:t>60120</w:t>
    </w:r>
  </w:p>
  <w:p w:rsidR="000257DB" w:rsidRPr="00487939" w:rsidRDefault="000257DB" w:rsidP="003A645C">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HRI/CORE/IRL/201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IRL/201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7DB" w:rsidRPr="000157B1" w:rsidRDefault="000257D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257DB" w:rsidRPr="000157B1" w:rsidRDefault="000257D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257DB" w:rsidRDefault="000257DB"/>
  </w:footnote>
  <w:footnote w:id="2">
    <w:p w:rsidR="000257DB" w:rsidRPr="00B723D0" w:rsidRDefault="000257DB" w:rsidP="00164236">
      <w:pPr>
        <w:pStyle w:val="ac"/>
      </w:pPr>
      <w:r>
        <w:rPr>
          <w:rFonts w:hint="eastAsia"/>
        </w:rPr>
        <w:tab/>
      </w:r>
      <w:r w:rsidRPr="00164236">
        <w:rPr>
          <w:rStyle w:val="a8"/>
          <w:vertAlign w:val="baseline"/>
        </w:rPr>
        <w:t>*</w:t>
      </w:r>
      <w:r>
        <w:rPr>
          <w:rFonts w:hint="eastAsia"/>
        </w:rPr>
        <w:tab/>
      </w:r>
      <w:r w:rsidRPr="00BA076F">
        <w:rPr>
          <w:rFonts w:hint="eastAsia"/>
        </w:rPr>
        <w:t>本文件印发前未经正式编辑。</w:t>
      </w:r>
    </w:p>
  </w:footnote>
  <w:footnote w:id="3">
    <w:p w:rsidR="000257DB" w:rsidRDefault="000257DB">
      <w:pPr>
        <w:pStyle w:val="a6"/>
      </w:pPr>
      <w:r>
        <w:tab/>
      </w:r>
      <w:r>
        <w:rPr>
          <w:rStyle w:val="a8"/>
        </w:rPr>
        <w:footnoteRef/>
      </w:r>
      <w:r>
        <w:tab/>
      </w:r>
      <w:r w:rsidRPr="00986D01">
        <w:rPr>
          <w:rFonts w:hint="eastAsia"/>
        </w:rPr>
        <w:t>爱尔兰人权和平等委员会提供的就业平等法资料。</w:t>
      </w:r>
    </w:p>
  </w:footnote>
  <w:footnote w:id="4">
    <w:p w:rsidR="000257DB" w:rsidRDefault="000257DB">
      <w:pPr>
        <w:pStyle w:val="a6"/>
      </w:pPr>
      <w:r>
        <w:tab/>
      </w:r>
      <w:r>
        <w:rPr>
          <w:rStyle w:val="a8"/>
        </w:rPr>
        <w:footnoteRef/>
      </w:r>
      <w:r>
        <w:tab/>
      </w:r>
      <w:r w:rsidRPr="007258DD">
        <w:rPr>
          <w:rFonts w:hint="eastAsia"/>
        </w:rPr>
        <w:t>http://www.accesscollege.ie/hear/</w:t>
      </w:r>
      <w:r w:rsidRPr="007258DD">
        <w:rPr>
          <w:rFonts w:hint="eastAsia"/>
        </w:rPr>
        <w:t>。</w:t>
      </w:r>
    </w:p>
  </w:footnote>
  <w:footnote w:id="5">
    <w:p w:rsidR="000257DB" w:rsidRDefault="000257DB">
      <w:pPr>
        <w:pStyle w:val="a6"/>
      </w:pPr>
      <w:r>
        <w:tab/>
      </w:r>
      <w:r>
        <w:rPr>
          <w:rStyle w:val="a8"/>
        </w:rPr>
        <w:footnoteRef/>
      </w:r>
      <w:r>
        <w:tab/>
      </w:r>
      <w:r w:rsidRPr="007258DD">
        <w:rPr>
          <w:rFonts w:hint="eastAsia"/>
        </w:rPr>
        <w:t>http://www.accesscollege.ie/dare/</w:t>
      </w:r>
      <w:r w:rsidRPr="007258DD">
        <w:rPr>
          <w:rFonts w:hint="eastAsia"/>
        </w:rPr>
        <w:t>。</w:t>
      </w:r>
    </w:p>
  </w:footnote>
  <w:footnote w:id="6">
    <w:p w:rsidR="000257DB" w:rsidRDefault="000257DB">
      <w:pPr>
        <w:pStyle w:val="a6"/>
      </w:pPr>
      <w:r>
        <w:tab/>
      </w:r>
      <w:r>
        <w:rPr>
          <w:rStyle w:val="a8"/>
        </w:rPr>
        <w:footnoteRef/>
      </w:r>
      <w:r>
        <w:tab/>
      </w:r>
      <w:r w:rsidRPr="007A26B3">
        <w:rPr>
          <w:rFonts w:hint="eastAsia"/>
        </w:rPr>
        <w:t>这些统计数据被归为“有保留”类。这一分类显示这些统计数据的质量不符合对民间社会组织发布的官方统计数据所要求的标准。</w:t>
      </w:r>
    </w:p>
  </w:footnote>
  <w:footnote w:id="7">
    <w:p w:rsidR="000257DB" w:rsidRDefault="000257DB">
      <w:pPr>
        <w:pStyle w:val="a6"/>
      </w:pPr>
      <w:r>
        <w:tab/>
      </w:r>
      <w:r>
        <w:rPr>
          <w:rStyle w:val="a8"/>
        </w:rPr>
        <w:footnoteRef/>
      </w:r>
      <w:r>
        <w:tab/>
      </w:r>
      <w:r w:rsidRPr="007A26B3">
        <w:rPr>
          <w:rFonts w:hint="eastAsia"/>
        </w:rPr>
        <w:t>按年度计算的特定季度的数字即为在该季度结束前</w:t>
      </w:r>
      <w:r w:rsidRPr="007A26B3">
        <w:rPr>
          <w:rFonts w:hint="eastAsia"/>
        </w:rPr>
        <w:t>12</w:t>
      </w:r>
      <w:r w:rsidRPr="007A26B3">
        <w:rPr>
          <w:rFonts w:hint="eastAsia"/>
        </w:rPr>
        <w:t>个月内记录的罪案总数。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DB" w:rsidRDefault="000257DB" w:rsidP="003C429C">
    <w:pPr>
      <w:pStyle w:val="af3"/>
    </w:pPr>
    <w:r>
      <w:t>HRI/CORE/IRL/2019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DB" w:rsidRPr="00202A30" w:rsidRDefault="000257DB" w:rsidP="003C429C">
    <w:pPr>
      <w:pStyle w:val="af3"/>
      <w:jc w:val="right"/>
    </w:pPr>
    <w:r>
      <w:t>HRI/CORE/IRL/2019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843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32DA6"/>
    <w:rsid w:val="00011483"/>
    <w:rsid w:val="00023864"/>
    <w:rsid w:val="00023F7A"/>
    <w:rsid w:val="000257DB"/>
    <w:rsid w:val="00026F2B"/>
    <w:rsid w:val="0005033A"/>
    <w:rsid w:val="00056CA6"/>
    <w:rsid w:val="00062C78"/>
    <w:rsid w:val="00070C0F"/>
    <w:rsid w:val="000755FC"/>
    <w:rsid w:val="00083B72"/>
    <w:rsid w:val="000853A6"/>
    <w:rsid w:val="000B278A"/>
    <w:rsid w:val="000B6916"/>
    <w:rsid w:val="000C348B"/>
    <w:rsid w:val="000C4432"/>
    <w:rsid w:val="000C5CC2"/>
    <w:rsid w:val="000D2C70"/>
    <w:rsid w:val="000D319F"/>
    <w:rsid w:val="000E0BDD"/>
    <w:rsid w:val="000E4D0E"/>
    <w:rsid w:val="000E7F41"/>
    <w:rsid w:val="00125AC6"/>
    <w:rsid w:val="00126DCE"/>
    <w:rsid w:val="0013023B"/>
    <w:rsid w:val="00133E8D"/>
    <w:rsid w:val="0013556D"/>
    <w:rsid w:val="00136F49"/>
    <w:rsid w:val="001403C6"/>
    <w:rsid w:val="001409EF"/>
    <w:rsid w:val="00144B69"/>
    <w:rsid w:val="00153E86"/>
    <w:rsid w:val="00155123"/>
    <w:rsid w:val="00164236"/>
    <w:rsid w:val="001663EC"/>
    <w:rsid w:val="00171381"/>
    <w:rsid w:val="001734EA"/>
    <w:rsid w:val="00180C41"/>
    <w:rsid w:val="00197F40"/>
    <w:rsid w:val="001B1062"/>
    <w:rsid w:val="001B1BD1"/>
    <w:rsid w:val="001B2E93"/>
    <w:rsid w:val="001C28EC"/>
    <w:rsid w:val="001C3A5B"/>
    <w:rsid w:val="001C3EF2"/>
    <w:rsid w:val="001C6F36"/>
    <w:rsid w:val="001C73B6"/>
    <w:rsid w:val="001D17F6"/>
    <w:rsid w:val="001D2C3F"/>
    <w:rsid w:val="001D5F77"/>
    <w:rsid w:val="001E5CEE"/>
    <w:rsid w:val="00203080"/>
    <w:rsid w:val="00204B42"/>
    <w:rsid w:val="002231C3"/>
    <w:rsid w:val="002242FF"/>
    <w:rsid w:val="0022625C"/>
    <w:rsid w:val="0023114C"/>
    <w:rsid w:val="00232DA6"/>
    <w:rsid w:val="002416A6"/>
    <w:rsid w:val="00242B0E"/>
    <w:rsid w:val="0024417F"/>
    <w:rsid w:val="002455D4"/>
    <w:rsid w:val="00250F8D"/>
    <w:rsid w:val="00270428"/>
    <w:rsid w:val="00287B77"/>
    <w:rsid w:val="002B15FB"/>
    <w:rsid w:val="002B57B5"/>
    <w:rsid w:val="002D6EF9"/>
    <w:rsid w:val="002E1C97"/>
    <w:rsid w:val="002E394A"/>
    <w:rsid w:val="002F5834"/>
    <w:rsid w:val="00310C9A"/>
    <w:rsid w:val="00322F05"/>
    <w:rsid w:val="00326EBF"/>
    <w:rsid w:val="00327FE4"/>
    <w:rsid w:val="003331C8"/>
    <w:rsid w:val="0034094E"/>
    <w:rsid w:val="003422EE"/>
    <w:rsid w:val="00350B93"/>
    <w:rsid w:val="003765FF"/>
    <w:rsid w:val="00377AD2"/>
    <w:rsid w:val="0038761D"/>
    <w:rsid w:val="00392F6C"/>
    <w:rsid w:val="003A2655"/>
    <w:rsid w:val="003A645C"/>
    <w:rsid w:val="003B3331"/>
    <w:rsid w:val="003B410E"/>
    <w:rsid w:val="003C429C"/>
    <w:rsid w:val="003C63D2"/>
    <w:rsid w:val="003D7D4D"/>
    <w:rsid w:val="003F1645"/>
    <w:rsid w:val="003F5DAE"/>
    <w:rsid w:val="00410055"/>
    <w:rsid w:val="0041258F"/>
    <w:rsid w:val="00413D23"/>
    <w:rsid w:val="004233A2"/>
    <w:rsid w:val="004233B7"/>
    <w:rsid w:val="00424D6A"/>
    <w:rsid w:val="00427F63"/>
    <w:rsid w:val="00433B01"/>
    <w:rsid w:val="0044069A"/>
    <w:rsid w:val="00447F2B"/>
    <w:rsid w:val="004548C1"/>
    <w:rsid w:val="00457728"/>
    <w:rsid w:val="00457C34"/>
    <w:rsid w:val="004604C4"/>
    <w:rsid w:val="00466BEF"/>
    <w:rsid w:val="00475113"/>
    <w:rsid w:val="00480FD9"/>
    <w:rsid w:val="004918EA"/>
    <w:rsid w:val="00491C5A"/>
    <w:rsid w:val="00493FE8"/>
    <w:rsid w:val="004A01E0"/>
    <w:rsid w:val="004A0867"/>
    <w:rsid w:val="004A17D1"/>
    <w:rsid w:val="004A3687"/>
    <w:rsid w:val="004A67B4"/>
    <w:rsid w:val="004A7FCE"/>
    <w:rsid w:val="004B3A5C"/>
    <w:rsid w:val="004B765A"/>
    <w:rsid w:val="004C11F6"/>
    <w:rsid w:val="004C4A0A"/>
    <w:rsid w:val="004C6E2E"/>
    <w:rsid w:val="004D10FA"/>
    <w:rsid w:val="004D2884"/>
    <w:rsid w:val="004E1436"/>
    <w:rsid w:val="004E47C4"/>
    <w:rsid w:val="00511B6B"/>
    <w:rsid w:val="00517C93"/>
    <w:rsid w:val="005315E3"/>
    <w:rsid w:val="00543EBA"/>
    <w:rsid w:val="00566799"/>
    <w:rsid w:val="005759AD"/>
    <w:rsid w:val="00584D36"/>
    <w:rsid w:val="005870A5"/>
    <w:rsid w:val="005A7165"/>
    <w:rsid w:val="005B784B"/>
    <w:rsid w:val="005C1779"/>
    <w:rsid w:val="005D6370"/>
    <w:rsid w:val="005E08F4"/>
    <w:rsid w:val="005E3E45"/>
    <w:rsid w:val="005E403A"/>
    <w:rsid w:val="005F6293"/>
    <w:rsid w:val="0061128A"/>
    <w:rsid w:val="006414CD"/>
    <w:rsid w:val="00642DDB"/>
    <w:rsid w:val="00643B67"/>
    <w:rsid w:val="00643ECF"/>
    <w:rsid w:val="00647B0A"/>
    <w:rsid w:val="006502C9"/>
    <w:rsid w:val="006539F8"/>
    <w:rsid w:val="0065579B"/>
    <w:rsid w:val="00666A5D"/>
    <w:rsid w:val="006707F9"/>
    <w:rsid w:val="00670AA1"/>
    <w:rsid w:val="0067523A"/>
    <w:rsid w:val="00680656"/>
    <w:rsid w:val="00682998"/>
    <w:rsid w:val="006B1119"/>
    <w:rsid w:val="006C08E3"/>
    <w:rsid w:val="006C3DB4"/>
    <w:rsid w:val="006D2A9A"/>
    <w:rsid w:val="006D7C12"/>
    <w:rsid w:val="006E3E46"/>
    <w:rsid w:val="006E71B1"/>
    <w:rsid w:val="006F3757"/>
    <w:rsid w:val="006F49C1"/>
    <w:rsid w:val="00705D89"/>
    <w:rsid w:val="007116C3"/>
    <w:rsid w:val="00711AAE"/>
    <w:rsid w:val="00711DA4"/>
    <w:rsid w:val="00711FE1"/>
    <w:rsid w:val="00716980"/>
    <w:rsid w:val="00721F01"/>
    <w:rsid w:val="0072259B"/>
    <w:rsid w:val="007258DD"/>
    <w:rsid w:val="00731A42"/>
    <w:rsid w:val="007358F8"/>
    <w:rsid w:val="00744B16"/>
    <w:rsid w:val="00747765"/>
    <w:rsid w:val="00767E69"/>
    <w:rsid w:val="0077079A"/>
    <w:rsid w:val="0077199C"/>
    <w:rsid w:val="007868B3"/>
    <w:rsid w:val="00787624"/>
    <w:rsid w:val="007A09C3"/>
    <w:rsid w:val="007A1DDA"/>
    <w:rsid w:val="007A26B3"/>
    <w:rsid w:val="007A4C9C"/>
    <w:rsid w:val="007A5599"/>
    <w:rsid w:val="007D44D5"/>
    <w:rsid w:val="007E553B"/>
    <w:rsid w:val="007F00C6"/>
    <w:rsid w:val="007F124B"/>
    <w:rsid w:val="00804F55"/>
    <w:rsid w:val="008128A4"/>
    <w:rsid w:val="00816936"/>
    <w:rsid w:val="00826B5E"/>
    <w:rsid w:val="00837EEC"/>
    <w:rsid w:val="00843FA6"/>
    <w:rsid w:val="008514D8"/>
    <w:rsid w:val="00856233"/>
    <w:rsid w:val="00860F27"/>
    <w:rsid w:val="00862FAE"/>
    <w:rsid w:val="008718FE"/>
    <w:rsid w:val="008815AA"/>
    <w:rsid w:val="0089012B"/>
    <w:rsid w:val="00893CE4"/>
    <w:rsid w:val="008A2301"/>
    <w:rsid w:val="008B0560"/>
    <w:rsid w:val="008B2BFA"/>
    <w:rsid w:val="008C503A"/>
    <w:rsid w:val="008D4BF1"/>
    <w:rsid w:val="008E0B71"/>
    <w:rsid w:val="008E2BD1"/>
    <w:rsid w:val="008E684C"/>
    <w:rsid w:val="00904000"/>
    <w:rsid w:val="0090460E"/>
    <w:rsid w:val="00920B17"/>
    <w:rsid w:val="009210D2"/>
    <w:rsid w:val="009245B6"/>
    <w:rsid w:val="00924CD8"/>
    <w:rsid w:val="00934C6B"/>
    <w:rsid w:val="009359AE"/>
    <w:rsid w:val="00936F03"/>
    <w:rsid w:val="0094385A"/>
    <w:rsid w:val="00943B69"/>
    <w:rsid w:val="00944CB3"/>
    <w:rsid w:val="00946B82"/>
    <w:rsid w:val="009576E2"/>
    <w:rsid w:val="00967AFD"/>
    <w:rsid w:val="009731E4"/>
    <w:rsid w:val="00986D01"/>
    <w:rsid w:val="00991D5A"/>
    <w:rsid w:val="00992BB2"/>
    <w:rsid w:val="009B09D7"/>
    <w:rsid w:val="009C4A69"/>
    <w:rsid w:val="009C5C06"/>
    <w:rsid w:val="009C75F7"/>
    <w:rsid w:val="009C7E24"/>
    <w:rsid w:val="009D35ED"/>
    <w:rsid w:val="009E6C86"/>
    <w:rsid w:val="009F1B0D"/>
    <w:rsid w:val="009F27C0"/>
    <w:rsid w:val="00A00FDE"/>
    <w:rsid w:val="00A03CB6"/>
    <w:rsid w:val="00A0595A"/>
    <w:rsid w:val="00A1364C"/>
    <w:rsid w:val="00A145B1"/>
    <w:rsid w:val="00A17F86"/>
    <w:rsid w:val="00A21076"/>
    <w:rsid w:val="00A2298C"/>
    <w:rsid w:val="00A24414"/>
    <w:rsid w:val="00A2478F"/>
    <w:rsid w:val="00A320B3"/>
    <w:rsid w:val="00A331D3"/>
    <w:rsid w:val="00A3739A"/>
    <w:rsid w:val="00A45388"/>
    <w:rsid w:val="00A52DAF"/>
    <w:rsid w:val="00A54FAA"/>
    <w:rsid w:val="00A55449"/>
    <w:rsid w:val="00A62C30"/>
    <w:rsid w:val="00A65B59"/>
    <w:rsid w:val="00A74F15"/>
    <w:rsid w:val="00A84072"/>
    <w:rsid w:val="00A85536"/>
    <w:rsid w:val="00A85757"/>
    <w:rsid w:val="00A85F66"/>
    <w:rsid w:val="00A94F03"/>
    <w:rsid w:val="00AA2A24"/>
    <w:rsid w:val="00AB4A50"/>
    <w:rsid w:val="00AB4AAD"/>
    <w:rsid w:val="00AC29FC"/>
    <w:rsid w:val="00AD4A3A"/>
    <w:rsid w:val="00AD5497"/>
    <w:rsid w:val="00AD5AD0"/>
    <w:rsid w:val="00AE2D0E"/>
    <w:rsid w:val="00AF789D"/>
    <w:rsid w:val="00B16570"/>
    <w:rsid w:val="00B364FE"/>
    <w:rsid w:val="00B370A4"/>
    <w:rsid w:val="00B53320"/>
    <w:rsid w:val="00B55599"/>
    <w:rsid w:val="00B55DA7"/>
    <w:rsid w:val="00B71AE2"/>
    <w:rsid w:val="00B741E3"/>
    <w:rsid w:val="00B80068"/>
    <w:rsid w:val="00B85313"/>
    <w:rsid w:val="00BA076F"/>
    <w:rsid w:val="00BA52EC"/>
    <w:rsid w:val="00BA769A"/>
    <w:rsid w:val="00BB59D4"/>
    <w:rsid w:val="00BC6522"/>
    <w:rsid w:val="00BD524F"/>
    <w:rsid w:val="00BD766B"/>
    <w:rsid w:val="00BE3CAD"/>
    <w:rsid w:val="00BE5955"/>
    <w:rsid w:val="00C047CA"/>
    <w:rsid w:val="00C121D5"/>
    <w:rsid w:val="00C132BB"/>
    <w:rsid w:val="00C17349"/>
    <w:rsid w:val="00C263F0"/>
    <w:rsid w:val="00C268F9"/>
    <w:rsid w:val="00C351AA"/>
    <w:rsid w:val="00C45998"/>
    <w:rsid w:val="00C618DC"/>
    <w:rsid w:val="00C70100"/>
    <w:rsid w:val="00C7253F"/>
    <w:rsid w:val="00C72BD6"/>
    <w:rsid w:val="00C955DD"/>
    <w:rsid w:val="00CA22EC"/>
    <w:rsid w:val="00CA51AF"/>
    <w:rsid w:val="00CB23DD"/>
    <w:rsid w:val="00CC3AF4"/>
    <w:rsid w:val="00CC6968"/>
    <w:rsid w:val="00CD5D7E"/>
    <w:rsid w:val="00CD7ACE"/>
    <w:rsid w:val="00CE002C"/>
    <w:rsid w:val="00CE20D1"/>
    <w:rsid w:val="00CF7555"/>
    <w:rsid w:val="00CF7AB6"/>
    <w:rsid w:val="00D227D8"/>
    <w:rsid w:val="00D260C9"/>
    <w:rsid w:val="00D26A05"/>
    <w:rsid w:val="00D66400"/>
    <w:rsid w:val="00D7355E"/>
    <w:rsid w:val="00D818CB"/>
    <w:rsid w:val="00D855F0"/>
    <w:rsid w:val="00D920CD"/>
    <w:rsid w:val="00D97B98"/>
    <w:rsid w:val="00DA4D6C"/>
    <w:rsid w:val="00DA7D75"/>
    <w:rsid w:val="00DC671F"/>
    <w:rsid w:val="00DC68EC"/>
    <w:rsid w:val="00DD0CA8"/>
    <w:rsid w:val="00DD5308"/>
    <w:rsid w:val="00DD5664"/>
    <w:rsid w:val="00DE2CC7"/>
    <w:rsid w:val="00DE4DA7"/>
    <w:rsid w:val="00E105F0"/>
    <w:rsid w:val="00E11CC0"/>
    <w:rsid w:val="00E33B38"/>
    <w:rsid w:val="00E47877"/>
    <w:rsid w:val="00E47FE5"/>
    <w:rsid w:val="00E574AF"/>
    <w:rsid w:val="00E6075B"/>
    <w:rsid w:val="00E73165"/>
    <w:rsid w:val="00E76712"/>
    <w:rsid w:val="00E914C8"/>
    <w:rsid w:val="00EB6FCE"/>
    <w:rsid w:val="00EE0B60"/>
    <w:rsid w:val="00F0095A"/>
    <w:rsid w:val="00F208CB"/>
    <w:rsid w:val="00F212F8"/>
    <w:rsid w:val="00F21A45"/>
    <w:rsid w:val="00F22E05"/>
    <w:rsid w:val="00F23C3A"/>
    <w:rsid w:val="00F3153D"/>
    <w:rsid w:val="00F3729F"/>
    <w:rsid w:val="00F4144B"/>
    <w:rsid w:val="00F5021D"/>
    <w:rsid w:val="00F56024"/>
    <w:rsid w:val="00F714DA"/>
    <w:rsid w:val="00F75997"/>
    <w:rsid w:val="00F839D0"/>
    <w:rsid w:val="00F90004"/>
    <w:rsid w:val="00F95F98"/>
    <w:rsid w:val="00FA536C"/>
    <w:rsid w:val="00FB2E87"/>
    <w:rsid w:val="00FB3AB1"/>
    <w:rsid w:val="00FB456B"/>
    <w:rsid w:val="00FC5E23"/>
    <w:rsid w:val="00FE0676"/>
    <w:rsid w:val="00FE31A4"/>
    <w:rsid w:val="00FF5381"/>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8085CF4-606D-402F-9B82-01A46F39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F56024"/>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F56024"/>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F56024"/>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D7ACE"/>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56024"/>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F56024"/>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410055"/>
    <w:rPr>
      <w:snapToGrid w:val="0"/>
      <w:sz w:val="18"/>
      <w:szCs w:val="18"/>
    </w:rPr>
  </w:style>
  <w:style w:type="character" w:styleId="a8">
    <w:name w:val="footnote reference"/>
    <w:basedOn w:val="a0"/>
    <w:qFormat/>
    <w:rsid w:val="00B80068"/>
    <w:rPr>
      <w:rFonts w:ascii="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41005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410055"/>
    <w:pPr>
      <w:keepLines w:val="0"/>
      <w:spacing w:after="0"/>
    </w:pPr>
  </w:style>
  <w:style w:type="character" w:customStyle="1" w:styleId="ad">
    <w:name w:val="尾注文本 字符"/>
    <w:basedOn w:val="a0"/>
    <w:link w:val="ac"/>
    <w:rsid w:val="00410055"/>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90460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90460E"/>
    <w:rPr>
      <w:rFonts w:eastAsia="Times New Roman"/>
      <w:snapToGrid w:val="0"/>
      <w:sz w:val="16"/>
      <w:szCs w:val="16"/>
      <w:lang w:val="en-GB" w:eastAsia="en-US"/>
    </w:rPr>
  </w:style>
  <w:style w:type="character" w:styleId="af2">
    <w:name w:val="page number"/>
    <w:basedOn w:val="a0"/>
    <w:qFormat/>
    <w:rsid w:val="0090460E"/>
    <w:rPr>
      <w:rFonts w:ascii="Times New Roman" w:hAnsi="Times New Roman"/>
      <w:b/>
      <w:i w:val="0"/>
      <w:snapToGrid w:val="0"/>
      <w:spacing w:val="0"/>
      <w:kern w:val="0"/>
      <w:sz w:val="18"/>
      <w14:cntxtAlts w14:val="0"/>
    </w:rPr>
  </w:style>
  <w:style w:type="paragraph" w:styleId="af3">
    <w:name w:val="header"/>
    <w:basedOn w:val="a"/>
    <w:link w:val="af4"/>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90460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uiPriority w:val="59"/>
    <w:rsid w:val="005E08F4"/>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4AB38-2A2E-418A-A42C-E661A5EA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52</Pages>
  <Words>45235</Words>
  <Characters>52819</Characters>
  <Application>Microsoft Office Word</Application>
  <DocSecurity>0</DocSecurity>
  <Lines>3267</Lines>
  <Paragraphs>1938</Paragraphs>
  <ScaleCrop>false</ScaleCrop>
  <Company>DCM</Company>
  <LinksUpToDate>false</LinksUpToDate>
  <CharactersWithSpaces>54181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HRI/CORE/IRL/2019</dc:title>
  <dc:subject>1920881</dc:subject>
  <dc:creator>Xin</dc:creator>
  <cp:keywords/>
  <dc:description/>
  <cp:lastModifiedBy>Xin Wang</cp:lastModifiedBy>
  <cp:revision>2</cp:revision>
  <cp:lastPrinted>2014-05-09T11:28:00Z</cp:lastPrinted>
  <dcterms:created xsi:type="dcterms:W3CDTF">2020-01-06T15:06:00Z</dcterms:created>
  <dcterms:modified xsi:type="dcterms:W3CDTF">2020-01-06T15:06:00Z</dcterms:modified>
</cp:coreProperties>
</file>