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gif" ContentType="image/gif"/>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C3792" w:rsidRPr="008262E7" w:rsidTr="00E701B6">
        <w:trPr>
          <w:trHeight w:hRule="exact" w:val="851"/>
        </w:trPr>
        <w:tc>
          <w:tcPr>
            <w:tcW w:w="1276" w:type="dxa"/>
            <w:tcBorders>
              <w:bottom w:val="single" w:sz="4" w:space="0" w:color="auto"/>
            </w:tcBorders>
          </w:tcPr>
          <w:p w:rsidR="009C3792" w:rsidRPr="008262E7" w:rsidRDefault="009C3792" w:rsidP="00E701B6"/>
        </w:tc>
        <w:tc>
          <w:tcPr>
            <w:tcW w:w="2268" w:type="dxa"/>
            <w:tcBorders>
              <w:bottom w:val="single" w:sz="4" w:space="0" w:color="auto"/>
            </w:tcBorders>
            <w:vAlign w:val="bottom"/>
          </w:tcPr>
          <w:p w:rsidR="009C3792" w:rsidRPr="008262E7" w:rsidRDefault="009C3792" w:rsidP="00E701B6">
            <w:pPr>
              <w:spacing w:after="80" w:line="300" w:lineRule="exact"/>
              <w:rPr>
                <w:sz w:val="28"/>
              </w:rPr>
            </w:pPr>
            <w:r w:rsidRPr="008262E7">
              <w:rPr>
                <w:sz w:val="28"/>
              </w:rPr>
              <w:t>Nations Unies</w:t>
            </w:r>
          </w:p>
        </w:tc>
        <w:tc>
          <w:tcPr>
            <w:tcW w:w="6095" w:type="dxa"/>
            <w:gridSpan w:val="2"/>
            <w:tcBorders>
              <w:bottom w:val="single" w:sz="4" w:space="0" w:color="auto"/>
            </w:tcBorders>
            <w:vAlign w:val="bottom"/>
          </w:tcPr>
          <w:p w:rsidR="009C3792" w:rsidRPr="008262E7" w:rsidRDefault="00E701B6" w:rsidP="00E701B6">
            <w:pPr>
              <w:jc w:val="right"/>
            </w:pPr>
            <w:r w:rsidRPr="008262E7">
              <w:rPr>
                <w:sz w:val="40"/>
              </w:rPr>
              <w:t>HRI</w:t>
            </w:r>
            <w:r w:rsidRPr="008262E7">
              <w:t>/CORE/ZAF/2014</w:t>
            </w:r>
          </w:p>
        </w:tc>
      </w:tr>
      <w:tr w:rsidR="009C3792" w:rsidRPr="008262E7" w:rsidTr="00E701B6">
        <w:trPr>
          <w:trHeight w:hRule="exact" w:val="2835"/>
        </w:trPr>
        <w:tc>
          <w:tcPr>
            <w:tcW w:w="1276" w:type="dxa"/>
            <w:tcBorders>
              <w:top w:val="single" w:sz="4" w:space="0" w:color="auto"/>
              <w:bottom w:val="single" w:sz="12" w:space="0" w:color="auto"/>
            </w:tcBorders>
          </w:tcPr>
          <w:p w:rsidR="009C3792" w:rsidRPr="008262E7" w:rsidRDefault="009C3792" w:rsidP="00E701B6">
            <w:pPr>
              <w:spacing w:before="120"/>
              <w:jc w:val="center"/>
            </w:pPr>
            <w:r w:rsidRPr="008262E7">
              <w:rPr>
                <w:noProof/>
                <w:lang w:eastAsia="fr-CH"/>
              </w:rPr>
              <w:drawing>
                <wp:inline distT="0" distB="0" distL="0" distR="0" wp14:anchorId="25EEBEAC" wp14:editId="5315898D">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9C3792" w:rsidRPr="008262E7" w:rsidRDefault="009C3792" w:rsidP="00E701B6">
            <w:pPr>
              <w:spacing w:before="120" w:line="380" w:lineRule="exact"/>
              <w:rPr>
                <w:b/>
                <w:sz w:val="40"/>
                <w:szCs w:val="40"/>
              </w:rPr>
            </w:pPr>
            <w:r w:rsidRPr="008262E7">
              <w:rPr>
                <w:b/>
                <w:sz w:val="34"/>
                <w:szCs w:val="34"/>
              </w:rPr>
              <w:t>Instruments internationaux</w:t>
            </w:r>
            <w:r w:rsidRPr="008262E7">
              <w:rPr>
                <w:b/>
                <w:sz w:val="34"/>
                <w:szCs w:val="34"/>
              </w:rPr>
              <w:br/>
              <w:t>relatifs aux droits de l</w:t>
            </w:r>
            <w:r w:rsidR="00984AAE">
              <w:rPr>
                <w:b/>
                <w:sz w:val="34"/>
                <w:szCs w:val="34"/>
              </w:rPr>
              <w:t>’</w:t>
            </w:r>
            <w:r w:rsidRPr="008262E7">
              <w:rPr>
                <w:b/>
                <w:sz w:val="34"/>
                <w:szCs w:val="34"/>
              </w:rPr>
              <w:t>homme</w:t>
            </w:r>
          </w:p>
        </w:tc>
        <w:tc>
          <w:tcPr>
            <w:tcW w:w="2835" w:type="dxa"/>
            <w:tcBorders>
              <w:top w:val="single" w:sz="4" w:space="0" w:color="auto"/>
              <w:bottom w:val="single" w:sz="12" w:space="0" w:color="auto"/>
            </w:tcBorders>
          </w:tcPr>
          <w:p w:rsidR="009C3792" w:rsidRPr="008262E7" w:rsidRDefault="00E701B6" w:rsidP="00E701B6">
            <w:pPr>
              <w:spacing w:before="240"/>
            </w:pPr>
            <w:r w:rsidRPr="008262E7">
              <w:t>Distr. générale</w:t>
            </w:r>
          </w:p>
          <w:p w:rsidR="00E701B6" w:rsidRPr="008262E7" w:rsidRDefault="00E701B6" w:rsidP="00E701B6">
            <w:pPr>
              <w:spacing w:line="240" w:lineRule="exact"/>
            </w:pPr>
            <w:r w:rsidRPr="008262E7">
              <w:t>2 février 2016</w:t>
            </w:r>
          </w:p>
          <w:p w:rsidR="00E701B6" w:rsidRPr="008262E7" w:rsidRDefault="00E701B6" w:rsidP="00E701B6">
            <w:pPr>
              <w:spacing w:line="240" w:lineRule="exact"/>
            </w:pPr>
            <w:r w:rsidRPr="008262E7">
              <w:t>Français</w:t>
            </w:r>
          </w:p>
          <w:p w:rsidR="00E701B6" w:rsidRPr="008262E7" w:rsidRDefault="00E701B6" w:rsidP="00E701B6">
            <w:pPr>
              <w:spacing w:line="240" w:lineRule="exact"/>
            </w:pPr>
            <w:r w:rsidRPr="008262E7">
              <w:t>Original : anglais</w:t>
            </w:r>
          </w:p>
        </w:tc>
      </w:tr>
    </w:tbl>
    <w:p w:rsidR="00E701B6" w:rsidRPr="008262E7" w:rsidRDefault="00C31DB2" w:rsidP="00C31DB2">
      <w:pPr>
        <w:pStyle w:val="HMG"/>
      </w:pPr>
      <w:r w:rsidRPr="008262E7">
        <w:tab/>
      </w:r>
      <w:r w:rsidRPr="008262E7">
        <w:tab/>
      </w:r>
      <w:r w:rsidR="00E701B6" w:rsidRPr="008262E7">
        <w:t xml:space="preserve">Document de base commun faisant partie </w:t>
      </w:r>
      <w:r w:rsidRPr="008262E7">
        <w:br/>
      </w:r>
      <w:r w:rsidR="00E701B6" w:rsidRPr="008262E7">
        <w:t>des rapports des États parties</w:t>
      </w:r>
    </w:p>
    <w:p w:rsidR="00E701B6" w:rsidRPr="008262E7" w:rsidRDefault="00C31DB2" w:rsidP="00C31DB2">
      <w:pPr>
        <w:pStyle w:val="HMG"/>
      </w:pPr>
      <w:r w:rsidRPr="008262E7">
        <w:tab/>
      </w:r>
      <w:r w:rsidRPr="008262E7">
        <w:tab/>
      </w:r>
      <w:r w:rsidR="00E701B6" w:rsidRPr="008262E7">
        <w:t>Afrique du Sud</w:t>
      </w:r>
      <w:r w:rsidRPr="008262E7">
        <w:rPr>
          <w:rStyle w:val="Appelnotedebasdep"/>
          <w:b w:val="0"/>
          <w:sz w:val="20"/>
          <w:vertAlign w:val="baseline"/>
        </w:rPr>
        <w:footnoteReference w:customMarkFollows="1" w:id="2"/>
        <w:t>*</w:t>
      </w:r>
    </w:p>
    <w:p w:rsidR="00E701B6" w:rsidRPr="008262E7" w:rsidRDefault="00E701B6" w:rsidP="00C31DB2">
      <w:pPr>
        <w:pStyle w:val="SingleTxtG"/>
        <w:jc w:val="right"/>
      </w:pPr>
      <w:r w:rsidRPr="008262E7">
        <w:t>[Date de réception</w:t>
      </w:r>
      <w:r w:rsidR="00C31DB2" w:rsidRPr="008262E7">
        <w:t> </w:t>
      </w:r>
      <w:r w:rsidRPr="008262E7">
        <w:t>: 26 novembre 2014]</w:t>
      </w:r>
    </w:p>
    <w:p w:rsidR="00E701B6" w:rsidRPr="008262E7" w:rsidRDefault="00E701B6" w:rsidP="00E701B6"/>
    <w:p w:rsidR="00446FE5" w:rsidRPr="008262E7" w:rsidRDefault="00E701B6" w:rsidP="00E701B6">
      <w:pPr>
        <w:spacing w:after="120"/>
        <w:rPr>
          <w:sz w:val="28"/>
        </w:rPr>
      </w:pPr>
      <w:r w:rsidRPr="008262E7">
        <w:br w:type="page"/>
      </w:r>
      <w:r w:rsidRPr="008262E7">
        <w:rPr>
          <w:sz w:val="28"/>
        </w:rPr>
        <w:lastRenderedPageBreak/>
        <w:t>Table des matières</w:t>
      </w:r>
    </w:p>
    <w:p w:rsidR="00E701B6" w:rsidRPr="008262E7" w:rsidRDefault="00E701B6" w:rsidP="00E701B6">
      <w:pPr>
        <w:tabs>
          <w:tab w:val="right" w:pos="9638"/>
        </w:tabs>
        <w:spacing w:after="120"/>
        <w:ind w:left="283"/>
        <w:rPr>
          <w:i/>
          <w:sz w:val="18"/>
        </w:rPr>
      </w:pPr>
      <w:r w:rsidRPr="008262E7">
        <w:rPr>
          <w:i/>
          <w:sz w:val="18"/>
        </w:rPr>
        <w:tab/>
        <w:t>Page</w:t>
      </w:r>
    </w:p>
    <w:p w:rsidR="00E701B6" w:rsidRPr="008262E7" w:rsidRDefault="00E701B6" w:rsidP="00E701B6">
      <w:pPr>
        <w:tabs>
          <w:tab w:val="right" w:pos="850"/>
          <w:tab w:val="right" w:leader="dot" w:pos="8787"/>
          <w:tab w:val="right" w:pos="9638"/>
        </w:tabs>
        <w:spacing w:after="120"/>
        <w:ind w:left="1134" w:hanging="1134"/>
      </w:pPr>
      <w:r w:rsidRPr="008262E7">
        <w:tab/>
        <w:t>I.</w:t>
      </w:r>
      <w:r w:rsidRPr="008262E7">
        <w:tab/>
      </w:r>
      <w:r w:rsidR="008E7B86" w:rsidRPr="008262E7">
        <w:t>Renseignements d</w:t>
      </w:r>
      <w:r w:rsidR="00984AAE">
        <w:t>’</w:t>
      </w:r>
      <w:r w:rsidR="008E7B86" w:rsidRPr="008262E7">
        <w:t>ordre général</w:t>
      </w:r>
      <w:r w:rsidRPr="008262E7">
        <w:tab/>
      </w:r>
      <w:r w:rsidR="008E7B86">
        <w:tab/>
      </w:r>
      <w:r w:rsidR="003758B8">
        <w:t>4</w:t>
      </w:r>
    </w:p>
    <w:p w:rsidR="00E701B6" w:rsidRDefault="00E701B6" w:rsidP="00E701B6">
      <w:pPr>
        <w:tabs>
          <w:tab w:val="right" w:leader="dot" w:pos="8787"/>
          <w:tab w:val="right" w:pos="9638"/>
        </w:tabs>
        <w:spacing w:after="120"/>
        <w:ind w:left="1559" w:hanging="425"/>
      </w:pPr>
      <w:r w:rsidRPr="008262E7">
        <w:t>A.</w:t>
      </w:r>
      <w:r w:rsidRPr="008262E7">
        <w:tab/>
      </w:r>
      <w:r w:rsidR="008E7B86" w:rsidRPr="008262E7">
        <w:t>Caractéristiques démographiques, économiques, sociales et culturelles</w:t>
      </w:r>
      <w:r w:rsidRPr="008262E7">
        <w:tab/>
      </w:r>
      <w:r w:rsidR="008E7B86">
        <w:tab/>
      </w:r>
      <w:r w:rsidR="003758B8">
        <w:t>4</w:t>
      </w:r>
    </w:p>
    <w:p w:rsidR="008E7B86" w:rsidRDefault="008E7B86" w:rsidP="008E7B86">
      <w:pPr>
        <w:tabs>
          <w:tab w:val="right" w:pos="850"/>
          <w:tab w:val="right" w:leader="dot" w:pos="8787"/>
          <w:tab w:val="right" w:pos="9638"/>
        </w:tabs>
        <w:spacing w:after="120"/>
        <w:ind w:left="1134" w:hanging="1134"/>
        <w:rPr>
          <w:lang w:val="fr-FR"/>
        </w:rPr>
      </w:pPr>
      <w:r>
        <w:tab/>
        <w:t>II.</w:t>
      </w:r>
      <w:r>
        <w:tab/>
      </w:r>
      <w:r w:rsidR="000C35A6" w:rsidRPr="008262E7">
        <w:rPr>
          <w:lang w:val="fr-FR"/>
        </w:rPr>
        <w:t>Structure constitutionnelle, politique et juridique</w:t>
      </w:r>
      <w:r w:rsidR="000C35A6">
        <w:rPr>
          <w:lang w:val="fr-FR"/>
        </w:rPr>
        <w:tab/>
      </w:r>
      <w:r w:rsidR="000C35A6">
        <w:rPr>
          <w:lang w:val="fr-FR"/>
        </w:rPr>
        <w:tab/>
      </w:r>
      <w:r w:rsidR="003758B8">
        <w:rPr>
          <w:lang w:val="fr-FR"/>
        </w:rPr>
        <w:t>13</w:t>
      </w:r>
    </w:p>
    <w:p w:rsidR="000C35A6" w:rsidRDefault="000C35A6" w:rsidP="000C35A6">
      <w:pPr>
        <w:tabs>
          <w:tab w:val="right" w:leader="dot" w:pos="8787"/>
          <w:tab w:val="right" w:pos="9638"/>
        </w:tabs>
        <w:spacing w:after="120"/>
        <w:ind w:left="1559" w:hanging="425"/>
        <w:rPr>
          <w:lang w:val="fr-FR"/>
        </w:rPr>
      </w:pPr>
      <w:r>
        <w:t>A.</w:t>
      </w:r>
      <w:r>
        <w:tab/>
      </w:r>
      <w:r w:rsidRPr="008262E7">
        <w:rPr>
          <w:lang w:val="fr-FR"/>
        </w:rPr>
        <w:t>Structure constitutionnelle</w:t>
      </w:r>
      <w:r>
        <w:rPr>
          <w:lang w:val="fr-FR"/>
        </w:rPr>
        <w:tab/>
      </w:r>
      <w:r>
        <w:rPr>
          <w:lang w:val="fr-FR"/>
        </w:rPr>
        <w:tab/>
      </w:r>
      <w:r w:rsidR="003758B8">
        <w:rPr>
          <w:lang w:val="fr-FR"/>
        </w:rPr>
        <w:t>13</w:t>
      </w:r>
    </w:p>
    <w:p w:rsidR="000C35A6" w:rsidRDefault="000C35A6" w:rsidP="000C35A6">
      <w:pPr>
        <w:tabs>
          <w:tab w:val="right" w:leader="dot" w:pos="8787"/>
          <w:tab w:val="right" w:pos="9638"/>
        </w:tabs>
        <w:spacing w:after="120"/>
        <w:ind w:left="1559" w:hanging="425"/>
        <w:rPr>
          <w:lang w:val="fr-FR"/>
        </w:rPr>
      </w:pPr>
      <w:r>
        <w:rPr>
          <w:lang w:val="fr-FR"/>
        </w:rPr>
        <w:t>B.</w:t>
      </w:r>
      <w:r>
        <w:rPr>
          <w:lang w:val="fr-FR"/>
        </w:rPr>
        <w:tab/>
      </w:r>
      <w:r w:rsidRPr="008262E7">
        <w:rPr>
          <w:lang w:val="fr-FR"/>
        </w:rPr>
        <w:t>Structure politique</w:t>
      </w:r>
      <w:r>
        <w:rPr>
          <w:lang w:val="fr-FR"/>
        </w:rPr>
        <w:tab/>
      </w:r>
      <w:r>
        <w:rPr>
          <w:lang w:val="fr-FR"/>
        </w:rPr>
        <w:tab/>
      </w:r>
      <w:r w:rsidR="003758B8">
        <w:rPr>
          <w:lang w:val="fr-FR"/>
        </w:rPr>
        <w:t>14</w:t>
      </w:r>
    </w:p>
    <w:p w:rsidR="000C35A6" w:rsidRDefault="000C35A6" w:rsidP="000C35A6">
      <w:pPr>
        <w:tabs>
          <w:tab w:val="right" w:leader="dot" w:pos="8787"/>
          <w:tab w:val="right" w:pos="9638"/>
        </w:tabs>
        <w:spacing w:after="120"/>
        <w:ind w:left="1559" w:hanging="425"/>
        <w:rPr>
          <w:lang w:val="fr-FR"/>
        </w:rPr>
      </w:pPr>
      <w:r>
        <w:t>C.</w:t>
      </w:r>
      <w:r>
        <w:tab/>
      </w:r>
      <w:r w:rsidRPr="008262E7">
        <w:rPr>
          <w:lang w:val="fr-FR"/>
        </w:rPr>
        <w:t xml:space="preserve">Le pouvoir exécutif </w:t>
      </w:r>
      <w:r>
        <w:rPr>
          <w:lang w:val="fr-FR"/>
        </w:rPr>
        <w:tab/>
      </w:r>
      <w:r>
        <w:rPr>
          <w:lang w:val="fr-FR"/>
        </w:rPr>
        <w:tab/>
      </w:r>
      <w:r w:rsidR="003758B8">
        <w:rPr>
          <w:lang w:val="fr-FR"/>
        </w:rPr>
        <w:t>17</w:t>
      </w:r>
    </w:p>
    <w:p w:rsidR="000C35A6" w:rsidRDefault="000C35A6" w:rsidP="000C35A6">
      <w:pPr>
        <w:tabs>
          <w:tab w:val="right" w:leader="dot" w:pos="8787"/>
          <w:tab w:val="right" w:pos="9638"/>
        </w:tabs>
        <w:spacing w:after="120"/>
        <w:ind w:left="1559" w:hanging="425"/>
        <w:rPr>
          <w:lang w:val="fr-FR"/>
        </w:rPr>
      </w:pPr>
      <w:r>
        <w:t>D.</w:t>
      </w:r>
      <w:r>
        <w:tab/>
      </w:r>
      <w:r w:rsidRPr="008262E7">
        <w:rPr>
          <w:lang w:val="fr-FR"/>
        </w:rPr>
        <w:t>Parlement</w:t>
      </w:r>
      <w:r>
        <w:rPr>
          <w:lang w:val="fr-FR"/>
        </w:rPr>
        <w:tab/>
      </w:r>
      <w:r>
        <w:rPr>
          <w:lang w:val="fr-FR"/>
        </w:rPr>
        <w:tab/>
      </w:r>
      <w:r w:rsidR="003758B8">
        <w:rPr>
          <w:lang w:val="fr-FR"/>
        </w:rPr>
        <w:t>18</w:t>
      </w:r>
    </w:p>
    <w:p w:rsidR="000C35A6" w:rsidRDefault="000C35A6" w:rsidP="000C35A6">
      <w:pPr>
        <w:tabs>
          <w:tab w:val="right" w:leader="dot" w:pos="8787"/>
          <w:tab w:val="right" w:pos="9638"/>
        </w:tabs>
        <w:spacing w:after="120"/>
        <w:ind w:left="1559" w:hanging="425"/>
      </w:pPr>
      <w:r>
        <w:t>E.</w:t>
      </w:r>
      <w:r>
        <w:tab/>
      </w:r>
      <w:r w:rsidRPr="008262E7">
        <w:t>Système judiciaire</w:t>
      </w:r>
      <w:r>
        <w:tab/>
      </w:r>
      <w:r>
        <w:tab/>
      </w:r>
      <w:r w:rsidR="003758B8">
        <w:t>20</w:t>
      </w:r>
    </w:p>
    <w:p w:rsidR="000C35A6" w:rsidRDefault="000C35A6" w:rsidP="000C35A6">
      <w:pPr>
        <w:tabs>
          <w:tab w:val="right" w:leader="dot" w:pos="8787"/>
          <w:tab w:val="right" w:pos="9638"/>
        </w:tabs>
        <w:spacing w:after="120"/>
        <w:ind w:left="1559" w:hanging="425"/>
      </w:pPr>
      <w:r>
        <w:t>F.</w:t>
      </w:r>
      <w:r>
        <w:tab/>
      </w:r>
      <w:r w:rsidRPr="008262E7">
        <w:t xml:space="preserve">La </w:t>
      </w:r>
      <w:proofErr w:type="spellStart"/>
      <w:r w:rsidRPr="00D011A3">
        <w:rPr>
          <w:i/>
        </w:rPr>
        <w:t>common</w:t>
      </w:r>
      <w:proofErr w:type="spellEnd"/>
      <w:r w:rsidRPr="00D011A3">
        <w:rPr>
          <w:i/>
        </w:rPr>
        <w:t xml:space="preserve"> </w:t>
      </w:r>
      <w:proofErr w:type="spellStart"/>
      <w:r w:rsidRPr="00D011A3">
        <w:rPr>
          <w:i/>
        </w:rPr>
        <w:t>law</w:t>
      </w:r>
      <w:proofErr w:type="spellEnd"/>
      <w:r w:rsidRPr="008262E7">
        <w:t xml:space="preserve">, le droit </w:t>
      </w:r>
      <w:r w:rsidR="00D61760">
        <w:t>romano-germanique</w:t>
      </w:r>
      <w:r w:rsidRPr="008262E7">
        <w:t xml:space="preserve"> et le droit autochtone </w:t>
      </w:r>
      <w:r w:rsidR="00D61760">
        <w:br/>
      </w:r>
      <w:r w:rsidRPr="008262E7">
        <w:t>en Afrique du Sud</w:t>
      </w:r>
      <w:r>
        <w:tab/>
      </w:r>
      <w:r>
        <w:tab/>
      </w:r>
      <w:r w:rsidR="003758B8">
        <w:t>24</w:t>
      </w:r>
    </w:p>
    <w:p w:rsidR="000C35A6" w:rsidRDefault="000C35A6" w:rsidP="000C35A6">
      <w:pPr>
        <w:tabs>
          <w:tab w:val="right" w:leader="dot" w:pos="8787"/>
          <w:tab w:val="right" w:pos="9638"/>
        </w:tabs>
        <w:spacing w:after="120"/>
        <w:ind w:left="1559" w:hanging="425"/>
      </w:pPr>
      <w:r>
        <w:t>G.</w:t>
      </w:r>
      <w:r>
        <w:tab/>
      </w:r>
      <w:r w:rsidRPr="008262E7">
        <w:t>Organisations non gouvernementales</w:t>
      </w:r>
      <w:r>
        <w:tab/>
      </w:r>
      <w:r>
        <w:tab/>
      </w:r>
      <w:r w:rsidR="003758B8">
        <w:t>24</w:t>
      </w:r>
    </w:p>
    <w:p w:rsidR="000C35A6" w:rsidRDefault="000C35A6" w:rsidP="000C35A6">
      <w:pPr>
        <w:tabs>
          <w:tab w:val="right" w:leader="dot" w:pos="8787"/>
          <w:tab w:val="right" w:pos="9638"/>
        </w:tabs>
        <w:spacing w:after="120"/>
        <w:ind w:left="1559" w:hanging="425"/>
      </w:pPr>
      <w:r>
        <w:t>H.</w:t>
      </w:r>
      <w:r>
        <w:tab/>
      </w:r>
      <w:r w:rsidRPr="008262E7">
        <w:t>Administration de la justice</w:t>
      </w:r>
      <w:r>
        <w:tab/>
      </w:r>
      <w:r>
        <w:tab/>
      </w:r>
      <w:r w:rsidR="003758B8">
        <w:t>26</w:t>
      </w:r>
    </w:p>
    <w:p w:rsidR="000C35A6" w:rsidRDefault="000C35A6" w:rsidP="000C35A6">
      <w:pPr>
        <w:tabs>
          <w:tab w:val="right" w:pos="850"/>
          <w:tab w:val="right" w:leader="dot" w:pos="8787"/>
          <w:tab w:val="right" w:pos="9638"/>
        </w:tabs>
        <w:spacing w:after="120"/>
        <w:ind w:left="1134" w:hanging="1134"/>
      </w:pPr>
      <w:r>
        <w:tab/>
        <w:t>III.</w:t>
      </w:r>
      <w:r>
        <w:tab/>
      </w:r>
      <w:r w:rsidRPr="008262E7">
        <w:t>Cadre général de la protection et de la promotion des droits de l</w:t>
      </w:r>
      <w:r w:rsidR="00984AAE">
        <w:t>’</w:t>
      </w:r>
      <w:r w:rsidRPr="008262E7">
        <w:t>homme</w:t>
      </w:r>
      <w:r>
        <w:tab/>
      </w:r>
      <w:r>
        <w:tab/>
      </w:r>
      <w:r w:rsidR="003758B8">
        <w:t>29</w:t>
      </w:r>
    </w:p>
    <w:p w:rsidR="000C35A6" w:rsidRDefault="000C35A6" w:rsidP="000C35A6">
      <w:pPr>
        <w:tabs>
          <w:tab w:val="right" w:leader="dot" w:pos="8787"/>
          <w:tab w:val="right" w:pos="9638"/>
        </w:tabs>
        <w:spacing w:after="120"/>
        <w:ind w:left="1559" w:hanging="425"/>
      </w:pPr>
      <w:r>
        <w:t>A.</w:t>
      </w:r>
      <w:r>
        <w:tab/>
      </w:r>
      <w:r w:rsidRPr="008262E7">
        <w:t>Acceptation des normes internationales relatives aux droits de l</w:t>
      </w:r>
      <w:r w:rsidR="00984AAE">
        <w:t>’</w:t>
      </w:r>
      <w:r w:rsidRPr="008262E7">
        <w:t>homme</w:t>
      </w:r>
      <w:r>
        <w:tab/>
      </w:r>
      <w:r>
        <w:tab/>
      </w:r>
      <w:r w:rsidR="003758B8">
        <w:t>29</w:t>
      </w:r>
    </w:p>
    <w:p w:rsidR="000C35A6" w:rsidRDefault="000C35A6" w:rsidP="000C35A6">
      <w:pPr>
        <w:tabs>
          <w:tab w:val="right" w:leader="dot" w:pos="8787"/>
          <w:tab w:val="right" w:pos="9638"/>
        </w:tabs>
        <w:spacing w:after="120"/>
        <w:ind w:left="1559" w:hanging="425"/>
      </w:pPr>
      <w:r>
        <w:t>B.</w:t>
      </w:r>
      <w:r>
        <w:tab/>
      </w:r>
      <w:r w:rsidRPr="008262E7">
        <w:t>Cadre juridique de la protection des droits de l</w:t>
      </w:r>
      <w:r w:rsidR="00984AAE">
        <w:t>’</w:t>
      </w:r>
      <w:r w:rsidRPr="008262E7">
        <w:t>homme au niveau national</w:t>
      </w:r>
      <w:r>
        <w:tab/>
      </w:r>
      <w:r>
        <w:tab/>
      </w:r>
      <w:r w:rsidR="003758B8">
        <w:t>32</w:t>
      </w:r>
    </w:p>
    <w:p w:rsidR="000C35A6" w:rsidRDefault="000C35A6" w:rsidP="000C35A6">
      <w:pPr>
        <w:tabs>
          <w:tab w:val="right" w:leader="dot" w:pos="8787"/>
          <w:tab w:val="right" w:pos="9638"/>
        </w:tabs>
        <w:spacing w:after="120"/>
        <w:ind w:left="1559" w:hanging="425"/>
      </w:pPr>
      <w:r>
        <w:t>C.</w:t>
      </w:r>
      <w:r>
        <w:tab/>
      </w:r>
      <w:r w:rsidRPr="008262E7">
        <w:t>Cadre de la promotion des droits de l</w:t>
      </w:r>
      <w:r w:rsidR="00984AAE">
        <w:t>’</w:t>
      </w:r>
      <w:r w:rsidRPr="008262E7">
        <w:t>homme au niveau national</w:t>
      </w:r>
      <w:r>
        <w:tab/>
      </w:r>
      <w:r>
        <w:tab/>
      </w:r>
      <w:r w:rsidR="003758B8">
        <w:t>36</w:t>
      </w:r>
    </w:p>
    <w:p w:rsidR="000C35A6" w:rsidRPr="008262E7" w:rsidRDefault="000C35A6" w:rsidP="000C35A6">
      <w:pPr>
        <w:tabs>
          <w:tab w:val="right" w:leader="dot" w:pos="8787"/>
          <w:tab w:val="right" w:pos="9638"/>
        </w:tabs>
        <w:spacing w:after="120"/>
        <w:ind w:left="1559" w:hanging="425"/>
      </w:pPr>
      <w:r>
        <w:t>D.</w:t>
      </w:r>
      <w:r>
        <w:tab/>
      </w:r>
      <w:r w:rsidRPr="008262E7">
        <w:t>Processus d</w:t>
      </w:r>
      <w:r w:rsidR="00984AAE">
        <w:t>’</w:t>
      </w:r>
      <w:r w:rsidRPr="008262E7">
        <w:t>établissement des rapports</w:t>
      </w:r>
      <w:r w:rsidR="00C62653">
        <w:t xml:space="preserve"> au plan national</w:t>
      </w:r>
      <w:r w:rsidR="003758B8">
        <w:tab/>
      </w:r>
      <w:r>
        <w:tab/>
      </w:r>
      <w:r w:rsidR="003758B8">
        <w:t>36</w:t>
      </w:r>
    </w:p>
    <w:p w:rsidR="00E701B6" w:rsidRPr="008262E7" w:rsidRDefault="00E701B6" w:rsidP="008E7B86">
      <w:pPr>
        <w:tabs>
          <w:tab w:val="right" w:pos="850"/>
        </w:tabs>
        <w:spacing w:after="120"/>
        <w:ind w:left="850" w:hanging="850"/>
      </w:pPr>
      <w:r w:rsidRPr="008262E7">
        <w:tab/>
      </w:r>
      <w:r w:rsidR="008E7B86">
        <w:t>Tableaux</w:t>
      </w:r>
    </w:p>
    <w:p w:rsidR="00E701B6" w:rsidRDefault="00E701B6" w:rsidP="00E701B6">
      <w:pPr>
        <w:tabs>
          <w:tab w:val="right" w:pos="850"/>
          <w:tab w:val="right" w:leader="dot" w:pos="8787"/>
          <w:tab w:val="right" w:pos="9638"/>
        </w:tabs>
        <w:spacing w:after="120"/>
        <w:ind w:left="1134" w:hanging="1134"/>
      </w:pPr>
      <w:r w:rsidRPr="008262E7">
        <w:tab/>
      </w:r>
      <w:r w:rsidR="008E7B86">
        <w:t>1</w:t>
      </w:r>
      <w:r w:rsidRPr="008262E7">
        <w:t>.</w:t>
      </w:r>
      <w:r w:rsidRPr="008262E7">
        <w:tab/>
      </w:r>
      <w:r w:rsidR="000C35A6" w:rsidRPr="000C35A6">
        <w:t>Superficie et population par province, recensement 2011</w:t>
      </w:r>
      <w:r w:rsidRPr="008262E7">
        <w:tab/>
      </w:r>
      <w:r w:rsidR="000C35A6">
        <w:tab/>
      </w:r>
      <w:r w:rsidR="003758B8">
        <w:t>8</w:t>
      </w:r>
    </w:p>
    <w:p w:rsidR="000C35A6" w:rsidRDefault="000C35A6" w:rsidP="00E701B6">
      <w:pPr>
        <w:tabs>
          <w:tab w:val="right" w:pos="850"/>
          <w:tab w:val="right" w:leader="dot" w:pos="8787"/>
          <w:tab w:val="right" w:pos="9638"/>
        </w:tabs>
        <w:spacing w:after="120"/>
        <w:ind w:left="1134" w:hanging="1134"/>
      </w:pPr>
      <w:r>
        <w:tab/>
        <w:t>2.</w:t>
      </w:r>
      <w:r>
        <w:tab/>
      </w:r>
      <w:r w:rsidRPr="000C35A6">
        <w:t>Répartition de la population par sexe, recensement 2011</w:t>
      </w:r>
      <w:r w:rsidRPr="000C35A6">
        <w:tab/>
      </w:r>
      <w:r w:rsidRPr="000C35A6">
        <w:tab/>
      </w:r>
      <w:r w:rsidR="003758B8">
        <w:t>8</w:t>
      </w:r>
    </w:p>
    <w:p w:rsidR="000C35A6" w:rsidRPr="00063421" w:rsidRDefault="005C100E" w:rsidP="00E701B6">
      <w:pPr>
        <w:tabs>
          <w:tab w:val="right" w:pos="850"/>
          <w:tab w:val="right" w:leader="dot" w:pos="8787"/>
          <w:tab w:val="right" w:pos="9638"/>
        </w:tabs>
        <w:spacing w:after="120"/>
        <w:ind w:left="1134" w:hanging="1134"/>
      </w:pPr>
      <w:r>
        <w:tab/>
        <w:t>3.</w:t>
      </w:r>
      <w:r>
        <w:tab/>
      </w:r>
      <w:r w:rsidRPr="00063421">
        <w:t>Répartition de la population par groupe de population, recensement 2011</w:t>
      </w:r>
      <w:r w:rsidRPr="00063421">
        <w:tab/>
      </w:r>
      <w:r w:rsidRPr="00063421">
        <w:tab/>
      </w:r>
      <w:r w:rsidR="003758B8">
        <w:t>8</w:t>
      </w:r>
    </w:p>
    <w:p w:rsidR="005C100E" w:rsidRPr="00063421" w:rsidRDefault="005C100E" w:rsidP="00E701B6">
      <w:pPr>
        <w:tabs>
          <w:tab w:val="right" w:pos="850"/>
          <w:tab w:val="right" w:leader="dot" w:pos="8787"/>
          <w:tab w:val="right" w:pos="9638"/>
        </w:tabs>
        <w:spacing w:after="120"/>
        <w:ind w:left="1134" w:hanging="1134"/>
      </w:pPr>
      <w:r w:rsidRPr="00063421">
        <w:tab/>
        <w:t>4.</w:t>
      </w:r>
      <w:r w:rsidRPr="00063421">
        <w:tab/>
        <w:t>Estimations de milieu d</w:t>
      </w:r>
      <w:r w:rsidR="00984AAE">
        <w:t>’</w:t>
      </w:r>
      <w:r w:rsidRPr="00063421">
        <w:t>année 2011 pour l</w:t>
      </w:r>
      <w:r w:rsidR="00984AAE">
        <w:t>’</w:t>
      </w:r>
      <w:r w:rsidRPr="00063421">
        <w:t>Afrique du Sud, publiées en 2013</w:t>
      </w:r>
      <w:r w:rsidRPr="00063421">
        <w:tab/>
      </w:r>
      <w:r w:rsidRPr="00063421">
        <w:tab/>
      </w:r>
      <w:r w:rsidR="003758B8">
        <w:t>9</w:t>
      </w:r>
    </w:p>
    <w:p w:rsidR="005C100E" w:rsidRPr="00063421" w:rsidRDefault="005C100E" w:rsidP="00E701B6">
      <w:pPr>
        <w:tabs>
          <w:tab w:val="right" w:pos="850"/>
          <w:tab w:val="right" w:leader="dot" w:pos="8787"/>
          <w:tab w:val="right" w:pos="9638"/>
        </w:tabs>
        <w:spacing w:after="120"/>
        <w:ind w:left="1134" w:hanging="1134"/>
      </w:pPr>
      <w:r w:rsidRPr="00063421">
        <w:tab/>
        <w:t>5.</w:t>
      </w:r>
      <w:r w:rsidRPr="00063421">
        <w:tab/>
      </w:r>
      <w:r w:rsidRPr="00063421">
        <w:rPr>
          <w:rStyle w:val="apple-converted-space"/>
          <w:color w:val="000000"/>
        </w:rPr>
        <w:t xml:space="preserve">Répartition des </w:t>
      </w:r>
      <w:r w:rsidRPr="00063421">
        <w:t xml:space="preserve">dépenses de consommation des ménages </w:t>
      </w:r>
      <w:r w:rsidRPr="00063421">
        <w:br/>
        <w:t>par catégorie de dépenses, 2009</w:t>
      </w:r>
      <w:r w:rsidRPr="00063421">
        <w:tab/>
      </w:r>
      <w:r w:rsidRPr="00063421">
        <w:tab/>
      </w:r>
      <w:r w:rsidR="003758B8">
        <w:t>9</w:t>
      </w:r>
    </w:p>
    <w:p w:rsidR="005C100E" w:rsidRPr="00063421" w:rsidRDefault="005C100E" w:rsidP="00E701B6">
      <w:pPr>
        <w:tabs>
          <w:tab w:val="right" w:pos="850"/>
          <w:tab w:val="right" w:leader="dot" w:pos="8787"/>
          <w:tab w:val="right" w:pos="9638"/>
        </w:tabs>
        <w:spacing w:after="120"/>
        <w:ind w:left="1134" w:hanging="1134"/>
      </w:pPr>
      <w:r w:rsidRPr="00063421">
        <w:tab/>
        <w:t>6.</w:t>
      </w:r>
      <w:r w:rsidRPr="00063421">
        <w:tab/>
        <w:t>Caractéristiques sociales, 2011</w:t>
      </w:r>
      <w:r w:rsidRPr="00063421">
        <w:tab/>
      </w:r>
      <w:r w:rsidRPr="00063421">
        <w:tab/>
      </w:r>
      <w:r w:rsidR="003758B8">
        <w:t>9</w:t>
      </w:r>
    </w:p>
    <w:p w:rsidR="005C100E" w:rsidRPr="00063421" w:rsidRDefault="005C100E" w:rsidP="00E701B6">
      <w:pPr>
        <w:tabs>
          <w:tab w:val="right" w:pos="850"/>
          <w:tab w:val="right" w:leader="dot" w:pos="8787"/>
          <w:tab w:val="right" w:pos="9638"/>
        </w:tabs>
        <w:spacing w:after="120"/>
        <w:ind w:left="1134" w:hanging="1134"/>
      </w:pPr>
      <w:r w:rsidRPr="00063421">
        <w:tab/>
        <w:t>7.</w:t>
      </w:r>
      <w:r w:rsidRPr="00063421">
        <w:tab/>
        <w:t xml:space="preserve">Estimations de la prévalence du VIH et nombre de personnes vivant </w:t>
      </w:r>
      <w:r w:rsidRPr="00063421">
        <w:br/>
        <w:t>avec le VIH, 2001-2011</w:t>
      </w:r>
      <w:r w:rsidRPr="00063421">
        <w:tab/>
      </w:r>
      <w:r w:rsidRPr="00063421">
        <w:tab/>
      </w:r>
      <w:r w:rsidR="003758B8">
        <w:t>10</w:t>
      </w:r>
    </w:p>
    <w:p w:rsidR="005C100E" w:rsidRPr="00063421" w:rsidRDefault="005C100E" w:rsidP="00E701B6">
      <w:pPr>
        <w:tabs>
          <w:tab w:val="right" w:pos="850"/>
          <w:tab w:val="right" w:leader="dot" w:pos="8787"/>
          <w:tab w:val="right" w:pos="9638"/>
        </w:tabs>
        <w:spacing w:after="120"/>
        <w:ind w:left="1134" w:hanging="1134"/>
      </w:pPr>
      <w:r w:rsidRPr="00063421">
        <w:tab/>
        <w:t>8.</w:t>
      </w:r>
      <w:r w:rsidRPr="00063421">
        <w:tab/>
        <w:t>Dix principales causes de décès, 2010</w:t>
      </w:r>
      <w:r w:rsidRPr="00063421">
        <w:tab/>
      </w:r>
      <w:r w:rsidRPr="00063421">
        <w:tab/>
      </w:r>
      <w:r w:rsidR="003758B8">
        <w:t>10</w:t>
      </w:r>
    </w:p>
    <w:p w:rsidR="005C100E" w:rsidRPr="00063421" w:rsidRDefault="005C100E" w:rsidP="00E701B6">
      <w:pPr>
        <w:tabs>
          <w:tab w:val="right" w:pos="850"/>
          <w:tab w:val="right" w:leader="dot" w:pos="8787"/>
          <w:tab w:val="right" w:pos="9638"/>
        </w:tabs>
        <w:spacing w:after="120"/>
        <w:ind w:left="1134" w:hanging="1134"/>
      </w:pPr>
      <w:r w:rsidRPr="00063421">
        <w:tab/>
        <w:t>9.</w:t>
      </w:r>
      <w:r w:rsidRPr="00063421">
        <w:tab/>
        <w:t>Éducation en 2011</w:t>
      </w:r>
      <w:r w:rsidRPr="00063421">
        <w:tab/>
      </w:r>
      <w:r w:rsidRPr="00063421">
        <w:tab/>
      </w:r>
      <w:r w:rsidR="003758B8">
        <w:t>11</w:t>
      </w:r>
    </w:p>
    <w:p w:rsidR="005C100E" w:rsidRPr="00063421" w:rsidRDefault="005C100E" w:rsidP="00E701B6">
      <w:pPr>
        <w:tabs>
          <w:tab w:val="right" w:pos="850"/>
          <w:tab w:val="right" w:leader="dot" w:pos="8787"/>
          <w:tab w:val="right" w:pos="9638"/>
        </w:tabs>
        <w:spacing w:after="120"/>
        <w:ind w:left="1134" w:hanging="1134"/>
      </w:pPr>
      <w:r w:rsidRPr="00063421">
        <w:tab/>
        <w:t>10.</w:t>
      </w:r>
      <w:r w:rsidRPr="00063421">
        <w:tab/>
        <w:t>Emploi</w:t>
      </w:r>
      <w:r w:rsidRPr="00063421">
        <w:tab/>
      </w:r>
      <w:r w:rsidRPr="00063421">
        <w:tab/>
      </w:r>
      <w:r w:rsidR="003758B8">
        <w:t>11</w:t>
      </w:r>
    </w:p>
    <w:p w:rsidR="005C100E" w:rsidRPr="00063421" w:rsidRDefault="007F21E7" w:rsidP="00E701B6">
      <w:pPr>
        <w:tabs>
          <w:tab w:val="right" w:pos="850"/>
          <w:tab w:val="right" w:leader="dot" w:pos="8787"/>
          <w:tab w:val="right" w:pos="9638"/>
        </w:tabs>
        <w:spacing w:after="120"/>
        <w:ind w:left="1134" w:hanging="1134"/>
      </w:pPr>
      <w:r>
        <w:tab/>
        <w:t>11.</w:t>
      </w:r>
      <w:r>
        <w:tab/>
        <w:t>Estimation de la main-</w:t>
      </w:r>
      <w:r w:rsidR="005C100E" w:rsidRPr="00063421">
        <w:t>d</w:t>
      </w:r>
      <w:r w:rsidR="00984AAE">
        <w:t>’</w:t>
      </w:r>
      <w:r w:rsidR="005C100E" w:rsidRPr="00063421">
        <w:t xml:space="preserve">œuvre par secteur et recettes brutes, </w:t>
      </w:r>
      <w:r w:rsidR="005C100E" w:rsidRPr="00063421">
        <w:br/>
        <w:t>deuxième trimestre 2011</w:t>
      </w:r>
      <w:r w:rsidR="005C100E" w:rsidRPr="00063421">
        <w:tab/>
      </w:r>
      <w:r w:rsidR="005C100E" w:rsidRPr="00063421">
        <w:tab/>
      </w:r>
      <w:r w:rsidR="003758B8">
        <w:t>11</w:t>
      </w:r>
    </w:p>
    <w:p w:rsidR="005C100E" w:rsidRPr="00063421" w:rsidRDefault="005C100E" w:rsidP="00E701B6">
      <w:pPr>
        <w:tabs>
          <w:tab w:val="right" w:pos="850"/>
          <w:tab w:val="right" w:leader="dot" w:pos="8787"/>
          <w:tab w:val="right" w:pos="9638"/>
        </w:tabs>
        <w:spacing w:after="120"/>
        <w:ind w:left="1134" w:hanging="1134"/>
      </w:pPr>
      <w:r w:rsidRPr="00063421">
        <w:tab/>
        <w:t>12.</w:t>
      </w:r>
      <w:r w:rsidRPr="00063421">
        <w:tab/>
        <w:t>Économie, 2011</w:t>
      </w:r>
      <w:r w:rsidRPr="00063421">
        <w:tab/>
      </w:r>
      <w:r w:rsidRPr="00063421">
        <w:tab/>
      </w:r>
      <w:r w:rsidR="003758B8">
        <w:t>12</w:t>
      </w:r>
    </w:p>
    <w:p w:rsidR="005C100E" w:rsidRPr="00063421" w:rsidRDefault="005C100E" w:rsidP="00BD7FCD">
      <w:pPr>
        <w:keepNext/>
        <w:tabs>
          <w:tab w:val="right" w:pos="850"/>
          <w:tab w:val="right" w:leader="dot" w:pos="8787"/>
          <w:tab w:val="right" w:pos="9638"/>
        </w:tabs>
        <w:spacing w:after="120"/>
        <w:ind w:left="1134" w:hanging="1134"/>
      </w:pPr>
      <w:r w:rsidRPr="00063421">
        <w:lastRenderedPageBreak/>
        <w:tab/>
        <w:t>13.</w:t>
      </w:r>
      <w:r w:rsidRPr="00063421">
        <w:tab/>
        <w:t xml:space="preserve">Revenus annuels moyens des ménages par habitant, classés par tranche </w:t>
      </w:r>
      <w:r w:rsidRPr="00063421">
        <w:br/>
        <w:t>de revenus et groupe de population du chef de ménage</w:t>
      </w:r>
      <w:r w:rsidRPr="00063421">
        <w:tab/>
      </w:r>
      <w:r w:rsidRPr="00063421">
        <w:tab/>
      </w:r>
      <w:r w:rsidR="003758B8">
        <w:t>12</w:t>
      </w:r>
    </w:p>
    <w:p w:rsidR="005C100E" w:rsidRPr="00063421" w:rsidRDefault="005C100E" w:rsidP="00E701B6">
      <w:pPr>
        <w:tabs>
          <w:tab w:val="right" w:pos="850"/>
          <w:tab w:val="right" w:leader="dot" w:pos="8787"/>
          <w:tab w:val="right" w:pos="9638"/>
        </w:tabs>
        <w:spacing w:after="120"/>
        <w:ind w:left="1134" w:hanging="1134"/>
        <w:rPr>
          <w:lang w:val="fr-FR"/>
        </w:rPr>
      </w:pPr>
      <w:r w:rsidRPr="00063421">
        <w:tab/>
        <w:t>14.</w:t>
      </w:r>
      <w:r w:rsidRPr="00063421">
        <w:tab/>
      </w:r>
      <w:r w:rsidRPr="00063421">
        <w:rPr>
          <w:lang w:val="fr-FR"/>
        </w:rPr>
        <w:t>Statistiques électorales</w:t>
      </w:r>
      <w:r w:rsidRPr="00063421">
        <w:rPr>
          <w:lang w:val="fr-FR"/>
        </w:rPr>
        <w:tab/>
      </w:r>
      <w:r w:rsidRPr="00063421">
        <w:rPr>
          <w:lang w:val="fr-FR"/>
        </w:rPr>
        <w:tab/>
      </w:r>
      <w:r w:rsidR="003758B8">
        <w:rPr>
          <w:lang w:val="fr-FR"/>
        </w:rPr>
        <w:t>14</w:t>
      </w:r>
    </w:p>
    <w:p w:rsidR="005C100E" w:rsidRPr="00063421" w:rsidRDefault="005C100E" w:rsidP="00E701B6">
      <w:pPr>
        <w:tabs>
          <w:tab w:val="right" w:pos="850"/>
          <w:tab w:val="right" w:leader="dot" w:pos="8787"/>
          <w:tab w:val="right" w:pos="9638"/>
        </w:tabs>
        <w:spacing w:after="120"/>
        <w:ind w:left="1134" w:hanging="1134"/>
        <w:rPr>
          <w:lang w:val="fr-FR"/>
        </w:rPr>
      </w:pPr>
      <w:r w:rsidRPr="00063421">
        <w:rPr>
          <w:lang w:val="fr-FR"/>
        </w:rPr>
        <w:tab/>
        <w:t>15.</w:t>
      </w:r>
      <w:r w:rsidRPr="00063421">
        <w:rPr>
          <w:lang w:val="fr-FR"/>
        </w:rPr>
        <w:tab/>
        <w:t>Pourcentage d</w:t>
      </w:r>
      <w:r w:rsidR="00984AAE">
        <w:rPr>
          <w:lang w:val="fr-FR"/>
        </w:rPr>
        <w:t>’</w:t>
      </w:r>
      <w:r w:rsidRPr="00063421">
        <w:rPr>
          <w:lang w:val="fr-FR"/>
        </w:rPr>
        <w:t>électeurs inscrits</w:t>
      </w:r>
      <w:r w:rsidRPr="00063421">
        <w:rPr>
          <w:lang w:val="fr-FR"/>
        </w:rPr>
        <w:tab/>
      </w:r>
      <w:r w:rsidRPr="00063421">
        <w:rPr>
          <w:lang w:val="fr-FR"/>
        </w:rPr>
        <w:tab/>
      </w:r>
      <w:r w:rsidR="003758B8">
        <w:rPr>
          <w:lang w:val="fr-FR"/>
        </w:rPr>
        <w:t>14</w:t>
      </w:r>
    </w:p>
    <w:p w:rsidR="005C100E" w:rsidRPr="00063421" w:rsidRDefault="005C100E" w:rsidP="00E701B6">
      <w:pPr>
        <w:tabs>
          <w:tab w:val="right" w:pos="850"/>
          <w:tab w:val="right" w:leader="dot" w:pos="8787"/>
          <w:tab w:val="right" w:pos="9638"/>
        </w:tabs>
        <w:spacing w:after="120"/>
        <w:ind w:left="1134" w:hanging="1134"/>
        <w:rPr>
          <w:lang w:val="fr-FR"/>
        </w:rPr>
      </w:pPr>
      <w:r w:rsidRPr="00063421">
        <w:rPr>
          <w:lang w:val="fr-FR"/>
        </w:rPr>
        <w:tab/>
        <w:t>16.</w:t>
      </w:r>
      <w:r w:rsidRPr="00063421">
        <w:rPr>
          <w:lang w:val="fr-FR"/>
        </w:rPr>
        <w:tab/>
        <w:t>Statistiques relatives aux inscriptions sur les listes électorales, octobre 2011</w:t>
      </w:r>
      <w:r w:rsidRPr="00063421">
        <w:rPr>
          <w:lang w:val="fr-FR"/>
        </w:rPr>
        <w:tab/>
      </w:r>
      <w:r w:rsidRPr="00063421">
        <w:rPr>
          <w:lang w:val="fr-FR"/>
        </w:rPr>
        <w:tab/>
      </w:r>
      <w:r w:rsidR="003758B8">
        <w:rPr>
          <w:lang w:val="fr-FR"/>
        </w:rPr>
        <w:t>14</w:t>
      </w:r>
    </w:p>
    <w:p w:rsidR="005C100E" w:rsidRPr="00063421" w:rsidRDefault="005C100E" w:rsidP="00E701B6">
      <w:pPr>
        <w:tabs>
          <w:tab w:val="right" w:pos="850"/>
          <w:tab w:val="right" w:leader="dot" w:pos="8787"/>
          <w:tab w:val="right" w:pos="9638"/>
        </w:tabs>
        <w:spacing w:after="120"/>
        <w:ind w:left="1134" w:hanging="1134"/>
        <w:rPr>
          <w:lang w:val="fr-FR"/>
        </w:rPr>
      </w:pPr>
      <w:r w:rsidRPr="00063421">
        <w:rPr>
          <w:lang w:val="fr-FR"/>
        </w:rPr>
        <w:tab/>
        <w:t>17.</w:t>
      </w:r>
      <w:r w:rsidRPr="00063421">
        <w:rPr>
          <w:lang w:val="fr-FR"/>
        </w:rPr>
        <w:tab/>
      </w:r>
      <w:r w:rsidRPr="00063421">
        <w:t>Répartition</w:t>
      </w:r>
      <w:r w:rsidRPr="00063421">
        <w:rPr>
          <w:lang w:val="fr-FR"/>
        </w:rPr>
        <w:t xml:space="preserve"> des sièges au Parlement à l</w:t>
      </w:r>
      <w:r w:rsidR="00984AAE">
        <w:rPr>
          <w:lang w:val="fr-FR"/>
        </w:rPr>
        <w:t>’</w:t>
      </w:r>
      <w:r w:rsidRPr="00063421">
        <w:rPr>
          <w:lang w:val="fr-FR"/>
        </w:rPr>
        <w:t xml:space="preserve">Assemblée nationale </w:t>
      </w:r>
      <w:r w:rsidRPr="00063421">
        <w:rPr>
          <w:lang w:val="fr-FR"/>
        </w:rPr>
        <w:br/>
        <w:t>par parti politique, 2009</w:t>
      </w:r>
      <w:r w:rsidRPr="00063421">
        <w:rPr>
          <w:lang w:val="fr-FR"/>
        </w:rPr>
        <w:tab/>
      </w:r>
      <w:r w:rsidRPr="00063421">
        <w:rPr>
          <w:lang w:val="fr-FR"/>
        </w:rPr>
        <w:tab/>
      </w:r>
      <w:r w:rsidR="003758B8">
        <w:rPr>
          <w:lang w:val="fr-FR"/>
        </w:rPr>
        <w:t>19</w:t>
      </w:r>
    </w:p>
    <w:p w:rsidR="005C100E" w:rsidRPr="00063421" w:rsidRDefault="005C100E" w:rsidP="00E701B6">
      <w:pPr>
        <w:tabs>
          <w:tab w:val="right" w:pos="850"/>
          <w:tab w:val="right" w:leader="dot" w:pos="8787"/>
          <w:tab w:val="right" w:pos="9638"/>
        </w:tabs>
        <w:spacing w:after="120"/>
        <w:ind w:left="1134" w:hanging="1134"/>
      </w:pPr>
      <w:r w:rsidRPr="00063421">
        <w:rPr>
          <w:lang w:val="fr-FR"/>
        </w:rPr>
        <w:tab/>
        <w:t>18.</w:t>
      </w:r>
      <w:r w:rsidRPr="00063421">
        <w:rPr>
          <w:lang w:val="fr-FR"/>
        </w:rPr>
        <w:tab/>
      </w:r>
      <w:r w:rsidRPr="00063421">
        <w:t>Les femmes députées à l</w:t>
      </w:r>
      <w:r w:rsidR="00984AAE">
        <w:t>’</w:t>
      </w:r>
      <w:r w:rsidRPr="00063421">
        <w:t>Assemblée nationale</w:t>
      </w:r>
      <w:r w:rsidRPr="00063421">
        <w:tab/>
      </w:r>
      <w:r w:rsidRPr="00063421">
        <w:tab/>
      </w:r>
      <w:r w:rsidR="003758B8">
        <w:t>20</w:t>
      </w:r>
    </w:p>
    <w:p w:rsidR="005C100E" w:rsidRPr="00063421" w:rsidRDefault="005C100E" w:rsidP="00E701B6">
      <w:pPr>
        <w:tabs>
          <w:tab w:val="right" w:pos="850"/>
          <w:tab w:val="right" w:leader="dot" w:pos="8787"/>
          <w:tab w:val="right" w:pos="9638"/>
        </w:tabs>
        <w:spacing w:after="120"/>
        <w:ind w:left="1134" w:hanging="1134"/>
      </w:pPr>
      <w:r w:rsidRPr="00063421">
        <w:tab/>
        <w:t>19.</w:t>
      </w:r>
      <w:r w:rsidRPr="00063421">
        <w:tab/>
        <w:t>Infractions graves signalées en Afrique du Sud, 2010</w:t>
      </w:r>
      <w:r w:rsidR="006757CE">
        <w:t>-</w:t>
      </w:r>
      <w:r w:rsidRPr="00063421">
        <w:t>2011</w:t>
      </w:r>
      <w:r w:rsidRPr="00063421">
        <w:tab/>
      </w:r>
      <w:r w:rsidRPr="00063421">
        <w:tab/>
      </w:r>
      <w:r w:rsidR="003758B8">
        <w:t>26</w:t>
      </w:r>
    </w:p>
    <w:p w:rsidR="005C100E" w:rsidRPr="00063421" w:rsidRDefault="005C100E" w:rsidP="00E701B6">
      <w:pPr>
        <w:tabs>
          <w:tab w:val="right" w:pos="850"/>
          <w:tab w:val="right" w:leader="dot" w:pos="8787"/>
          <w:tab w:val="right" w:pos="9638"/>
        </w:tabs>
        <w:spacing w:after="120"/>
        <w:ind w:left="1134" w:hanging="1134"/>
      </w:pPr>
      <w:r w:rsidRPr="00063421">
        <w:tab/>
        <w:t>20.</w:t>
      </w:r>
      <w:r w:rsidRPr="00063421">
        <w:tab/>
      </w:r>
      <w:r w:rsidR="0091051B" w:rsidRPr="0091051B">
        <w:t>Atteintes à l’intégrité physique signalées sur une période de cinq ans</w:t>
      </w:r>
      <w:r w:rsidRPr="00063421">
        <w:tab/>
      </w:r>
      <w:r w:rsidRPr="00063421">
        <w:tab/>
      </w:r>
      <w:r w:rsidR="003758B8">
        <w:t>26</w:t>
      </w:r>
    </w:p>
    <w:p w:rsidR="005C100E" w:rsidRPr="00063421" w:rsidRDefault="005C100E" w:rsidP="00E701B6">
      <w:pPr>
        <w:tabs>
          <w:tab w:val="right" w:pos="850"/>
          <w:tab w:val="right" w:leader="dot" w:pos="8787"/>
          <w:tab w:val="right" w:pos="9638"/>
        </w:tabs>
        <w:spacing w:after="120"/>
        <w:ind w:left="1134" w:hanging="1134"/>
      </w:pPr>
      <w:r w:rsidRPr="00063421">
        <w:tab/>
        <w:t>21.</w:t>
      </w:r>
      <w:r w:rsidRPr="00063421">
        <w:tab/>
        <w:t>Victimes d</w:t>
      </w:r>
      <w:r w:rsidR="00984AAE">
        <w:t>’</w:t>
      </w:r>
      <w:r w:rsidRPr="00063421">
        <w:t>atteintes à l</w:t>
      </w:r>
      <w:r w:rsidR="00984AAE">
        <w:t>’</w:t>
      </w:r>
      <w:r w:rsidRPr="00063421">
        <w:t>intégrité physique, 2010-2011</w:t>
      </w:r>
      <w:r w:rsidRPr="00063421">
        <w:tab/>
      </w:r>
      <w:r w:rsidRPr="00063421">
        <w:tab/>
      </w:r>
      <w:r w:rsidR="003758B8">
        <w:t>26</w:t>
      </w:r>
    </w:p>
    <w:p w:rsidR="005C100E" w:rsidRPr="00063421" w:rsidRDefault="005C100E" w:rsidP="00E701B6">
      <w:pPr>
        <w:tabs>
          <w:tab w:val="right" w:pos="850"/>
          <w:tab w:val="right" w:leader="dot" w:pos="8787"/>
          <w:tab w:val="right" w:pos="9638"/>
        </w:tabs>
        <w:spacing w:after="120"/>
        <w:ind w:left="1134" w:hanging="1134"/>
      </w:pPr>
      <w:r w:rsidRPr="00063421">
        <w:tab/>
        <w:t>22.</w:t>
      </w:r>
      <w:r w:rsidRPr="00063421">
        <w:tab/>
        <w:t xml:space="preserve">Statistiques </w:t>
      </w:r>
      <w:r w:rsidR="00FB6164">
        <w:t>concernant</w:t>
      </w:r>
      <w:r w:rsidRPr="00063421">
        <w:t xml:space="preserve"> les vols aggravés, 2010-2011</w:t>
      </w:r>
      <w:r w:rsidRPr="00063421">
        <w:tab/>
      </w:r>
      <w:r w:rsidRPr="00063421">
        <w:tab/>
      </w:r>
      <w:r w:rsidR="003758B8">
        <w:t>27</w:t>
      </w:r>
    </w:p>
    <w:p w:rsidR="005C100E" w:rsidRPr="00063421" w:rsidRDefault="005C100E" w:rsidP="00E701B6">
      <w:pPr>
        <w:tabs>
          <w:tab w:val="right" w:pos="850"/>
          <w:tab w:val="right" w:leader="dot" w:pos="8787"/>
          <w:tab w:val="right" w:pos="9638"/>
        </w:tabs>
        <w:spacing w:after="120"/>
        <w:ind w:left="1134" w:hanging="1134"/>
      </w:pPr>
      <w:r w:rsidRPr="00063421">
        <w:tab/>
        <w:t>23.</w:t>
      </w:r>
      <w:r w:rsidRPr="00063421">
        <w:tab/>
      </w:r>
      <w:r w:rsidR="00FB6164" w:rsidRPr="00FB6164">
        <w:t>Nombre total de viols et d’agressions sexuelles commis sur une période de trois ans</w:t>
      </w:r>
      <w:r w:rsidRPr="00063421">
        <w:tab/>
      </w:r>
      <w:r w:rsidRPr="00063421">
        <w:tab/>
      </w:r>
      <w:r w:rsidR="003758B8">
        <w:t>27</w:t>
      </w:r>
    </w:p>
    <w:p w:rsidR="005C100E" w:rsidRPr="00063421" w:rsidRDefault="005C100E" w:rsidP="00E701B6">
      <w:pPr>
        <w:tabs>
          <w:tab w:val="right" w:pos="850"/>
          <w:tab w:val="right" w:leader="dot" w:pos="8787"/>
          <w:tab w:val="right" w:pos="9638"/>
        </w:tabs>
        <w:spacing w:after="120"/>
        <w:ind w:left="1134" w:hanging="1134"/>
      </w:pPr>
      <w:r w:rsidRPr="00063421">
        <w:tab/>
        <w:t>24.</w:t>
      </w:r>
      <w:r w:rsidRPr="00063421">
        <w:tab/>
        <w:t xml:space="preserve">Nombre de personnes en prison/cellules de police par groupe </w:t>
      </w:r>
      <w:r w:rsidRPr="00063421">
        <w:br/>
        <w:t>de population et par sexe, 2011</w:t>
      </w:r>
      <w:r w:rsidRPr="00063421">
        <w:tab/>
      </w:r>
      <w:r w:rsidRPr="00063421">
        <w:tab/>
      </w:r>
      <w:r w:rsidR="003758B8">
        <w:t>27</w:t>
      </w:r>
    </w:p>
    <w:p w:rsidR="005C100E" w:rsidRPr="00063421" w:rsidRDefault="005C100E" w:rsidP="00E701B6">
      <w:pPr>
        <w:tabs>
          <w:tab w:val="right" w:pos="850"/>
          <w:tab w:val="right" w:leader="dot" w:pos="8787"/>
          <w:tab w:val="right" w:pos="9638"/>
        </w:tabs>
        <w:spacing w:after="120"/>
        <w:ind w:left="1134" w:hanging="1134"/>
      </w:pPr>
      <w:r w:rsidRPr="00063421">
        <w:tab/>
        <w:t>25.</w:t>
      </w:r>
      <w:r w:rsidRPr="00063421">
        <w:tab/>
        <w:t xml:space="preserve">Circonstances des décès survenus en détention sur </w:t>
      </w:r>
      <w:r w:rsidR="00CA5054">
        <w:t xml:space="preserve">une période de </w:t>
      </w:r>
      <w:r w:rsidRPr="00063421">
        <w:t>deux ans</w:t>
      </w:r>
      <w:r w:rsidRPr="00063421">
        <w:tab/>
      </w:r>
      <w:r w:rsidRPr="00063421">
        <w:tab/>
      </w:r>
      <w:r w:rsidR="003758B8">
        <w:t>27</w:t>
      </w:r>
    </w:p>
    <w:p w:rsidR="005C100E" w:rsidRPr="00063421" w:rsidRDefault="005C100E" w:rsidP="00E701B6">
      <w:pPr>
        <w:tabs>
          <w:tab w:val="right" w:pos="850"/>
          <w:tab w:val="right" w:leader="dot" w:pos="8787"/>
          <w:tab w:val="right" w:pos="9638"/>
        </w:tabs>
        <w:spacing w:after="120"/>
        <w:ind w:left="1134" w:hanging="1134"/>
      </w:pPr>
      <w:r w:rsidRPr="00063421">
        <w:tab/>
        <w:t>26.</w:t>
      </w:r>
      <w:r w:rsidRPr="00063421">
        <w:tab/>
        <w:t xml:space="preserve">Affaires criminelles traitées sur </w:t>
      </w:r>
      <w:r w:rsidR="00B53363">
        <w:t xml:space="preserve">une période de </w:t>
      </w:r>
      <w:r w:rsidRPr="00063421">
        <w:t>deux ans</w:t>
      </w:r>
      <w:r w:rsidRPr="00063421">
        <w:tab/>
      </w:r>
      <w:r w:rsidRPr="00063421">
        <w:tab/>
      </w:r>
      <w:r w:rsidR="003758B8">
        <w:t>28</w:t>
      </w:r>
    </w:p>
    <w:p w:rsidR="005C100E" w:rsidRPr="00063421" w:rsidRDefault="005C100E" w:rsidP="00E701B6">
      <w:pPr>
        <w:tabs>
          <w:tab w:val="right" w:pos="850"/>
          <w:tab w:val="right" w:leader="dot" w:pos="8787"/>
          <w:tab w:val="right" w:pos="9638"/>
        </w:tabs>
        <w:spacing w:after="120"/>
        <w:ind w:left="1134" w:hanging="1134"/>
      </w:pPr>
      <w:r w:rsidRPr="00063421">
        <w:tab/>
        <w:t>27.</w:t>
      </w:r>
      <w:r w:rsidRPr="00063421">
        <w:tab/>
        <w:t>Arriéré d</w:t>
      </w:r>
      <w:r w:rsidR="003D118B">
        <w:t>’</w:t>
      </w:r>
      <w:r w:rsidRPr="00063421">
        <w:t>affaires et affair</w:t>
      </w:r>
      <w:bookmarkStart w:id="0" w:name="_GoBack"/>
      <w:bookmarkEnd w:id="0"/>
      <w:r w:rsidRPr="00063421">
        <w:t xml:space="preserve">es en suspens, </w:t>
      </w:r>
      <w:r w:rsidR="003D118B">
        <w:t xml:space="preserve">au </w:t>
      </w:r>
      <w:r w:rsidRPr="00063421">
        <w:t>31 mars 2011</w:t>
      </w:r>
      <w:r w:rsidRPr="00063421">
        <w:tab/>
      </w:r>
      <w:r w:rsidRPr="00063421">
        <w:tab/>
      </w:r>
      <w:r w:rsidR="003758B8">
        <w:t>28</w:t>
      </w:r>
    </w:p>
    <w:p w:rsidR="005C100E" w:rsidRPr="00063421" w:rsidRDefault="005C100E" w:rsidP="00E701B6">
      <w:pPr>
        <w:tabs>
          <w:tab w:val="right" w:pos="850"/>
          <w:tab w:val="right" w:leader="dot" w:pos="8787"/>
          <w:tab w:val="right" w:pos="9638"/>
        </w:tabs>
        <w:spacing w:after="120"/>
        <w:ind w:left="1134" w:hanging="1134"/>
      </w:pPr>
      <w:r w:rsidRPr="00063421">
        <w:tab/>
        <w:t>28.</w:t>
      </w:r>
      <w:r w:rsidRPr="00063421">
        <w:tab/>
        <w:t>Part des dépenses publiques consacrées à la police/sécurité et au système judiciaire</w:t>
      </w:r>
      <w:r w:rsidRPr="00063421">
        <w:tab/>
      </w:r>
      <w:r w:rsidRPr="00063421">
        <w:tab/>
      </w:r>
      <w:r w:rsidR="003758B8">
        <w:t>28</w:t>
      </w:r>
    </w:p>
    <w:p w:rsidR="005C100E" w:rsidRPr="00063421" w:rsidRDefault="005C100E" w:rsidP="00E701B6">
      <w:pPr>
        <w:tabs>
          <w:tab w:val="right" w:pos="850"/>
          <w:tab w:val="right" w:leader="dot" w:pos="8787"/>
          <w:tab w:val="right" w:pos="9638"/>
        </w:tabs>
        <w:spacing w:after="120"/>
        <w:ind w:left="1134" w:hanging="1134"/>
      </w:pPr>
      <w:r w:rsidRPr="00063421">
        <w:tab/>
        <w:t>29.</w:t>
      </w:r>
      <w:r w:rsidRPr="00063421">
        <w:tab/>
        <w:t>Principaux instruments internationaux relatifs aux droits de l</w:t>
      </w:r>
      <w:r w:rsidR="00984AAE">
        <w:t>’</w:t>
      </w:r>
      <w:r w:rsidRPr="00063421">
        <w:t>homme</w:t>
      </w:r>
      <w:r w:rsidRPr="00063421">
        <w:tab/>
      </w:r>
      <w:r w:rsidRPr="00063421">
        <w:tab/>
      </w:r>
      <w:r w:rsidR="003758B8">
        <w:t>29</w:t>
      </w:r>
    </w:p>
    <w:p w:rsidR="005C100E" w:rsidRPr="00063421" w:rsidRDefault="005C100E" w:rsidP="00E701B6">
      <w:pPr>
        <w:tabs>
          <w:tab w:val="right" w:pos="850"/>
          <w:tab w:val="right" w:leader="dot" w:pos="8787"/>
          <w:tab w:val="right" w:pos="9638"/>
        </w:tabs>
        <w:spacing w:after="120"/>
        <w:ind w:left="1134" w:hanging="1134"/>
      </w:pPr>
      <w:r w:rsidRPr="00063421">
        <w:tab/>
        <w:t>30.</w:t>
      </w:r>
      <w:r w:rsidRPr="00063421">
        <w:tab/>
        <w:t>Autres instruments des Nations Unies relatifs aux droits de l</w:t>
      </w:r>
      <w:r w:rsidR="00984AAE">
        <w:t>’</w:t>
      </w:r>
      <w:r w:rsidRPr="00063421">
        <w:t>homme</w:t>
      </w:r>
      <w:r w:rsidRPr="00063421">
        <w:tab/>
      </w:r>
      <w:r w:rsidRPr="00063421">
        <w:tab/>
      </w:r>
      <w:r w:rsidR="003758B8">
        <w:t>31</w:t>
      </w:r>
    </w:p>
    <w:p w:rsidR="005C100E" w:rsidRPr="00063421" w:rsidRDefault="005C100E" w:rsidP="00E701B6">
      <w:pPr>
        <w:tabs>
          <w:tab w:val="right" w:pos="850"/>
          <w:tab w:val="right" w:leader="dot" w:pos="8787"/>
          <w:tab w:val="right" w:pos="9638"/>
        </w:tabs>
        <w:spacing w:after="120"/>
        <w:ind w:left="1134" w:hanging="1134"/>
      </w:pPr>
      <w:r w:rsidRPr="00063421">
        <w:tab/>
        <w:t>31.</w:t>
      </w:r>
      <w:r w:rsidRPr="00063421">
        <w:tab/>
        <w:t xml:space="preserve">Conventions de Genève et autres instruments relatifs au droit </w:t>
      </w:r>
      <w:r w:rsidRPr="00063421">
        <w:br/>
        <w:t>international humanitaire</w:t>
      </w:r>
      <w:r w:rsidRPr="00063421">
        <w:tab/>
      </w:r>
      <w:r w:rsidRPr="00063421">
        <w:tab/>
      </w:r>
      <w:r w:rsidR="003758B8">
        <w:t>31</w:t>
      </w:r>
    </w:p>
    <w:p w:rsidR="005C100E" w:rsidRPr="00063421" w:rsidRDefault="005C100E" w:rsidP="00E701B6">
      <w:pPr>
        <w:tabs>
          <w:tab w:val="right" w:pos="850"/>
          <w:tab w:val="right" w:leader="dot" w:pos="8787"/>
          <w:tab w:val="right" w:pos="9638"/>
        </w:tabs>
        <w:spacing w:after="120"/>
        <w:ind w:left="1134" w:hanging="1134"/>
      </w:pPr>
      <w:r w:rsidRPr="00063421">
        <w:tab/>
        <w:t>32.</w:t>
      </w:r>
      <w:r w:rsidRPr="00063421">
        <w:tab/>
        <w:t>Instruments régionaux relatifs aux droits de l</w:t>
      </w:r>
      <w:r w:rsidR="00984AAE">
        <w:t>’</w:t>
      </w:r>
      <w:r w:rsidRPr="00063421">
        <w:t>homme</w:t>
      </w:r>
      <w:r w:rsidRPr="00063421">
        <w:tab/>
      </w:r>
      <w:r w:rsidRPr="00063421">
        <w:tab/>
      </w:r>
      <w:r w:rsidR="003758B8">
        <w:t>32</w:t>
      </w:r>
    </w:p>
    <w:p w:rsidR="005C100E" w:rsidRPr="00063421" w:rsidRDefault="005C100E" w:rsidP="00E701B6">
      <w:pPr>
        <w:tabs>
          <w:tab w:val="right" w:pos="850"/>
          <w:tab w:val="right" w:leader="dot" w:pos="8787"/>
          <w:tab w:val="right" w:pos="9638"/>
        </w:tabs>
        <w:spacing w:after="120"/>
        <w:ind w:left="1134" w:hanging="1134"/>
      </w:pPr>
      <w:r w:rsidRPr="00063421">
        <w:tab/>
        <w:t>33.</w:t>
      </w:r>
      <w:r w:rsidRPr="00063421">
        <w:tab/>
        <w:t>Principaux ministères chargés de l</w:t>
      </w:r>
      <w:r w:rsidR="00984AAE">
        <w:t>’</w:t>
      </w:r>
      <w:r w:rsidRPr="00063421">
        <w:t>examen des rapports</w:t>
      </w:r>
      <w:r w:rsidRPr="00063421">
        <w:tab/>
      </w:r>
      <w:r w:rsidRPr="00063421">
        <w:tab/>
      </w:r>
      <w:r w:rsidR="003758B8">
        <w:t>36</w:t>
      </w:r>
    </w:p>
    <w:p w:rsidR="005C100E" w:rsidRPr="000C35A6" w:rsidRDefault="005C100E" w:rsidP="00E701B6">
      <w:pPr>
        <w:tabs>
          <w:tab w:val="right" w:pos="850"/>
          <w:tab w:val="right" w:leader="dot" w:pos="8787"/>
          <w:tab w:val="right" w:pos="9638"/>
        </w:tabs>
        <w:spacing w:after="120"/>
        <w:ind w:left="1134" w:hanging="1134"/>
      </w:pPr>
    </w:p>
    <w:p w:rsidR="00E701B6" w:rsidRPr="008262E7" w:rsidRDefault="00E701B6" w:rsidP="00C31DB2">
      <w:pPr>
        <w:pStyle w:val="HChG"/>
      </w:pPr>
      <w:r w:rsidRPr="008262E7">
        <w:br w:type="page"/>
      </w:r>
      <w:r w:rsidR="00C31DB2" w:rsidRPr="008262E7">
        <w:lastRenderedPageBreak/>
        <w:tab/>
      </w:r>
      <w:r w:rsidRPr="008262E7">
        <w:t>I.</w:t>
      </w:r>
      <w:r w:rsidRPr="008262E7">
        <w:tab/>
        <w:t>Renseignements d</w:t>
      </w:r>
      <w:r w:rsidR="00984AAE">
        <w:t>’</w:t>
      </w:r>
      <w:r w:rsidRPr="008262E7">
        <w:t>ordre général</w:t>
      </w:r>
    </w:p>
    <w:p w:rsidR="00E701B6" w:rsidRPr="008262E7" w:rsidRDefault="000A1A29" w:rsidP="00C31DB2">
      <w:pPr>
        <w:pStyle w:val="ParNoG"/>
      </w:pPr>
      <w:r w:rsidRPr="000A1A29">
        <w:t>Établi conformément aux Directives harmonisées pour l</w:t>
      </w:r>
      <w:r w:rsidR="00984AAE">
        <w:t>’</w:t>
      </w:r>
      <w:r w:rsidRPr="000A1A29">
        <w:t>établissement de rapports publiées par le Haut-Commissariat des Nations Unies aux droits de l</w:t>
      </w:r>
      <w:r w:rsidR="00984AAE">
        <w:t>’</w:t>
      </w:r>
      <w:r w:rsidR="001A391B">
        <w:t>homme en mai </w:t>
      </w:r>
      <w:r w:rsidRPr="000A1A29">
        <w:t>2006 (HRI/MC/2006/3), le présent document contient des renseignements généraux et factuels devant permettre d</w:t>
      </w:r>
      <w:r w:rsidR="00984AAE">
        <w:t>’</w:t>
      </w:r>
      <w:r w:rsidRPr="000A1A29">
        <w:t>apprécier les mesures prises par l</w:t>
      </w:r>
      <w:r w:rsidR="00984AAE">
        <w:t>’</w:t>
      </w:r>
      <w:r w:rsidRPr="000A1A29">
        <w:t>Afrique du Sud pour s</w:t>
      </w:r>
      <w:r w:rsidR="00984AAE">
        <w:t>’</w:t>
      </w:r>
      <w:r w:rsidRPr="000A1A29">
        <w:t xml:space="preserve">acquitter des obligations mises à sa charge par les divers instruments des Nations Unies auxquels elle est partie. Il doit être lu à la lumière des rapports que le pays a présentés au titre de ces instruments, seule une lecture parallèle pouvant en effet donner une idée précise des dispositions adoptées aux fins </w:t>
      </w:r>
      <w:r w:rsidR="000104AC">
        <w:t>du respect desdits instruments.</w:t>
      </w:r>
    </w:p>
    <w:p w:rsidR="00E701B6" w:rsidRPr="008262E7" w:rsidRDefault="000A1A29" w:rsidP="00C31DB2">
      <w:pPr>
        <w:pStyle w:val="ParNoG"/>
      </w:pPr>
      <w:r w:rsidRPr="000A1A29">
        <w:t>Le présent document commence par une description de la structure démographique, sociale, politique et économique de l</w:t>
      </w:r>
      <w:r w:rsidR="00984AAE">
        <w:t>’</w:t>
      </w:r>
      <w:r w:rsidRPr="000A1A29">
        <w:t>Afrique du Sud, suivie d</w:t>
      </w:r>
      <w:r w:rsidR="00984AAE">
        <w:t>’</w:t>
      </w:r>
      <w:r w:rsidRPr="000A1A29">
        <w:t>une brève histoire du pays depuis l</w:t>
      </w:r>
      <w:r w:rsidR="00984AAE">
        <w:t>’</w:t>
      </w:r>
      <w:r w:rsidRPr="000A1A29">
        <w:t>époque précoloniale, puis d</w:t>
      </w:r>
      <w:r w:rsidR="00984AAE">
        <w:t>’</w:t>
      </w:r>
      <w:r w:rsidRPr="000A1A29">
        <w:t>une présentation du système juridique, l</w:t>
      </w:r>
      <w:r w:rsidR="00984AAE">
        <w:t>’</w:t>
      </w:r>
      <w:r w:rsidRPr="000A1A29">
        <w:t>accent étant mis sur la place que tient le droit international des droits de l</w:t>
      </w:r>
      <w:r w:rsidR="00984AAE">
        <w:t>’</w:t>
      </w:r>
      <w:r w:rsidRPr="000A1A29">
        <w:t xml:space="preserve">homme dans la législation sud-africaine. </w:t>
      </w:r>
    </w:p>
    <w:p w:rsidR="00E701B6" w:rsidRPr="008262E7" w:rsidRDefault="008262E7" w:rsidP="008262E7">
      <w:pPr>
        <w:pStyle w:val="H1G"/>
      </w:pPr>
      <w:r w:rsidRPr="008262E7">
        <w:tab/>
      </w:r>
      <w:r w:rsidR="00E701B6" w:rsidRPr="008262E7">
        <w:t>A.</w:t>
      </w:r>
      <w:r w:rsidR="00E701B6" w:rsidRPr="008262E7">
        <w:tab/>
        <w:t xml:space="preserve">Caractéristiques démographiques, économiques, </w:t>
      </w:r>
      <w:r w:rsidRPr="008262E7">
        <w:br/>
      </w:r>
      <w:r w:rsidR="00E701B6" w:rsidRPr="008262E7">
        <w:t>sociales et culturelles</w:t>
      </w:r>
    </w:p>
    <w:p w:rsidR="00E701B6" w:rsidRPr="008262E7" w:rsidRDefault="008262E7" w:rsidP="008262E7">
      <w:pPr>
        <w:pStyle w:val="H23G"/>
      </w:pPr>
      <w:r w:rsidRPr="008262E7">
        <w:tab/>
      </w:r>
      <w:r w:rsidR="00E701B6" w:rsidRPr="008262E7">
        <w:t>1.</w:t>
      </w:r>
      <w:r w:rsidR="00E701B6" w:rsidRPr="008262E7">
        <w:tab/>
      </w:r>
      <w:r w:rsidR="00984AAE">
        <w:t>A</w:t>
      </w:r>
      <w:r w:rsidR="00E701B6" w:rsidRPr="008262E7">
        <w:t>perçu historique</w:t>
      </w:r>
    </w:p>
    <w:p w:rsidR="00E701B6" w:rsidRPr="008262E7" w:rsidRDefault="000A1A29" w:rsidP="00C31DB2">
      <w:pPr>
        <w:pStyle w:val="ParNoG"/>
      </w:pPr>
      <w:r w:rsidRPr="000A1A29">
        <w:t>En Afrique du Sud, les plus anciennes traces de civilisation remontent aux premiers siècles de l</w:t>
      </w:r>
      <w:r w:rsidR="00984AAE">
        <w:t>’</w:t>
      </w:r>
      <w:r w:rsidRPr="000A1A29">
        <w:t xml:space="preserve">humanité, comme en témoignent les découvertes archéologiques faites dans les grottes de Sterkfontein, dans la région de Magaliesberg, non loin de Johannesburg. Divers peuples autochtones se sont ensuite établis dans le pays. </w:t>
      </w:r>
    </w:p>
    <w:p w:rsidR="00E701B6" w:rsidRPr="008262E7" w:rsidRDefault="000A1A29" w:rsidP="008262E7">
      <w:pPr>
        <w:pStyle w:val="ParNoG"/>
      </w:pPr>
      <w:r w:rsidRPr="00757BF7">
        <w:rPr>
          <w:color w:val="000000"/>
        </w:rPr>
        <w:t>En 1652, Jan van Riebeeck installe une station de ravitaillement au C</w:t>
      </w:r>
      <w:r>
        <w:rPr>
          <w:color w:val="000000"/>
        </w:rPr>
        <w:t>ap de Bonne</w:t>
      </w:r>
      <w:r>
        <w:rPr>
          <w:color w:val="000000"/>
        </w:rPr>
        <w:noBreakHyphen/>
      </w:r>
      <w:r w:rsidRPr="00757BF7">
        <w:rPr>
          <w:color w:val="000000"/>
        </w:rPr>
        <w:t xml:space="preserve">Espérance, pour le compte de la </w:t>
      </w:r>
      <w:hyperlink r:id="rId10" w:tooltip="Compagnie néerlandaise des Indes orientales" w:history="1">
        <w:r w:rsidRPr="00757BF7">
          <w:rPr>
            <w:color w:val="000000"/>
          </w:rPr>
          <w:t>Compagnie néerlandaise des Indes orientales</w:t>
        </w:r>
      </w:hyperlink>
      <w:r w:rsidR="001A391B">
        <w:rPr>
          <w:color w:val="000000"/>
        </w:rPr>
        <w:t>. À </w:t>
      </w:r>
      <w:r w:rsidRPr="00757BF7">
        <w:rPr>
          <w:color w:val="000000"/>
        </w:rPr>
        <w:t>cette époque, les Néerlandais importent des esclaves d</w:t>
      </w:r>
      <w:r w:rsidR="00984AAE">
        <w:rPr>
          <w:color w:val="000000"/>
        </w:rPr>
        <w:t>’</w:t>
      </w:r>
      <w:r w:rsidRPr="00757BF7">
        <w:rPr>
          <w:color w:val="000000"/>
        </w:rPr>
        <w:t>Indonésie, de Madagascar et d</w:t>
      </w:r>
      <w:r w:rsidR="00984AAE">
        <w:rPr>
          <w:color w:val="000000"/>
        </w:rPr>
        <w:t>’</w:t>
      </w:r>
      <w:r w:rsidRPr="00757BF7">
        <w:rPr>
          <w:color w:val="000000"/>
        </w:rPr>
        <w:t>Inde pour approvisionner les colons du Cap en main</w:t>
      </w:r>
      <w:r w:rsidR="007F21E7">
        <w:rPr>
          <w:color w:val="000000"/>
        </w:rPr>
        <w:t>-</w:t>
      </w:r>
      <w:r w:rsidRPr="00757BF7">
        <w:t>d</w:t>
      </w:r>
      <w:r w:rsidR="00984AAE">
        <w:t>’</w:t>
      </w:r>
      <w:r w:rsidRPr="00757BF7">
        <w:t xml:space="preserve">œuvre. Cherchant à étendre leur territoire, les colons néerlandais atteignent la région de Fish River, où ils se heurtent au peuple migrant Xhosa. Une série de guerres dites </w:t>
      </w:r>
      <w:r w:rsidR="000104AC">
        <w:t>« </w:t>
      </w:r>
      <w:r w:rsidRPr="00757BF7">
        <w:t>guerres cafres</w:t>
      </w:r>
      <w:r w:rsidR="000104AC">
        <w:t> »</w:t>
      </w:r>
      <w:r w:rsidRPr="00757BF7">
        <w:t xml:space="preserve"> commence, les deux parties s</w:t>
      </w:r>
      <w:r w:rsidR="00984AAE">
        <w:t>’</w:t>
      </w:r>
      <w:r w:rsidRPr="00757BF7">
        <w:t>affrontant au sujet de la possession de bétail et du contrôle des pâturages. De 1652 à 1910, l</w:t>
      </w:r>
      <w:r w:rsidR="00984AAE">
        <w:t>’</w:t>
      </w:r>
      <w:r w:rsidRPr="00757BF7">
        <w:t>Afrique du Sud est gouvernée, entièrement ou en partie, par les puissances coloniales. La Compagnie néerlandaises des Indes orientales est habilitée à administrer le droit et à maintenir l</w:t>
      </w:r>
      <w:r w:rsidR="00984AAE">
        <w:t>’</w:t>
      </w:r>
      <w:r w:rsidRPr="00757BF7">
        <w:t>ordre dans les régions qu</w:t>
      </w:r>
      <w:r w:rsidR="00984AAE">
        <w:t>’</w:t>
      </w:r>
      <w:r w:rsidRPr="00757BF7">
        <w:t>elle contrôle</w:t>
      </w:r>
      <w:r w:rsidR="001A391B">
        <w:t>. Les colonies britanniques (Le </w:t>
      </w:r>
      <w:r w:rsidRPr="00757BF7">
        <w:t>Cap et Natal) et les républiques boers</w:t>
      </w:r>
      <w:r w:rsidRPr="00757BF7">
        <w:rPr>
          <w:color w:val="000000"/>
          <w:sz w:val="27"/>
          <w:szCs w:val="27"/>
        </w:rPr>
        <w:t xml:space="preserve"> </w:t>
      </w:r>
      <w:r w:rsidRPr="00757BF7">
        <w:t>instaurent des régimes dans lesquels les Blancs accaparent le pouvoir, la richesse et les privilèges tandis que les Noirs sont réduits à la pauvreté et à la servitude.</w:t>
      </w:r>
    </w:p>
    <w:p w:rsidR="00E701B6" w:rsidRPr="008262E7" w:rsidRDefault="000A1A29" w:rsidP="00C31DB2">
      <w:pPr>
        <w:pStyle w:val="ParNoG"/>
      </w:pPr>
      <w:r w:rsidRPr="00757BF7">
        <w:t>En 1948, le Parti national instaure le système de ségrégation connu sous le nom d</w:t>
      </w:r>
      <w:r w:rsidR="00984AAE">
        <w:t>’</w:t>
      </w:r>
      <w:r w:rsidRPr="00757BF7">
        <w:t xml:space="preserve">apartheid. La nouvelle législation classe la population dans des groupes raciaux (« Noirs », « Blancs », « Métis » et « Indiens ») contraints </w:t>
      </w:r>
      <w:r w:rsidR="007F21E7">
        <w:t xml:space="preserve">à </w:t>
      </w:r>
      <w:r w:rsidRPr="00757BF7">
        <w:t>résider dans des zones distinctes, ce qui entraîne parfois des expulsions forcées. Les Noirs sont privés de leur nationalité et deviennent juridiquement citoyens de l</w:t>
      </w:r>
      <w:r w:rsidR="00984AAE">
        <w:t>’</w:t>
      </w:r>
      <w:r w:rsidRPr="00757BF7">
        <w:t>une des 10 régions autonomes noires appelées bantoustans, dont quatre deviendront des états théoriquement indépendants. Le Gouvernement instaure une ségrégation dans les secteurs de la santé et de l</w:t>
      </w:r>
      <w:r w:rsidR="00984AAE">
        <w:t>’</w:t>
      </w:r>
      <w:r w:rsidRPr="00757BF7">
        <w:t>éducation, ainsi que dans d</w:t>
      </w:r>
      <w:r w:rsidR="00984AAE">
        <w:t>’</w:t>
      </w:r>
      <w:r w:rsidRPr="00757BF7">
        <w:t>autres secteurs publics, les Noirs bénéficiant de services de moins bonne qualité que les Blancs. Les « Métis » et les « Indiens » sont eux aussi victimes de discrimination, privés de droit de vote et marginalisés.</w:t>
      </w:r>
    </w:p>
    <w:p w:rsidR="00E701B6" w:rsidRPr="008262E7" w:rsidRDefault="000A1A29" w:rsidP="00984AAE">
      <w:pPr>
        <w:pStyle w:val="ParNoG"/>
        <w:keepNext/>
        <w:keepLines/>
      </w:pPr>
      <w:r w:rsidRPr="000A1A29">
        <w:lastRenderedPageBreak/>
        <w:t>La première loi adoptée sous le régime de l</w:t>
      </w:r>
      <w:r w:rsidR="00984AAE">
        <w:t>’</w:t>
      </w:r>
      <w:r w:rsidRPr="000A1A29">
        <w:t xml:space="preserve">apartheid est la loi </w:t>
      </w:r>
      <w:r w:rsidR="001A391B">
        <w:rPr>
          <w:rFonts w:eastAsia="MS Mincho"/>
        </w:rPr>
        <w:t>n</w:t>
      </w:r>
      <w:r w:rsidR="001A391B">
        <w:rPr>
          <w:rFonts w:eastAsia="MS Mincho"/>
          <w:vertAlign w:val="superscript"/>
        </w:rPr>
        <w:t>o</w:t>
      </w:r>
      <w:r w:rsidR="001A391B">
        <w:t> </w:t>
      </w:r>
      <w:r w:rsidRPr="001A391B">
        <w:t>30</w:t>
      </w:r>
      <w:r w:rsidRPr="000A1A29">
        <w:t xml:space="preserve"> (1950) sur l</w:t>
      </w:r>
      <w:r w:rsidR="00984AAE">
        <w:t>’</w:t>
      </w:r>
      <w:r w:rsidRPr="000A1A29">
        <w:t>enregistrement de la population, qui officialise la classification raciale et oblige tout majeur de 18 ans à être porteur d</w:t>
      </w:r>
      <w:r w:rsidR="00984AAE">
        <w:t>’</w:t>
      </w:r>
      <w:r w:rsidRPr="000A1A29">
        <w:t>une carte d</w:t>
      </w:r>
      <w:r w:rsidR="00984AAE">
        <w:t>’</w:t>
      </w:r>
      <w:r w:rsidRPr="000A1A29">
        <w:t>identité précisant son appartenance raciale. Des comités sont chargés de déterminer l</w:t>
      </w:r>
      <w:r w:rsidR="00984AAE">
        <w:t>’</w:t>
      </w:r>
      <w:r w:rsidRPr="000A1A29">
        <w:t>appartenance raciale des personnes dont l</w:t>
      </w:r>
      <w:r w:rsidR="00984AAE">
        <w:t>’</w:t>
      </w:r>
      <w:r w:rsidRPr="000A1A29">
        <w:t xml:space="preserve">ascendance est ambiguë. Le deuxième pilier juridique du régime est la loi </w:t>
      </w:r>
      <w:r w:rsidR="001A391B">
        <w:rPr>
          <w:rFonts w:eastAsia="MS Mincho"/>
        </w:rPr>
        <w:t>n</w:t>
      </w:r>
      <w:r w:rsidR="001A391B">
        <w:rPr>
          <w:rFonts w:eastAsia="MS Mincho"/>
          <w:vertAlign w:val="superscript"/>
        </w:rPr>
        <w:t>o</w:t>
      </w:r>
      <w:r w:rsidR="001A391B">
        <w:t> </w:t>
      </w:r>
      <w:r w:rsidRPr="000A1A29">
        <w:t>41 (1950) sur la séparation des zones urbaines. Jusqu</w:t>
      </w:r>
      <w:r w:rsidR="00984AAE">
        <w:t>’</w:t>
      </w:r>
      <w:r w:rsidRPr="000A1A29">
        <w:t xml:space="preserve">en 1950, la plupart des zones étaient peuplées de personnes de différentes races vivant côte-à-côte. La loi </w:t>
      </w:r>
      <w:r w:rsidR="001A391B">
        <w:rPr>
          <w:rFonts w:eastAsia="MS Mincho"/>
        </w:rPr>
        <w:t>n</w:t>
      </w:r>
      <w:r w:rsidR="001A391B">
        <w:rPr>
          <w:rFonts w:eastAsia="MS Mincho"/>
          <w:vertAlign w:val="superscript"/>
        </w:rPr>
        <w:t>o</w:t>
      </w:r>
      <w:r w:rsidR="001A391B">
        <w:t> </w:t>
      </w:r>
      <w:r w:rsidRPr="000A1A29">
        <w:t>41 met fin à cette mixité en instaurant des zones d</w:t>
      </w:r>
      <w:r w:rsidR="00984AAE">
        <w:t>’</w:t>
      </w:r>
      <w:r w:rsidRPr="000A1A29">
        <w:t xml:space="preserve">habitation réservées à tel ou tel groupe racial. Elle sera ensuite utilisée comme fondement pour expulser par la force des milliers de Noirs. </w:t>
      </w:r>
    </w:p>
    <w:p w:rsidR="00E701B6" w:rsidRPr="008262E7" w:rsidRDefault="000A1A29" w:rsidP="00C31DB2">
      <w:pPr>
        <w:pStyle w:val="ParNoG"/>
      </w:pPr>
      <w:r w:rsidRPr="00757BF7">
        <w:t xml:space="preserve">La loi </w:t>
      </w:r>
      <w:r w:rsidR="001A391B">
        <w:rPr>
          <w:rFonts w:eastAsia="MS Mincho"/>
        </w:rPr>
        <w:t>n</w:t>
      </w:r>
      <w:r w:rsidR="001A391B">
        <w:rPr>
          <w:rFonts w:eastAsia="MS Mincho"/>
          <w:vertAlign w:val="superscript"/>
        </w:rPr>
        <w:t>o</w:t>
      </w:r>
      <w:r w:rsidR="001A391B">
        <w:t> </w:t>
      </w:r>
      <w:r w:rsidRPr="00757BF7">
        <w:t>55 (1949) sur l</w:t>
      </w:r>
      <w:r w:rsidR="00984AAE">
        <w:t>’</w:t>
      </w:r>
      <w:r w:rsidRPr="00757BF7">
        <w:t xml:space="preserve">interdiction des mariages mixtes interdit les mariages entre personnes de race différente et la loi </w:t>
      </w:r>
      <w:r w:rsidR="001A391B">
        <w:rPr>
          <w:rFonts w:eastAsia="MS Mincho"/>
        </w:rPr>
        <w:t>n</w:t>
      </w:r>
      <w:r w:rsidR="001A391B">
        <w:rPr>
          <w:rFonts w:eastAsia="MS Mincho"/>
          <w:vertAlign w:val="superscript"/>
        </w:rPr>
        <w:t>o</w:t>
      </w:r>
      <w:r w:rsidR="001A391B">
        <w:t> </w:t>
      </w:r>
      <w:r w:rsidRPr="00757BF7">
        <w:t>21 (1950) sur l</w:t>
      </w:r>
      <w:r w:rsidR="00984AAE">
        <w:t>’</w:t>
      </w:r>
      <w:r w:rsidRPr="00757BF7">
        <w:t xml:space="preserve">immoralité, les rapports sexuels entre personnes de races différentes. La loi </w:t>
      </w:r>
      <w:r w:rsidR="001A391B">
        <w:rPr>
          <w:rFonts w:eastAsia="MS Mincho"/>
        </w:rPr>
        <w:t>n</w:t>
      </w:r>
      <w:r w:rsidR="001A391B">
        <w:rPr>
          <w:rFonts w:eastAsia="MS Mincho"/>
          <w:vertAlign w:val="superscript"/>
        </w:rPr>
        <w:t>o</w:t>
      </w:r>
      <w:r w:rsidR="001A391B">
        <w:t> </w:t>
      </w:r>
      <w:r w:rsidRPr="00757BF7">
        <w:t xml:space="preserve">44 (1950) sur la suppression du communisme vise à interdire la promotion du communisme et à interdire le Parti communiste. La loi de 1950 sur la sécurité intérieure vise également à supprimer le parti communiste, ainsi que le Congrès national africain et le Congrès panafricain. Ces organisations seront ensuite interdites par la loi </w:t>
      </w:r>
      <w:r w:rsidR="001A391B">
        <w:rPr>
          <w:rFonts w:eastAsia="MS Mincho"/>
        </w:rPr>
        <w:t>n</w:t>
      </w:r>
      <w:r w:rsidR="001A391B">
        <w:rPr>
          <w:rFonts w:eastAsia="MS Mincho"/>
          <w:vertAlign w:val="superscript"/>
        </w:rPr>
        <w:t>o</w:t>
      </w:r>
      <w:r w:rsidR="001A391B">
        <w:t> </w:t>
      </w:r>
      <w:r w:rsidRPr="00757BF7">
        <w:t xml:space="preserve">34 (1960) sur les organisations illégales. </w:t>
      </w:r>
    </w:p>
    <w:p w:rsidR="00E701B6" w:rsidRPr="008262E7" w:rsidRDefault="000A1A29" w:rsidP="00C31DB2">
      <w:pPr>
        <w:pStyle w:val="ParNoG"/>
      </w:pPr>
      <w:r w:rsidRPr="000A1A29">
        <w:t xml:space="preserve">En application de la loi </w:t>
      </w:r>
      <w:r w:rsidR="001A391B">
        <w:rPr>
          <w:rFonts w:eastAsia="MS Mincho"/>
        </w:rPr>
        <w:t>n</w:t>
      </w:r>
      <w:r w:rsidR="001A391B">
        <w:rPr>
          <w:rFonts w:eastAsia="MS Mincho"/>
          <w:vertAlign w:val="superscript"/>
        </w:rPr>
        <w:t>o</w:t>
      </w:r>
      <w:r w:rsidR="001A391B">
        <w:t> </w:t>
      </w:r>
      <w:r w:rsidRPr="000A1A29">
        <w:t xml:space="preserve">68 </w:t>
      </w:r>
      <w:r w:rsidR="000F5FB5">
        <w:t>(</w:t>
      </w:r>
      <w:r w:rsidRPr="000A1A29">
        <w:t>1951</w:t>
      </w:r>
      <w:r w:rsidR="000F5FB5">
        <w:t>) sur les autorités bantoues</w:t>
      </w:r>
      <w:r w:rsidRPr="000A1A29">
        <w:t>, des structures gouvernementales distinctes ont été créées pour les citoyens noirs</w:t>
      </w:r>
      <w:r w:rsidR="000104AC">
        <w:t> </w:t>
      </w:r>
      <w:r w:rsidRPr="000A1A29">
        <w:t xml:space="preserve">; </w:t>
      </w:r>
      <w:r w:rsidR="000F5FB5">
        <w:t xml:space="preserve">il s’agit de </w:t>
      </w:r>
      <w:r w:rsidRPr="000A1A29">
        <w:t xml:space="preserve">la première </w:t>
      </w:r>
      <w:r w:rsidR="000F5FB5">
        <w:t xml:space="preserve">loi visant à </w:t>
      </w:r>
      <w:r w:rsidRPr="000A1A29">
        <w:t xml:space="preserve">appuyer le plan du Gouvernement </w:t>
      </w:r>
      <w:r w:rsidR="000F5FB5">
        <w:t>en faveur d’u</w:t>
      </w:r>
      <w:r w:rsidRPr="000A1A29">
        <w:t xml:space="preserve">n développement distinct dans les bantoustans. Des changements ont été apportés dans </w:t>
      </w:r>
      <w:r w:rsidR="000F5FB5">
        <w:t xml:space="preserve">le domaine de </w:t>
      </w:r>
      <w:r w:rsidRPr="000A1A29">
        <w:t>l</w:t>
      </w:r>
      <w:r w:rsidR="00984AAE">
        <w:t>’</w:t>
      </w:r>
      <w:r w:rsidRPr="000A1A29">
        <w:t xml:space="preserve">éducation avec la loi </w:t>
      </w:r>
      <w:r w:rsidR="001A391B">
        <w:rPr>
          <w:rFonts w:eastAsia="MS Mincho"/>
        </w:rPr>
        <w:t>n</w:t>
      </w:r>
      <w:r w:rsidR="001A391B">
        <w:rPr>
          <w:rFonts w:eastAsia="MS Mincho"/>
          <w:vertAlign w:val="superscript"/>
        </w:rPr>
        <w:t>o</w:t>
      </w:r>
      <w:r w:rsidR="001A391B">
        <w:t> </w:t>
      </w:r>
      <w:r w:rsidRPr="000A1A29">
        <w:t xml:space="preserve">47 </w:t>
      </w:r>
      <w:r w:rsidR="000F5FB5">
        <w:t>(</w:t>
      </w:r>
      <w:r w:rsidRPr="000A1A29">
        <w:t>1953</w:t>
      </w:r>
      <w:r w:rsidR="000F5FB5">
        <w:t>)</w:t>
      </w:r>
      <w:r w:rsidRPr="000A1A29">
        <w:t xml:space="preserve"> relative à l</w:t>
      </w:r>
      <w:r w:rsidR="00984AAE">
        <w:t>’</w:t>
      </w:r>
      <w:r w:rsidR="000F5FB5">
        <w:t xml:space="preserve">éducation </w:t>
      </w:r>
      <w:r w:rsidR="007F21E7">
        <w:t>b</w:t>
      </w:r>
      <w:r w:rsidRPr="000A1A29">
        <w:t>ant</w:t>
      </w:r>
      <w:r w:rsidR="000F5FB5">
        <w:t>o</w:t>
      </w:r>
      <w:r w:rsidRPr="000A1A29">
        <w:t>u</w:t>
      </w:r>
      <w:r w:rsidR="000F5FB5">
        <w:t>e</w:t>
      </w:r>
      <w:r w:rsidRPr="000A1A29">
        <w:t>, qui a établi une ségrégation dans l</w:t>
      </w:r>
      <w:r w:rsidR="00984AAE">
        <w:t>’</w:t>
      </w:r>
      <w:r w:rsidRPr="000A1A29">
        <w:t xml:space="preserve">enseignement et a placé le système éducatif réservé aux Africains sous le contrôle direct du Ministre des affaires autochtones, dans le but explicite de faire en sorte que cette population reçoive une éducation distincte, autrement dit, de niveau inférieur. En 1959, des universités distinctes ont été créées pour les Noirs, les Métis et les Indiens. Les universités </w:t>
      </w:r>
      <w:r w:rsidR="00447E91">
        <w:t xml:space="preserve">existantes </w:t>
      </w:r>
      <w:r w:rsidRPr="000A1A29">
        <w:t>n</w:t>
      </w:r>
      <w:r w:rsidR="00984AAE">
        <w:t>’</w:t>
      </w:r>
      <w:r w:rsidRPr="000A1A29">
        <w:t xml:space="preserve">étaient pas autorisées à </w:t>
      </w:r>
      <w:r w:rsidR="00447E91">
        <w:t xml:space="preserve">recevoir </w:t>
      </w:r>
      <w:r w:rsidRPr="000A1A29">
        <w:t xml:space="preserve">de nouveaux étudiants noirs. </w:t>
      </w:r>
      <w:r w:rsidR="00447E91">
        <w:t>L’</w:t>
      </w:r>
      <w:r w:rsidRPr="000A1A29">
        <w:t>Afrikaans Medium Decree</w:t>
      </w:r>
      <w:r w:rsidR="00447E91">
        <w:t>, adopté en 1974,</w:t>
      </w:r>
      <w:r w:rsidRPr="000A1A29">
        <w:t xml:space="preserve"> a </w:t>
      </w:r>
      <w:r w:rsidR="00447E91">
        <w:t xml:space="preserve">imposé </w:t>
      </w:r>
      <w:r w:rsidRPr="000A1A29">
        <w:t>l</w:t>
      </w:r>
      <w:r w:rsidR="00984AAE">
        <w:t>’</w:t>
      </w:r>
      <w:r w:rsidRPr="000A1A29">
        <w:t xml:space="preserve">afrikaans </w:t>
      </w:r>
      <w:r w:rsidR="00447E91">
        <w:t>comme</w:t>
      </w:r>
      <w:r w:rsidRPr="000A1A29">
        <w:t xml:space="preserve"> langue d</w:t>
      </w:r>
      <w:r w:rsidR="00984AAE">
        <w:t>’</w:t>
      </w:r>
      <w:r w:rsidRPr="000A1A29">
        <w:t>enseignement au même titre que l</w:t>
      </w:r>
      <w:r w:rsidR="00984AAE">
        <w:t>’</w:t>
      </w:r>
      <w:r w:rsidRPr="000A1A29">
        <w:t xml:space="preserve">anglais dans les lycées </w:t>
      </w:r>
      <w:r w:rsidR="00447E91">
        <w:t xml:space="preserve">en dehors </w:t>
      </w:r>
      <w:r w:rsidRPr="000A1A29">
        <w:t xml:space="preserve">des bantoustans. </w:t>
      </w:r>
      <w:r w:rsidR="00447E91">
        <w:t>L</w:t>
      </w:r>
      <w:r w:rsidRPr="000A1A29">
        <w:t xml:space="preserve">a loi </w:t>
      </w:r>
      <w:r w:rsidR="001A391B">
        <w:rPr>
          <w:rFonts w:eastAsia="MS Mincho"/>
        </w:rPr>
        <w:t>n</w:t>
      </w:r>
      <w:r w:rsidR="001A391B">
        <w:rPr>
          <w:rFonts w:eastAsia="MS Mincho"/>
          <w:vertAlign w:val="superscript"/>
        </w:rPr>
        <w:t>o</w:t>
      </w:r>
      <w:r w:rsidR="001A391B">
        <w:t> </w:t>
      </w:r>
      <w:r w:rsidRPr="000A1A29">
        <w:t xml:space="preserve">3 </w:t>
      </w:r>
      <w:r w:rsidR="00447E91">
        <w:t>(</w:t>
      </w:r>
      <w:r w:rsidRPr="000A1A29">
        <w:t>1953</w:t>
      </w:r>
      <w:r w:rsidR="00447E91">
        <w:t>)</w:t>
      </w:r>
      <w:r w:rsidRPr="000A1A29">
        <w:t xml:space="preserve"> relative à la sûreté publique </w:t>
      </w:r>
      <w:r w:rsidR="00447E91">
        <w:t>autorisait</w:t>
      </w:r>
      <w:r w:rsidRPr="000A1A29">
        <w:t xml:space="preserve"> le Gouvernement à </w:t>
      </w:r>
      <w:r w:rsidR="00447E91">
        <w:t xml:space="preserve">adopter </w:t>
      </w:r>
      <w:r w:rsidRPr="000A1A29">
        <w:t xml:space="preserve">des </w:t>
      </w:r>
      <w:r w:rsidR="00447E91">
        <w:t xml:space="preserve">mesures d’exception </w:t>
      </w:r>
      <w:r w:rsidRPr="000A1A29">
        <w:t xml:space="preserve">qui étaient utilisées pour détenir les militants politiques indéfiniment </w:t>
      </w:r>
      <w:r w:rsidR="00447E91">
        <w:t xml:space="preserve">et </w:t>
      </w:r>
      <w:r w:rsidRPr="000A1A29">
        <w:t xml:space="preserve">sans </w:t>
      </w:r>
      <w:r w:rsidR="00447E91">
        <w:t>jugement</w:t>
      </w:r>
      <w:r w:rsidRPr="000A1A29">
        <w:t xml:space="preserve">, restreignant ainsi leur droit à la liberté. Ces mesures permettaient également de torturer les militants politiques </w:t>
      </w:r>
      <w:r w:rsidR="00447E91">
        <w:t>détenus</w:t>
      </w:r>
      <w:r w:rsidRPr="000A1A29">
        <w:t>.</w:t>
      </w:r>
    </w:p>
    <w:p w:rsidR="00E701B6" w:rsidRPr="008262E7" w:rsidRDefault="000A1A29" w:rsidP="00C31DB2">
      <w:pPr>
        <w:pStyle w:val="ParNoG"/>
      </w:pPr>
      <w:r w:rsidRPr="000A1A29">
        <w:t xml:space="preserve">En vertu de la loi </w:t>
      </w:r>
      <w:r w:rsidR="001A391B">
        <w:rPr>
          <w:rFonts w:eastAsia="MS Mincho"/>
        </w:rPr>
        <w:t>n</w:t>
      </w:r>
      <w:r w:rsidR="001A391B">
        <w:rPr>
          <w:rFonts w:eastAsia="MS Mincho"/>
          <w:vertAlign w:val="superscript"/>
        </w:rPr>
        <w:t>o</w:t>
      </w:r>
      <w:r w:rsidR="001A391B">
        <w:t> </w:t>
      </w:r>
      <w:r w:rsidRPr="000A1A29">
        <w:t xml:space="preserve">49 </w:t>
      </w:r>
      <w:r w:rsidR="00447E91">
        <w:t>(</w:t>
      </w:r>
      <w:r w:rsidRPr="000A1A29">
        <w:t>1953</w:t>
      </w:r>
      <w:r w:rsidR="00447E91">
        <w:t>) sur les aménagements distincts</w:t>
      </w:r>
      <w:r w:rsidRPr="000A1A29">
        <w:t>, des terrains municipaux pouvaient être réservés à un groupe racial en particulier</w:t>
      </w:r>
      <w:r w:rsidR="000104AC">
        <w:t> </w:t>
      </w:r>
      <w:r w:rsidRPr="000A1A29">
        <w:t>; c</w:t>
      </w:r>
      <w:r w:rsidR="00984AAE">
        <w:t>’</w:t>
      </w:r>
      <w:r w:rsidRPr="000A1A29">
        <w:t xml:space="preserve">est ainsi que sont apparus, entre autres, des plages, des bus, des hôpitaux, des écoles et des universités </w:t>
      </w:r>
      <w:r w:rsidR="00447E91">
        <w:t xml:space="preserve">séparés, destinés aux différents </w:t>
      </w:r>
      <w:r w:rsidRPr="000A1A29">
        <w:t xml:space="preserve">groupes raciaux. On trouvait des panneaux </w:t>
      </w:r>
      <w:r w:rsidR="000104AC">
        <w:t>« </w:t>
      </w:r>
      <w:r w:rsidRPr="000A1A29">
        <w:t>Réservé aux Blancs</w:t>
      </w:r>
      <w:r w:rsidR="000104AC">
        <w:t> »</w:t>
      </w:r>
      <w:r w:rsidRPr="000A1A29">
        <w:t xml:space="preserve"> dans les lieux publics, même sur des bancs dans les parcs. Les Noirs se voyaient offrir des services de qualité nettement inférieure à </w:t>
      </w:r>
      <w:r w:rsidR="00447E91">
        <w:t xml:space="preserve">ceux </w:t>
      </w:r>
      <w:r w:rsidRPr="000A1A29">
        <w:t>offerts aux Blancs et, dans une moindre mesure, aux Métis et aux Indiens. La loi de 1956 sur les emplois réservés permettait de réserver un certain nombre d</w:t>
      </w:r>
      <w:r w:rsidR="00984AAE">
        <w:t>’</w:t>
      </w:r>
      <w:r w:rsidRPr="000A1A29">
        <w:t>emplois aux Blancs, sur la base de l</w:t>
      </w:r>
      <w:r w:rsidR="00984AAE">
        <w:t>’</w:t>
      </w:r>
      <w:r w:rsidRPr="000A1A29">
        <w:t>ancienne politique blanche de l</w:t>
      </w:r>
      <w:r w:rsidR="00984AAE">
        <w:t>’</w:t>
      </w:r>
      <w:r w:rsidRPr="000A1A29">
        <w:t>emploi.</w:t>
      </w:r>
    </w:p>
    <w:p w:rsidR="00E701B6" w:rsidRPr="008262E7" w:rsidRDefault="000A1A29" w:rsidP="00C31DB2">
      <w:pPr>
        <w:pStyle w:val="ParNoG"/>
      </w:pPr>
      <w:r w:rsidRPr="000A1A29">
        <w:t xml:space="preserve">La loi </w:t>
      </w:r>
      <w:r w:rsidR="001A391B">
        <w:rPr>
          <w:rFonts w:eastAsia="MS Mincho"/>
        </w:rPr>
        <w:t>n</w:t>
      </w:r>
      <w:r w:rsidR="001A391B">
        <w:rPr>
          <w:rFonts w:eastAsia="MS Mincho"/>
          <w:vertAlign w:val="superscript"/>
        </w:rPr>
        <w:t>o</w:t>
      </w:r>
      <w:r w:rsidR="001A391B">
        <w:t> </w:t>
      </w:r>
      <w:r w:rsidRPr="000A1A29">
        <w:t xml:space="preserve">46 </w:t>
      </w:r>
      <w:r w:rsidR="00F96A29">
        <w:t>(</w:t>
      </w:r>
      <w:r w:rsidRPr="000A1A29">
        <w:t>1959</w:t>
      </w:r>
      <w:r w:rsidR="00F96A29">
        <w:t>)</w:t>
      </w:r>
      <w:r w:rsidRPr="000A1A29">
        <w:t xml:space="preserve"> pour la promotion d</w:t>
      </w:r>
      <w:r w:rsidR="00984AAE">
        <w:t>’</w:t>
      </w:r>
      <w:r w:rsidRPr="000A1A29">
        <w:t xml:space="preserve">un gouvernement bantou autonome consacre la politique du Parti national relative aux </w:t>
      </w:r>
      <w:r w:rsidRPr="00B61BC2">
        <w:t>homelands</w:t>
      </w:r>
      <w:r w:rsidRPr="000A1A29">
        <w:rPr>
          <w:i/>
        </w:rPr>
        <w:t xml:space="preserve"> </w:t>
      </w:r>
      <w:r w:rsidRPr="000A1A29">
        <w:t xml:space="preserve">théoriquement indépendants pour les Noirs. Des </w:t>
      </w:r>
      <w:r w:rsidR="000104AC">
        <w:t>« </w:t>
      </w:r>
      <w:r w:rsidRPr="000A1A29">
        <w:t>unités bantoues autonomes</w:t>
      </w:r>
      <w:r w:rsidR="000104AC">
        <w:t> »</w:t>
      </w:r>
      <w:r w:rsidRPr="000A1A29">
        <w:t xml:space="preserve"> ont été proposées</w:t>
      </w:r>
      <w:r w:rsidR="000104AC">
        <w:t> </w:t>
      </w:r>
      <w:r w:rsidRPr="000A1A29">
        <w:t xml:space="preserve">: </w:t>
      </w:r>
      <w:r w:rsidR="00F96A29">
        <w:t xml:space="preserve">dotées de </w:t>
      </w:r>
      <w:r w:rsidRPr="000A1A29">
        <w:t xml:space="preserve">pouvoirs administratifs délégués </w:t>
      </w:r>
      <w:r w:rsidR="00F96A29">
        <w:t xml:space="preserve">celles-ci auraient la possibilité </w:t>
      </w:r>
      <w:r w:rsidRPr="000A1A29">
        <w:t>d</w:t>
      </w:r>
      <w:r w:rsidR="00984AAE">
        <w:t>’</w:t>
      </w:r>
      <w:r w:rsidRPr="000A1A29">
        <w:t>évoluer vers l</w:t>
      </w:r>
      <w:r w:rsidR="00984AAE">
        <w:t>’</w:t>
      </w:r>
      <w:r w:rsidRPr="000A1A29">
        <w:t>autonomie et l</w:t>
      </w:r>
      <w:r w:rsidR="00984AAE">
        <w:t>’</w:t>
      </w:r>
      <w:r w:rsidRPr="000A1A29">
        <w:t>auto-administration. En vertu de la loi de 1959 sur l</w:t>
      </w:r>
      <w:r w:rsidR="00984AAE">
        <w:t>’</w:t>
      </w:r>
      <w:r w:rsidR="00F96A29">
        <w:t>investissement bantou</w:t>
      </w:r>
      <w:r w:rsidRPr="000A1A29">
        <w:t xml:space="preserve">, un dispositif a été mis en place pour transférer des capitaux aux </w:t>
      </w:r>
      <w:r w:rsidRPr="00B61BC2">
        <w:t>homelands</w:t>
      </w:r>
      <w:r w:rsidRPr="000A1A29">
        <w:t xml:space="preserve"> afin d</w:t>
      </w:r>
      <w:r w:rsidR="00984AAE">
        <w:t>’</w:t>
      </w:r>
      <w:r w:rsidRPr="000A1A29">
        <w:t xml:space="preserve">y créer des emplois. La loi de 1970 relative à la citoyenneté des Noirs des homelands a marqué une nouvelle étape dans la stratégie des bantoustans. Elle a modifié le statut des Noirs qui vivaient dans le pays </w:t>
      </w:r>
      <w:r w:rsidR="00F96A29">
        <w:t xml:space="preserve">faisant </w:t>
      </w:r>
      <w:r w:rsidRPr="000A1A29">
        <w:t>de ceux-ci non plus des citoyens de l</w:t>
      </w:r>
      <w:r w:rsidR="00984AAE">
        <w:t>’</w:t>
      </w:r>
      <w:r w:rsidRPr="000A1A29">
        <w:t>Afrique du Sud, mais de l</w:t>
      </w:r>
      <w:r w:rsidR="00984AAE">
        <w:t>’</w:t>
      </w:r>
      <w:r w:rsidRPr="000A1A29">
        <w:t xml:space="preserve">un des </w:t>
      </w:r>
      <w:r w:rsidR="00B61BC2">
        <w:t>10 </w:t>
      </w:r>
      <w:r w:rsidRPr="000A1A29">
        <w:t>territoires autonomes. L</w:t>
      </w:r>
      <w:r w:rsidR="00984AAE">
        <w:t>’</w:t>
      </w:r>
      <w:r w:rsidRPr="000A1A29">
        <w:t xml:space="preserve">objectif était </w:t>
      </w:r>
      <w:r w:rsidR="00F96A29">
        <w:t>d’assurer la</w:t>
      </w:r>
      <w:r w:rsidRPr="000A1A29">
        <w:t xml:space="preserve"> majorité démographique </w:t>
      </w:r>
      <w:r w:rsidR="00F96A29">
        <w:t>aux</w:t>
      </w:r>
      <w:r w:rsidRPr="000A1A29">
        <w:t xml:space="preserve"> Blancs en Afrique </w:t>
      </w:r>
      <w:r w:rsidRPr="000A1A29">
        <w:lastRenderedPageBreak/>
        <w:t>du</w:t>
      </w:r>
      <w:r w:rsidR="00B61BC2">
        <w:t> </w:t>
      </w:r>
      <w:r w:rsidRPr="000A1A29">
        <w:t xml:space="preserve">Sud en poussant les </w:t>
      </w:r>
      <w:r w:rsidR="00B61BC2">
        <w:t>10 </w:t>
      </w:r>
      <w:r w:rsidRPr="000A1A29">
        <w:t xml:space="preserve">bantoustans vers </w:t>
      </w:r>
      <w:r w:rsidR="000104AC">
        <w:t>« </w:t>
      </w:r>
      <w:r w:rsidRPr="000A1A29">
        <w:t>l</w:t>
      </w:r>
      <w:r w:rsidR="00984AAE">
        <w:t>’</w:t>
      </w:r>
      <w:r w:rsidRPr="000A1A29">
        <w:t>indépendance</w:t>
      </w:r>
      <w:r w:rsidR="000104AC">
        <w:t> »</w:t>
      </w:r>
      <w:r w:rsidRPr="000A1A29">
        <w:t xml:space="preserve">. En vertu </w:t>
      </w:r>
      <w:r w:rsidR="0076230D">
        <w:t>des lois sur les laissez-passer</w:t>
      </w:r>
      <w:r w:rsidRPr="000A1A29">
        <w:t xml:space="preserve">, les Noirs </w:t>
      </w:r>
      <w:r w:rsidR="0076230D">
        <w:t>devaient être en possession d’</w:t>
      </w:r>
      <w:r w:rsidRPr="000A1A29">
        <w:t xml:space="preserve">un laissez-passer (semblable à un passeport) pour pénétrer dans les parties </w:t>
      </w:r>
      <w:r w:rsidR="000104AC">
        <w:t>« </w:t>
      </w:r>
      <w:r w:rsidRPr="000A1A29">
        <w:t>blanches</w:t>
      </w:r>
      <w:r w:rsidR="000104AC">
        <w:t> »</w:t>
      </w:r>
      <w:r w:rsidRPr="000A1A29">
        <w:t xml:space="preserve"> du pays. </w:t>
      </w:r>
    </w:p>
    <w:p w:rsidR="00E701B6" w:rsidRPr="008262E7" w:rsidRDefault="000A1A29" w:rsidP="00C31DB2">
      <w:pPr>
        <w:pStyle w:val="ParNoG"/>
      </w:pPr>
      <w:r w:rsidRPr="000A1A29">
        <w:t>Le 21 mars 1960, les forces de sécurité ont tiré sur des manifestants non armés qui s</w:t>
      </w:r>
      <w:r w:rsidR="00984AAE">
        <w:t>’</w:t>
      </w:r>
      <w:r w:rsidRPr="000A1A29">
        <w:t>étaient rassemblés à Sharpeville pour protester contre les lois relatives aux laissez-passer</w:t>
      </w:r>
      <w:r w:rsidR="000104AC">
        <w:t> </w:t>
      </w:r>
      <w:r w:rsidRPr="000A1A29">
        <w:t xml:space="preserve">; cet épisode a été appelé </w:t>
      </w:r>
      <w:r w:rsidR="000104AC">
        <w:t>« </w:t>
      </w:r>
      <w:r w:rsidRPr="000A1A29">
        <w:t>le massacre de Sharpeville</w:t>
      </w:r>
      <w:r w:rsidR="000104AC">
        <w:t> »</w:t>
      </w:r>
      <w:r w:rsidRPr="000A1A29">
        <w:t>. Soixante-neuf personnes d</w:t>
      </w:r>
      <w:r w:rsidR="00984AAE">
        <w:t>’</w:t>
      </w:r>
      <w:r w:rsidRPr="000A1A29">
        <w:t>ascendance africaine ont été tuées et au moins 180 blessées. Ce massacre a marqué le début de la résistance armée en Afrique du Sud et a déclenché dans le monde la condamnation de la politique d</w:t>
      </w:r>
      <w:r w:rsidR="00984AAE">
        <w:t>’</w:t>
      </w:r>
      <w:r w:rsidRPr="000A1A29">
        <w:t>apartheid. Les jeunes des écoles et des universités ont rejoint la résistance, mouvement qui a contribué au soulèvement de Soweto en 1976 lors duquel des élèves ont protesté contre l</w:t>
      </w:r>
      <w:r w:rsidR="00984AAE">
        <w:t>’</w:t>
      </w:r>
      <w:r w:rsidRPr="000A1A29">
        <w:t>introduction de l</w:t>
      </w:r>
      <w:r w:rsidR="00984AAE">
        <w:t>’</w:t>
      </w:r>
      <w:r w:rsidRPr="000A1A29">
        <w:t>afrikaan</w:t>
      </w:r>
      <w:r w:rsidR="000104AC">
        <w:t>s dans leur programme scolaire.</w:t>
      </w:r>
    </w:p>
    <w:p w:rsidR="00E701B6" w:rsidRPr="008262E7" w:rsidRDefault="000A1A29" w:rsidP="00C31DB2">
      <w:pPr>
        <w:pStyle w:val="ParNoG"/>
      </w:pPr>
      <w:r w:rsidRPr="000A1A29">
        <w:rPr>
          <w:lang w:val="fr-FR"/>
        </w:rPr>
        <w:t>La lutte contre l</w:t>
      </w:r>
      <w:r w:rsidR="00984AAE">
        <w:rPr>
          <w:lang w:val="fr-FR"/>
        </w:rPr>
        <w:t>’</w:t>
      </w:r>
      <w:r w:rsidRPr="000A1A29">
        <w:rPr>
          <w:lang w:val="fr-FR"/>
        </w:rPr>
        <w:t>apartheid s</w:t>
      </w:r>
      <w:r w:rsidR="00984AAE">
        <w:rPr>
          <w:lang w:val="fr-FR"/>
        </w:rPr>
        <w:t>’</w:t>
      </w:r>
      <w:r w:rsidRPr="000A1A29">
        <w:rPr>
          <w:lang w:val="fr-FR"/>
        </w:rPr>
        <w:t>est intensifiée vers la fin des années 1980. La formation du Front démocratique uni en 1983 a représenté l</w:t>
      </w:r>
      <w:r w:rsidR="00984AAE">
        <w:rPr>
          <w:lang w:val="fr-FR"/>
        </w:rPr>
        <w:t>’</w:t>
      </w:r>
      <w:r w:rsidRPr="000A1A29">
        <w:rPr>
          <w:lang w:val="fr-FR"/>
        </w:rPr>
        <w:t>union créative de force</w:t>
      </w:r>
      <w:r w:rsidR="0076230D">
        <w:rPr>
          <w:lang w:val="fr-FR"/>
        </w:rPr>
        <w:t>s</w:t>
      </w:r>
      <w:r w:rsidRPr="000A1A29">
        <w:rPr>
          <w:lang w:val="fr-FR"/>
        </w:rPr>
        <w:t xml:space="preserve"> politiques et juridiques à l</w:t>
      </w:r>
      <w:r w:rsidR="00984AAE">
        <w:rPr>
          <w:lang w:val="fr-FR"/>
        </w:rPr>
        <w:t>’</w:t>
      </w:r>
      <w:r w:rsidRPr="000A1A29">
        <w:rPr>
          <w:lang w:val="fr-FR"/>
        </w:rPr>
        <w:t>appui de la lutte armée. Des sanctions et d</w:t>
      </w:r>
      <w:r w:rsidR="00984AAE">
        <w:rPr>
          <w:lang w:val="fr-FR"/>
        </w:rPr>
        <w:t>’</w:t>
      </w:r>
      <w:r w:rsidRPr="000A1A29">
        <w:rPr>
          <w:lang w:val="fr-FR"/>
        </w:rPr>
        <w:t>autres formes de pression ont renforcé les efforts du peuple sud-africain. Cette opposition soutenue à l</w:t>
      </w:r>
      <w:r w:rsidR="00984AAE">
        <w:rPr>
          <w:lang w:val="fr-FR"/>
        </w:rPr>
        <w:t>’</w:t>
      </w:r>
      <w:r w:rsidRPr="000A1A29">
        <w:rPr>
          <w:lang w:val="fr-FR"/>
        </w:rPr>
        <w:t>apartheid a abouti à la libération de Walter Sisulu et d</w:t>
      </w:r>
      <w:r w:rsidR="00984AAE">
        <w:rPr>
          <w:lang w:val="fr-FR"/>
        </w:rPr>
        <w:t>’</w:t>
      </w:r>
      <w:r w:rsidRPr="000A1A29">
        <w:rPr>
          <w:lang w:val="fr-FR"/>
        </w:rPr>
        <w:t>autres dirigeants politiques qui ont été emprisonnés pendant près de trois décennies. En février 1990, l</w:t>
      </w:r>
      <w:r w:rsidR="00984AAE">
        <w:rPr>
          <w:lang w:val="fr-FR"/>
        </w:rPr>
        <w:t>’</w:t>
      </w:r>
      <w:r w:rsidRPr="000A1A29">
        <w:rPr>
          <w:lang w:val="fr-FR"/>
        </w:rPr>
        <w:t>interdiction des partis politiques a été levée. Quand Nelson Mandela est sorti de prison en 1990, la situation était mûre pour l</w:t>
      </w:r>
      <w:r w:rsidR="00984AAE">
        <w:rPr>
          <w:lang w:val="fr-FR"/>
        </w:rPr>
        <w:t>’</w:t>
      </w:r>
      <w:r w:rsidRPr="000A1A29">
        <w:rPr>
          <w:lang w:val="fr-FR"/>
        </w:rPr>
        <w:t>ouverture de négociations officielles avec les dirigeants du mouvement de libération. Les négociations pour l</w:t>
      </w:r>
      <w:r w:rsidR="00984AAE">
        <w:rPr>
          <w:lang w:val="fr-FR"/>
        </w:rPr>
        <w:t>’</w:t>
      </w:r>
      <w:r w:rsidRPr="000A1A29">
        <w:rPr>
          <w:lang w:val="fr-FR"/>
        </w:rPr>
        <w:t>abolition de l</w:t>
      </w:r>
      <w:r w:rsidR="00984AAE">
        <w:rPr>
          <w:lang w:val="fr-FR"/>
        </w:rPr>
        <w:t>’</w:t>
      </w:r>
      <w:r w:rsidRPr="000A1A29">
        <w:rPr>
          <w:lang w:val="fr-FR"/>
        </w:rPr>
        <w:t>apartheid ont été conduites dans le cadre de la Convention pour une Afrique du Sud démocratique (CODESA).</w:t>
      </w:r>
    </w:p>
    <w:p w:rsidR="00E701B6" w:rsidRPr="008262E7" w:rsidRDefault="000A1A29" w:rsidP="00C31DB2">
      <w:pPr>
        <w:pStyle w:val="ParNoG"/>
      </w:pPr>
      <w:r w:rsidRPr="000A1A29">
        <w:rPr>
          <w:lang w:val="fr-FR"/>
        </w:rPr>
        <w:t>Le 27 avril 1994, une Constitution provisoire a été adoptée – première étape vers la démocratie en Afrique du Sud. La Constitution a apporté plusieurs changements fondamentaux dans la structure politique et juridique du pays. Ainsi, pour la première fois dans l</w:t>
      </w:r>
      <w:r w:rsidR="00984AAE">
        <w:rPr>
          <w:lang w:val="fr-FR"/>
        </w:rPr>
        <w:t>’</w:t>
      </w:r>
      <w:r w:rsidRPr="000A1A29">
        <w:rPr>
          <w:lang w:val="fr-FR"/>
        </w:rPr>
        <w:t>histoire du pays, le droit de vote et les droits civils et politiques qui y sont associés ont été reconnus à tous les citoyens, sans considération de race. De plus, la doctrine de la suprématie parlementaire a été remplacée par celle de la suprématie constitutionnelle.</w:t>
      </w:r>
    </w:p>
    <w:p w:rsidR="00E701B6" w:rsidRPr="008262E7" w:rsidRDefault="000A1A29" w:rsidP="00C31DB2">
      <w:pPr>
        <w:pStyle w:val="ParNoG"/>
      </w:pPr>
      <w:r w:rsidRPr="000A1A29">
        <w:t>Les premières élections démocratiques ont eu lieu en avril 1994. Plus tard dans l</w:t>
      </w:r>
      <w:r w:rsidR="00984AAE">
        <w:t>’</w:t>
      </w:r>
      <w:r w:rsidRPr="000A1A29">
        <w:t xml:space="preserve">année, Nelson Mandela a été </w:t>
      </w:r>
      <w:r w:rsidR="0076230D">
        <w:t xml:space="preserve">le </w:t>
      </w:r>
      <w:r w:rsidRPr="000A1A29">
        <w:t xml:space="preserve">premier Président </w:t>
      </w:r>
      <w:r w:rsidR="0076230D">
        <w:t xml:space="preserve">démocratiquement élu </w:t>
      </w:r>
      <w:r w:rsidRPr="000A1A29">
        <w:t xml:space="preserve">du pays. En 1996, après deux </w:t>
      </w:r>
      <w:r w:rsidR="0076230D">
        <w:t xml:space="preserve">autres </w:t>
      </w:r>
      <w:r w:rsidRPr="000A1A29">
        <w:t>années de débats et de négociations, le texte définitif de la Constitution sud-africaine a été adopté. Le nouveau Gouvernement démocratique a présenté des lois visant à modifier la situation en matière de droits de l</w:t>
      </w:r>
      <w:r w:rsidR="00984AAE">
        <w:t>’</w:t>
      </w:r>
      <w:r w:rsidRPr="000A1A29">
        <w:t xml:space="preserve">homme pour donner effet aux valeurs consacrées dans la Constitution. Il a mis en place des </w:t>
      </w:r>
      <w:proofErr w:type="spellStart"/>
      <w:r w:rsidRPr="000A1A29">
        <w:t>lois</w:t>
      </w:r>
      <w:r w:rsidR="00B61BC2">
        <w:t>-</w:t>
      </w:r>
      <w:r w:rsidRPr="000A1A29">
        <w:t>cadres</w:t>
      </w:r>
      <w:proofErr w:type="spellEnd"/>
      <w:r w:rsidRPr="000A1A29">
        <w:t xml:space="preserve"> permettant à chacun, indépendamment de sa race et de sa culture, de bénéficier de l</w:t>
      </w:r>
      <w:r w:rsidR="00984AAE">
        <w:t>’</w:t>
      </w:r>
      <w:r w:rsidRPr="000A1A29">
        <w:t>égalité des</w:t>
      </w:r>
      <w:r w:rsidR="000104AC">
        <w:t xml:space="preserve"> chances et des mêmes libertés.</w:t>
      </w:r>
    </w:p>
    <w:p w:rsidR="00E701B6" w:rsidRPr="008262E7" w:rsidRDefault="000A1A29" w:rsidP="00C31DB2">
      <w:pPr>
        <w:pStyle w:val="ParNoG"/>
      </w:pPr>
      <w:r w:rsidRPr="00757BF7">
        <w:t>Bien que nombre des lois de l</w:t>
      </w:r>
      <w:r w:rsidR="00984AAE">
        <w:t>’</w:t>
      </w:r>
      <w:r w:rsidRPr="00757BF7">
        <w:t>apartheid aient été abrogées, les conséquences sociales de ces lois et des politiques appliquées continuent de définir le paysage économique, social et culturel de l</w:t>
      </w:r>
      <w:r w:rsidR="00984AAE">
        <w:t>’</w:t>
      </w:r>
      <w:r w:rsidRPr="00757BF7">
        <w:t xml:space="preserve">Afrique du Sud. Des inégalités économiques et sociales fondées sur des critères raciaux font encore partie de la vie </w:t>
      </w:r>
      <w:r w:rsidR="0076230D">
        <w:t xml:space="preserve">du pays, dont la </w:t>
      </w:r>
      <w:r w:rsidRPr="00757BF7">
        <w:t xml:space="preserve">plus grande partie demeure aux mains des Blancs bénéficiaires de la loi </w:t>
      </w:r>
      <w:r w:rsidR="001A391B">
        <w:rPr>
          <w:rFonts w:eastAsia="MS Mincho"/>
        </w:rPr>
        <w:t>n</w:t>
      </w:r>
      <w:r w:rsidR="001A391B">
        <w:rPr>
          <w:rFonts w:eastAsia="MS Mincho"/>
          <w:vertAlign w:val="superscript"/>
        </w:rPr>
        <w:t>o</w:t>
      </w:r>
      <w:r w:rsidR="001A391B">
        <w:t> </w:t>
      </w:r>
      <w:r w:rsidRPr="00757BF7">
        <w:t xml:space="preserve">27 </w:t>
      </w:r>
      <w:r w:rsidR="00D54E79">
        <w:t>(</w:t>
      </w:r>
      <w:r w:rsidRPr="00757BF7">
        <w:t>1913</w:t>
      </w:r>
      <w:r w:rsidR="00D54E79">
        <w:t>)</w:t>
      </w:r>
      <w:r w:rsidRPr="00757BF7">
        <w:t xml:space="preserve"> sur les terres. Tous les autres indicateurs économiques et sociaux, notamment le contrôle de l</w:t>
      </w:r>
      <w:r w:rsidR="00984AAE">
        <w:t>’</w:t>
      </w:r>
      <w:r w:rsidRPr="00757BF7">
        <w:t>économie, la répartition des revenus et l</w:t>
      </w:r>
      <w:r w:rsidR="00984AAE">
        <w:t>’</w:t>
      </w:r>
      <w:r w:rsidRPr="00757BF7">
        <w:t>accès à l</w:t>
      </w:r>
      <w:r w:rsidR="00984AAE">
        <w:t>’</w:t>
      </w:r>
      <w:r w:rsidRPr="00757BF7">
        <w:t>emploi et aux autres possibilités de gagner sa vie sont encore définis selon des critères raciaux, ou du moins influencés par une dynamique liée à la race. Après l</w:t>
      </w:r>
      <w:r w:rsidR="00984AAE">
        <w:t>’</w:t>
      </w:r>
      <w:r w:rsidRPr="00757BF7">
        <w:t xml:space="preserve">apartheid, le chômage a atteint un niveau extrêmement élevé. Le taux global de chômage </w:t>
      </w:r>
      <w:r w:rsidR="00D54E79">
        <w:t>d</w:t>
      </w:r>
      <w:r w:rsidRPr="00757BF7">
        <w:t xml:space="preserve">es Noirs, </w:t>
      </w:r>
      <w:r w:rsidR="00D54E79">
        <w:t xml:space="preserve">alors même </w:t>
      </w:r>
      <w:r w:rsidRPr="00757BF7">
        <w:t>que beaucoup d</w:t>
      </w:r>
      <w:r w:rsidR="00984AAE">
        <w:t>’</w:t>
      </w:r>
      <w:r w:rsidRPr="00757BF7">
        <w:t>entre eux f</w:t>
      </w:r>
      <w:r w:rsidR="00D54E79">
        <w:t>o</w:t>
      </w:r>
      <w:r w:rsidRPr="00757BF7">
        <w:t xml:space="preserve">nt désormais partie des classes moyennes supérieures, reste plus élevé que </w:t>
      </w:r>
      <w:r w:rsidR="00D54E79">
        <w:t>celui d</w:t>
      </w:r>
      <w:r w:rsidRPr="00757BF7">
        <w:t>es Blancs</w:t>
      </w:r>
      <w:r w:rsidR="00D54E79">
        <w:t>,</w:t>
      </w:r>
      <w:r w:rsidRPr="00757BF7">
        <w:t xml:space="preserve"> mais la pauvreté parmi ces derniers, auparavant rare, a beaucoup augmenté.</w:t>
      </w:r>
    </w:p>
    <w:p w:rsidR="00E701B6" w:rsidRPr="008262E7" w:rsidRDefault="000A1A29" w:rsidP="00D54E79">
      <w:pPr>
        <w:pStyle w:val="ParNoG"/>
        <w:keepNext/>
        <w:keepLines/>
      </w:pPr>
      <w:r w:rsidRPr="000A1A29">
        <w:lastRenderedPageBreak/>
        <w:t>L</w:t>
      </w:r>
      <w:r w:rsidR="00984AAE">
        <w:t>’</w:t>
      </w:r>
      <w:r w:rsidRPr="000A1A29">
        <w:t>apartheid a laissé l</w:t>
      </w:r>
      <w:r w:rsidR="00984AAE">
        <w:t>’</w:t>
      </w:r>
      <w:r w:rsidRPr="000A1A29">
        <w:t>Afrique du Sud avec des taux élevés d</w:t>
      </w:r>
      <w:r w:rsidR="00984AAE">
        <w:t>’</w:t>
      </w:r>
      <w:r w:rsidRPr="000A1A29">
        <w:t xml:space="preserve">inégalité, de chômage et de pauvreté. En conséquence, le coefficient de Gini y est parmi les plus élevés du monde. Malgré la croissance économique enregistrée depuis 1994, des millions de personnes, essentiellement noires, continuent de vivre dans la pauvreté et </w:t>
      </w:r>
      <w:r w:rsidR="00732E61">
        <w:t xml:space="preserve">sans possibilité de jouir des </w:t>
      </w:r>
      <w:r w:rsidRPr="000A1A29">
        <w:t>droits de l</w:t>
      </w:r>
      <w:r w:rsidR="00984AAE">
        <w:t>’</w:t>
      </w:r>
      <w:r w:rsidRPr="000A1A29">
        <w:t>homme</w:t>
      </w:r>
      <w:r w:rsidR="00732E61">
        <w:t xml:space="preserve"> consacrés dans la Constitution</w:t>
      </w:r>
      <w:r w:rsidRPr="000A1A29">
        <w:t>. Aussi,</w:t>
      </w:r>
      <w:r w:rsidR="00732E61">
        <w:t xml:space="preserve"> le Gouvernement démocratique a</w:t>
      </w:r>
      <w:r w:rsidR="00732E61">
        <w:noBreakHyphen/>
      </w:r>
      <w:r w:rsidRPr="000A1A29">
        <w:t>t</w:t>
      </w:r>
      <w:r w:rsidR="00732E61">
        <w:noBreakHyphen/>
      </w:r>
      <w:r w:rsidRPr="000A1A29">
        <w:t>il mis en place des programmes visant à remédier aux déséquilibres hérités de l</w:t>
      </w:r>
      <w:r w:rsidR="00984AAE">
        <w:t>’</w:t>
      </w:r>
      <w:r w:rsidRPr="000A1A29">
        <w:t>apartheid.</w:t>
      </w:r>
    </w:p>
    <w:p w:rsidR="00E701B6" w:rsidRPr="008262E7" w:rsidRDefault="000A1A29" w:rsidP="00C31DB2">
      <w:pPr>
        <w:pStyle w:val="ParNoG"/>
      </w:pPr>
      <w:r w:rsidRPr="000A1A29">
        <w:t xml:space="preserve">Si des inégalités économiques et raciales </w:t>
      </w:r>
      <w:r w:rsidR="00732E61">
        <w:t xml:space="preserve">persistent </w:t>
      </w:r>
      <w:r w:rsidRPr="000A1A29">
        <w:t>en Afrique du Sud, des progrès significatifs sont faits pour faire avancer les droits économiques et sociaux de la grande majorité des Africains qui ont souffert sous le régime d</w:t>
      </w:r>
      <w:r w:rsidR="00984AAE">
        <w:t>’</w:t>
      </w:r>
      <w:r w:rsidR="001A391B">
        <w:t>apartheid. Depuis 1994, 2,8 </w:t>
      </w:r>
      <w:r w:rsidRPr="000A1A29">
        <w:t>millions de logements ont été créés dans le cadre du programme de construction de logements, le taux de scolarisation est en augmentation et, en 2009, plus de 98</w:t>
      </w:r>
      <w:r w:rsidR="00984AAE">
        <w:t> </w:t>
      </w:r>
      <w:r w:rsidRPr="000A1A29">
        <w:t xml:space="preserve">% des enfants étaient </w:t>
      </w:r>
      <w:r w:rsidR="00732E61">
        <w:t>scolarisés</w:t>
      </w:r>
      <w:r w:rsidRPr="000A1A29">
        <w:t>. Des progrès ont été réalisés dans le secteur de la santé, notamment l</w:t>
      </w:r>
      <w:r w:rsidR="00984AAE">
        <w:t>’</w:t>
      </w:r>
      <w:r w:rsidRPr="000A1A29">
        <w:t>intensification de la lutte contre le VIH/sida, la malaria et la tuberculose. L</w:t>
      </w:r>
      <w:r w:rsidR="00984AAE">
        <w:t>’</w:t>
      </w:r>
      <w:r w:rsidRPr="000A1A29">
        <w:t>accès aux tests de dépistage du VIH et aux traitements pour les mères et les enfants s</w:t>
      </w:r>
      <w:r w:rsidR="00984AAE">
        <w:t>’</w:t>
      </w:r>
      <w:r w:rsidRPr="000A1A29">
        <w:t>est amélioré récemment, ce qui s</w:t>
      </w:r>
      <w:r w:rsidR="00984AAE">
        <w:t>’</w:t>
      </w:r>
      <w:r w:rsidRPr="000A1A29">
        <w:t>est traduit par une réduction de plus de 50</w:t>
      </w:r>
      <w:r w:rsidR="00984AAE">
        <w:t> </w:t>
      </w:r>
      <w:r w:rsidR="00984AAE" w:rsidRPr="000A1A29">
        <w:t>%</w:t>
      </w:r>
      <w:r w:rsidRPr="000A1A29">
        <w:t xml:space="preserve"> du nombre de cas de transmission du VIH de la mère à l</w:t>
      </w:r>
      <w:r w:rsidR="00984AAE">
        <w:t>’</w:t>
      </w:r>
      <w:r w:rsidRPr="000A1A29">
        <w:t xml:space="preserve">enfant. De plus, </w:t>
      </w:r>
      <w:r w:rsidR="00732E61">
        <w:t xml:space="preserve">on enregistre </w:t>
      </w:r>
      <w:r w:rsidRPr="000A1A29">
        <w:t xml:space="preserve">aussi une réduction notable du taux de mortalité maternelle. Le Gouvernement a </w:t>
      </w:r>
      <w:r w:rsidR="00732E61">
        <w:t xml:space="preserve">mis sur pied </w:t>
      </w:r>
      <w:r w:rsidRPr="000A1A29">
        <w:t>le Système national d</w:t>
      </w:r>
      <w:r w:rsidR="00984AAE">
        <w:t>’</w:t>
      </w:r>
      <w:r w:rsidRPr="000A1A29">
        <w:t xml:space="preserve">assurance maladie en vue de garantir </w:t>
      </w:r>
      <w:r w:rsidR="00732E61">
        <w:t>l’</w:t>
      </w:r>
      <w:r w:rsidRPr="000A1A29">
        <w:t>accès universel aux services de santé. Un accès à l</w:t>
      </w:r>
      <w:r w:rsidR="00984AAE">
        <w:t>’</w:t>
      </w:r>
      <w:r w:rsidRPr="000A1A29">
        <w:t>électricité a été aménagé pour de nombreux ménages, aussi bien dans les zones urbaines que dans les zones rurales. La sécurité sociale a été étendue à de nombreux individus et ménages. Le Gouvernement élabore des stratégies pour lutter contre la pauvreté et le chômage. La redistribution des terres reste un énorme défi malgré les avancées faites par le Gouvernement à cet égard. En 2010, 98</w:t>
      </w:r>
      <w:r w:rsidR="00984AAE">
        <w:t> </w:t>
      </w:r>
      <w:r w:rsidR="00984AAE" w:rsidRPr="000A1A29">
        <w:t>%</w:t>
      </w:r>
      <w:r w:rsidRPr="000A1A29">
        <w:t xml:space="preserve"> de la population avait accès à l</w:t>
      </w:r>
      <w:r w:rsidR="00984AAE">
        <w:t>’</w:t>
      </w:r>
      <w:r w:rsidRPr="000A1A29">
        <w:t>eau potable et la proportion de personnes qui n</w:t>
      </w:r>
      <w:r w:rsidR="00984AAE">
        <w:t>’</w:t>
      </w:r>
      <w:r w:rsidRPr="000A1A29">
        <w:t>avaient pas accès à l</w:t>
      </w:r>
      <w:r w:rsidR="00984AAE">
        <w:t>’</w:t>
      </w:r>
      <w:r w:rsidRPr="000A1A29">
        <w:t xml:space="preserve">assainissement est </w:t>
      </w:r>
      <w:r w:rsidR="00732E61">
        <w:t xml:space="preserve">tombée </w:t>
      </w:r>
      <w:r w:rsidRPr="000A1A29">
        <w:t>de 52</w:t>
      </w:r>
      <w:r w:rsidR="00984AAE">
        <w:t> </w:t>
      </w:r>
      <w:r w:rsidR="00984AAE" w:rsidRPr="000A1A29">
        <w:t>%</w:t>
      </w:r>
      <w:r w:rsidRPr="000A1A29">
        <w:t xml:space="preserve"> à 21</w:t>
      </w:r>
      <w:r w:rsidR="00984AAE">
        <w:t> </w:t>
      </w:r>
      <w:r w:rsidR="00984AAE" w:rsidRPr="000A1A29">
        <w:t>%</w:t>
      </w:r>
      <w:r w:rsidRPr="000A1A29">
        <w:t>.</w:t>
      </w:r>
    </w:p>
    <w:p w:rsidR="00E701B6" w:rsidRPr="008262E7" w:rsidRDefault="000A1A29" w:rsidP="00C31DB2">
      <w:pPr>
        <w:pStyle w:val="ParNoG"/>
      </w:pPr>
      <w:r w:rsidRPr="000A1A29">
        <w:t xml:space="preserve">Le Gouvernement a </w:t>
      </w:r>
      <w:r w:rsidR="00732E61">
        <w:t xml:space="preserve">nettement </w:t>
      </w:r>
      <w:r w:rsidRPr="000A1A29">
        <w:t>progressé dans la mise en œuvre de la stratégie et des politiques relatives à l</w:t>
      </w:r>
      <w:r w:rsidR="00984AAE">
        <w:t>’</w:t>
      </w:r>
      <w:r w:rsidRPr="000A1A29">
        <w:t xml:space="preserve">égalité des sexes, qui </w:t>
      </w:r>
      <w:r w:rsidR="006D0854">
        <w:t xml:space="preserve">prévoient </w:t>
      </w:r>
      <w:r w:rsidRPr="000A1A29">
        <w:t>50</w:t>
      </w:r>
      <w:r w:rsidR="00984AAE">
        <w:t> </w:t>
      </w:r>
      <w:r w:rsidR="00984AAE" w:rsidRPr="000A1A29">
        <w:t>%</w:t>
      </w:r>
      <w:r w:rsidRPr="000A1A29">
        <w:t xml:space="preserve"> de femmes à tous les niveaux de l</w:t>
      </w:r>
      <w:r w:rsidR="00984AAE">
        <w:t>’</w:t>
      </w:r>
      <w:r w:rsidRPr="000A1A29">
        <w:t xml:space="preserve">administration. La représentation équitable des femmes dans le secteur privé reste un défi. </w:t>
      </w:r>
      <w:r w:rsidR="006D0854">
        <w:t xml:space="preserve">Il en va de même </w:t>
      </w:r>
      <w:r w:rsidRPr="000A1A29">
        <w:t>dans le corps judiciaire</w:t>
      </w:r>
      <w:r w:rsidR="006D0854">
        <w:t>,</w:t>
      </w:r>
      <w:r w:rsidRPr="000A1A29">
        <w:t xml:space="preserve"> mais des efforts sont entrepris pour renverser la </w:t>
      </w:r>
      <w:r w:rsidR="003D20AB" w:rsidRPr="000A1A29">
        <w:t xml:space="preserve">tendance. </w:t>
      </w:r>
      <w:r w:rsidRPr="000A1A29">
        <w:t xml:space="preserve">En 2009, le Gouvernement a créé le Département des femmes, des enfants et des personnes handicapées pour mieux faire connaître les problématiques liées au genre et exercer un rôle de surveillance. </w:t>
      </w:r>
      <w:r w:rsidR="006D0854">
        <w:t>La</w:t>
      </w:r>
      <w:r w:rsidRPr="000A1A29">
        <w:t xml:space="preserve"> stratégie intégrée de développement rural est appliquée pour aider les femmes des régions rurales à devenir plus autonomes. Un certain nombre de dispositions législatives et réglementaires et de décisions judiciaires traitent de la discrimination dont sont victimes les femmes, notamment du fait qu</w:t>
      </w:r>
      <w:r w:rsidR="00984AAE">
        <w:t>’</w:t>
      </w:r>
      <w:r w:rsidRPr="000A1A29">
        <w:t xml:space="preserve">elles sont privées du plein exercice de leurs droits civils, politiques, économiques, sociaux et culturels. Beaucoup reste néanmoins à faire pour garantir que toutes les femmes, y compris les femmes handicapées, puissent réellement exercer </w:t>
      </w:r>
      <w:r w:rsidR="006D0854">
        <w:t>ce</w:t>
      </w:r>
      <w:r w:rsidRPr="000A1A29">
        <w:t xml:space="preserve">s droits. </w:t>
      </w:r>
    </w:p>
    <w:p w:rsidR="00E701B6" w:rsidRPr="00B61BC2" w:rsidRDefault="000A1A29" w:rsidP="00C31DB2">
      <w:pPr>
        <w:pStyle w:val="ParNoG"/>
        <w:rPr>
          <w:spacing w:val="-2"/>
        </w:rPr>
      </w:pPr>
      <w:r w:rsidRPr="00B61BC2">
        <w:rPr>
          <w:spacing w:val="-2"/>
        </w:rPr>
        <w:t xml:space="preserve">Un système de justice pénale intégré a été instauré pour lutter contre la criminalité. La lutte contre la criminalité et la corruption à tous les niveaux de la société est une priorité du Gouvernement qui </w:t>
      </w:r>
      <w:r w:rsidR="006D0854" w:rsidRPr="00B61BC2">
        <w:rPr>
          <w:spacing w:val="-2"/>
        </w:rPr>
        <w:t xml:space="preserve">fait </w:t>
      </w:r>
      <w:r w:rsidRPr="00B61BC2">
        <w:rPr>
          <w:spacing w:val="-2"/>
        </w:rPr>
        <w:t>en sorte que tous les habitants du pays se sentent en sécurité et le soient effectivement. Des avancées ont été réalisées dans la mise en œuvre de la stratégie intégrée pour la justice pénale. L</w:t>
      </w:r>
      <w:r w:rsidR="00984AAE" w:rsidRPr="00B61BC2">
        <w:rPr>
          <w:spacing w:val="-2"/>
        </w:rPr>
        <w:t>’</w:t>
      </w:r>
      <w:r w:rsidRPr="00B61BC2">
        <w:rPr>
          <w:spacing w:val="-2"/>
        </w:rPr>
        <w:t>arriéré judiciaire a été considérablement réduit grâce à l</w:t>
      </w:r>
      <w:r w:rsidR="00984AAE" w:rsidRPr="00B61BC2">
        <w:rPr>
          <w:spacing w:val="-2"/>
        </w:rPr>
        <w:t>’</w:t>
      </w:r>
      <w:r w:rsidRPr="00B61BC2">
        <w:rPr>
          <w:spacing w:val="-2"/>
        </w:rPr>
        <w:t xml:space="preserve">application de </w:t>
      </w:r>
      <w:r w:rsidR="006D0854" w:rsidRPr="00B61BC2">
        <w:rPr>
          <w:spacing w:val="-2"/>
        </w:rPr>
        <w:t>la S</w:t>
      </w:r>
      <w:r w:rsidRPr="00B61BC2">
        <w:rPr>
          <w:spacing w:val="-2"/>
        </w:rPr>
        <w:t xml:space="preserve">tratégie </w:t>
      </w:r>
      <w:r w:rsidR="006D0854" w:rsidRPr="00B61BC2">
        <w:rPr>
          <w:spacing w:val="-2"/>
        </w:rPr>
        <w:t>relative aux affaires en souffrance</w:t>
      </w:r>
      <w:r w:rsidRPr="00B61BC2">
        <w:rPr>
          <w:spacing w:val="-2"/>
        </w:rPr>
        <w:t>. La compétence des tribunaux régionaux a été étendue pour réduire la charge pesant sur les juridictions supérieures et résorber l</w:t>
      </w:r>
      <w:r w:rsidR="00984AAE" w:rsidRPr="00B61BC2">
        <w:rPr>
          <w:spacing w:val="-2"/>
        </w:rPr>
        <w:t>’</w:t>
      </w:r>
      <w:r w:rsidRPr="00B61BC2">
        <w:rPr>
          <w:spacing w:val="-2"/>
        </w:rPr>
        <w:t>arriéré judiciaire en particulier. Les résultats de l</w:t>
      </w:r>
      <w:r w:rsidR="00984AAE" w:rsidRPr="00B61BC2">
        <w:rPr>
          <w:spacing w:val="-2"/>
        </w:rPr>
        <w:t>’</w:t>
      </w:r>
      <w:r w:rsidRPr="00B61BC2">
        <w:rPr>
          <w:spacing w:val="-2"/>
        </w:rPr>
        <w:t>enquête nationale de 2011 sur les victimes d</w:t>
      </w:r>
      <w:r w:rsidR="00984AAE" w:rsidRPr="00B61BC2">
        <w:rPr>
          <w:spacing w:val="-2"/>
        </w:rPr>
        <w:t>’</w:t>
      </w:r>
      <w:r w:rsidRPr="00B61BC2">
        <w:rPr>
          <w:spacing w:val="-2"/>
        </w:rPr>
        <w:t xml:space="preserve">infractions </w:t>
      </w:r>
      <w:r w:rsidR="006D0854" w:rsidRPr="00B61BC2">
        <w:rPr>
          <w:spacing w:val="-2"/>
        </w:rPr>
        <w:t xml:space="preserve">révélaient </w:t>
      </w:r>
      <w:r w:rsidRPr="00B61BC2">
        <w:rPr>
          <w:spacing w:val="-2"/>
        </w:rPr>
        <w:t>une tendance à la baisse de la criminalité. Plusieurs dispositifs ont été mis en place pour lutter contre la co</w:t>
      </w:r>
      <w:r w:rsidR="006D0854" w:rsidRPr="00B61BC2">
        <w:rPr>
          <w:spacing w:val="-2"/>
        </w:rPr>
        <w:t>rruption. Le niveau de violence sexiste, notamment de violence</w:t>
      </w:r>
      <w:r w:rsidRPr="00B61BC2">
        <w:rPr>
          <w:spacing w:val="-2"/>
        </w:rPr>
        <w:t xml:space="preserve"> à l</w:t>
      </w:r>
      <w:r w:rsidR="00984AAE" w:rsidRPr="00B61BC2">
        <w:rPr>
          <w:spacing w:val="-2"/>
        </w:rPr>
        <w:t>’</w:t>
      </w:r>
      <w:r w:rsidRPr="00B61BC2">
        <w:rPr>
          <w:spacing w:val="-2"/>
        </w:rPr>
        <w:t xml:space="preserve">égard des femmes âgées et des filles, est élevé. Les LGBT sont aussi victimes de violences. Le Gouvernement a </w:t>
      </w:r>
      <w:r w:rsidR="006D0854" w:rsidRPr="00B61BC2">
        <w:rPr>
          <w:spacing w:val="-2"/>
        </w:rPr>
        <w:t xml:space="preserve">créé </w:t>
      </w:r>
      <w:r w:rsidRPr="00B61BC2">
        <w:rPr>
          <w:spacing w:val="-2"/>
        </w:rPr>
        <w:t xml:space="preserve">un comité interministériel pour étudier </w:t>
      </w:r>
      <w:r w:rsidRPr="00B61BC2">
        <w:rPr>
          <w:spacing w:val="-2"/>
        </w:rPr>
        <w:lastRenderedPageBreak/>
        <w:t>les causes de la violence envers les femmes. De plus, une équipe spéciale nationale a été établie pour traiter les cas d</w:t>
      </w:r>
      <w:r w:rsidR="00B61BC2" w:rsidRPr="00B61BC2">
        <w:rPr>
          <w:spacing w:val="-2"/>
        </w:rPr>
        <w:t xml:space="preserve">e violences commises contre les </w:t>
      </w:r>
      <w:r w:rsidRPr="00B61BC2">
        <w:rPr>
          <w:spacing w:val="-2"/>
        </w:rPr>
        <w:t>LGBT.</w:t>
      </w:r>
    </w:p>
    <w:p w:rsidR="00E701B6" w:rsidRPr="008262E7" w:rsidRDefault="008262E7" w:rsidP="008262E7">
      <w:pPr>
        <w:pStyle w:val="H23G"/>
      </w:pPr>
      <w:r>
        <w:tab/>
      </w:r>
      <w:r w:rsidR="00E701B6" w:rsidRPr="008262E7">
        <w:t>2.</w:t>
      </w:r>
      <w:r w:rsidR="006D0854">
        <w:tab/>
        <w:t>C</w:t>
      </w:r>
      <w:r w:rsidR="00E701B6" w:rsidRPr="008262E7">
        <w:t>aractéristiques démographiques et ethniques</w:t>
      </w:r>
      <w:r w:rsidR="006D0854">
        <w:t xml:space="preserve"> de la population</w:t>
      </w:r>
    </w:p>
    <w:p w:rsidR="00E701B6" w:rsidRPr="008262E7" w:rsidRDefault="000A1A29" w:rsidP="00C31DB2">
      <w:pPr>
        <w:pStyle w:val="ParNoG"/>
      </w:pPr>
      <w:r w:rsidRPr="000A1A29">
        <w:t>L</w:t>
      </w:r>
      <w:r w:rsidR="00984AAE">
        <w:t>’</w:t>
      </w:r>
      <w:r w:rsidR="00B61BC2">
        <w:t>Afrique du Sud post</w:t>
      </w:r>
      <w:r w:rsidRPr="000A1A29">
        <w:t xml:space="preserve">apartheid a été décrite comme la </w:t>
      </w:r>
      <w:r w:rsidR="000104AC">
        <w:t>« </w:t>
      </w:r>
      <w:r w:rsidRPr="000A1A29">
        <w:t>nation arc-en-ciel</w:t>
      </w:r>
      <w:r w:rsidR="000104AC">
        <w:t> »</w:t>
      </w:r>
      <w:r w:rsidRPr="000A1A29">
        <w:t xml:space="preserve"> du fait de sa diversité en termes de race, d</w:t>
      </w:r>
      <w:r w:rsidR="00984AAE">
        <w:t>’</w:t>
      </w:r>
      <w:r w:rsidRPr="000A1A29">
        <w:t>ethnicité et de langue. Cette expression connote le multiracialisme et l</w:t>
      </w:r>
      <w:r w:rsidR="00984AAE">
        <w:t>’</w:t>
      </w:r>
      <w:r w:rsidRPr="000A1A29">
        <w:t>unité des différentes populations du pays, qui, auparavant, étaient identifiées selon une différenciation juridique fondée sur la race.</w:t>
      </w:r>
      <w:r w:rsidR="00E701B6" w:rsidRPr="008262E7">
        <w:t xml:space="preserve"> </w:t>
      </w:r>
    </w:p>
    <w:p w:rsidR="00E701B6" w:rsidRPr="008262E7" w:rsidRDefault="000104AC" w:rsidP="00BD7FCD">
      <w:pPr>
        <w:pStyle w:val="ParNoG"/>
        <w:spacing w:after="240"/>
      </w:pPr>
      <w:r w:rsidRPr="000104AC">
        <w:t>Le pays est situé à la pointe sud de l</w:t>
      </w:r>
      <w:r w:rsidR="00984AAE">
        <w:t>’</w:t>
      </w:r>
      <w:r w:rsidRPr="000104AC">
        <w:t>Afrique. Au nord, il a des frontières communes avec la Namibie, le Botswana, le Zimbabwe, le Mozambique et le Swaziland. Le Lesotho est enclavé à l</w:t>
      </w:r>
      <w:r w:rsidR="00984AAE">
        <w:t>’</w:t>
      </w:r>
      <w:r w:rsidRPr="000104AC">
        <w:t>intérieur du territoire sud-africain. L</w:t>
      </w:r>
      <w:r w:rsidR="00984AAE">
        <w:t>’</w:t>
      </w:r>
      <w:r w:rsidRPr="000104AC">
        <w:t>Afrique du Sud a</w:t>
      </w:r>
      <w:r w:rsidR="001A391B">
        <w:t xml:space="preserve"> une superficie totale de 1 220 </w:t>
      </w:r>
      <w:r w:rsidRPr="000104AC">
        <w:t>813 k</w:t>
      </w:r>
      <w:r w:rsidR="001A391B">
        <w:t>ilomètres carrés</w:t>
      </w:r>
      <w:r w:rsidRPr="000104AC">
        <w:t xml:space="preserve"> et compte neuf provinces. </w:t>
      </w:r>
    </w:p>
    <w:p w:rsidR="008262E7" w:rsidRPr="008262E7" w:rsidRDefault="008262E7" w:rsidP="008262E7">
      <w:pPr>
        <w:pStyle w:val="Titre1"/>
        <w:spacing w:after="120"/>
        <w:rPr>
          <w:b/>
        </w:rPr>
      </w:pPr>
      <w:r w:rsidRPr="008262E7">
        <w:t>Tableau</w:t>
      </w:r>
      <w:r>
        <w:t xml:space="preserve"> 1</w:t>
      </w:r>
      <w:r>
        <w:br/>
      </w:r>
      <w:r w:rsidRPr="008262E7">
        <w:rPr>
          <w:b/>
        </w:rPr>
        <w:t xml:space="preserve">Superficie et population par province, recensement </w:t>
      </w:r>
      <w:r w:rsidR="00BC1836">
        <w:rPr>
          <w:b/>
        </w:rPr>
        <w:t xml:space="preserve">de </w:t>
      </w:r>
      <w:r w:rsidRPr="008262E7">
        <w:rPr>
          <w:b/>
        </w:rPr>
        <w:t>2011</w:t>
      </w:r>
    </w:p>
    <w:tbl>
      <w:tblPr>
        <w:tblW w:w="7370" w:type="dxa"/>
        <w:tblInd w:w="1134" w:type="dxa"/>
        <w:tblLayout w:type="fixed"/>
        <w:tblCellMar>
          <w:left w:w="0" w:type="dxa"/>
          <w:right w:w="0" w:type="dxa"/>
        </w:tblCellMar>
        <w:tblLook w:val="0000" w:firstRow="0" w:lastRow="0" w:firstColumn="0" w:lastColumn="0" w:noHBand="0" w:noVBand="0"/>
      </w:tblPr>
      <w:tblGrid>
        <w:gridCol w:w="2267"/>
        <w:gridCol w:w="1701"/>
        <w:gridCol w:w="1701"/>
        <w:gridCol w:w="1701"/>
      </w:tblGrid>
      <w:tr w:rsidR="008262E7" w:rsidRPr="006757CE" w:rsidTr="009342EE">
        <w:trPr>
          <w:tblHeader/>
        </w:trPr>
        <w:tc>
          <w:tcPr>
            <w:tcW w:w="2267" w:type="dxa"/>
            <w:tcBorders>
              <w:top w:val="single" w:sz="4" w:space="0" w:color="auto"/>
              <w:bottom w:val="single" w:sz="12" w:space="0" w:color="auto"/>
            </w:tcBorders>
            <w:shd w:val="clear" w:color="auto" w:fill="auto"/>
            <w:vAlign w:val="bottom"/>
          </w:tcPr>
          <w:p w:rsidR="008262E7" w:rsidRPr="006757CE" w:rsidRDefault="008262E7" w:rsidP="009D2AA4">
            <w:pPr>
              <w:spacing w:before="80" w:after="80" w:line="200" w:lineRule="exact"/>
              <w:rPr>
                <w:i/>
                <w:sz w:val="16"/>
                <w:lang w:eastAsia="en-GB"/>
              </w:rPr>
            </w:pPr>
            <w:r w:rsidRPr="009D2AA4">
              <w:rPr>
                <w:rFonts w:eastAsiaTheme="minorHAnsi"/>
                <w:i/>
                <w:sz w:val="16"/>
              </w:rPr>
              <w:t>Province</w:t>
            </w:r>
          </w:p>
        </w:tc>
        <w:tc>
          <w:tcPr>
            <w:tcW w:w="1701" w:type="dxa"/>
            <w:tcBorders>
              <w:top w:val="single" w:sz="4" w:space="0" w:color="auto"/>
              <w:bottom w:val="single" w:sz="12" w:space="0" w:color="auto"/>
            </w:tcBorders>
            <w:shd w:val="clear" w:color="auto" w:fill="auto"/>
            <w:tcMar>
              <w:right w:w="28" w:type="dxa"/>
            </w:tcMar>
            <w:vAlign w:val="bottom"/>
          </w:tcPr>
          <w:p w:rsidR="008262E7" w:rsidRPr="006757CE" w:rsidRDefault="008262E7" w:rsidP="009D2AA4">
            <w:pPr>
              <w:spacing w:before="80" w:after="80" w:line="200" w:lineRule="exact"/>
              <w:jc w:val="right"/>
              <w:rPr>
                <w:i/>
                <w:sz w:val="16"/>
                <w:lang w:eastAsia="en-GB"/>
              </w:rPr>
            </w:pPr>
            <w:r w:rsidRPr="009D2AA4">
              <w:rPr>
                <w:rFonts w:eastAsiaTheme="minorHAnsi"/>
                <w:i/>
                <w:sz w:val="16"/>
              </w:rPr>
              <w:t>Superficie</w:t>
            </w:r>
            <w:r w:rsidRPr="006757CE">
              <w:rPr>
                <w:i/>
                <w:sz w:val="16"/>
                <w:lang w:eastAsia="en-GB"/>
              </w:rPr>
              <w:t xml:space="preserve"> en km²</w:t>
            </w:r>
          </w:p>
        </w:tc>
        <w:tc>
          <w:tcPr>
            <w:tcW w:w="1701" w:type="dxa"/>
            <w:tcBorders>
              <w:top w:val="single" w:sz="4" w:space="0" w:color="auto"/>
              <w:bottom w:val="single" w:sz="12" w:space="0" w:color="auto"/>
            </w:tcBorders>
            <w:shd w:val="clear" w:color="auto" w:fill="auto"/>
            <w:tcMar>
              <w:right w:w="28" w:type="dxa"/>
            </w:tcMar>
            <w:vAlign w:val="bottom"/>
          </w:tcPr>
          <w:p w:rsidR="008262E7" w:rsidRPr="006757CE" w:rsidRDefault="008262E7" w:rsidP="009D2AA4">
            <w:pPr>
              <w:spacing w:before="80" w:after="80" w:line="200" w:lineRule="exact"/>
              <w:jc w:val="right"/>
              <w:rPr>
                <w:i/>
                <w:sz w:val="16"/>
                <w:lang w:eastAsia="en-GB"/>
              </w:rPr>
            </w:pPr>
            <w:r w:rsidRPr="009D2AA4">
              <w:rPr>
                <w:rFonts w:eastAsiaTheme="minorHAnsi"/>
                <w:i/>
                <w:sz w:val="16"/>
              </w:rPr>
              <w:t>Estimation</w:t>
            </w:r>
            <w:r w:rsidRPr="006757CE">
              <w:rPr>
                <w:i/>
                <w:sz w:val="16"/>
                <w:lang w:eastAsia="en-GB"/>
              </w:rPr>
              <w:t xml:space="preserve"> </w:t>
            </w:r>
            <w:r w:rsidR="009D2AA4">
              <w:rPr>
                <w:i/>
                <w:sz w:val="16"/>
                <w:lang w:eastAsia="en-GB"/>
              </w:rPr>
              <w:br/>
            </w:r>
            <w:r w:rsidRPr="006757CE">
              <w:rPr>
                <w:i/>
                <w:sz w:val="16"/>
                <w:lang w:eastAsia="en-GB"/>
              </w:rPr>
              <w:t>de la population</w:t>
            </w:r>
          </w:p>
        </w:tc>
        <w:tc>
          <w:tcPr>
            <w:tcW w:w="1701" w:type="dxa"/>
            <w:tcBorders>
              <w:top w:val="single" w:sz="4" w:space="0" w:color="auto"/>
              <w:bottom w:val="single" w:sz="12" w:space="0" w:color="auto"/>
            </w:tcBorders>
            <w:shd w:val="clear" w:color="auto" w:fill="auto"/>
            <w:tcMar>
              <w:right w:w="28" w:type="dxa"/>
            </w:tcMar>
            <w:vAlign w:val="bottom"/>
          </w:tcPr>
          <w:p w:rsidR="008262E7" w:rsidRPr="006757CE" w:rsidRDefault="009D2AA4" w:rsidP="009D2AA4">
            <w:pPr>
              <w:spacing w:before="80" w:after="80" w:line="200" w:lineRule="exact"/>
              <w:jc w:val="right"/>
              <w:rPr>
                <w:i/>
                <w:sz w:val="16"/>
                <w:lang w:eastAsia="en-GB"/>
              </w:rPr>
            </w:pPr>
            <w:r>
              <w:rPr>
                <w:i/>
                <w:sz w:val="16"/>
                <w:lang w:eastAsia="en-GB"/>
              </w:rPr>
              <w:t xml:space="preserve">Pourcentage </w:t>
            </w:r>
            <w:r>
              <w:rPr>
                <w:i/>
                <w:sz w:val="16"/>
                <w:lang w:eastAsia="en-GB"/>
              </w:rPr>
              <w:br/>
            </w:r>
            <w:r w:rsidR="008262E7" w:rsidRPr="006757CE">
              <w:rPr>
                <w:i/>
                <w:sz w:val="16"/>
                <w:lang w:eastAsia="en-GB"/>
              </w:rPr>
              <w:t xml:space="preserve">de la </w:t>
            </w:r>
            <w:r w:rsidR="008262E7" w:rsidRPr="009D2AA4">
              <w:rPr>
                <w:rFonts w:eastAsiaTheme="minorHAnsi"/>
                <w:i/>
                <w:sz w:val="16"/>
              </w:rPr>
              <w:t>population</w:t>
            </w:r>
            <w:r w:rsidR="008262E7" w:rsidRPr="006757CE">
              <w:rPr>
                <w:i/>
                <w:sz w:val="16"/>
                <w:lang w:eastAsia="en-GB"/>
              </w:rPr>
              <w:t xml:space="preserve"> totale</w:t>
            </w:r>
          </w:p>
        </w:tc>
      </w:tr>
      <w:tr w:rsidR="008262E7" w:rsidRPr="006757CE" w:rsidTr="009342EE">
        <w:tc>
          <w:tcPr>
            <w:tcW w:w="2267" w:type="dxa"/>
            <w:tcBorders>
              <w:top w:val="single" w:sz="12" w:space="0" w:color="auto"/>
            </w:tcBorders>
            <w:shd w:val="clear" w:color="auto" w:fill="auto"/>
          </w:tcPr>
          <w:p w:rsidR="008262E7" w:rsidRPr="006757CE" w:rsidRDefault="008262E7" w:rsidP="009D2AA4">
            <w:pPr>
              <w:spacing w:before="40" w:after="40" w:line="220" w:lineRule="exact"/>
              <w:rPr>
                <w:sz w:val="18"/>
                <w:lang w:eastAsia="en-GB"/>
              </w:rPr>
            </w:pPr>
            <w:r w:rsidRPr="009D2AA4">
              <w:rPr>
                <w:rFonts w:eastAsiaTheme="minorHAnsi"/>
                <w:sz w:val="18"/>
              </w:rPr>
              <w:t>Cap</w:t>
            </w:r>
            <w:r w:rsidR="00BC1836">
              <w:rPr>
                <w:sz w:val="18"/>
                <w:lang w:eastAsia="en-GB"/>
              </w:rPr>
              <w:t xml:space="preserve"> oriental</w:t>
            </w:r>
          </w:p>
        </w:tc>
        <w:tc>
          <w:tcPr>
            <w:tcW w:w="1701" w:type="dxa"/>
            <w:tcBorders>
              <w:top w:val="single" w:sz="12" w:space="0" w:color="auto"/>
            </w:tcBorders>
            <w:shd w:val="clear" w:color="auto" w:fill="auto"/>
            <w:tcMar>
              <w:right w:w="28" w:type="dxa"/>
            </w:tcMar>
            <w:vAlign w:val="bottom"/>
          </w:tcPr>
          <w:p w:rsidR="008262E7" w:rsidRPr="006757CE" w:rsidRDefault="008262E7" w:rsidP="006757CE">
            <w:pPr>
              <w:suppressAutoHyphens w:val="0"/>
              <w:spacing w:before="40" w:after="40" w:line="220" w:lineRule="exact"/>
              <w:jc w:val="right"/>
              <w:rPr>
                <w:sz w:val="18"/>
                <w:lang w:eastAsia="en-GB"/>
              </w:rPr>
            </w:pPr>
            <w:r w:rsidRPr="006757CE">
              <w:rPr>
                <w:sz w:val="18"/>
                <w:lang w:eastAsia="en-GB"/>
              </w:rPr>
              <w:t>168 966</w:t>
            </w:r>
          </w:p>
        </w:tc>
        <w:tc>
          <w:tcPr>
            <w:tcW w:w="1701" w:type="dxa"/>
            <w:tcBorders>
              <w:top w:val="single" w:sz="12" w:space="0" w:color="auto"/>
            </w:tcBorders>
            <w:shd w:val="clear" w:color="auto" w:fill="auto"/>
            <w:tcMar>
              <w:right w:w="28" w:type="dxa"/>
            </w:tcMar>
            <w:vAlign w:val="bottom"/>
          </w:tcPr>
          <w:p w:rsidR="008262E7" w:rsidRPr="006757CE" w:rsidRDefault="008262E7" w:rsidP="006757CE">
            <w:pPr>
              <w:suppressAutoHyphens w:val="0"/>
              <w:spacing w:before="40" w:after="40" w:line="220" w:lineRule="exact"/>
              <w:jc w:val="right"/>
              <w:rPr>
                <w:sz w:val="18"/>
                <w:lang w:eastAsia="en-GB"/>
              </w:rPr>
            </w:pPr>
            <w:r w:rsidRPr="006757CE">
              <w:rPr>
                <w:sz w:val="18"/>
                <w:lang w:eastAsia="en-GB"/>
              </w:rPr>
              <w:t>6 562 053</w:t>
            </w:r>
          </w:p>
        </w:tc>
        <w:tc>
          <w:tcPr>
            <w:tcW w:w="1701" w:type="dxa"/>
            <w:tcBorders>
              <w:top w:val="single" w:sz="12" w:space="0" w:color="auto"/>
            </w:tcBorders>
            <w:shd w:val="clear" w:color="auto" w:fill="auto"/>
            <w:tcMar>
              <w:right w:w="28" w:type="dxa"/>
            </w:tcMar>
            <w:vAlign w:val="bottom"/>
          </w:tcPr>
          <w:p w:rsidR="008262E7" w:rsidRPr="006757CE" w:rsidRDefault="008262E7" w:rsidP="006757CE">
            <w:pPr>
              <w:suppressAutoHyphens w:val="0"/>
              <w:spacing w:before="40" w:after="40" w:line="220" w:lineRule="exact"/>
              <w:jc w:val="right"/>
              <w:rPr>
                <w:sz w:val="18"/>
                <w:lang w:eastAsia="en-GB"/>
              </w:rPr>
            </w:pPr>
            <w:r w:rsidRPr="006757CE">
              <w:rPr>
                <w:sz w:val="18"/>
                <w:lang w:eastAsia="en-GB"/>
              </w:rPr>
              <w:t>12,7</w:t>
            </w:r>
          </w:p>
        </w:tc>
      </w:tr>
      <w:tr w:rsidR="008262E7" w:rsidRPr="006757CE" w:rsidTr="009342EE">
        <w:tc>
          <w:tcPr>
            <w:tcW w:w="2267" w:type="dxa"/>
            <w:shd w:val="clear" w:color="auto" w:fill="auto"/>
          </w:tcPr>
          <w:p w:rsidR="008262E7" w:rsidRPr="006757CE" w:rsidRDefault="008262E7" w:rsidP="009D2AA4">
            <w:pPr>
              <w:spacing w:before="40" w:after="40" w:line="220" w:lineRule="exact"/>
              <w:rPr>
                <w:sz w:val="18"/>
                <w:lang w:eastAsia="en-GB"/>
              </w:rPr>
            </w:pPr>
            <w:r w:rsidRPr="006757CE">
              <w:rPr>
                <w:sz w:val="18"/>
                <w:lang w:eastAsia="en-GB"/>
              </w:rPr>
              <w:t xml:space="preserve">État </w:t>
            </w:r>
            <w:r w:rsidRPr="009D2AA4">
              <w:rPr>
                <w:rFonts w:eastAsiaTheme="minorHAnsi"/>
                <w:sz w:val="18"/>
              </w:rPr>
              <w:t>libre</w:t>
            </w:r>
          </w:p>
        </w:tc>
        <w:tc>
          <w:tcPr>
            <w:tcW w:w="1701" w:type="dxa"/>
            <w:shd w:val="clear" w:color="auto" w:fill="auto"/>
            <w:tcMar>
              <w:right w:w="28" w:type="dxa"/>
            </w:tcMar>
            <w:vAlign w:val="bottom"/>
          </w:tcPr>
          <w:p w:rsidR="008262E7" w:rsidRPr="006757CE" w:rsidRDefault="008262E7" w:rsidP="006757CE">
            <w:pPr>
              <w:suppressAutoHyphens w:val="0"/>
              <w:spacing w:before="40" w:after="40" w:line="220" w:lineRule="exact"/>
              <w:jc w:val="right"/>
              <w:rPr>
                <w:sz w:val="18"/>
                <w:lang w:eastAsia="en-GB"/>
              </w:rPr>
            </w:pPr>
            <w:r w:rsidRPr="006757CE">
              <w:rPr>
                <w:sz w:val="18"/>
                <w:lang w:eastAsia="en-GB"/>
              </w:rPr>
              <w:t>129 825</w:t>
            </w:r>
          </w:p>
        </w:tc>
        <w:tc>
          <w:tcPr>
            <w:tcW w:w="1701" w:type="dxa"/>
            <w:shd w:val="clear" w:color="auto" w:fill="auto"/>
            <w:tcMar>
              <w:right w:w="28" w:type="dxa"/>
            </w:tcMar>
            <w:vAlign w:val="bottom"/>
          </w:tcPr>
          <w:p w:rsidR="008262E7" w:rsidRPr="006757CE" w:rsidRDefault="008262E7" w:rsidP="006757CE">
            <w:pPr>
              <w:suppressAutoHyphens w:val="0"/>
              <w:spacing w:before="40" w:after="40" w:line="220" w:lineRule="exact"/>
              <w:jc w:val="right"/>
              <w:rPr>
                <w:sz w:val="18"/>
                <w:lang w:eastAsia="en-GB"/>
              </w:rPr>
            </w:pPr>
            <w:r w:rsidRPr="006757CE">
              <w:rPr>
                <w:sz w:val="18"/>
                <w:lang w:eastAsia="en-GB"/>
              </w:rPr>
              <w:t>2 745 590</w:t>
            </w:r>
          </w:p>
        </w:tc>
        <w:tc>
          <w:tcPr>
            <w:tcW w:w="1701" w:type="dxa"/>
            <w:shd w:val="clear" w:color="auto" w:fill="auto"/>
            <w:tcMar>
              <w:right w:w="28" w:type="dxa"/>
            </w:tcMar>
            <w:vAlign w:val="bottom"/>
          </w:tcPr>
          <w:p w:rsidR="008262E7" w:rsidRPr="006757CE" w:rsidRDefault="008262E7" w:rsidP="006757CE">
            <w:pPr>
              <w:suppressAutoHyphens w:val="0"/>
              <w:spacing w:before="40" w:after="40" w:line="220" w:lineRule="exact"/>
              <w:jc w:val="right"/>
              <w:rPr>
                <w:sz w:val="18"/>
                <w:lang w:eastAsia="en-GB"/>
              </w:rPr>
            </w:pPr>
            <w:r w:rsidRPr="006757CE">
              <w:rPr>
                <w:sz w:val="18"/>
                <w:lang w:eastAsia="en-GB"/>
              </w:rPr>
              <w:t>5,3</w:t>
            </w:r>
          </w:p>
        </w:tc>
      </w:tr>
      <w:tr w:rsidR="008262E7" w:rsidRPr="006757CE" w:rsidTr="009342EE">
        <w:tc>
          <w:tcPr>
            <w:tcW w:w="2267" w:type="dxa"/>
            <w:shd w:val="clear" w:color="auto" w:fill="auto"/>
          </w:tcPr>
          <w:p w:rsidR="008262E7" w:rsidRPr="006757CE" w:rsidRDefault="008262E7" w:rsidP="009D2AA4">
            <w:pPr>
              <w:spacing w:before="40" w:after="40" w:line="220" w:lineRule="exact"/>
              <w:rPr>
                <w:sz w:val="18"/>
                <w:lang w:eastAsia="en-GB"/>
              </w:rPr>
            </w:pPr>
            <w:r w:rsidRPr="009D2AA4">
              <w:rPr>
                <w:rFonts w:eastAsiaTheme="minorHAnsi"/>
                <w:sz w:val="18"/>
              </w:rPr>
              <w:t>Gauteng</w:t>
            </w:r>
          </w:p>
        </w:tc>
        <w:tc>
          <w:tcPr>
            <w:tcW w:w="1701" w:type="dxa"/>
            <w:shd w:val="clear" w:color="auto" w:fill="auto"/>
            <w:tcMar>
              <w:right w:w="28" w:type="dxa"/>
            </w:tcMar>
            <w:vAlign w:val="bottom"/>
          </w:tcPr>
          <w:p w:rsidR="008262E7" w:rsidRPr="006757CE" w:rsidRDefault="008262E7" w:rsidP="006757CE">
            <w:pPr>
              <w:suppressAutoHyphens w:val="0"/>
              <w:spacing w:before="40" w:after="40" w:line="220" w:lineRule="exact"/>
              <w:jc w:val="right"/>
              <w:rPr>
                <w:sz w:val="18"/>
                <w:lang w:eastAsia="en-GB"/>
              </w:rPr>
            </w:pPr>
            <w:r w:rsidRPr="006757CE">
              <w:rPr>
                <w:sz w:val="18"/>
                <w:lang w:eastAsia="en-GB"/>
              </w:rPr>
              <w:t>18 178</w:t>
            </w:r>
          </w:p>
        </w:tc>
        <w:tc>
          <w:tcPr>
            <w:tcW w:w="1701" w:type="dxa"/>
            <w:shd w:val="clear" w:color="auto" w:fill="auto"/>
            <w:tcMar>
              <w:right w:w="28" w:type="dxa"/>
            </w:tcMar>
            <w:vAlign w:val="bottom"/>
          </w:tcPr>
          <w:p w:rsidR="008262E7" w:rsidRPr="006757CE" w:rsidRDefault="008262E7" w:rsidP="006757CE">
            <w:pPr>
              <w:suppressAutoHyphens w:val="0"/>
              <w:spacing w:before="40" w:after="40" w:line="220" w:lineRule="exact"/>
              <w:jc w:val="right"/>
              <w:rPr>
                <w:sz w:val="18"/>
                <w:lang w:eastAsia="en-GB"/>
              </w:rPr>
            </w:pPr>
            <w:r w:rsidRPr="006757CE">
              <w:rPr>
                <w:sz w:val="18"/>
                <w:lang w:eastAsia="en-GB"/>
              </w:rPr>
              <w:t>12 272 263</w:t>
            </w:r>
          </w:p>
        </w:tc>
        <w:tc>
          <w:tcPr>
            <w:tcW w:w="1701" w:type="dxa"/>
            <w:shd w:val="clear" w:color="auto" w:fill="auto"/>
            <w:tcMar>
              <w:right w:w="28" w:type="dxa"/>
            </w:tcMar>
            <w:vAlign w:val="bottom"/>
          </w:tcPr>
          <w:p w:rsidR="008262E7" w:rsidRPr="006757CE" w:rsidRDefault="008262E7" w:rsidP="006757CE">
            <w:pPr>
              <w:suppressAutoHyphens w:val="0"/>
              <w:spacing w:before="40" w:after="40" w:line="220" w:lineRule="exact"/>
              <w:jc w:val="right"/>
              <w:rPr>
                <w:sz w:val="18"/>
                <w:lang w:eastAsia="en-GB"/>
              </w:rPr>
            </w:pPr>
            <w:r w:rsidRPr="006757CE">
              <w:rPr>
                <w:sz w:val="18"/>
                <w:lang w:eastAsia="en-GB"/>
              </w:rPr>
              <w:t>23,7</w:t>
            </w:r>
          </w:p>
        </w:tc>
      </w:tr>
      <w:tr w:rsidR="008262E7" w:rsidRPr="006757CE" w:rsidTr="009342EE">
        <w:tc>
          <w:tcPr>
            <w:tcW w:w="2267" w:type="dxa"/>
            <w:shd w:val="clear" w:color="auto" w:fill="auto"/>
          </w:tcPr>
          <w:p w:rsidR="008262E7" w:rsidRPr="006757CE" w:rsidRDefault="008262E7" w:rsidP="009D2AA4">
            <w:pPr>
              <w:spacing w:before="40" w:after="40" w:line="220" w:lineRule="exact"/>
              <w:rPr>
                <w:sz w:val="18"/>
                <w:lang w:eastAsia="en-GB"/>
              </w:rPr>
            </w:pPr>
            <w:r w:rsidRPr="006757CE">
              <w:rPr>
                <w:sz w:val="18"/>
                <w:lang w:eastAsia="en-GB"/>
              </w:rPr>
              <w:t>KwaZulu-Natal</w:t>
            </w:r>
          </w:p>
        </w:tc>
        <w:tc>
          <w:tcPr>
            <w:tcW w:w="1701" w:type="dxa"/>
            <w:shd w:val="clear" w:color="auto" w:fill="auto"/>
            <w:tcMar>
              <w:right w:w="28" w:type="dxa"/>
            </w:tcMar>
            <w:vAlign w:val="bottom"/>
          </w:tcPr>
          <w:p w:rsidR="008262E7" w:rsidRPr="006757CE" w:rsidRDefault="008262E7" w:rsidP="006757CE">
            <w:pPr>
              <w:suppressAutoHyphens w:val="0"/>
              <w:spacing w:before="40" w:after="40" w:line="220" w:lineRule="exact"/>
              <w:jc w:val="right"/>
              <w:rPr>
                <w:sz w:val="18"/>
                <w:lang w:eastAsia="en-GB"/>
              </w:rPr>
            </w:pPr>
            <w:r w:rsidRPr="006757CE">
              <w:rPr>
                <w:sz w:val="18"/>
                <w:lang w:eastAsia="en-GB"/>
              </w:rPr>
              <w:t>94 361</w:t>
            </w:r>
          </w:p>
        </w:tc>
        <w:tc>
          <w:tcPr>
            <w:tcW w:w="1701" w:type="dxa"/>
            <w:shd w:val="clear" w:color="auto" w:fill="auto"/>
            <w:tcMar>
              <w:right w:w="28" w:type="dxa"/>
            </w:tcMar>
            <w:vAlign w:val="bottom"/>
          </w:tcPr>
          <w:p w:rsidR="008262E7" w:rsidRPr="006757CE" w:rsidRDefault="008262E7" w:rsidP="006757CE">
            <w:pPr>
              <w:suppressAutoHyphens w:val="0"/>
              <w:spacing w:before="40" w:after="40" w:line="220" w:lineRule="exact"/>
              <w:jc w:val="right"/>
              <w:rPr>
                <w:sz w:val="18"/>
                <w:lang w:eastAsia="en-GB"/>
              </w:rPr>
            </w:pPr>
            <w:r w:rsidRPr="006757CE">
              <w:rPr>
                <w:sz w:val="18"/>
                <w:lang w:eastAsia="en-GB"/>
              </w:rPr>
              <w:t>10 267 300</w:t>
            </w:r>
          </w:p>
        </w:tc>
        <w:tc>
          <w:tcPr>
            <w:tcW w:w="1701" w:type="dxa"/>
            <w:shd w:val="clear" w:color="auto" w:fill="auto"/>
            <w:tcMar>
              <w:right w:w="28" w:type="dxa"/>
            </w:tcMar>
            <w:vAlign w:val="bottom"/>
          </w:tcPr>
          <w:p w:rsidR="008262E7" w:rsidRPr="006757CE" w:rsidRDefault="008262E7" w:rsidP="006757CE">
            <w:pPr>
              <w:suppressAutoHyphens w:val="0"/>
              <w:spacing w:before="40" w:after="40" w:line="220" w:lineRule="exact"/>
              <w:jc w:val="right"/>
              <w:rPr>
                <w:sz w:val="18"/>
                <w:lang w:eastAsia="en-GB"/>
              </w:rPr>
            </w:pPr>
            <w:r w:rsidRPr="006757CE">
              <w:rPr>
                <w:sz w:val="18"/>
                <w:lang w:eastAsia="en-GB"/>
              </w:rPr>
              <w:t>19,8</w:t>
            </w:r>
          </w:p>
        </w:tc>
      </w:tr>
      <w:tr w:rsidR="008262E7" w:rsidRPr="006757CE" w:rsidTr="009342EE">
        <w:tc>
          <w:tcPr>
            <w:tcW w:w="2267" w:type="dxa"/>
            <w:shd w:val="clear" w:color="auto" w:fill="auto"/>
          </w:tcPr>
          <w:p w:rsidR="008262E7" w:rsidRPr="006757CE" w:rsidRDefault="008262E7" w:rsidP="006757CE">
            <w:pPr>
              <w:suppressAutoHyphens w:val="0"/>
              <w:spacing w:before="40" w:after="40" w:line="220" w:lineRule="exact"/>
              <w:rPr>
                <w:sz w:val="18"/>
                <w:lang w:eastAsia="en-GB"/>
              </w:rPr>
            </w:pPr>
            <w:r w:rsidRPr="006757CE">
              <w:rPr>
                <w:sz w:val="18"/>
                <w:lang w:eastAsia="en-GB"/>
              </w:rPr>
              <w:t>Limpopo</w:t>
            </w:r>
          </w:p>
        </w:tc>
        <w:tc>
          <w:tcPr>
            <w:tcW w:w="1701" w:type="dxa"/>
            <w:shd w:val="clear" w:color="auto" w:fill="auto"/>
            <w:tcMar>
              <w:right w:w="28" w:type="dxa"/>
            </w:tcMar>
            <w:vAlign w:val="bottom"/>
          </w:tcPr>
          <w:p w:rsidR="008262E7" w:rsidRPr="006757CE" w:rsidRDefault="008262E7" w:rsidP="006757CE">
            <w:pPr>
              <w:suppressAutoHyphens w:val="0"/>
              <w:spacing w:before="40" w:after="40" w:line="220" w:lineRule="exact"/>
              <w:jc w:val="right"/>
              <w:rPr>
                <w:sz w:val="18"/>
                <w:lang w:eastAsia="en-GB"/>
              </w:rPr>
            </w:pPr>
            <w:r w:rsidRPr="006757CE">
              <w:rPr>
                <w:sz w:val="18"/>
                <w:lang w:eastAsia="en-GB"/>
              </w:rPr>
              <w:t>125 754</w:t>
            </w:r>
          </w:p>
        </w:tc>
        <w:tc>
          <w:tcPr>
            <w:tcW w:w="1701" w:type="dxa"/>
            <w:shd w:val="clear" w:color="auto" w:fill="auto"/>
            <w:tcMar>
              <w:right w:w="28" w:type="dxa"/>
            </w:tcMar>
            <w:vAlign w:val="bottom"/>
          </w:tcPr>
          <w:p w:rsidR="008262E7" w:rsidRPr="006757CE" w:rsidRDefault="008262E7" w:rsidP="006757CE">
            <w:pPr>
              <w:suppressAutoHyphens w:val="0"/>
              <w:spacing w:before="40" w:after="40" w:line="220" w:lineRule="exact"/>
              <w:jc w:val="right"/>
              <w:rPr>
                <w:sz w:val="18"/>
                <w:lang w:eastAsia="en-GB"/>
              </w:rPr>
            </w:pPr>
            <w:r w:rsidRPr="006757CE">
              <w:rPr>
                <w:sz w:val="18"/>
                <w:lang w:eastAsia="en-GB"/>
              </w:rPr>
              <w:t>5 404 868</w:t>
            </w:r>
          </w:p>
        </w:tc>
        <w:tc>
          <w:tcPr>
            <w:tcW w:w="1701" w:type="dxa"/>
            <w:shd w:val="clear" w:color="auto" w:fill="auto"/>
            <w:tcMar>
              <w:right w:w="28" w:type="dxa"/>
            </w:tcMar>
            <w:vAlign w:val="bottom"/>
          </w:tcPr>
          <w:p w:rsidR="008262E7" w:rsidRPr="006757CE" w:rsidRDefault="008262E7" w:rsidP="006757CE">
            <w:pPr>
              <w:suppressAutoHyphens w:val="0"/>
              <w:spacing w:before="40" w:after="40" w:line="220" w:lineRule="exact"/>
              <w:jc w:val="right"/>
              <w:rPr>
                <w:sz w:val="18"/>
                <w:lang w:eastAsia="en-GB"/>
              </w:rPr>
            </w:pPr>
            <w:r w:rsidRPr="006757CE">
              <w:rPr>
                <w:sz w:val="18"/>
                <w:lang w:eastAsia="en-GB"/>
              </w:rPr>
              <w:t>10,4</w:t>
            </w:r>
          </w:p>
        </w:tc>
      </w:tr>
      <w:tr w:rsidR="008262E7" w:rsidRPr="006757CE" w:rsidTr="009342EE">
        <w:tc>
          <w:tcPr>
            <w:tcW w:w="2267" w:type="dxa"/>
            <w:shd w:val="clear" w:color="auto" w:fill="auto"/>
          </w:tcPr>
          <w:p w:rsidR="008262E7" w:rsidRPr="006757CE" w:rsidRDefault="008262E7" w:rsidP="006757CE">
            <w:pPr>
              <w:suppressAutoHyphens w:val="0"/>
              <w:spacing w:before="40" w:after="40" w:line="220" w:lineRule="exact"/>
              <w:rPr>
                <w:sz w:val="18"/>
                <w:lang w:eastAsia="en-GB"/>
              </w:rPr>
            </w:pPr>
            <w:r w:rsidRPr="006757CE">
              <w:rPr>
                <w:sz w:val="18"/>
                <w:lang w:eastAsia="en-GB"/>
              </w:rPr>
              <w:t>Mpumalanga</w:t>
            </w:r>
          </w:p>
        </w:tc>
        <w:tc>
          <w:tcPr>
            <w:tcW w:w="1701" w:type="dxa"/>
            <w:shd w:val="clear" w:color="auto" w:fill="auto"/>
            <w:tcMar>
              <w:right w:w="28" w:type="dxa"/>
            </w:tcMar>
            <w:vAlign w:val="bottom"/>
          </w:tcPr>
          <w:p w:rsidR="008262E7" w:rsidRPr="006757CE" w:rsidRDefault="008262E7" w:rsidP="006757CE">
            <w:pPr>
              <w:suppressAutoHyphens w:val="0"/>
              <w:spacing w:before="40" w:after="40" w:line="220" w:lineRule="exact"/>
              <w:jc w:val="right"/>
              <w:rPr>
                <w:sz w:val="18"/>
                <w:lang w:eastAsia="en-GB"/>
              </w:rPr>
            </w:pPr>
            <w:r w:rsidRPr="006757CE">
              <w:rPr>
                <w:sz w:val="18"/>
                <w:lang w:eastAsia="en-GB"/>
              </w:rPr>
              <w:t>76 495</w:t>
            </w:r>
          </w:p>
        </w:tc>
        <w:tc>
          <w:tcPr>
            <w:tcW w:w="1701" w:type="dxa"/>
            <w:shd w:val="clear" w:color="auto" w:fill="auto"/>
            <w:tcMar>
              <w:right w:w="28" w:type="dxa"/>
            </w:tcMar>
            <w:vAlign w:val="bottom"/>
          </w:tcPr>
          <w:p w:rsidR="008262E7" w:rsidRPr="006757CE" w:rsidRDefault="008262E7" w:rsidP="006757CE">
            <w:pPr>
              <w:suppressAutoHyphens w:val="0"/>
              <w:spacing w:before="40" w:after="40" w:line="220" w:lineRule="exact"/>
              <w:jc w:val="right"/>
              <w:rPr>
                <w:sz w:val="18"/>
                <w:lang w:eastAsia="en-GB"/>
              </w:rPr>
            </w:pPr>
            <w:r w:rsidRPr="006757CE">
              <w:rPr>
                <w:sz w:val="18"/>
                <w:lang w:eastAsia="en-GB"/>
              </w:rPr>
              <w:t>4 039 939</w:t>
            </w:r>
          </w:p>
        </w:tc>
        <w:tc>
          <w:tcPr>
            <w:tcW w:w="1701" w:type="dxa"/>
            <w:shd w:val="clear" w:color="auto" w:fill="auto"/>
            <w:tcMar>
              <w:right w:w="28" w:type="dxa"/>
            </w:tcMar>
            <w:vAlign w:val="bottom"/>
          </w:tcPr>
          <w:p w:rsidR="008262E7" w:rsidRPr="006757CE" w:rsidRDefault="008262E7" w:rsidP="006757CE">
            <w:pPr>
              <w:suppressAutoHyphens w:val="0"/>
              <w:spacing w:before="40" w:after="40" w:line="220" w:lineRule="exact"/>
              <w:jc w:val="right"/>
              <w:rPr>
                <w:sz w:val="18"/>
                <w:lang w:eastAsia="en-GB"/>
              </w:rPr>
            </w:pPr>
            <w:r w:rsidRPr="006757CE">
              <w:rPr>
                <w:sz w:val="18"/>
                <w:lang w:eastAsia="en-GB"/>
              </w:rPr>
              <w:t>7,8</w:t>
            </w:r>
          </w:p>
        </w:tc>
      </w:tr>
      <w:tr w:rsidR="008262E7" w:rsidRPr="006757CE" w:rsidTr="009342EE">
        <w:tc>
          <w:tcPr>
            <w:tcW w:w="2267" w:type="dxa"/>
            <w:shd w:val="clear" w:color="auto" w:fill="auto"/>
          </w:tcPr>
          <w:p w:rsidR="008262E7" w:rsidRPr="006757CE" w:rsidRDefault="00BC1836" w:rsidP="006757CE">
            <w:pPr>
              <w:suppressAutoHyphens w:val="0"/>
              <w:spacing w:before="40" w:after="40" w:line="220" w:lineRule="exact"/>
              <w:rPr>
                <w:sz w:val="18"/>
                <w:lang w:eastAsia="en-GB"/>
              </w:rPr>
            </w:pPr>
            <w:r>
              <w:rPr>
                <w:sz w:val="18"/>
                <w:lang w:eastAsia="en-GB"/>
              </w:rPr>
              <w:t xml:space="preserve">Cap du </w:t>
            </w:r>
            <w:r w:rsidR="008262E7" w:rsidRPr="006757CE">
              <w:rPr>
                <w:sz w:val="18"/>
                <w:lang w:eastAsia="en-GB"/>
              </w:rPr>
              <w:t>Nord</w:t>
            </w:r>
          </w:p>
        </w:tc>
        <w:tc>
          <w:tcPr>
            <w:tcW w:w="1701" w:type="dxa"/>
            <w:shd w:val="clear" w:color="auto" w:fill="auto"/>
            <w:tcMar>
              <w:right w:w="28" w:type="dxa"/>
            </w:tcMar>
            <w:vAlign w:val="bottom"/>
          </w:tcPr>
          <w:p w:rsidR="008262E7" w:rsidRPr="006757CE" w:rsidRDefault="008262E7" w:rsidP="006757CE">
            <w:pPr>
              <w:suppressAutoHyphens w:val="0"/>
              <w:spacing w:before="40" w:after="40" w:line="220" w:lineRule="exact"/>
              <w:jc w:val="right"/>
              <w:rPr>
                <w:sz w:val="18"/>
                <w:lang w:eastAsia="en-GB"/>
              </w:rPr>
            </w:pPr>
            <w:r w:rsidRPr="006757CE">
              <w:rPr>
                <w:sz w:val="18"/>
                <w:lang w:eastAsia="en-GB"/>
              </w:rPr>
              <w:t>372 889</w:t>
            </w:r>
          </w:p>
        </w:tc>
        <w:tc>
          <w:tcPr>
            <w:tcW w:w="1701" w:type="dxa"/>
            <w:shd w:val="clear" w:color="auto" w:fill="auto"/>
            <w:tcMar>
              <w:right w:w="28" w:type="dxa"/>
            </w:tcMar>
            <w:vAlign w:val="bottom"/>
          </w:tcPr>
          <w:p w:rsidR="008262E7" w:rsidRPr="006757CE" w:rsidRDefault="008262E7" w:rsidP="006757CE">
            <w:pPr>
              <w:suppressAutoHyphens w:val="0"/>
              <w:spacing w:before="40" w:after="40" w:line="220" w:lineRule="exact"/>
              <w:jc w:val="right"/>
              <w:rPr>
                <w:sz w:val="18"/>
                <w:lang w:eastAsia="en-GB"/>
              </w:rPr>
            </w:pPr>
            <w:r w:rsidRPr="006757CE">
              <w:rPr>
                <w:sz w:val="18"/>
                <w:lang w:eastAsia="en-GB"/>
              </w:rPr>
              <w:t>1 145 861</w:t>
            </w:r>
          </w:p>
        </w:tc>
        <w:tc>
          <w:tcPr>
            <w:tcW w:w="1701" w:type="dxa"/>
            <w:shd w:val="clear" w:color="auto" w:fill="auto"/>
            <w:tcMar>
              <w:right w:w="28" w:type="dxa"/>
            </w:tcMar>
            <w:vAlign w:val="bottom"/>
          </w:tcPr>
          <w:p w:rsidR="008262E7" w:rsidRPr="006757CE" w:rsidRDefault="008262E7" w:rsidP="006757CE">
            <w:pPr>
              <w:suppressAutoHyphens w:val="0"/>
              <w:spacing w:before="40" w:after="40" w:line="220" w:lineRule="exact"/>
              <w:jc w:val="right"/>
              <w:rPr>
                <w:sz w:val="18"/>
                <w:lang w:eastAsia="en-GB"/>
              </w:rPr>
            </w:pPr>
            <w:r w:rsidRPr="006757CE">
              <w:rPr>
                <w:sz w:val="18"/>
                <w:lang w:eastAsia="en-GB"/>
              </w:rPr>
              <w:t>2,2</w:t>
            </w:r>
          </w:p>
        </w:tc>
      </w:tr>
      <w:tr w:rsidR="008262E7" w:rsidRPr="006757CE" w:rsidTr="009342EE">
        <w:tc>
          <w:tcPr>
            <w:tcW w:w="2267" w:type="dxa"/>
            <w:shd w:val="clear" w:color="auto" w:fill="auto"/>
          </w:tcPr>
          <w:p w:rsidR="008262E7" w:rsidRPr="006757CE" w:rsidRDefault="008262E7" w:rsidP="006757CE">
            <w:pPr>
              <w:suppressAutoHyphens w:val="0"/>
              <w:spacing w:before="40" w:after="40" w:line="220" w:lineRule="exact"/>
              <w:rPr>
                <w:sz w:val="18"/>
                <w:lang w:eastAsia="en-GB"/>
              </w:rPr>
            </w:pPr>
            <w:r w:rsidRPr="006757CE">
              <w:rPr>
                <w:sz w:val="18"/>
                <w:lang w:eastAsia="en-GB"/>
              </w:rPr>
              <w:t>Nord-Ouest</w:t>
            </w:r>
          </w:p>
        </w:tc>
        <w:tc>
          <w:tcPr>
            <w:tcW w:w="1701" w:type="dxa"/>
            <w:shd w:val="clear" w:color="auto" w:fill="auto"/>
            <w:tcMar>
              <w:right w:w="28" w:type="dxa"/>
            </w:tcMar>
            <w:vAlign w:val="bottom"/>
          </w:tcPr>
          <w:p w:rsidR="008262E7" w:rsidRPr="006757CE" w:rsidRDefault="008262E7" w:rsidP="006757CE">
            <w:pPr>
              <w:suppressAutoHyphens w:val="0"/>
              <w:spacing w:before="40" w:after="40" w:line="220" w:lineRule="exact"/>
              <w:jc w:val="right"/>
              <w:rPr>
                <w:sz w:val="18"/>
                <w:lang w:eastAsia="en-GB"/>
              </w:rPr>
            </w:pPr>
            <w:r w:rsidRPr="006757CE">
              <w:rPr>
                <w:sz w:val="18"/>
                <w:lang w:eastAsia="en-GB"/>
              </w:rPr>
              <w:t>104 882</w:t>
            </w:r>
          </w:p>
        </w:tc>
        <w:tc>
          <w:tcPr>
            <w:tcW w:w="1701" w:type="dxa"/>
            <w:shd w:val="clear" w:color="auto" w:fill="auto"/>
            <w:tcMar>
              <w:right w:w="28" w:type="dxa"/>
            </w:tcMar>
            <w:vAlign w:val="bottom"/>
          </w:tcPr>
          <w:p w:rsidR="008262E7" w:rsidRPr="006757CE" w:rsidRDefault="008262E7" w:rsidP="006757CE">
            <w:pPr>
              <w:suppressAutoHyphens w:val="0"/>
              <w:spacing w:before="40" w:after="40" w:line="220" w:lineRule="exact"/>
              <w:jc w:val="right"/>
              <w:rPr>
                <w:sz w:val="18"/>
                <w:lang w:eastAsia="en-GB"/>
              </w:rPr>
            </w:pPr>
            <w:r w:rsidRPr="006757CE">
              <w:rPr>
                <w:sz w:val="18"/>
                <w:lang w:eastAsia="en-GB"/>
              </w:rPr>
              <w:t>3 509 953</w:t>
            </w:r>
          </w:p>
        </w:tc>
        <w:tc>
          <w:tcPr>
            <w:tcW w:w="1701" w:type="dxa"/>
            <w:shd w:val="clear" w:color="auto" w:fill="auto"/>
            <w:tcMar>
              <w:right w:w="28" w:type="dxa"/>
            </w:tcMar>
            <w:vAlign w:val="bottom"/>
          </w:tcPr>
          <w:p w:rsidR="008262E7" w:rsidRPr="006757CE" w:rsidRDefault="008262E7" w:rsidP="006757CE">
            <w:pPr>
              <w:suppressAutoHyphens w:val="0"/>
              <w:spacing w:before="40" w:after="40" w:line="220" w:lineRule="exact"/>
              <w:jc w:val="right"/>
              <w:rPr>
                <w:sz w:val="18"/>
                <w:lang w:eastAsia="en-GB"/>
              </w:rPr>
            </w:pPr>
            <w:r w:rsidRPr="006757CE">
              <w:rPr>
                <w:sz w:val="18"/>
                <w:lang w:eastAsia="en-GB"/>
              </w:rPr>
              <w:t>6,8</w:t>
            </w:r>
          </w:p>
        </w:tc>
      </w:tr>
      <w:tr w:rsidR="008262E7" w:rsidRPr="006757CE" w:rsidTr="009342EE">
        <w:tc>
          <w:tcPr>
            <w:tcW w:w="2267" w:type="dxa"/>
            <w:tcBorders>
              <w:bottom w:val="single" w:sz="4" w:space="0" w:color="auto"/>
            </w:tcBorders>
            <w:shd w:val="clear" w:color="auto" w:fill="auto"/>
          </w:tcPr>
          <w:p w:rsidR="008262E7" w:rsidRPr="006757CE" w:rsidRDefault="008262E7" w:rsidP="00BC1836">
            <w:pPr>
              <w:suppressAutoHyphens w:val="0"/>
              <w:spacing w:before="40" w:after="40" w:line="220" w:lineRule="exact"/>
              <w:rPr>
                <w:sz w:val="18"/>
                <w:lang w:eastAsia="en-GB"/>
              </w:rPr>
            </w:pPr>
            <w:r w:rsidRPr="006757CE">
              <w:rPr>
                <w:sz w:val="18"/>
                <w:lang w:eastAsia="en-GB"/>
              </w:rPr>
              <w:t>Cap</w:t>
            </w:r>
            <w:r w:rsidR="00BC1836">
              <w:rPr>
                <w:sz w:val="18"/>
                <w:lang w:eastAsia="en-GB"/>
              </w:rPr>
              <w:t xml:space="preserve"> occidental</w:t>
            </w:r>
          </w:p>
        </w:tc>
        <w:tc>
          <w:tcPr>
            <w:tcW w:w="1701" w:type="dxa"/>
            <w:tcBorders>
              <w:bottom w:val="single" w:sz="4" w:space="0" w:color="auto"/>
            </w:tcBorders>
            <w:shd w:val="clear" w:color="auto" w:fill="auto"/>
            <w:tcMar>
              <w:right w:w="28" w:type="dxa"/>
            </w:tcMar>
            <w:vAlign w:val="bottom"/>
          </w:tcPr>
          <w:p w:rsidR="008262E7" w:rsidRPr="006757CE" w:rsidRDefault="008262E7" w:rsidP="006757CE">
            <w:pPr>
              <w:suppressAutoHyphens w:val="0"/>
              <w:spacing w:before="40" w:after="40" w:line="220" w:lineRule="exact"/>
              <w:jc w:val="right"/>
              <w:rPr>
                <w:sz w:val="18"/>
                <w:lang w:eastAsia="en-GB"/>
              </w:rPr>
            </w:pPr>
            <w:r w:rsidRPr="006757CE">
              <w:rPr>
                <w:sz w:val="18"/>
                <w:lang w:eastAsia="en-GB"/>
              </w:rPr>
              <w:t>129 462</w:t>
            </w:r>
          </w:p>
        </w:tc>
        <w:tc>
          <w:tcPr>
            <w:tcW w:w="1701" w:type="dxa"/>
            <w:tcBorders>
              <w:bottom w:val="single" w:sz="4" w:space="0" w:color="auto"/>
            </w:tcBorders>
            <w:shd w:val="clear" w:color="auto" w:fill="auto"/>
            <w:tcMar>
              <w:right w:w="28" w:type="dxa"/>
            </w:tcMar>
            <w:vAlign w:val="bottom"/>
          </w:tcPr>
          <w:p w:rsidR="008262E7" w:rsidRPr="006757CE" w:rsidRDefault="008262E7" w:rsidP="006757CE">
            <w:pPr>
              <w:suppressAutoHyphens w:val="0"/>
              <w:spacing w:before="40" w:after="40" w:line="220" w:lineRule="exact"/>
              <w:jc w:val="right"/>
              <w:rPr>
                <w:sz w:val="18"/>
                <w:lang w:eastAsia="en-GB"/>
              </w:rPr>
            </w:pPr>
            <w:r w:rsidRPr="006757CE">
              <w:rPr>
                <w:sz w:val="18"/>
                <w:lang w:eastAsia="en-GB"/>
              </w:rPr>
              <w:t>5 822 734</w:t>
            </w:r>
          </w:p>
        </w:tc>
        <w:tc>
          <w:tcPr>
            <w:tcW w:w="1701" w:type="dxa"/>
            <w:tcBorders>
              <w:bottom w:val="single" w:sz="4" w:space="0" w:color="auto"/>
            </w:tcBorders>
            <w:shd w:val="clear" w:color="auto" w:fill="auto"/>
            <w:tcMar>
              <w:right w:w="28" w:type="dxa"/>
            </w:tcMar>
            <w:vAlign w:val="bottom"/>
          </w:tcPr>
          <w:p w:rsidR="008262E7" w:rsidRPr="006757CE" w:rsidRDefault="008262E7" w:rsidP="006757CE">
            <w:pPr>
              <w:suppressAutoHyphens w:val="0"/>
              <w:spacing w:before="40" w:after="40" w:line="220" w:lineRule="exact"/>
              <w:jc w:val="right"/>
              <w:rPr>
                <w:sz w:val="18"/>
                <w:lang w:eastAsia="en-GB"/>
              </w:rPr>
            </w:pPr>
            <w:r w:rsidRPr="006757CE">
              <w:rPr>
                <w:sz w:val="18"/>
                <w:lang w:eastAsia="en-GB"/>
              </w:rPr>
              <w:t>11,2</w:t>
            </w:r>
          </w:p>
        </w:tc>
      </w:tr>
      <w:tr w:rsidR="008262E7" w:rsidRPr="006757CE" w:rsidTr="009342EE">
        <w:tc>
          <w:tcPr>
            <w:tcW w:w="2267" w:type="dxa"/>
            <w:tcBorders>
              <w:top w:val="single" w:sz="4" w:space="0" w:color="auto"/>
              <w:bottom w:val="single" w:sz="12" w:space="0" w:color="auto"/>
            </w:tcBorders>
            <w:shd w:val="clear" w:color="auto" w:fill="auto"/>
          </w:tcPr>
          <w:p w:rsidR="008262E7" w:rsidRPr="006757CE" w:rsidRDefault="009D2AA4" w:rsidP="00BD7FCD">
            <w:pPr>
              <w:tabs>
                <w:tab w:val="left" w:pos="284"/>
              </w:tabs>
              <w:suppressAutoHyphens w:val="0"/>
              <w:spacing w:before="80" w:after="80" w:line="220" w:lineRule="exact"/>
              <w:rPr>
                <w:b/>
                <w:sz w:val="18"/>
                <w:lang w:eastAsia="en-GB"/>
              </w:rPr>
            </w:pPr>
            <w:r>
              <w:rPr>
                <w:b/>
                <w:sz w:val="18"/>
                <w:lang w:eastAsia="en-GB"/>
              </w:rPr>
              <w:tab/>
            </w:r>
            <w:r w:rsidR="008262E7" w:rsidRPr="006757CE">
              <w:rPr>
                <w:b/>
                <w:sz w:val="18"/>
                <w:lang w:eastAsia="en-GB"/>
              </w:rPr>
              <w:t>Total</w:t>
            </w:r>
          </w:p>
        </w:tc>
        <w:tc>
          <w:tcPr>
            <w:tcW w:w="1701" w:type="dxa"/>
            <w:tcBorders>
              <w:top w:val="single" w:sz="4" w:space="0" w:color="auto"/>
              <w:bottom w:val="single" w:sz="12" w:space="0" w:color="auto"/>
            </w:tcBorders>
            <w:shd w:val="clear" w:color="auto" w:fill="auto"/>
            <w:tcMar>
              <w:right w:w="28" w:type="dxa"/>
            </w:tcMar>
            <w:vAlign w:val="bottom"/>
          </w:tcPr>
          <w:p w:rsidR="008262E7" w:rsidRPr="006757CE" w:rsidRDefault="008262E7" w:rsidP="009D2AA4">
            <w:pPr>
              <w:suppressAutoHyphens w:val="0"/>
              <w:spacing w:before="80" w:after="80" w:line="220" w:lineRule="exact"/>
              <w:jc w:val="right"/>
              <w:rPr>
                <w:b/>
                <w:sz w:val="18"/>
                <w:lang w:eastAsia="en-GB"/>
              </w:rPr>
            </w:pPr>
            <w:r w:rsidRPr="006757CE">
              <w:rPr>
                <w:b/>
                <w:sz w:val="18"/>
                <w:lang w:eastAsia="en-GB"/>
              </w:rPr>
              <w:t>1 220 813</w:t>
            </w:r>
          </w:p>
        </w:tc>
        <w:tc>
          <w:tcPr>
            <w:tcW w:w="1701" w:type="dxa"/>
            <w:tcBorders>
              <w:top w:val="single" w:sz="4" w:space="0" w:color="auto"/>
              <w:bottom w:val="single" w:sz="12" w:space="0" w:color="auto"/>
            </w:tcBorders>
            <w:shd w:val="clear" w:color="auto" w:fill="auto"/>
            <w:tcMar>
              <w:right w:w="28" w:type="dxa"/>
            </w:tcMar>
            <w:vAlign w:val="bottom"/>
          </w:tcPr>
          <w:p w:rsidR="008262E7" w:rsidRPr="006757CE" w:rsidRDefault="008262E7" w:rsidP="009D2AA4">
            <w:pPr>
              <w:suppressAutoHyphens w:val="0"/>
              <w:spacing w:before="80" w:after="80" w:line="220" w:lineRule="exact"/>
              <w:jc w:val="right"/>
              <w:rPr>
                <w:b/>
                <w:sz w:val="18"/>
                <w:lang w:eastAsia="en-GB"/>
              </w:rPr>
            </w:pPr>
            <w:r w:rsidRPr="006757CE">
              <w:rPr>
                <w:b/>
                <w:sz w:val="18"/>
                <w:lang w:eastAsia="en-GB"/>
              </w:rPr>
              <w:t>51 770 560</w:t>
            </w:r>
          </w:p>
        </w:tc>
        <w:tc>
          <w:tcPr>
            <w:tcW w:w="1701" w:type="dxa"/>
            <w:tcBorders>
              <w:top w:val="single" w:sz="4" w:space="0" w:color="auto"/>
              <w:bottom w:val="single" w:sz="12" w:space="0" w:color="auto"/>
            </w:tcBorders>
            <w:shd w:val="clear" w:color="auto" w:fill="auto"/>
            <w:tcMar>
              <w:right w:w="28" w:type="dxa"/>
            </w:tcMar>
            <w:vAlign w:val="bottom"/>
          </w:tcPr>
          <w:p w:rsidR="008262E7" w:rsidRPr="006757CE" w:rsidRDefault="008262E7" w:rsidP="009D2AA4">
            <w:pPr>
              <w:suppressAutoHyphens w:val="0"/>
              <w:spacing w:before="80" w:after="80" w:line="220" w:lineRule="exact"/>
              <w:jc w:val="right"/>
              <w:rPr>
                <w:b/>
                <w:sz w:val="18"/>
                <w:lang w:eastAsia="en-GB"/>
              </w:rPr>
            </w:pPr>
            <w:r w:rsidRPr="006757CE">
              <w:rPr>
                <w:b/>
                <w:sz w:val="18"/>
                <w:lang w:eastAsia="en-GB"/>
              </w:rPr>
              <w:t>100,00</w:t>
            </w:r>
          </w:p>
        </w:tc>
      </w:tr>
    </w:tbl>
    <w:p w:rsidR="008262E7" w:rsidRPr="008262E7" w:rsidRDefault="008262E7" w:rsidP="00BD7FCD">
      <w:pPr>
        <w:pStyle w:val="ParNoG"/>
        <w:spacing w:before="240" w:after="240"/>
      </w:pPr>
      <w:r w:rsidRPr="008262E7">
        <w:t>On estime à 51 770 560 l</w:t>
      </w:r>
      <w:r w:rsidR="00AA302D">
        <w:t>a population de l’</w:t>
      </w:r>
      <w:r w:rsidRPr="008262E7">
        <w:t xml:space="preserve">Afrique du Sud. </w:t>
      </w:r>
    </w:p>
    <w:p w:rsidR="008262E7" w:rsidRPr="008262E7" w:rsidRDefault="008262E7" w:rsidP="008262E7">
      <w:pPr>
        <w:pStyle w:val="Titre1"/>
        <w:spacing w:after="120"/>
        <w:rPr>
          <w:b/>
        </w:rPr>
      </w:pPr>
      <w:r w:rsidRPr="008262E7">
        <w:t>Tableau 2</w:t>
      </w:r>
      <w:r>
        <w:br/>
      </w:r>
      <w:r w:rsidRPr="008262E7">
        <w:rPr>
          <w:b/>
        </w:rPr>
        <w:t xml:space="preserve">Répartition de la population par sexe, recensement </w:t>
      </w:r>
      <w:r w:rsidR="00BE223F">
        <w:rPr>
          <w:b/>
        </w:rPr>
        <w:t xml:space="preserve">de </w:t>
      </w:r>
      <w:r w:rsidRPr="008262E7">
        <w:rPr>
          <w:b/>
        </w:rPr>
        <w:t>2011</w:t>
      </w:r>
    </w:p>
    <w:tbl>
      <w:tblPr>
        <w:tblW w:w="7370" w:type="dxa"/>
        <w:tblInd w:w="1134" w:type="dxa"/>
        <w:tblBorders>
          <w:top w:val="single" w:sz="4" w:space="0" w:color="auto"/>
          <w:bottom w:val="single" w:sz="12" w:space="0" w:color="auto"/>
          <w:insideH w:val="single" w:sz="12" w:space="0" w:color="auto"/>
        </w:tblBorders>
        <w:tblLayout w:type="fixed"/>
        <w:tblCellMar>
          <w:left w:w="0" w:type="dxa"/>
          <w:right w:w="0" w:type="dxa"/>
        </w:tblCellMar>
        <w:tblLook w:val="00A0" w:firstRow="1" w:lastRow="0" w:firstColumn="1" w:lastColumn="0" w:noHBand="0" w:noVBand="0"/>
      </w:tblPr>
      <w:tblGrid>
        <w:gridCol w:w="2456"/>
        <w:gridCol w:w="2457"/>
        <w:gridCol w:w="2457"/>
      </w:tblGrid>
      <w:tr w:rsidR="008262E7" w:rsidRPr="009D2AA4" w:rsidTr="00F30ECE">
        <w:trPr>
          <w:tblHeader/>
        </w:trPr>
        <w:tc>
          <w:tcPr>
            <w:tcW w:w="2456" w:type="dxa"/>
            <w:shd w:val="clear" w:color="auto" w:fill="auto"/>
            <w:vAlign w:val="bottom"/>
          </w:tcPr>
          <w:p w:rsidR="008262E7" w:rsidRPr="009D2AA4" w:rsidRDefault="008262E7" w:rsidP="00934F03">
            <w:pPr>
              <w:suppressAutoHyphens w:val="0"/>
              <w:spacing w:before="80" w:after="80" w:line="200" w:lineRule="exact"/>
              <w:jc w:val="right"/>
              <w:rPr>
                <w:i/>
                <w:sz w:val="16"/>
                <w:lang w:eastAsia="en-GB"/>
              </w:rPr>
            </w:pPr>
            <w:r w:rsidRPr="009D2AA4">
              <w:rPr>
                <w:i/>
                <w:sz w:val="16"/>
                <w:lang w:eastAsia="en-GB"/>
              </w:rPr>
              <w:t>Hommes</w:t>
            </w:r>
          </w:p>
        </w:tc>
        <w:tc>
          <w:tcPr>
            <w:tcW w:w="2457" w:type="dxa"/>
            <w:shd w:val="clear" w:color="auto" w:fill="auto"/>
            <w:tcMar>
              <w:right w:w="28" w:type="dxa"/>
            </w:tcMar>
            <w:vAlign w:val="bottom"/>
          </w:tcPr>
          <w:p w:rsidR="008262E7" w:rsidRPr="009D2AA4" w:rsidRDefault="008262E7" w:rsidP="009D2AA4">
            <w:pPr>
              <w:suppressAutoHyphens w:val="0"/>
              <w:spacing w:before="80" w:after="80" w:line="200" w:lineRule="exact"/>
              <w:jc w:val="right"/>
              <w:rPr>
                <w:i/>
                <w:sz w:val="16"/>
                <w:lang w:eastAsia="en-GB"/>
              </w:rPr>
            </w:pPr>
            <w:r w:rsidRPr="009D2AA4">
              <w:rPr>
                <w:i/>
                <w:sz w:val="16"/>
                <w:lang w:eastAsia="en-GB"/>
              </w:rPr>
              <w:t>Femmes</w:t>
            </w:r>
          </w:p>
        </w:tc>
        <w:tc>
          <w:tcPr>
            <w:tcW w:w="2457" w:type="dxa"/>
            <w:shd w:val="clear" w:color="auto" w:fill="auto"/>
            <w:tcMar>
              <w:right w:w="28" w:type="dxa"/>
            </w:tcMar>
            <w:vAlign w:val="bottom"/>
          </w:tcPr>
          <w:p w:rsidR="008262E7" w:rsidRPr="009D2AA4" w:rsidRDefault="008262E7" w:rsidP="009D2AA4">
            <w:pPr>
              <w:suppressAutoHyphens w:val="0"/>
              <w:spacing w:before="80" w:after="80" w:line="200" w:lineRule="exact"/>
              <w:jc w:val="right"/>
              <w:rPr>
                <w:bCs/>
                <w:i/>
                <w:sz w:val="16"/>
                <w:lang w:eastAsia="en-GB"/>
              </w:rPr>
            </w:pPr>
            <w:r w:rsidRPr="009D2AA4">
              <w:rPr>
                <w:b/>
                <w:bCs/>
                <w:i/>
                <w:sz w:val="16"/>
                <w:lang w:eastAsia="en-GB"/>
              </w:rPr>
              <w:t>Total</w:t>
            </w:r>
          </w:p>
        </w:tc>
      </w:tr>
      <w:tr w:rsidR="008262E7" w:rsidRPr="009D2AA4" w:rsidTr="00F30ECE">
        <w:tc>
          <w:tcPr>
            <w:tcW w:w="2456" w:type="dxa"/>
            <w:shd w:val="clear" w:color="auto" w:fill="auto"/>
          </w:tcPr>
          <w:p w:rsidR="008262E7" w:rsidRPr="009D2AA4" w:rsidRDefault="008262E7" w:rsidP="00934F03">
            <w:pPr>
              <w:suppressAutoHyphens w:val="0"/>
              <w:spacing w:before="40" w:after="40" w:line="220" w:lineRule="exact"/>
              <w:jc w:val="right"/>
              <w:rPr>
                <w:sz w:val="18"/>
                <w:lang w:eastAsia="en-GB"/>
              </w:rPr>
            </w:pPr>
            <w:r w:rsidRPr="009D2AA4">
              <w:rPr>
                <w:sz w:val="18"/>
                <w:lang w:eastAsia="en-GB"/>
              </w:rPr>
              <w:t>25 188 791</w:t>
            </w:r>
          </w:p>
        </w:tc>
        <w:tc>
          <w:tcPr>
            <w:tcW w:w="2457" w:type="dxa"/>
            <w:shd w:val="clear" w:color="auto" w:fill="auto"/>
            <w:tcMar>
              <w:right w:w="28" w:type="dxa"/>
            </w:tcMar>
            <w:vAlign w:val="bottom"/>
          </w:tcPr>
          <w:p w:rsidR="008262E7" w:rsidRPr="009D2AA4" w:rsidRDefault="008262E7" w:rsidP="009D2AA4">
            <w:pPr>
              <w:suppressAutoHyphens w:val="0"/>
              <w:spacing w:before="40" w:after="40" w:line="220" w:lineRule="exact"/>
              <w:jc w:val="right"/>
              <w:rPr>
                <w:sz w:val="18"/>
                <w:lang w:eastAsia="en-GB"/>
              </w:rPr>
            </w:pPr>
            <w:r w:rsidRPr="009D2AA4">
              <w:rPr>
                <w:sz w:val="18"/>
                <w:lang w:eastAsia="en-GB"/>
              </w:rPr>
              <w:t>26 581 769</w:t>
            </w:r>
          </w:p>
        </w:tc>
        <w:tc>
          <w:tcPr>
            <w:tcW w:w="2457" w:type="dxa"/>
            <w:shd w:val="clear" w:color="auto" w:fill="auto"/>
            <w:tcMar>
              <w:right w:w="28" w:type="dxa"/>
            </w:tcMar>
            <w:vAlign w:val="bottom"/>
          </w:tcPr>
          <w:p w:rsidR="008262E7" w:rsidRPr="009D2AA4" w:rsidRDefault="008262E7" w:rsidP="009D2AA4">
            <w:pPr>
              <w:suppressAutoHyphens w:val="0"/>
              <w:spacing w:before="40" w:after="40" w:line="220" w:lineRule="exact"/>
              <w:jc w:val="right"/>
              <w:rPr>
                <w:b/>
                <w:bCs/>
                <w:sz w:val="18"/>
                <w:lang w:eastAsia="en-GB"/>
              </w:rPr>
            </w:pPr>
            <w:r w:rsidRPr="009D2AA4">
              <w:rPr>
                <w:b/>
                <w:bCs/>
                <w:sz w:val="18"/>
                <w:lang w:eastAsia="en-GB"/>
              </w:rPr>
              <w:t>51 770 560</w:t>
            </w:r>
          </w:p>
        </w:tc>
      </w:tr>
    </w:tbl>
    <w:p w:rsidR="008262E7" w:rsidRPr="008262E7" w:rsidRDefault="008262E7" w:rsidP="009D2AA4">
      <w:pPr>
        <w:pStyle w:val="Titre1"/>
        <w:spacing w:before="240" w:after="120"/>
        <w:rPr>
          <w:b/>
        </w:rPr>
      </w:pPr>
      <w:r w:rsidRPr="008262E7">
        <w:t>Tableau 3</w:t>
      </w:r>
      <w:r>
        <w:br/>
      </w:r>
      <w:r w:rsidRPr="008262E7">
        <w:rPr>
          <w:b/>
        </w:rPr>
        <w:t xml:space="preserve">Répartition de la population par groupe de population, recensement </w:t>
      </w:r>
      <w:r w:rsidR="00BE223F">
        <w:rPr>
          <w:b/>
        </w:rPr>
        <w:t xml:space="preserve">de </w:t>
      </w:r>
      <w:r w:rsidRPr="008262E7">
        <w:rPr>
          <w:b/>
        </w:rPr>
        <w:t>2011</w:t>
      </w:r>
    </w:p>
    <w:tbl>
      <w:tblPr>
        <w:tblW w:w="7370" w:type="dxa"/>
        <w:tblInd w:w="1134" w:type="dxa"/>
        <w:tblLayout w:type="fixed"/>
        <w:tblCellMar>
          <w:left w:w="0" w:type="dxa"/>
          <w:right w:w="0" w:type="dxa"/>
        </w:tblCellMar>
        <w:tblLook w:val="00A0" w:firstRow="1" w:lastRow="0" w:firstColumn="1" w:lastColumn="0" w:noHBand="0" w:noVBand="0"/>
      </w:tblPr>
      <w:tblGrid>
        <w:gridCol w:w="2834"/>
        <w:gridCol w:w="2268"/>
        <w:gridCol w:w="2268"/>
      </w:tblGrid>
      <w:tr w:rsidR="008262E7" w:rsidRPr="009D2AA4" w:rsidTr="009342EE">
        <w:trPr>
          <w:tblHeader/>
        </w:trPr>
        <w:tc>
          <w:tcPr>
            <w:tcW w:w="2834" w:type="dxa"/>
            <w:tcBorders>
              <w:top w:val="single" w:sz="4" w:space="0" w:color="auto"/>
              <w:bottom w:val="single" w:sz="12" w:space="0" w:color="auto"/>
            </w:tcBorders>
            <w:shd w:val="clear" w:color="auto" w:fill="auto"/>
            <w:vAlign w:val="bottom"/>
          </w:tcPr>
          <w:p w:rsidR="008262E7" w:rsidRPr="009D2AA4" w:rsidRDefault="008262E7" w:rsidP="009D2AA4">
            <w:pPr>
              <w:keepNext/>
              <w:suppressAutoHyphens w:val="0"/>
              <w:spacing w:before="80" w:after="80" w:line="200" w:lineRule="exact"/>
              <w:rPr>
                <w:i/>
                <w:sz w:val="16"/>
              </w:rPr>
            </w:pPr>
            <w:r w:rsidRPr="009D2AA4">
              <w:rPr>
                <w:i/>
                <w:sz w:val="16"/>
              </w:rPr>
              <w:t>Groupe de population</w:t>
            </w:r>
          </w:p>
        </w:tc>
        <w:tc>
          <w:tcPr>
            <w:tcW w:w="2268" w:type="dxa"/>
            <w:tcBorders>
              <w:top w:val="single" w:sz="4" w:space="0" w:color="auto"/>
              <w:bottom w:val="single" w:sz="12" w:space="0" w:color="auto"/>
            </w:tcBorders>
            <w:shd w:val="clear" w:color="auto" w:fill="auto"/>
            <w:tcMar>
              <w:right w:w="28" w:type="dxa"/>
            </w:tcMar>
            <w:vAlign w:val="bottom"/>
          </w:tcPr>
          <w:p w:rsidR="008262E7" w:rsidRPr="009D2AA4" w:rsidRDefault="008262E7" w:rsidP="009D2AA4">
            <w:pPr>
              <w:suppressAutoHyphens w:val="0"/>
              <w:spacing w:before="80" w:after="80" w:line="200" w:lineRule="exact"/>
              <w:jc w:val="right"/>
              <w:rPr>
                <w:i/>
                <w:sz w:val="16"/>
                <w:lang w:eastAsia="en-GB"/>
              </w:rPr>
            </w:pPr>
            <w:r w:rsidRPr="009D2AA4">
              <w:rPr>
                <w:i/>
                <w:sz w:val="16"/>
              </w:rPr>
              <w:t>Nombre</w:t>
            </w:r>
          </w:p>
        </w:tc>
        <w:tc>
          <w:tcPr>
            <w:tcW w:w="2268" w:type="dxa"/>
            <w:tcBorders>
              <w:top w:val="single" w:sz="4" w:space="0" w:color="auto"/>
              <w:bottom w:val="single" w:sz="12" w:space="0" w:color="auto"/>
            </w:tcBorders>
            <w:shd w:val="clear" w:color="auto" w:fill="auto"/>
            <w:tcMar>
              <w:right w:w="28" w:type="dxa"/>
            </w:tcMar>
            <w:vAlign w:val="bottom"/>
          </w:tcPr>
          <w:p w:rsidR="008262E7" w:rsidRPr="009D2AA4" w:rsidRDefault="009D2AA4" w:rsidP="009D2AA4">
            <w:pPr>
              <w:suppressAutoHyphens w:val="0"/>
              <w:spacing w:before="80" w:after="80" w:line="200" w:lineRule="exact"/>
              <w:jc w:val="right"/>
              <w:rPr>
                <w:i/>
                <w:sz w:val="16"/>
                <w:lang w:eastAsia="en-GB"/>
              </w:rPr>
            </w:pPr>
            <w:r>
              <w:rPr>
                <w:i/>
                <w:sz w:val="16"/>
              </w:rPr>
              <w:t xml:space="preserve">Pourcentage </w:t>
            </w:r>
            <w:r>
              <w:rPr>
                <w:i/>
                <w:sz w:val="16"/>
              </w:rPr>
              <w:br/>
            </w:r>
            <w:r w:rsidR="008262E7" w:rsidRPr="009D2AA4">
              <w:rPr>
                <w:i/>
                <w:sz w:val="16"/>
              </w:rPr>
              <w:t>de la population totale</w:t>
            </w:r>
          </w:p>
        </w:tc>
      </w:tr>
      <w:tr w:rsidR="008262E7" w:rsidRPr="009D2AA4" w:rsidTr="009342EE">
        <w:tc>
          <w:tcPr>
            <w:tcW w:w="2834" w:type="dxa"/>
            <w:tcBorders>
              <w:top w:val="single" w:sz="12" w:space="0" w:color="auto"/>
            </w:tcBorders>
            <w:shd w:val="clear" w:color="auto" w:fill="auto"/>
          </w:tcPr>
          <w:p w:rsidR="008262E7" w:rsidRPr="009D2AA4" w:rsidRDefault="008262E7" w:rsidP="009D2AA4">
            <w:pPr>
              <w:suppressAutoHyphens w:val="0"/>
              <w:spacing w:before="40" w:after="40" w:line="220" w:lineRule="exact"/>
              <w:rPr>
                <w:sz w:val="18"/>
                <w:lang w:eastAsia="en-GB"/>
              </w:rPr>
            </w:pPr>
            <w:r w:rsidRPr="009D2AA4">
              <w:rPr>
                <w:sz w:val="18"/>
              </w:rPr>
              <w:t>Africains</w:t>
            </w:r>
          </w:p>
        </w:tc>
        <w:tc>
          <w:tcPr>
            <w:tcW w:w="2268" w:type="dxa"/>
            <w:tcBorders>
              <w:top w:val="single" w:sz="12" w:space="0" w:color="auto"/>
            </w:tcBorders>
            <w:shd w:val="clear" w:color="auto" w:fill="auto"/>
            <w:tcMar>
              <w:right w:w="28" w:type="dxa"/>
            </w:tcMar>
            <w:vAlign w:val="bottom"/>
          </w:tcPr>
          <w:p w:rsidR="008262E7" w:rsidRPr="009D2AA4" w:rsidRDefault="008262E7" w:rsidP="009D2AA4">
            <w:pPr>
              <w:suppressAutoHyphens w:val="0"/>
              <w:spacing w:before="40" w:after="40" w:line="220" w:lineRule="exact"/>
              <w:jc w:val="right"/>
              <w:rPr>
                <w:sz w:val="18"/>
                <w:lang w:eastAsia="en-GB"/>
              </w:rPr>
            </w:pPr>
            <w:r w:rsidRPr="009D2AA4">
              <w:rPr>
                <w:sz w:val="18"/>
              </w:rPr>
              <w:t>41 000 938</w:t>
            </w:r>
          </w:p>
        </w:tc>
        <w:tc>
          <w:tcPr>
            <w:tcW w:w="2268" w:type="dxa"/>
            <w:tcBorders>
              <w:top w:val="single" w:sz="12" w:space="0" w:color="auto"/>
            </w:tcBorders>
            <w:shd w:val="clear" w:color="auto" w:fill="auto"/>
            <w:tcMar>
              <w:right w:w="28" w:type="dxa"/>
            </w:tcMar>
            <w:vAlign w:val="bottom"/>
          </w:tcPr>
          <w:p w:rsidR="008262E7" w:rsidRPr="009D2AA4" w:rsidRDefault="008262E7" w:rsidP="009D2AA4">
            <w:pPr>
              <w:suppressAutoHyphens w:val="0"/>
              <w:spacing w:before="40" w:after="40" w:line="220" w:lineRule="exact"/>
              <w:jc w:val="right"/>
              <w:rPr>
                <w:sz w:val="18"/>
                <w:lang w:eastAsia="en-GB"/>
              </w:rPr>
            </w:pPr>
            <w:r w:rsidRPr="009D2AA4">
              <w:rPr>
                <w:sz w:val="18"/>
              </w:rPr>
              <w:t>79,6</w:t>
            </w:r>
          </w:p>
        </w:tc>
      </w:tr>
      <w:tr w:rsidR="008262E7" w:rsidRPr="009D2AA4" w:rsidTr="009342EE">
        <w:tc>
          <w:tcPr>
            <w:tcW w:w="2834" w:type="dxa"/>
            <w:shd w:val="clear" w:color="auto" w:fill="auto"/>
          </w:tcPr>
          <w:p w:rsidR="008262E7" w:rsidRPr="009D2AA4" w:rsidRDefault="008262E7" w:rsidP="009D2AA4">
            <w:pPr>
              <w:suppressAutoHyphens w:val="0"/>
              <w:spacing w:before="40" w:after="40" w:line="220" w:lineRule="exact"/>
              <w:rPr>
                <w:sz w:val="18"/>
                <w:lang w:eastAsia="en-GB"/>
              </w:rPr>
            </w:pPr>
            <w:r w:rsidRPr="009D2AA4">
              <w:rPr>
                <w:sz w:val="18"/>
              </w:rPr>
              <w:t>Métis</w:t>
            </w:r>
          </w:p>
        </w:tc>
        <w:tc>
          <w:tcPr>
            <w:tcW w:w="2268" w:type="dxa"/>
            <w:shd w:val="clear" w:color="auto" w:fill="auto"/>
            <w:tcMar>
              <w:right w:w="28" w:type="dxa"/>
            </w:tcMar>
            <w:vAlign w:val="bottom"/>
          </w:tcPr>
          <w:p w:rsidR="008262E7" w:rsidRPr="009D2AA4" w:rsidRDefault="008262E7" w:rsidP="009D2AA4">
            <w:pPr>
              <w:suppressAutoHyphens w:val="0"/>
              <w:spacing w:before="40" w:after="40" w:line="220" w:lineRule="exact"/>
              <w:jc w:val="right"/>
              <w:rPr>
                <w:sz w:val="18"/>
                <w:lang w:eastAsia="en-GB"/>
              </w:rPr>
            </w:pPr>
            <w:r w:rsidRPr="009D2AA4">
              <w:rPr>
                <w:sz w:val="18"/>
              </w:rPr>
              <w:t>4 615 401</w:t>
            </w:r>
          </w:p>
        </w:tc>
        <w:tc>
          <w:tcPr>
            <w:tcW w:w="2268" w:type="dxa"/>
            <w:shd w:val="clear" w:color="auto" w:fill="auto"/>
            <w:tcMar>
              <w:right w:w="28" w:type="dxa"/>
            </w:tcMar>
            <w:vAlign w:val="bottom"/>
          </w:tcPr>
          <w:p w:rsidR="008262E7" w:rsidRPr="009D2AA4" w:rsidRDefault="008262E7" w:rsidP="009D2AA4">
            <w:pPr>
              <w:suppressAutoHyphens w:val="0"/>
              <w:spacing w:before="40" w:after="40" w:line="220" w:lineRule="exact"/>
              <w:jc w:val="right"/>
              <w:rPr>
                <w:sz w:val="18"/>
                <w:lang w:eastAsia="en-GB"/>
              </w:rPr>
            </w:pPr>
            <w:r w:rsidRPr="009D2AA4">
              <w:rPr>
                <w:sz w:val="18"/>
              </w:rPr>
              <w:t>9,0</w:t>
            </w:r>
          </w:p>
        </w:tc>
      </w:tr>
      <w:tr w:rsidR="008262E7" w:rsidRPr="009D2AA4" w:rsidTr="009342EE">
        <w:tc>
          <w:tcPr>
            <w:tcW w:w="2834" w:type="dxa"/>
            <w:shd w:val="clear" w:color="auto" w:fill="auto"/>
          </w:tcPr>
          <w:p w:rsidR="008262E7" w:rsidRPr="009D2AA4" w:rsidRDefault="008262E7" w:rsidP="009D2AA4">
            <w:pPr>
              <w:suppressAutoHyphens w:val="0"/>
              <w:spacing w:before="40" w:after="40" w:line="220" w:lineRule="exact"/>
              <w:rPr>
                <w:sz w:val="18"/>
                <w:lang w:eastAsia="en-GB"/>
              </w:rPr>
            </w:pPr>
            <w:r w:rsidRPr="009D2AA4">
              <w:rPr>
                <w:sz w:val="18"/>
              </w:rPr>
              <w:t>Indiens/Asiatiques</w:t>
            </w:r>
          </w:p>
        </w:tc>
        <w:tc>
          <w:tcPr>
            <w:tcW w:w="2268" w:type="dxa"/>
            <w:shd w:val="clear" w:color="auto" w:fill="auto"/>
            <w:tcMar>
              <w:right w:w="28" w:type="dxa"/>
            </w:tcMar>
            <w:vAlign w:val="bottom"/>
          </w:tcPr>
          <w:p w:rsidR="008262E7" w:rsidRPr="009D2AA4" w:rsidRDefault="008262E7" w:rsidP="009D2AA4">
            <w:pPr>
              <w:suppressAutoHyphens w:val="0"/>
              <w:spacing w:before="40" w:after="40" w:line="220" w:lineRule="exact"/>
              <w:jc w:val="right"/>
              <w:rPr>
                <w:sz w:val="18"/>
                <w:lang w:eastAsia="en-GB"/>
              </w:rPr>
            </w:pPr>
            <w:r w:rsidRPr="009D2AA4">
              <w:rPr>
                <w:sz w:val="18"/>
              </w:rPr>
              <w:t>1 286 930</w:t>
            </w:r>
          </w:p>
        </w:tc>
        <w:tc>
          <w:tcPr>
            <w:tcW w:w="2268" w:type="dxa"/>
            <w:shd w:val="clear" w:color="auto" w:fill="auto"/>
            <w:tcMar>
              <w:right w:w="28" w:type="dxa"/>
            </w:tcMar>
            <w:vAlign w:val="bottom"/>
          </w:tcPr>
          <w:p w:rsidR="008262E7" w:rsidRPr="009D2AA4" w:rsidRDefault="008262E7" w:rsidP="009D2AA4">
            <w:pPr>
              <w:suppressAutoHyphens w:val="0"/>
              <w:spacing w:before="40" w:after="40" w:line="220" w:lineRule="exact"/>
              <w:jc w:val="right"/>
              <w:rPr>
                <w:sz w:val="18"/>
                <w:lang w:eastAsia="en-GB"/>
              </w:rPr>
            </w:pPr>
            <w:r w:rsidRPr="009D2AA4">
              <w:rPr>
                <w:sz w:val="18"/>
                <w:lang w:eastAsia="en-GB"/>
              </w:rPr>
              <w:t>2,5</w:t>
            </w:r>
          </w:p>
        </w:tc>
      </w:tr>
      <w:tr w:rsidR="008262E7" w:rsidRPr="009D2AA4" w:rsidTr="009342EE">
        <w:tc>
          <w:tcPr>
            <w:tcW w:w="2834" w:type="dxa"/>
            <w:tcBorders>
              <w:bottom w:val="single" w:sz="4" w:space="0" w:color="auto"/>
            </w:tcBorders>
            <w:shd w:val="clear" w:color="auto" w:fill="auto"/>
          </w:tcPr>
          <w:p w:rsidR="008262E7" w:rsidRPr="009D2AA4" w:rsidRDefault="008262E7" w:rsidP="009D2AA4">
            <w:pPr>
              <w:suppressAutoHyphens w:val="0"/>
              <w:spacing w:before="40" w:after="40" w:line="220" w:lineRule="exact"/>
              <w:rPr>
                <w:sz w:val="18"/>
                <w:lang w:eastAsia="en-GB"/>
              </w:rPr>
            </w:pPr>
            <w:r w:rsidRPr="009D2AA4">
              <w:rPr>
                <w:sz w:val="18"/>
              </w:rPr>
              <w:t>Blancs</w:t>
            </w:r>
          </w:p>
        </w:tc>
        <w:tc>
          <w:tcPr>
            <w:tcW w:w="2268" w:type="dxa"/>
            <w:tcBorders>
              <w:bottom w:val="single" w:sz="4" w:space="0" w:color="auto"/>
            </w:tcBorders>
            <w:shd w:val="clear" w:color="auto" w:fill="auto"/>
            <w:tcMar>
              <w:right w:w="28" w:type="dxa"/>
            </w:tcMar>
            <w:vAlign w:val="bottom"/>
          </w:tcPr>
          <w:p w:rsidR="008262E7" w:rsidRPr="009D2AA4" w:rsidRDefault="008262E7" w:rsidP="009D2AA4">
            <w:pPr>
              <w:suppressAutoHyphens w:val="0"/>
              <w:spacing w:before="40" w:after="40" w:line="220" w:lineRule="exact"/>
              <w:jc w:val="right"/>
              <w:rPr>
                <w:sz w:val="18"/>
                <w:lang w:eastAsia="en-GB"/>
              </w:rPr>
            </w:pPr>
            <w:r w:rsidRPr="009D2AA4">
              <w:rPr>
                <w:sz w:val="18"/>
              </w:rPr>
              <w:t>4 586 838</w:t>
            </w:r>
          </w:p>
        </w:tc>
        <w:tc>
          <w:tcPr>
            <w:tcW w:w="2268" w:type="dxa"/>
            <w:tcBorders>
              <w:bottom w:val="single" w:sz="4" w:space="0" w:color="auto"/>
            </w:tcBorders>
            <w:shd w:val="clear" w:color="auto" w:fill="auto"/>
            <w:tcMar>
              <w:right w:w="28" w:type="dxa"/>
            </w:tcMar>
            <w:vAlign w:val="bottom"/>
          </w:tcPr>
          <w:p w:rsidR="008262E7" w:rsidRPr="009D2AA4" w:rsidRDefault="008262E7" w:rsidP="009D2AA4">
            <w:pPr>
              <w:suppressAutoHyphens w:val="0"/>
              <w:spacing w:before="40" w:after="40" w:line="220" w:lineRule="exact"/>
              <w:jc w:val="right"/>
              <w:rPr>
                <w:sz w:val="18"/>
                <w:lang w:eastAsia="en-GB"/>
              </w:rPr>
            </w:pPr>
            <w:r w:rsidRPr="009D2AA4">
              <w:rPr>
                <w:sz w:val="18"/>
              </w:rPr>
              <w:t>8,9</w:t>
            </w:r>
          </w:p>
        </w:tc>
      </w:tr>
      <w:tr w:rsidR="008262E7" w:rsidRPr="009D2AA4" w:rsidTr="009342EE">
        <w:tc>
          <w:tcPr>
            <w:tcW w:w="2834" w:type="dxa"/>
            <w:tcBorders>
              <w:top w:val="single" w:sz="4" w:space="0" w:color="auto"/>
              <w:bottom w:val="single" w:sz="12" w:space="0" w:color="auto"/>
            </w:tcBorders>
            <w:shd w:val="clear" w:color="auto" w:fill="auto"/>
          </w:tcPr>
          <w:p w:rsidR="008262E7" w:rsidRPr="009D2AA4" w:rsidRDefault="009D2AA4" w:rsidP="00806A73">
            <w:pPr>
              <w:tabs>
                <w:tab w:val="left" w:pos="284"/>
              </w:tabs>
              <w:suppressAutoHyphens w:val="0"/>
              <w:spacing w:before="80" w:after="80" w:line="220" w:lineRule="exact"/>
              <w:rPr>
                <w:b/>
                <w:sz w:val="18"/>
                <w:lang w:eastAsia="en-GB"/>
              </w:rPr>
            </w:pPr>
            <w:r>
              <w:rPr>
                <w:b/>
                <w:sz w:val="18"/>
              </w:rPr>
              <w:tab/>
            </w:r>
            <w:r w:rsidR="008262E7" w:rsidRPr="009D2AA4">
              <w:rPr>
                <w:b/>
                <w:sz w:val="18"/>
              </w:rPr>
              <w:t>Total</w:t>
            </w:r>
          </w:p>
        </w:tc>
        <w:tc>
          <w:tcPr>
            <w:tcW w:w="2268" w:type="dxa"/>
            <w:tcBorders>
              <w:top w:val="single" w:sz="4" w:space="0" w:color="auto"/>
              <w:bottom w:val="single" w:sz="12" w:space="0" w:color="auto"/>
            </w:tcBorders>
            <w:shd w:val="clear" w:color="auto" w:fill="auto"/>
            <w:tcMar>
              <w:right w:w="28" w:type="dxa"/>
            </w:tcMar>
            <w:vAlign w:val="bottom"/>
          </w:tcPr>
          <w:p w:rsidR="008262E7" w:rsidRPr="009D2AA4" w:rsidRDefault="008262E7" w:rsidP="00A750CB">
            <w:pPr>
              <w:suppressAutoHyphens w:val="0"/>
              <w:spacing w:before="80" w:after="80" w:line="220" w:lineRule="exact"/>
              <w:jc w:val="right"/>
              <w:rPr>
                <w:b/>
                <w:sz w:val="18"/>
                <w:lang w:eastAsia="en-GB"/>
              </w:rPr>
            </w:pPr>
            <w:r w:rsidRPr="009D2AA4">
              <w:rPr>
                <w:b/>
                <w:sz w:val="18"/>
              </w:rPr>
              <w:t>50 586 757</w:t>
            </w:r>
          </w:p>
        </w:tc>
        <w:tc>
          <w:tcPr>
            <w:tcW w:w="2268" w:type="dxa"/>
            <w:tcBorders>
              <w:top w:val="single" w:sz="4" w:space="0" w:color="auto"/>
              <w:bottom w:val="single" w:sz="12" w:space="0" w:color="auto"/>
            </w:tcBorders>
            <w:shd w:val="clear" w:color="auto" w:fill="auto"/>
            <w:tcMar>
              <w:right w:w="28" w:type="dxa"/>
            </w:tcMar>
            <w:vAlign w:val="bottom"/>
          </w:tcPr>
          <w:p w:rsidR="008262E7" w:rsidRPr="009D2AA4" w:rsidRDefault="008262E7" w:rsidP="00A750CB">
            <w:pPr>
              <w:suppressAutoHyphens w:val="0"/>
              <w:spacing w:before="80" w:after="80" w:line="220" w:lineRule="exact"/>
              <w:jc w:val="right"/>
              <w:rPr>
                <w:b/>
                <w:sz w:val="18"/>
                <w:lang w:eastAsia="en-GB"/>
              </w:rPr>
            </w:pPr>
            <w:r w:rsidRPr="009D2AA4">
              <w:rPr>
                <w:b/>
                <w:sz w:val="18"/>
                <w:lang w:eastAsia="en-GB"/>
              </w:rPr>
              <w:t>100,0</w:t>
            </w:r>
          </w:p>
        </w:tc>
      </w:tr>
    </w:tbl>
    <w:p w:rsidR="008262E7" w:rsidRPr="008262E7" w:rsidRDefault="008262E7" w:rsidP="008262E7">
      <w:pPr>
        <w:pStyle w:val="Titre1"/>
        <w:spacing w:before="240" w:after="120"/>
        <w:rPr>
          <w:b/>
        </w:rPr>
      </w:pPr>
      <w:r w:rsidRPr="008262E7">
        <w:lastRenderedPageBreak/>
        <w:t>Tableau 4</w:t>
      </w:r>
      <w:r>
        <w:br/>
      </w:r>
      <w:r w:rsidRPr="008262E7">
        <w:rPr>
          <w:b/>
        </w:rPr>
        <w:t xml:space="preserve">Estimations </w:t>
      </w:r>
      <w:r w:rsidR="00D47249">
        <w:rPr>
          <w:b/>
        </w:rPr>
        <w:t>à la mi-</w:t>
      </w:r>
      <w:r w:rsidRPr="008262E7">
        <w:rPr>
          <w:b/>
        </w:rPr>
        <w:t xml:space="preserve">2011 </w:t>
      </w:r>
      <w:r w:rsidR="00D47249">
        <w:rPr>
          <w:b/>
        </w:rPr>
        <w:t xml:space="preserve">relatives à </w:t>
      </w:r>
      <w:r w:rsidRPr="008262E7">
        <w:rPr>
          <w:b/>
        </w:rPr>
        <w:t>l</w:t>
      </w:r>
      <w:r w:rsidR="00984AAE">
        <w:rPr>
          <w:b/>
        </w:rPr>
        <w:t>’</w:t>
      </w:r>
      <w:r w:rsidRPr="008262E7">
        <w:rPr>
          <w:b/>
        </w:rPr>
        <w:t>Afrique du Sud, publiées en 2013</w:t>
      </w:r>
    </w:p>
    <w:tbl>
      <w:tblPr>
        <w:tblW w:w="7370" w:type="dxa"/>
        <w:tblInd w:w="1134" w:type="dxa"/>
        <w:tblLayout w:type="fixed"/>
        <w:tblCellMar>
          <w:left w:w="0" w:type="dxa"/>
          <w:right w:w="0" w:type="dxa"/>
        </w:tblCellMar>
        <w:tblLook w:val="00A0" w:firstRow="1" w:lastRow="0" w:firstColumn="1" w:lastColumn="0" w:noHBand="0" w:noVBand="0"/>
      </w:tblPr>
      <w:tblGrid>
        <w:gridCol w:w="3969"/>
        <w:gridCol w:w="3401"/>
      </w:tblGrid>
      <w:tr w:rsidR="008262E7" w:rsidRPr="00806A73" w:rsidTr="00806A73">
        <w:trPr>
          <w:tblHeader/>
        </w:trPr>
        <w:tc>
          <w:tcPr>
            <w:tcW w:w="7370" w:type="dxa"/>
            <w:gridSpan w:val="2"/>
            <w:tcBorders>
              <w:top w:val="single" w:sz="4" w:space="0" w:color="auto"/>
              <w:bottom w:val="single" w:sz="12" w:space="0" w:color="auto"/>
            </w:tcBorders>
            <w:shd w:val="clear" w:color="auto" w:fill="auto"/>
            <w:vAlign w:val="bottom"/>
          </w:tcPr>
          <w:p w:rsidR="008262E7" w:rsidRPr="00806A73" w:rsidRDefault="008262E7" w:rsidP="00806A73">
            <w:pPr>
              <w:suppressAutoHyphens w:val="0"/>
              <w:spacing w:before="80" w:after="80" w:line="200" w:lineRule="exact"/>
              <w:rPr>
                <w:i/>
                <w:sz w:val="16"/>
                <w:lang w:eastAsia="en-GB"/>
              </w:rPr>
            </w:pPr>
            <w:r w:rsidRPr="00806A73">
              <w:rPr>
                <w:i/>
                <w:sz w:val="16"/>
                <w:lang w:eastAsia="en-GB"/>
              </w:rPr>
              <w:t>Population</w:t>
            </w:r>
          </w:p>
        </w:tc>
      </w:tr>
      <w:tr w:rsidR="008262E7" w:rsidRPr="00806A73" w:rsidTr="00806A73">
        <w:tc>
          <w:tcPr>
            <w:tcW w:w="3969" w:type="dxa"/>
            <w:shd w:val="clear" w:color="auto" w:fill="auto"/>
          </w:tcPr>
          <w:p w:rsidR="008262E7" w:rsidRPr="00806A73" w:rsidRDefault="008262E7" w:rsidP="00806A73">
            <w:pPr>
              <w:suppressAutoHyphens w:val="0"/>
              <w:spacing w:before="40" w:after="40" w:line="220" w:lineRule="exact"/>
              <w:rPr>
                <w:sz w:val="18"/>
                <w:lang w:eastAsia="en-GB"/>
              </w:rPr>
            </w:pPr>
            <w:r w:rsidRPr="00806A73">
              <w:rPr>
                <w:sz w:val="18"/>
                <w:lang w:eastAsia="en-GB"/>
              </w:rPr>
              <w:t>Part des femmes dans la population</w:t>
            </w:r>
          </w:p>
        </w:tc>
        <w:tc>
          <w:tcPr>
            <w:tcW w:w="3401" w:type="dxa"/>
            <w:shd w:val="clear" w:color="auto" w:fill="auto"/>
          </w:tcPr>
          <w:p w:rsidR="008262E7" w:rsidRPr="00806A73" w:rsidRDefault="008262E7" w:rsidP="00806A73">
            <w:pPr>
              <w:suppressAutoHyphens w:val="0"/>
              <w:spacing w:before="40" w:after="40" w:line="220" w:lineRule="exact"/>
              <w:rPr>
                <w:sz w:val="18"/>
                <w:lang w:eastAsia="en-GB"/>
              </w:rPr>
            </w:pPr>
            <w:r w:rsidRPr="00806A73">
              <w:rPr>
                <w:sz w:val="18"/>
                <w:lang w:eastAsia="en-GB"/>
              </w:rPr>
              <w:t>51,4</w:t>
            </w:r>
            <w:r w:rsidR="000B1D3D" w:rsidRPr="00806A73">
              <w:rPr>
                <w:sz w:val="18"/>
                <w:lang w:eastAsia="en-GB"/>
              </w:rPr>
              <w:t> %</w:t>
            </w:r>
          </w:p>
        </w:tc>
      </w:tr>
      <w:tr w:rsidR="008262E7" w:rsidRPr="00806A73" w:rsidTr="00806A73">
        <w:tc>
          <w:tcPr>
            <w:tcW w:w="3969" w:type="dxa"/>
            <w:shd w:val="clear" w:color="auto" w:fill="auto"/>
          </w:tcPr>
          <w:p w:rsidR="008262E7" w:rsidRPr="00806A73" w:rsidRDefault="008262E7" w:rsidP="00806A73">
            <w:pPr>
              <w:suppressAutoHyphens w:val="0"/>
              <w:spacing w:before="40" w:after="40" w:line="220" w:lineRule="exact"/>
              <w:rPr>
                <w:sz w:val="18"/>
                <w:lang w:eastAsia="en-GB"/>
              </w:rPr>
            </w:pPr>
            <w:r w:rsidRPr="00806A73">
              <w:rPr>
                <w:sz w:val="18"/>
                <w:lang w:eastAsia="en-GB"/>
              </w:rPr>
              <w:t>Part des hommes dans la population</w:t>
            </w:r>
          </w:p>
        </w:tc>
        <w:tc>
          <w:tcPr>
            <w:tcW w:w="3401" w:type="dxa"/>
            <w:shd w:val="clear" w:color="auto" w:fill="auto"/>
          </w:tcPr>
          <w:p w:rsidR="008262E7" w:rsidRPr="00806A73" w:rsidRDefault="008262E7" w:rsidP="00806A73">
            <w:pPr>
              <w:suppressAutoHyphens w:val="0"/>
              <w:spacing w:before="40" w:after="40" w:line="220" w:lineRule="exact"/>
              <w:rPr>
                <w:sz w:val="18"/>
                <w:lang w:eastAsia="en-GB"/>
              </w:rPr>
            </w:pPr>
            <w:r w:rsidRPr="00806A73">
              <w:rPr>
                <w:sz w:val="18"/>
                <w:lang w:eastAsia="en-GB"/>
              </w:rPr>
              <w:t>48,6</w:t>
            </w:r>
            <w:r w:rsidR="000B1D3D" w:rsidRPr="00806A73">
              <w:rPr>
                <w:sz w:val="18"/>
                <w:lang w:eastAsia="en-GB"/>
              </w:rPr>
              <w:t> %</w:t>
            </w:r>
          </w:p>
        </w:tc>
      </w:tr>
      <w:tr w:rsidR="008262E7" w:rsidRPr="00806A73" w:rsidTr="00806A73">
        <w:tc>
          <w:tcPr>
            <w:tcW w:w="3969" w:type="dxa"/>
            <w:shd w:val="clear" w:color="auto" w:fill="auto"/>
          </w:tcPr>
          <w:p w:rsidR="008262E7" w:rsidRPr="00806A73" w:rsidRDefault="008262E7" w:rsidP="00806A73">
            <w:pPr>
              <w:suppressAutoHyphens w:val="0"/>
              <w:spacing w:before="40" w:after="40" w:line="220" w:lineRule="exact"/>
              <w:rPr>
                <w:sz w:val="18"/>
                <w:lang w:eastAsia="en-GB"/>
              </w:rPr>
            </w:pPr>
            <w:r w:rsidRPr="00806A73">
              <w:rPr>
                <w:sz w:val="18"/>
                <w:lang w:eastAsia="en-GB"/>
              </w:rPr>
              <w:t>Population âgée de moins de 15 ans</w:t>
            </w:r>
          </w:p>
        </w:tc>
        <w:tc>
          <w:tcPr>
            <w:tcW w:w="3401" w:type="dxa"/>
            <w:shd w:val="clear" w:color="auto" w:fill="auto"/>
          </w:tcPr>
          <w:p w:rsidR="008262E7" w:rsidRPr="00806A73" w:rsidRDefault="008262E7" w:rsidP="00806A73">
            <w:pPr>
              <w:suppressAutoHyphens w:val="0"/>
              <w:spacing w:before="40" w:after="40" w:line="220" w:lineRule="exact"/>
              <w:rPr>
                <w:sz w:val="18"/>
                <w:lang w:eastAsia="en-GB"/>
              </w:rPr>
            </w:pPr>
            <w:r w:rsidRPr="00806A73">
              <w:rPr>
                <w:sz w:val="18"/>
                <w:lang w:eastAsia="en-GB"/>
              </w:rPr>
              <w:t>30</w:t>
            </w:r>
            <w:r w:rsidR="000B1D3D" w:rsidRPr="00806A73">
              <w:rPr>
                <w:sz w:val="18"/>
                <w:lang w:eastAsia="en-GB"/>
              </w:rPr>
              <w:t> %</w:t>
            </w:r>
          </w:p>
        </w:tc>
      </w:tr>
      <w:tr w:rsidR="008262E7" w:rsidRPr="00806A73" w:rsidTr="00806A73">
        <w:tc>
          <w:tcPr>
            <w:tcW w:w="3969" w:type="dxa"/>
            <w:shd w:val="clear" w:color="auto" w:fill="auto"/>
          </w:tcPr>
          <w:p w:rsidR="008262E7" w:rsidRPr="00806A73" w:rsidRDefault="008262E7" w:rsidP="00806A73">
            <w:pPr>
              <w:suppressAutoHyphens w:val="0"/>
              <w:spacing w:before="40" w:after="40" w:line="220" w:lineRule="exact"/>
              <w:rPr>
                <w:sz w:val="18"/>
                <w:lang w:eastAsia="en-GB"/>
              </w:rPr>
            </w:pPr>
            <w:r w:rsidRPr="00806A73">
              <w:rPr>
                <w:sz w:val="18"/>
                <w:lang w:eastAsia="en-GB"/>
              </w:rPr>
              <w:t>Population âgée de 15 à 64 ans</w:t>
            </w:r>
          </w:p>
        </w:tc>
        <w:tc>
          <w:tcPr>
            <w:tcW w:w="3401" w:type="dxa"/>
            <w:shd w:val="clear" w:color="auto" w:fill="auto"/>
          </w:tcPr>
          <w:p w:rsidR="008262E7" w:rsidRPr="00806A73" w:rsidRDefault="008262E7" w:rsidP="00806A73">
            <w:pPr>
              <w:suppressAutoHyphens w:val="0"/>
              <w:spacing w:before="40" w:after="40" w:line="220" w:lineRule="exact"/>
              <w:rPr>
                <w:sz w:val="18"/>
                <w:lang w:eastAsia="en-GB"/>
              </w:rPr>
            </w:pPr>
            <w:r w:rsidRPr="00806A73">
              <w:rPr>
                <w:sz w:val="18"/>
                <w:lang w:eastAsia="en-GB"/>
              </w:rPr>
              <w:t>65,1</w:t>
            </w:r>
            <w:r w:rsidR="000B1D3D" w:rsidRPr="00806A73">
              <w:rPr>
                <w:sz w:val="18"/>
                <w:lang w:eastAsia="en-GB"/>
              </w:rPr>
              <w:t> %</w:t>
            </w:r>
          </w:p>
        </w:tc>
      </w:tr>
      <w:tr w:rsidR="008262E7" w:rsidRPr="00806A73" w:rsidTr="00934F03">
        <w:tc>
          <w:tcPr>
            <w:tcW w:w="3969" w:type="dxa"/>
            <w:tcBorders>
              <w:bottom w:val="single" w:sz="4" w:space="0" w:color="auto"/>
            </w:tcBorders>
            <w:shd w:val="clear" w:color="auto" w:fill="auto"/>
          </w:tcPr>
          <w:p w:rsidR="008262E7" w:rsidRPr="00806A73" w:rsidRDefault="008262E7" w:rsidP="00806A73">
            <w:pPr>
              <w:suppressAutoHyphens w:val="0"/>
              <w:spacing w:before="40" w:after="40" w:line="220" w:lineRule="exact"/>
              <w:rPr>
                <w:sz w:val="18"/>
                <w:lang w:eastAsia="en-GB"/>
              </w:rPr>
            </w:pPr>
            <w:r w:rsidRPr="00806A73">
              <w:rPr>
                <w:sz w:val="18"/>
                <w:lang w:eastAsia="en-GB"/>
              </w:rPr>
              <w:t xml:space="preserve">Population âgée de 65 ans ou plus </w:t>
            </w:r>
          </w:p>
        </w:tc>
        <w:tc>
          <w:tcPr>
            <w:tcW w:w="3401" w:type="dxa"/>
            <w:tcBorders>
              <w:bottom w:val="single" w:sz="4" w:space="0" w:color="auto"/>
            </w:tcBorders>
            <w:shd w:val="clear" w:color="auto" w:fill="auto"/>
          </w:tcPr>
          <w:p w:rsidR="008262E7" w:rsidRPr="00806A73" w:rsidRDefault="008262E7" w:rsidP="00806A73">
            <w:pPr>
              <w:suppressAutoHyphens w:val="0"/>
              <w:spacing w:before="40" w:after="40" w:line="220" w:lineRule="exact"/>
              <w:rPr>
                <w:sz w:val="18"/>
                <w:lang w:eastAsia="en-GB"/>
              </w:rPr>
            </w:pPr>
            <w:r w:rsidRPr="00806A73">
              <w:rPr>
                <w:sz w:val="18"/>
                <w:lang w:eastAsia="en-GB"/>
              </w:rPr>
              <w:t>4,9</w:t>
            </w:r>
            <w:r w:rsidR="000B1D3D" w:rsidRPr="00806A73">
              <w:rPr>
                <w:sz w:val="18"/>
                <w:lang w:eastAsia="en-GB"/>
              </w:rPr>
              <w:t> %</w:t>
            </w:r>
          </w:p>
        </w:tc>
      </w:tr>
      <w:tr w:rsidR="008262E7" w:rsidRPr="00934F03" w:rsidTr="00934F03">
        <w:tc>
          <w:tcPr>
            <w:tcW w:w="7370" w:type="dxa"/>
            <w:gridSpan w:val="2"/>
            <w:tcBorders>
              <w:top w:val="single" w:sz="4" w:space="0" w:color="auto"/>
              <w:bottom w:val="single" w:sz="4" w:space="0" w:color="auto"/>
            </w:tcBorders>
            <w:shd w:val="clear" w:color="auto" w:fill="auto"/>
          </w:tcPr>
          <w:p w:rsidR="008262E7" w:rsidRPr="00934F03" w:rsidRDefault="008262E7" w:rsidP="0036316B">
            <w:pPr>
              <w:suppressAutoHyphens w:val="0"/>
              <w:spacing w:before="80" w:after="80" w:line="220" w:lineRule="exact"/>
              <w:rPr>
                <w:i/>
                <w:iCs/>
                <w:sz w:val="18"/>
                <w:lang w:eastAsia="en-GB"/>
              </w:rPr>
            </w:pPr>
            <w:r w:rsidRPr="00934F03">
              <w:rPr>
                <w:i/>
                <w:sz w:val="18"/>
                <w:lang w:eastAsia="en-GB"/>
              </w:rPr>
              <w:t>Espérance de vie à la naissance</w:t>
            </w:r>
          </w:p>
        </w:tc>
      </w:tr>
      <w:tr w:rsidR="008262E7" w:rsidRPr="00806A73" w:rsidTr="00934F03">
        <w:tc>
          <w:tcPr>
            <w:tcW w:w="3969" w:type="dxa"/>
            <w:tcBorders>
              <w:top w:val="single" w:sz="4" w:space="0" w:color="auto"/>
            </w:tcBorders>
            <w:shd w:val="clear" w:color="auto" w:fill="auto"/>
          </w:tcPr>
          <w:p w:rsidR="008262E7" w:rsidRPr="00806A73" w:rsidRDefault="008262E7" w:rsidP="00806A73">
            <w:pPr>
              <w:suppressAutoHyphens w:val="0"/>
              <w:spacing w:before="40" w:after="40" w:line="220" w:lineRule="exact"/>
              <w:rPr>
                <w:sz w:val="18"/>
                <w:lang w:eastAsia="en-GB"/>
              </w:rPr>
            </w:pPr>
            <w:r w:rsidRPr="00806A73">
              <w:rPr>
                <w:sz w:val="18"/>
                <w:lang w:eastAsia="en-GB"/>
              </w:rPr>
              <w:t>Hommes</w:t>
            </w:r>
          </w:p>
        </w:tc>
        <w:tc>
          <w:tcPr>
            <w:tcW w:w="3401" w:type="dxa"/>
            <w:tcBorders>
              <w:top w:val="single" w:sz="4" w:space="0" w:color="auto"/>
            </w:tcBorders>
            <w:shd w:val="clear" w:color="auto" w:fill="auto"/>
          </w:tcPr>
          <w:p w:rsidR="008262E7" w:rsidRPr="00806A73" w:rsidRDefault="008262E7" w:rsidP="00806A73">
            <w:pPr>
              <w:suppressAutoHyphens w:val="0"/>
              <w:spacing w:before="40" w:after="40" w:line="220" w:lineRule="exact"/>
              <w:rPr>
                <w:sz w:val="18"/>
                <w:lang w:eastAsia="en-GB"/>
              </w:rPr>
            </w:pPr>
            <w:r w:rsidRPr="00806A73">
              <w:rPr>
                <w:sz w:val="18"/>
                <w:lang w:eastAsia="en-GB"/>
              </w:rPr>
              <w:t>56,1 ans</w:t>
            </w:r>
          </w:p>
        </w:tc>
      </w:tr>
      <w:tr w:rsidR="008262E7" w:rsidRPr="00806A73" w:rsidTr="00806A73">
        <w:tc>
          <w:tcPr>
            <w:tcW w:w="3969" w:type="dxa"/>
            <w:shd w:val="clear" w:color="auto" w:fill="auto"/>
          </w:tcPr>
          <w:p w:rsidR="008262E7" w:rsidRPr="00806A73" w:rsidRDefault="008262E7" w:rsidP="00806A73">
            <w:pPr>
              <w:suppressAutoHyphens w:val="0"/>
              <w:spacing w:before="40" w:after="40" w:line="220" w:lineRule="exact"/>
              <w:rPr>
                <w:sz w:val="18"/>
                <w:lang w:eastAsia="en-GB"/>
              </w:rPr>
            </w:pPr>
            <w:r w:rsidRPr="00806A73">
              <w:rPr>
                <w:sz w:val="18"/>
                <w:lang w:eastAsia="en-GB"/>
              </w:rPr>
              <w:t>Femmes</w:t>
            </w:r>
          </w:p>
        </w:tc>
        <w:tc>
          <w:tcPr>
            <w:tcW w:w="3401" w:type="dxa"/>
            <w:shd w:val="clear" w:color="auto" w:fill="auto"/>
          </w:tcPr>
          <w:p w:rsidR="008262E7" w:rsidRPr="00806A73" w:rsidRDefault="008262E7" w:rsidP="00806A73">
            <w:pPr>
              <w:suppressAutoHyphens w:val="0"/>
              <w:spacing w:before="40" w:after="40" w:line="220" w:lineRule="exact"/>
              <w:rPr>
                <w:sz w:val="18"/>
                <w:lang w:eastAsia="en-GB"/>
              </w:rPr>
            </w:pPr>
            <w:r w:rsidRPr="00806A73">
              <w:rPr>
                <w:sz w:val="18"/>
                <w:lang w:eastAsia="en-GB"/>
              </w:rPr>
              <w:t>60 ans</w:t>
            </w:r>
          </w:p>
        </w:tc>
      </w:tr>
      <w:tr w:rsidR="008262E7" w:rsidRPr="00806A73" w:rsidTr="00806A73">
        <w:tc>
          <w:tcPr>
            <w:tcW w:w="3969" w:type="dxa"/>
            <w:shd w:val="clear" w:color="auto" w:fill="auto"/>
          </w:tcPr>
          <w:p w:rsidR="008262E7" w:rsidRPr="00806A73" w:rsidRDefault="008262E7" w:rsidP="00806A73">
            <w:pPr>
              <w:suppressAutoHyphens w:val="0"/>
              <w:spacing w:before="40" w:after="40" w:line="220" w:lineRule="exact"/>
              <w:rPr>
                <w:sz w:val="18"/>
                <w:lang w:eastAsia="en-GB"/>
              </w:rPr>
            </w:pPr>
            <w:r w:rsidRPr="00806A73">
              <w:rPr>
                <w:sz w:val="18"/>
                <w:lang w:eastAsia="en-GB"/>
              </w:rPr>
              <w:t>Taux brut de natalité</w:t>
            </w:r>
          </w:p>
        </w:tc>
        <w:tc>
          <w:tcPr>
            <w:tcW w:w="3401" w:type="dxa"/>
            <w:shd w:val="clear" w:color="auto" w:fill="auto"/>
          </w:tcPr>
          <w:p w:rsidR="008262E7" w:rsidRPr="00806A73" w:rsidRDefault="008262E7" w:rsidP="00806A73">
            <w:pPr>
              <w:suppressAutoHyphens w:val="0"/>
              <w:spacing w:before="40" w:after="40" w:line="220" w:lineRule="exact"/>
              <w:rPr>
                <w:sz w:val="18"/>
                <w:lang w:eastAsia="en-GB"/>
              </w:rPr>
            </w:pPr>
            <w:r w:rsidRPr="00806A73">
              <w:rPr>
                <w:sz w:val="18"/>
                <w:lang w:eastAsia="en-GB"/>
              </w:rPr>
              <w:t xml:space="preserve">21,6 </w:t>
            </w:r>
          </w:p>
        </w:tc>
      </w:tr>
      <w:tr w:rsidR="008262E7" w:rsidRPr="00806A73" w:rsidTr="00806A73">
        <w:tc>
          <w:tcPr>
            <w:tcW w:w="3969" w:type="dxa"/>
            <w:shd w:val="clear" w:color="auto" w:fill="auto"/>
          </w:tcPr>
          <w:p w:rsidR="008262E7" w:rsidRPr="00806A73" w:rsidRDefault="008262E7" w:rsidP="00806A73">
            <w:pPr>
              <w:suppressAutoHyphens w:val="0"/>
              <w:spacing w:before="40" w:after="40" w:line="220" w:lineRule="exact"/>
              <w:rPr>
                <w:sz w:val="18"/>
                <w:lang w:eastAsia="en-GB"/>
              </w:rPr>
            </w:pPr>
            <w:r w:rsidRPr="00806A73">
              <w:rPr>
                <w:sz w:val="18"/>
                <w:lang w:eastAsia="en-GB"/>
              </w:rPr>
              <w:t>Taux de fécondité</w:t>
            </w:r>
          </w:p>
        </w:tc>
        <w:tc>
          <w:tcPr>
            <w:tcW w:w="3401" w:type="dxa"/>
            <w:shd w:val="clear" w:color="auto" w:fill="auto"/>
          </w:tcPr>
          <w:p w:rsidR="008262E7" w:rsidRPr="00806A73" w:rsidRDefault="008262E7" w:rsidP="00806A73">
            <w:pPr>
              <w:suppressAutoHyphens w:val="0"/>
              <w:spacing w:before="40" w:after="40" w:line="220" w:lineRule="exact"/>
              <w:rPr>
                <w:sz w:val="18"/>
                <w:lang w:eastAsia="en-GB"/>
              </w:rPr>
            </w:pPr>
            <w:r w:rsidRPr="00806A73">
              <w:rPr>
                <w:sz w:val="18"/>
                <w:lang w:eastAsia="en-GB"/>
              </w:rPr>
              <w:t xml:space="preserve">2,44 </w:t>
            </w:r>
          </w:p>
        </w:tc>
      </w:tr>
      <w:tr w:rsidR="008262E7" w:rsidRPr="00806A73" w:rsidTr="00806A73">
        <w:tc>
          <w:tcPr>
            <w:tcW w:w="3969" w:type="dxa"/>
            <w:shd w:val="clear" w:color="auto" w:fill="auto"/>
          </w:tcPr>
          <w:p w:rsidR="008262E7" w:rsidRPr="00806A73" w:rsidRDefault="008262E7" w:rsidP="00806A73">
            <w:pPr>
              <w:suppressAutoHyphens w:val="0"/>
              <w:spacing w:before="40" w:after="40" w:line="220" w:lineRule="exact"/>
              <w:rPr>
                <w:sz w:val="18"/>
                <w:lang w:eastAsia="en-GB"/>
              </w:rPr>
            </w:pPr>
            <w:r w:rsidRPr="00806A73">
              <w:rPr>
                <w:sz w:val="18"/>
                <w:lang w:eastAsia="en-GB"/>
              </w:rPr>
              <w:t>Taux de cr</w:t>
            </w:r>
            <w:r w:rsidR="009D2AA4" w:rsidRPr="00806A73">
              <w:rPr>
                <w:sz w:val="18"/>
                <w:lang w:eastAsia="en-GB"/>
              </w:rPr>
              <w:t>oissance de la population (2010</w:t>
            </w:r>
            <w:r w:rsidR="009D2AA4" w:rsidRPr="00806A73">
              <w:rPr>
                <w:sz w:val="18"/>
                <w:lang w:eastAsia="en-GB"/>
              </w:rPr>
              <w:noBreakHyphen/>
            </w:r>
            <w:r w:rsidRPr="00806A73">
              <w:rPr>
                <w:sz w:val="18"/>
                <w:lang w:eastAsia="en-GB"/>
              </w:rPr>
              <w:t>2011)</w:t>
            </w:r>
          </w:p>
        </w:tc>
        <w:tc>
          <w:tcPr>
            <w:tcW w:w="3401" w:type="dxa"/>
            <w:shd w:val="clear" w:color="auto" w:fill="auto"/>
          </w:tcPr>
          <w:p w:rsidR="008262E7" w:rsidRPr="00806A73" w:rsidRDefault="008262E7" w:rsidP="00806A73">
            <w:pPr>
              <w:suppressAutoHyphens w:val="0"/>
              <w:spacing w:before="40" w:after="40" w:line="220" w:lineRule="exact"/>
              <w:rPr>
                <w:sz w:val="18"/>
                <w:lang w:eastAsia="en-GB"/>
              </w:rPr>
            </w:pPr>
            <w:r w:rsidRPr="00806A73">
              <w:rPr>
                <w:sz w:val="18"/>
                <w:lang w:eastAsia="en-GB"/>
              </w:rPr>
              <w:t>1,33</w:t>
            </w:r>
            <w:r w:rsidR="000B1D3D" w:rsidRPr="00806A73">
              <w:rPr>
                <w:sz w:val="18"/>
                <w:lang w:eastAsia="en-GB"/>
              </w:rPr>
              <w:t> %</w:t>
            </w:r>
          </w:p>
        </w:tc>
      </w:tr>
      <w:tr w:rsidR="008262E7" w:rsidRPr="00806A73" w:rsidTr="00806A73">
        <w:tc>
          <w:tcPr>
            <w:tcW w:w="3969" w:type="dxa"/>
            <w:shd w:val="clear" w:color="auto" w:fill="auto"/>
          </w:tcPr>
          <w:p w:rsidR="008262E7" w:rsidRPr="00806A73" w:rsidRDefault="008262E7" w:rsidP="00806A73">
            <w:pPr>
              <w:suppressAutoHyphens w:val="0"/>
              <w:spacing w:before="40" w:after="40" w:line="220" w:lineRule="exact"/>
              <w:rPr>
                <w:sz w:val="18"/>
                <w:lang w:eastAsia="en-GB"/>
              </w:rPr>
            </w:pPr>
            <w:r w:rsidRPr="00806A73">
              <w:rPr>
                <w:sz w:val="18"/>
                <w:lang w:eastAsia="en-GB"/>
              </w:rPr>
              <w:t>Religion</w:t>
            </w:r>
          </w:p>
        </w:tc>
        <w:tc>
          <w:tcPr>
            <w:tcW w:w="3401" w:type="dxa"/>
            <w:shd w:val="clear" w:color="auto" w:fill="auto"/>
          </w:tcPr>
          <w:p w:rsidR="008262E7" w:rsidRPr="00806A73" w:rsidRDefault="008262E7" w:rsidP="00806A73">
            <w:pPr>
              <w:suppressAutoHyphens w:val="0"/>
              <w:spacing w:before="40" w:after="40" w:line="220" w:lineRule="exact"/>
              <w:rPr>
                <w:sz w:val="18"/>
                <w:lang w:eastAsia="en-GB"/>
              </w:rPr>
            </w:pPr>
            <w:r w:rsidRPr="00806A73">
              <w:rPr>
                <w:sz w:val="18"/>
                <w:lang w:eastAsia="en-GB"/>
              </w:rPr>
              <w:t>christianisme 80,9</w:t>
            </w:r>
            <w:r w:rsidR="000B1D3D" w:rsidRPr="00806A73">
              <w:rPr>
                <w:sz w:val="18"/>
                <w:lang w:eastAsia="en-GB"/>
              </w:rPr>
              <w:t> % ;</w:t>
            </w:r>
            <w:r w:rsidRPr="00806A73">
              <w:rPr>
                <w:sz w:val="18"/>
                <w:lang w:eastAsia="en-GB"/>
              </w:rPr>
              <w:t xml:space="preserve"> pas de religion 15,3</w:t>
            </w:r>
            <w:r w:rsidR="000B1D3D" w:rsidRPr="00806A73">
              <w:rPr>
                <w:sz w:val="18"/>
                <w:lang w:eastAsia="en-GB"/>
              </w:rPr>
              <w:t> % ;</w:t>
            </w:r>
            <w:r w:rsidRPr="00806A73">
              <w:rPr>
                <w:sz w:val="18"/>
                <w:lang w:eastAsia="en-GB"/>
              </w:rPr>
              <w:t xml:space="preserve"> islam </w:t>
            </w:r>
            <w:r w:rsidR="00A750CB" w:rsidRPr="00806A73">
              <w:rPr>
                <w:sz w:val="18"/>
                <w:lang w:eastAsia="en-GB"/>
              </w:rPr>
              <w:t>1</w:t>
            </w:r>
            <w:r w:rsidRPr="00806A73">
              <w:rPr>
                <w:sz w:val="18"/>
                <w:lang w:eastAsia="en-GB"/>
              </w:rPr>
              <w:t>,5</w:t>
            </w:r>
            <w:r w:rsidR="000B1D3D" w:rsidRPr="00806A73">
              <w:rPr>
                <w:sz w:val="18"/>
                <w:lang w:eastAsia="en-GB"/>
              </w:rPr>
              <w:t> % ;</w:t>
            </w:r>
            <w:r w:rsidRPr="00806A73">
              <w:rPr>
                <w:sz w:val="18"/>
                <w:lang w:eastAsia="en-GB"/>
              </w:rPr>
              <w:t xml:space="preserve"> hindouisme 1,2</w:t>
            </w:r>
            <w:r w:rsidR="000B1D3D" w:rsidRPr="00806A73">
              <w:rPr>
                <w:sz w:val="18"/>
                <w:lang w:eastAsia="en-GB"/>
              </w:rPr>
              <w:t> % ;</w:t>
            </w:r>
            <w:r w:rsidRPr="00806A73">
              <w:rPr>
                <w:sz w:val="18"/>
                <w:lang w:eastAsia="en-GB"/>
              </w:rPr>
              <w:t xml:space="preserve"> autres croyances 0,6</w:t>
            </w:r>
            <w:r w:rsidR="000B1D3D" w:rsidRPr="00806A73">
              <w:rPr>
                <w:sz w:val="18"/>
                <w:lang w:eastAsia="en-GB"/>
              </w:rPr>
              <w:t> % ;</w:t>
            </w:r>
            <w:r w:rsidRPr="00806A73">
              <w:rPr>
                <w:sz w:val="18"/>
                <w:lang w:eastAsia="en-GB"/>
              </w:rPr>
              <w:t xml:space="preserve"> églises traditionnelles africaines 0,3</w:t>
            </w:r>
            <w:r w:rsidR="000B1D3D" w:rsidRPr="00806A73">
              <w:rPr>
                <w:sz w:val="18"/>
                <w:lang w:eastAsia="en-GB"/>
              </w:rPr>
              <w:t> % ;</w:t>
            </w:r>
            <w:r w:rsidRPr="00806A73">
              <w:rPr>
                <w:sz w:val="18"/>
                <w:lang w:eastAsia="en-GB"/>
              </w:rPr>
              <w:t xml:space="preserve"> judaïsme 0,2</w:t>
            </w:r>
            <w:r w:rsidR="000B1D3D" w:rsidRPr="00806A73">
              <w:rPr>
                <w:sz w:val="18"/>
                <w:lang w:eastAsia="en-GB"/>
              </w:rPr>
              <w:t> %</w:t>
            </w:r>
          </w:p>
        </w:tc>
      </w:tr>
      <w:tr w:rsidR="00806A73" w:rsidRPr="00806A73" w:rsidTr="00806A73">
        <w:tc>
          <w:tcPr>
            <w:tcW w:w="3969" w:type="dxa"/>
            <w:tcBorders>
              <w:bottom w:val="single" w:sz="12" w:space="0" w:color="auto"/>
            </w:tcBorders>
            <w:shd w:val="clear" w:color="auto" w:fill="auto"/>
          </w:tcPr>
          <w:p w:rsidR="008262E7" w:rsidRPr="00806A73" w:rsidRDefault="008262E7" w:rsidP="00806A73">
            <w:pPr>
              <w:suppressAutoHyphens w:val="0"/>
              <w:spacing w:before="40" w:after="40" w:line="220" w:lineRule="exact"/>
              <w:rPr>
                <w:sz w:val="18"/>
                <w:lang w:eastAsia="en-GB"/>
              </w:rPr>
            </w:pPr>
            <w:r w:rsidRPr="00806A73">
              <w:rPr>
                <w:sz w:val="18"/>
                <w:lang w:eastAsia="en-GB"/>
              </w:rPr>
              <w:t>Langue</w:t>
            </w:r>
          </w:p>
        </w:tc>
        <w:tc>
          <w:tcPr>
            <w:tcW w:w="3401" w:type="dxa"/>
            <w:tcBorders>
              <w:bottom w:val="single" w:sz="12" w:space="0" w:color="auto"/>
            </w:tcBorders>
            <w:shd w:val="clear" w:color="auto" w:fill="auto"/>
          </w:tcPr>
          <w:p w:rsidR="008262E7" w:rsidRPr="00806A73" w:rsidRDefault="008262E7" w:rsidP="00806A73">
            <w:pPr>
              <w:suppressAutoHyphens w:val="0"/>
              <w:spacing w:before="40" w:after="40" w:line="220" w:lineRule="exact"/>
              <w:rPr>
                <w:sz w:val="18"/>
                <w:lang w:eastAsia="en-GB"/>
              </w:rPr>
            </w:pPr>
            <w:r w:rsidRPr="00806A73">
              <w:rPr>
                <w:sz w:val="18"/>
                <w:lang w:eastAsia="en-GB"/>
              </w:rPr>
              <w:t>11 langues officielles</w:t>
            </w:r>
          </w:p>
        </w:tc>
      </w:tr>
    </w:tbl>
    <w:p w:rsidR="008262E7" w:rsidRPr="008262E7" w:rsidRDefault="008262E7" w:rsidP="008262E7">
      <w:pPr>
        <w:pStyle w:val="H23G"/>
      </w:pPr>
      <w:r>
        <w:tab/>
      </w:r>
      <w:r w:rsidRPr="008262E7">
        <w:t>3.</w:t>
      </w:r>
      <w:r w:rsidRPr="008262E7">
        <w:tab/>
        <w:t>Caractéristiques sociales, économiques et culturelles</w:t>
      </w:r>
    </w:p>
    <w:p w:rsidR="008262E7" w:rsidRPr="008262E7" w:rsidRDefault="008262E7" w:rsidP="008262E7">
      <w:pPr>
        <w:pStyle w:val="Titre1"/>
        <w:spacing w:before="240" w:after="120"/>
        <w:rPr>
          <w:b/>
        </w:rPr>
      </w:pPr>
      <w:r w:rsidRPr="008262E7">
        <w:t>Tableau 5</w:t>
      </w:r>
      <w:r>
        <w:br/>
      </w:r>
      <w:r w:rsidRPr="008262E7">
        <w:rPr>
          <w:rStyle w:val="apple-converted-space"/>
          <w:b/>
          <w:color w:val="000000"/>
        </w:rPr>
        <w:t xml:space="preserve">Répartition des </w:t>
      </w:r>
      <w:r w:rsidRPr="008262E7">
        <w:rPr>
          <w:b/>
        </w:rPr>
        <w:t xml:space="preserve">dépenses de consommation des ménages </w:t>
      </w:r>
      <w:r w:rsidR="009342EE">
        <w:rPr>
          <w:b/>
        </w:rPr>
        <w:br/>
      </w:r>
      <w:r w:rsidRPr="008262E7">
        <w:rPr>
          <w:b/>
        </w:rPr>
        <w:t>par catégorie de dépenses, 2009</w:t>
      </w:r>
    </w:p>
    <w:tbl>
      <w:tblPr>
        <w:tblW w:w="7370" w:type="dxa"/>
        <w:tblInd w:w="1134" w:type="dxa"/>
        <w:tblLayout w:type="fixed"/>
        <w:tblCellMar>
          <w:left w:w="0" w:type="dxa"/>
          <w:right w:w="0" w:type="dxa"/>
        </w:tblCellMar>
        <w:tblLook w:val="00A0" w:firstRow="1" w:lastRow="0" w:firstColumn="1" w:lastColumn="0" w:noHBand="0" w:noVBand="0"/>
      </w:tblPr>
      <w:tblGrid>
        <w:gridCol w:w="4253"/>
        <w:gridCol w:w="1558"/>
        <w:gridCol w:w="1559"/>
      </w:tblGrid>
      <w:tr w:rsidR="008262E7" w:rsidRPr="00A750CB" w:rsidTr="009342EE">
        <w:trPr>
          <w:tblHeader/>
        </w:trPr>
        <w:tc>
          <w:tcPr>
            <w:tcW w:w="4253" w:type="dxa"/>
            <w:tcBorders>
              <w:top w:val="single" w:sz="4" w:space="0" w:color="auto"/>
              <w:bottom w:val="single" w:sz="12" w:space="0" w:color="auto"/>
            </w:tcBorders>
            <w:shd w:val="clear" w:color="auto" w:fill="auto"/>
            <w:vAlign w:val="bottom"/>
          </w:tcPr>
          <w:p w:rsidR="008262E7" w:rsidRPr="00A750CB" w:rsidRDefault="008262E7" w:rsidP="00A750CB">
            <w:pPr>
              <w:suppressAutoHyphens w:val="0"/>
              <w:spacing w:before="80" w:after="80" w:line="200" w:lineRule="exact"/>
              <w:rPr>
                <w:i/>
                <w:sz w:val="16"/>
                <w:lang w:eastAsia="en-GB"/>
              </w:rPr>
            </w:pPr>
          </w:p>
        </w:tc>
        <w:tc>
          <w:tcPr>
            <w:tcW w:w="1558" w:type="dxa"/>
            <w:tcBorders>
              <w:top w:val="single" w:sz="4" w:space="0" w:color="auto"/>
              <w:bottom w:val="single" w:sz="12" w:space="0" w:color="auto"/>
            </w:tcBorders>
            <w:shd w:val="clear" w:color="auto" w:fill="auto"/>
            <w:tcMar>
              <w:right w:w="28" w:type="dxa"/>
            </w:tcMar>
            <w:vAlign w:val="bottom"/>
          </w:tcPr>
          <w:p w:rsidR="008262E7" w:rsidRPr="00A750CB" w:rsidRDefault="008262E7" w:rsidP="00BE223F">
            <w:pPr>
              <w:suppressAutoHyphens w:val="0"/>
              <w:spacing w:before="80" w:after="80" w:line="200" w:lineRule="exact"/>
              <w:jc w:val="right"/>
              <w:rPr>
                <w:i/>
                <w:sz w:val="16"/>
                <w:lang w:eastAsia="en-GB"/>
              </w:rPr>
            </w:pPr>
            <w:r w:rsidRPr="00A750CB">
              <w:rPr>
                <w:i/>
                <w:sz w:val="16"/>
                <w:lang w:eastAsia="en-GB"/>
              </w:rPr>
              <w:t xml:space="preserve">Rand par ménage </w:t>
            </w:r>
            <w:r w:rsidR="00A750CB">
              <w:rPr>
                <w:i/>
                <w:sz w:val="16"/>
                <w:lang w:eastAsia="en-GB"/>
              </w:rPr>
              <w:br/>
            </w:r>
            <w:r w:rsidRPr="00A750CB">
              <w:rPr>
                <w:i/>
                <w:sz w:val="16"/>
                <w:lang w:eastAsia="en-GB"/>
              </w:rPr>
              <w:t>(sur 12 mois)</w:t>
            </w:r>
          </w:p>
        </w:tc>
        <w:tc>
          <w:tcPr>
            <w:tcW w:w="1559" w:type="dxa"/>
            <w:tcBorders>
              <w:top w:val="single" w:sz="4" w:space="0" w:color="auto"/>
              <w:bottom w:val="single" w:sz="12" w:space="0" w:color="auto"/>
            </w:tcBorders>
            <w:shd w:val="clear" w:color="auto" w:fill="auto"/>
            <w:tcMar>
              <w:right w:w="28" w:type="dxa"/>
            </w:tcMar>
            <w:vAlign w:val="bottom"/>
          </w:tcPr>
          <w:p w:rsidR="008262E7" w:rsidRPr="00A750CB" w:rsidRDefault="00A750CB" w:rsidP="00A750CB">
            <w:pPr>
              <w:suppressAutoHyphens w:val="0"/>
              <w:spacing w:before="80" w:after="80" w:line="200" w:lineRule="exact"/>
              <w:jc w:val="right"/>
              <w:rPr>
                <w:i/>
                <w:sz w:val="16"/>
                <w:lang w:eastAsia="en-GB"/>
              </w:rPr>
            </w:pPr>
            <w:r>
              <w:rPr>
                <w:i/>
                <w:sz w:val="16"/>
                <w:lang w:eastAsia="en-GB"/>
              </w:rPr>
              <w:t>Pourcentage</w:t>
            </w:r>
            <w:r w:rsidR="008262E7" w:rsidRPr="00A750CB">
              <w:rPr>
                <w:i/>
                <w:sz w:val="16"/>
                <w:lang w:eastAsia="en-GB"/>
              </w:rPr>
              <w:t xml:space="preserve"> </w:t>
            </w:r>
          </w:p>
        </w:tc>
      </w:tr>
      <w:tr w:rsidR="008262E7" w:rsidRPr="00A750CB" w:rsidTr="009342EE">
        <w:tc>
          <w:tcPr>
            <w:tcW w:w="4253" w:type="dxa"/>
            <w:tcBorders>
              <w:top w:val="single" w:sz="12" w:space="0" w:color="auto"/>
            </w:tcBorders>
            <w:shd w:val="clear" w:color="auto" w:fill="auto"/>
          </w:tcPr>
          <w:p w:rsidR="008262E7" w:rsidRPr="00A750CB" w:rsidRDefault="008262E7" w:rsidP="00A750CB">
            <w:pPr>
              <w:suppressAutoHyphens w:val="0"/>
              <w:spacing w:before="40" w:after="40" w:line="220" w:lineRule="exact"/>
              <w:rPr>
                <w:sz w:val="18"/>
                <w:lang w:eastAsia="en-GB"/>
              </w:rPr>
            </w:pPr>
            <w:r w:rsidRPr="00A750CB">
              <w:rPr>
                <w:bCs/>
                <w:sz w:val="18"/>
                <w:lang w:eastAsia="en-GB"/>
              </w:rPr>
              <w:t>Alimentation et boissons non alcoolisées</w:t>
            </w:r>
          </w:p>
        </w:tc>
        <w:tc>
          <w:tcPr>
            <w:tcW w:w="1558" w:type="dxa"/>
            <w:tcBorders>
              <w:top w:val="single" w:sz="12" w:space="0" w:color="auto"/>
            </w:tcBorders>
            <w:shd w:val="clear" w:color="auto" w:fill="auto"/>
            <w:tcMar>
              <w:right w:w="28" w:type="dxa"/>
            </w:tcMar>
            <w:vAlign w:val="bottom"/>
          </w:tcPr>
          <w:p w:rsidR="008262E7" w:rsidRPr="00A750CB" w:rsidRDefault="008262E7" w:rsidP="00A750CB">
            <w:pPr>
              <w:suppressAutoHyphens w:val="0"/>
              <w:spacing w:before="40" w:after="40" w:line="220" w:lineRule="exact"/>
              <w:jc w:val="right"/>
              <w:rPr>
                <w:sz w:val="18"/>
                <w:lang w:eastAsia="en-GB"/>
              </w:rPr>
            </w:pPr>
            <w:r w:rsidRPr="00A750CB">
              <w:rPr>
                <w:sz w:val="18"/>
                <w:lang w:eastAsia="en-GB"/>
              </w:rPr>
              <w:t>13 914</w:t>
            </w:r>
          </w:p>
        </w:tc>
        <w:tc>
          <w:tcPr>
            <w:tcW w:w="1559" w:type="dxa"/>
            <w:tcBorders>
              <w:top w:val="single" w:sz="12" w:space="0" w:color="auto"/>
            </w:tcBorders>
            <w:shd w:val="clear" w:color="auto" w:fill="auto"/>
            <w:tcMar>
              <w:right w:w="28" w:type="dxa"/>
            </w:tcMar>
            <w:vAlign w:val="bottom"/>
          </w:tcPr>
          <w:p w:rsidR="008262E7" w:rsidRPr="00A750CB" w:rsidRDefault="008262E7" w:rsidP="00A750CB">
            <w:pPr>
              <w:suppressAutoHyphens w:val="0"/>
              <w:spacing w:before="40" w:after="40" w:line="220" w:lineRule="exact"/>
              <w:jc w:val="right"/>
              <w:rPr>
                <w:sz w:val="18"/>
                <w:lang w:eastAsia="en-GB"/>
              </w:rPr>
            </w:pPr>
            <w:r w:rsidRPr="00A750CB">
              <w:rPr>
                <w:sz w:val="18"/>
                <w:lang w:eastAsia="en-GB"/>
              </w:rPr>
              <w:t>19,3</w:t>
            </w:r>
          </w:p>
        </w:tc>
      </w:tr>
      <w:tr w:rsidR="008262E7" w:rsidRPr="00A750CB" w:rsidTr="009342EE">
        <w:tc>
          <w:tcPr>
            <w:tcW w:w="4253" w:type="dxa"/>
            <w:shd w:val="clear" w:color="auto" w:fill="auto"/>
          </w:tcPr>
          <w:p w:rsidR="008262E7" w:rsidRPr="00A750CB" w:rsidRDefault="008262E7" w:rsidP="00A750CB">
            <w:pPr>
              <w:suppressAutoHyphens w:val="0"/>
              <w:spacing w:before="40" w:after="40" w:line="220" w:lineRule="exact"/>
              <w:rPr>
                <w:sz w:val="18"/>
                <w:lang w:eastAsia="en-GB"/>
              </w:rPr>
            </w:pPr>
            <w:r w:rsidRPr="00A750CB">
              <w:rPr>
                <w:bCs/>
                <w:sz w:val="18"/>
                <w:lang w:eastAsia="en-GB"/>
              </w:rPr>
              <w:t>Articles d</w:t>
            </w:r>
            <w:r w:rsidR="00984AAE">
              <w:rPr>
                <w:bCs/>
                <w:sz w:val="18"/>
                <w:lang w:eastAsia="en-GB"/>
              </w:rPr>
              <w:t>’</w:t>
            </w:r>
            <w:r w:rsidRPr="00A750CB">
              <w:rPr>
                <w:bCs/>
                <w:sz w:val="18"/>
                <w:lang w:eastAsia="en-GB"/>
              </w:rPr>
              <w:t>habillement et chaussures</w:t>
            </w:r>
          </w:p>
        </w:tc>
        <w:tc>
          <w:tcPr>
            <w:tcW w:w="1558" w:type="dxa"/>
            <w:shd w:val="clear" w:color="auto" w:fill="auto"/>
            <w:tcMar>
              <w:right w:w="28" w:type="dxa"/>
            </w:tcMar>
            <w:vAlign w:val="bottom"/>
          </w:tcPr>
          <w:p w:rsidR="008262E7" w:rsidRPr="00A750CB" w:rsidRDefault="008262E7" w:rsidP="00A750CB">
            <w:pPr>
              <w:suppressAutoHyphens w:val="0"/>
              <w:spacing w:before="40" w:after="40" w:line="220" w:lineRule="exact"/>
              <w:jc w:val="right"/>
              <w:rPr>
                <w:sz w:val="18"/>
                <w:lang w:eastAsia="en-GB"/>
              </w:rPr>
            </w:pPr>
            <w:r w:rsidRPr="00A750CB">
              <w:rPr>
                <w:sz w:val="18"/>
                <w:lang w:eastAsia="en-GB"/>
              </w:rPr>
              <w:t>3 474</w:t>
            </w:r>
          </w:p>
        </w:tc>
        <w:tc>
          <w:tcPr>
            <w:tcW w:w="1559" w:type="dxa"/>
            <w:shd w:val="clear" w:color="auto" w:fill="auto"/>
            <w:tcMar>
              <w:right w:w="28" w:type="dxa"/>
            </w:tcMar>
            <w:vAlign w:val="bottom"/>
          </w:tcPr>
          <w:p w:rsidR="008262E7" w:rsidRPr="00A750CB" w:rsidRDefault="008262E7" w:rsidP="00A750CB">
            <w:pPr>
              <w:suppressAutoHyphens w:val="0"/>
              <w:spacing w:before="40" w:after="40" w:line="220" w:lineRule="exact"/>
              <w:jc w:val="right"/>
              <w:rPr>
                <w:sz w:val="18"/>
                <w:lang w:eastAsia="en-GB"/>
              </w:rPr>
            </w:pPr>
            <w:r w:rsidRPr="00A750CB">
              <w:rPr>
                <w:sz w:val="18"/>
                <w:lang w:eastAsia="en-GB"/>
              </w:rPr>
              <w:t>4,8</w:t>
            </w:r>
          </w:p>
        </w:tc>
      </w:tr>
      <w:tr w:rsidR="008262E7" w:rsidRPr="00A750CB" w:rsidTr="009342EE">
        <w:tc>
          <w:tcPr>
            <w:tcW w:w="4253" w:type="dxa"/>
            <w:shd w:val="clear" w:color="auto" w:fill="auto"/>
          </w:tcPr>
          <w:p w:rsidR="008262E7" w:rsidRPr="00A750CB" w:rsidRDefault="008262E7" w:rsidP="00A750CB">
            <w:pPr>
              <w:suppressAutoHyphens w:val="0"/>
              <w:spacing w:before="40" w:after="40" w:line="220" w:lineRule="exact"/>
              <w:rPr>
                <w:sz w:val="18"/>
                <w:lang w:eastAsia="en-GB"/>
              </w:rPr>
            </w:pPr>
            <w:r w:rsidRPr="00A750CB">
              <w:rPr>
                <w:bCs/>
                <w:sz w:val="18"/>
                <w:lang w:eastAsia="en-GB"/>
              </w:rPr>
              <w:t>Logement, eau, électricité, gaz et autres combustibles</w:t>
            </w:r>
          </w:p>
        </w:tc>
        <w:tc>
          <w:tcPr>
            <w:tcW w:w="1558" w:type="dxa"/>
            <w:shd w:val="clear" w:color="auto" w:fill="auto"/>
            <w:tcMar>
              <w:right w:w="28" w:type="dxa"/>
            </w:tcMar>
            <w:vAlign w:val="bottom"/>
          </w:tcPr>
          <w:p w:rsidR="008262E7" w:rsidRPr="00A750CB" w:rsidRDefault="008262E7" w:rsidP="00A750CB">
            <w:pPr>
              <w:suppressAutoHyphens w:val="0"/>
              <w:spacing w:before="40" w:after="40" w:line="220" w:lineRule="exact"/>
              <w:jc w:val="right"/>
              <w:rPr>
                <w:sz w:val="18"/>
                <w:lang w:eastAsia="en-GB"/>
              </w:rPr>
            </w:pPr>
            <w:r w:rsidRPr="00A750CB">
              <w:rPr>
                <w:sz w:val="18"/>
                <w:lang w:eastAsia="en-GB"/>
              </w:rPr>
              <w:t>17 922</w:t>
            </w:r>
          </w:p>
        </w:tc>
        <w:tc>
          <w:tcPr>
            <w:tcW w:w="1559" w:type="dxa"/>
            <w:shd w:val="clear" w:color="auto" w:fill="auto"/>
            <w:tcMar>
              <w:right w:w="28" w:type="dxa"/>
            </w:tcMar>
            <w:vAlign w:val="bottom"/>
          </w:tcPr>
          <w:p w:rsidR="008262E7" w:rsidRPr="00A750CB" w:rsidRDefault="008262E7" w:rsidP="00A750CB">
            <w:pPr>
              <w:suppressAutoHyphens w:val="0"/>
              <w:spacing w:before="40" w:after="40" w:line="220" w:lineRule="exact"/>
              <w:jc w:val="right"/>
              <w:rPr>
                <w:sz w:val="18"/>
                <w:lang w:eastAsia="en-GB"/>
              </w:rPr>
            </w:pPr>
            <w:r w:rsidRPr="00A750CB">
              <w:rPr>
                <w:sz w:val="18"/>
                <w:lang w:eastAsia="en-GB"/>
              </w:rPr>
              <w:t>24,9</w:t>
            </w:r>
          </w:p>
        </w:tc>
      </w:tr>
      <w:tr w:rsidR="008262E7" w:rsidRPr="00A750CB" w:rsidTr="009342EE">
        <w:tc>
          <w:tcPr>
            <w:tcW w:w="4253" w:type="dxa"/>
            <w:shd w:val="clear" w:color="auto" w:fill="auto"/>
          </w:tcPr>
          <w:p w:rsidR="008262E7" w:rsidRPr="00A750CB" w:rsidRDefault="008262E7" w:rsidP="00A750CB">
            <w:pPr>
              <w:suppressAutoHyphens w:val="0"/>
              <w:spacing w:before="40" w:after="40" w:line="220" w:lineRule="exact"/>
              <w:rPr>
                <w:sz w:val="18"/>
                <w:lang w:eastAsia="en-GB"/>
              </w:rPr>
            </w:pPr>
            <w:r w:rsidRPr="00A750CB">
              <w:rPr>
                <w:bCs/>
                <w:sz w:val="18"/>
                <w:lang w:eastAsia="en-GB"/>
              </w:rPr>
              <w:t>Santé</w:t>
            </w:r>
          </w:p>
        </w:tc>
        <w:tc>
          <w:tcPr>
            <w:tcW w:w="1558" w:type="dxa"/>
            <w:shd w:val="clear" w:color="auto" w:fill="auto"/>
            <w:tcMar>
              <w:right w:w="28" w:type="dxa"/>
            </w:tcMar>
            <w:vAlign w:val="bottom"/>
          </w:tcPr>
          <w:p w:rsidR="008262E7" w:rsidRPr="00A750CB" w:rsidRDefault="008262E7" w:rsidP="00A750CB">
            <w:pPr>
              <w:suppressAutoHyphens w:val="0"/>
              <w:spacing w:before="40" w:after="40" w:line="220" w:lineRule="exact"/>
              <w:jc w:val="right"/>
              <w:rPr>
                <w:sz w:val="18"/>
                <w:lang w:eastAsia="en-GB"/>
              </w:rPr>
            </w:pPr>
            <w:r w:rsidRPr="00A750CB">
              <w:rPr>
                <w:sz w:val="18"/>
                <w:lang w:eastAsia="en-GB"/>
              </w:rPr>
              <w:t>950</w:t>
            </w:r>
          </w:p>
        </w:tc>
        <w:tc>
          <w:tcPr>
            <w:tcW w:w="1559" w:type="dxa"/>
            <w:shd w:val="clear" w:color="auto" w:fill="auto"/>
            <w:tcMar>
              <w:right w:w="28" w:type="dxa"/>
            </w:tcMar>
            <w:vAlign w:val="bottom"/>
          </w:tcPr>
          <w:p w:rsidR="008262E7" w:rsidRPr="00A750CB" w:rsidRDefault="008262E7" w:rsidP="00A750CB">
            <w:pPr>
              <w:suppressAutoHyphens w:val="0"/>
              <w:spacing w:before="40" w:after="40" w:line="220" w:lineRule="exact"/>
              <w:jc w:val="right"/>
              <w:rPr>
                <w:sz w:val="18"/>
                <w:lang w:eastAsia="en-GB"/>
              </w:rPr>
            </w:pPr>
            <w:r w:rsidRPr="00A750CB">
              <w:rPr>
                <w:sz w:val="18"/>
                <w:lang w:eastAsia="en-GB"/>
              </w:rPr>
              <w:t>1,3</w:t>
            </w:r>
          </w:p>
        </w:tc>
      </w:tr>
      <w:tr w:rsidR="008262E7" w:rsidRPr="00A750CB" w:rsidTr="009342EE">
        <w:tc>
          <w:tcPr>
            <w:tcW w:w="4253" w:type="dxa"/>
            <w:shd w:val="clear" w:color="auto" w:fill="auto"/>
          </w:tcPr>
          <w:p w:rsidR="008262E7" w:rsidRPr="00A750CB" w:rsidRDefault="008262E7" w:rsidP="00A750CB">
            <w:pPr>
              <w:suppressAutoHyphens w:val="0"/>
              <w:spacing w:before="40" w:after="40" w:line="220" w:lineRule="exact"/>
              <w:rPr>
                <w:sz w:val="18"/>
                <w:lang w:eastAsia="en-GB"/>
              </w:rPr>
            </w:pPr>
            <w:r w:rsidRPr="00A750CB">
              <w:rPr>
                <w:bCs/>
                <w:sz w:val="18"/>
                <w:lang w:eastAsia="en-GB"/>
              </w:rPr>
              <w:t>Éducation</w:t>
            </w:r>
          </w:p>
        </w:tc>
        <w:tc>
          <w:tcPr>
            <w:tcW w:w="1558" w:type="dxa"/>
            <w:shd w:val="clear" w:color="auto" w:fill="auto"/>
            <w:tcMar>
              <w:right w:w="28" w:type="dxa"/>
            </w:tcMar>
            <w:vAlign w:val="bottom"/>
          </w:tcPr>
          <w:p w:rsidR="008262E7" w:rsidRPr="00A750CB" w:rsidRDefault="008262E7" w:rsidP="00A750CB">
            <w:pPr>
              <w:suppressAutoHyphens w:val="0"/>
              <w:spacing w:before="40" w:after="40" w:line="220" w:lineRule="exact"/>
              <w:jc w:val="right"/>
              <w:rPr>
                <w:sz w:val="18"/>
                <w:lang w:eastAsia="en-GB"/>
              </w:rPr>
            </w:pPr>
            <w:r w:rsidRPr="00A750CB">
              <w:rPr>
                <w:sz w:val="18"/>
                <w:lang w:eastAsia="en-GB"/>
              </w:rPr>
              <w:t>2 002</w:t>
            </w:r>
          </w:p>
        </w:tc>
        <w:tc>
          <w:tcPr>
            <w:tcW w:w="1559" w:type="dxa"/>
            <w:shd w:val="clear" w:color="auto" w:fill="auto"/>
            <w:tcMar>
              <w:right w:w="28" w:type="dxa"/>
            </w:tcMar>
            <w:vAlign w:val="bottom"/>
          </w:tcPr>
          <w:p w:rsidR="008262E7" w:rsidRPr="00A750CB" w:rsidRDefault="008262E7" w:rsidP="00A750CB">
            <w:pPr>
              <w:suppressAutoHyphens w:val="0"/>
              <w:spacing w:before="40" w:after="40" w:line="220" w:lineRule="exact"/>
              <w:jc w:val="right"/>
              <w:rPr>
                <w:sz w:val="18"/>
                <w:lang w:eastAsia="en-GB"/>
              </w:rPr>
            </w:pPr>
            <w:r w:rsidRPr="00A750CB">
              <w:rPr>
                <w:sz w:val="18"/>
                <w:lang w:eastAsia="en-GB"/>
              </w:rPr>
              <w:t>2,8</w:t>
            </w:r>
          </w:p>
        </w:tc>
      </w:tr>
      <w:tr w:rsidR="008262E7" w:rsidRPr="00A750CB" w:rsidTr="009342EE">
        <w:tc>
          <w:tcPr>
            <w:tcW w:w="4253" w:type="dxa"/>
            <w:tcBorders>
              <w:bottom w:val="single" w:sz="12" w:space="0" w:color="auto"/>
            </w:tcBorders>
            <w:shd w:val="clear" w:color="auto" w:fill="auto"/>
          </w:tcPr>
          <w:p w:rsidR="008262E7" w:rsidRPr="00A750CB" w:rsidRDefault="008262E7" w:rsidP="00A750CB">
            <w:pPr>
              <w:suppressAutoHyphens w:val="0"/>
              <w:spacing w:before="40" w:after="40" w:line="220" w:lineRule="exact"/>
              <w:rPr>
                <w:sz w:val="18"/>
                <w:lang w:eastAsia="en-GB"/>
              </w:rPr>
            </w:pPr>
            <w:r w:rsidRPr="00A750CB">
              <w:rPr>
                <w:bCs/>
                <w:sz w:val="18"/>
                <w:lang w:eastAsia="en-GB"/>
              </w:rPr>
              <w:t xml:space="preserve">Transport </w:t>
            </w:r>
          </w:p>
        </w:tc>
        <w:tc>
          <w:tcPr>
            <w:tcW w:w="1558" w:type="dxa"/>
            <w:tcBorders>
              <w:bottom w:val="single" w:sz="12" w:space="0" w:color="auto"/>
            </w:tcBorders>
            <w:shd w:val="clear" w:color="auto" w:fill="auto"/>
            <w:tcMar>
              <w:right w:w="28" w:type="dxa"/>
            </w:tcMar>
            <w:vAlign w:val="bottom"/>
          </w:tcPr>
          <w:p w:rsidR="008262E7" w:rsidRPr="00A750CB" w:rsidRDefault="008262E7" w:rsidP="00A750CB">
            <w:pPr>
              <w:suppressAutoHyphens w:val="0"/>
              <w:spacing w:before="40" w:after="40" w:line="220" w:lineRule="exact"/>
              <w:jc w:val="right"/>
              <w:rPr>
                <w:sz w:val="18"/>
                <w:lang w:eastAsia="en-GB"/>
              </w:rPr>
            </w:pPr>
            <w:r w:rsidRPr="00A750CB">
              <w:rPr>
                <w:sz w:val="18"/>
                <w:lang w:eastAsia="en-GB"/>
              </w:rPr>
              <w:t>10 978</w:t>
            </w:r>
          </w:p>
        </w:tc>
        <w:tc>
          <w:tcPr>
            <w:tcW w:w="1559" w:type="dxa"/>
            <w:tcBorders>
              <w:bottom w:val="single" w:sz="12" w:space="0" w:color="auto"/>
            </w:tcBorders>
            <w:shd w:val="clear" w:color="auto" w:fill="auto"/>
            <w:tcMar>
              <w:right w:w="28" w:type="dxa"/>
            </w:tcMar>
            <w:vAlign w:val="bottom"/>
          </w:tcPr>
          <w:p w:rsidR="008262E7" w:rsidRPr="00A750CB" w:rsidRDefault="008262E7" w:rsidP="00A750CB">
            <w:pPr>
              <w:suppressAutoHyphens w:val="0"/>
              <w:spacing w:before="40" w:after="40" w:line="220" w:lineRule="exact"/>
              <w:jc w:val="right"/>
              <w:rPr>
                <w:sz w:val="18"/>
                <w:lang w:eastAsia="en-GB"/>
              </w:rPr>
            </w:pPr>
            <w:r w:rsidRPr="00A750CB">
              <w:rPr>
                <w:sz w:val="18"/>
                <w:lang w:eastAsia="en-GB"/>
              </w:rPr>
              <w:t>15,3</w:t>
            </w:r>
          </w:p>
        </w:tc>
      </w:tr>
    </w:tbl>
    <w:p w:rsidR="008262E7" w:rsidRPr="008262E7" w:rsidRDefault="008262E7" w:rsidP="008262E7">
      <w:pPr>
        <w:pStyle w:val="Titre1"/>
        <w:spacing w:before="240" w:after="120"/>
        <w:rPr>
          <w:b/>
        </w:rPr>
      </w:pPr>
      <w:r w:rsidRPr="008262E7">
        <w:t>Tableau 6</w:t>
      </w:r>
      <w:r>
        <w:br/>
      </w:r>
      <w:r w:rsidRPr="008262E7">
        <w:rPr>
          <w:b/>
        </w:rPr>
        <w:t>Caractéristiques sociales, 2011</w:t>
      </w:r>
    </w:p>
    <w:tbl>
      <w:tblPr>
        <w:tblW w:w="7370" w:type="dxa"/>
        <w:tblInd w:w="1134" w:type="dxa"/>
        <w:tblLayout w:type="fixed"/>
        <w:tblCellMar>
          <w:left w:w="0" w:type="dxa"/>
          <w:right w:w="0" w:type="dxa"/>
        </w:tblCellMar>
        <w:tblLook w:val="00A0" w:firstRow="1" w:lastRow="0" w:firstColumn="1" w:lastColumn="0" w:noHBand="0" w:noVBand="0"/>
      </w:tblPr>
      <w:tblGrid>
        <w:gridCol w:w="6519"/>
        <w:gridCol w:w="851"/>
      </w:tblGrid>
      <w:tr w:rsidR="008262E7" w:rsidRPr="00F20B07" w:rsidTr="000104AC">
        <w:trPr>
          <w:tblHeader/>
        </w:trPr>
        <w:tc>
          <w:tcPr>
            <w:tcW w:w="6519" w:type="dxa"/>
            <w:tcBorders>
              <w:top w:val="single" w:sz="4" w:space="0" w:color="auto"/>
              <w:bottom w:val="single" w:sz="12" w:space="0" w:color="auto"/>
            </w:tcBorders>
            <w:shd w:val="clear" w:color="auto" w:fill="auto"/>
            <w:vAlign w:val="bottom"/>
          </w:tcPr>
          <w:p w:rsidR="008262E7" w:rsidRPr="00F20B07" w:rsidRDefault="008262E7" w:rsidP="00416EBF">
            <w:pPr>
              <w:keepNext/>
              <w:suppressAutoHyphens w:val="0"/>
              <w:spacing w:before="80" w:after="80" w:line="200" w:lineRule="exact"/>
              <w:rPr>
                <w:i/>
                <w:sz w:val="16"/>
                <w:lang w:eastAsia="en-GB"/>
              </w:rPr>
            </w:pPr>
            <w:r w:rsidRPr="00F20B07">
              <w:rPr>
                <w:i/>
                <w:sz w:val="16"/>
                <w:lang w:eastAsia="en-GB"/>
              </w:rPr>
              <w:t>Caractéristique sociale</w:t>
            </w:r>
          </w:p>
        </w:tc>
        <w:tc>
          <w:tcPr>
            <w:tcW w:w="851" w:type="dxa"/>
            <w:tcBorders>
              <w:top w:val="single" w:sz="4" w:space="0" w:color="auto"/>
              <w:bottom w:val="single" w:sz="12" w:space="0" w:color="auto"/>
            </w:tcBorders>
            <w:shd w:val="clear" w:color="auto" w:fill="auto"/>
            <w:tcMar>
              <w:right w:w="28" w:type="dxa"/>
            </w:tcMar>
            <w:vAlign w:val="bottom"/>
          </w:tcPr>
          <w:p w:rsidR="008262E7" w:rsidRPr="00F20B07" w:rsidRDefault="008262E7" w:rsidP="00F20B07">
            <w:pPr>
              <w:suppressAutoHyphens w:val="0"/>
              <w:spacing w:before="80" w:after="80" w:line="200" w:lineRule="exact"/>
              <w:jc w:val="right"/>
              <w:rPr>
                <w:i/>
                <w:sz w:val="16"/>
                <w:lang w:eastAsia="en-GB"/>
              </w:rPr>
            </w:pPr>
            <w:r w:rsidRPr="00F20B07">
              <w:rPr>
                <w:i/>
                <w:sz w:val="16"/>
                <w:lang w:eastAsia="en-GB"/>
              </w:rPr>
              <w:t>Donnée</w:t>
            </w:r>
          </w:p>
        </w:tc>
      </w:tr>
      <w:tr w:rsidR="008262E7" w:rsidRPr="00F20B07" w:rsidTr="000104AC">
        <w:tc>
          <w:tcPr>
            <w:tcW w:w="6519" w:type="dxa"/>
            <w:tcBorders>
              <w:top w:val="single" w:sz="12" w:space="0" w:color="auto"/>
            </w:tcBorders>
            <w:shd w:val="clear" w:color="auto" w:fill="auto"/>
          </w:tcPr>
          <w:p w:rsidR="008262E7" w:rsidRPr="00F20B07" w:rsidRDefault="008262E7" w:rsidP="00416EBF">
            <w:pPr>
              <w:keepNext/>
              <w:suppressAutoHyphens w:val="0"/>
              <w:spacing w:before="40" w:after="40" w:line="220" w:lineRule="exact"/>
              <w:rPr>
                <w:sz w:val="18"/>
                <w:lang w:eastAsia="en-GB"/>
              </w:rPr>
            </w:pPr>
            <w:r w:rsidRPr="00F20B07">
              <w:rPr>
                <w:sz w:val="18"/>
                <w:lang w:eastAsia="en-GB"/>
              </w:rPr>
              <w:t>Taux de mortalité infantile (pour 1 000 naissances</w:t>
            </w:r>
            <w:r w:rsidR="009342EE">
              <w:rPr>
                <w:sz w:val="18"/>
                <w:lang w:eastAsia="en-GB"/>
              </w:rPr>
              <w:t xml:space="preserve"> vivantes</w:t>
            </w:r>
            <w:r w:rsidRPr="00F20B07">
              <w:rPr>
                <w:sz w:val="18"/>
                <w:lang w:eastAsia="en-GB"/>
              </w:rPr>
              <w:t>)</w:t>
            </w:r>
          </w:p>
        </w:tc>
        <w:tc>
          <w:tcPr>
            <w:tcW w:w="851" w:type="dxa"/>
            <w:tcBorders>
              <w:top w:val="single" w:sz="12" w:space="0" w:color="auto"/>
            </w:tcBorders>
            <w:shd w:val="clear" w:color="auto" w:fill="auto"/>
            <w:tcMar>
              <w:right w:w="28" w:type="dxa"/>
            </w:tcMar>
            <w:vAlign w:val="bottom"/>
          </w:tcPr>
          <w:p w:rsidR="008262E7" w:rsidRPr="00F20B07" w:rsidRDefault="008262E7" w:rsidP="00F20B07">
            <w:pPr>
              <w:suppressAutoHyphens w:val="0"/>
              <w:spacing w:before="40" w:after="40" w:line="220" w:lineRule="exact"/>
              <w:jc w:val="right"/>
              <w:rPr>
                <w:sz w:val="18"/>
                <w:lang w:eastAsia="en-GB"/>
              </w:rPr>
            </w:pPr>
            <w:r w:rsidRPr="00F20B07">
              <w:rPr>
                <w:sz w:val="18"/>
                <w:lang w:eastAsia="en-GB"/>
              </w:rPr>
              <w:t>37,9</w:t>
            </w:r>
          </w:p>
        </w:tc>
      </w:tr>
      <w:tr w:rsidR="008262E7" w:rsidRPr="00F20B07" w:rsidTr="000104AC">
        <w:tc>
          <w:tcPr>
            <w:tcW w:w="6519" w:type="dxa"/>
            <w:shd w:val="clear" w:color="auto" w:fill="auto"/>
          </w:tcPr>
          <w:p w:rsidR="008262E7" w:rsidRPr="00F20B07" w:rsidRDefault="008262E7" w:rsidP="00F20B07">
            <w:pPr>
              <w:suppressAutoHyphens w:val="0"/>
              <w:spacing w:before="40" w:after="40" w:line="220" w:lineRule="exact"/>
              <w:rPr>
                <w:sz w:val="18"/>
                <w:lang w:eastAsia="en-GB"/>
              </w:rPr>
            </w:pPr>
            <w:r w:rsidRPr="00F20B07">
              <w:rPr>
                <w:sz w:val="18"/>
                <w:lang w:eastAsia="en-GB"/>
              </w:rPr>
              <w:t>Pourcentage d</w:t>
            </w:r>
            <w:r w:rsidR="00984AAE">
              <w:rPr>
                <w:sz w:val="18"/>
                <w:lang w:eastAsia="en-GB"/>
              </w:rPr>
              <w:t>’</w:t>
            </w:r>
            <w:r w:rsidRPr="00F20B07">
              <w:rPr>
                <w:sz w:val="18"/>
                <w:lang w:eastAsia="en-GB"/>
              </w:rPr>
              <w:t>enfants de moins de 5 ans</w:t>
            </w:r>
            <w:r w:rsidRPr="00F20B07">
              <w:rPr>
                <w:sz w:val="18"/>
              </w:rPr>
              <w:t xml:space="preserve"> présentant une insuffisance pondérale (2008)</w:t>
            </w:r>
          </w:p>
        </w:tc>
        <w:tc>
          <w:tcPr>
            <w:tcW w:w="851" w:type="dxa"/>
            <w:shd w:val="clear" w:color="auto" w:fill="auto"/>
            <w:tcMar>
              <w:right w:w="28" w:type="dxa"/>
            </w:tcMar>
            <w:vAlign w:val="bottom"/>
          </w:tcPr>
          <w:p w:rsidR="008262E7" w:rsidRPr="00F20B07" w:rsidRDefault="008262E7" w:rsidP="00F20B07">
            <w:pPr>
              <w:suppressAutoHyphens w:val="0"/>
              <w:spacing w:before="40" w:after="40" w:line="220" w:lineRule="exact"/>
              <w:jc w:val="right"/>
              <w:rPr>
                <w:sz w:val="18"/>
                <w:lang w:eastAsia="en-GB"/>
              </w:rPr>
            </w:pPr>
            <w:r w:rsidRPr="00F20B07">
              <w:rPr>
                <w:sz w:val="18"/>
                <w:lang w:eastAsia="en-GB"/>
              </w:rPr>
              <w:t>8,7</w:t>
            </w:r>
            <w:r w:rsidR="000B1D3D" w:rsidRPr="00F20B07">
              <w:rPr>
                <w:sz w:val="18"/>
                <w:lang w:eastAsia="en-GB"/>
              </w:rPr>
              <w:t> %</w:t>
            </w:r>
          </w:p>
        </w:tc>
      </w:tr>
      <w:tr w:rsidR="008262E7" w:rsidRPr="00F20B07" w:rsidTr="000104AC">
        <w:tc>
          <w:tcPr>
            <w:tcW w:w="6519" w:type="dxa"/>
            <w:shd w:val="clear" w:color="auto" w:fill="auto"/>
          </w:tcPr>
          <w:p w:rsidR="008262E7" w:rsidRPr="00F20B07" w:rsidRDefault="008262E7" w:rsidP="009342EE">
            <w:pPr>
              <w:suppressAutoHyphens w:val="0"/>
              <w:spacing w:before="40" w:after="40" w:line="220" w:lineRule="exact"/>
              <w:rPr>
                <w:sz w:val="18"/>
                <w:lang w:eastAsia="en-GB"/>
              </w:rPr>
            </w:pPr>
            <w:r w:rsidRPr="00F20B07">
              <w:rPr>
                <w:sz w:val="18"/>
                <w:lang w:eastAsia="en-GB"/>
              </w:rPr>
              <w:t xml:space="preserve">Taux de mortalité maternelle (pour 100 000 naissances vivantes </w:t>
            </w:r>
            <w:r w:rsidR="009342EE">
              <w:rPr>
                <w:sz w:val="18"/>
                <w:lang w:eastAsia="en-GB"/>
              </w:rPr>
              <w:t>−</w:t>
            </w:r>
            <w:r w:rsidRPr="00F20B07">
              <w:rPr>
                <w:sz w:val="18"/>
                <w:lang w:eastAsia="en-GB"/>
              </w:rPr>
              <w:t xml:space="preserve"> 2008)</w:t>
            </w:r>
          </w:p>
        </w:tc>
        <w:tc>
          <w:tcPr>
            <w:tcW w:w="851" w:type="dxa"/>
            <w:shd w:val="clear" w:color="auto" w:fill="auto"/>
            <w:tcMar>
              <w:right w:w="28" w:type="dxa"/>
            </w:tcMar>
            <w:vAlign w:val="bottom"/>
          </w:tcPr>
          <w:p w:rsidR="008262E7" w:rsidRPr="00F20B07" w:rsidRDefault="008262E7" w:rsidP="00F20B07">
            <w:pPr>
              <w:suppressAutoHyphens w:val="0"/>
              <w:spacing w:before="40" w:after="40" w:line="220" w:lineRule="exact"/>
              <w:jc w:val="right"/>
              <w:rPr>
                <w:sz w:val="18"/>
                <w:lang w:eastAsia="en-GB"/>
              </w:rPr>
            </w:pPr>
            <w:r w:rsidRPr="00F20B07">
              <w:rPr>
                <w:sz w:val="18"/>
                <w:lang w:eastAsia="en-GB"/>
              </w:rPr>
              <w:t>410</w:t>
            </w:r>
          </w:p>
        </w:tc>
      </w:tr>
      <w:tr w:rsidR="008262E7" w:rsidRPr="00F20B07" w:rsidTr="000104AC">
        <w:tc>
          <w:tcPr>
            <w:tcW w:w="6519" w:type="dxa"/>
            <w:shd w:val="clear" w:color="auto" w:fill="auto"/>
          </w:tcPr>
          <w:p w:rsidR="008262E7" w:rsidRPr="00F20B07" w:rsidRDefault="008262E7" w:rsidP="00F20B07">
            <w:pPr>
              <w:suppressAutoHyphens w:val="0"/>
              <w:spacing w:before="40" w:after="40" w:line="220" w:lineRule="exact"/>
              <w:rPr>
                <w:sz w:val="18"/>
                <w:lang w:eastAsia="en-GB"/>
              </w:rPr>
            </w:pPr>
            <w:r w:rsidRPr="00F20B07">
              <w:rPr>
                <w:sz w:val="18"/>
                <w:lang w:eastAsia="en-GB"/>
              </w:rPr>
              <w:t>Taux brut de décès (pour 1 000 habitants)</w:t>
            </w:r>
          </w:p>
        </w:tc>
        <w:tc>
          <w:tcPr>
            <w:tcW w:w="851" w:type="dxa"/>
            <w:shd w:val="clear" w:color="auto" w:fill="auto"/>
            <w:tcMar>
              <w:right w:w="28" w:type="dxa"/>
            </w:tcMar>
            <w:vAlign w:val="bottom"/>
          </w:tcPr>
          <w:p w:rsidR="008262E7" w:rsidRPr="00F20B07" w:rsidRDefault="008262E7" w:rsidP="00F20B07">
            <w:pPr>
              <w:suppressAutoHyphens w:val="0"/>
              <w:spacing w:before="40" w:after="40" w:line="220" w:lineRule="exact"/>
              <w:jc w:val="right"/>
              <w:rPr>
                <w:sz w:val="18"/>
                <w:lang w:eastAsia="en-GB"/>
              </w:rPr>
            </w:pPr>
            <w:r w:rsidRPr="00F20B07">
              <w:rPr>
                <w:sz w:val="18"/>
                <w:lang w:eastAsia="en-GB"/>
              </w:rPr>
              <w:t>11,7</w:t>
            </w:r>
          </w:p>
        </w:tc>
      </w:tr>
      <w:tr w:rsidR="008262E7" w:rsidRPr="00F20B07" w:rsidTr="000104AC">
        <w:tc>
          <w:tcPr>
            <w:tcW w:w="6519" w:type="dxa"/>
            <w:shd w:val="clear" w:color="auto" w:fill="auto"/>
          </w:tcPr>
          <w:p w:rsidR="008262E7" w:rsidRPr="00F20B07" w:rsidRDefault="008262E7" w:rsidP="001D0B41">
            <w:pPr>
              <w:suppressAutoHyphens w:val="0"/>
              <w:spacing w:before="40" w:after="40" w:line="220" w:lineRule="exact"/>
              <w:rPr>
                <w:sz w:val="18"/>
                <w:lang w:eastAsia="en-GB"/>
              </w:rPr>
            </w:pPr>
            <w:r w:rsidRPr="00F20B07">
              <w:rPr>
                <w:sz w:val="18"/>
              </w:rPr>
              <w:t>Taux approximatif d</w:t>
            </w:r>
            <w:r w:rsidR="00984AAE">
              <w:rPr>
                <w:sz w:val="18"/>
              </w:rPr>
              <w:t>’</w:t>
            </w:r>
            <w:r w:rsidRPr="00F20B07">
              <w:rPr>
                <w:sz w:val="18"/>
              </w:rPr>
              <w:t>interruption de grossesse pour raisons médicales</w:t>
            </w:r>
            <w:r w:rsidR="009342EE">
              <w:rPr>
                <w:sz w:val="18"/>
              </w:rPr>
              <w:t>,</w:t>
            </w:r>
            <w:r w:rsidRPr="00F20B07">
              <w:rPr>
                <w:sz w:val="18"/>
              </w:rPr>
              <w:t xml:space="preserve"> </w:t>
            </w:r>
            <w:r w:rsidR="009342EE">
              <w:rPr>
                <w:sz w:val="18"/>
              </w:rPr>
              <w:br/>
            </w:r>
            <w:r w:rsidRPr="00F20B07">
              <w:rPr>
                <w:sz w:val="18"/>
              </w:rPr>
              <w:t xml:space="preserve">exprimé en proportion des naissances vivantes </w:t>
            </w:r>
            <w:r w:rsidRPr="00F20B07">
              <w:rPr>
                <w:sz w:val="18"/>
                <w:lang w:eastAsia="en-GB"/>
              </w:rPr>
              <w:t>(2006)</w:t>
            </w:r>
          </w:p>
        </w:tc>
        <w:tc>
          <w:tcPr>
            <w:tcW w:w="851" w:type="dxa"/>
            <w:shd w:val="clear" w:color="auto" w:fill="auto"/>
            <w:tcMar>
              <w:right w:w="28" w:type="dxa"/>
            </w:tcMar>
            <w:vAlign w:val="bottom"/>
          </w:tcPr>
          <w:p w:rsidR="008262E7" w:rsidRPr="00F20B07" w:rsidRDefault="008262E7" w:rsidP="00F20B07">
            <w:pPr>
              <w:suppressAutoHyphens w:val="0"/>
              <w:spacing w:before="40" w:after="40" w:line="220" w:lineRule="exact"/>
              <w:jc w:val="right"/>
              <w:rPr>
                <w:sz w:val="18"/>
                <w:lang w:eastAsia="en-GB"/>
              </w:rPr>
            </w:pPr>
            <w:r w:rsidRPr="00F20B07">
              <w:rPr>
                <w:sz w:val="18"/>
                <w:lang w:eastAsia="en-GB"/>
              </w:rPr>
              <w:t>8</w:t>
            </w:r>
            <w:r w:rsidR="000B1D3D" w:rsidRPr="00F20B07">
              <w:rPr>
                <w:sz w:val="18"/>
                <w:lang w:eastAsia="en-GB"/>
              </w:rPr>
              <w:t> %</w:t>
            </w:r>
          </w:p>
        </w:tc>
      </w:tr>
      <w:tr w:rsidR="008262E7" w:rsidRPr="00F20B07" w:rsidTr="000104AC">
        <w:tc>
          <w:tcPr>
            <w:tcW w:w="6519" w:type="dxa"/>
            <w:shd w:val="clear" w:color="auto" w:fill="auto"/>
          </w:tcPr>
          <w:p w:rsidR="008262E7" w:rsidRPr="00F20B07" w:rsidRDefault="008262E7" w:rsidP="00806A73">
            <w:pPr>
              <w:keepNext/>
              <w:suppressAutoHyphens w:val="0"/>
              <w:spacing w:before="40" w:after="40" w:line="220" w:lineRule="exact"/>
              <w:rPr>
                <w:sz w:val="18"/>
                <w:lang w:eastAsia="en-GB"/>
              </w:rPr>
            </w:pPr>
            <w:r w:rsidRPr="00F20B07">
              <w:rPr>
                <w:sz w:val="18"/>
              </w:rPr>
              <w:lastRenderedPageBreak/>
              <w:t xml:space="preserve">Pourcentage de femmes âgées de 15 à 49 ans qui utilisent une méthode </w:t>
            </w:r>
            <w:r w:rsidR="00F20B07">
              <w:rPr>
                <w:sz w:val="18"/>
              </w:rPr>
              <w:br/>
            </w:r>
            <w:r w:rsidRPr="00F20B07">
              <w:rPr>
                <w:sz w:val="18"/>
              </w:rPr>
              <w:t>de contraception (2005-2009)</w:t>
            </w:r>
          </w:p>
        </w:tc>
        <w:tc>
          <w:tcPr>
            <w:tcW w:w="851" w:type="dxa"/>
            <w:shd w:val="clear" w:color="auto" w:fill="auto"/>
            <w:tcMar>
              <w:right w:w="28" w:type="dxa"/>
            </w:tcMar>
            <w:vAlign w:val="bottom"/>
          </w:tcPr>
          <w:p w:rsidR="008262E7" w:rsidRPr="00F20B07" w:rsidRDefault="008262E7" w:rsidP="00F20B07">
            <w:pPr>
              <w:suppressAutoHyphens w:val="0"/>
              <w:spacing w:before="40" w:after="40" w:line="220" w:lineRule="exact"/>
              <w:jc w:val="right"/>
              <w:rPr>
                <w:sz w:val="18"/>
                <w:lang w:eastAsia="en-GB"/>
              </w:rPr>
            </w:pPr>
            <w:r w:rsidRPr="00F20B07">
              <w:rPr>
                <w:sz w:val="18"/>
                <w:lang w:eastAsia="en-GB"/>
              </w:rPr>
              <w:t>60</w:t>
            </w:r>
            <w:r w:rsidR="000B1D3D" w:rsidRPr="00F20B07">
              <w:rPr>
                <w:sz w:val="18"/>
                <w:lang w:eastAsia="en-GB"/>
              </w:rPr>
              <w:t> %</w:t>
            </w:r>
          </w:p>
        </w:tc>
      </w:tr>
      <w:tr w:rsidR="008262E7" w:rsidRPr="00F20B07" w:rsidTr="000104AC">
        <w:tc>
          <w:tcPr>
            <w:tcW w:w="6519" w:type="dxa"/>
            <w:tcBorders>
              <w:bottom w:val="single" w:sz="12" w:space="0" w:color="auto"/>
            </w:tcBorders>
            <w:shd w:val="clear" w:color="auto" w:fill="auto"/>
          </w:tcPr>
          <w:p w:rsidR="008262E7" w:rsidRPr="00F20B07" w:rsidRDefault="008262E7" w:rsidP="00F20B07">
            <w:pPr>
              <w:suppressAutoHyphens w:val="0"/>
              <w:spacing w:before="40" w:after="40" w:line="220" w:lineRule="exact"/>
              <w:rPr>
                <w:sz w:val="18"/>
                <w:lang w:eastAsia="en-GB"/>
              </w:rPr>
            </w:pPr>
            <w:r w:rsidRPr="00F20B07">
              <w:rPr>
                <w:sz w:val="18"/>
                <w:lang w:eastAsia="en-GB"/>
              </w:rPr>
              <w:t xml:space="preserve">Pourcentage de personnes vivant avec le VIH </w:t>
            </w:r>
          </w:p>
        </w:tc>
        <w:tc>
          <w:tcPr>
            <w:tcW w:w="851" w:type="dxa"/>
            <w:tcBorders>
              <w:bottom w:val="single" w:sz="12" w:space="0" w:color="auto"/>
            </w:tcBorders>
            <w:shd w:val="clear" w:color="auto" w:fill="auto"/>
            <w:tcMar>
              <w:right w:w="28" w:type="dxa"/>
            </w:tcMar>
            <w:vAlign w:val="bottom"/>
          </w:tcPr>
          <w:p w:rsidR="008262E7" w:rsidRPr="00F20B07" w:rsidRDefault="008262E7" w:rsidP="00F20B07">
            <w:pPr>
              <w:suppressAutoHyphens w:val="0"/>
              <w:spacing w:before="40" w:after="40" w:line="220" w:lineRule="exact"/>
              <w:jc w:val="right"/>
              <w:rPr>
                <w:sz w:val="18"/>
                <w:lang w:eastAsia="en-GB"/>
              </w:rPr>
            </w:pPr>
            <w:r w:rsidRPr="00F20B07">
              <w:rPr>
                <w:sz w:val="18"/>
                <w:lang w:eastAsia="en-GB"/>
              </w:rPr>
              <w:t>10,64</w:t>
            </w:r>
            <w:r w:rsidR="000B1D3D" w:rsidRPr="00F20B07">
              <w:rPr>
                <w:sz w:val="18"/>
                <w:lang w:eastAsia="en-GB"/>
              </w:rPr>
              <w:t> %</w:t>
            </w:r>
          </w:p>
        </w:tc>
      </w:tr>
    </w:tbl>
    <w:p w:rsidR="008262E7" w:rsidRPr="008262E7" w:rsidRDefault="000104AC" w:rsidP="00BD7FCD">
      <w:pPr>
        <w:pStyle w:val="ParNoG"/>
        <w:spacing w:before="240" w:after="240"/>
      </w:pPr>
      <w:r w:rsidRPr="000104AC">
        <w:t xml:space="preserve">Le VIH, le sida et la tuberculose représentent une grande part de la charge de morbidité en Afrique du Sud. Cela est particulièrement vrai pour les groupes pauvres et vulnérables. La stratégie la plus importante pour lutter contre </w:t>
      </w:r>
      <w:r w:rsidR="005B7B7E">
        <w:t xml:space="preserve">ces maladies </w:t>
      </w:r>
      <w:r w:rsidRPr="000104AC">
        <w:t>est la Campagne d</w:t>
      </w:r>
      <w:r w:rsidR="00984AAE">
        <w:t>’</w:t>
      </w:r>
      <w:r w:rsidRPr="000104AC">
        <w:t>information et de dépistage du VIH/sida. Cette campagne est fondée sur le principe selon lequel une fois que les individus connaissent leur état sérologique vis-à-vis du VIH, ils p</w:t>
      </w:r>
      <w:r w:rsidR="005B7B7E">
        <w:t xml:space="preserve">euvent </w:t>
      </w:r>
      <w:r w:rsidRPr="000104AC">
        <w:t>bénéficier de services de prévention ou d</w:t>
      </w:r>
      <w:r w:rsidR="00984AAE">
        <w:t>’</w:t>
      </w:r>
      <w:r w:rsidRPr="000104AC">
        <w:t xml:space="preserve">un accès précoce au traitement. </w:t>
      </w:r>
    </w:p>
    <w:p w:rsidR="008262E7" w:rsidRPr="008262E7" w:rsidRDefault="008262E7" w:rsidP="008262E7">
      <w:pPr>
        <w:pStyle w:val="Titre1"/>
        <w:spacing w:before="240" w:after="120"/>
        <w:rPr>
          <w:b/>
        </w:rPr>
      </w:pPr>
      <w:r w:rsidRPr="008262E7">
        <w:t>Tableau 7</w:t>
      </w:r>
      <w:r>
        <w:br/>
      </w:r>
      <w:r w:rsidRPr="008262E7">
        <w:rPr>
          <w:b/>
        </w:rPr>
        <w:t xml:space="preserve">Estimations de la prévalence du VIH et nombre de personnes vivant </w:t>
      </w:r>
      <w:r>
        <w:rPr>
          <w:b/>
        </w:rPr>
        <w:br/>
      </w:r>
      <w:r w:rsidRPr="008262E7">
        <w:rPr>
          <w:b/>
        </w:rPr>
        <w:t>avec le VIH, 2001-2011</w:t>
      </w:r>
    </w:p>
    <w:tbl>
      <w:tblPr>
        <w:tblW w:w="7370" w:type="dxa"/>
        <w:tblInd w:w="1134" w:type="dxa"/>
        <w:tblLayout w:type="fixed"/>
        <w:tblCellMar>
          <w:left w:w="0" w:type="dxa"/>
          <w:right w:w="0" w:type="dxa"/>
        </w:tblCellMar>
        <w:tblLook w:val="0000" w:firstRow="0" w:lastRow="0" w:firstColumn="0" w:lastColumn="0" w:noHBand="0" w:noVBand="0"/>
      </w:tblPr>
      <w:tblGrid>
        <w:gridCol w:w="1135"/>
        <w:gridCol w:w="1133"/>
        <w:gridCol w:w="1134"/>
        <w:gridCol w:w="1134"/>
        <w:gridCol w:w="1417"/>
        <w:gridCol w:w="1417"/>
      </w:tblGrid>
      <w:tr w:rsidR="008262E7" w:rsidRPr="00F20B07" w:rsidTr="005B7B7E">
        <w:trPr>
          <w:tblHeader/>
        </w:trPr>
        <w:tc>
          <w:tcPr>
            <w:tcW w:w="1135" w:type="dxa"/>
            <w:vMerge w:val="restart"/>
            <w:tcBorders>
              <w:top w:val="single" w:sz="4" w:space="0" w:color="auto"/>
              <w:bottom w:val="single" w:sz="12" w:space="0" w:color="auto"/>
            </w:tcBorders>
            <w:shd w:val="clear" w:color="auto" w:fill="auto"/>
            <w:vAlign w:val="bottom"/>
          </w:tcPr>
          <w:p w:rsidR="008262E7" w:rsidRPr="00F20B07" w:rsidRDefault="008262E7" w:rsidP="00F20B07">
            <w:pPr>
              <w:suppressAutoHyphens w:val="0"/>
              <w:spacing w:before="80" w:after="80" w:line="200" w:lineRule="exact"/>
              <w:rPr>
                <w:i/>
                <w:sz w:val="16"/>
              </w:rPr>
            </w:pPr>
            <w:r w:rsidRPr="00F20B07">
              <w:rPr>
                <w:i/>
                <w:sz w:val="16"/>
              </w:rPr>
              <w:t>Année</w:t>
            </w:r>
          </w:p>
        </w:tc>
        <w:tc>
          <w:tcPr>
            <w:tcW w:w="3401" w:type="dxa"/>
            <w:gridSpan w:val="3"/>
            <w:tcBorders>
              <w:top w:val="single" w:sz="4" w:space="0" w:color="auto"/>
              <w:bottom w:val="single" w:sz="4" w:space="0" w:color="auto"/>
            </w:tcBorders>
            <w:shd w:val="clear" w:color="auto" w:fill="auto"/>
            <w:vAlign w:val="bottom"/>
          </w:tcPr>
          <w:p w:rsidR="008262E7" w:rsidRPr="00F20B07" w:rsidRDefault="008262E7" w:rsidP="00F20B07">
            <w:pPr>
              <w:suppressAutoHyphens w:val="0"/>
              <w:spacing w:before="80" w:after="80" w:line="200" w:lineRule="exact"/>
              <w:jc w:val="center"/>
              <w:rPr>
                <w:i/>
                <w:sz w:val="16"/>
              </w:rPr>
            </w:pPr>
            <w:r w:rsidRPr="00F20B07">
              <w:rPr>
                <w:i/>
                <w:sz w:val="16"/>
              </w:rPr>
              <w:t>Prévalence</w:t>
            </w:r>
          </w:p>
        </w:tc>
        <w:tc>
          <w:tcPr>
            <w:tcW w:w="1417" w:type="dxa"/>
            <w:vMerge w:val="restart"/>
            <w:tcBorders>
              <w:top w:val="single" w:sz="4" w:space="0" w:color="auto"/>
              <w:bottom w:val="single" w:sz="12" w:space="0" w:color="auto"/>
            </w:tcBorders>
            <w:shd w:val="clear" w:color="auto" w:fill="auto"/>
            <w:tcMar>
              <w:right w:w="28" w:type="dxa"/>
            </w:tcMar>
            <w:vAlign w:val="bottom"/>
          </w:tcPr>
          <w:p w:rsidR="008262E7" w:rsidRPr="00F20B07" w:rsidRDefault="008262E7" w:rsidP="00F20B07">
            <w:pPr>
              <w:suppressAutoHyphens w:val="0"/>
              <w:spacing w:before="80" w:after="80" w:line="200" w:lineRule="exact"/>
              <w:jc w:val="right"/>
              <w:rPr>
                <w:i/>
                <w:sz w:val="16"/>
              </w:rPr>
            </w:pPr>
            <w:r w:rsidRPr="00F20B07">
              <w:rPr>
                <w:i/>
                <w:sz w:val="16"/>
              </w:rPr>
              <w:t>Incidence</w:t>
            </w:r>
            <w:r w:rsidRPr="00F20B07">
              <w:rPr>
                <w:i/>
                <w:sz w:val="16"/>
              </w:rPr>
              <w:br/>
              <w:t>Adultes âgés</w:t>
            </w:r>
            <w:r w:rsidR="00F20B07">
              <w:rPr>
                <w:i/>
                <w:sz w:val="16"/>
              </w:rPr>
              <w:t xml:space="preserve"> </w:t>
            </w:r>
            <w:r w:rsidR="00F20B07">
              <w:rPr>
                <w:i/>
                <w:sz w:val="16"/>
              </w:rPr>
              <w:br/>
            </w:r>
            <w:r w:rsidRPr="00F20B07">
              <w:rPr>
                <w:i/>
                <w:sz w:val="16"/>
              </w:rPr>
              <w:t>de 15 à 49 ans</w:t>
            </w:r>
          </w:p>
        </w:tc>
        <w:tc>
          <w:tcPr>
            <w:tcW w:w="1417" w:type="dxa"/>
            <w:vMerge w:val="restart"/>
            <w:tcBorders>
              <w:top w:val="single" w:sz="4" w:space="0" w:color="auto"/>
              <w:bottom w:val="single" w:sz="12" w:space="0" w:color="auto"/>
            </w:tcBorders>
            <w:shd w:val="clear" w:color="auto" w:fill="auto"/>
            <w:tcMar>
              <w:right w:w="28" w:type="dxa"/>
            </w:tcMar>
            <w:vAlign w:val="bottom"/>
          </w:tcPr>
          <w:p w:rsidR="008262E7" w:rsidRPr="00F20B07" w:rsidRDefault="008262E7" w:rsidP="00F20B07">
            <w:pPr>
              <w:suppressAutoHyphens w:val="0"/>
              <w:spacing w:before="80" w:after="80" w:line="200" w:lineRule="exact"/>
              <w:jc w:val="right"/>
              <w:rPr>
                <w:i/>
                <w:sz w:val="16"/>
              </w:rPr>
            </w:pPr>
            <w:r w:rsidRPr="00F20B07">
              <w:rPr>
                <w:i/>
                <w:sz w:val="16"/>
              </w:rPr>
              <w:t>Population</w:t>
            </w:r>
            <w:r w:rsidR="000B1D3D" w:rsidRPr="00F20B07">
              <w:rPr>
                <w:i/>
                <w:sz w:val="16"/>
              </w:rPr>
              <w:t xml:space="preserve"> </w:t>
            </w:r>
            <w:r w:rsidRPr="00F20B07">
              <w:rPr>
                <w:i/>
                <w:sz w:val="16"/>
              </w:rPr>
              <w:t>vivant avec le VIH</w:t>
            </w:r>
            <w:r w:rsidRPr="00F20B07">
              <w:rPr>
                <w:i/>
                <w:sz w:val="16"/>
              </w:rPr>
              <w:br/>
              <w:t>(millions)</w:t>
            </w:r>
          </w:p>
        </w:tc>
      </w:tr>
      <w:tr w:rsidR="00F20B07" w:rsidRPr="00F20B07" w:rsidTr="005B7B7E">
        <w:trPr>
          <w:tblHeader/>
        </w:trPr>
        <w:tc>
          <w:tcPr>
            <w:tcW w:w="1135" w:type="dxa"/>
            <w:vMerge/>
            <w:tcBorders>
              <w:bottom w:val="single" w:sz="12" w:space="0" w:color="auto"/>
            </w:tcBorders>
            <w:shd w:val="clear" w:color="auto" w:fill="auto"/>
            <w:vAlign w:val="bottom"/>
          </w:tcPr>
          <w:p w:rsidR="008262E7" w:rsidRPr="00F20B07" w:rsidRDefault="008262E7" w:rsidP="00F20B07">
            <w:pPr>
              <w:suppressAutoHyphens w:val="0"/>
              <w:spacing w:before="40" w:after="40" w:line="220" w:lineRule="exact"/>
              <w:rPr>
                <w:sz w:val="18"/>
              </w:rPr>
            </w:pPr>
          </w:p>
        </w:tc>
        <w:tc>
          <w:tcPr>
            <w:tcW w:w="1133" w:type="dxa"/>
            <w:tcBorders>
              <w:top w:val="single" w:sz="4" w:space="0" w:color="auto"/>
              <w:bottom w:val="single" w:sz="12" w:space="0" w:color="auto"/>
            </w:tcBorders>
            <w:shd w:val="clear" w:color="auto" w:fill="auto"/>
            <w:tcMar>
              <w:right w:w="28" w:type="dxa"/>
            </w:tcMar>
            <w:vAlign w:val="bottom"/>
          </w:tcPr>
          <w:p w:rsidR="008262E7" w:rsidRPr="00F20B07" w:rsidRDefault="008262E7" w:rsidP="00F20B07">
            <w:pPr>
              <w:suppressAutoHyphens w:val="0"/>
              <w:spacing w:before="80" w:after="80" w:line="200" w:lineRule="exact"/>
              <w:jc w:val="right"/>
              <w:rPr>
                <w:i/>
                <w:sz w:val="16"/>
              </w:rPr>
            </w:pPr>
            <w:r w:rsidRPr="00F20B07">
              <w:rPr>
                <w:i/>
                <w:sz w:val="16"/>
              </w:rPr>
              <w:t xml:space="preserve">Femmes âgées </w:t>
            </w:r>
            <w:r w:rsidR="00F20B07">
              <w:rPr>
                <w:i/>
                <w:sz w:val="16"/>
              </w:rPr>
              <w:br/>
            </w:r>
            <w:r w:rsidRPr="00F20B07">
              <w:rPr>
                <w:i/>
                <w:sz w:val="16"/>
              </w:rPr>
              <w:t>de 15 à 49 ans</w:t>
            </w:r>
          </w:p>
        </w:tc>
        <w:tc>
          <w:tcPr>
            <w:tcW w:w="1134" w:type="dxa"/>
            <w:tcBorders>
              <w:top w:val="single" w:sz="4" w:space="0" w:color="auto"/>
              <w:bottom w:val="single" w:sz="12" w:space="0" w:color="auto"/>
            </w:tcBorders>
            <w:shd w:val="clear" w:color="auto" w:fill="auto"/>
            <w:tcMar>
              <w:right w:w="28" w:type="dxa"/>
            </w:tcMar>
            <w:vAlign w:val="bottom"/>
          </w:tcPr>
          <w:p w:rsidR="008262E7" w:rsidRPr="00F20B07" w:rsidRDefault="008262E7" w:rsidP="00F20B07">
            <w:pPr>
              <w:suppressAutoHyphens w:val="0"/>
              <w:spacing w:before="80" w:after="80" w:line="200" w:lineRule="exact"/>
              <w:jc w:val="right"/>
              <w:rPr>
                <w:i/>
                <w:sz w:val="16"/>
              </w:rPr>
            </w:pPr>
            <w:r w:rsidRPr="00F20B07">
              <w:rPr>
                <w:i/>
                <w:sz w:val="16"/>
              </w:rPr>
              <w:t xml:space="preserve">Adultes âgés </w:t>
            </w:r>
            <w:r w:rsidR="00F20B07">
              <w:rPr>
                <w:i/>
                <w:sz w:val="16"/>
              </w:rPr>
              <w:br/>
            </w:r>
            <w:r w:rsidRPr="00F20B07">
              <w:rPr>
                <w:i/>
                <w:sz w:val="16"/>
              </w:rPr>
              <w:t>de 15 à 49 ans</w:t>
            </w:r>
          </w:p>
        </w:tc>
        <w:tc>
          <w:tcPr>
            <w:tcW w:w="1134" w:type="dxa"/>
            <w:tcBorders>
              <w:top w:val="single" w:sz="4" w:space="0" w:color="auto"/>
              <w:bottom w:val="single" w:sz="12" w:space="0" w:color="auto"/>
            </w:tcBorders>
            <w:shd w:val="clear" w:color="auto" w:fill="auto"/>
            <w:tcMar>
              <w:right w:w="28" w:type="dxa"/>
            </w:tcMar>
            <w:vAlign w:val="bottom"/>
          </w:tcPr>
          <w:p w:rsidR="008262E7" w:rsidRPr="00F20B07" w:rsidRDefault="008262E7" w:rsidP="00F20B07">
            <w:pPr>
              <w:suppressAutoHyphens w:val="0"/>
              <w:spacing w:before="80" w:after="80" w:line="200" w:lineRule="exact"/>
              <w:jc w:val="right"/>
              <w:rPr>
                <w:i/>
                <w:sz w:val="16"/>
              </w:rPr>
            </w:pPr>
            <w:r w:rsidRPr="00F20B07">
              <w:rPr>
                <w:i/>
                <w:sz w:val="16"/>
              </w:rPr>
              <w:t xml:space="preserve">Population </w:t>
            </w:r>
            <w:r w:rsidR="00F20B07">
              <w:rPr>
                <w:i/>
                <w:sz w:val="16"/>
              </w:rPr>
              <w:br/>
            </w:r>
            <w:r w:rsidRPr="00F20B07">
              <w:rPr>
                <w:i/>
                <w:sz w:val="16"/>
              </w:rPr>
              <w:t>totale</w:t>
            </w:r>
          </w:p>
        </w:tc>
        <w:tc>
          <w:tcPr>
            <w:tcW w:w="1417" w:type="dxa"/>
            <w:vMerge/>
            <w:tcBorders>
              <w:bottom w:val="single" w:sz="12" w:space="0" w:color="auto"/>
            </w:tcBorders>
            <w:shd w:val="clear" w:color="auto" w:fill="auto"/>
            <w:tcMar>
              <w:right w:w="28" w:type="dxa"/>
            </w:tcMar>
            <w:vAlign w:val="bottom"/>
          </w:tcPr>
          <w:p w:rsidR="008262E7" w:rsidRPr="00F20B07" w:rsidRDefault="008262E7" w:rsidP="00F20B07">
            <w:pPr>
              <w:suppressAutoHyphens w:val="0"/>
              <w:spacing w:before="80" w:after="80" w:line="200" w:lineRule="exact"/>
              <w:jc w:val="right"/>
              <w:rPr>
                <w:i/>
                <w:sz w:val="16"/>
              </w:rPr>
            </w:pPr>
          </w:p>
        </w:tc>
        <w:tc>
          <w:tcPr>
            <w:tcW w:w="1417" w:type="dxa"/>
            <w:vMerge/>
            <w:tcBorders>
              <w:bottom w:val="single" w:sz="12" w:space="0" w:color="auto"/>
            </w:tcBorders>
            <w:shd w:val="clear" w:color="auto" w:fill="auto"/>
            <w:tcMar>
              <w:right w:w="28" w:type="dxa"/>
            </w:tcMar>
            <w:vAlign w:val="bottom"/>
          </w:tcPr>
          <w:p w:rsidR="008262E7" w:rsidRPr="00F20B07" w:rsidRDefault="008262E7" w:rsidP="00F20B07">
            <w:pPr>
              <w:suppressAutoHyphens w:val="0"/>
              <w:spacing w:before="80" w:after="80" w:line="200" w:lineRule="exact"/>
              <w:jc w:val="right"/>
              <w:rPr>
                <w:i/>
                <w:sz w:val="16"/>
              </w:rPr>
            </w:pPr>
          </w:p>
        </w:tc>
      </w:tr>
      <w:tr w:rsidR="008262E7" w:rsidRPr="00F20B07" w:rsidTr="005B7B7E">
        <w:tc>
          <w:tcPr>
            <w:tcW w:w="1135" w:type="dxa"/>
            <w:tcBorders>
              <w:top w:val="single" w:sz="12" w:space="0" w:color="auto"/>
            </w:tcBorders>
            <w:shd w:val="clear" w:color="auto" w:fill="auto"/>
          </w:tcPr>
          <w:p w:rsidR="008262E7" w:rsidRPr="00F20B07" w:rsidRDefault="008262E7" w:rsidP="00F20B07">
            <w:pPr>
              <w:suppressAutoHyphens w:val="0"/>
              <w:spacing w:before="40" w:after="40" w:line="220" w:lineRule="exact"/>
              <w:rPr>
                <w:sz w:val="18"/>
              </w:rPr>
            </w:pPr>
            <w:r w:rsidRPr="00F20B07">
              <w:rPr>
                <w:sz w:val="18"/>
              </w:rPr>
              <w:t>2006</w:t>
            </w:r>
          </w:p>
        </w:tc>
        <w:tc>
          <w:tcPr>
            <w:tcW w:w="1133" w:type="dxa"/>
            <w:tcBorders>
              <w:top w:val="single" w:sz="12" w:space="0" w:color="auto"/>
            </w:tcBorders>
            <w:shd w:val="clear" w:color="auto" w:fill="auto"/>
            <w:tcMar>
              <w:right w:w="28" w:type="dxa"/>
            </w:tcMar>
            <w:vAlign w:val="bottom"/>
          </w:tcPr>
          <w:p w:rsidR="008262E7" w:rsidRPr="00F20B07" w:rsidRDefault="008262E7" w:rsidP="00F20B07">
            <w:pPr>
              <w:suppressAutoHyphens w:val="0"/>
              <w:spacing w:before="40" w:after="40" w:line="220" w:lineRule="exact"/>
              <w:jc w:val="right"/>
              <w:rPr>
                <w:sz w:val="18"/>
              </w:rPr>
            </w:pPr>
            <w:r w:rsidRPr="00F20B07">
              <w:rPr>
                <w:sz w:val="18"/>
              </w:rPr>
              <w:t>18,9</w:t>
            </w:r>
          </w:p>
        </w:tc>
        <w:tc>
          <w:tcPr>
            <w:tcW w:w="1134" w:type="dxa"/>
            <w:tcBorders>
              <w:top w:val="single" w:sz="12" w:space="0" w:color="auto"/>
            </w:tcBorders>
            <w:shd w:val="clear" w:color="auto" w:fill="auto"/>
            <w:tcMar>
              <w:right w:w="28" w:type="dxa"/>
            </w:tcMar>
            <w:vAlign w:val="bottom"/>
          </w:tcPr>
          <w:p w:rsidR="008262E7" w:rsidRPr="00F20B07" w:rsidRDefault="008262E7" w:rsidP="00F20B07">
            <w:pPr>
              <w:suppressAutoHyphens w:val="0"/>
              <w:spacing w:before="40" w:after="40" w:line="220" w:lineRule="exact"/>
              <w:jc w:val="right"/>
              <w:rPr>
                <w:sz w:val="18"/>
              </w:rPr>
            </w:pPr>
            <w:r w:rsidRPr="00F20B07">
              <w:rPr>
                <w:sz w:val="18"/>
              </w:rPr>
              <w:t>16,6</w:t>
            </w:r>
          </w:p>
        </w:tc>
        <w:tc>
          <w:tcPr>
            <w:tcW w:w="1134" w:type="dxa"/>
            <w:tcBorders>
              <w:top w:val="single" w:sz="12" w:space="0" w:color="auto"/>
            </w:tcBorders>
            <w:shd w:val="clear" w:color="auto" w:fill="auto"/>
            <w:tcMar>
              <w:right w:w="28" w:type="dxa"/>
            </w:tcMar>
            <w:vAlign w:val="bottom"/>
          </w:tcPr>
          <w:p w:rsidR="008262E7" w:rsidRPr="00F20B07" w:rsidRDefault="008262E7" w:rsidP="00F20B07">
            <w:pPr>
              <w:suppressAutoHyphens w:val="0"/>
              <w:spacing w:before="40" w:after="40" w:line="220" w:lineRule="exact"/>
              <w:jc w:val="right"/>
              <w:rPr>
                <w:sz w:val="18"/>
              </w:rPr>
            </w:pPr>
            <w:r w:rsidRPr="00F20B07">
              <w:rPr>
                <w:sz w:val="18"/>
              </w:rPr>
              <w:t>10,2</w:t>
            </w:r>
          </w:p>
        </w:tc>
        <w:tc>
          <w:tcPr>
            <w:tcW w:w="1417" w:type="dxa"/>
            <w:tcBorders>
              <w:top w:val="single" w:sz="12" w:space="0" w:color="auto"/>
            </w:tcBorders>
            <w:shd w:val="clear" w:color="auto" w:fill="auto"/>
            <w:tcMar>
              <w:right w:w="28" w:type="dxa"/>
            </w:tcMar>
            <w:vAlign w:val="bottom"/>
          </w:tcPr>
          <w:p w:rsidR="008262E7" w:rsidRPr="00F20B07" w:rsidRDefault="008262E7" w:rsidP="00F20B07">
            <w:pPr>
              <w:suppressAutoHyphens w:val="0"/>
              <w:spacing w:before="40" w:after="40" w:line="220" w:lineRule="exact"/>
              <w:jc w:val="right"/>
              <w:rPr>
                <w:sz w:val="18"/>
              </w:rPr>
            </w:pPr>
            <w:r w:rsidRPr="00F20B07">
              <w:rPr>
                <w:sz w:val="18"/>
              </w:rPr>
              <w:t>2,11</w:t>
            </w:r>
          </w:p>
        </w:tc>
        <w:tc>
          <w:tcPr>
            <w:tcW w:w="1417" w:type="dxa"/>
            <w:tcBorders>
              <w:top w:val="single" w:sz="12" w:space="0" w:color="auto"/>
            </w:tcBorders>
            <w:shd w:val="clear" w:color="auto" w:fill="auto"/>
            <w:tcMar>
              <w:right w:w="28" w:type="dxa"/>
            </w:tcMar>
            <w:vAlign w:val="bottom"/>
          </w:tcPr>
          <w:p w:rsidR="008262E7" w:rsidRPr="00F20B07" w:rsidRDefault="008262E7" w:rsidP="00F20B07">
            <w:pPr>
              <w:suppressAutoHyphens w:val="0"/>
              <w:spacing w:before="40" w:after="40" w:line="220" w:lineRule="exact"/>
              <w:jc w:val="right"/>
              <w:rPr>
                <w:sz w:val="18"/>
              </w:rPr>
            </w:pPr>
            <w:r w:rsidRPr="00F20B07">
              <w:rPr>
                <w:sz w:val="18"/>
              </w:rPr>
              <w:t>4,87</w:t>
            </w:r>
          </w:p>
        </w:tc>
      </w:tr>
      <w:tr w:rsidR="008262E7" w:rsidRPr="00F20B07" w:rsidTr="005B7B7E">
        <w:tc>
          <w:tcPr>
            <w:tcW w:w="1135" w:type="dxa"/>
            <w:shd w:val="clear" w:color="auto" w:fill="auto"/>
          </w:tcPr>
          <w:p w:rsidR="008262E7" w:rsidRPr="00F20B07" w:rsidRDefault="008262E7" w:rsidP="00F20B07">
            <w:pPr>
              <w:suppressAutoHyphens w:val="0"/>
              <w:spacing w:before="40" w:after="40" w:line="220" w:lineRule="exact"/>
              <w:rPr>
                <w:sz w:val="18"/>
              </w:rPr>
            </w:pPr>
            <w:r w:rsidRPr="00F20B07">
              <w:rPr>
                <w:sz w:val="18"/>
              </w:rPr>
              <w:t>2007</w:t>
            </w:r>
          </w:p>
        </w:tc>
        <w:tc>
          <w:tcPr>
            <w:tcW w:w="1133" w:type="dxa"/>
            <w:shd w:val="clear" w:color="auto" w:fill="auto"/>
            <w:tcMar>
              <w:right w:w="28" w:type="dxa"/>
            </w:tcMar>
            <w:vAlign w:val="bottom"/>
          </w:tcPr>
          <w:p w:rsidR="008262E7" w:rsidRPr="00F20B07" w:rsidRDefault="008262E7" w:rsidP="00F20B07">
            <w:pPr>
              <w:suppressAutoHyphens w:val="0"/>
              <w:spacing w:before="40" w:after="40" w:line="220" w:lineRule="exact"/>
              <w:jc w:val="right"/>
              <w:rPr>
                <w:sz w:val="18"/>
              </w:rPr>
            </w:pPr>
            <w:r w:rsidRPr="00F20B07">
              <w:rPr>
                <w:sz w:val="18"/>
              </w:rPr>
              <w:t>18,9</w:t>
            </w:r>
          </w:p>
        </w:tc>
        <w:tc>
          <w:tcPr>
            <w:tcW w:w="1134" w:type="dxa"/>
            <w:shd w:val="clear" w:color="auto" w:fill="auto"/>
            <w:tcMar>
              <w:right w:w="28" w:type="dxa"/>
            </w:tcMar>
            <w:vAlign w:val="bottom"/>
          </w:tcPr>
          <w:p w:rsidR="008262E7" w:rsidRPr="00F20B07" w:rsidRDefault="008262E7" w:rsidP="00F20B07">
            <w:pPr>
              <w:suppressAutoHyphens w:val="0"/>
              <w:spacing w:before="40" w:after="40" w:line="220" w:lineRule="exact"/>
              <w:jc w:val="right"/>
              <w:rPr>
                <w:sz w:val="18"/>
              </w:rPr>
            </w:pPr>
            <w:r w:rsidRPr="00F20B07">
              <w:rPr>
                <w:sz w:val="18"/>
              </w:rPr>
              <w:t>16,5</w:t>
            </w:r>
          </w:p>
        </w:tc>
        <w:tc>
          <w:tcPr>
            <w:tcW w:w="1134" w:type="dxa"/>
            <w:shd w:val="clear" w:color="auto" w:fill="auto"/>
            <w:tcMar>
              <w:right w:w="28" w:type="dxa"/>
            </w:tcMar>
            <w:vAlign w:val="bottom"/>
          </w:tcPr>
          <w:p w:rsidR="008262E7" w:rsidRPr="00F20B07" w:rsidRDefault="008262E7" w:rsidP="00F20B07">
            <w:pPr>
              <w:suppressAutoHyphens w:val="0"/>
              <w:spacing w:before="40" w:after="40" w:line="220" w:lineRule="exact"/>
              <w:jc w:val="right"/>
              <w:rPr>
                <w:sz w:val="18"/>
              </w:rPr>
            </w:pPr>
            <w:r w:rsidRPr="00F20B07">
              <w:rPr>
                <w:sz w:val="18"/>
              </w:rPr>
              <w:t>10,2</w:t>
            </w:r>
          </w:p>
        </w:tc>
        <w:tc>
          <w:tcPr>
            <w:tcW w:w="1417" w:type="dxa"/>
            <w:shd w:val="clear" w:color="auto" w:fill="auto"/>
            <w:tcMar>
              <w:right w:w="28" w:type="dxa"/>
            </w:tcMar>
            <w:vAlign w:val="bottom"/>
          </w:tcPr>
          <w:p w:rsidR="008262E7" w:rsidRPr="00F20B07" w:rsidRDefault="008262E7" w:rsidP="00F20B07">
            <w:pPr>
              <w:suppressAutoHyphens w:val="0"/>
              <w:spacing w:before="40" w:after="40" w:line="220" w:lineRule="exact"/>
              <w:jc w:val="right"/>
              <w:rPr>
                <w:sz w:val="18"/>
              </w:rPr>
            </w:pPr>
            <w:r w:rsidRPr="00F20B07">
              <w:rPr>
                <w:sz w:val="18"/>
              </w:rPr>
              <w:t>1,54</w:t>
            </w:r>
          </w:p>
        </w:tc>
        <w:tc>
          <w:tcPr>
            <w:tcW w:w="1417" w:type="dxa"/>
            <w:shd w:val="clear" w:color="auto" w:fill="auto"/>
            <w:tcMar>
              <w:right w:w="28" w:type="dxa"/>
            </w:tcMar>
            <w:vAlign w:val="bottom"/>
          </w:tcPr>
          <w:p w:rsidR="008262E7" w:rsidRPr="00F20B07" w:rsidRDefault="008262E7" w:rsidP="00F20B07">
            <w:pPr>
              <w:suppressAutoHyphens w:val="0"/>
              <w:spacing w:before="40" w:after="40" w:line="220" w:lineRule="exact"/>
              <w:jc w:val="right"/>
              <w:rPr>
                <w:sz w:val="18"/>
              </w:rPr>
            </w:pPr>
            <w:r w:rsidRPr="00F20B07">
              <w:rPr>
                <w:sz w:val="18"/>
              </w:rPr>
              <w:t>4,95</w:t>
            </w:r>
          </w:p>
        </w:tc>
      </w:tr>
      <w:tr w:rsidR="008262E7" w:rsidRPr="00F20B07" w:rsidTr="005B7B7E">
        <w:tc>
          <w:tcPr>
            <w:tcW w:w="1135" w:type="dxa"/>
            <w:shd w:val="clear" w:color="auto" w:fill="auto"/>
          </w:tcPr>
          <w:p w:rsidR="008262E7" w:rsidRPr="00F20B07" w:rsidRDefault="008262E7" w:rsidP="00F20B07">
            <w:pPr>
              <w:suppressAutoHyphens w:val="0"/>
              <w:spacing w:before="40" w:after="40" w:line="220" w:lineRule="exact"/>
              <w:rPr>
                <w:sz w:val="18"/>
              </w:rPr>
            </w:pPr>
            <w:r w:rsidRPr="00F20B07">
              <w:rPr>
                <w:sz w:val="18"/>
              </w:rPr>
              <w:t>2008</w:t>
            </w:r>
          </w:p>
        </w:tc>
        <w:tc>
          <w:tcPr>
            <w:tcW w:w="1133" w:type="dxa"/>
            <w:shd w:val="clear" w:color="auto" w:fill="auto"/>
            <w:tcMar>
              <w:right w:w="28" w:type="dxa"/>
            </w:tcMar>
            <w:vAlign w:val="bottom"/>
          </w:tcPr>
          <w:p w:rsidR="008262E7" w:rsidRPr="00F20B07" w:rsidRDefault="008262E7" w:rsidP="00F20B07">
            <w:pPr>
              <w:suppressAutoHyphens w:val="0"/>
              <w:spacing w:before="40" w:after="40" w:line="220" w:lineRule="exact"/>
              <w:jc w:val="right"/>
              <w:rPr>
                <w:sz w:val="18"/>
              </w:rPr>
            </w:pPr>
            <w:r w:rsidRPr="00F20B07">
              <w:rPr>
                <w:sz w:val="18"/>
              </w:rPr>
              <w:t>18,9</w:t>
            </w:r>
          </w:p>
        </w:tc>
        <w:tc>
          <w:tcPr>
            <w:tcW w:w="1134" w:type="dxa"/>
            <w:shd w:val="clear" w:color="auto" w:fill="auto"/>
            <w:tcMar>
              <w:right w:w="28" w:type="dxa"/>
            </w:tcMar>
            <w:vAlign w:val="bottom"/>
          </w:tcPr>
          <w:p w:rsidR="008262E7" w:rsidRPr="00F20B07" w:rsidRDefault="008262E7" w:rsidP="00F20B07">
            <w:pPr>
              <w:suppressAutoHyphens w:val="0"/>
              <w:spacing w:before="40" w:after="40" w:line="220" w:lineRule="exact"/>
              <w:jc w:val="right"/>
              <w:rPr>
                <w:sz w:val="18"/>
              </w:rPr>
            </w:pPr>
            <w:r w:rsidRPr="00F20B07">
              <w:rPr>
                <w:sz w:val="18"/>
              </w:rPr>
              <w:t>16,4</w:t>
            </w:r>
          </w:p>
        </w:tc>
        <w:tc>
          <w:tcPr>
            <w:tcW w:w="1134" w:type="dxa"/>
            <w:shd w:val="clear" w:color="auto" w:fill="auto"/>
            <w:tcMar>
              <w:right w:w="28" w:type="dxa"/>
            </w:tcMar>
            <w:vAlign w:val="bottom"/>
          </w:tcPr>
          <w:p w:rsidR="008262E7" w:rsidRPr="00F20B07" w:rsidRDefault="008262E7" w:rsidP="00F20B07">
            <w:pPr>
              <w:suppressAutoHyphens w:val="0"/>
              <w:spacing w:before="40" w:after="40" w:line="220" w:lineRule="exact"/>
              <w:jc w:val="right"/>
              <w:rPr>
                <w:sz w:val="18"/>
              </w:rPr>
            </w:pPr>
            <w:r w:rsidRPr="00F20B07">
              <w:rPr>
                <w:sz w:val="18"/>
              </w:rPr>
              <w:t>10,3</w:t>
            </w:r>
          </w:p>
        </w:tc>
        <w:tc>
          <w:tcPr>
            <w:tcW w:w="1417" w:type="dxa"/>
            <w:shd w:val="clear" w:color="auto" w:fill="auto"/>
            <w:tcMar>
              <w:right w:w="28" w:type="dxa"/>
            </w:tcMar>
            <w:vAlign w:val="bottom"/>
          </w:tcPr>
          <w:p w:rsidR="008262E7" w:rsidRPr="00F20B07" w:rsidRDefault="008262E7" w:rsidP="00F20B07">
            <w:pPr>
              <w:suppressAutoHyphens w:val="0"/>
              <w:spacing w:before="40" w:after="40" w:line="220" w:lineRule="exact"/>
              <w:jc w:val="right"/>
              <w:rPr>
                <w:sz w:val="18"/>
              </w:rPr>
            </w:pPr>
            <w:r w:rsidRPr="00F20B07">
              <w:rPr>
                <w:sz w:val="18"/>
              </w:rPr>
              <w:t>1,43</w:t>
            </w:r>
          </w:p>
        </w:tc>
        <w:tc>
          <w:tcPr>
            <w:tcW w:w="1417" w:type="dxa"/>
            <w:shd w:val="clear" w:color="auto" w:fill="auto"/>
            <w:tcMar>
              <w:right w:w="28" w:type="dxa"/>
            </w:tcMar>
            <w:vAlign w:val="bottom"/>
          </w:tcPr>
          <w:p w:rsidR="008262E7" w:rsidRPr="00F20B07" w:rsidRDefault="008262E7" w:rsidP="00F20B07">
            <w:pPr>
              <w:suppressAutoHyphens w:val="0"/>
              <w:spacing w:before="40" w:after="40" w:line="220" w:lineRule="exact"/>
              <w:jc w:val="right"/>
              <w:rPr>
                <w:sz w:val="18"/>
              </w:rPr>
            </w:pPr>
            <w:r w:rsidRPr="00F20B07">
              <w:rPr>
                <w:sz w:val="18"/>
              </w:rPr>
              <w:t>5,02</w:t>
            </w:r>
          </w:p>
        </w:tc>
      </w:tr>
      <w:tr w:rsidR="008262E7" w:rsidRPr="00F20B07" w:rsidTr="005B7B7E">
        <w:tc>
          <w:tcPr>
            <w:tcW w:w="1135" w:type="dxa"/>
            <w:shd w:val="clear" w:color="auto" w:fill="auto"/>
          </w:tcPr>
          <w:p w:rsidR="008262E7" w:rsidRPr="00F20B07" w:rsidRDefault="008262E7" w:rsidP="00F20B07">
            <w:pPr>
              <w:suppressAutoHyphens w:val="0"/>
              <w:spacing w:before="40" w:after="40" w:line="220" w:lineRule="exact"/>
              <w:rPr>
                <w:sz w:val="18"/>
              </w:rPr>
            </w:pPr>
            <w:r w:rsidRPr="00F20B07">
              <w:rPr>
                <w:sz w:val="18"/>
              </w:rPr>
              <w:t>2009</w:t>
            </w:r>
          </w:p>
        </w:tc>
        <w:tc>
          <w:tcPr>
            <w:tcW w:w="1133" w:type="dxa"/>
            <w:shd w:val="clear" w:color="auto" w:fill="auto"/>
            <w:tcMar>
              <w:right w:w="28" w:type="dxa"/>
            </w:tcMar>
            <w:vAlign w:val="bottom"/>
          </w:tcPr>
          <w:p w:rsidR="008262E7" w:rsidRPr="00F20B07" w:rsidRDefault="008262E7" w:rsidP="00F20B07">
            <w:pPr>
              <w:suppressAutoHyphens w:val="0"/>
              <w:spacing w:before="40" w:after="40" w:line="220" w:lineRule="exact"/>
              <w:jc w:val="right"/>
              <w:rPr>
                <w:sz w:val="18"/>
              </w:rPr>
            </w:pPr>
            <w:r w:rsidRPr="00F20B07">
              <w:rPr>
                <w:sz w:val="18"/>
              </w:rPr>
              <w:t>19,1</w:t>
            </w:r>
          </w:p>
        </w:tc>
        <w:tc>
          <w:tcPr>
            <w:tcW w:w="1134" w:type="dxa"/>
            <w:shd w:val="clear" w:color="auto" w:fill="auto"/>
            <w:tcMar>
              <w:right w:w="28" w:type="dxa"/>
            </w:tcMar>
            <w:vAlign w:val="bottom"/>
          </w:tcPr>
          <w:p w:rsidR="008262E7" w:rsidRPr="00F20B07" w:rsidRDefault="008262E7" w:rsidP="00F20B07">
            <w:pPr>
              <w:suppressAutoHyphens w:val="0"/>
              <w:spacing w:before="40" w:after="40" w:line="220" w:lineRule="exact"/>
              <w:jc w:val="right"/>
              <w:rPr>
                <w:sz w:val="18"/>
              </w:rPr>
            </w:pPr>
            <w:r w:rsidRPr="00F20B07">
              <w:rPr>
                <w:sz w:val="18"/>
              </w:rPr>
              <w:t>16,4</w:t>
            </w:r>
          </w:p>
        </w:tc>
        <w:tc>
          <w:tcPr>
            <w:tcW w:w="1134" w:type="dxa"/>
            <w:shd w:val="clear" w:color="auto" w:fill="auto"/>
            <w:tcMar>
              <w:right w:w="28" w:type="dxa"/>
            </w:tcMar>
            <w:vAlign w:val="bottom"/>
          </w:tcPr>
          <w:p w:rsidR="008262E7" w:rsidRPr="00F20B07" w:rsidRDefault="008262E7" w:rsidP="00F20B07">
            <w:pPr>
              <w:suppressAutoHyphens w:val="0"/>
              <w:spacing w:before="40" w:after="40" w:line="220" w:lineRule="exact"/>
              <w:jc w:val="right"/>
              <w:rPr>
                <w:sz w:val="18"/>
              </w:rPr>
            </w:pPr>
            <w:r w:rsidRPr="00F20B07">
              <w:rPr>
                <w:sz w:val="18"/>
              </w:rPr>
              <w:t>10,4</w:t>
            </w:r>
          </w:p>
        </w:tc>
        <w:tc>
          <w:tcPr>
            <w:tcW w:w="1417" w:type="dxa"/>
            <w:shd w:val="clear" w:color="auto" w:fill="auto"/>
            <w:tcMar>
              <w:right w:w="28" w:type="dxa"/>
            </w:tcMar>
            <w:vAlign w:val="bottom"/>
          </w:tcPr>
          <w:p w:rsidR="008262E7" w:rsidRPr="00F20B07" w:rsidRDefault="008262E7" w:rsidP="00F20B07">
            <w:pPr>
              <w:suppressAutoHyphens w:val="0"/>
              <w:spacing w:before="40" w:after="40" w:line="220" w:lineRule="exact"/>
              <w:jc w:val="right"/>
              <w:rPr>
                <w:sz w:val="18"/>
              </w:rPr>
            </w:pPr>
            <w:r w:rsidRPr="00F20B07">
              <w:rPr>
                <w:sz w:val="18"/>
              </w:rPr>
              <w:t>1,45</w:t>
            </w:r>
          </w:p>
        </w:tc>
        <w:tc>
          <w:tcPr>
            <w:tcW w:w="1417" w:type="dxa"/>
            <w:shd w:val="clear" w:color="auto" w:fill="auto"/>
            <w:tcMar>
              <w:right w:w="28" w:type="dxa"/>
            </w:tcMar>
            <w:vAlign w:val="bottom"/>
          </w:tcPr>
          <w:p w:rsidR="008262E7" w:rsidRPr="00F20B07" w:rsidRDefault="008262E7" w:rsidP="00F20B07">
            <w:pPr>
              <w:suppressAutoHyphens w:val="0"/>
              <w:spacing w:before="40" w:after="40" w:line="220" w:lineRule="exact"/>
              <w:jc w:val="right"/>
              <w:rPr>
                <w:sz w:val="18"/>
              </w:rPr>
            </w:pPr>
            <w:r w:rsidRPr="00F20B07">
              <w:rPr>
                <w:sz w:val="18"/>
              </w:rPr>
              <w:t>5,13</w:t>
            </w:r>
          </w:p>
        </w:tc>
      </w:tr>
      <w:tr w:rsidR="008262E7" w:rsidRPr="00F20B07" w:rsidTr="005B7B7E">
        <w:tc>
          <w:tcPr>
            <w:tcW w:w="1135" w:type="dxa"/>
            <w:shd w:val="clear" w:color="auto" w:fill="auto"/>
          </w:tcPr>
          <w:p w:rsidR="008262E7" w:rsidRPr="00F20B07" w:rsidRDefault="008262E7" w:rsidP="00F20B07">
            <w:pPr>
              <w:suppressAutoHyphens w:val="0"/>
              <w:spacing w:before="40" w:after="40" w:line="220" w:lineRule="exact"/>
              <w:rPr>
                <w:sz w:val="18"/>
              </w:rPr>
            </w:pPr>
            <w:r w:rsidRPr="00F20B07">
              <w:rPr>
                <w:sz w:val="18"/>
              </w:rPr>
              <w:t>2010</w:t>
            </w:r>
          </w:p>
        </w:tc>
        <w:tc>
          <w:tcPr>
            <w:tcW w:w="1133" w:type="dxa"/>
            <w:shd w:val="clear" w:color="auto" w:fill="auto"/>
            <w:tcMar>
              <w:right w:w="28" w:type="dxa"/>
            </w:tcMar>
            <w:vAlign w:val="bottom"/>
          </w:tcPr>
          <w:p w:rsidR="008262E7" w:rsidRPr="00F20B07" w:rsidRDefault="008262E7" w:rsidP="00F20B07">
            <w:pPr>
              <w:suppressAutoHyphens w:val="0"/>
              <w:spacing w:before="40" w:after="40" w:line="220" w:lineRule="exact"/>
              <w:jc w:val="right"/>
              <w:rPr>
                <w:sz w:val="18"/>
              </w:rPr>
            </w:pPr>
            <w:r w:rsidRPr="00F20B07">
              <w:rPr>
                <w:sz w:val="18"/>
              </w:rPr>
              <w:t>19,3</w:t>
            </w:r>
          </w:p>
        </w:tc>
        <w:tc>
          <w:tcPr>
            <w:tcW w:w="1134" w:type="dxa"/>
            <w:shd w:val="clear" w:color="auto" w:fill="auto"/>
            <w:tcMar>
              <w:right w:w="28" w:type="dxa"/>
            </w:tcMar>
            <w:vAlign w:val="bottom"/>
          </w:tcPr>
          <w:p w:rsidR="008262E7" w:rsidRPr="00F20B07" w:rsidRDefault="008262E7" w:rsidP="00F20B07">
            <w:pPr>
              <w:suppressAutoHyphens w:val="0"/>
              <w:spacing w:before="40" w:after="40" w:line="220" w:lineRule="exact"/>
              <w:jc w:val="right"/>
              <w:rPr>
                <w:sz w:val="18"/>
              </w:rPr>
            </w:pPr>
            <w:r w:rsidRPr="00F20B07">
              <w:rPr>
                <w:sz w:val="18"/>
              </w:rPr>
              <w:t>16,5</w:t>
            </w:r>
          </w:p>
        </w:tc>
        <w:tc>
          <w:tcPr>
            <w:tcW w:w="1134" w:type="dxa"/>
            <w:shd w:val="clear" w:color="auto" w:fill="auto"/>
            <w:tcMar>
              <w:right w:w="28" w:type="dxa"/>
            </w:tcMar>
            <w:vAlign w:val="bottom"/>
          </w:tcPr>
          <w:p w:rsidR="008262E7" w:rsidRPr="00F20B07" w:rsidRDefault="008262E7" w:rsidP="00F20B07">
            <w:pPr>
              <w:suppressAutoHyphens w:val="0"/>
              <w:spacing w:before="40" w:after="40" w:line="220" w:lineRule="exact"/>
              <w:jc w:val="right"/>
              <w:rPr>
                <w:sz w:val="18"/>
              </w:rPr>
            </w:pPr>
            <w:r w:rsidRPr="00F20B07">
              <w:rPr>
                <w:sz w:val="18"/>
              </w:rPr>
              <w:t>10,5</w:t>
            </w:r>
          </w:p>
        </w:tc>
        <w:tc>
          <w:tcPr>
            <w:tcW w:w="1417" w:type="dxa"/>
            <w:shd w:val="clear" w:color="auto" w:fill="auto"/>
            <w:tcMar>
              <w:right w:w="28" w:type="dxa"/>
            </w:tcMar>
            <w:vAlign w:val="bottom"/>
          </w:tcPr>
          <w:p w:rsidR="008262E7" w:rsidRPr="00F20B07" w:rsidRDefault="008262E7" w:rsidP="00F20B07">
            <w:pPr>
              <w:suppressAutoHyphens w:val="0"/>
              <w:spacing w:before="40" w:after="40" w:line="220" w:lineRule="exact"/>
              <w:jc w:val="right"/>
              <w:rPr>
                <w:sz w:val="18"/>
              </w:rPr>
            </w:pPr>
            <w:r w:rsidRPr="00F20B07">
              <w:rPr>
                <w:sz w:val="18"/>
              </w:rPr>
              <w:t>1,43</w:t>
            </w:r>
          </w:p>
        </w:tc>
        <w:tc>
          <w:tcPr>
            <w:tcW w:w="1417" w:type="dxa"/>
            <w:shd w:val="clear" w:color="auto" w:fill="auto"/>
            <w:tcMar>
              <w:right w:w="28" w:type="dxa"/>
            </w:tcMar>
            <w:vAlign w:val="bottom"/>
          </w:tcPr>
          <w:p w:rsidR="008262E7" w:rsidRPr="00F20B07" w:rsidRDefault="008262E7" w:rsidP="00F20B07">
            <w:pPr>
              <w:suppressAutoHyphens w:val="0"/>
              <w:spacing w:before="40" w:after="40" w:line="220" w:lineRule="exact"/>
              <w:jc w:val="right"/>
              <w:rPr>
                <w:sz w:val="18"/>
              </w:rPr>
            </w:pPr>
            <w:r w:rsidRPr="00F20B07">
              <w:rPr>
                <w:sz w:val="18"/>
              </w:rPr>
              <w:t>5,26</w:t>
            </w:r>
          </w:p>
        </w:tc>
      </w:tr>
      <w:tr w:rsidR="008262E7" w:rsidRPr="00F20B07" w:rsidTr="005B7B7E">
        <w:tc>
          <w:tcPr>
            <w:tcW w:w="1135" w:type="dxa"/>
            <w:tcBorders>
              <w:bottom w:val="single" w:sz="12" w:space="0" w:color="auto"/>
            </w:tcBorders>
            <w:shd w:val="clear" w:color="auto" w:fill="auto"/>
          </w:tcPr>
          <w:p w:rsidR="008262E7" w:rsidRPr="00F20B07" w:rsidRDefault="008262E7" w:rsidP="00F20B07">
            <w:pPr>
              <w:suppressAutoHyphens w:val="0"/>
              <w:spacing w:before="40" w:after="40" w:line="220" w:lineRule="exact"/>
              <w:rPr>
                <w:sz w:val="18"/>
              </w:rPr>
            </w:pPr>
            <w:r w:rsidRPr="00F20B07">
              <w:rPr>
                <w:sz w:val="18"/>
              </w:rPr>
              <w:t>2011</w:t>
            </w:r>
          </w:p>
        </w:tc>
        <w:tc>
          <w:tcPr>
            <w:tcW w:w="1133" w:type="dxa"/>
            <w:tcBorders>
              <w:bottom w:val="single" w:sz="12" w:space="0" w:color="auto"/>
            </w:tcBorders>
            <w:shd w:val="clear" w:color="auto" w:fill="auto"/>
            <w:tcMar>
              <w:right w:w="28" w:type="dxa"/>
            </w:tcMar>
            <w:vAlign w:val="bottom"/>
          </w:tcPr>
          <w:p w:rsidR="008262E7" w:rsidRPr="00F20B07" w:rsidRDefault="008262E7" w:rsidP="00F20B07">
            <w:pPr>
              <w:suppressAutoHyphens w:val="0"/>
              <w:spacing w:before="40" w:after="40" w:line="220" w:lineRule="exact"/>
              <w:jc w:val="right"/>
              <w:rPr>
                <w:sz w:val="18"/>
              </w:rPr>
            </w:pPr>
            <w:r w:rsidRPr="00F20B07">
              <w:rPr>
                <w:sz w:val="18"/>
              </w:rPr>
              <w:t>19,4</w:t>
            </w:r>
          </w:p>
        </w:tc>
        <w:tc>
          <w:tcPr>
            <w:tcW w:w="1134" w:type="dxa"/>
            <w:tcBorders>
              <w:bottom w:val="single" w:sz="12" w:space="0" w:color="auto"/>
            </w:tcBorders>
            <w:shd w:val="clear" w:color="auto" w:fill="auto"/>
            <w:tcMar>
              <w:right w:w="28" w:type="dxa"/>
            </w:tcMar>
            <w:vAlign w:val="bottom"/>
          </w:tcPr>
          <w:p w:rsidR="008262E7" w:rsidRPr="00F20B07" w:rsidRDefault="008262E7" w:rsidP="00F20B07">
            <w:pPr>
              <w:suppressAutoHyphens w:val="0"/>
              <w:spacing w:before="40" w:after="40" w:line="220" w:lineRule="exact"/>
              <w:jc w:val="right"/>
              <w:rPr>
                <w:sz w:val="18"/>
              </w:rPr>
            </w:pPr>
            <w:r w:rsidRPr="00F20B07">
              <w:rPr>
                <w:sz w:val="18"/>
              </w:rPr>
              <w:t>16,6</w:t>
            </w:r>
          </w:p>
        </w:tc>
        <w:tc>
          <w:tcPr>
            <w:tcW w:w="1134" w:type="dxa"/>
            <w:tcBorders>
              <w:bottom w:val="single" w:sz="12" w:space="0" w:color="auto"/>
            </w:tcBorders>
            <w:shd w:val="clear" w:color="auto" w:fill="auto"/>
            <w:tcMar>
              <w:right w:w="28" w:type="dxa"/>
            </w:tcMar>
            <w:vAlign w:val="bottom"/>
          </w:tcPr>
          <w:p w:rsidR="008262E7" w:rsidRPr="00F20B07" w:rsidRDefault="008262E7" w:rsidP="00F20B07">
            <w:pPr>
              <w:suppressAutoHyphens w:val="0"/>
              <w:spacing w:before="40" w:after="40" w:line="220" w:lineRule="exact"/>
              <w:jc w:val="right"/>
              <w:rPr>
                <w:sz w:val="18"/>
              </w:rPr>
            </w:pPr>
            <w:r w:rsidRPr="00F20B07">
              <w:rPr>
                <w:sz w:val="18"/>
              </w:rPr>
              <w:t>10,6</w:t>
            </w:r>
          </w:p>
        </w:tc>
        <w:tc>
          <w:tcPr>
            <w:tcW w:w="1417" w:type="dxa"/>
            <w:tcBorders>
              <w:bottom w:val="single" w:sz="12" w:space="0" w:color="auto"/>
            </w:tcBorders>
            <w:shd w:val="clear" w:color="auto" w:fill="auto"/>
            <w:tcMar>
              <w:right w:w="28" w:type="dxa"/>
            </w:tcMar>
            <w:vAlign w:val="bottom"/>
          </w:tcPr>
          <w:p w:rsidR="008262E7" w:rsidRPr="00F20B07" w:rsidRDefault="008262E7" w:rsidP="00F20B07">
            <w:pPr>
              <w:suppressAutoHyphens w:val="0"/>
              <w:spacing w:before="40" w:after="40" w:line="220" w:lineRule="exact"/>
              <w:jc w:val="right"/>
              <w:rPr>
                <w:sz w:val="18"/>
              </w:rPr>
            </w:pPr>
            <w:r w:rsidRPr="00F20B07">
              <w:rPr>
                <w:sz w:val="18"/>
              </w:rPr>
              <w:t>1,38</w:t>
            </w:r>
          </w:p>
        </w:tc>
        <w:tc>
          <w:tcPr>
            <w:tcW w:w="1417" w:type="dxa"/>
            <w:tcBorders>
              <w:bottom w:val="single" w:sz="12" w:space="0" w:color="auto"/>
            </w:tcBorders>
            <w:shd w:val="clear" w:color="auto" w:fill="auto"/>
            <w:tcMar>
              <w:right w:w="28" w:type="dxa"/>
            </w:tcMar>
            <w:vAlign w:val="bottom"/>
          </w:tcPr>
          <w:p w:rsidR="008262E7" w:rsidRPr="00F20B07" w:rsidRDefault="008262E7" w:rsidP="00F20B07">
            <w:pPr>
              <w:suppressAutoHyphens w:val="0"/>
              <w:spacing w:before="40" w:after="40" w:line="220" w:lineRule="exact"/>
              <w:jc w:val="right"/>
              <w:rPr>
                <w:sz w:val="18"/>
              </w:rPr>
            </w:pPr>
            <w:r w:rsidRPr="00F20B07">
              <w:rPr>
                <w:sz w:val="18"/>
              </w:rPr>
              <w:t>5,38</w:t>
            </w:r>
          </w:p>
        </w:tc>
      </w:tr>
    </w:tbl>
    <w:p w:rsidR="008262E7" w:rsidRPr="008262E7" w:rsidRDefault="008262E7" w:rsidP="008262E7">
      <w:pPr>
        <w:pStyle w:val="Titre1"/>
        <w:spacing w:before="240" w:after="120"/>
        <w:rPr>
          <w:b/>
        </w:rPr>
      </w:pPr>
      <w:r w:rsidRPr="008262E7">
        <w:t>Tableau 8</w:t>
      </w:r>
      <w:r>
        <w:br/>
      </w:r>
      <w:r w:rsidRPr="008262E7">
        <w:rPr>
          <w:b/>
        </w:rPr>
        <w:t>Dix principales causes de décès, 2010</w:t>
      </w:r>
    </w:p>
    <w:tbl>
      <w:tblPr>
        <w:tblW w:w="7370" w:type="dxa"/>
        <w:tblInd w:w="1134" w:type="dxa"/>
        <w:tblLayout w:type="fixed"/>
        <w:tblCellMar>
          <w:left w:w="0" w:type="dxa"/>
          <w:right w:w="0" w:type="dxa"/>
        </w:tblCellMar>
        <w:tblLook w:val="00A0" w:firstRow="1" w:lastRow="0" w:firstColumn="1" w:lastColumn="0" w:noHBand="0" w:noVBand="0"/>
      </w:tblPr>
      <w:tblGrid>
        <w:gridCol w:w="3969"/>
        <w:gridCol w:w="851"/>
        <w:gridCol w:w="1275"/>
        <w:gridCol w:w="1275"/>
      </w:tblGrid>
      <w:tr w:rsidR="008262E7" w:rsidRPr="00F20B07" w:rsidTr="001D0B41">
        <w:trPr>
          <w:tblHeader/>
        </w:trPr>
        <w:tc>
          <w:tcPr>
            <w:tcW w:w="3969" w:type="dxa"/>
            <w:tcBorders>
              <w:top w:val="single" w:sz="4" w:space="0" w:color="auto"/>
              <w:bottom w:val="single" w:sz="12" w:space="0" w:color="auto"/>
            </w:tcBorders>
            <w:shd w:val="clear" w:color="auto" w:fill="auto"/>
            <w:vAlign w:val="bottom"/>
          </w:tcPr>
          <w:p w:rsidR="008262E7" w:rsidRPr="00F20B07" w:rsidRDefault="008262E7" w:rsidP="00F20B07">
            <w:pPr>
              <w:suppressAutoHyphens w:val="0"/>
              <w:spacing w:before="80" w:after="80" w:line="200" w:lineRule="exact"/>
              <w:rPr>
                <w:i/>
                <w:sz w:val="16"/>
                <w:lang w:eastAsia="en-GB"/>
              </w:rPr>
            </w:pPr>
            <w:r w:rsidRPr="00F20B07">
              <w:rPr>
                <w:i/>
                <w:sz w:val="16"/>
                <w:lang w:eastAsia="en-GB"/>
              </w:rPr>
              <w:t>Maladie</w:t>
            </w:r>
          </w:p>
        </w:tc>
        <w:tc>
          <w:tcPr>
            <w:tcW w:w="851" w:type="dxa"/>
            <w:tcBorders>
              <w:top w:val="single" w:sz="4" w:space="0" w:color="auto"/>
              <w:bottom w:val="single" w:sz="12" w:space="0" w:color="auto"/>
            </w:tcBorders>
            <w:shd w:val="clear" w:color="auto" w:fill="auto"/>
            <w:tcMar>
              <w:right w:w="28" w:type="dxa"/>
            </w:tcMar>
            <w:vAlign w:val="bottom"/>
          </w:tcPr>
          <w:p w:rsidR="008262E7" w:rsidRPr="00F20B07" w:rsidRDefault="008262E7" w:rsidP="00656405">
            <w:pPr>
              <w:suppressAutoHyphens w:val="0"/>
              <w:spacing w:before="80" w:after="80" w:line="200" w:lineRule="exact"/>
              <w:jc w:val="right"/>
              <w:rPr>
                <w:i/>
                <w:sz w:val="16"/>
                <w:lang w:eastAsia="en-GB"/>
              </w:rPr>
            </w:pPr>
            <w:r w:rsidRPr="00F20B07">
              <w:rPr>
                <w:i/>
                <w:sz w:val="16"/>
                <w:lang w:eastAsia="en-GB"/>
              </w:rPr>
              <w:t>Cause</w:t>
            </w:r>
            <w:r w:rsidR="000B1D3D" w:rsidRPr="00F20B07">
              <w:rPr>
                <w:i/>
                <w:sz w:val="16"/>
                <w:lang w:eastAsia="en-GB"/>
              </w:rPr>
              <w:t xml:space="preserve"> </w:t>
            </w:r>
            <w:r w:rsidRPr="00F20B07">
              <w:rPr>
                <w:i/>
                <w:sz w:val="16"/>
                <w:lang w:eastAsia="en-GB"/>
              </w:rPr>
              <w:t>n</w:t>
            </w:r>
            <w:r w:rsidRPr="00F20B07">
              <w:rPr>
                <w:i/>
                <w:sz w:val="16"/>
                <w:vertAlign w:val="superscript"/>
                <w:lang w:eastAsia="en-GB"/>
              </w:rPr>
              <w:t>o</w:t>
            </w:r>
            <w:r w:rsidRPr="00F20B07">
              <w:rPr>
                <w:i/>
                <w:sz w:val="16"/>
                <w:lang w:eastAsia="en-GB"/>
              </w:rPr>
              <w:t xml:space="preserve"> </w:t>
            </w:r>
          </w:p>
        </w:tc>
        <w:tc>
          <w:tcPr>
            <w:tcW w:w="1275" w:type="dxa"/>
            <w:tcBorders>
              <w:top w:val="single" w:sz="4" w:space="0" w:color="auto"/>
              <w:bottom w:val="single" w:sz="12" w:space="0" w:color="auto"/>
            </w:tcBorders>
            <w:shd w:val="clear" w:color="auto" w:fill="auto"/>
            <w:tcMar>
              <w:right w:w="28" w:type="dxa"/>
            </w:tcMar>
            <w:vAlign w:val="bottom"/>
          </w:tcPr>
          <w:p w:rsidR="008262E7" w:rsidRPr="00F20B07" w:rsidRDefault="008262E7" w:rsidP="001D0B41">
            <w:pPr>
              <w:suppressAutoHyphens w:val="0"/>
              <w:spacing w:before="80" w:after="80" w:line="200" w:lineRule="exact"/>
              <w:jc w:val="right"/>
              <w:rPr>
                <w:i/>
                <w:sz w:val="16"/>
                <w:lang w:eastAsia="en-GB"/>
              </w:rPr>
            </w:pPr>
            <w:r w:rsidRPr="00F20B07">
              <w:rPr>
                <w:i/>
                <w:sz w:val="16"/>
                <w:lang w:eastAsia="en-GB"/>
              </w:rPr>
              <w:t>Nombre de décès</w:t>
            </w:r>
          </w:p>
        </w:tc>
        <w:tc>
          <w:tcPr>
            <w:tcW w:w="1275" w:type="dxa"/>
            <w:tcBorders>
              <w:top w:val="single" w:sz="4" w:space="0" w:color="auto"/>
              <w:bottom w:val="single" w:sz="12" w:space="0" w:color="auto"/>
            </w:tcBorders>
            <w:shd w:val="clear" w:color="auto" w:fill="auto"/>
            <w:tcMar>
              <w:right w:w="28" w:type="dxa"/>
            </w:tcMar>
            <w:vAlign w:val="bottom"/>
          </w:tcPr>
          <w:p w:rsidR="008262E7" w:rsidRPr="00F20B07" w:rsidRDefault="00F20B07" w:rsidP="00F20B07">
            <w:pPr>
              <w:suppressAutoHyphens w:val="0"/>
              <w:spacing w:before="80" w:after="80" w:line="200" w:lineRule="exact"/>
              <w:jc w:val="right"/>
              <w:rPr>
                <w:i/>
                <w:sz w:val="16"/>
                <w:lang w:eastAsia="en-GB"/>
              </w:rPr>
            </w:pPr>
            <w:r>
              <w:rPr>
                <w:i/>
                <w:sz w:val="16"/>
                <w:lang w:eastAsia="en-GB"/>
              </w:rPr>
              <w:t>Pourcentage</w:t>
            </w:r>
          </w:p>
        </w:tc>
      </w:tr>
      <w:tr w:rsidR="008262E7" w:rsidRPr="00F20B07" w:rsidTr="001D0B41">
        <w:tc>
          <w:tcPr>
            <w:tcW w:w="3969" w:type="dxa"/>
            <w:tcBorders>
              <w:top w:val="single" w:sz="12" w:space="0" w:color="auto"/>
            </w:tcBorders>
            <w:shd w:val="clear" w:color="auto" w:fill="auto"/>
          </w:tcPr>
          <w:p w:rsidR="008262E7" w:rsidRPr="00F20B07" w:rsidRDefault="008262E7" w:rsidP="00934F03">
            <w:pPr>
              <w:suppressAutoHyphens w:val="0"/>
              <w:spacing w:before="40" w:after="40" w:line="220" w:lineRule="exact"/>
              <w:rPr>
                <w:sz w:val="18"/>
                <w:lang w:eastAsia="en-GB"/>
              </w:rPr>
            </w:pPr>
            <w:r w:rsidRPr="00F20B07">
              <w:rPr>
                <w:sz w:val="18"/>
                <w:lang w:eastAsia="en-GB"/>
              </w:rPr>
              <w:t>Tuberculose (A15</w:t>
            </w:r>
            <w:r w:rsidR="00934F03">
              <w:rPr>
                <w:sz w:val="18"/>
                <w:lang w:eastAsia="en-GB"/>
              </w:rPr>
              <w:t>-</w:t>
            </w:r>
            <w:r w:rsidRPr="00F20B07">
              <w:rPr>
                <w:sz w:val="18"/>
                <w:lang w:eastAsia="en-GB"/>
              </w:rPr>
              <w:t xml:space="preserve">A19) </w:t>
            </w:r>
          </w:p>
        </w:tc>
        <w:tc>
          <w:tcPr>
            <w:tcW w:w="851" w:type="dxa"/>
            <w:tcBorders>
              <w:top w:val="single" w:sz="12" w:space="0" w:color="auto"/>
            </w:tcBorders>
            <w:shd w:val="clear" w:color="auto" w:fill="auto"/>
            <w:tcMar>
              <w:right w:w="28" w:type="dxa"/>
            </w:tcMar>
            <w:vAlign w:val="bottom"/>
          </w:tcPr>
          <w:p w:rsidR="008262E7" w:rsidRPr="00F20B07" w:rsidRDefault="008262E7" w:rsidP="00F20B07">
            <w:pPr>
              <w:suppressAutoHyphens w:val="0"/>
              <w:spacing w:before="40" w:after="40" w:line="220" w:lineRule="exact"/>
              <w:jc w:val="right"/>
              <w:rPr>
                <w:sz w:val="18"/>
                <w:lang w:eastAsia="en-GB"/>
              </w:rPr>
            </w:pPr>
            <w:r w:rsidRPr="00F20B07">
              <w:rPr>
                <w:sz w:val="18"/>
                <w:lang w:eastAsia="en-GB"/>
              </w:rPr>
              <w:t>1</w:t>
            </w:r>
          </w:p>
        </w:tc>
        <w:tc>
          <w:tcPr>
            <w:tcW w:w="1275" w:type="dxa"/>
            <w:tcBorders>
              <w:top w:val="single" w:sz="12" w:space="0" w:color="auto"/>
            </w:tcBorders>
            <w:shd w:val="clear" w:color="auto" w:fill="auto"/>
            <w:tcMar>
              <w:right w:w="28" w:type="dxa"/>
            </w:tcMar>
            <w:vAlign w:val="bottom"/>
          </w:tcPr>
          <w:p w:rsidR="008262E7" w:rsidRPr="00F20B07" w:rsidRDefault="008262E7" w:rsidP="00F20B07">
            <w:pPr>
              <w:suppressAutoHyphens w:val="0"/>
              <w:spacing w:before="40" w:after="40" w:line="220" w:lineRule="exact"/>
              <w:jc w:val="right"/>
              <w:rPr>
                <w:sz w:val="18"/>
                <w:lang w:eastAsia="en-GB"/>
              </w:rPr>
            </w:pPr>
            <w:r w:rsidRPr="00F20B07">
              <w:rPr>
                <w:sz w:val="18"/>
                <w:lang w:eastAsia="en-GB"/>
              </w:rPr>
              <w:t>62 827</w:t>
            </w:r>
          </w:p>
        </w:tc>
        <w:tc>
          <w:tcPr>
            <w:tcW w:w="1275" w:type="dxa"/>
            <w:tcBorders>
              <w:top w:val="single" w:sz="12" w:space="0" w:color="auto"/>
            </w:tcBorders>
            <w:shd w:val="clear" w:color="auto" w:fill="auto"/>
            <w:tcMar>
              <w:right w:w="28" w:type="dxa"/>
            </w:tcMar>
            <w:vAlign w:val="bottom"/>
          </w:tcPr>
          <w:p w:rsidR="008262E7" w:rsidRPr="00F20B07" w:rsidRDefault="008262E7" w:rsidP="00F20B07">
            <w:pPr>
              <w:suppressAutoHyphens w:val="0"/>
              <w:spacing w:before="40" w:after="40" w:line="220" w:lineRule="exact"/>
              <w:jc w:val="right"/>
              <w:rPr>
                <w:sz w:val="18"/>
                <w:lang w:eastAsia="en-GB"/>
              </w:rPr>
            </w:pPr>
            <w:r w:rsidRPr="00F20B07">
              <w:rPr>
                <w:sz w:val="18"/>
                <w:lang w:eastAsia="en-GB"/>
              </w:rPr>
              <w:t>11,6</w:t>
            </w:r>
          </w:p>
        </w:tc>
      </w:tr>
      <w:tr w:rsidR="008262E7" w:rsidRPr="00F20B07" w:rsidTr="001D0B41">
        <w:tc>
          <w:tcPr>
            <w:tcW w:w="3969" w:type="dxa"/>
            <w:shd w:val="clear" w:color="auto" w:fill="auto"/>
          </w:tcPr>
          <w:p w:rsidR="008262E7" w:rsidRPr="00F20B07" w:rsidRDefault="008262E7" w:rsidP="00934F03">
            <w:pPr>
              <w:suppressAutoHyphens w:val="0"/>
              <w:spacing w:before="40" w:after="40" w:line="220" w:lineRule="exact"/>
              <w:rPr>
                <w:sz w:val="18"/>
                <w:lang w:eastAsia="en-GB"/>
              </w:rPr>
            </w:pPr>
            <w:r w:rsidRPr="00F20B07">
              <w:rPr>
                <w:sz w:val="18"/>
                <w:lang w:eastAsia="en-GB"/>
              </w:rPr>
              <w:t>Grippe et pneumonie (J09</w:t>
            </w:r>
            <w:r w:rsidR="00934F03">
              <w:rPr>
                <w:sz w:val="18"/>
                <w:lang w:eastAsia="en-GB"/>
              </w:rPr>
              <w:t>-</w:t>
            </w:r>
            <w:r w:rsidRPr="00F20B07">
              <w:rPr>
                <w:sz w:val="18"/>
                <w:lang w:eastAsia="en-GB"/>
              </w:rPr>
              <w:t>J18)</w:t>
            </w:r>
          </w:p>
        </w:tc>
        <w:tc>
          <w:tcPr>
            <w:tcW w:w="851" w:type="dxa"/>
            <w:shd w:val="clear" w:color="auto" w:fill="auto"/>
            <w:tcMar>
              <w:right w:w="28" w:type="dxa"/>
            </w:tcMar>
            <w:vAlign w:val="bottom"/>
          </w:tcPr>
          <w:p w:rsidR="008262E7" w:rsidRPr="00F20B07" w:rsidRDefault="008262E7" w:rsidP="00F20B07">
            <w:pPr>
              <w:suppressAutoHyphens w:val="0"/>
              <w:spacing w:before="40" w:after="40" w:line="220" w:lineRule="exact"/>
              <w:jc w:val="right"/>
              <w:rPr>
                <w:sz w:val="18"/>
                <w:lang w:eastAsia="en-GB"/>
              </w:rPr>
            </w:pPr>
            <w:r w:rsidRPr="00F20B07">
              <w:rPr>
                <w:sz w:val="18"/>
                <w:lang w:eastAsia="en-GB"/>
              </w:rPr>
              <w:t>2</w:t>
            </w:r>
          </w:p>
        </w:tc>
        <w:tc>
          <w:tcPr>
            <w:tcW w:w="1275" w:type="dxa"/>
            <w:shd w:val="clear" w:color="auto" w:fill="auto"/>
            <w:tcMar>
              <w:right w:w="28" w:type="dxa"/>
            </w:tcMar>
            <w:vAlign w:val="bottom"/>
          </w:tcPr>
          <w:p w:rsidR="008262E7" w:rsidRPr="00F20B07" w:rsidRDefault="008262E7" w:rsidP="00F20B07">
            <w:pPr>
              <w:suppressAutoHyphens w:val="0"/>
              <w:spacing w:before="40" w:after="40" w:line="220" w:lineRule="exact"/>
              <w:jc w:val="right"/>
              <w:rPr>
                <w:sz w:val="18"/>
                <w:lang w:eastAsia="en-GB"/>
              </w:rPr>
            </w:pPr>
            <w:r w:rsidRPr="00F20B07">
              <w:rPr>
                <w:sz w:val="18"/>
                <w:lang w:eastAsia="en-GB"/>
              </w:rPr>
              <w:t>39 027</w:t>
            </w:r>
          </w:p>
        </w:tc>
        <w:tc>
          <w:tcPr>
            <w:tcW w:w="1275" w:type="dxa"/>
            <w:shd w:val="clear" w:color="auto" w:fill="auto"/>
            <w:tcMar>
              <w:right w:w="28" w:type="dxa"/>
            </w:tcMar>
            <w:vAlign w:val="bottom"/>
          </w:tcPr>
          <w:p w:rsidR="008262E7" w:rsidRPr="00F20B07" w:rsidRDefault="008262E7" w:rsidP="00F20B07">
            <w:pPr>
              <w:suppressAutoHyphens w:val="0"/>
              <w:spacing w:before="40" w:after="40" w:line="220" w:lineRule="exact"/>
              <w:jc w:val="right"/>
              <w:rPr>
                <w:sz w:val="18"/>
                <w:lang w:eastAsia="en-GB"/>
              </w:rPr>
            </w:pPr>
            <w:r w:rsidRPr="00F20B07">
              <w:rPr>
                <w:sz w:val="18"/>
                <w:lang w:eastAsia="en-GB"/>
              </w:rPr>
              <w:t>7,2</w:t>
            </w:r>
          </w:p>
        </w:tc>
      </w:tr>
      <w:tr w:rsidR="008262E7" w:rsidRPr="00F20B07" w:rsidTr="001D0B41">
        <w:tc>
          <w:tcPr>
            <w:tcW w:w="3969" w:type="dxa"/>
            <w:shd w:val="clear" w:color="auto" w:fill="auto"/>
          </w:tcPr>
          <w:p w:rsidR="008262E7" w:rsidRPr="00F20B07" w:rsidRDefault="008262E7" w:rsidP="00934F03">
            <w:pPr>
              <w:suppressAutoHyphens w:val="0"/>
              <w:spacing w:before="40" w:after="40" w:line="220" w:lineRule="exact"/>
              <w:rPr>
                <w:sz w:val="18"/>
                <w:lang w:eastAsia="en-GB"/>
              </w:rPr>
            </w:pPr>
            <w:r w:rsidRPr="00F20B07">
              <w:rPr>
                <w:sz w:val="18"/>
                <w:lang w:eastAsia="en-GB"/>
              </w:rPr>
              <w:t>Maladies infectieuses intestinales (A00</w:t>
            </w:r>
            <w:r w:rsidR="00934F03">
              <w:rPr>
                <w:sz w:val="18"/>
                <w:lang w:eastAsia="en-GB"/>
              </w:rPr>
              <w:t>-</w:t>
            </w:r>
            <w:r w:rsidRPr="00F20B07">
              <w:rPr>
                <w:sz w:val="18"/>
                <w:lang w:eastAsia="en-GB"/>
              </w:rPr>
              <w:t>A09)</w:t>
            </w:r>
          </w:p>
        </w:tc>
        <w:tc>
          <w:tcPr>
            <w:tcW w:w="851" w:type="dxa"/>
            <w:shd w:val="clear" w:color="auto" w:fill="auto"/>
            <w:tcMar>
              <w:right w:w="28" w:type="dxa"/>
            </w:tcMar>
            <w:vAlign w:val="bottom"/>
          </w:tcPr>
          <w:p w:rsidR="008262E7" w:rsidRPr="00F20B07" w:rsidRDefault="008262E7" w:rsidP="00F20B07">
            <w:pPr>
              <w:suppressAutoHyphens w:val="0"/>
              <w:spacing w:before="40" w:after="40" w:line="220" w:lineRule="exact"/>
              <w:jc w:val="right"/>
              <w:rPr>
                <w:sz w:val="18"/>
                <w:lang w:eastAsia="en-GB"/>
              </w:rPr>
            </w:pPr>
            <w:r w:rsidRPr="00F20B07">
              <w:rPr>
                <w:sz w:val="18"/>
                <w:lang w:eastAsia="en-GB"/>
              </w:rPr>
              <w:t>3</w:t>
            </w:r>
          </w:p>
        </w:tc>
        <w:tc>
          <w:tcPr>
            <w:tcW w:w="1275" w:type="dxa"/>
            <w:shd w:val="clear" w:color="auto" w:fill="auto"/>
            <w:tcMar>
              <w:right w:w="28" w:type="dxa"/>
            </w:tcMar>
            <w:vAlign w:val="bottom"/>
          </w:tcPr>
          <w:p w:rsidR="008262E7" w:rsidRPr="00F20B07" w:rsidRDefault="008262E7" w:rsidP="00F20B07">
            <w:pPr>
              <w:suppressAutoHyphens w:val="0"/>
              <w:spacing w:before="40" w:after="40" w:line="220" w:lineRule="exact"/>
              <w:jc w:val="right"/>
              <w:rPr>
                <w:sz w:val="18"/>
                <w:lang w:eastAsia="en-GB"/>
              </w:rPr>
            </w:pPr>
            <w:r w:rsidRPr="00F20B07">
              <w:rPr>
                <w:sz w:val="18"/>
                <w:lang w:eastAsia="en-GB"/>
              </w:rPr>
              <w:t>27 383</w:t>
            </w:r>
          </w:p>
        </w:tc>
        <w:tc>
          <w:tcPr>
            <w:tcW w:w="1275" w:type="dxa"/>
            <w:shd w:val="clear" w:color="auto" w:fill="auto"/>
            <w:tcMar>
              <w:right w:w="28" w:type="dxa"/>
            </w:tcMar>
            <w:vAlign w:val="bottom"/>
          </w:tcPr>
          <w:p w:rsidR="008262E7" w:rsidRPr="00F20B07" w:rsidRDefault="008262E7" w:rsidP="00F20B07">
            <w:pPr>
              <w:suppressAutoHyphens w:val="0"/>
              <w:spacing w:before="40" w:after="40" w:line="220" w:lineRule="exact"/>
              <w:jc w:val="right"/>
              <w:rPr>
                <w:sz w:val="18"/>
                <w:lang w:eastAsia="en-GB"/>
              </w:rPr>
            </w:pPr>
            <w:r w:rsidRPr="00F20B07">
              <w:rPr>
                <w:sz w:val="18"/>
                <w:lang w:eastAsia="en-GB"/>
              </w:rPr>
              <w:t>5,0</w:t>
            </w:r>
          </w:p>
        </w:tc>
      </w:tr>
      <w:tr w:rsidR="008262E7" w:rsidRPr="00F20B07" w:rsidTr="001D0B41">
        <w:tc>
          <w:tcPr>
            <w:tcW w:w="3969" w:type="dxa"/>
            <w:shd w:val="clear" w:color="auto" w:fill="auto"/>
          </w:tcPr>
          <w:p w:rsidR="008262E7" w:rsidRPr="00F20B07" w:rsidRDefault="008262E7" w:rsidP="00934F03">
            <w:pPr>
              <w:suppressAutoHyphens w:val="0"/>
              <w:spacing w:before="40" w:after="40" w:line="220" w:lineRule="exact"/>
              <w:rPr>
                <w:sz w:val="18"/>
                <w:lang w:eastAsia="en-GB"/>
              </w:rPr>
            </w:pPr>
            <w:r w:rsidRPr="00F20B07">
              <w:rPr>
                <w:sz w:val="18"/>
                <w:lang w:eastAsia="en-GB"/>
              </w:rPr>
              <w:t>Autres formes d</w:t>
            </w:r>
            <w:r w:rsidR="005B7B7E">
              <w:rPr>
                <w:sz w:val="18"/>
                <w:lang w:eastAsia="en-GB"/>
              </w:rPr>
              <w:t>’</w:t>
            </w:r>
            <w:r w:rsidR="00561C68">
              <w:rPr>
                <w:sz w:val="18"/>
                <w:lang w:eastAsia="en-GB"/>
              </w:rPr>
              <w:t>af</w:t>
            </w:r>
            <w:r w:rsidR="005B7B7E">
              <w:rPr>
                <w:sz w:val="18"/>
                <w:lang w:eastAsia="en-GB"/>
              </w:rPr>
              <w:t>fections cardiaques</w:t>
            </w:r>
            <w:r w:rsidRPr="00F20B07">
              <w:rPr>
                <w:sz w:val="18"/>
                <w:lang w:eastAsia="en-GB"/>
              </w:rPr>
              <w:t xml:space="preserve"> (I30</w:t>
            </w:r>
            <w:r w:rsidR="00934F03">
              <w:rPr>
                <w:sz w:val="18"/>
                <w:lang w:eastAsia="en-GB"/>
              </w:rPr>
              <w:t>-</w:t>
            </w:r>
            <w:r w:rsidRPr="00F20B07">
              <w:rPr>
                <w:sz w:val="18"/>
                <w:lang w:eastAsia="en-GB"/>
              </w:rPr>
              <w:t>I52)</w:t>
            </w:r>
          </w:p>
        </w:tc>
        <w:tc>
          <w:tcPr>
            <w:tcW w:w="851" w:type="dxa"/>
            <w:shd w:val="clear" w:color="auto" w:fill="auto"/>
            <w:tcMar>
              <w:right w:w="28" w:type="dxa"/>
            </w:tcMar>
            <w:vAlign w:val="bottom"/>
          </w:tcPr>
          <w:p w:rsidR="008262E7" w:rsidRPr="00F20B07" w:rsidRDefault="008262E7" w:rsidP="00F20B07">
            <w:pPr>
              <w:suppressAutoHyphens w:val="0"/>
              <w:spacing w:before="40" w:after="40" w:line="220" w:lineRule="exact"/>
              <w:jc w:val="right"/>
              <w:rPr>
                <w:sz w:val="18"/>
                <w:lang w:eastAsia="en-GB"/>
              </w:rPr>
            </w:pPr>
            <w:r w:rsidRPr="00F20B07">
              <w:rPr>
                <w:sz w:val="18"/>
                <w:lang w:eastAsia="en-GB"/>
              </w:rPr>
              <w:t>4</w:t>
            </w:r>
          </w:p>
        </w:tc>
        <w:tc>
          <w:tcPr>
            <w:tcW w:w="1275" w:type="dxa"/>
            <w:shd w:val="clear" w:color="auto" w:fill="auto"/>
            <w:tcMar>
              <w:right w:w="28" w:type="dxa"/>
            </w:tcMar>
            <w:vAlign w:val="bottom"/>
          </w:tcPr>
          <w:p w:rsidR="008262E7" w:rsidRPr="00F20B07" w:rsidRDefault="008262E7" w:rsidP="00F20B07">
            <w:pPr>
              <w:suppressAutoHyphens w:val="0"/>
              <w:spacing w:before="40" w:after="40" w:line="220" w:lineRule="exact"/>
              <w:jc w:val="right"/>
              <w:rPr>
                <w:sz w:val="18"/>
                <w:lang w:eastAsia="en-GB"/>
              </w:rPr>
            </w:pPr>
            <w:r w:rsidRPr="00F20B07">
              <w:rPr>
                <w:sz w:val="18"/>
                <w:lang w:eastAsia="en-GB"/>
              </w:rPr>
              <w:t>25 827</w:t>
            </w:r>
          </w:p>
        </w:tc>
        <w:tc>
          <w:tcPr>
            <w:tcW w:w="1275" w:type="dxa"/>
            <w:shd w:val="clear" w:color="auto" w:fill="auto"/>
            <w:tcMar>
              <w:right w:w="28" w:type="dxa"/>
            </w:tcMar>
            <w:vAlign w:val="bottom"/>
          </w:tcPr>
          <w:p w:rsidR="008262E7" w:rsidRPr="00F20B07" w:rsidRDefault="008262E7" w:rsidP="00F20B07">
            <w:pPr>
              <w:suppressAutoHyphens w:val="0"/>
              <w:spacing w:before="40" w:after="40" w:line="220" w:lineRule="exact"/>
              <w:jc w:val="right"/>
              <w:rPr>
                <w:sz w:val="18"/>
                <w:lang w:eastAsia="en-GB"/>
              </w:rPr>
            </w:pPr>
            <w:r w:rsidRPr="00F20B07">
              <w:rPr>
                <w:sz w:val="18"/>
                <w:lang w:eastAsia="en-GB"/>
              </w:rPr>
              <w:t>4,7</w:t>
            </w:r>
          </w:p>
        </w:tc>
      </w:tr>
      <w:tr w:rsidR="008262E7" w:rsidRPr="00F20B07" w:rsidTr="001D0B41">
        <w:tc>
          <w:tcPr>
            <w:tcW w:w="3969" w:type="dxa"/>
            <w:shd w:val="clear" w:color="auto" w:fill="auto"/>
          </w:tcPr>
          <w:p w:rsidR="008262E7" w:rsidRPr="00F20B07" w:rsidRDefault="008262E7" w:rsidP="00934F03">
            <w:pPr>
              <w:suppressAutoHyphens w:val="0"/>
              <w:spacing w:before="40" w:after="40" w:line="220" w:lineRule="exact"/>
              <w:rPr>
                <w:sz w:val="18"/>
                <w:lang w:eastAsia="en-GB"/>
              </w:rPr>
            </w:pPr>
            <w:r w:rsidRPr="00F20B07">
              <w:rPr>
                <w:sz w:val="18"/>
                <w:lang w:eastAsia="en-GB"/>
              </w:rPr>
              <w:t>Maladies vasculaires cérébrales (I60</w:t>
            </w:r>
            <w:r w:rsidR="00934F03">
              <w:rPr>
                <w:sz w:val="18"/>
                <w:lang w:eastAsia="en-GB"/>
              </w:rPr>
              <w:t>-</w:t>
            </w:r>
            <w:r w:rsidRPr="00F20B07">
              <w:rPr>
                <w:sz w:val="18"/>
                <w:lang w:eastAsia="en-GB"/>
              </w:rPr>
              <w:t>I69)</w:t>
            </w:r>
          </w:p>
        </w:tc>
        <w:tc>
          <w:tcPr>
            <w:tcW w:w="851" w:type="dxa"/>
            <w:shd w:val="clear" w:color="auto" w:fill="auto"/>
            <w:tcMar>
              <w:right w:w="28" w:type="dxa"/>
            </w:tcMar>
            <w:vAlign w:val="bottom"/>
          </w:tcPr>
          <w:p w:rsidR="008262E7" w:rsidRPr="00F20B07" w:rsidRDefault="008262E7" w:rsidP="00F20B07">
            <w:pPr>
              <w:suppressAutoHyphens w:val="0"/>
              <w:spacing w:before="40" w:after="40" w:line="220" w:lineRule="exact"/>
              <w:jc w:val="right"/>
              <w:rPr>
                <w:sz w:val="18"/>
                <w:lang w:eastAsia="en-GB"/>
              </w:rPr>
            </w:pPr>
            <w:r w:rsidRPr="00F20B07">
              <w:rPr>
                <w:sz w:val="18"/>
                <w:lang w:eastAsia="en-GB"/>
              </w:rPr>
              <w:t>5</w:t>
            </w:r>
          </w:p>
        </w:tc>
        <w:tc>
          <w:tcPr>
            <w:tcW w:w="1275" w:type="dxa"/>
            <w:shd w:val="clear" w:color="auto" w:fill="auto"/>
            <w:tcMar>
              <w:right w:w="28" w:type="dxa"/>
            </w:tcMar>
            <w:vAlign w:val="bottom"/>
          </w:tcPr>
          <w:p w:rsidR="008262E7" w:rsidRPr="00F20B07" w:rsidRDefault="008262E7" w:rsidP="00F20B07">
            <w:pPr>
              <w:suppressAutoHyphens w:val="0"/>
              <w:spacing w:before="40" w:after="40" w:line="220" w:lineRule="exact"/>
              <w:jc w:val="right"/>
              <w:rPr>
                <w:sz w:val="18"/>
                <w:lang w:eastAsia="en-GB"/>
              </w:rPr>
            </w:pPr>
            <w:r w:rsidRPr="00F20B07">
              <w:rPr>
                <w:sz w:val="18"/>
                <w:lang w:eastAsia="en-GB"/>
              </w:rPr>
              <w:t>24 664</w:t>
            </w:r>
          </w:p>
        </w:tc>
        <w:tc>
          <w:tcPr>
            <w:tcW w:w="1275" w:type="dxa"/>
            <w:shd w:val="clear" w:color="auto" w:fill="auto"/>
            <w:tcMar>
              <w:right w:w="28" w:type="dxa"/>
            </w:tcMar>
            <w:vAlign w:val="bottom"/>
          </w:tcPr>
          <w:p w:rsidR="008262E7" w:rsidRPr="00F20B07" w:rsidRDefault="008262E7" w:rsidP="00F20B07">
            <w:pPr>
              <w:suppressAutoHyphens w:val="0"/>
              <w:spacing w:before="40" w:after="40" w:line="220" w:lineRule="exact"/>
              <w:jc w:val="right"/>
              <w:rPr>
                <w:sz w:val="18"/>
                <w:lang w:eastAsia="en-GB"/>
              </w:rPr>
            </w:pPr>
            <w:r w:rsidRPr="00F20B07">
              <w:rPr>
                <w:sz w:val="18"/>
                <w:lang w:eastAsia="en-GB"/>
              </w:rPr>
              <w:t>4,5</w:t>
            </w:r>
          </w:p>
        </w:tc>
      </w:tr>
      <w:tr w:rsidR="008262E7" w:rsidRPr="00F20B07" w:rsidTr="001D0B41">
        <w:tc>
          <w:tcPr>
            <w:tcW w:w="3969" w:type="dxa"/>
            <w:shd w:val="clear" w:color="auto" w:fill="auto"/>
          </w:tcPr>
          <w:p w:rsidR="008262E7" w:rsidRPr="00F20B07" w:rsidRDefault="008262E7" w:rsidP="00934F03">
            <w:pPr>
              <w:suppressAutoHyphens w:val="0"/>
              <w:spacing w:before="40" w:after="40" w:line="220" w:lineRule="exact"/>
              <w:rPr>
                <w:sz w:val="18"/>
                <w:lang w:eastAsia="en-GB"/>
              </w:rPr>
            </w:pPr>
            <w:r w:rsidRPr="00F20B07">
              <w:rPr>
                <w:sz w:val="18"/>
                <w:lang w:eastAsia="en-GB"/>
              </w:rPr>
              <w:t>Diabète sucré (E10</w:t>
            </w:r>
            <w:r w:rsidR="00934F03">
              <w:rPr>
                <w:sz w:val="18"/>
                <w:lang w:eastAsia="en-GB"/>
              </w:rPr>
              <w:t>-</w:t>
            </w:r>
            <w:r w:rsidRPr="00F20B07">
              <w:rPr>
                <w:sz w:val="18"/>
                <w:lang w:eastAsia="en-GB"/>
              </w:rPr>
              <w:t>E14)</w:t>
            </w:r>
          </w:p>
        </w:tc>
        <w:tc>
          <w:tcPr>
            <w:tcW w:w="851" w:type="dxa"/>
            <w:shd w:val="clear" w:color="auto" w:fill="auto"/>
            <w:tcMar>
              <w:right w:w="28" w:type="dxa"/>
            </w:tcMar>
            <w:vAlign w:val="bottom"/>
          </w:tcPr>
          <w:p w:rsidR="008262E7" w:rsidRPr="00F20B07" w:rsidRDefault="008262E7" w:rsidP="00F20B07">
            <w:pPr>
              <w:suppressAutoHyphens w:val="0"/>
              <w:spacing w:before="40" w:after="40" w:line="220" w:lineRule="exact"/>
              <w:jc w:val="right"/>
              <w:rPr>
                <w:sz w:val="18"/>
                <w:lang w:eastAsia="en-GB"/>
              </w:rPr>
            </w:pPr>
            <w:r w:rsidRPr="00F20B07">
              <w:rPr>
                <w:sz w:val="18"/>
                <w:lang w:eastAsia="en-GB"/>
              </w:rPr>
              <w:t>6</w:t>
            </w:r>
          </w:p>
        </w:tc>
        <w:tc>
          <w:tcPr>
            <w:tcW w:w="1275" w:type="dxa"/>
            <w:shd w:val="clear" w:color="auto" w:fill="auto"/>
            <w:tcMar>
              <w:right w:w="28" w:type="dxa"/>
            </w:tcMar>
            <w:vAlign w:val="bottom"/>
          </w:tcPr>
          <w:p w:rsidR="008262E7" w:rsidRPr="00F20B07" w:rsidRDefault="008262E7" w:rsidP="00F20B07">
            <w:pPr>
              <w:suppressAutoHyphens w:val="0"/>
              <w:spacing w:before="40" w:after="40" w:line="220" w:lineRule="exact"/>
              <w:jc w:val="right"/>
              <w:rPr>
                <w:sz w:val="18"/>
                <w:lang w:eastAsia="en-GB"/>
              </w:rPr>
            </w:pPr>
            <w:r w:rsidRPr="00F20B07">
              <w:rPr>
                <w:sz w:val="18"/>
                <w:lang w:eastAsia="en-GB"/>
              </w:rPr>
              <w:t>21 475</w:t>
            </w:r>
          </w:p>
        </w:tc>
        <w:tc>
          <w:tcPr>
            <w:tcW w:w="1275" w:type="dxa"/>
            <w:shd w:val="clear" w:color="auto" w:fill="auto"/>
            <w:tcMar>
              <w:right w:w="28" w:type="dxa"/>
            </w:tcMar>
            <w:vAlign w:val="bottom"/>
          </w:tcPr>
          <w:p w:rsidR="008262E7" w:rsidRPr="00F20B07" w:rsidRDefault="008262E7" w:rsidP="00F20B07">
            <w:pPr>
              <w:suppressAutoHyphens w:val="0"/>
              <w:spacing w:before="40" w:after="40" w:line="220" w:lineRule="exact"/>
              <w:jc w:val="right"/>
              <w:rPr>
                <w:sz w:val="18"/>
                <w:lang w:eastAsia="en-GB"/>
              </w:rPr>
            </w:pPr>
            <w:r w:rsidRPr="00F20B07">
              <w:rPr>
                <w:sz w:val="18"/>
                <w:lang w:eastAsia="en-GB"/>
              </w:rPr>
              <w:t>3,9</w:t>
            </w:r>
          </w:p>
        </w:tc>
      </w:tr>
      <w:tr w:rsidR="008262E7" w:rsidRPr="00F20B07" w:rsidTr="001D0B41">
        <w:tc>
          <w:tcPr>
            <w:tcW w:w="3969" w:type="dxa"/>
            <w:shd w:val="clear" w:color="auto" w:fill="auto"/>
          </w:tcPr>
          <w:p w:rsidR="008262E7" w:rsidRPr="00F20B07" w:rsidRDefault="008262E7" w:rsidP="00934F03">
            <w:pPr>
              <w:suppressAutoHyphens w:val="0"/>
              <w:spacing w:before="40" w:after="40" w:line="220" w:lineRule="exact"/>
              <w:rPr>
                <w:sz w:val="18"/>
                <w:lang w:eastAsia="en-GB"/>
              </w:rPr>
            </w:pPr>
            <w:r w:rsidRPr="00F20B07">
              <w:rPr>
                <w:sz w:val="18"/>
                <w:lang w:eastAsia="en-GB"/>
              </w:rPr>
              <w:t>Maladie due au virus de l</w:t>
            </w:r>
            <w:r w:rsidR="00984AAE">
              <w:rPr>
                <w:sz w:val="18"/>
                <w:lang w:eastAsia="en-GB"/>
              </w:rPr>
              <w:t>’</w:t>
            </w:r>
            <w:r w:rsidRPr="00F20B07">
              <w:rPr>
                <w:sz w:val="18"/>
                <w:lang w:eastAsia="en-GB"/>
              </w:rPr>
              <w:t>immunodéficience humaine (VIH) (B20</w:t>
            </w:r>
            <w:r w:rsidR="00934F03">
              <w:rPr>
                <w:sz w:val="18"/>
                <w:lang w:eastAsia="en-GB"/>
              </w:rPr>
              <w:t>-</w:t>
            </w:r>
            <w:r w:rsidRPr="00F20B07">
              <w:rPr>
                <w:sz w:val="18"/>
                <w:lang w:eastAsia="en-GB"/>
              </w:rPr>
              <w:t>B24)</w:t>
            </w:r>
          </w:p>
        </w:tc>
        <w:tc>
          <w:tcPr>
            <w:tcW w:w="851" w:type="dxa"/>
            <w:shd w:val="clear" w:color="auto" w:fill="auto"/>
            <w:tcMar>
              <w:right w:w="28" w:type="dxa"/>
            </w:tcMar>
            <w:vAlign w:val="bottom"/>
          </w:tcPr>
          <w:p w:rsidR="008262E7" w:rsidRPr="00F20B07" w:rsidRDefault="008262E7" w:rsidP="00F20B07">
            <w:pPr>
              <w:suppressAutoHyphens w:val="0"/>
              <w:spacing w:before="40" w:after="40" w:line="220" w:lineRule="exact"/>
              <w:jc w:val="right"/>
              <w:rPr>
                <w:sz w:val="18"/>
                <w:lang w:eastAsia="en-GB"/>
              </w:rPr>
            </w:pPr>
            <w:r w:rsidRPr="00F20B07">
              <w:rPr>
                <w:sz w:val="18"/>
                <w:lang w:eastAsia="en-GB"/>
              </w:rPr>
              <w:t>7</w:t>
            </w:r>
          </w:p>
        </w:tc>
        <w:tc>
          <w:tcPr>
            <w:tcW w:w="1275" w:type="dxa"/>
            <w:shd w:val="clear" w:color="auto" w:fill="auto"/>
            <w:tcMar>
              <w:right w:w="28" w:type="dxa"/>
            </w:tcMar>
            <w:vAlign w:val="bottom"/>
          </w:tcPr>
          <w:p w:rsidR="008262E7" w:rsidRPr="00F20B07" w:rsidRDefault="008262E7" w:rsidP="00F20B07">
            <w:pPr>
              <w:suppressAutoHyphens w:val="0"/>
              <w:spacing w:before="40" w:after="40" w:line="220" w:lineRule="exact"/>
              <w:jc w:val="right"/>
              <w:rPr>
                <w:sz w:val="18"/>
                <w:lang w:eastAsia="en-GB"/>
              </w:rPr>
            </w:pPr>
            <w:r w:rsidRPr="00F20B07">
              <w:rPr>
                <w:sz w:val="18"/>
                <w:lang w:eastAsia="en-GB"/>
              </w:rPr>
              <w:t>18 325</w:t>
            </w:r>
          </w:p>
        </w:tc>
        <w:tc>
          <w:tcPr>
            <w:tcW w:w="1275" w:type="dxa"/>
            <w:shd w:val="clear" w:color="auto" w:fill="auto"/>
            <w:tcMar>
              <w:right w:w="28" w:type="dxa"/>
            </w:tcMar>
            <w:vAlign w:val="bottom"/>
          </w:tcPr>
          <w:p w:rsidR="008262E7" w:rsidRPr="00F20B07" w:rsidRDefault="008262E7" w:rsidP="00F20B07">
            <w:pPr>
              <w:suppressAutoHyphens w:val="0"/>
              <w:spacing w:before="40" w:after="40" w:line="220" w:lineRule="exact"/>
              <w:jc w:val="right"/>
              <w:rPr>
                <w:sz w:val="18"/>
                <w:lang w:eastAsia="en-GB"/>
              </w:rPr>
            </w:pPr>
            <w:r w:rsidRPr="00F20B07">
              <w:rPr>
                <w:sz w:val="18"/>
                <w:lang w:eastAsia="en-GB"/>
              </w:rPr>
              <w:t>3,4</w:t>
            </w:r>
          </w:p>
        </w:tc>
      </w:tr>
      <w:tr w:rsidR="008262E7" w:rsidRPr="00F20B07" w:rsidTr="001D0B41">
        <w:tc>
          <w:tcPr>
            <w:tcW w:w="3969" w:type="dxa"/>
            <w:shd w:val="clear" w:color="auto" w:fill="auto"/>
          </w:tcPr>
          <w:p w:rsidR="008262E7" w:rsidRPr="00F20B07" w:rsidRDefault="008262E7" w:rsidP="00934F03">
            <w:pPr>
              <w:suppressAutoHyphens w:val="0"/>
              <w:spacing w:before="40" w:after="40" w:line="220" w:lineRule="exact"/>
              <w:rPr>
                <w:sz w:val="18"/>
                <w:lang w:eastAsia="en-GB"/>
              </w:rPr>
            </w:pPr>
            <w:r w:rsidRPr="00F20B07">
              <w:rPr>
                <w:sz w:val="18"/>
                <w:lang w:eastAsia="en-GB"/>
              </w:rPr>
              <w:t>Maladies hypertensives (I10</w:t>
            </w:r>
            <w:r w:rsidR="00934F03">
              <w:rPr>
                <w:sz w:val="18"/>
                <w:lang w:eastAsia="en-GB"/>
              </w:rPr>
              <w:t>-</w:t>
            </w:r>
            <w:r w:rsidRPr="00F20B07">
              <w:rPr>
                <w:sz w:val="18"/>
                <w:lang w:eastAsia="en-GB"/>
              </w:rPr>
              <w:t>I15)</w:t>
            </w:r>
          </w:p>
        </w:tc>
        <w:tc>
          <w:tcPr>
            <w:tcW w:w="851" w:type="dxa"/>
            <w:shd w:val="clear" w:color="auto" w:fill="auto"/>
            <w:tcMar>
              <w:right w:w="28" w:type="dxa"/>
            </w:tcMar>
            <w:vAlign w:val="bottom"/>
          </w:tcPr>
          <w:p w:rsidR="008262E7" w:rsidRPr="00F20B07" w:rsidRDefault="008262E7" w:rsidP="00F20B07">
            <w:pPr>
              <w:suppressAutoHyphens w:val="0"/>
              <w:spacing w:before="40" w:after="40" w:line="220" w:lineRule="exact"/>
              <w:jc w:val="right"/>
              <w:rPr>
                <w:sz w:val="18"/>
                <w:lang w:eastAsia="en-GB"/>
              </w:rPr>
            </w:pPr>
            <w:r w:rsidRPr="00F20B07">
              <w:rPr>
                <w:sz w:val="18"/>
                <w:lang w:eastAsia="en-GB"/>
              </w:rPr>
              <w:t>8</w:t>
            </w:r>
          </w:p>
        </w:tc>
        <w:tc>
          <w:tcPr>
            <w:tcW w:w="1275" w:type="dxa"/>
            <w:shd w:val="clear" w:color="auto" w:fill="auto"/>
            <w:tcMar>
              <w:right w:w="28" w:type="dxa"/>
            </w:tcMar>
            <w:vAlign w:val="bottom"/>
          </w:tcPr>
          <w:p w:rsidR="008262E7" w:rsidRPr="00F20B07" w:rsidRDefault="008262E7" w:rsidP="00F20B07">
            <w:pPr>
              <w:suppressAutoHyphens w:val="0"/>
              <w:spacing w:before="40" w:after="40" w:line="220" w:lineRule="exact"/>
              <w:jc w:val="right"/>
              <w:rPr>
                <w:sz w:val="18"/>
                <w:lang w:eastAsia="en-GB"/>
              </w:rPr>
            </w:pPr>
            <w:r w:rsidRPr="00F20B07">
              <w:rPr>
                <w:sz w:val="18"/>
                <w:lang w:eastAsia="en-GB"/>
              </w:rPr>
              <w:t>14 890</w:t>
            </w:r>
          </w:p>
        </w:tc>
        <w:tc>
          <w:tcPr>
            <w:tcW w:w="1275" w:type="dxa"/>
            <w:shd w:val="clear" w:color="auto" w:fill="auto"/>
            <w:tcMar>
              <w:right w:w="28" w:type="dxa"/>
            </w:tcMar>
            <w:vAlign w:val="bottom"/>
          </w:tcPr>
          <w:p w:rsidR="008262E7" w:rsidRPr="00F20B07" w:rsidRDefault="008262E7" w:rsidP="00F20B07">
            <w:pPr>
              <w:suppressAutoHyphens w:val="0"/>
              <w:spacing w:before="40" w:after="40" w:line="220" w:lineRule="exact"/>
              <w:jc w:val="right"/>
              <w:rPr>
                <w:sz w:val="18"/>
                <w:lang w:eastAsia="en-GB"/>
              </w:rPr>
            </w:pPr>
            <w:r w:rsidRPr="00F20B07">
              <w:rPr>
                <w:sz w:val="18"/>
                <w:lang w:eastAsia="en-GB"/>
              </w:rPr>
              <w:t>2,7</w:t>
            </w:r>
          </w:p>
        </w:tc>
      </w:tr>
      <w:tr w:rsidR="008262E7" w:rsidRPr="00F20B07" w:rsidTr="001D0B41">
        <w:tc>
          <w:tcPr>
            <w:tcW w:w="3969" w:type="dxa"/>
            <w:shd w:val="clear" w:color="auto" w:fill="auto"/>
          </w:tcPr>
          <w:p w:rsidR="008262E7" w:rsidRPr="00F20B07" w:rsidRDefault="008262E7" w:rsidP="00934F03">
            <w:pPr>
              <w:suppressAutoHyphens w:val="0"/>
              <w:spacing w:before="40" w:after="40" w:line="220" w:lineRule="exact"/>
              <w:rPr>
                <w:sz w:val="18"/>
                <w:lang w:eastAsia="en-GB"/>
              </w:rPr>
            </w:pPr>
            <w:r w:rsidRPr="00F20B07">
              <w:rPr>
                <w:sz w:val="18"/>
                <w:lang w:eastAsia="en-GB"/>
              </w:rPr>
              <w:t xml:space="preserve">Maladies chroniques des voies respiratoires </w:t>
            </w:r>
            <w:r w:rsidR="00F20B07">
              <w:rPr>
                <w:sz w:val="18"/>
                <w:lang w:eastAsia="en-GB"/>
              </w:rPr>
              <w:br/>
            </w:r>
            <w:r w:rsidRPr="00F20B07">
              <w:rPr>
                <w:sz w:val="18"/>
                <w:lang w:eastAsia="en-GB"/>
              </w:rPr>
              <w:t>inférieures (J40</w:t>
            </w:r>
            <w:r w:rsidR="00934F03">
              <w:rPr>
                <w:sz w:val="18"/>
                <w:lang w:eastAsia="en-GB"/>
              </w:rPr>
              <w:t>-</w:t>
            </w:r>
            <w:r w:rsidRPr="00F20B07">
              <w:rPr>
                <w:sz w:val="18"/>
                <w:lang w:eastAsia="en-GB"/>
              </w:rPr>
              <w:t>J47)</w:t>
            </w:r>
          </w:p>
        </w:tc>
        <w:tc>
          <w:tcPr>
            <w:tcW w:w="851" w:type="dxa"/>
            <w:shd w:val="clear" w:color="auto" w:fill="auto"/>
            <w:tcMar>
              <w:right w:w="28" w:type="dxa"/>
            </w:tcMar>
            <w:vAlign w:val="bottom"/>
          </w:tcPr>
          <w:p w:rsidR="008262E7" w:rsidRPr="00F20B07" w:rsidRDefault="008262E7" w:rsidP="00F20B07">
            <w:pPr>
              <w:suppressAutoHyphens w:val="0"/>
              <w:spacing w:before="40" w:after="40" w:line="220" w:lineRule="exact"/>
              <w:jc w:val="right"/>
              <w:rPr>
                <w:sz w:val="18"/>
                <w:lang w:eastAsia="en-GB"/>
              </w:rPr>
            </w:pPr>
            <w:r w:rsidRPr="00F20B07">
              <w:rPr>
                <w:sz w:val="18"/>
                <w:lang w:eastAsia="en-GB"/>
              </w:rPr>
              <w:t>9</w:t>
            </w:r>
          </w:p>
        </w:tc>
        <w:tc>
          <w:tcPr>
            <w:tcW w:w="1275" w:type="dxa"/>
            <w:shd w:val="clear" w:color="auto" w:fill="auto"/>
            <w:tcMar>
              <w:right w:w="28" w:type="dxa"/>
            </w:tcMar>
            <w:vAlign w:val="bottom"/>
          </w:tcPr>
          <w:p w:rsidR="008262E7" w:rsidRPr="00F20B07" w:rsidRDefault="008262E7" w:rsidP="00F20B07">
            <w:pPr>
              <w:suppressAutoHyphens w:val="0"/>
              <w:spacing w:before="40" w:after="40" w:line="220" w:lineRule="exact"/>
              <w:jc w:val="right"/>
              <w:rPr>
                <w:sz w:val="18"/>
                <w:lang w:eastAsia="en-GB"/>
              </w:rPr>
            </w:pPr>
            <w:r w:rsidRPr="00F20B07">
              <w:rPr>
                <w:sz w:val="18"/>
                <w:lang w:eastAsia="en-GB"/>
              </w:rPr>
              <w:t>13 099</w:t>
            </w:r>
          </w:p>
        </w:tc>
        <w:tc>
          <w:tcPr>
            <w:tcW w:w="1275" w:type="dxa"/>
            <w:shd w:val="clear" w:color="auto" w:fill="auto"/>
            <w:tcMar>
              <w:right w:w="28" w:type="dxa"/>
            </w:tcMar>
            <w:vAlign w:val="bottom"/>
          </w:tcPr>
          <w:p w:rsidR="008262E7" w:rsidRPr="00F20B07" w:rsidRDefault="008262E7" w:rsidP="00F20B07">
            <w:pPr>
              <w:suppressAutoHyphens w:val="0"/>
              <w:spacing w:before="40" w:after="40" w:line="220" w:lineRule="exact"/>
              <w:jc w:val="right"/>
              <w:rPr>
                <w:sz w:val="18"/>
                <w:lang w:eastAsia="en-GB"/>
              </w:rPr>
            </w:pPr>
            <w:r w:rsidRPr="00F20B07">
              <w:rPr>
                <w:sz w:val="18"/>
                <w:lang w:eastAsia="en-GB"/>
              </w:rPr>
              <w:t>2,4</w:t>
            </w:r>
          </w:p>
        </w:tc>
      </w:tr>
      <w:tr w:rsidR="008262E7" w:rsidRPr="00F20B07" w:rsidTr="001D0B41">
        <w:tc>
          <w:tcPr>
            <w:tcW w:w="3969" w:type="dxa"/>
            <w:shd w:val="clear" w:color="auto" w:fill="auto"/>
          </w:tcPr>
          <w:p w:rsidR="008262E7" w:rsidRPr="00F20B07" w:rsidRDefault="008262E7" w:rsidP="00934F03">
            <w:pPr>
              <w:suppressAutoHyphens w:val="0"/>
              <w:spacing w:before="40" w:after="40" w:line="220" w:lineRule="exact"/>
              <w:rPr>
                <w:sz w:val="18"/>
                <w:lang w:eastAsia="en-GB"/>
              </w:rPr>
            </w:pPr>
            <w:r w:rsidRPr="00F20B07">
              <w:rPr>
                <w:sz w:val="18"/>
                <w:lang w:eastAsia="en-GB"/>
              </w:rPr>
              <w:t>Autres maladies virales (B25</w:t>
            </w:r>
            <w:r w:rsidR="00934F03">
              <w:rPr>
                <w:sz w:val="18"/>
                <w:lang w:eastAsia="en-GB"/>
              </w:rPr>
              <w:t>-</w:t>
            </w:r>
            <w:r w:rsidRPr="00F20B07">
              <w:rPr>
                <w:sz w:val="18"/>
                <w:lang w:eastAsia="en-GB"/>
              </w:rPr>
              <w:t>B34)</w:t>
            </w:r>
          </w:p>
        </w:tc>
        <w:tc>
          <w:tcPr>
            <w:tcW w:w="851" w:type="dxa"/>
            <w:shd w:val="clear" w:color="auto" w:fill="auto"/>
            <w:tcMar>
              <w:right w:w="28" w:type="dxa"/>
            </w:tcMar>
            <w:vAlign w:val="bottom"/>
          </w:tcPr>
          <w:p w:rsidR="008262E7" w:rsidRPr="00F20B07" w:rsidRDefault="008262E7" w:rsidP="00F20B07">
            <w:pPr>
              <w:suppressAutoHyphens w:val="0"/>
              <w:spacing w:before="40" w:after="40" w:line="220" w:lineRule="exact"/>
              <w:jc w:val="right"/>
              <w:rPr>
                <w:sz w:val="18"/>
                <w:lang w:eastAsia="en-GB"/>
              </w:rPr>
            </w:pPr>
            <w:r w:rsidRPr="00F20B07">
              <w:rPr>
                <w:sz w:val="18"/>
                <w:lang w:eastAsia="en-GB"/>
              </w:rPr>
              <w:t>10</w:t>
            </w:r>
          </w:p>
        </w:tc>
        <w:tc>
          <w:tcPr>
            <w:tcW w:w="1275" w:type="dxa"/>
            <w:shd w:val="clear" w:color="auto" w:fill="auto"/>
            <w:tcMar>
              <w:right w:w="28" w:type="dxa"/>
            </w:tcMar>
            <w:vAlign w:val="bottom"/>
          </w:tcPr>
          <w:p w:rsidR="008262E7" w:rsidRPr="00F20B07" w:rsidRDefault="008262E7" w:rsidP="00F20B07">
            <w:pPr>
              <w:suppressAutoHyphens w:val="0"/>
              <w:spacing w:before="40" w:after="40" w:line="220" w:lineRule="exact"/>
              <w:jc w:val="right"/>
              <w:rPr>
                <w:sz w:val="18"/>
                <w:lang w:eastAsia="en-GB"/>
              </w:rPr>
            </w:pPr>
            <w:r w:rsidRPr="00F20B07">
              <w:rPr>
                <w:sz w:val="18"/>
                <w:lang w:eastAsia="en-GB"/>
              </w:rPr>
              <w:t>12 332</w:t>
            </w:r>
          </w:p>
        </w:tc>
        <w:tc>
          <w:tcPr>
            <w:tcW w:w="1275" w:type="dxa"/>
            <w:shd w:val="clear" w:color="auto" w:fill="auto"/>
            <w:tcMar>
              <w:right w:w="28" w:type="dxa"/>
            </w:tcMar>
            <w:vAlign w:val="bottom"/>
          </w:tcPr>
          <w:p w:rsidR="008262E7" w:rsidRPr="00F20B07" w:rsidRDefault="008262E7" w:rsidP="00F20B07">
            <w:pPr>
              <w:suppressAutoHyphens w:val="0"/>
              <w:spacing w:before="40" w:after="40" w:line="220" w:lineRule="exact"/>
              <w:jc w:val="right"/>
              <w:rPr>
                <w:sz w:val="18"/>
                <w:lang w:eastAsia="en-GB"/>
              </w:rPr>
            </w:pPr>
            <w:r w:rsidRPr="00F20B07">
              <w:rPr>
                <w:sz w:val="18"/>
                <w:lang w:eastAsia="en-GB"/>
              </w:rPr>
              <w:t>2,3</w:t>
            </w:r>
          </w:p>
        </w:tc>
      </w:tr>
      <w:tr w:rsidR="008262E7" w:rsidRPr="00F20B07" w:rsidTr="001D0B41">
        <w:tc>
          <w:tcPr>
            <w:tcW w:w="3969" w:type="dxa"/>
            <w:shd w:val="clear" w:color="auto" w:fill="auto"/>
          </w:tcPr>
          <w:p w:rsidR="008262E7" w:rsidRPr="00F20B07" w:rsidRDefault="008262E7" w:rsidP="00F20B07">
            <w:pPr>
              <w:suppressAutoHyphens w:val="0"/>
              <w:spacing w:before="40" w:after="40" w:line="220" w:lineRule="exact"/>
              <w:rPr>
                <w:sz w:val="18"/>
                <w:lang w:eastAsia="en-GB"/>
              </w:rPr>
            </w:pPr>
            <w:r w:rsidRPr="00F20B07">
              <w:rPr>
                <w:sz w:val="18"/>
                <w:lang w:eastAsia="en-GB"/>
              </w:rPr>
              <w:t>Autres causes naturelles</w:t>
            </w:r>
          </w:p>
        </w:tc>
        <w:tc>
          <w:tcPr>
            <w:tcW w:w="851" w:type="dxa"/>
            <w:shd w:val="clear" w:color="auto" w:fill="auto"/>
            <w:tcMar>
              <w:right w:w="28" w:type="dxa"/>
            </w:tcMar>
            <w:vAlign w:val="bottom"/>
          </w:tcPr>
          <w:p w:rsidR="008262E7" w:rsidRPr="00F20B07" w:rsidRDefault="008262E7" w:rsidP="00F20B07">
            <w:pPr>
              <w:suppressAutoHyphens w:val="0"/>
              <w:spacing w:before="40" w:after="40" w:line="220" w:lineRule="exact"/>
              <w:jc w:val="right"/>
              <w:rPr>
                <w:sz w:val="18"/>
                <w:lang w:eastAsia="en-GB"/>
              </w:rPr>
            </w:pPr>
          </w:p>
        </w:tc>
        <w:tc>
          <w:tcPr>
            <w:tcW w:w="1275" w:type="dxa"/>
            <w:shd w:val="clear" w:color="auto" w:fill="auto"/>
            <w:tcMar>
              <w:right w:w="28" w:type="dxa"/>
            </w:tcMar>
            <w:vAlign w:val="bottom"/>
          </w:tcPr>
          <w:p w:rsidR="008262E7" w:rsidRPr="00F20B07" w:rsidRDefault="008262E7" w:rsidP="00F20B07">
            <w:pPr>
              <w:suppressAutoHyphens w:val="0"/>
              <w:spacing w:before="40" w:after="40" w:line="220" w:lineRule="exact"/>
              <w:jc w:val="right"/>
              <w:rPr>
                <w:sz w:val="18"/>
                <w:lang w:eastAsia="en-GB"/>
              </w:rPr>
            </w:pPr>
            <w:r w:rsidRPr="00F20B07">
              <w:rPr>
                <w:sz w:val="18"/>
                <w:lang w:eastAsia="en-GB"/>
              </w:rPr>
              <w:t>235 630</w:t>
            </w:r>
          </w:p>
        </w:tc>
        <w:tc>
          <w:tcPr>
            <w:tcW w:w="1275" w:type="dxa"/>
            <w:shd w:val="clear" w:color="auto" w:fill="auto"/>
            <w:tcMar>
              <w:right w:w="28" w:type="dxa"/>
            </w:tcMar>
            <w:vAlign w:val="bottom"/>
          </w:tcPr>
          <w:p w:rsidR="008262E7" w:rsidRPr="00F20B07" w:rsidRDefault="008262E7" w:rsidP="00F20B07">
            <w:pPr>
              <w:suppressAutoHyphens w:val="0"/>
              <w:spacing w:before="40" w:after="40" w:line="220" w:lineRule="exact"/>
              <w:jc w:val="right"/>
              <w:rPr>
                <w:sz w:val="18"/>
                <w:lang w:eastAsia="en-GB"/>
              </w:rPr>
            </w:pPr>
            <w:r w:rsidRPr="00F20B07">
              <w:rPr>
                <w:sz w:val="18"/>
                <w:lang w:eastAsia="en-GB"/>
              </w:rPr>
              <w:t>43,3</w:t>
            </w:r>
          </w:p>
        </w:tc>
      </w:tr>
      <w:tr w:rsidR="008262E7" w:rsidRPr="00F20B07" w:rsidTr="001D0B41">
        <w:tc>
          <w:tcPr>
            <w:tcW w:w="3969" w:type="dxa"/>
            <w:shd w:val="clear" w:color="auto" w:fill="auto"/>
          </w:tcPr>
          <w:p w:rsidR="008262E7" w:rsidRPr="00F20B07" w:rsidRDefault="008262E7" w:rsidP="00F20B07">
            <w:pPr>
              <w:suppressAutoHyphens w:val="0"/>
              <w:spacing w:before="40" w:after="40" w:line="220" w:lineRule="exact"/>
              <w:rPr>
                <w:sz w:val="18"/>
                <w:lang w:eastAsia="en-GB"/>
              </w:rPr>
            </w:pPr>
            <w:r w:rsidRPr="00F20B07">
              <w:rPr>
                <w:sz w:val="18"/>
                <w:lang w:eastAsia="en-GB"/>
              </w:rPr>
              <w:t>Causes non naturelles</w:t>
            </w:r>
          </w:p>
        </w:tc>
        <w:tc>
          <w:tcPr>
            <w:tcW w:w="851" w:type="dxa"/>
            <w:shd w:val="clear" w:color="auto" w:fill="auto"/>
            <w:tcMar>
              <w:right w:w="28" w:type="dxa"/>
            </w:tcMar>
            <w:vAlign w:val="bottom"/>
          </w:tcPr>
          <w:p w:rsidR="008262E7" w:rsidRPr="00F20B07" w:rsidRDefault="008262E7" w:rsidP="00F20B07">
            <w:pPr>
              <w:suppressAutoHyphens w:val="0"/>
              <w:spacing w:before="40" w:after="40" w:line="220" w:lineRule="exact"/>
              <w:jc w:val="right"/>
              <w:rPr>
                <w:sz w:val="18"/>
                <w:lang w:eastAsia="en-GB"/>
              </w:rPr>
            </w:pPr>
          </w:p>
        </w:tc>
        <w:tc>
          <w:tcPr>
            <w:tcW w:w="1275" w:type="dxa"/>
            <w:shd w:val="clear" w:color="auto" w:fill="auto"/>
            <w:tcMar>
              <w:right w:w="28" w:type="dxa"/>
            </w:tcMar>
            <w:vAlign w:val="bottom"/>
          </w:tcPr>
          <w:p w:rsidR="008262E7" w:rsidRPr="00F20B07" w:rsidRDefault="008262E7" w:rsidP="00F20B07">
            <w:pPr>
              <w:suppressAutoHyphens w:val="0"/>
              <w:spacing w:before="40" w:after="40" w:line="220" w:lineRule="exact"/>
              <w:jc w:val="right"/>
              <w:rPr>
                <w:sz w:val="18"/>
                <w:lang w:eastAsia="en-GB"/>
              </w:rPr>
            </w:pPr>
            <w:r w:rsidRPr="00F20B07">
              <w:rPr>
                <w:sz w:val="18"/>
                <w:lang w:eastAsia="en-GB"/>
              </w:rPr>
              <w:t>48 377</w:t>
            </w:r>
          </w:p>
        </w:tc>
        <w:tc>
          <w:tcPr>
            <w:tcW w:w="1275" w:type="dxa"/>
            <w:shd w:val="clear" w:color="auto" w:fill="auto"/>
            <w:tcMar>
              <w:right w:w="28" w:type="dxa"/>
            </w:tcMar>
            <w:vAlign w:val="bottom"/>
          </w:tcPr>
          <w:p w:rsidR="008262E7" w:rsidRPr="00F20B07" w:rsidRDefault="008262E7" w:rsidP="00F20B07">
            <w:pPr>
              <w:suppressAutoHyphens w:val="0"/>
              <w:spacing w:before="40" w:after="40" w:line="220" w:lineRule="exact"/>
              <w:jc w:val="right"/>
              <w:rPr>
                <w:sz w:val="18"/>
                <w:lang w:eastAsia="en-GB"/>
              </w:rPr>
            </w:pPr>
            <w:r w:rsidRPr="00F20B07">
              <w:rPr>
                <w:sz w:val="18"/>
                <w:lang w:eastAsia="en-GB"/>
              </w:rPr>
              <w:t>8,9</w:t>
            </w:r>
          </w:p>
        </w:tc>
      </w:tr>
      <w:tr w:rsidR="008262E7" w:rsidRPr="00F20B07" w:rsidTr="001D0B41">
        <w:tc>
          <w:tcPr>
            <w:tcW w:w="3969" w:type="dxa"/>
            <w:tcBorders>
              <w:bottom w:val="single" w:sz="12" w:space="0" w:color="auto"/>
            </w:tcBorders>
            <w:shd w:val="clear" w:color="auto" w:fill="auto"/>
          </w:tcPr>
          <w:p w:rsidR="008262E7" w:rsidRPr="00F20B07" w:rsidRDefault="008262E7" w:rsidP="00F20B07">
            <w:pPr>
              <w:suppressAutoHyphens w:val="0"/>
              <w:spacing w:before="40" w:after="40" w:line="220" w:lineRule="exact"/>
              <w:rPr>
                <w:sz w:val="18"/>
                <w:lang w:eastAsia="en-GB"/>
              </w:rPr>
            </w:pPr>
            <w:r w:rsidRPr="00F20B07">
              <w:rPr>
                <w:bCs/>
                <w:sz w:val="18"/>
                <w:lang w:eastAsia="en-GB"/>
              </w:rPr>
              <w:t>Toutes causes confondues</w:t>
            </w:r>
          </w:p>
        </w:tc>
        <w:tc>
          <w:tcPr>
            <w:tcW w:w="851" w:type="dxa"/>
            <w:tcBorders>
              <w:bottom w:val="single" w:sz="12" w:space="0" w:color="auto"/>
            </w:tcBorders>
            <w:shd w:val="clear" w:color="auto" w:fill="auto"/>
            <w:tcMar>
              <w:right w:w="28" w:type="dxa"/>
            </w:tcMar>
            <w:vAlign w:val="bottom"/>
          </w:tcPr>
          <w:p w:rsidR="008262E7" w:rsidRPr="00F20B07" w:rsidRDefault="008262E7" w:rsidP="00F20B07">
            <w:pPr>
              <w:suppressAutoHyphens w:val="0"/>
              <w:spacing w:before="40" w:after="40" w:line="220" w:lineRule="exact"/>
              <w:jc w:val="right"/>
              <w:rPr>
                <w:bCs/>
                <w:sz w:val="18"/>
                <w:lang w:eastAsia="en-GB"/>
              </w:rPr>
            </w:pPr>
          </w:p>
        </w:tc>
        <w:tc>
          <w:tcPr>
            <w:tcW w:w="1275" w:type="dxa"/>
            <w:tcBorders>
              <w:bottom w:val="single" w:sz="12" w:space="0" w:color="auto"/>
            </w:tcBorders>
            <w:shd w:val="clear" w:color="auto" w:fill="auto"/>
            <w:tcMar>
              <w:right w:w="28" w:type="dxa"/>
            </w:tcMar>
            <w:vAlign w:val="bottom"/>
          </w:tcPr>
          <w:p w:rsidR="008262E7" w:rsidRPr="00F20B07" w:rsidRDefault="008262E7" w:rsidP="00F20B07">
            <w:pPr>
              <w:suppressAutoHyphens w:val="0"/>
              <w:spacing w:before="40" w:after="40" w:line="220" w:lineRule="exact"/>
              <w:jc w:val="right"/>
              <w:rPr>
                <w:sz w:val="18"/>
                <w:lang w:eastAsia="en-GB"/>
              </w:rPr>
            </w:pPr>
            <w:r w:rsidRPr="00F20B07">
              <w:rPr>
                <w:sz w:val="18"/>
                <w:lang w:eastAsia="en-GB"/>
              </w:rPr>
              <w:t>543 856</w:t>
            </w:r>
          </w:p>
        </w:tc>
        <w:tc>
          <w:tcPr>
            <w:tcW w:w="1275" w:type="dxa"/>
            <w:tcBorders>
              <w:bottom w:val="single" w:sz="12" w:space="0" w:color="auto"/>
            </w:tcBorders>
            <w:shd w:val="clear" w:color="auto" w:fill="auto"/>
            <w:tcMar>
              <w:right w:w="28" w:type="dxa"/>
            </w:tcMar>
            <w:vAlign w:val="bottom"/>
          </w:tcPr>
          <w:p w:rsidR="008262E7" w:rsidRPr="00F20B07" w:rsidRDefault="008262E7" w:rsidP="00F20B07">
            <w:pPr>
              <w:suppressAutoHyphens w:val="0"/>
              <w:spacing w:before="40" w:after="40" w:line="220" w:lineRule="exact"/>
              <w:jc w:val="right"/>
              <w:rPr>
                <w:sz w:val="18"/>
                <w:lang w:eastAsia="en-GB"/>
              </w:rPr>
            </w:pPr>
            <w:r w:rsidRPr="00F20B07">
              <w:rPr>
                <w:sz w:val="18"/>
                <w:lang w:eastAsia="en-GB"/>
              </w:rPr>
              <w:t>100</w:t>
            </w:r>
          </w:p>
        </w:tc>
      </w:tr>
    </w:tbl>
    <w:p w:rsidR="008262E7" w:rsidRPr="008262E7" w:rsidRDefault="008262E7" w:rsidP="008262E7">
      <w:pPr>
        <w:pStyle w:val="Titre1"/>
        <w:spacing w:before="240" w:after="120"/>
        <w:rPr>
          <w:b/>
        </w:rPr>
      </w:pPr>
      <w:r w:rsidRPr="008262E7">
        <w:lastRenderedPageBreak/>
        <w:t>Tableau 9</w:t>
      </w:r>
      <w:r>
        <w:br/>
      </w:r>
      <w:r w:rsidRPr="008262E7">
        <w:rPr>
          <w:b/>
        </w:rPr>
        <w:t>Éducation en 2011</w:t>
      </w:r>
    </w:p>
    <w:tbl>
      <w:tblPr>
        <w:tblW w:w="7370" w:type="dxa"/>
        <w:tblInd w:w="1134" w:type="dxa"/>
        <w:tblLayout w:type="fixed"/>
        <w:tblCellMar>
          <w:left w:w="0" w:type="dxa"/>
          <w:right w:w="0" w:type="dxa"/>
        </w:tblCellMar>
        <w:tblLook w:val="00A0" w:firstRow="1" w:lastRow="0" w:firstColumn="1" w:lastColumn="0" w:noHBand="0" w:noVBand="0"/>
      </w:tblPr>
      <w:tblGrid>
        <w:gridCol w:w="5102"/>
        <w:gridCol w:w="1134"/>
        <w:gridCol w:w="1134"/>
      </w:tblGrid>
      <w:tr w:rsidR="008262E7" w:rsidRPr="00A60D18" w:rsidTr="00A60D18">
        <w:trPr>
          <w:tblHeader/>
        </w:trPr>
        <w:tc>
          <w:tcPr>
            <w:tcW w:w="5103" w:type="dxa"/>
            <w:vMerge w:val="restart"/>
            <w:tcBorders>
              <w:top w:val="single" w:sz="4" w:space="0" w:color="auto"/>
            </w:tcBorders>
            <w:shd w:val="clear" w:color="auto" w:fill="auto"/>
            <w:vAlign w:val="bottom"/>
          </w:tcPr>
          <w:p w:rsidR="008262E7" w:rsidRPr="00A60D18" w:rsidRDefault="008262E7" w:rsidP="00A60D18">
            <w:pPr>
              <w:suppressAutoHyphens w:val="0"/>
              <w:spacing w:before="80" w:after="80" w:line="200" w:lineRule="exact"/>
              <w:rPr>
                <w:i/>
                <w:sz w:val="16"/>
                <w:lang w:eastAsia="en-GB"/>
              </w:rPr>
            </w:pPr>
            <w:r w:rsidRPr="00A60D18">
              <w:rPr>
                <w:i/>
                <w:sz w:val="16"/>
                <w:lang w:eastAsia="en-GB"/>
              </w:rPr>
              <w:t>Ratio élèves/enseignants (2005)</w:t>
            </w:r>
          </w:p>
        </w:tc>
        <w:tc>
          <w:tcPr>
            <w:tcW w:w="1134" w:type="dxa"/>
            <w:tcBorders>
              <w:top w:val="single" w:sz="4" w:space="0" w:color="auto"/>
              <w:bottom w:val="single" w:sz="4" w:space="0" w:color="auto"/>
            </w:tcBorders>
            <w:shd w:val="clear" w:color="auto" w:fill="auto"/>
            <w:tcMar>
              <w:right w:w="28" w:type="dxa"/>
            </w:tcMar>
            <w:vAlign w:val="bottom"/>
          </w:tcPr>
          <w:p w:rsidR="008262E7" w:rsidRPr="00A60D18" w:rsidRDefault="008262E7" w:rsidP="00A60D18">
            <w:pPr>
              <w:suppressAutoHyphens w:val="0"/>
              <w:spacing w:before="80" w:after="80" w:line="200" w:lineRule="exact"/>
              <w:jc w:val="right"/>
              <w:rPr>
                <w:i/>
                <w:sz w:val="16"/>
                <w:lang w:eastAsia="en-GB"/>
              </w:rPr>
            </w:pPr>
            <w:r w:rsidRPr="00A60D18">
              <w:rPr>
                <w:i/>
                <w:sz w:val="16"/>
                <w:lang w:eastAsia="en-GB"/>
              </w:rPr>
              <w:t>32:8</w:t>
            </w:r>
          </w:p>
        </w:tc>
        <w:tc>
          <w:tcPr>
            <w:tcW w:w="1134" w:type="dxa"/>
            <w:tcBorders>
              <w:top w:val="single" w:sz="4" w:space="0" w:color="auto"/>
              <w:bottom w:val="single" w:sz="4" w:space="0" w:color="auto"/>
            </w:tcBorders>
            <w:shd w:val="clear" w:color="auto" w:fill="auto"/>
            <w:tcMar>
              <w:right w:w="28" w:type="dxa"/>
            </w:tcMar>
            <w:vAlign w:val="bottom"/>
          </w:tcPr>
          <w:p w:rsidR="008262E7" w:rsidRPr="00A60D18" w:rsidRDefault="008262E7" w:rsidP="00A60D18">
            <w:pPr>
              <w:suppressAutoHyphens w:val="0"/>
              <w:spacing w:before="80" w:after="80" w:line="200" w:lineRule="exact"/>
              <w:jc w:val="right"/>
              <w:rPr>
                <w:i/>
                <w:sz w:val="16"/>
                <w:lang w:eastAsia="en-GB"/>
              </w:rPr>
            </w:pPr>
          </w:p>
        </w:tc>
      </w:tr>
      <w:tr w:rsidR="008262E7" w:rsidRPr="00A60D18" w:rsidTr="00A60D18">
        <w:tc>
          <w:tcPr>
            <w:tcW w:w="5103" w:type="dxa"/>
            <w:vMerge/>
            <w:tcBorders>
              <w:top w:val="single" w:sz="12" w:space="0" w:color="auto"/>
              <w:bottom w:val="single" w:sz="12" w:space="0" w:color="auto"/>
            </w:tcBorders>
            <w:shd w:val="clear" w:color="auto" w:fill="auto"/>
            <w:vAlign w:val="bottom"/>
          </w:tcPr>
          <w:p w:rsidR="008262E7" w:rsidRPr="00A60D18" w:rsidRDefault="008262E7" w:rsidP="00A60D18">
            <w:pPr>
              <w:suppressAutoHyphens w:val="0"/>
              <w:spacing w:before="40" w:after="40" w:line="220" w:lineRule="exact"/>
              <w:rPr>
                <w:sz w:val="18"/>
                <w:lang w:eastAsia="en-GB"/>
              </w:rPr>
            </w:pPr>
          </w:p>
        </w:tc>
        <w:tc>
          <w:tcPr>
            <w:tcW w:w="1134" w:type="dxa"/>
            <w:tcBorders>
              <w:top w:val="single" w:sz="4" w:space="0" w:color="auto"/>
              <w:bottom w:val="single" w:sz="12" w:space="0" w:color="auto"/>
            </w:tcBorders>
            <w:shd w:val="clear" w:color="auto" w:fill="auto"/>
            <w:tcMar>
              <w:right w:w="28" w:type="dxa"/>
            </w:tcMar>
            <w:vAlign w:val="bottom"/>
          </w:tcPr>
          <w:p w:rsidR="008262E7" w:rsidRPr="00A60D18" w:rsidRDefault="008262E7" w:rsidP="00656405">
            <w:pPr>
              <w:suppressAutoHyphens w:val="0"/>
              <w:spacing w:before="80" w:after="80" w:line="200" w:lineRule="exact"/>
              <w:jc w:val="right"/>
              <w:rPr>
                <w:i/>
                <w:sz w:val="16"/>
              </w:rPr>
            </w:pPr>
            <w:r w:rsidRPr="00A60D18">
              <w:rPr>
                <w:i/>
                <w:sz w:val="16"/>
              </w:rPr>
              <w:t xml:space="preserve">Hommes </w:t>
            </w:r>
          </w:p>
        </w:tc>
        <w:tc>
          <w:tcPr>
            <w:tcW w:w="1134" w:type="dxa"/>
            <w:tcBorders>
              <w:top w:val="single" w:sz="4" w:space="0" w:color="auto"/>
              <w:bottom w:val="single" w:sz="12" w:space="0" w:color="auto"/>
            </w:tcBorders>
            <w:shd w:val="clear" w:color="auto" w:fill="auto"/>
            <w:tcMar>
              <w:right w:w="28" w:type="dxa"/>
            </w:tcMar>
            <w:vAlign w:val="bottom"/>
          </w:tcPr>
          <w:p w:rsidR="008262E7" w:rsidRPr="00A60D18" w:rsidRDefault="008262E7" w:rsidP="00A60D18">
            <w:pPr>
              <w:suppressAutoHyphens w:val="0"/>
              <w:spacing w:before="80" w:after="80" w:line="200" w:lineRule="exact"/>
              <w:jc w:val="right"/>
              <w:rPr>
                <w:i/>
                <w:sz w:val="16"/>
              </w:rPr>
            </w:pPr>
            <w:r w:rsidRPr="00A60D18">
              <w:rPr>
                <w:i/>
                <w:sz w:val="16"/>
              </w:rPr>
              <w:t>Femmes</w:t>
            </w:r>
          </w:p>
        </w:tc>
      </w:tr>
      <w:tr w:rsidR="008262E7" w:rsidRPr="00A60D18" w:rsidTr="00A60D18">
        <w:tc>
          <w:tcPr>
            <w:tcW w:w="5103" w:type="dxa"/>
            <w:tcBorders>
              <w:top w:val="single" w:sz="12" w:space="0" w:color="auto"/>
            </w:tcBorders>
            <w:shd w:val="clear" w:color="auto" w:fill="auto"/>
          </w:tcPr>
          <w:p w:rsidR="008262E7" w:rsidRPr="00A60D18" w:rsidRDefault="008262E7" w:rsidP="00A60D18">
            <w:pPr>
              <w:suppressAutoHyphens w:val="0"/>
              <w:spacing w:before="40" w:after="40" w:line="220" w:lineRule="exact"/>
              <w:rPr>
                <w:sz w:val="18"/>
                <w:lang w:eastAsia="en-GB"/>
              </w:rPr>
            </w:pPr>
            <w:r w:rsidRPr="00A60D18">
              <w:rPr>
                <w:sz w:val="18"/>
                <w:lang w:eastAsia="en-GB"/>
              </w:rPr>
              <w:t>Taux net de fréquentation dans le primaire (2005-2011)</w:t>
            </w:r>
          </w:p>
        </w:tc>
        <w:tc>
          <w:tcPr>
            <w:tcW w:w="1134" w:type="dxa"/>
            <w:tcBorders>
              <w:top w:val="single" w:sz="12" w:space="0" w:color="auto"/>
            </w:tcBorders>
            <w:shd w:val="clear" w:color="auto" w:fill="auto"/>
            <w:tcMar>
              <w:right w:w="28" w:type="dxa"/>
            </w:tcMar>
            <w:vAlign w:val="bottom"/>
          </w:tcPr>
          <w:p w:rsidR="008262E7" w:rsidRPr="00A60D18" w:rsidRDefault="008262E7" w:rsidP="00A60D18">
            <w:pPr>
              <w:suppressAutoHyphens w:val="0"/>
              <w:spacing w:before="40" w:after="40" w:line="220" w:lineRule="exact"/>
              <w:jc w:val="right"/>
              <w:rPr>
                <w:sz w:val="18"/>
                <w:lang w:eastAsia="en-GB"/>
              </w:rPr>
            </w:pPr>
            <w:r w:rsidRPr="00A60D18">
              <w:rPr>
                <w:sz w:val="18"/>
                <w:lang w:eastAsia="en-GB"/>
              </w:rPr>
              <w:t>99</w:t>
            </w:r>
            <w:r w:rsidR="000B1D3D" w:rsidRPr="00A60D18">
              <w:rPr>
                <w:sz w:val="18"/>
                <w:lang w:eastAsia="en-GB"/>
              </w:rPr>
              <w:t> %</w:t>
            </w:r>
          </w:p>
        </w:tc>
        <w:tc>
          <w:tcPr>
            <w:tcW w:w="1134" w:type="dxa"/>
            <w:tcBorders>
              <w:top w:val="single" w:sz="12" w:space="0" w:color="auto"/>
            </w:tcBorders>
            <w:shd w:val="clear" w:color="auto" w:fill="auto"/>
            <w:tcMar>
              <w:right w:w="28" w:type="dxa"/>
            </w:tcMar>
            <w:vAlign w:val="bottom"/>
          </w:tcPr>
          <w:p w:rsidR="008262E7" w:rsidRPr="00A60D18" w:rsidRDefault="008262E7" w:rsidP="00A60D18">
            <w:pPr>
              <w:suppressAutoHyphens w:val="0"/>
              <w:spacing w:before="40" w:after="40" w:line="220" w:lineRule="exact"/>
              <w:jc w:val="right"/>
              <w:rPr>
                <w:sz w:val="18"/>
                <w:lang w:eastAsia="en-GB"/>
              </w:rPr>
            </w:pPr>
            <w:r w:rsidRPr="00A60D18">
              <w:rPr>
                <w:sz w:val="18"/>
                <w:lang w:eastAsia="en-GB"/>
              </w:rPr>
              <w:t>99,1</w:t>
            </w:r>
            <w:r w:rsidR="000B1D3D" w:rsidRPr="00A60D18">
              <w:rPr>
                <w:sz w:val="18"/>
                <w:lang w:eastAsia="en-GB"/>
              </w:rPr>
              <w:t> %</w:t>
            </w:r>
          </w:p>
        </w:tc>
      </w:tr>
      <w:tr w:rsidR="008262E7" w:rsidRPr="00A60D18" w:rsidTr="00A60D18">
        <w:tc>
          <w:tcPr>
            <w:tcW w:w="5103" w:type="dxa"/>
            <w:shd w:val="clear" w:color="auto" w:fill="auto"/>
          </w:tcPr>
          <w:p w:rsidR="008262E7" w:rsidRPr="00A60D18" w:rsidRDefault="008262E7" w:rsidP="00A60D18">
            <w:pPr>
              <w:suppressAutoHyphens w:val="0"/>
              <w:spacing w:before="40" w:after="40" w:line="220" w:lineRule="exact"/>
              <w:rPr>
                <w:sz w:val="18"/>
                <w:lang w:eastAsia="en-GB"/>
              </w:rPr>
            </w:pPr>
            <w:r w:rsidRPr="00A60D18">
              <w:rPr>
                <w:sz w:val="18"/>
                <w:lang w:eastAsia="en-GB"/>
              </w:rPr>
              <w:t>Taux net de fréquentation dans le secondaire (2005-2011)</w:t>
            </w:r>
          </w:p>
        </w:tc>
        <w:tc>
          <w:tcPr>
            <w:tcW w:w="1134" w:type="dxa"/>
            <w:shd w:val="clear" w:color="auto" w:fill="auto"/>
            <w:tcMar>
              <w:right w:w="28" w:type="dxa"/>
            </w:tcMar>
            <w:vAlign w:val="bottom"/>
          </w:tcPr>
          <w:p w:rsidR="008262E7" w:rsidRPr="00A60D18" w:rsidRDefault="008262E7" w:rsidP="00A60D18">
            <w:pPr>
              <w:suppressAutoHyphens w:val="0"/>
              <w:spacing w:before="40" w:after="40" w:line="220" w:lineRule="exact"/>
              <w:jc w:val="right"/>
              <w:rPr>
                <w:sz w:val="18"/>
                <w:lang w:eastAsia="en-GB"/>
              </w:rPr>
            </w:pPr>
            <w:r w:rsidRPr="00A60D18">
              <w:rPr>
                <w:sz w:val="18"/>
                <w:lang w:eastAsia="en-GB"/>
              </w:rPr>
              <w:t>93,9</w:t>
            </w:r>
            <w:r w:rsidR="000B1D3D" w:rsidRPr="00A60D18">
              <w:rPr>
                <w:sz w:val="18"/>
                <w:lang w:eastAsia="en-GB"/>
              </w:rPr>
              <w:t> %</w:t>
            </w:r>
          </w:p>
        </w:tc>
        <w:tc>
          <w:tcPr>
            <w:tcW w:w="1134" w:type="dxa"/>
            <w:shd w:val="clear" w:color="auto" w:fill="auto"/>
            <w:tcMar>
              <w:right w:w="28" w:type="dxa"/>
            </w:tcMar>
            <w:vAlign w:val="bottom"/>
          </w:tcPr>
          <w:p w:rsidR="008262E7" w:rsidRPr="00A60D18" w:rsidRDefault="008262E7" w:rsidP="00A60D18">
            <w:pPr>
              <w:suppressAutoHyphens w:val="0"/>
              <w:spacing w:before="40" w:after="40" w:line="220" w:lineRule="exact"/>
              <w:jc w:val="right"/>
              <w:rPr>
                <w:sz w:val="18"/>
                <w:lang w:eastAsia="en-GB"/>
              </w:rPr>
            </w:pPr>
            <w:r w:rsidRPr="00A60D18">
              <w:rPr>
                <w:sz w:val="18"/>
                <w:lang w:eastAsia="en-GB"/>
              </w:rPr>
              <w:t>92,6</w:t>
            </w:r>
            <w:r w:rsidR="000B1D3D" w:rsidRPr="00A60D18">
              <w:rPr>
                <w:sz w:val="18"/>
                <w:lang w:eastAsia="en-GB"/>
              </w:rPr>
              <w:t> %</w:t>
            </w:r>
          </w:p>
        </w:tc>
      </w:tr>
      <w:tr w:rsidR="008262E7" w:rsidRPr="00A60D18" w:rsidTr="00A60D18">
        <w:tc>
          <w:tcPr>
            <w:tcW w:w="5103" w:type="dxa"/>
            <w:tcBorders>
              <w:bottom w:val="single" w:sz="12" w:space="0" w:color="auto"/>
            </w:tcBorders>
            <w:shd w:val="clear" w:color="auto" w:fill="auto"/>
          </w:tcPr>
          <w:p w:rsidR="008262E7" w:rsidRPr="00A60D18" w:rsidRDefault="008262E7" w:rsidP="00A60D18">
            <w:pPr>
              <w:suppressAutoHyphens w:val="0"/>
              <w:spacing w:before="40" w:after="40" w:line="220" w:lineRule="exact"/>
              <w:rPr>
                <w:sz w:val="18"/>
                <w:lang w:eastAsia="en-GB"/>
              </w:rPr>
            </w:pPr>
            <w:r w:rsidRPr="00A60D18">
              <w:rPr>
                <w:sz w:val="18"/>
                <w:lang w:eastAsia="en-GB"/>
              </w:rPr>
              <w:t>Taux d</w:t>
            </w:r>
            <w:r w:rsidR="00984AAE">
              <w:rPr>
                <w:sz w:val="18"/>
                <w:lang w:eastAsia="en-GB"/>
              </w:rPr>
              <w:t>’</w:t>
            </w:r>
            <w:r w:rsidRPr="00A60D18">
              <w:rPr>
                <w:sz w:val="18"/>
                <w:lang w:eastAsia="en-GB"/>
              </w:rPr>
              <w:t>alphabétisation des jeunes (15-24 ans) (2004-2008)</w:t>
            </w:r>
          </w:p>
        </w:tc>
        <w:tc>
          <w:tcPr>
            <w:tcW w:w="1134" w:type="dxa"/>
            <w:tcBorders>
              <w:bottom w:val="single" w:sz="12" w:space="0" w:color="auto"/>
            </w:tcBorders>
            <w:shd w:val="clear" w:color="auto" w:fill="auto"/>
            <w:tcMar>
              <w:right w:w="28" w:type="dxa"/>
            </w:tcMar>
            <w:vAlign w:val="bottom"/>
          </w:tcPr>
          <w:p w:rsidR="008262E7" w:rsidRPr="00A60D18" w:rsidRDefault="008262E7" w:rsidP="00A60D18">
            <w:pPr>
              <w:suppressAutoHyphens w:val="0"/>
              <w:spacing w:before="40" w:after="40" w:line="220" w:lineRule="exact"/>
              <w:jc w:val="right"/>
              <w:rPr>
                <w:sz w:val="18"/>
                <w:lang w:eastAsia="en-GB"/>
              </w:rPr>
            </w:pPr>
            <w:r w:rsidRPr="00A60D18">
              <w:rPr>
                <w:sz w:val="18"/>
                <w:lang w:eastAsia="en-GB"/>
              </w:rPr>
              <w:t>96</w:t>
            </w:r>
            <w:r w:rsidR="000B1D3D" w:rsidRPr="00A60D18">
              <w:rPr>
                <w:sz w:val="18"/>
                <w:lang w:eastAsia="en-GB"/>
              </w:rPr>
              <w:t> %</w:t>
            </w:r>
          </w:p>
        </w:tc>
        <w:tc>
          <w:tcPr>
            <w:tcW w:w="1134" w:type="dxa"/>
            <w:tcBorders>
              <w:bottom w:val="single" w:sz="12" w:space="0" w:color="auto"/>
            </w:tcBorders>
            <w:shd w:val="clear" w:color="auto" w:fill="auto"/>
            <w:tcMar>
              <w:right w:w="28" w:type="dxa"/>
            </w:tcMar>
            <w:vAlign w:val="bottom"/>
          </w:tcPr>
          <w:p w:rsidR="008262E7" w:rsidRPr="00A60D18" w:rsidRDefault="008262E7" w:rsidP="00A60D18">
            <w:pPr>
              <w:suppressAutoHyphens w:val="0"/>
              <w:spacing w:before="40" w:after="40" w:line="220" w:lineRule="exact"/>
              <w:jc w:val="right"/>
              <w:rPr>
                <w:sz w:val="18"/>
                <w:lang w:eastAsia="en-GB"/>
              </w:rPr>
            </w:pPr>
            <w:r w:rsidRPr="00A60D18">
              <w:rPr>
                <w:sz w:val="18"/>
                <w:lang w:eastAsia="en-GB"/>
              </w:rPr>
              <w:t>98</w:t>
            </w:r>
            <w:r w:rsidR="000B1D3D" w:rsidRPr="00A60D18">
              <w:rPr>
                <w:sz w:val="18"/>
                <w:lang w:eastAsia="en-GB"/>
              </w:rPr>
              <w:t> %</w:t>
            </w:r>
          </w:p>
        </w:tc>
      </w:tr>
    </w:tbl>
    <w:p w:rsidR="008262E7" w:rsidRPr="008262E7" w:rsidRDefault="008262E7" w:rsidP="008262E7">
      <w:pPr>
        <w:pStyle w:val="Titre1"/>
        <w:spacing w:before="240" w:after="120"/>
        <w:rPr>
          <w:b/>
        </w:rPr>
      </w:pPr>
      <w:r w:rsidRPr="008262E7">
        <w:t>Tableau 10</w:t>
      </w:r>
      <w:r>
        <w:br/>
      </w:r>
      <w:r w:rsidRPr="008262E7">
        <w:rPr>
          <w:b/>
        </w:rPr>
        <w:t xml:space="preserve">Emploi </w:t>
      </w:r>
    </w:p>
    <w:tbl>
      <w:tblPr>
        <w:tblW w:w="7370" w:type="dxa"/>
        <w:tblInd w:w="1134" w:type="dxa"/>
        <w:tblLayout w:type="fixed"/>
        <w:tblCellMar>
          <w:left w:w="0" w:type="dxa"/>
          <w:right w:w="0" w:type="dxa"/>
        </w:tblCellMar>
        <w:tblLook w:val="00A0" w:firstRow="1" w:lastRow="0" w:firstColumn="1" w:lastColumn="0" w:noHBand="0" w:noVBand="0"/>
      </w:tblPr>
      <w:tblGrid>
        <w:gridCol w:w="6237"/>
        <w:gridCol w:w="1133"/>
      </w:tblGrid>
      <w:tr w:rsidR="008262E7" w:rsidRPr="00656405" w:rsidTr="00656405">
        <w:trPr>
          <w:tblHeader/>
        </w:trPr>
        <w:tc>
          <w:tcPr>
            <w:tcW w:w="6237" w:type="dxa"/>
            <w:tcBorders>
              <w:top w:val="single" w:sz="4" w:space="0" w:color="auto"/>
              <w:bottom w:val="single" w:sz="12" w:space="0" w:color="auto"/>
            </w:tcBorders>
            <w:shd w:val="clear" w:color="auto" w:fill="auto"/>
            <w:vAlign w:val="bottom"/>
          </w:tcPr>
          <w:p w:rsidR="008262E7" w:rsidRPr="00656405" w:rsidRDefault="008262E7" w:rsidP="00656405">
            <w:pPr>
              <w:suppressAutoHyphens w:val="0"/>
              <w:spacing w:before="80" w:after="80" w:line="200" w:lineRule="exact"/>
              <w:rPr>
                <w:i/>
                <w:sz w:val="16"/>
                <w:lang w:eastAsia="en-GB"/>
              </w:rPr>
            </w:pPr>
            <w:r w:rsidRPr="00656405">
              <w:rPr>
                <w:i/>
                <w:sz w:val="16"/>
                <w:lang w:eastAsia="en-GB"/>
              </w:rPr>
              <w:t>Emploi</w:t>
            </w:r>
          </w:p>
        </w:tc>
        <w:tc>
          <w:tcPr>
            <w:tcW w:w="1133" w:type="dxa"/>
            <w:tcBorders>
              <w:top w:val="single" w:sz="4" w:space="0" w:color="auto"/>
              <w:bottom w:val="single" w:sz="12" w:space="0" w:color="auto"/>
            </w:tcBorders>
            <w:shd w:val="clear" w:color="auto" w:fill="auto"/>
            <w:tcMar>
              <w:right w:w="28" w:type="dxa"/>
            </w:tcMar>
            <w:vAlign w:val="bottom"/>
          </w:tcPr>
          <w:p w:rsidR="008262E7" w:rsidRPr="00656405" w:rsidRDefault="00656405" w:rsidP="00656405">
            <w:pPr>
              <w:suppressAutoHyphens w:val="0"/>
              <w:spacing w:before="80" w:after="80" w:line="200" w:lineRule="exact"/>
              <w:jc w:val="right"/>
              <w:rPr>
                <w:i/>
                <w:sz w:val="16"/>
                <w:lang w:eastAsia="en-GB"/>
              </w:rPr>
            </w:pPr>
            <w:r>
              <w:rPr>
                <w:i/>
                <w:sz w:val="16"/>
                <w:lang w:eastAsia="en-GB"/>
              </w:rPr>
              <w:t>Pourcentage</w:t>
            </w:r>
          </w:p>
        </w:tc>
      </w:tr>
      <w:tr w:rsidR="008262E7" w:rsidRPr="00656405" w:rsidTr="00656405">
        <w:tc>
          <w:tcPr>
            <w:tcW w:w="6237" w:type="dxa"/>
            <w:tcBorders>
              <w:top w:val="single" w:sz="12" w:space="0" w:color="auto"/>
            </w:tcBorders>
            <w:shd w:val="clear" w:color="auto" w:fill="auto"/>
          </w:tcPr>
          <w:p w:rsidR="008262E7" w:rsidRPr="00656405" w:rsidRDefault="008262E7" w:rsidP="00656405">
            <w:pPr>
              <w:suppressAutoHyphens w:val="0"/>
              <w:spacing w:before="40" w:after="40" w:line="220" w:lineRule="exact"/>
              <w:rPr>
                <w:sz w:val="18"/>
                <w:lang w:eastAsia="en-GB"/>
              </w:rPr>
            </w:pPr>
            <w:r w:rsidRPr="00656405">
              <w:rPr>
                <w:sz w:val="18"/>
                <w:lang w:eastAsia="en-GB"/>
              </w:rPr>
              <w:t>Taux d</w:t>
            </w:r>
            <w:r w:rsidR="00984AAE">
              <w:rPr>
                <w:sz w:val="18"/>
                <w:lang w:eastAsia="en-GB"/>
              </w:rPr>
              <w:t>’</w:t>
            </w:r>
            <w:r w:rsidRPr="00656405">
              <w:rPr>
                <w:sz w:val="18"/>
                <w:lang w:eastAsia="en-GB"/>
              </w:rPr>
              <w:t>alphabétisation des adultes (2005-2008)</w:t>
            </w:r>
          </w:p>
        </w:tc>
        <w:tc>
          <w:tcPr>
            <w:tcW w:w="1133" w:type="dxa"/>
            <w:tcBorders>
              <w:top w:val="single" w:sz="12" w:space="0" w:color="auto"/>
            </w:tcBorders>
            <w:shd w:val="clear" w:color="auto" w:fill="auto"/>
            <w:tcMar>
              <w:right w:w="28" w:type="dxa"/>
            </w:tcMar>
            <w:vAlign w:val="bottom"/>
          </w:tcPr>
          <w:p w:rsidR="008262E7" w:rsidRPr="00656405" w:rsidRDefault="008262E7" w:rsidP="00656405">
            <w:pPr>
              <w:suppressAutoHyphens w:val="0"/>
              <w:spacing w:before="40" w:after="40" w:line="220" w:lineRule="exact"/>
              <w:jc w:val="right"/>
              <w:rPr>
                <w:sz w:val="18"/>
                <w:lang w:eastAsia="en-GB"/>
              </w:rPr>
            </w:pPr>
            <w:r w:rsidRPr="00656405">
              <w:rPr>
                <w:sz w:val="18"/>
                <w:lang w:eastAsia="en-GB"/>
              </w:rPr>
              <w:t>89</w:t>
            </w:r>
          </w:p>
        </w:tc>
      </w:tr>
      <w:tr w:rsidR="008262E7" w:rsidRPr="00656405" w:rsidTr="00656405">
        <w:tc>
          <w:tcPr>
            <w:tcW w:w="6237" w:type="dxa"/>
            <w:shd w:val="clear" w:color="auto" w:fill="auto"/>
          </w:tcPr>
          <w:p w:rsidR="008262E7" w:rsidRPr="00656405" w:rsidRDefault="008262E7" w:rsidP="00656405">
            <w:pPr>
              <w:suppressAutoHyphens w:val="0"/>
              <w:spacing w:before="40" w:after="40" w:line="220" w:lineRule="exact"/>
              <w:rPr>
                <w:sz w:val="18"/>
                <w:lang w:eastAsia="en-GB"/>
              </w:rPr>
            </w:pPr>
            <w:r w:rsidRPr="00656405">
              <w:rPr>
                <w:sz w:val="18"/>
                <w:lang w:eastAsia="en-GB"/>
              </w:rPr>
              <w:t>Taux de chômage (2011)</w:t>
            </w:r>
          </w:p>
        </w:tc>
        <w:tc>
          <w:tcPr>
            <w:tcW w:w="1133" w:type="dxa"/>
            <w:shd w:val="clear" w:color="auto" w:fill="auto"/>
            <w:tcMar>
              <w:right w:w="28" w:type="dxa"/>
            </w:tcMar>
            <w:vAlign w:val="bottom"/>
          </w:tcPr>
          <w:p w:rsidR="008262E7" w:rsidRPr="00656405" w:rsidRDefault="008262E7" w:rsidP="00656405">
            <w:pPr>
              <w:suppressAutoHyphens w:val="0"/>
              <w:spacing w:before="40" w:after="40" w:line="220" w:lineRule="exact"/>
              <w:jc w:val="right"/>
              <w:rPr>
                <w:sz w:val="18"/>
                <w:lang w:eastAsia="en-GB"/>
              </w:rPr>
            </w:pPr>
            <w:r w:rsidRPr="00656405">
              <w:rPr>
                <w:sz w:val="18"/>
                <w:lang w:eastAsia="en-GB"/>
              </w:rPr>
              <w:t>24,9</w:t>
            </w:r>
          </w:p>
        </w:tc>
      </w:tr>
      <w:tr w:rsidR="008262E7" w:rsidRPr="00656405" w:rsidTr="00656405">
        <w:tc>
          <w:tcPr>
            <w:tcW w:w="6237" w:type="dxa"/>
            <w:shd w:val="clear" w:color="auto" w:fill="auto"/>
          </w:tcPr>
          <w:p w:rsidR="008262E7" w:rsidRPr="00656405" w:rsidRDefault="008262E7" w:rsidP="00656405">
            <w:pPr>
              <w:suppressAutoHyphens w:val="0"/>
              <w:spacing w:before="40" w:after="40" w:line="220" w:lineRule="exact"/>
              <w:rPr>
                <w:sz w:val="18"/>
                <w:lang w:eastAsia="en-GB"/>
              </w:rPr>
            </w:pPr>
            <w:r w:rsidRPr="00656405">
              <w:rPr>
                <w:sz w:val="18"/>
              </w:rPr>
              <w:t xml:space="preserve">Estimation de la proportion de la population active affiliée à un syndicat </w:t>
            </w:r>
            <w:r w:rsidRPr="00656405">
              <w:rPr>
                <w:sz w:val="18"/>
                <w:lang w:eastAsia="en-GB"/>
              </w:rPr>
              <w:t>(2011)</w:t>
            </w:r>
          </w:p>
        </w:tc>
        <w:tc>
          <w:tcPr>
            <w:tcW w:w="1133" w:type="dxa"/>
            <w:shd w:val="clear" w:color="auto" w:fill="auto"/>
            <w:tcMar>
              <w:right w:w="28" w:type="dxa"/>
            </w:tcMar>
            <w:vAlign w:val="bottom"/>
          </w:tcPr>
          <w:p w:rsidR="008262E7" w:rsidRPr="00656405" w:rsidRDefault="008262E7" w:rsidP="00656405">
            <w:pPr>
              <w:suppressAutoHyphens w:val="0"/>
              <w:spacing w:before="40" w:after="40" w:line="220" w:lineRule="exact"/>
              <w:jc w:val="right"/>
              <w:rPr>
                <w:sz w:val="18"/>
                <w:lang w:eastAsia="en-GB"/>
              </w:rPr>
            </w:pPr>
            <w:r w:rsidRPr="00656405">
              <w:rPr>
                <w:sz w:val="18"/>
                <w:lang w:eastAsia="en-GB"/>
              </w:rPr>
              <w:t>29,0</w:t>
            </w:r>
          </w:p>
        </w:tc>
      </w:tr>
      <w:tr w:rsidR="008262E7" w:rsidRPr="00656405" w:rsidTr="00656405">
        <w:tc>
          <w:tcPr>
            <w:tcW w:w="6237" w:type="dxa"/>
            <w:shd w:val="clear" w:color="auto" w:fill="auto"/>
          </w:tcPr>
          <w:p w:rsidR="008262E7" w:rsidRPr="00656405" w:rsidRDefault="008262E7" w:rsidP="00656405">
            <w:pPr>
              <w:suppressAutoHyphens w:val="0"/>
              <w:spacing w:before="40" w:after="40" w:line="220" w:lineRule="exact"/>
              <w:rPr>
                <w:sz w:val="18"/>
                <w:lang w:eastAsia="en-GB"/>
              </w:rPr>
            </w:pPr>
            <w:r w:rsidRPr="00656405">
              <w:rPr>
                <w:sz w:val="18"/>
              </w:rPr>
              <w:t>Taux d</w:t>
            </w:r>
            <w:r w:rsidR="00984AAE">
              <w:rPr>
                <w:sz w:val="18"/>
              </w:rPr>
              <w:t>’</w:t>
            </w:r>
            <w:r w:rsidRPr="00656405">
              <w:rPr>
                <w:sz w:val="18"/>
              </w:rPr>
              <w:t>activité (</w:t>
            </w:r>
            <w:r w:rsidRPr="00656405">
              <w:rPr>
                <w:sz w:val="18"/>
                <w:lang w:eastAsia="en-GB"/>
              </w:rPr>
              <w:t>2002)</w:t>
            </w:r>
          </w:p>
        </w:tc>
        <w:tc>
          <w:tcPr>
            <w:tcW w:w="1133" w:type="dxa"/>
            <w:shd w:val="clear" w:color="auto" w:fill="auto"/>
            <w:tcMar>
              <w:right w:w="28" w:type="dxa"/>
            </w:tcMar>
            <w:vAlign w:val="bottom"/>
          </w:tcPr>
          <w:p w:rsidR="008262E7" w:rsidRPr="00656405" w:rsidRDefault="008262E7" w:rsidP="00656405">
            <w:pPr>
              <w:suppressAutoHyphens w:val="0"/>
              <w:spacing w:before="40" w:after="40" w:line="220" w:lineRule="exact"/>
              <w:jc w:val="right"/>
              <w:rPr>
                <w:sz w:val="18"/>
                <w:lang w:eastAsia="en-GB"/>
              </w:rPr>
            </w:pPr>
            <w:r w:rsidRPr="00656405">
              <w:rPr>
                <w:sz w:val="18"/>
                <w:lang w:eastAsia="en-GB"/>
              </w:rPr>
              <w:t>58,8</w:t>
            </w:r>
          </w:p>
        </w:tc>
      </w:tr>
      <w:tr w:rsidR="008262E7" w:rsidRPr="00656405" w:rsidTr="00656405">
        <w:tc>
          <w:tcPr>
            <w:tcW w:w="6237" w:type="dxa"/>
            <w:shd w:val="clear" w:color="auto" w:fill="auto"/>
          </w:tcPr>
          <w:p w:rsidR="008262E7" w:rsidRPr="00656405" w:rsidRDefault="008262E7" w:rsidP="00656405">
            <w:pPr>
              <w:suppressAutoHyphens w:val="0"/>
              <w:spacing w:before="40" w:after="40" w:line="220" w:lineRule="exact"/>
              <w:rPr>
                <w:sz w:val="18"/>
                <w:lang w:eastAsia="en-GB"/>
              </w:rPr>
            </w:pPr>
            <w:r w:rsidRPr="00656405">
              <w:rPr>
                <w:sz w:val="18"/>
                <w:lang w:eastAsia="en-GB"/>
              </w:rPr>
              <w:t>Taux d</w:t>
            </w:r>
            <w:r w:rsidR="00984AAE">
              <w:rPr>
                <w:sz w:val="18"/>
                <w:lang w:eastAsia="en-GB"/>
              </w:rPr>
              <w:t>’</w:t>
            </w:r>
            <w:r w:rsidRPr="00656405">
              <w:rPr>
                <w:sz w:val="18"/>
                <w:lang w:eastAsia="en-GB"/>
              </w:rPr>
              <w:t>alphabétisation des adultes (2005-2008)</w:t>
            </w:r>
          </w:p>
        </w:tc>
        <w:tc>
          <w:tcPr>
            <w:tcW w:w="1133" w:type="dxa"/>
            <w:shd w:val="clear" w:color="auto" w:fill="auto"/>
            <w:tcMar>
              <w:right w:w="28" w:type="dxa"/>
            </w:tcMar>
            <w:vAlign w:val="bottom"/>
          </w:tcPr>
          <w:p w:rsidR="008262E7" w:rsidRPr="00656405" w:rsidRDefault="008262E7" w:rsidP="00656405">
            <w:pPr>
              <w:suppressAutoHyphens w:val="0"/>
              <w:spacing w:before="40" w:after="40" w:line="220" w:lineRule="exact"/>
              <w:jc w:val="right"/>
              <w:rPr>
                <w:sz w:val="18"/>
                <w:lang w:eastAsia="en-GB"/>
              </w:rPr>
            </w:pPr>
            <w:r w:rsidRPr="00656405">
              <w:rPr>
                <w:sz w:val="18"/>
                <w:lang w:eastAsia="en-GB"/>
              </w:rPr>
              <w:t>89</w:t>
            </w:r>
          </w:p>
        </w:tc>
      </w:tr>
      <w:tr w:rsidR="008262E7" w:rsidRPr="00656405" w:rsidTr="00656405">
        <w:tc>
          <w:tcPr>
            <w:tcW w:w="6237" w:type="dxa"/>
            <w:shd w:val="clear" w:color="auto" w:fill="auto"/>
          </w:tcPr>
          <w:p w:rsidR="008262E7" w:rsidRPr="00656405" w:rsidRDefault="008262E7" w:rsidP="00656405">
            <w:pPr>
              <w:suppressAutoHyphens w:val="0"/>
              <w:spacing w:before="40" w:after="40" w:line="220" w:lineRule="exact"/>
              <w:rPr>
                <w:sz w:val="18"/>
                <w:lang w:eastAsia="en-GB"/>
              </w:rPr>
            </w:pPr>
            <w:r w:rsidRPr="00656405">
              <w:rPr>
                <w:sz w:val="18"/>
                <w:lang w:eastAsia="en-GB"/>
              </w:rPr>
              <w:t>Taux de chômage (2011)</w:t>
            </w:r>
          </w:p>
        </w:tc>
        <w:tc>
          <w:tcPr>
            <w:tcW w:w="1133" w:type="dxa"/>
            <w:shd w:val="clear" w:color="auto" w:fill="auto"/>
            <w:tcMar>
              <w:right w:w="28" w:type="dxa"/>
            </w:tcMar>
            <w:vAlign w:val="bottom"/>
          </w:tcPr>
          <w:p w:rsidR="008262E7" w:rsidRPr="00656405" w:rsidRDefault="008262E7" w:rsidP="00656405">
            <w:pPr>
              <w:suppressAutoHyphens w:val="0"/>
              <w:spacing w:before="40" w:after="40" w:line="220" w:lineRule="exact"/>
              <w:jc w:val="right"/>
              <w:rPr>
                <w:sz w:val="18"/>
                <w:lang w:eastAsia="en-GB"/>
              </w:rPr>
            </w:pPr>
            <w:r w:rsidRPr="00656405">
              <w:rPr>
                <w:sz w:val="18"/>
                <w:lang w:eastAsia="en-GB"/>
              </w:rPr>
              <w:t>25,7</w:t>
            </w:r>
          </w:p>
        </w:tc>
      </w:tr>
      <w:tr w:rsidR="008262E7" w:rsidRPr="00656405" w:rsidTr="00656405">
        <w:tc>
          <w:tcPr>
            <w:tcW w:w="6237" w:type="dxa"/>
            <w:shd w:val="clear" w:color="auto" w:fill="auto"/>
          </w:tcPr>
          <w:p w:rsidR="008262E7" w:rsidRPr="00656405" w:rsidRDefault="008262E7" w:rsidP="00656405">
            <w:pPr>
              <w:suppressAutoHyphens w:val="0"/>
              <w:spacing w:before="40" w:after="40" w:line="220" w:lineRule="exact"/>
              <w:rPr>
                <w:sz w:val="18"/>
                <w:lang w:eastAsia="en-GB"/>
              </w:rPr>
            </w:pPr>
            <w:r w:rsidRPr="00656405">
              <w:rPr>
                <w:sz w:val="18"/>
              </w:rPr>
              <w:t xml:space="preserve">Estimation de la proportion de la population active affiliée à un syndicat </w:t>
            </w:r>
            <w:r w:rsidRPr="00656405">
              <w:rPr>
                <w:sz w:val="18"/>
                <w:lang w:eastAsia="en-GB"/>
              </w:rPr>
              <w:t>(2011)</w:t>
            </w:r>
          </w:p>
        </w:tc>
        <w:tc>
          <w:tcPr>
            <w:tcW w:w="1133" w:type="dxa"/>
            <w:shd w:val="clear" w:color="auto" w:fill="auto"/>
            <w:tcMar>
              <w:right w:w="28" w:type="dxa"/>
            </w:tcMar>
            <w:vAlign w:val="bottom"/>
          </w:tcPr>
          <w:p w:rsidR="008262E7" w:rsidRPr="00656405" w:rsidRDefault="008262E7" w:rsidP="00656405">
            <w:pPr>
              <w:suppressAutoHyphens w:val="0"/>
              <w:spacing w:before="40" w:after="40" w:line="220" w:lineRule="exact"/>
              <w:jc w:val="right"/>
              <w:rPr>
                <w:sz w:val="18"/>
                <w:lang w:eastAsia="en-GB"/>
              </w:rPr>
            </w:pPr>
            <w:r w:rsidRPr="00656405">
              <w:rPr>
                <w:sz w:val="18"/>
                <w:lang w:eastAsia="en-GB"/>
              </w:rPr>
              <w:t>25</w:t>
            </w:r>
          </w:p>
        </w:tc>
      </w:tr>
      <w:tr w:rsidR="008262E7" w:rsidRPr="00656405" w:rsidTr="00656405">
        <w:tc>
          <w:tcPr>
            <w:tcW w:w="6237" w:type="dxa"/>
            <w:tcBorders>
              <w:bottom w:val="single" w:sz="12" w:space="0" w:color="auto"/>
            </w:tcBorders>
            <w:shd w:val="clear" w:color="auto" w:fill="auto"/>
          </w:tcPr>
          <w:p w:rsidR="008262E7" w:rsidRPr="00656405" w:rsidRDefault="008262E7" w:rsidP="00656405">
            <w:pPr>
              <w:suppressAutoHyphens w:val="0"/>
              <w:spacing w:before="40" w:after="40" w:line="220" w:lineRule="exact"/>
              <w:rPr>
                <w:sz w:val="18"/>
                <w:lang w:eastAsia="en-GB"/>
              </w:rPr>
            </w:pPr>
            <w:r w:rsidRPr="00656405">
              <w:rPr>
                <w:sz w:val="18"/>
              </w:rPr>
              <w:t>Taux d</w:t>
            </w:r>
            <w:r w:rsidR="00984AAE">
              <w:rPr>
                <w:sz w:val="18"/>
              </w:rPr>
              <w:t>’</w:t>
            </w:r>
            <w:r w:rsidRPr="00656405">
              <w:rPr>
                <w:sz w:val="18"/>
              </w:rPr>
              <w:t xml:space="preserve">activité </w:t>
            </w:r>
            <w:r w:rsidRPr="00656405">
              <w:rPr>
                <w:sz w:val="18"/>
                <w:lang w:eastAsia="en-GB"/>
              </w:rPr>
              <w:t>(2002)</w:t>
            </w:r>
          </w:p>
        </w:tc>
        <w:tc>
          <w:tcPr>
            <w:tcW w:w="1133" w:type="dxa"/>
            <w:tcBorders>
              <w:bottom w:val="single" w:sz="12" w:space="0" w:color="auto"/>
            </w:tcBorders>
            <w:shd w:val="clear" w:color="auto" w:fill="auto"/>
            <w:tcMar>
              <w:right w:w="28" w:type="dxa"/>
            </w:tcMar>
            <w:vAlign w:val="bottom"/>
          </w:tcPr>
          <w:p w:rsidR="008262E7" w:rsidRPr="00656405" w:rsidRDefault="008262E7" w:rsidP="00656405">
            <w:pPr>
              <w:suppressAutoHyphens w:val="0"/>
              <w:spacing w:before="40" w:after="40" w:line="220" w:lineRule="exact"/>
              <w:jc w:val="right"/>
              <w:rPr>
                <w:sz w:val="18"/>
                <w:lang w:eastAsia="en-GB"/>
              </w:rPr>
            </w:pPr>
            <w:r w:rsidRPr="00656405">
              <w:rPr>
                <w:sz w:val="18"/>
                <w:lang w:eastAsia="en-GB"/>
              </w:rPr>
              <w:t>57,5</w:t>
            </w:r>
          </w:p>
        </w:tc>
      </w:tr>
    </w:tbl>
    <w:p w:rsidR="008262E7" w:rsidRPr="008262E7" w:rsidRDefault="008262E7" w:rsidP="008262E7">
      <w:pPr>
        <w:pStyle w:val="Titre1"/>
        <w:spacing w:before="240" w:after="120"/>
        <w:rPr>
          <w:b/>
        </w:rPr>
      </w:pPr>
      <w:r w:rsidRPr="008262E7">
        <w:t>Tableau 11</w:t>
      </w:r>
      <w:r>
        <w:br/>
      </w:r>
      <w:r w:rsidR="007F21E7">
        <w:rPr>
          <w:b/>
        </w:rPr>
        <w:t>Estimation de la main-</w:t>
      </w:r>
      <w:r w:rsidRPr="008262E7">
        <w:rPr>
          <w:b/>
        </w:rPr>
        <w:t>d</w:t>
      </w:r>
      <w:r w:rsidR="00984AAE">
        <w:rPr>
          <w:b/>
        </w:rPr>
        <w:t>’</w:t>
      </w:r>
      <w:r w:rsidRPr="008262E7">
        <w:rPr>
          <w:b/>
        </w:rPr>
        <w:t xml:space="preserve">œuvre par secteur et </w:t>
      </w:r>
      <w:r w:rsidR="00526E24">
        <w:rPr>
          <w:b/>
        </w:rPr>
        <w:t xml:space="preserve">salaires </w:t>
      </w:r>
      <w:r w:rsidRPr="008262E7">
        <w:rPr>
          <w:b/>
        </w:rPr>
        <w:t xml:space="preserve">bruts, </w:t>
      </w:r>
      <w:r>
        <w:rPr>
          <w:b/>
        </w:rPr>
        <w:br/>
      </w:r>
      <w:r w:rsidRPr="008262E7">
        <w:rPr>
          <w:b/>
        </w:rPr>
        <w:t>deuxième trimestre 2011</w:t>
      </w:r>
    </w:p>
    <w:tbl>
      <w:tblPr>
        <w:tblW w:w="7370" w:type="dxa"/>
        <w:tblInd w:w="1134" w:type="dxa"/>
        <w:tblLayout w:type="fixed"/>
        <w:tblCellMar>
          <w:left w:w="0" w:type="dxa"/>
          <w:right w:w="0" w:type="dxa"/>
        </w:tblCellMar>
        <w:tblLook w:val="00A0" w:firstRow="1" w:lastRow="0" w:firstColumn="1" w:lastColumn="0" w:noHBand="0" w:noVBand="0"/>
      </w:tblPr>
      <w:tblGrid>
        <w:gridCol w:w="3968"/>
        <w:gridCol w:w="1701"/>
        <w:gridCol w:w="1701"/>
      </w:tblGrid>
      <w:tr w:rsidR="008262E7" w:rsidRPr="00656405" w:rsidTr="001D0B41">
        <w:trPr>
          <w:tblHeader/>
        </w:trPr>
        <w:tc>
          <w:tcPr>
            <w:tcW w:w="3968" w:type="dxa"/>
            <w:tcBorders>
              <w:top w:val="single" w:sz="4" w:space="0" w:color="auto"/>
              <w:bottom w:val="single" w:sz="12" w:space="0" w:color="auto"/>
            </w:tcBorders>
            <w:shd w:val="clear" w:color="auto" w:fill="auto"/>
            <w:vAlign w:val="bottom"/>
          </w:tcPr>
          <w:p w:rsidR="008262E7" w:rsidRPr="00656405" w:rsidRDefault="008262E7" w:rsidP="00656405">
            <w:pPr>
              <w:suppressAutoHyphens w:val="0"/>
              <w:spacing w:before="80" w:after="80" w:line="200" w:lineRule="exact"/>
              <w:rPr>
                <w:i/>
                <w:sz w:val="16"/>
                <w:lang w:eastAsia="en-GB"/>
              </w:rPr>
            </w:pPr>
            <w:r w:rsidRPr="00656405">
              <w:rPr>
                <w:i/>
                <w:sz w:val="16"/>
                <w:lang w:eastAsia="en-GB"/>
              </w:rPr>
              <w:t>Secteur</w:t>
            </w:r>
          </w:p>
        </w:tc>
        <w:tc>
          <w:tcPr>
            <w:tcW w:w="1701" w:type="dxa"/>
            <w:tcBorders>
              <w:top w:val="single" w:sz="4" w:space="0" w:color="auto"/>
              <w:bottom w:val="single" w:sz="12" w:space="0" w:color="auto"/>
            </w:tcBorders>
            <w:shd w:val="clear" w:color="auto" w:fill="auto"/>
            <w:tcMar>
              <w:right w:w="28" w:type="dxa"/>
            </w:tcMar>
            <w:vAlign w:val="bottom"/>
          </w:tcPr>
          <w:p w:rsidR="008262E7" w:rsidRPr="00656405" w:rsidRDefault="008262E7" w:rsidP="00656405">
            <w:pPr>
              <w:suppressAutoHyphens w:val="0"/>
              <w:spacing w:before="80" w:after="80" w:line="200" w:lineRule="exact"/>
              <w:jc w:val="right"/>
              <w:rPr>
                <w:i/>
                <w:sz w:val="16"/>
                <w:lang w:eastAsia="en-GB"/>
              </w:rPr>
            </w:pPr>
            <w:r w:rsidRPr="00656405">
              <w:rPr>
                <w:i/>
                <w:sz w:val="16"/>
                <w:lang w:eastAsia="en-GB"/>
              </w:rPr>
              <w:t>Nombre d</w:t>
            </w:r>
            <w:r w:rsidR="00984AAE">
              <w:rPr>
                <w:i/>
                <w:sz w:val="16"/>
                <w:lang w:eastAsia="en-GB"/>
              </w:rPr>
              <w:t>’</w:t>
            </w:r>
            <w:r w:rsidRPr="00656405">
              <w:rPr>
                <w:i/>
                <w:sz w:val="16"/>
                <w:lang w:eastAsia="en-GB"/>
              </w:rPr>
              <w:t xml:space="preserve">employés </w:t>
            </w:r>
            <w:r w:rsidR="00656405">
              <w:rPr>
                <w:i/>
                <w:sz w:val="16"/>
                <w:lang w:eastAsia="en-GB"/>
              </w:rPr>
              <w:br/>
            </w:r>
            <w:r w:rsidRPr="00656405">
              <w:rPr>
                <w:i/>
                <w:sz w:val="16"/>
                <w:lang w:eastAsia="en-GB"/>
              </w:rPr>
              <w:t xml:space="preserve">(en milliers) </w:t>
            </w:r>
          </w:p>
        </w:tc>
        <w:tc>
          <w:tcPr>
            <w:tcW w:w="1701" w:type="dxa"/>
            <w:tcBorders>
              <w:top w:val="single" w:sz="4" w:space="0" w:color="auto"/>
              <w:bottom w:val="single" w:sz="12" w:space="0" w:color="auto"/>
            </w:tcBorders>
            <w:shd w:val="clear" w:color="auto" w:fill="auto"/>
            <w:tcMar>
              <w:right w:w="28" w:type="dxa"/>
            </w:tcMar>
            <w:vAlign w:val="bottom"/>
          </w:tcPr>
          <w:p w:rsidR="008262E7" w:rsidRPr="00656405" w:rsidRDefault="00526E24" w:rsidP="00656405">
            <w:pPr>
              <w:suppressAutoHyphens w:val="0"/>
              <w:spacing w:before="80" w:after="80" w:line="200" w:lineRule="exact"/>
              <w:jc w:val="right"/>
              <w:rPr>
                <w:i/>
                <w:sz w:val="16"/>
                <w:lang w:eastAsia="en-GB"/>
              </w:rPr>
            </w:pPr>
            <w:r>
              <w:rPr>
                <w:i/>
                <w:sz w:val="16"/>
                <w:lang w:eastAsia="en-GB"/>
              </w:rPr>
              <w:t xml:space="preserve">Salaires </w:t>
            </w:r>
            <w:r w:rsidR="008262E7" w:rsidRPr="00656405">
              <w:rPr>
                <w:i/>
                <w:sz w:val="16"/>
                <w:lang w:eastAsia="en-GB"/>
              </w:rPr>
              <w:t xml:space="preserve">bruts </w:t>
            </w:r>
            <w:r>
              <w:rPr>
                <w:i/>
                <w:sz w:val="16"/>
                <w:lang w:eastAsia="en-GB"/>
              </w:rPr>
              <w:br/>
            </w:r>
            <w:r w:rsidR="008262E7" w:rsidRPr="00656405">
              <w:rPr>
                <w:i/>
                <w:sz w:val="16"/>
                <w:lang w:eastAsia="en-GB"/>
              </w:rPr>
              <w:t>p</w:t>
            </w:r>
            <w:r w:rsidR="00BE223F">
              <w:rPr>
                <w:i/>
                <w:sz w:val="16"/>
                <w:lang w:eastAsia="en-GB"/>
              </w:rPr>
              <w:t xml:space="preserve">ar secteur </w:t>
            </w:r>
            <w:r>
              <w:rPr>
                <w:i/>
                <w:sz w:val="16"/>
                <w:lang w:eastAsia="en-GB"/>
              </w:rPr>
              <w:br/>
            </w:r>
            <w:r w:rsidR="00BE223F">
              <w:rPr>
                <w:i/>
                <w:sz w:val="16"/>
                <w:lang w:eastAsia="en-GB"/>
              </w:rPr>
              <w:t>(en milliers de rand</w:t>
            </w:r>
            <w:r w:rsidR="008262E7" w:rsidRPr="00656405">
              <w:rPr>
                <w:i/>
                <w:sz w:val="16"/>
                <w:lang w:eastAsia="en-GB"/>
              </w:rPr>
              <w:t>)</w:t>
            </w:r>
          </w:p>
        </w:tc>
      </w:tr>
      <w:tr w:rsidR="008262E7" w:rsidRPr="00656405" w:rsidTr="001D0B41">
        <w:tc>
          <w:tcPr>
            <w:tcW w:w="3968" w:type="dxa"/>
            <w:tcBorders>
              <w:top w:val="single" w:sz="12" w:space="0" w:color="auto"/>
            </w:tcBorders>
            <w:shd w:val="clear" w:color="auto" w:fill="auto"/>
          </w:tcPr>
          <w:p w:rsidR="008262E7" w:rsidRPr="00656405" w:rsidRDefault="008262E7" w:rsidP="00656405">
            <w:pPr>
              <w:suppressAutoHyphens w:val="0"/>
              <w:spacing w:before="40" w:after="40" w:line="220" w:lineRule="exact"/>
              <w:rPr>
                <w:sz w:val="18"/>
                <w:lang w:eastAsia="en-GB"/>
              </w:rPr>
            </w:pPr>
            <w:r w:rsidRPr="00656405">
              <w:rPr>
                <w:sz w:val="18"/>
                <w:lang w:eastAsia="en-GB"/>
              </w:rPr>
              <w:t>Industries extractives</w:t>
            </w:r>
          </w:p>
        </w:tc>
        <w:tc>
          <w:tcPr>
            <w:tcW w:w="1701" w:type="dxa"/>
            <w:tcBorders>
              <w:top w:val="single" w:sz="12" w:space="0" w:color="auto"/>
            </w:tcBorders>
            <w:shd w:val="clear" w:color="auto" w:fill="auto"/>
            <w:tcMar>
              <w:right w:w="28" w:type="dxa"/>
            </w:tcMar>
            <w:vAlign w:val="bottom"/>
          </w:tcPr>
          <w:p w:rsidR="008262E7" w:rsidRPr="00656405" w:rsidRDefault="008262E7" w:rsidP="00656405">
            <w:pPr>
              <w:suppressAutoHyphens w:val="0"/>
              <w:spacing w:before="40" w:after="40" w:line="220" w:lineRule="exact"/>
              <w:jc w:val="right"/>
              <w:rPr>
                <w:sz w:val="18"/>
                <w:lang w:eastAsia="en-GB"/>
              </w:rPr>
            </w:pPr>
            <w:r w:rsidRPr="00656405">
              <w:rPr>
                <w:sz w:val="18"/>
                <w:lang w:eastAsia="en-GB"/>
              </w:rPr>
              <w:t xml:space="preserve">517 </w:t>
            </w:r>
          </w:p>
        </w:tc>
        <w:tc>
          <w:tcPr>
            <w:tcW w:w="1701" w:type="dxa"/>
            <w:tcBorders>
              <w:top w:val="single" w:sz="12" w:space="0" w:color="auto"/>
            </w:tcBorders>
            <w:shd w:val="clear" w:color="auto" w:fill="auto"/>
            <w:tcMar>
              <w:right w:w="28" w:type="dxa"/>
            </w:tcMar>
            <w:vAlign w:val="bottom"/>
          </w:tcPr>
          <w:p w:rsidR="008262E7" w:rsidRPr="00656405" w:rsidRDefault="008262E7" w:rsidP="00656405">
            <w:pPr>
              <w:suppressAutoHyphens w:val="0"/>
              <w:spacing w:before="40" w:after="40" w:line="220" w:lineRule="exact"/>
              <w:jc w:val="right"/>
              <w:rPr>
                <w:sz w:val="18"/>
                <w:lang w:eastAsia="en-GB"/>
              </w:rPr>
            </w:pPr>
            <w:r w:rsidRPr="00656405">
              <w:rPr>
                <w:sz w:val="18"/>
                <w:lang w:eastAsia="en-GB"/>
              </w:rPr>
              <w:t>20 445</w:t>
            </w:r>
          </w:p>
        </w:tc>
      </w:tr>
      <w:tr w:rsidR="008262E7" w:rsidRPr="00656405" w:rsidTr="001D0B41">
        <w:tc>
          <w:tcPr>
            <w:tcW w:w="3968" w:type="dxa"/>
            <w:shd w:val="clear" w:color="auto" w:fill="auto"/>
          </w:tcPr>
          <w:p w:rsidR="008262E7" w:rsidRPr="00656405" w:rsidRDefault="008262E7" w:rsidP="00656405">
            <w:pPr>
              <w:suppressAutoHyphens w:val="0"/>
              <w:spacing w:before="40" w:after="40" w:line="220" w:lineRule="exact"/>
              <w:rPr>
                <w:sz w:val="18"/>
                <w:lang w:eastAsia="en-GB"/>
              </w:rPr>
            </w:pPr>
            <w:r w:rsidRPr="00656405">
              <w:rPr>
                <w:sz w:val="18"/>
                <w:lang w:eastAsia="en-GB"/>
              </w:rPr>
              <w:t>Industrie manufacturière</w:t>
            </w:r>
          </w:p>
        </w:tc>
        <w:tc>
          <w:tcPr>
            <w:tcW w:w="1701" w:type="dxa"/>
            <w:shd w:val="clear" w:color="auto" w:fill="auto"/>
            <w:tcMar>
              <w:right w:w="28" w:type="dxa"/>
            </w:tcMar>
            <w:vAlign w:val="bottom"/>
          </w:tcPr>
          <w:p w:rsidR="008262E7" w:rsidRPr="00656405" w:rsidRDefault="008262E7" w:rsidP="00656405">
            <w:pPr>
              <w:suppressAutoHyphens w:val="0"/>
              <w:spacing w:before="40" w:after="40" w:line="220" w:lineRule="exact"/>
              <w:jc w:val="right"/>
              <w:rPr>
                <w:sz w:val="18"/>
                <w:lang w:eastAsia="en-GB"/>
              </w:rPr>
            </w:pPr>
            <w:r w:rsidRPr="00656405">
              <w:rPr>
                <w:sz w:val="18"/>
                <w:lang w:eastAsia="en-GB"/>
              </w:rPr>
              <w:t>1 148</w:t>
            </w:r>
          </w:p>
        </w:tc>
        <w:tc>
          <w:tcPr>
            <w:tcW w:w="1701" w:type="dxa"/>
            <w:shd w:val="clear" w:color="auto" w:fill="auto"/>
            <w:tcMar>
              <w:right w:w="28" w:type="dxa"/>
            </w:tcMar>
            <w:vAlign w:val="bottom"/>
          </w:tcPr>
          <w:p w:rsidR="008262E7" w:rsidRPr="00656405" w:rsidRDefault="008262E7" w:rsidP="00656405">
            <w:pPr>
              <w:suppressAutoHyphens w:val="0"/>
              <w:spacing w:before="40" w:after="40" w:line="220" w:lineRule="exact"/>
              <w:jc w:val="right"/>
              <w:rPr>
                <w:sz w:val="18"/>
                <w:lang w:eastAsia="en-GB"/>
              </w:rPr>
            </w:pPr>
            <w:r w:rsidRPr="00656405">
              <w:rPr>
                <w:sz w:val="18"/>
                <w:lang w:eastAsia="en-GB"/>
              </w:rPr>
              <w:t>40 268</w:t>
            </w:r>
          </w:p>
        </w:tc>
      </w:tr>
      <w:tr w:rsidR="008262E7" w:rsidRPr="00656405" w:rsidTr="001D0B41">
        <w:tc>
          <w:tcPr>
            <w:tcW w:w="3968" w:type="dxa"/>
            <w:shd w:val="clear" w:color="auto" w:fill="auto"/>
          </w:tcPr>
          <w:p w:rsidR="008262E7" w:rsidRPr="00656405" w:rsidRDefault="008262E7" w:rsidP="00656405">
            <w:pPr>
              <w:suppressAutoHyphens w:val="0"/>
              <w:spacing w:before="40" w:after="40" w:line="220" w:lineRule="exact"/>
              <w:rPr>
                <w:sz w:val="18"/>
                <w:lang w:eastAsia="en-GB"/>
              </w:rPr>
            </w:pPr>
            <w:r w:rsidRPr="00656405">
              <w:rPr>
                <w:sz w:val="18"/>
                <w:lang w:eastAsia="en-GB"/>
              </w:rPr>
              <w:t>Électricité, gaz et approvisionnement en eau</w:t>
            </w:r>
          </w:p>
        </w:tc>
        <w:tc>
          <w:tcPr>
            <w:tcW w:w="1701" w:type="dxa"/>
            <w:shd w:val="clear" w:color="auto" w:fill="auto"/>
            <w:tcMar>
              <w:right w:w="28" w:type="dxa"/>
            </w:tcMar>
            <w:vAlign w:val="bottom"/>
          </w:tcPr>
          <w:p w:rsidR="008262E7" w:rsidRPr="00656405" w:rsidRDefault="008262E7" w:rsidP="00656405">
            <w:pPr>
              <w:suppressAutoHyphens w:val="0"/>
              <w:spacing w:before="40" w:after="40" w:line="220" w:lineRule="exact"/>
              <w:jc w:val="right"/>
              <w:rPr>
                <w:sz w:val="18"/>
                <w:lang w:eastAsia="en-GB"/>
              </w:rPr>
            </w:pPr>
            <w:r w:rsidRPr="00656405">
              <w:rPr>
                <w:sz w:val="18"/>
                <w:lang w:eastAsia="en-GB"/>
              </w:rPr>
              <w:t xml:space="preserve">60 </w:t>
            </w:r>
          </w:p>
        </w:tc>
        <w:tc>
          <w:tcPr>
            <w:tcW w:w="1701" w:type="dxa"/>
            <w:shd w:val="clear" w:color="auto" w:fill="auto"/>
            <w:tcMar>
              <w:right w:w="28" w:type="dxa"/>
            </w:tcMar>
            <w:vAlign w:val="bottom"/>
          </w:tcPr>
          <w:p w:rsidR="008262E7" w:rsidRPr="00656405" w:rsidRDefault="008262E7" w:rsidP="00656405">
            <w:pPr>
              <w:suppressAutoHyphens w:val="0"/>
              <w:spacing w:before="40" w:after="40" w:line="220" w:lineRule="exact"/>
              <w:jc w:val="right"/>
              <w:rPr>
                <w:sz w:val="18"/>
                <w:lang w:eastAsia="en-GB"/>
              </w:rPr>
            </w:pPr>
            <w:r w:rsidRPr="00656405">
              <w:rPr>
                <w:sz w:val="18"/>
                <w:lang w:eastAsia="en-GB"/>
              </w:rPr>
              <w:t>4 390</w:t>
            </w:r>
          </w:p>
        </w:tc>
      </w:tr>
      <w:tr w:rsidR="008262E7" w:rsidRPr="00656405" w:rsidTr="001D0B41">
        <w:tc>
          <w:tcPr>
            <w:tcW w:w="3968" w:type="dxa"/>
            <w:shd w:val="clear" w:color="auto" w:fill="auto"/>
          </w:tcPr>
          <w:p w:rsidR="008262E7" w:rsidRPr="00656405" w:rsidRDefault="008262E7" w:rsidP="00656405">
            <w:pPr>
              <w:suppressAutoHyphens w:val="0"/>
              <w:spacing w:before="40" w:after="40" w:line="220" w:lineRule="exact"/>
              <w:rPr>
                <w:sz w:val="18"/>
                <w:lang w:eastAsia="en-GB"/>
              </w:rPr>
            </w:pPr>
            <w:r w:rsidRPr="00656405">
              <w:rPr>
                <w:sz w:val="18"/>
                <w:lang w:eastAsia="en-GB"/>
              </w:rPr>
              <w:t>Construction</w:t>
            </w:r>
          </w:p>
        </w:tc>
        <w:tc>
          <w:tcPr>
            <w:tcW w:w="1701" w:type="dxa"/>
            <w:shd w:val="clear" w:color="auto" w:fill="auto"/>
            <w:tcMar>
              <w:right w:w="28" w:type="dxa"/>
            </w:tcMar>
            <w:vAlign w:val="bottom"/>
          </w:tcPr>
          <w:p w:rsidR="008262E7" w:rsidRPr="00656405" w:rsidRDefault="008262E7" w:rsidP="00656405">
            <w:pPr>
              <w:suppressAutoHyphens w:val="0"/>
              <w:spacing w:before="40" w:after="40" w:line="220" w:lineRule="exact"/>
              <w:jc w:val="right"/>
              <w:rPr>
                <w:sz w:val="18"/>
                <w:lang w:eastAsia="en-GB"/>
              </w:rPr>
            </w:pPr>
            <w:r w:rsidRPr="00656405">
              <w:rPr>
                <w:sz w:val="18"/>
                <w:lang w:eastAsia="en-GB"/>
              </w:rPr>
              <w:t xml:space="preserve">419 </w:t>
            </w:r>
          </w:p>
        </w:tc>
        <w:tc>
          <w:tcPr>
            <w:tcW w:w="1701" w:type="dxa"/>
            <w:shd w:val="clear" w:color="auto" w:fill="auto"/>
            <w:tcMar>
              <w:right w:w="28" w:type="dxa"/>
            </w:tcMar>
            <w:vAlign w:val="bottom"/>
          </w:tcPr>
          <w:p w:rsidR="008262E7" w:rsidRPr="00656405" w:rsidRDefault="008262E7" w:rsidP="00656405">
            <w:pPr>
              <w:suppressAutoHyphens w:val="0"/>
              <w:spacing w:before="40" w:after="40" w:line="220" w:lineRule="exact"/>
              <w:jc w:val="right"/>
              <w:rPr>
                <w:sz w:val="18"/>
                <w:lang w:eastAsia="en-GB"/>
              </w:rPr>
            </w:pPr>
            <w:r w:rsidRPr="00656405">
              <w:rPr>
                <w:sz w:val="18"/>
                <w:lang w:eastAsia="en-GB"/>
              </w:rPr>
              <w:t>11 884</w:t>
            </w:r>
          </w:p>
        </w:tc>
      </w:tr>
      <w:tr w:rsidR="008262E7" w:rsidRPr="00656405" w:rsidTr="001D0B41">
        <w:tc>
          <w:tcPr>
            <w:tcW w:w="3968" w:type="dxa"/>
            <w:shd w:val="clear" w:color="auto" w:fill="auto"/>
          </w:tcPr>
          <w:p w:rsidR="008262E7" w:rsidRPr="00656405" w:rsidRDefault="008262E7" w:rsidP="00656405">
            <w:pPr>
              <w:suppressAutoHyphens w:val="0"/>
              <w:spacing w:before="40" w:after="40" w:line="220" w:lineRule="exact"/>
              <w:rPr>
                <w:sz w:val="18"/>
                <w:lang w:eastAsia="en-GB"/>
              </w:rPr>
            </w:pPr>
            <w:r w:rsidRPr="00656405">
              <w:rPr>
                <w:sz w:val="18"/>
                <w:lang w:eastAsia="en-GB"/>
              </w:rPr>
              <w:t>Commerce de gros et de détail</w:t>
            </w:r>
            <w:r w:rsidR="000B1D3D" w:rsidRPr="00656405">
              <w:rPr>
                <w:sz w:val="18"/>
                <w:lang w:eastAsia="en-GB"/>
              </w:rPr>
              <w:t> ;</w:t>
            </w:r>
            <w:r w:rsidRPr="00656405">
              <w:rPr>
                <w:sz w:val="18"/>
                <w:lang w:eastAsia="en-GB"/>
              </w:rPr>
              <w:t xml:space="preserve"> réparation de véhicules </w:t>
            </w:r>
            <w:r w:rsidR="00F6119D">
              <w:rPr>
                <w:sz w:val="18"/>
                <w:lang w:eastAsia="en-GB"/>
              </w:rPr>
              <w:t xml:space="preserve">à </w:t>
            </w:r>
            <w:r w:rsidR="00526E24">
              <w:rPr>
                <w:sz w:val="18"/>
                <w:lang w:eastAsia="en-GB"/>
              </w:rPr>
              <w:t>moteur</w:t>
            </w:r>
            <w:r w:rsidRPr="00656405">
              <w:rPr>
                <w:sz w:val="18"/>
                <w:lang w:eastAsia="en-GB"/>
              </w:rPr>
              <w:t>, mot</w:t>
            </w:r>
            <w:r w:rsidR="00656405">
              <w:rPr>
                <w:sz w:val="18"/>
                <w:lang w:eastAsia="en-GB"/>
              </w:rPr>
              <w:t xml:space="preserve">ocycles et objets </w:t>
            </w:r>
            <w:r w:rsidR="00F6119D">
              <w:rPr>
                <w:sz w:val="18"/>
                <w:lang w:eastAsia="en-GB"/>
              </w:rPr>
              <w:br/>
            </w:r>
            <w:r w:rsidR="00656405">
              <w:rPr>
                <w:sz w:val="18"/>
                <w:lang w:eastAsia="en-GB"/>
              </w:rPr>
              <w:t>personnels et </w:t>
            </w:r>
            <w:r w:rsidRPr="00656405">
              <w:rPr>
                <w:sz w:val="18"/>
                <w:lang w:eastAsia="en-GB"/>
              </w:rPr>
              <w:t>ménagers</w:t>
            </w:r>
            <w:r w:rsidR="000B1D3D" w:rsidRPr="00656405">
              <w:rPr>
                <w:sz w:val="18"/>
                <w:lang w:eastAsia="en-GB"/>
              </w:rPr>
              <w:t> ;</w:t>
            </w:r>
            <w:r w:rsidRPr="00656405">
              <w:rPr>
                <w:sz w:val="18"/>
                <w:lang w:eastAsia="en-GB"/>
              </w:rPr>
              <w:t xml:space="preserve"> hôtellerie-restauration</w:t>
            </w:r>
          </w:p>
        </w:tc>
        <w:tc>
          <w:tcPr>
            <w:tcW w:w="1701" w:type="dxa"/>
            <w:shd w:val="clear" w:color="auto" w:fill="auto"/>
            <w:tcMar>
              <w:right w:w="28" w:type="dxa"/>
            </w:tcMar>
            <w:vAlign w:val="bottom"/>
          </w:tcPr>
          <w:p w:rsidR="008262E7" w:rsidRPr="00656405" w:rsidRDefault="008262E7" w:rsidP="00656405">
            <w:pPr>
              <w:suppressAutoHyphens w:val="0"/>
              <w:spacing w:before="40" w:after="40" w:line="220" w:lineRule="exact"/>
              <w:jc w:val="right"/>
              <w:rPr>
                <w:sz w:val="18"/>
                <w:lang w:eastAsia="en-GB"/>
              </w:rPr>
            </w:pPr>
            <w:r w:rsidRPr="00656405">
              <w:rPr>
                <w:sz w:val="18"/>
                <w:lang w:eastAsia="en-GB"/>
              </w:rPr>
              <w:t xml:space="preserve">1 659 </w:t>
            </w:r>
          </w:p>
        </w:tc>
        <w:tc>
          <w:tcPr>
            <w:tcW w:w="1701" w:type="dxa"/>
            <w:shd w:val="clear" w:color="auto" w:fill="auto"/>
            <w:tcMar>
              <w:right w:w="28" w:type="dxa"/>
            </w:tcMar>
            <w:vAlign w:val="bottom"/>
          </w:tcPr>
          <w:p w:rsidR="008262E7" w:rsidRPr="00656405" w:rsidRDefault="008262E7" w:rsidP="00656405">
            <w:pPr>
              <w:suppressAutoHyphens w:val="0"/>
              <w:spacing w:before="40" w:after="40" w:line="220" w:lineRule="exact"/>
              <w:jc w:val="right"/>
              <w:rPr>
                <w:sz w:val="18"/>
                <w:lang w:eastAsia="en-GB"/>
              </w:rPr>
            </w:pPr>
            <w:r w:rsidRPr="00656405">
              <w:rPr>
                <w:sz w:val="18"/>
                <w:lang w:eastAsia="en-GB"/>
              </w:rPr>
              <w:t>42 698</w:t>
            </w:r>
          </w:p>
        </w:tc>
      </w:tr>
      <w:tr w:rsidR="008262E7" w:rsidRPr="00656405" w:rsidTr="001D0B41">
        <w:tc>
          <w:tcPr>
            <w:tcW w:w="3968" w:type="dxa"/>
            <w:shd w:val="clear" w:color="auto" w:fill="auto"/>
          </w:tcPr>
          <w:p w:rsidR="008262E7" w:rsidRPr="00656405" w:rsidRDefault="008262E7" w:rsidP="00656405">
            <w:pPr>
              <w:keepNext/>
              <w:suppressAutoHyphens w:val="0"/>
              <w:spacing w:before="40" w:after="40" w:line="220" w:lineRule="exact"/>
              <w:rPr>
                <w:sz w:val="18"/>
                <w:lang w:eastAsia="en-GB"/>
              </w:rPr>
            </w:pPr>
            <w:r w:rsidRPr="00656405">
              <w:rPr>
                <w:sz w:val="18"/>
                <w:lang w:eastAsia="en-GB"/>
              </w:rPr>
              <w:t>Transport, stockage et communication</w:t>
            </w:r>
          </w:p>
        </w:tc>
        <w:tc>
          <w:tcPr>
            <w:tcW w:w="1701" w:type="dxa"/>
            <w:shd w:val="clear" w:color="auto" w:fill="auto"/>
            <w:tcMar>
              <w:right w:w="28" w:type="dxa"/>
            </w:tcMar>
            <w:vAlign w:val="bottom"/>
          </w:tcPr>
          <w:p w:rsidR="008262E7" w:rsidRPr="00656405" w:rsidRDefault="008262E7" w:rsidP="00656405">
            <w:pPr>
              <w:suppressAutoHyphens w:val="0"/>
              <w:spacing w:before="40" w:after="40" w:line="220" w:lineRule="exact"/>
              <w:jc w:val="right"/>
              <w:rPr>
                <w:sz w:val="18"/>
                <w:lang w:eastAsia="en-GB"/>
              </w:rPr>
            </w:pPr>
            <w:r w:rsidRPr="00656405">
              <w:rPr>
                <w:sz w:val="18"/>
                <w:lang w:eastAsia="en-GB"/>
              </w:rPr>
              <w:t xml:space="preserve">357 </w:t>
            </w:r>
          </w:p>
        </w:tc>
        <w:tc>
          <w:tcPr>
            <w:tcW w:w="1701" w:type="dxa"/>
            <w:shd w:val="clear" w:color="auto" w:fill="auto"/>
            <w:tcMar>
              <w:right w:w="28" w:type="dxa"/>
            </w:tcMar>
            <w:vAlign w:val="bottom"/>
          </w:tcPr>
          <w:p w:rsidR="008262E7" w:rsidRPr="00656405" w:rsidRDefault="008262E7" w:rsidP="00656405">
            <w:pPr>
              <w:suppressAutoHyphens w:val="0"/>
              <w:spacing w:before="40" w:after="40" w:line="220" w:lineRule="exact"/>
              <w:jc w:val="right"/>
              <w:rPr>
                <w:sz w:val="18"/>
                <w:lang w:eastAsia="en-GB"/>
              </w:rPr>
            </w:pPr>
            <w:r w:rsidRPr="00656405">
              <w:rPr>
                <w:sz w:val="18"/>
                <w:lang w:eastAsia="en-GB"/>
              </w:rPr>
              <w:t>19 120</w:t>
            </w:r>
          </w:p>
        </w:tc>
      </w:tr>
      <w:tr w:rsidR="008262E7" w:rsidRPr="00656405" w:rsidTr="001D0B41">
        <w:tc>
          <w:tcPr>
            <w:tcW w:w="3968" w:type="dxa"/>
            <w:shd w:val="clear" w:color="auto" w:fill="auto"/>
          </w:tcPr>
          <w:p w:rsidR="008262E7" w:rsidRPr="00656405" w:rsidRDefault="008262E7" w:rsidP="00416EBF">
            <w:pPr>
              <w:keepNext/>
              <w:suppressAutoHyphens w:val="0"/>
              <w:spacing w:before="40" w:after="40" w:line="220" w:lineRule="exact"/>
              <w:rPr>
                <w:sz w:val="18"/>
                <w:lang w:eastAsia="en-GB"/>
              </w:rPr>
            </w:pPr>
            <w:r w:rsidRPr="00656405">
              <w:rPr>
                <w:sz w:val="18"/>
                <w:lang w:eastAsia="en-GB"/>
              </w:rPr>
              <w:t>Services financiers, services d</w:t>
            </w:r>
            <w:r w:rsidR="00984AAE">
              <w:rPr>
                <w:sz w:val="18"/>
                <w:lang w:eastAsia="en-GB"/>
              </w:rPr>
              <w:t>’</w:t>
            </w:r>
            <w:r w:rsidRPr="00656405">
              <w:rPr>
                <w:sz w:val="18"/>
                <w:lang w:eastAsia="en-GB"/>
              </w:rPr>
              <w:t>assurance, services immobiliers, services fournis aux entreprises</w:t>
            </w:r>
          </w:p>
        </w:tc>
        <w:tc>
          <w:tcPr>
            <w:tcW w:w="1701" w:type="dxa"/>
            <w:shd w:val="clear" w:color="auto" w:fill="auto"/>
            <w:tcMar>
              <w:right w:w="28" w:type="dxa"/>
            </w:tcMar>
            <w:vAlign w:val="bottom"/>
          </w:tcPr>
          <w:p w:rsidR="008262E7" w:rsidRPr="00656405" w:rsidRDefault="008262E7" w:rsidP="00656405">
            <w:pPr>
              <w:suppressAutoHyphens w:val="0"/>
              <w:spacing w:before="40" w:after="40" w:line="220" w:lineRule="exact"/>
              <w:jc w:val="right"/>
              <w:rPr>
                <w:sz w:val="18"/>
                <w:lang w:eastAsia="en-GB"/>
              </w:rPr>
            </w:pPr>
            <w:r w:rsidRPr="00656405">
              <w:rPr>
                <w:sz w:val="18"/>
                <w:lang w:eastAsia="en-GB"/>
              </w:rPr>
              <w:t xml:space="preserve">1 818 </w:t>
            </w:r>
          </w:p>
        </w:tc>
        <w:tc>
          <w:tcPr>
            <w:tcW w:w="1701" w:type="dxa"/>
            <w:shd w:val="clear" w:color="auto" w:fill="auto"/>
            <w:tcMar>
              <w:right w:w="28" w:type="dxa"/>
            </w:tcMar>
            <w:vAlign w:val="bottom"/>
          </w:tcPr>
          <w:p w:rsidR="008262E7" w:rsidRPr="00656405" w:rsidRDefault="008262E7" w:rsidP="00656405">
            <w:pPr>
              <w:suppressAutoHyphens w:val="0"/>
              <w:spacing w:before="40" w:after="40" w:line="220" w:lineRule="exact"/>
              <w:jc w:val="right"/>
              <w:rPr>
                <w:sz w:val="18"/>
                <w:lang w:eastAsia="en-GB"/>
              </w:rPr>
            </w:pPr>
            <w:r w:rsidRPr="00656405">
              <w:rPr>
                <w:sz w:val="18"/>
                <w:lang w:eastAsia="en-GB"/>
              </w:rPr>
              <w:t>77 469</w:t>
            </w:r>
          </w:p>
        </w:tc>
      </w:tr>
      <w:tr w:rsidR="008262E7" w:rsidRPr="00656405" w:rsidTr="001D0B41">
        <w:tc>
          <w:tcPr>
            <w:tcW w:w="3968" w:type="dxa"/>
            <w:tcBorders>
              <w:bottom w:val="single" w:sz="4" w:space="0" w:color="auto"/>
            </w:tcBorders>
            <w:shd w:val="clear" w:color="auto" w:fill="auto"/>
          </w:tcPr>
          <w:p w:rsidR="008262E7" w:rsidRPr="00656405" w:rsidRDefault="008262E7" w:rsidP="00656405">
            <w:pPr>
              <w:suppressAutoHyphens w:val="0"/>
              <w:spacing w:before="40" w:after="40" w:line="220" w:lineRule="exact"/>
              <w:rPr>
                <w:sz w:val="18"/>
                <w:lang w:eastAsia="en-GB"/>
              </w:rPr>
            </w:pPr>
            <w:r w:rsidRPr="00656405">
              <w:rPr>
                <w:sz w:val="18"/>
                <w:lang w:eastAsia="en-GB"/>
              </w:rPr>
              <w:t>Services collectifs, sociaux et personnels</w:t>
            </w:r>
          </w:p>
        </w:tc>
        <w:tc>
          <w:tcPr>
            <w:tcW w:w="1701" w:type="dxa"/>
            <w:tcBorders>
              <w:bottom w:val="single" w:sz="4" w:space="0" w:color="auto"/>
            </w:tcBorders>
            <w:shd w:val="clear" w:color="auto" w:fill="auto"/>
            <w:tcMar>
              <w:right w:w="28" w:type="dxa"/>
            </w:tcMar>
            <w:vAlign w:val="bottom"/>
          </w:tcPr>
          <w:p w:rsidR="008262E7" w:rsidRPr="00656405" w:rsidRDefault="008262E7" w:rsidP="00656405">
            <w:pPr>
              <w:suppressAutoHyphens w:val="0"/>
              <w:spacing w:before="40" w:after="40" w:line="220" w:lineRule="exact"/>
              <w:jc w:val="right"/>
              <w:rPr>
                <w:sz w:val="18"/>
                <w:lang w:eastAsia="en-GB"/>
              </w:rPr>
            </w:pPr>
            <w:r w:rsidRPr="00656405">
              <w:rPr>
                <w:sz w:val="18"/>
                <w:lang w:eastAsia="en-GB"/>
              </w:rPr>
              <w:t xml:space="preserve">2 322 </w:t>
            </w:r>
          </w:p>
        </w:tc>
        <w:tc>
          <w:tcPr>
            <w:tcW w:w="1701" w:type="dxa"/>
            <w:tcBorders>
              <w:bottom w:val="single" w:sz="4" w:space="0" w:color="auto"/>
            </w:tcBorders>
            <w:shd w:val="clear" w:color="auto" w:fill="auto"/>
            <w:tcMar>
              <w:right w:w="28" w:type="dxa"/>
            </w:tcMar>
            <w:vAlign w:val="bottom"/>
          </w:tcPr>
          <w:p w:rsidR="008262E7" w:rsidRPr="00656405" w:rsidRDefault="008262E7" w:rsidP="00656405">
            <w:pPr>
              <w:suppressAutoHyphens w:val="0"/>
              <w:spacing w:before="40" w:after="40" w:line="220" w:lineRule="exact"/>
              <w:jc w:val="right"/>
              <w:rPr>
                <w:sz w:val="18"/>
                <w:lang w:eastAsia="en-GB"/>
              </w:rPr>
            </w:pPr>
            <w:r w:rsidRPr="00656405">
              <w:rPr>
                <w:sz w:val="18"/>
                <w:lang w:eastAsia="en-GB"/>
              </w:rPr>
              <w:t>107 372</w:t>
            </w:r>
          </w:p>
        </w:tc>
      </w:tr>
      <w:tr w:rsidR="008262E7" w:rsidRPr="00656405" w:rsidTr="001D0B41">
        <w:tc>
          <w:tcPr>
            <w:tcW w:w="3968" w:type="dxa"/>
            <w:tcBorders>
              <w:top w:val="single" w:sz="4" w:space="0" w:color="auto"/>
              <w:bottom w:val="single" w:sz="12" w:space="0" w:color="auto"/>
            </w:tcBorders>
            <w:shd w:val="clear" w:color="auto" w:fill="auto"/>
          </w:tcPr>
          <w:p w:rsidR="008262E7" w:rsidRPr="00656405" w:rsidRDefault="00656405" w:rsidP="00BD7FCD">
            <w:pPr>
              <w:tabs>
                <w:tab w:val="left" w:pos="284"/>
              </w:tabs>
              <w:suppressAutoHyphens w:val="0"/>
              <w:spacing w:before="80" w:after="80" w:line="220" w:lineRule="exact"/>
              <w:rPr>
                <w:b/>
                <w:bCs/>
                <w:sz w:val="18"/>
                <w:lang w:eastAsia="en-GB"/>
              </w:rPr>
            </w:pPr>
            <w:r>
              <w:rPr>
                <w:b/>
                <w:bCs/>
                <w:sz w:val="18"/>
                <w:lang w:eastAsia="en-GB"/>
              </w:rPr>
              <w:tab/>
            </w:r>
            <w:r w:rsidR="008262E7" w:rsidRPr="00656405">
              <w:rPr>
                <w:b/>
                <w:bCs/>
                <w:sz w:val="18"/>
                <w:lang w:eastAsia="en-GB"/>
              </w:rPr>
              <w:t>Total</w:t>
            </w:r>
          </w:p>
        </w:tc>
        <w:tc>
          <w:tcPr>
            <w:tcW w:w="1701" w:type="dxa"/>
            <w:tcBorders>
              <w:top w:val="single" w:sz="4" w:space="0" w:color="auto"/>
              <w:bottom w:val="single" w:sz="12" w:space="0" w:color="auto"/>
            </w:tcBorders>
            <w:shd w:val="clear" w:color="auto" w:fill="auto"/>
            <w:tcMar>
              <w:right w:w="28" w:type="dxa"/>
            </w:tcMar>
            <w:vAlign w:val="bottom"/>
          </w:tcPr>
          <w:p w:rsidR="008262E7" w:rsidRPr="00656405" w:rsidRDefault="008262E7" w:rsidP="00656405">
            <w:pPr>
              <w:suppressAutoHyphens w:val="0"/>
              <w:spacing w:before="80" w:after="80" w:line="220" w:lineRule="exact"/>
              <w:jc w:val="right"/>
              <w:rPr>
                <w:b/>
                <w:bCs/>
                <w:sz w:val="18"/>
                <w:lang w:eastAsia="en-GB"/>
              </w:rPr>
            </w:pPr>
            <w:r w:rsidRPr="00656405">
              <w:rPr>
                <w:b/>
                <w:bCs/>
                <w:sz w:val="18"/>
                <w:lang w:eastAsia="en-GB"/>
              </w:rPr>
              <w:t xml:space="preserve">8 300 </w:t>
            </w:r>
          </w:p>
        </w:tc>
        <w:tc>
          <w:tcPr>
            <w:tcW w:w="1701" w:type="dxa"/>
            <w:tcBorders>
              <w:top w:val="single" w:sz="4" w:space="0" w:color="auto"/>
              <w:bottom w:val="single" w:sz="12" w:space="0" w:color="auto"/>
            </w:tcBorders>
            <w:shd w:val="clear" w:color="auto" w:fill="auto"/>
            <w:tcMar>
              <w:right w:w="28" w:type="dxa"/>
            </w:tcMar>
            <w:vAlign w:val="bottom"/>
          </w:tcPr>
          <w:p w:rsidR="008262E7" w:rsidRPr="00656405" w:rsidRDefault="008262E7" w:rsidP="00656405">
            <w:pPr>
              <w:suppressAutoHyphens w:val="0"/>
              <w:spacing w:before="80" w:after="80" w:line="220" w:lineRule="exact"/>
              <w:jc w:val="right"/>
              <w:rPr>
                <w:b/>
                <w:bCs/>
                <w:sz w:val="18"/>
                <w:lang w:eastAsia="en-GB"/>
              </w:rPr>
            </w:pPr>
            <w:r w:rsidRPr="00656405">
              <w:rPr>
                <w:b/>
                <w:bCs/>
                <w:sz w:val="18"/>
                <w:lang w:eastAsia="en-GB"/>
              </w:rPr>
              <w:t>323 646</w:t>
            </w:r>
          </w:p>
        </w:tc>
      </w:tr>
    </w:tbl>
    <w:p w:rsidR="008262E7" w:rsidRPr="008262E7" w:rsidRDefault="000104AC" w:rsidP="001D0B41">
      <w:pPr>
        <w:pStyle w:val="ParNoG"/>
        <w:keepNext/>
        <w:keepLines/>
        <w:spacing w:before="240"/>
      </w:pPr>
      <w:r w:rsidRPr="000104AC">
        <w:lastRenderedPageBreak/>
        <w:t>La croissance économique de l</w:t>
      </w:r>
      <w:r w:rsidR="00984AAE">
        <w:t>’</w:t>
      </w:r>
      <w:r w:rsidRPr="000104AC">
        <w:t>Afrique du Sud est due principalement aux industries extractives et à l</w:t>
      </w:r>
      <w:r w:rsidR="00984AAE">
        <w:t>’</w:t>
      </w:r>
      <w:r w:rsidRPr="000104AC">
        <w:t>agriculture, même si l</w:t>
      </w:r>
      <w:r w:rsidR="00984AAE">
        <w:t>’</w:t>
      </w:r>
      <w:r w:rsidRPr="000104AC">
        <w:t xml:space="preserve">industrie manufacturière y contribue également de </w:t>
      </w:r>
      <w:r w:rsidR="003D20AB" w:rsidRPr="000104AC">
        <w:t xml:space="preserve">façon </w:t>
      </w:r>
      <w:r w:rsidR="00526E24">
        <w:t>substantielle</w:t>
      </w:r>
      <w:r w:rsidRPr="000104AC">
        <w:t>. Au cours des années, elle a néanmoins fluctué sous l</w:t>
      </w:r>
      <w:r w:rsidR="00984AAE">
        <w:t>’</w:t>
      </w:r>
      <w:r w:rsidRPr="000104AC">
        <w:t xml:space="preserve">effet de plusieurs facteurs. Par exemple, dans les années </w:t>
      </w:r>
      <w:r w:rsidR="00F6119D">
        <w:t>19</w:t>
      </w:r>
      <w:r w:rsidRPr="000104AC">
        <w:t xml:space="preserve">60 et au début des années </w:t>
      </w:r>
      <w:r w:rsidR="00F6119D">
        <w:t>19</w:t>
      </w:r>
      <w:r w:rsidRPr="000104AC">
        <w:t xml:space="preserve">70, le pays a connu une croissance économique importante grâce à des améliorations </w:t>
      </w:r>
      <w:r w:rsidR="00526E24">
        <w:t xml:space="preserve">notables </w:t>
      </w:r>
      <w:r w:rsidRPr="000104AC">
        <w:t xml:space="preserve">dans les secteurs manufacturier et agricole. La croissance économique a ralenti à la fin des années </w:t>
      </w:r>
      <w:r w:rsidR="00F6119D">
        <w:t>19</w:t>
      </w:r>
      <w:r w:rsidRPr="000104AC">
        <w:t xml:space="preserve">70 et au début des années </w:t>
      </w:r>
      <w:r w:rsidR="00F6119D">
        <w:t>19</w:t>
      </w:r>
      <w:r w:rsidRPr="000104AC">
        <w:t>80</w:t>
      </w:r>
      <w:r w:rsidR="00F6119D">
        <w:t>,</w:t>
      </w:r>
      <w:r w:rsidRPr="000104AC">
        <w:t xml:space="preserve"> en partie </w:t>
      </w:r>
      <w:r w:rsidR="00F6119D">
        <w:t xml:space="preserve">du fait de la </w:t>
      </w:r>
      <w:r w:rsidRPr="000104AC">
        <w:t>baisse des revenus liés à l</w:t>
      </w:r>
      <w:r w:rsidR="00984AAE">
        <w:t>’</w:t>
      </w:r>
      <w:r w:rsidRPr="000104AC">
        <w:t>exploitation de l</w:t>
      </w:r>
      <w:r w:rsidR="00984AAE">
        <w:t>’</w:t>
      </w:r>
      <w:r w:rsidRPr="000104AC">
        <w:t xml:space="preserve">or et </w:t>
      </w:r>
      <w:r w:rsidR="00F6119D">
        <w:t xml:space="preserve">de l’augmentation des </w:t>
      </w:r>
      <w:r w:rsidRPr="000104AC">
        <w:t xml:space="preserve">prix </w:t>
      </w:r>
      <w:r w:rsidR="00F6119D">
        <w:t xml:space="preserve">des </w:t>
      </w:r>
      <w:r w:rsidRPr="000104AC">
        <w:t>importation</w:t>
      </w:r>
      <w:r w:rsidR="00F6119D">
        <w:t>s</w:t>
      </w:r>
      <w:r w:rsidRPr="000104AC">
        <w:t xml:space="preserve">. </w:t>
      </w:r>
      <w:r w:rsidR="00F6119D">
        <w:t>G</w:t>
      </w:r>
      <w:r w:rsidRPr="000104AC">
        <w:t>lobale</w:t>
      </w:r>
      <w:r w:rsidR="00F6119D">
        <w:t>ment</w:t>
      </w:r>
      <w:r w:rsidRPr="000104AC">
        <w:t xml:space="preserve">, le pays a connu une croissance insignifiante dans les années </w:t>
      </w:r>
      <w:r w:rsidR="00F6119D">
        <w:t>19</w:t>
      </w:r>
      <w:r w:rsidRPr="000104AC">
        <w:t>80 et l</w:t>
      </w:r>
      <w:r w:rsidR="00984AAE">
        <w:t>’</w:t>
      </w:r>
      <w:r w:rsidRPr="000104AC">
        <w:t>économie a en grande partie stagné jusqu</w:t>
      </w:r>
      <w:r w:rsidR="00984AAE">
        <w:t>’</w:t>
      </w:r>
      <w:r w:rsidRPr="000104AC">
        <w:t xml:space="preserve">au début des années </w:t>
      </w:r>
      <w:r w:rsidR="00F6119D">
        <w:t>19</w:t>
      </w:r>
      <w:r w:rsidRPr="000104AC">
        <w:t>90. La baisse de la croissance économique a conduit à une dégradation d</w:t>
      </w:r>
      <w:r w:rsidR="00F6119D">
        <w:t>u niveau</w:t>
      </w:r>
      <w:r w:rsidRPr="000104AC">
        <w:t xml:space="preserve"> de vie. Une croissance positive, bien que faible, a toutefois été enregistrée en 1993</w:t>
      </w:r>
      <w:r w:rsidR="00F6119D">
        <w:t>, qui</w:t>
      </w:r>
      <w:r w:rsidRPr="000104AC">
        <w:t xml:space="preserve"> s</w:t>
      </w:r>
      <w:r w:rsidR="00984AAE">
        <w:t>’</w:t>
      </w:r>
      <w:r w:rsidRPr="000104AC">
        <w:t>est renforcée en 1994. La croissance est ensuite restée positive jusqu</w:t>
      </w:r>
      <w:r w:rsidR="00984AAE">
        <w:t>’</w:t>
      </w:r>
      <w:r w:rsidRPr="000104AC">
        <w:t>en 2012, à l</w:t>
      </w:r>
      <w:r w:rsidR="00984AAE">
        <w:t>’</w:t>
      </w:r>
      <w:r w:rsidRPr="000104AC">
        <w:t>exception de l</w:t>
      </w:r>
      <w:r w:rsidR="00984AAE">
        <w:t>’</w:t>
      </w:r>
      <w:r w:rsidRPr="000104AC">
        <w:t xml:space="preserve">année 2009 où une baisse du PIB réel a été enregistrée du fait principalement de la crise économique mondiale. Malgré la croissance économique que le pays a connue au fil des ans, des millions de Noirs restent prisonniers de la pauvreté. </w:t>
      </w:r>
    </w:p>
    <w:p w:rsidR="008262E7" w:rsidRPr="008262E7" w:rsidRDefault="008262E7" w:rsidP="008262E7">
      <w:pPr>
        <w:pStyle w:val="Titre1"/>
        <w:spacing w:before="240" w:after="120"/>
        <w:rPr>
          <w:b/>
        </w:rPr>
      </w:pPr>
      <w:r w:rsidRPr="008262E7">
        <w:t>Tableau 12</w:t>
      </w:r>
      <w:r>
        <w:br/>
      </w:r>
      <w:r w:rsidRPr="008262E7">
        <w:rPr>
          <w:b/>
        </w:rPr>
        <w:t>Économie, 2011</w:t>
      </w:r>
    </w:p>
    <w:tbl>
      <w:tblPr>
        <w:tblW w:w="7370" w:type="dxa"/>
        <w:tblInd w:w="1134" w:type="dxa"/>
        <w:tblLayout w:type="fixed"/>
        <w:tblCellMar>
          <w:left w:w="0" w:type="dxa"/>
          <w:right w:w="0" w:type="dxa"/>
        </w:tblCellMar>
        <w:tblLook w:val="00A0" w:firstRow="1" w:lastRow="0" w:firstColumn="1" w:lastColumn="0" w:noHBand="0" w:noVBand="0"/>
      </w:tblPr>
      <w:tblGrid>
        <w:gridCol w:w="3261"/>
        <w:gridCol w:w="4109"/>
      </w:tblGrid>
      <w:tr w:rsidR="008262E7" w:rsidRPr="00656405" w:rsidTr="00656405">
        <w:trPr>
          <w:tblHeader/>
        </w:trPr>
        <w:tc>
          <w:tcPr>
            <w:tcW w:w="3261" w:type="dxa"/>
            <w:tcBorders>
              <w:top w:val="single" w:sz="12" w:space="0" w:color="auto"/>
            </w:tcBorders>
            <w:shd w:val="clear" w:color="auto" w:fill="auto"/>
            <w:vAlign w:val="bottom"/>
          </w:tcPr>
          <w:p w:rsidR="008262E7" w:rsidRPr="00656405" w:rsidRDefault="008262E7" w:rsidP="00656405">
            <w:pPr>
              <w:suppressAutoHyphens w:val="0"/>
              <w:spacing w:before="40" w:after="40" w:line="220" w:lineRule="exact"/>
              <w:rPr>
                <w:i/>
                <w:sz w:val="16"/>
                <w:lang w:eastAsia="en-GB"/>
              </w:rPr>
            </w:pPr>
            <w:r w:rsidRPr="00656405">
              <w:rPr>
                <w:sz w:val="18"/>
                <w:lang w:eastAsia="en-GB"/>
              </w:rPr>
              <w:t>IPC (décembre 2011)</w:t>
            </w:r>
          </w:p>
        </w:tc>
        <w:tc>
          <w:tcPr>
            <w:tcW w:w="4109" w:type="dxa"/>
            <w:tcBorders>
              <w:top w:val="single" w:sz="12" w:space="0" w:color="auto"/>
            </w:tcBorders>
            <w:shd w:val="clear" w:color="auto" w:fill="auto"/>
            <w:vAlign w:val="bottom"/>
          </w:tcPr>
          <w:p w:rsidR="008262E7" w:rsidRPr="00656405" w:rsidRDefault="008262E7" w:rsidP="00656405">
            <w:pPr>
              <w:suppressAutoHyphens w:val="0"/>
              <w:spacing w:before="40" w:after="40" w:line="220" w:lineRule="exact"/>
              <w:jc w:val="right"/>
              <w:rPr>
                <w:i/>
                <w:sz w:val="16"/>
                <w:lang w:eastAsia="en-GB"/>
              </w:rPr>
            </w:pPr>
            <w:r w:rsidRPr="00656405">
              <w:rPr>
                <w:sz w:val="18"/>
                <w:lang w:eastAsia="en-GB"/>
              </w:rPr>
              <w:t>6,1</w:t>
            </w:r>
            <w:r w:rsidR="000B1D3D" w:rsidRPr="00656405">
              <w:rPr>
                <w:sz w:val="18"/>
                <w:lang w:eastAsia="en-GB"/>
              </w:rPr>
              <w:t> %</w:t>
            </w:r>
            <w:r w:rsidRPr="00656405">
              <w:rPr>
                <w:sz w:val="18"/>
                <w:lang w:eastAsia="en-GB"/>
              </w:rPr>
              <w:t xml:space="preserve"> glissement annuel</w:t>
            </w:r>
          </w:p>
        </w:tc>
      </w:tr>
      <w:tr w:rsidR="008262E7" w:rsidRPr="00656405" w:rsidTr="00656405">
        <w:tc>
          <w:tcPr>
            <w:tcW w:w="3261" w:type="dxa"/>
            <w:shd w:val="clear" w:color="auto" w:fill="auto"/>
          </w:tcPr>
          <w:p w:rsidR="008262E7" w:rsidRPr="00656405" w:rsidRDefault="008262E7" w:rsidP="00656405">
            <w:pPr>
              <w:suppressAutoHyphens w:val="0"/>
              <w:spacing w:before="40" w:after="40" w:line="220" w:lineRule="exact"/>
              <w:rPr>
                <w:sz w:val="18"/>
                <w:lang w:eastAsia="en-GB"/>
              </w:rPr>
            </w:pPr>
            <w:r w:rsidRPr="00656405">
              <w:rPr>
                <w:bCs/>
                <w:sz w:val="18"/>
                <w:lang w:eastAsia="en-GB"/>
              </w:rPr>
              <w:t xml:space="preserve">IPP </w:t>
            </w:r>
            <w:r w:rsidRPr="00656405">
              <w:rPr>
                <w:sz w:val="18"/>
                <w:lang w:eastAsia="en-GB"/>
              </w:rPr>
              <w:t>(décembre 2011)</w:t>
            </w:r>
          </w:p>
        </w:tc>
        <w:tc>
          <w:tcPr>
            <w:tcW w:w="4109" w:type="dxa"/>
            <w:shd w:val="clear" w:color="auto" w:fill="auto"/>
            <w:vAlign w:val="bottom"/>
          </w:tcPr>
          <w:p w:rsidR="008262E7" w:rsidRPr="00656405" w:rsidRDefault="008262E7" w:rsidP="00656405">
            <w:pPr>
              <w:suppressAutoHyphens w:val="0"/>
              <w:spacing w:before="40" w:after="40" w:line="220" w:lineRule="exact"/>
              <w:jc w:val="right"/>
              <w:rPr>
                <w:sz w:val="18"/>
                <w:lang w:eastAsia="en-GB"/>
              </w:rPr>
            </w:pPr>
            <w:r w:rsidRPr="00656405">
              <w:rPr>
                <w:sz w:val="18"/>
                <w:lang w:eastAsia="en-GB"/>
              </w:rPr>
              <w:t>9,8</w:t>
            </w:r>
            <w:r w:rsidR="000B1D3D" w:rsidRPr="00656405">
              <w:rPr>
                <w:sz w:val="18"/>
                <w:lang w:eastAsia="en-GB"/>
              </w:rPr>
              <w:t> %</w:t>
            </w:r>
            <w:r w:rsidRPr="00656405">
              <w:rPr>
                <w:sz w:val="18"/>
                <w:lang w:eastAsia="en-GB"/>
              </w:rPr>
              <w:t xml:space="preserve"> glissement annuel </w:t>
            </w:r>
          </w:p>
        </w:tc>
      </w:tr>
      <w:tr w:rsidR="008262E7" w:rsidRPr="00656405" w:rsidTr="00656405">
        <w:tc>
          <w:tcPr>
            <w:tcW w:w="3261" w:type="dxa"/>
            <w:shd w:val="clear" w:color="auto" w:fill="auto"/>
          </w:tcPr>
          <w:p w:rsidR="008262E7" w:rsidRPr="00656405" w:rsidRDefault="008262E7" w:rsidP="00656405">
            <w:pPr>
              <w:suppressAutoHyphens w:val="0"/>
              <w:spacing w:before="40" w:after="40" w:line="220" w:lineRule="exact"/>
              <w:rPr>
                <w:sz w:val="18"/>
                <w:lang w:eastAsia="en-GB"/>
              </w:rPr>
            </w:pPr>
            <w:r w:rsidRPr="00656405">
              <w:rPr>
                <w:bCs/>
                <w:sz w:val="18"/>
                <w:lang w:eastAsia="en-GB"/>
              </w:rPr>
              <w:t>PIB</w:t>
            </w:r>
            <w:r w:rsidRPr="00656405">
              <w:rPr>
                <w:sz w:val="18"/>
                <w:lang w:eastAsia="en-GB"/>
              </w:rPr>
              <w:t xml:space="preserve"> (4</w:t>
            </w:r>
            <w:r w:rsidRPr="00656405">
              <w:rPr>
                <w:sz w:val="18"/>
                <w:vertAlign w:val="superscript"/>
                <w:lang w:eastAsia="en-GB"/>
              </w:rPr>
              <w:t>e</w:t>
            </w:r>
            <w:r w:rsidRPr="00656405">
              <w:rPr>
                <w:sz w:val="18"/>
                <w:lang w:eastAsia="en-GB"/>
              </w:rPr>
              <w:t xml:space="preserve"> trimestre 2011) </w:t>
            </w:r>
          </w:p>
        </w:tc>
        <w:tc>
          <w:tcPr>
            <w:tcW w:w="4109" w:type="dxa"/>
            <w:shd w:val="clear" w:color="auto" w:fill="auto"/>
            <w:vAlign w:val="bottom"/>
          </w:tcPr>
          <w:p w:rsidR="008262E7" w:rsidRPr="00656405" w:rsidRDefault="008262E7" w:rsidP="00656405">
            <w:pPr>
              <w:suppressAutoHyphens w:val="0"/>
              <w:spacing w:before="40" w:after="40" w:line="220" w:lineRule="exact"/>
              <w:jc w:val="right"/>
              <w:rPr>
                <w:sz w:val="18"/>
                <w:lang w:eastAsia="en-GB"/>
              </w:rPr>
            </w:pPr>
            <w:r w:rsidRPr="00656405">
              <w:rPr>
                <w:sz w:val="18"/>
                <w:lang w:eastAsia="en-GB"/>
              </w:rPr>
              <w:t>3,3</w:t>
            </w:r>
            <w:r w:rsidR="000B1D3D" w:rsidRPr="00656405">
              <w:rPr>
                <w:sz w:val="18"/>
                <w:lang w:eastAsia="en-GB"/>
              </w:rPr>
              <w:t> %</w:t>
            </w:r>
            <w:r w:rsidRPr="00656405">
              <w:rPr>
                <w:sz w:val="18"/>
                <w:lang w:eastAsia="en-GB"/>
              </w:rPr>
              <w:t xml:space="preserve"> glissement trimestriel désaisonnalisé et annualisé </w:t>
            </w:r>
          </w:p>
        </w:tc>
      </w:tr>
      <w:tr w:rsidR="008262E7" w:rsidRPr="00656405" w:rsidTr="00656405">
        <w:tc>
          <w:tcPr>
            <w:tcW w:w="3261" w:type="dxa"/>
            <w:tcBorders>
              <w:bottom w:val="single" w:sz="12" w:space="0" w:color="auto"/>
            </w:tcBorders>
            <w:shd w:val="clear" w:color="auto" w:fill="auto"/>
          </w:tcPr>
          <w:p w:rsidR="008262E7" w:rsidRPr="00656405" w:rsidRDefault="008262E7" w:rsidP="00656405">
            <w:pPr>
              <w:suppressAutoHyphens w:val="0"/>
              <w:spacing w:before="40" w:after="40" w:line="220" w:lineRule="exact"/>
              <w:rPr>
                <w:sz w:val="18"/>
                <w:lang w:eastAsia="en-GB"/>
              </w:rPr>
            </w:pPr>
            <w:r w:rsidRPr="00656405">
              <w:rPr>
                <w:sz w:val="18"/>
                <w:lang w:eastAsia="en-GB"/>
              </w:rPr>
              <w:t>RNB (2011) (prix courants)</w:t>
            </w:r>
          </w:p>
        </w:tc>
        <w:tc>
          <w:tcPr>
            <w:tcW w:w="4109" w:type="dxa"/>
            <w:tcBorders>
              <w:bottom w:val="single" w:sz="12" w:space="0" w:color="auto"/>
            </w:tcBorders>
            <w:shd w:val="clear" w:color="auto" w:fill="auto"/>
            <w:vAlign w:val="bottom"/>
          </w:tcPr>
          <w:p w:rsidR="008262E7" w:rsidRPr="00656405" w:rsidRDefault="008262E7" w:rsidP="00656405">
            <w:pPr>
              <w:suppressAutoHyphens w:val="0"/>
              <w:spacing w:before="40" w:after="40" w:line="220" w:lineRule="exact"/>
              <w:jc w:val="right"/>
              <w:rPr>
                <w:sz w:val="18"/>
                <w:lang w:eastAsia="en-GB"/>
              </w:rPr>
            </w:pPr>
            <w:r w:rsidRPr="00656405">
              <w:rPr>
                <w:sz w:val="18"/>
                <w:lang w:eastAsia="en-GB"/>
              </w:rPr>
              <w:t>393,1 milliards de dollars</w:t>
            </w:r>
          </w:p>
        </w:tc>
      </w:tr>
    </w:tbl>
    <w:p w:rsidR="008262E7" w:rsidRPr="008262E7" w:rsidRDefault="008262E7" w:rsidP="008262E7">
      <w:pPr>
        <w:pStyle w:val="Titre1"/>
        <w:spacing w:before="240" w:after="120"/>
        <w:rPr>
          <w:b/>
        </w:rPr>
      </w:pPr>
      <w:r w:rsidRPr="008262E7">
        <w:t>Tableau 13</w:t>
      </w:r>
      <w:r>
        <w:br/>
      </w:r>
      <w:r w:rsidRPr="008262E7">
        <w:rPr>
          <w:b/>
        </w:rPr>
        <w:t xml:space="preserve">Revenus annuels moyens des ménages par habitant, classés par tranche </w:t>
      </w:r>
      <w:r>
        <w:rPr>
          <w:b/>
        </w:rPr>
        <w:br/>
      </w:r>
      <w:r w:rsidRPr="008262E7">
        <w:rPr>
          <w:b/>
        </w:rPr>
        <w:t>de revenus et groupe de population du chef de ménage</w:t>
      </w:r>
    </w:p>
    <w:tbl>
      <w:tblPr>
        <w:tblW w:w="7370" w:type="dxa"/>
        <w:tblInd w:w="1134" w:type="dxa"/>
        <w:tblLayout w:type="fixed"/>
        <w:tblCellMar>
          <w:left w:w="0" w:type="dxa"/>
          <w:right w:w="0" w:type="dxa"/>
        </w:tblCellMar>
        <w:tblLook w:val="04A0" w:firstRow="1" w:lastRow="0" w:firstColumn="1" w:lastColumn="0" w:noHBand="0" w:noVBand="1"/>
      </w:tblPr>
      <w:tblGrid>
        <w:gridCol w:w="1700"/>
        <w:gridCol w:w="1134"/>
        <w:gridCol w:w="1134"/>
        <w:gridCol w:w="1134"/>
        <w:gridCol w:w="1134"/>
        <w:gridCol w:w="1134"/>
      </w:tblGrid>
      <w:tr w:rsidR="008262E7" w:rsidRPr="00656405" w:rsidTr="000104AC">
        <w:trPr>
          <w:tblHeader/>
        </w:trPr>
        <w:tc>
          <w:tcPr>
            <w:tcW w:w="1700" w:type="dxa"/>
            <w:vMerge w:val="restart"/>
            <w:tcBorders>
              <w:top w:val="single" w:sz="4" w:space="0" w:color="auto"/>
              <w:bottom w:val="single" w:sz="4" w:space="0" w:color="auto"/>
            </w:tcBorders>
            <w:shd w:val="clear" w:color="auto" w:fill="auto"/>
            <w:vAlign w:val="bottom"/>
            <w:hideMark/>
          </w:tcPr>
          <w:p w:rsidR="008262E7" w:rsidRPr="00656405" w:rsidRDefault="008262E7" w:rsidP="00656405">
            <w:pPr>
              <w:suppressAutoHyphens w:val="0"/>
              <w:spacing w:before="80" w:after="80" w:line="200" w:lineRule="exact"/>
              <w:rPr>
                <w:i/>
                <w:sz w:val="16"/>
                <w:lang w:eastAsia="en-ZA"/>
              </w:rPr>
            </w:pPr>
            <w:r w:rsidRPr="00656405">
              <w:rPr>
                <w:i/>
                <w:sz w:val="16"/>
                <w:lang w:eastAsia="en-ZA"/>
              </w:rPr>
              <w:t>Tranche de revenus</w:t>
            </w:r>
          </w:p>
        </w:tc>
        <w:tc>
          <w:tcPr>
            <w:tcW w:w="5670" w:type="dxa"/>
            <w:gridSpan w:val="5"/>
            <w:tcBorders>
              <w:top w:val="single" w:sz="4" w:space="0" w:color="auto"/>
              <w:bottom w:val="single" w:sz="4" w:space="0" w:color="auto"/>
            </w:tcBorders>
            <w:shd w:val="clear" w:color="auto" w:fill="auto"/>
            <w:vAlign w:val="bottom"/>
            <w:hideMark/>
          </w:tcPr>
          <w:p w:rsidR="008262E7" w:rsidRPr="00656405" w:rsidRDefault="008262E7" w:rsidP="00656405">
            <w:pPr>
              <w:suppressAutoHyphens w:val="0"/>
              <w:spacing w:before="80" w:after="80" w:line="200" w:lineRule="exact"/>
              <w:jc w:val="center"/>
              <w:rPr>
                <w:i/>
                <w:sz w:val="16"/>
                <w:lang w:eastAsia="en-ZA"/>
              </w:rPr>
            </w:pPr>
            <w:r w:rsidRPr="00656405">
              <w:rPr>
                <w:i/>
                <w:sz w:val="16"/>
                <w:lang w:eastAsia="en-ZA"/>
              </w:rPr>
              <w:t>Groupe de population auquel appartient le chef de ménage</w:t>
            </w:r>
          </w:p>
        </w:tc>
      </w:tr>
      <w:tr w:rsidR="008262E7" w:rsidRPr="00656405" w:rsidTr="000104AC">
        <w:tc>
          <w:tcPr>
            <w:tcW w:w="1700" w:type="dxa"/>
            <w:vMerge/>
            <w:tcBorders>
              <w:top w:val="single" w:sz="4" w:space="0" w:color="auto"/>
              <w:bottom w:val="single" w:sz="12" w:space="0" w:color="auto"/>
            </w:tcBorders>
            <w:shd w:val="clear" w:color="auto" w:fill="auto"/>
            <w:noWrap/>
            <w:vAlign w:val="bottom"/>
            <w:hideMark/>
          </w:tcPr>
          <w:p w:rsidR="008262E7" w:rsidRPr="00656405" w:rsidRDefault="008262E7" w:rsidP="00656405">
            <w:pPr>
              <w:suppressAutoHyphens w:val="0"/>
              <w:spacing w:before="40" w:after="40" w:line="220" w:lineRule="exact"/>
              <w:rPr>
                <w:sz w:val="18"/>
                <w:lang w:eastAsia="en-ZA"/>
              </w:rPr>
            </w:pPr>
          </w:p>
        </w:tc>
        <w:tc>
          <w:tcPr>
            <w:tcW w:w="1134" w:type="dxa"/>
            <w:tcBorders>
              <w:top w:val="single" w:sz="4" w:space="0" w:color="auto"/>
              <w:bottom w:val="single" w:sz="12" w:space="0" w:color="auto"/>
            </w:tcBorders>
            <w:shd w:val="clear" w:color="auto" w:fill="auto"/>
            <w:noWrap/>
            <w:vAlign w:val="bottom"/>
            <w:hideMark/>
          </w:tcPr>
          <w:p w:rsidR="008262E7" w:rsidRPr="00656405" w:rsidRDefault="008262E7" w:rsidP="00656405">
            <w:pPr>
              <w:suppressAutoHyphens w:val="0"/>
              <w:spacing w:before="80" w:after="80" w:line="200" w:lineRule="exact"/>
              <w:jc w:val="right"/>
              <w:rPr>
                <w:i/>
                <w:sz w:val="16"/>
                <w:lang w:eastAsia="en-GB"/>
              </w:rPr>
            </w:pPr>
            <w:r w:rsidRPr="00656405">
              <w:rPr>
                <w:i/>
                <w:sz w:val="16"/>
                <w:lang w:eastAsia="en-GB"/>
              </w:rPr>
              <w:t>Noirs</w:t>
            </w:r>
          </w:p>
        </w:tc>
        <w:tc>
          <w:tcPr>
            <w:tcW w:w="1134" w:type="dxa"/>
            <w:tcBorders>
              <w:top w:val="single" w:sz="4" w:space="0" w:color="auto"/>
              <w:bottom w:val="single" w:sz="12" w:space="0" w:color="auto"/>
            </w:tcBorders>
            <w:shd w:val="clear" w:color="auto" w:fill="auto"/>
            <w:noWrap/>
            <w:vAlign w:val="bottom"/>
            <w:hideMark/>
          </w:tcPr>
          <w:p w:rsidR="008262E7" w:rsidRPr="00656405" w:rsidRDefault="008262E7" w:rsidP="00656405">
            <w:pPr>
              <w:suppressAutoHyphens w:val="0"/>
              <w:spacing w:before="80" w:after="80" w:line="200" w:lineRule="exact"/>
              <w:jc w:val="right"/>
              <w:rPr>
                <w:i/>
                <w:sz w:val="16"/>
                <w:lang w:eastAsia="en-GB"/>
              </w:rPr>
            </w:pPr>
            <w:r w:rsidRPr="00656405">
              <w:rPr>
                <w:i/>
                <w:sz w:val="16"/>
                <w:lang w:eastAsia="en-GB"/>
              </w:rPr>
              <w:t>Métis</w:t>
            </w:r>
          </w:p>
        </w:tc>
        <w:tc>
          <w:tcPr>
            <w:tcW w:w="1134" w:type="dxa"/>
            <w:tcBorders>
              <w:top w:val="single" w:sz="4" w:space="0" w:color="auto"/>
              <w:bottom w:val="single" w:sz="12" w:space="0" w:color="auto"/>
            </w:tcBorders>
            <w:shd w:val="clear" w:color="auto" w:fill="auto"/>
            <w:noWrap/>
            <w:vAlign w:val="bottom"/>
            <w:hideMark/>
          </w:tcPr>
          <w:p w:rsidR="008262E7" w:rsidRPr="00656405" w:rsidRDefault="008262E7" w:rsidP="00656405">
            <w:pPr>
              <w:suppressAutoHyphens w:val="0"/>
              <w:spacing w:before="80" w:after="80" w:line="200" w:lineRule="exact"/>
              <w:jc w:val="right"/>
              <w:rPr>
                <w:i/>
                <w:sz w:val="16"/>
                <w:lang w:eastAsia="en-GB"/>
              </w:rPr>
            </w:pPr>
            <w:r w:rsidRPr="00656405">
              <w:rPr>
                <w:i/>
                <w:sz w:val="16"/>
                <w:lang w:eastAsia="en-GB"/>
              </w:rPr>
              <w:t>Indiens</w:t>
            </w:r>
          </w:p>
        </w:tc>
        <w:tc>
          <w:tcPr>
            <w:tcW w:w="1134" w:type="dxa"/>
            <w:tcBorders>
              <w:top w:val="single" w:sz="4" w:space="0" w:color="auto"/>
              <w:bottom w:val="single" w:sz="12" w:space="0" w:color="auto"/>
            </w:tcBorders>
            <w:shd w:val="clear" w:color="auto" w:fill="auto"/>
            <w:noWrap/>
            <w:vAlign w:val="bottom"/>
            <w:hideMark/>
          </w:tcPr>
          <w:p w:rsidR="008262E7" w:rsidRPr="00656405" w:rsidRDefault="008262E7" w:rsidP="00656405">
            <w:pPr>
              <w:suppressAutoHyphens w:val="0"/>
              <w:spacing w:before="80" w:after="80" w:line="200" w:lineRule="exact"/>
              <w:jc w:val="right"/>
              <w:rPr>
                <w:i/>
                <w:sz w:val="16"/>
                <w:lang w:eastAsia="en-GB"/>
              </w:rPr>
            </w:pPr>
            <w:r w:rsidRPr="00656405">
              <w:rPr>
                <w:i/>
                <w:sz w:val="16"/>
                <w:lang w:eastAsia="en-GB"/>
              </w:rPr>
              <w:t>Blancs</w:t>
            </w:r>
          </w:p>
        </w:tc>
        <w:tc>
          <w:tcPr>
            <w:tcW w:w="1134" w:type="dxa"/>
            <w:tcBorders>
              <w:top w:val="single" w:sz="4" w:space="0" w:color="auto"/>
              <w:bottom w:val="single" w:sz="12" w:space="0" w:color="auto"/>
            </w:tcBorders>
            <w:shd w:val="clear" w:color="auto" w:fill="auto"/>
            <w:noWrap/>
            <w:vAlign w:val="bottom"/>
            <w:hideMark/>
          </w:tcPr>
          <w:p w:rsidR="008262E7" w:rsidRPr="00656405" w:rsidRDefault="008262E7" w:rsidP="00656405">
            <w:pPr>
              <w:suppressAutoHyphens w:val="0"/>
              <w:spacing w:before="80" w:after="80" w:line="200" w:lineRule="exact"/>
              <w:jc w:val="right"/>
              <w:rPr>
                <w:b/>
                <w:sz w:val="18"/>
                <w:lang w:eastAsia="en-ZA"/>
              </w:rPr>
            </w:pPr>
            <w:r w:rsidRPr="00656405">
              <w:rPr>
                <w:b/>
                <w:sz w:val="18"/>
                <w:lang w:eastAsia="en-ZA"/>
              </w:rPr>
              <w:t>Total</w:t>
            </w:r>
          </w:p>
        </w:tc>
      </w:tr>
      <w:tr w:rsidR="008262E7" w:rsidRPr="00656405" w:rsidTr="000104AC">
        <w:tc>
          <w:tcPr>
            <w:tcW w:w="1700" w:type="dxa"/>
            <w:tcBorders>
              <w:top w:val="single" w:sz="12" w:space="0" w:color="auto"/>
            </w:tcBorders>
            <w:shd w:val="clear" w:color="auto" w:fill="auto"/>
            <w:noWrap/>
            <w:hideMark/>
          </w:tcPr>
          <w:p w:rsidR="008262E7" w:rsidRPr="00656405" w:rsidRDefault="00BE223F" w:rsidP="00656405">
            <w:pPr>
              <w:suppressAutoHyphens w:val="0"/>
              <w:spacing w:before="40" w:after="40" w:line="220" w:lineRule="exact"/>
              <w:rPr>
                <w:sz w:val="18"/>
                <w:lang w:eastAsia="en-ZA"/>
              </w:rPr>
            </w:pPr>
            <w:r>
              <w:rPr>
                <w:sz w:val="18"/>
                <w:lang w:eastAsia="en-ZA"/>
              </w:rPr>
              <w:t>0-800 rand</w:t>
            </w:r>
          </w:p>
        </w:tc>
        <w:tc>
          <w:tcPr>
            <w:tcW w:w="1134" w:type="dxa"/>
            <w:tcBorders>
              <w:top w:val="single" w:sz="12" w:space="0" w:color="auto"/>
            </w:tcBorders>
            <w:shd w:val="clear" w:color="auto" w:fill="auto"/>
            <w:noWrap/>
            <w:vAlign w:val="bottom"/>
            <w:hideMark/>
          </w:tcPr>
          <w:p w:rsidR="008262E7" w:rsidRPr="00656405" w:rsidRDefault="008262E7" w:rsidP="00656405">
            <w:pPr>
              <w:suppressAutoHyphens w:val="0"/>
              <w:spacing w:before="40" w:after="40" w:line="220" w:lineRule="exact"/>
              <w:jc w:val="right"/>
              <w:rPr>
                <w:sz w:val="18"/>
                <w:lang w:eastAsia="en-ZA"/>
              </w:rPr>
            </w:pPr>
            <w:r w:rsidRPr="00656405">
              <w:rPr>
                <w:sz w:val="18"/>
                <w:lang w:eastAsia="en-ZA"/>
              </w:rPr>
              <w:t>464</w:t>
            </w:r>
          </w:p>
        </w:tc>
        <w:tc>
          <w:tcPr>
            <w:tcW w:w="1134" w:type="dxa"/>
            <w:tcBorders>
              <w:top w:val="single" w:sz="12" w:space="0" w:color="auto"/>
            </w:tcBorders>
            <w:shd w:val="clear" w:color="auto" w:fill="auto"/>
            <w:noWrap/>
            <w:vAlign w:val="bottom"/>
            <w:hideMark/>
          </w:tcPr>
          <w:p w:rsidR="008262E7" w:rsidRPr="00656405" w:rsidRDefault="008262E7" w:rsidP="00656405">
            <w:pPr>
              <w:suppressAutoHyphens w:val="0"/>
              <w:spacing w:before="40" w:after="40" w:line="220" w:lineRule="exact"/>
              <w:jc w:val="right"/>
              <w:rPr>
                <w:sz w:val="18"/>
                <w:lang w:eastAsia="en-ZA"/>
              </w:rPr>
            </w:pPr>
            <w:r w:rsidRPr="00656405">
              <w:rPr>
                <w:sz w:val="18"/>
                <w:lang w:eastAsia="en-ZA"/>
              </w:rPr>
              <w:t>455</w:t>
            </w:r>
          </w:p>
        </w:tc>
        <w:tc>
          <w:tcPr>
            <w:tcW w:w="1134" w:type="dxa"/>
            <w:tcBorders>
              <w:top w:val="single" w:sz="12" w:space="0" w:color="auto"/>
            </w:tcBorders>
            <w:shd w:val="clear" w:color="auto" w:fill="auto"/>
            <w:noWrap/>
            <w:vAlign w:val="bottom"/>
            <w:hideMark/>
          </w:tcPr>
          <w:p w:rsidR="008262E7" w:rsidRPr="00656405" w:rsidRDefault="008262E7" w:rsidP="00656405">
            <w:pPr>
              <w:suppressAutoHyphens w:val="0"/>
              <w:spacing w:before="40" w:after="40" w:line="220" w:lineRule="exact"/>
              <w:jc w:val="right"/>
              <w:rPr>
                <w:sz w:val="18"/>
                <w:lang w:eastAsia="en-ZA"/>
              </w:rPr>
            </w:pPr>
            <w:r w:rsidRPr="00656405">
              <w:rPr>
                <w:sz w:val="18"/>
                <w:lang w:eastAsia="en-ZA"/>
              </w:rPr>
              <w:t>273</w:t>
            </w:r>
          </w:p>
        </w:tc>
        <w:tc>
          <w:tcPr>
            <w:tcW w:w="1134" w:type="dxa"/>
            <w:tcBorders>
              <w:top w:val="single" w:sz="12" w:space="0" w:color="auto"/>
            </w:tcBorders>
            <w:shd w:val="clear" w:color="auto" w:fill="auto"/>
            <w:noWrap/>
            <w:vAlign w:val="bottom"/>
            <w:hideMark/>
          </w:tcPr>
          <w:p w:rsidR="008262E7" w:rsidRPr="00656405" w:rsidRDefault="008262E7" w:rsidP="00656405">
            <w:pPr>
              <w:suppressAutoHyphens w:val="0"/>
              <w:spacing w:before="40" w:after="40" w:line="220" w:lineRule="exact"/>
              <w:jc w:val="right"/>
              <w:rPr>
                <w:sz w:val="18"/>
                <w:lang w:eastAsia="en-ZA"/>
              </w:rPr>
            </w:pPr>
            <w:r w:rsidRPr="00656405">
              <w:rPr>
                <w:sz w:val="18"/>
                <w:lang w:eastAsia="en-ZA"/>
              </w:rPr>
              <w:t>96</w:t>
            </w:r>
          </w:p>
        </w:tc>
        <w:tc>
          <w:tcPr>
            <w:tcW w:w="1134" w:type="dxa"/>
            <w:tcBorders>
              <w:top w:val="single" w:sz="12" w:space="0" w:color="auto"/>
            </w:tcBorders>
            <w:shd w:val="clear" w:color="auto" w:fill="auto"/>
            <w:noWrap/>
            <w:vAlign w:val="bottom"/>
            <w:hideMark/>
          </w:tcPr>
          <w:p w:rsidR="008262E7" w:rsidRPr="00656405" w:rsidRDefault="008262E7" w:rsidP="00656405">
            <w:pPr>
              <w:suppressAutoHyphens w:val="0"/>
              <w:spacing w:before="40" w:after="40" w:line="220" w:lineRule="exact"/>
              <w:jc w:val="right"/>
              <w:rPr>
                <w:b/>
                <w:sz w:val="18"/>
                <w:lang w:eastAsia="en-ZA"/>
              </w:rPr>
            </w:pPr>
            <w:r w:rsidRPr="00656405">
              <w:rPr>
                <w:b/>
                <w:sz w:val="18"/>
                <w:lang w:eastAsia="en-ZA"/>
              </w:rPr>
              <w:t>447</w:t>
            </w:r>
          </w:p>
        </w:tc>
      </w:tr>
      <w:tr w:rsidR="008262E7" w:rsidRPr="00656405" w:rsidTr="000104AC">
        <w:tc>
          <w:tcPr>
            <w:tcW w:w="1700" w:type="dxa"/>
            <w:shd w:val="clear" w:color="auto" w:fill="auto"/>
            <w:noWrap/>
            <w:hideMark/>
          </w:tcPr>
          <w:p w:rsidR="008262E7" w:rsidRPr="00656405" w:rsidRDefault="00BE223F" w:rsidP="00656405">
            <w:pPr>
              <w:suppressAutoHyphens w:val="0"/>
              <w:spacing w:before="40" w:after="40" w:line="220" w:lineRule="exact"/>
              <w:rPr>
                <w:sz w:val="18"/>
                <w:lang w:eastAsia="en-ZA"/>
              </w:rPr>
            </w:pPr>
            <w:r>
              <w:rPr>
                <w:sz w:val="18"/>
                <w:lang w:eastAsia="en-ZA"/>
              </w:rPr>
              <w:t>80-1 200 rand</w:t>
            </w:r>
          </w:p>
        </w:tc>
        <w:tc>
          <w:tcPr>
            <w:tcW w:w="1134" w:type="dxa"/>
            <w:shd w:val="clear" w:color="auto" w:fill="auto"/>
            <w:noWrap/>
            <w:vAlign w:val="bottom"/>
            <w:hideMark/>
          </w:tcPr>
          <w:p w:rsidR="008262E7" w:rsidRPr="00656405" w:rsidRDefault="008262E7" w:rsidP="00656405">
            <w:pPr>
              <w:suppressAutoHyphens w:val="0"/>
              <w:spacing w:before="40" w:after="40" w:line="220" w:lineRule="exact"/>
              <w:jc w:val="right"/>
              <w:rPr>
                <w:sz w:val="18"/>
                <w:lang w:eastAsia="en-ZA"/>
              </w:rPr>
            </w:pPr>
            <w:r w:rsidRPr="00656405">
              <w:rPr>
                <w:sz w:val="18"/>
                <w:lang w:eastAsia="en-ZA"/>
              </w:rPr>
              <w:t>1 002</w:t>
            </w:r>
          </w:p>
        </w:tc>
        <w:tc>
          <w:tcPr>
            <w:tcW w:w="1134" w:type="dxa"/>
            <w:shd w:val="clear" w:color="auto" w:fill="auto"/>
            <w:noWrap/>
            <w:vAlign w:val="bottom"/>
            <w:hideMark/>
          </w:tcPr>
          <w:p w:rsidR="008262E7" w:rsidRPr="00656405" w:rsidRDefault="008262E7" w:rsidP="00656405">
            <w:pPr>
              <w:suppressAutoHyphens w:val="0"/>
              <w:spacing w:before="40" w:after="40" w:line="220" w:lineRule="exact"/>
              <w:jc w:val="right"/>
              <w:rPr>
                <w:sz w:val="18"/>
                <w:lang w:eastAsia="en-ZA"/>
              </w:rPr>
            </w:pPr>
            <w:r w:rsidRPr="00656405">
              <w:rPr>
                <w:sz w:val="18"/>
                <w:lang w:eastAsia="en-ZA"/>
              </w:rPr>
              <w:t>1 009</w:t>
            </w:r>
          </w:p>
        </w:tc>
        <w:tc>
          <w:tcPr>
            <w:tcW w:w="1134" w:type="dxa"/>
            <w:shd w:val="clear" w:color="auto" w:fill="auto"/>
            <w:noWrap/>
            <w:vAlign w:val="bottom"/>
            <w:hideMark/>
          </w:tcPr>
          <w:p w:rsidR="008262E7" w:rsidRPr="00656405" w:rsidRDefault="008262E7" w:rsidP="00656405">
            <w:pPr>
              <w:suppressAutoHyphens w:val="0"/>
              <w:spacing w:before="40" w:after="40" w:line="220" w:lineRule="exact"/>
              <w:jc w:val="right"/>
              <w:rPr>
                <w:sz w:val="18"/>
                <w:lang w:eastAsia="en-ZA"/>
              </w:rPr>
            </w:pPr>
          </w:p>
        </w:tc>
        <w:tc>
          <w:tcPr>
            <w:tcW w:w="1134" w:type="dxa"/>
            <w:shd w:val="clear" w:color="auto" w:fill="auto"/>
            <w:noWrap/>
            <w:vAlign w:val="bottom"/>
            <w:hideMark/>
          </w:tcPr>
          <w:p w:rsidR="008262E7" w:rsidRPr="00656405" w:rsidRDefault="008262E7" w:rsidP="00656405">
            <w:pPr>
              <w:suppressAutoHyphens w:val="0"/>
              <w:spacing w:before="40" w:after="40" w:line="220" w:lineRule="exact"/>
              <w:jc w:val="right"/>
              <w:rPr>
                <w:sz w:val="18"/>
                <w:lang w:eastAsia="en-ZA"/>
              </w:rPr>
            </w:pPr>
          </w:p>
        </w:tc>
        <w:tc>
          <w:tcPr>
            <w:tcW w:w="1134" w:type="dxa"/>
            <w:shd w:val="clear" w:color="auto" w:fill="auto"/>
            <w:noWrap/>
            <w:vAlign w:val="bottom"/>
            <w:hideMark/>
          </w:tcPr>
          <w:p w:rsidR="008262E7" w:rsidRPr="00656405" w:rsidRDefault="008262E7" w:rsidP="00656405">
            <w:pPr>
              <w:suppressAutoHyphens w:val="0"/>
              <w:spacing w:before="40" w:after="40" w:line="220" w:lineRule="exact"/>
              <w:jc w:val="right"/>
              <w:rPr>
                <w:b/>
                <w:sz w:val="18"/>
                <w:lang w:eastAsia="en-ZA"/>
              </w:rPr>
            </w:pPr>
            <w:r w:rsidRPr="00656405">
              <w:rPr>
                <w:b/>
                <w:sz w:val="18"/>
                <w:lang w:eastAsia="en-ZA"/>
              </w:rPr>
              <w:t>1 002</w:t>
            </w:r>
          </w:p>
        </w:tc>
      </w:tr>
      <w:tr w:rsidR="008262E7" w:rsidRPr="00656405" w:rsidTr="000104AC">
        <w:tc>
          <w:tcPr>
            <w:tcW w:w="1700" w:type="dxa"/>
            <w:shd w:val="clear" w:color="auto" w:fill="auto"/>
            <w:noWrap/>
            <w:hideMark/>
          </w:tcPr>
          <w:p w:rsidR="008262E7" w:rsidRPr="00656405" w:rsidRDefault="00BE223F" w:rsidP="00656405">
            <w:pPr>
              <w:suppressAutoHyphens w:val="0"/>
              <w:spacing w:before="40" w:after="40" w:line="220" w:lineRule="exact"/>
              <w:rPr>
                <w:sz w:val="18"/>
                <w:lang w:eastAsia="en-ZA"/>
              </w:rPr>
            </w:pPr>
            <w:r>
              <w:rPr>
                <w:sz w:val="18"/>
                <w:lang w:eastAsia="en-ZA"/>
              </w:rPr>
              <w:t>1 200-2 500 rand</w:t>
            </w:r>
          </w:p>
        </w:tc>
        <w:tc>
          <w:tcPr>
            <w:tcW w:w="1134" w:type="dxa"/>
            <w:shd w:val="clear" w:color="auto" w:fill="auto"/>
            <w:noWrap/>
            <w:vAlign w:val="bottom"/>
            <w:hideMark/>
          </w:tcPr>
          <w:p w:rsidR="008262E7" w:rsidRPr="00656405" w:rsidRDefault="008262E7" w:rsidP="00656405">
            <w:pPr>
              <w:suppressAutoHyphens w:val="0"/>
              <w:spacing w:before="40" w:after="40" w:line="220" w:lineRule="exact"/>
              <w:jc w:val="right"/>
              <w:rPr>
                <w:sz w:val="18"/>
                <w:lang w:eastAsia="en-ZA"/>
              </w:rPr>
            </w:pPr>
            <w:r w:rsidRPr="00656405">
              <w:rPr>
                <w:sz w:val="18"/>
                <w:lang w:eastAsia="en-ZA"/>
              </w:rPr>
              <w:t>1 878</w:t>
            </w:r>
          </w:p>
        </w:tc>
        <w:tc>
          <w:tcPr>
            <w:tcW w:w="1134" w:type="dxa"/>
            <w:shd w:val="clear" w:color="auto" w:fill="auto"/>
            <w:noWrap/>
            <w:vAlign w:val="bottom"/>
            <w:hideMark/>
          </w:tcPr>
          <w:p w:rsidR="008262E7" w:rsidRPr="00656405" w:rsidRDefault="008262E7" w:rsidP="00656405">
            <w:pPr>
              <w:suppressAutoHyphens w:val="0"/>
              <w:spacing w:before="40" w:after="40" w:line="220" w:lineRule="exact"/>
              <w:jc w:val="right"/>
              <w:rPr>
                <w:sz w:val="18"/>
                <w:lang w:eastAsia="en-ZA"/>
              </w:rPr>
            </w:pPr>
            <w:r w:rsidRPr="00656405">
              <w:rPr>
                <w:sz w:val="18"/>
                <w:lang w:eastAsia="en-ZA"/>
              </w:rPr>
              <w:t>1 993</w:t>
            </w:r>
          </w:p>
        </w:tc>
        <w:tc>
          <w:tcPr>
            <w:tcW w:w="1134" w:type="dxa"/>
            <w:shd w:val="clear" w:color="auto" w:fill="auto"/>
            <w:noWrap/>
            <w:vAlign w:val="bottom"/>
            <w:hideMark/>
          </w:tcPr>
          <w:p w:rsidR="008262E7" w:rsidRPr="00656405" w:rsidRDefault="008262E7" w:rsidP="00656405">
            <w:pPr>
              <w:suppressAutoHyphens w:val="0"/>
              <w:spacing w:before="40" w:after="40" w:line="220" w:lineRule="exact"/>
              <w:jc w:val="right"/>
              <w:rPr>
                <w:sz w:val="18"/>
                <w:lang w:eastAsia="en-ZA"/>
              </w:rPr>
            </w:pPr>
            <w:r w:rsidRPr="00656405">
              <w:rPr>
                <w:sz w:val="18"/>
                <w:lang w:eastAsia="en-ZA"/>
              </w:rPr>
              <w:t>1 507</w:t>
            </w:r>
          </w:p>
        </w:tc>
        <w:tc>
          <w:tcPr>
            <w:tcW w:w="1134" w:type="dxa"/>
            <w:shd w:val="clear" w:color="auto" w:fill="auto"/>
            <w:noWrap/>
            <w:vAlign w:val="bottom"/>
            <w:hideMark/>
          </w:tcPr>
          <w:p w:rsidR="008262E7" w:rsidRPr="00656405" w:rsidRDefault="008262E7" w:rsidP="00656405">
            <w:pPr>
              <w:suppressAutoHyphens w:val="0"/>
              <w:spacing w:before="40" w:after="40" w:line="220" w:lineRule="exact"/>
              <w:jc w:val="right"/>
              <w:rPr>
                <w:sz w:val="18"/>
                <w:lang w:eastAsia="en-ZA"/>
              </w:rPr>
            </w:pPr>
            <w:r w:rsidRPr="00656405">
              <w:rPr>
                <w:sz w:val="18"/>
                <w:lang w:eastAsia="en-ZA"/>
              </w:rPr>
              <w:t>2 234</w:t>
            </w:r>
          </w:p>
        </w:tc>
        <w:tc>
          <w:tcPr>
            <w:tcW w:w="1134" w:type="dxa"/>
            <w:shd w:val="clear" w:color="auto" w:fill="auto"/>
            <w:noWrap/>
            <w:vAlign w:val="bottom"/>
            <w:hideMark/>
          </w:tcPr>
          <w:p w:rsidR="008262E7" w:rsidRPr="00656405" w:rsidRDefault="008262E7" w:rsidP="00656405">
            <w:pPr>
              <w:suppressAutoHyphens w:val="0"/>
              <w:spacing w:before="40" w:after="40" w:line="220" w:lineRule="exact"/>
              <w:jc w:val="right"/>
              <w:rPr>
                <w:b/>
                <w:sz w:val="18"/>
                <w:lang w:eastAsia="en-ZA"/>
              </w:rPr>
            </w:pPr>
            <w:r w:rsidRPr="00656405">
              <w:rPr>
                <w:b/>
                <w:sz w:val="18"/>
                <w:lang w:eastAsia="en-ZA"/>
              </w:rPr>
              <w:t>1 881</w:t>
            </w:r>
          </w:p>
        </w:tc>
      </w:tr>
      <w:tr w:rsidR="008262E7" w:rsidRPr="00656405" w:rsidTr="000104AC">
        <w:tc>
          <w:tcPr>
            <w:tcW w:w="1700" w:type="dxa"/>
            <w:shd w:val="clear" w:color="auto" w:fill="auto"/>
            <w:noWrap/>
            <w:hideMark/>
          </w:tcPr>
          <w:p w:rsidR="008262E7" w:rsidRPr="00656405" w:rsidRDefault="00BE223F" w:rsidP="00656405">
            <w:pPr>
              <w:suppressAutoHyphens w:val="0"/>
              <w:spacing w:before="40" w:after="40" w:line="220" w:lineRule="exact"/>
              <w:rPr>
                <w:sz w:val="18"/>
                <w:lang w:eastAsia="en-ZA"/>
              </w:rPr>
            </w:pPr>
            <w:r>
              <w:rPr>
                <w:sz w:val="18"/>
                <w:lang w:eastAsia="en-ZA"/>
              </w:rPr>
              <w:t>2 500-6 000 rand</w:t>
            </w:r>
          </w:p>
        </w:tc>
        <w:tc>
          <w:tcPr>
            <w:tcW w:w="1134" w:type="dxa"/>
            <w:shd w:val="clear" w:color="auto" w:fill="auto"/>
            <w:noWrap/>
            <w:vAlign w:val="bottom"/>
            <w:hideMark/>
          </w:tcPr>
          <w:p w:rsidR="008262E7" w:rsidRPr="00656405" w:rsidRDefault="008262E7" w:rsidP="00656405">
            <w:pPr>
              <w:suppressAutoHyphens w:val="0"/>
              <w:spacing w:before="40" w:after="40" w:line="220" w:lineRule="exact"/>
              <w:jc w:val="right"/>
              <w:rPr>
                <w:sz w:val="18"/>
                <w:lang w:eastAsia="en-ZA"/>
              </w:rPr>
            </w:pPr>
            <w:r w:rsidRPr="00656405">
              <w:rPr>
                <w:sz w:val="18"/>
                <w:lang w:eastAsia="en-ZA"/>
              </w:rPr>
              <w:t>4 095</w:t>
            </w:r>
          </w:p>
        </w:tc>
        <w:tc>
          <w:tcPr>
            <w:tcW w:w="1134" w:type="dxa"/>
            <w:shd w:val="clear" w:color="auto" w:fill="auto"/>
            <w:noWrap/>
            <w:vAlign w:val="bottom"/>
            <w:hideMark/>
          </w:tcPr>
          <w:p w:rsidR="008262E7" w:rsidRPr="00656405" w:rsidRDefault="008262E7" w:rsidP="00656405">
            <w:pPr>
              <w:suppressAutoHyphens w:val="0"/>
              <w:spacing w:before="40" w:after="40" w:line="220" w:lineRule="exact"/>
              <w:jc w:val="right"/>
              <w:rPr>
                <w:sz w:val="18"/>
                <w:lang w:eastAsia="en-ZA"/>
              </w:rPr>
            </w:pPr>
            <w:r w:rsidRPr="00656405">
              <w:rPr>
                <w:sz w:val="18"/>
                <w:lang w:eastAsia="en-ZA"/>
              </w:rPr>
              <w:t>4 428</w:t>
            </w:r>
          </w:p>
        </w:tc>
        <w:tc>
          <w:tcPr>
            <w:tcW w:w="1134" w:type="dxa"/>
            <w:shd w:val="clear" w:color="auto" w:fill="auto"/>
            <w:noWrap/>
            <w:vAlign w:val="bottom"/>
            <w:hideMark/>
          </w:tcPr>
          <w:p w:rsidR="008262E7" w:rsidRPr="00656405" w:rsidRDefault="008262E7" w:rsidP="00656405">
            <w:pPr>
              <w:suppressAutoHyphens w:val="0"/>
              <w:spacing w:before="40" w:after="40" w:line="220" w:lineRule="exact"/>
              <w:jc w:val="right"/>
              <w:rPr>
                <w:sz w:val="18"/>
                <w:lang w:eastAsia="en-ZA"/>
              </w:rPr>
            </w:pPr>
            <w:r w:rsidRPr="00656405">
              <w:rPr>
                <w:sz w:val="18"/>
                <w:lang w:eastAsia="en-ZA"/>
              </w:rPr>
              <w:t>4 009</w:t>
            </w:r>
          </w:p>
        </w:tc>
        <w:tc>
          <w:tcPr>
            <w:tcW w:w="1134" w:type="dxa"/>
            <w:shd w:val="clear" w:color="auto" w:fill="auto"/>
            <w:noWrap/>
            <w:vAlign w:val="bottom"/>
            <w:hideMark/>
          </w:tcPr>
          <w:p w:rsidR="008262E7" w:rsidRPr="00656405" w:rsidRDefault="008262E7" w:rsidP="00656405">
            <w:pPr>
              <w:suppressAutoHyphens w:val="0"/>
              <w:spacing w:before="40" w:after="40" w:line="220" w:lineRule="exact"/>
              <w:jc w:val="right"/>
              <w:rPr>
                <w:sz w:val="18"/>
                <w:lang w:eastAsia="en-ZA"/>
              </w:rPr>
            </w:pPr>
            <w:r w:rsidRPr="00656405">
              <w:rPr>
                <w:sz w:val="18"/>
                <w:lang w:eastAsia="en-ZA"/>
              </w:rPr>
              <w:t>4 624</w:t>
            </w:r>
          </w:p>
        </w:tc>
        <w:tc>
          <w:tcPr>
            <w:tcW w:w="1134" w:type="dxa"/>
            <w:shd w:val="clear" w:color="auto" w:fill="auto"/>
            <w:noWrap/>
            <w:vAlign w:val="bottom"/>
            <w:hideMark/>
          </w:tcPr>
          <w:p w:rsidR="008262E7" w:rsidRPr="00656405" w:rsidRDefault="008262E7" w:rsidP="00656405">
            <w:pPr>
              <w:suppressAutoHyphens w:val="0"/>
              <w:spacing w:before="40" w:after="40" w:line="220" w:lineRule="exact"/>
              <w:jc w:val="right"/>
              <w:rPr>
                <w:b/>
                <w:sz w:val="18"/>
                <w:lang w:eastAsia="en-ZA"/>
              </w:rPr>
            </w:pPr>
            <w:r w:rsidRPr="00656405">
              <w:rPr>
                <w:b/>
                <w:sz w:val="18"/>
                <w:lang w:eastAsia="en-ZA"/>
              </w:rPr>
              <w:t>4 116</w:t>
            </w:r>
          </w:p>
        </w:tc>
      </w:tr>
      <w:tr w:rsidR="008262E7" w:rsidRPr="00656405" w:rsidTr="000104AC">
        <w:tc>
          <w:tcPr>
            <w:tcW w:w="1700" w:type="dxa"/>
            <w:shd w:val="clear" w:color="auto" w:fill="auto"/>
            <w:noWrap/>
            <w:hideMark/>
          </w:tcPr>
          <w:p w:rsidR="008262E7" w:rsidRPr="00656405" w:rsidRDefault="00BE223F" w:rsidP="00656405">
            <w:pPr>
              <w:suppressAutoHyphens w:val="0"/>
              <w:spacing w:before="40" w:after="40" w:line="220" w:lineRule="exact"/>
              <w:rPr>
                <w:sz w:val="18"/>
                <w:lang w:eastAsia="en-ZA"/>
              </w:rPr>
            </w:pPr>
            <w:r>
              <w:rPr>
                <w:sz w:val="18"/>
                <w:lang w:eastAsia="en-ZA"/>
              </w:rPr>
              <w:t>6 000-16 000 rand</w:t>
            </w:r>
          </w:p>
        </w:tc>
        <w:tc>
          <w:tcPr>
            <w:tcW w:w="1134" w:type="dxa"/>
            <w:shd w:val="clear" w:color="auto" w:fill="auto"/>
            <w:noWrap/>
            <w:vAlign w:val="bottom"/>
            <w:hideMark/>
          </w:tcPr>
          <w:p w:rsidR="008262E7" w:rsidRPr="00656405" w:rsidRDefault="008262E7" w:rsidP="00656405">
            <w:pPr>
              <w:suppressAutoHyphens w:val="0"/>
              <w:spacing w:before="40" w:after="40" w:line="220" w:lineRule="exact"/>
              <w:jc w:val="right"/>
              <w:rPr>
                <w:sz w:val="18"/>
                <w:lang w:eastAsia="en-ZA"/>
              </w:rPr>
            </w:pPr>
            <w:r w:rsidRPr="00656405">
              <w:rPr>
                <w:sz w:val="18"/>
                <w:lang w:eastAsia="en-ZA"/>
              </w:rPr>
              <w:t>10 039</w:t>
            </w:r>
          </w:p>
        </w:tc>
        <w:tc>
          <w:tcPr>
            <w:tcW w:w="1134" w:type="dxa"/>
            <w:shd w:val="clear" w:color="auto" w:fill="auto"/>
            <w:noWrap/>
            <w:vAlign w:val="bottom"/>
            <w:hideMark/>
          </w:tcPr>
          <w:p w:rsidR="008262E7" w:rsidRPr="00656405" w:rsidRDefault="008262E7" w:rsidP="00656405">
            <w:pPr>
              <w:suppressAutoHyphens w:val="0"/>
              <w:spacing w:before="40" w:after="40" w:line="220" w:lineRule="exact"/>
              <w:jc w:val="right"/>
              <w:rPr>
                <w:sz w:val="18"/>
                <w:lang w:eastAsia="en-ZA"/>
              </w:rPr>
            </w:pPr>
            <w:r w:rsidRPr="00656405">
              <w:rPr>
                <w:sz w:val="18"/>
                <w:lang w:eastAsia="en-ZA"/>
              </w:rPr>
              <w:t>10 499</w:t>
            </w:r>
          </w:p>
        </w:tc>
        <w:tc>
          <w:tcPr>
            <w:tcW w:w="1134" w:type="dxa"/>
            <w:shd w:val="clear" w:color="auto" w:fill="auto"/>
            <w:noWrap/>
            <w:vAlign w:val="bottom"/>
            <w:hideMark/>
          </w:tcPr>
          <w:p w:rsidR="008262E7" w:rsidRPr="00656405" w:rsidRDefault="008262E7" w:rsidP="00656405">
            <w:pPr>
              <w:suppressAutoHyphens w:val="0"/>
              <w:spacing w:before="40" w:after="40" w:line="220" w:lineRule="exact"/>
              <w:jc w:val="right"/>
              <w:rPr>
                <w:sz w:val="18"/>
                <w:lang w:eastAsia="en-ZA"/>
              </w:rPr>
            </w:pPr>
            <w:r w:rsidRPr="00656405">
              <w:rPr>
                <w:sz w:val="18"/>
                <w:lang w:eastAsia="en-ZA"/>
              </w:rPr>
              <w:t>10 777</w:t>
            </w:r>
          </w:p>
        </w:tc>
        <w:tc>
          <w:tcPr>
            <w:tcW w:w="1134" w:type="dxa"/>
            <w:shd w:val="clear" w:color="auto" w:fill="auto"/>
            <w:noWrap/>
            <w:vAlign w:val="bottom"/>
            <w:hideMark/>
          </w:tcPr>
          <w:p w:rsidR="008262E7" w:rsidRPr="00656405" w:rsidRDefault="008262E7" w:rsidP="00656405">
            <w:pPr>
              <w:suppressAutoHyphens w:val="0"/>
              <w:spacing w:before="40" w:after="40" w:line="220" w:lineRule="exact"/>
              <w:jc w:val="right"/>
              <w:rPr>
                <w:sz w:val="18"/>
                <w:lang w:eastAsia="en-ZA"/>
              </w:rPr>
            </w:pPr>
            <w:r w:rsidRPr="00656405">
              <w:rPr>
                <w:sz w:val="18"/>
                <w:lang w:eastAsia="en-ZA"/>
              </w:rPr>
              <w:t>11 248</w:t>
            </w:r>
          </w:p>
        </w:tc>
        <w:tc>
          <w:tcPr>
            <w:tcW w:w="1134" w:type="dxa"/>
            <w:shd w:val="clear" w:color="auto" w:fill="auto"/>
            <w:noWrap/>
            <w:vAlign w:val="bottom"/>
            <w:hideMark/>
          </w:tcPr>
          <w:p w:rsidR="008262E7" w:rsidRPr="00656405" w:rsidRDefault="008262E7" w:rsidP="00656405">
            <w:pPr>
              <w:suppressAutoHyphens w:val="0"/>
              <w:spacing w:before="40" w:after="40" w:line="220" w:lineRule="exact"/>
              <w:jc w:val="right"/>
              <w:rPr>
                <w:b/>
                <w:sz w:val="18"/>
                <w:lang w:eastAsia="en-ZA"/>
              </w:rPr>
            </w:pPr>
            <w:r w:rsidRPr="00656405">
              <w:rPr>
                <w:b/>
                <w:sz w:val="18"/>
                <w:lang w:eastAsia="en-ZA"/>
              </w:rPr>
              <w:t>10 132</w:t>
            </w:r>
          </w:p>
        </w:tc>
      </w:tr>
      <w:tr w:rsidR="008262E7" w:rsidRPr="00656405" w:rsidTr="000104AC">
        <w:tc>
          <w:tcPr>
            <w:tcW w:w="1700" w:type="dxa"/>
            <w:tcBorders>
              <w:bottom w:val="single" w:sz="4" w:space="0" w:color="auto"/>
            </w:tcBorders>
            <w:shd w:val="clear" w:color="auto" w:fill="auto"/>
            <w:noWrap/>
            <w:hideMark/>
          </w:tcPr>
          <w:p w:rsidR="008262E7" w:rsidRPr="00656405" w:rsidRDefault="008262E7" w:rsidP="00656405">
            <w:pPr>
              <w:suppressAutoHyphens w:val="0"/>
              <w:spacing w:before="40" w:after="40" w:line="220" w:lineRule="exact"/>
              <w:rPr>
                <w:sz w:val="18"/>
                <w:lang w:eastAsia="en-ZA"/>
              </w:rPr>
            </w:pPr>
            <w:r w:rsidRPr="00656405">
              <w:rPr>
                <w:sz w:val="18"/>
                <w:lang w:eastAsia="en-ZA"/>
              </w:rPr>
              <w:t>16 00</w:t>
            </w:r>
            <w:r w:rsidR="00BE223F">
              <w:rPr>
                <w:sz w:val="18"/>
                <w:lang w:eastAsia="en-ZA"/>
              </w:rPr>
              <w:t>0 rand</w:t>
            </w:r>
            <w:r w:rsidRPr="00656405">
              <w:rPr>
                <w:sz w:val="18"/>
                <w:lang w:eastAsia="en-ZA"/>
              </w:rPr>
              <w:t xml:space="preserve"> et plus</w:t>
            </w:r>
          </w:p>
        </w:tc>
        <w:tc>
          <w:tcPr>
            <w:tcW w:w="1134" w:type="dxa"/>
            <w:tcBorders>
              <w:bottom w:val="single" w:sz="4" w:space="0" w:color="auto"/>
            </w:tcBorders>
            <w:shd w:val="clear" w:color="auto" w:fill="auto"/>
            <w:noWrap/>
            <w:vAlign w:val="bottom"/>
            <w:hideMark/>
          </w:tcPr>
          <w:p w:rsidR="008262E7" w:rsidRPr="00656405" w:rsidRDefault="008262E7" w:rsidP="00656405">
            <w:pPr>
              <w:suppressAutoHyphens w:val="0"/>
              <w:spacing w:before="40" w:after="40" w:line="220" w:lineRule="exact"/>
              <w:jc w:val="right"/>
              <w:rPr>
                <w:sz w:val="18"/>
                <w:lang w:eastAsia="en-ZA"/>
              </w:rPr>
            </w:pPr>
            <w:r w:rsidRPr="00656405">
              <w:rPr>
                <w:sz w:val="18"/>
                <w:lang w:eastAsia="en-ZA"/>
              </w:rPr>
              <w:t>51 303</w:t>
            </w:r>
          </w:p>
        </w:tc>
        <w:tc>
          <w:tcPr>
            <w:tcW w:w="1134" w:type="dxa"/>
            <w:tcBorders>
              <w:bottom w:val="single" w:sz="4" w:space="0" w:color="auto"/>
            </w:tcBorders>
            <w:shd w:val="clear" w:color="auto" w:fill="auto"/>
            <w:noWrap/>
            <w:vAlign w:val="bottom"/>
            <w:hideMark/>
          </w:tcPr>
          <w:p w:rsidR="008262E7" w:rsidRPr="00656405" w:rsidRDefault="008262E7" w:rsidP="00656405">
            <w:pPr>
              <w:suppressAutoHyphens w:val="0"/>
              <w:spacing w:before="40" w:after="40" w:line="220" w:lineRule="exact"/>
              <w:jc w:val="right"/>
              <w:rPr>
                <w:sz w:val="18"/>
                <w:lang w:eastAsia="en-ZA"/>
              </w:rPr>
            </w:pPr>
            <w:r w:rsidRPr="00656405">
              <w:rPr>
                <w:sz w:val="18"/>
                <w:lang w:eastAsia="en-ZA"/>
              </w:rPr>
              <w:t>52 516</w:t>
            </w:r>
          </w:p>
        </w:tc>
        <w:tc>
          <w:tcPr>
            <w:tcW w:w="1134" w:type="dxa"/>
            <w:tcBorders>
              <w:bottom w:val="single" w:sz="4" w:space="0" w:color="auto"/>
            </w:tcBorders>
            <w:shd w:val="clear" w:color="auto" w:fill="auto"/>
            <w:noWrap/>
            <w:vAlign w:val="bottom"/>
            <w:hideMark/>
          </w:tcPr>
          <w:p w:rsidR="008262E7" w:rsidRPr="00656405" w:rsidRDefault="008262E7" w:rsidP="00656405">
            <w:pPr>
              <w:suppressAutoHyphens w:val="0"/>
              <w:spacing w:before="40" w:after="40" w:line="220" w:lineRule="exact"/>
              <w:jc w:val="right"/>
              <w:rPr>
                <w:sz w:val="18"/>
                <w:lang w:eastAsia="en-ZA"/>
              </w:rPr>
            </w:pPr>
            <w:r w:rsidRPr="00656405">
              <w:rPr>
                <w:sz w:val="18"/>
                <w:lang w:eastAsia="en-ZA"/>
              </w:rPr>
              <w:t>67 219</w:t>
            </w:r>
          </w:p>
        </w:tc>
        <w:tc>
          <w:tcPr>
            <w:tcW w:w="1134" w:type="dxa"/>
            <w:tcBorders>
              <w:bottom w:val="single" w:sz="4" w:space="0" w:color="auto"/>
            </w:tcBorders>
            <w:shd w:val="clear" w:color="auto" w:fill="auto"/>
            <w:noWrap/>
            <w:vAlign w:val="bottom"/>
            <w:hideMark/>
          </w:tcPr>
          <w:p w:rsidR="008262E7" w:rsidRPr="00656405" w:rsidRDefault="008262E7" w:rsidP="00656405">
            <w:pPr>
              <w:suppressAutoHyphens w:val="0"/>
              <w:spacing w:before="40" w:after="40" w:line="220" w:lineRule="exact"/>
              <w:jc w:val="right"/>
              <w:rPr>
                <w:sz w:val="18"/>
                <w:lang w:eastAsia="en-ZA"/>
              </w:rPr>
            </w:pPr>
            <w:r w:rsidRPr="00656405">
              <w:rPr>
                <w:sz w:val="18"/>
                <w:lang w:eastAsia="en-ZA"/>
              </w:rPr>
              <w:t>123 557</w:t>
            </w:r>
          </w:p>
        </w:tc>
        <w:tc>
          <w:tcPr>
            <w:tcW w:w="1134" w:type="dxa"/>
            <w:tcBorders>
              <w:bottom w:val="single" w:sz="4" w:space="0" w:color="auto"/>
            </w:tcBorders>
            <w:shd w:val="clear" w:color="auto" w:fill="auto"/>
            <w:noWrap/>
            <w:vAlign w:val="bottom"/>
            <w:hideMark/>
          </w:tcPr>
          <w:p w:rsidR="008262E7" w:rsidRPr="00656405" w:rsidRDefault="008262E7" w:rsidP="00656405">
            <w:pPr>
              <w:suppressAutoHyphens w:val="0"/>
              <w:spacing w:before="40" w:after="40" w:line="220" w:lineRule="exact"/>
              <w:jc w:val="right"/>
              <w:rPr>
                <w:b/>
                <w:sz w:val="18"/>
                <w:lang w:eastAsia="en-ZA"/>
              </w:rPr>
            </w:pPr>
            <w:r w:rsidRPr="00656405">
              <w:rPr>
                <w:b/>
                <w:sz w:val="18"/>
                <w:lang w:eastAsia="en-ZA"/>
              </w:rPr>
              <w:t>72 085</w:t>
            </w:r>
          </w:p>
        </w:tc>
      </w:tr>
      <w:tr w:rsidR="008262E7" w:rsidRPr="00656405" w:rsidTr="000104AC">
        <w:tc>
          <w:tcPr>
            <w:tcW w:w="1700" w:type="dxa"/>
            <w:tcBorders>
              <w:top w:val="single" w:sz="4" w:space="0" w:color="auto"/>
              <w:bottom w:val="single" w:sz="12" w:space="0" w:color="auto"/>
            </w:tcBorders>
            <w:shd w:val="clear" w:color="auto" w:fill="auto"/>
            <w:noWrap/>
            <w:hideMark/>
          </w:tcPr>
          <w:p w:rsidR="008262E7" w:rsidRPr="00656405" w:rsidRDefault="004C3D66" w:rsidP="00BD7FCD">
            <w:pPr>
              <w:tabs>
                <w:tab w:val="left" w:pos="284"/>
              </w:tabs>
              <w:suppressAutoHyphens w:val="0"/>
              <w:spacing w:before="80" w:after="80" w:line="220" w:lineRule="exact"/>
              <w:rPr>
                <w:b/>
                <w:sz w:val="18"/>
                <w:lang w:eastAsia="en-ZA"/>
              </w:rPr>
            </w:pPr>
            <w:r>
              <w:rPr>
                <w:b/>
                <w:sz w:val="18"/>
                <w:lang w:eastAsia="en-ZA"/>
              </w:rPr>
              <w:tab/>
            </w:r>
            <w:r w:rsidR="008262E7" w:rsidRPr="00656405">
              <w:rPr>
                <w:b/>
                <w:sz w:val="18"/>
                <w:lang w:eastAsia="en-ZA"/>
              </w:rPr>
              <w:t>Total</w:t>
            </w:r>
          </w:p>
        </w:tc>
        <w:tc>
          <w:tcPr>
            <w:tcW w:w="1134" w:type="dxa"/>
            <w:tcBorders>
              <w:top w:val="single" w:sz="4" w:space="0" w:color="auto"/>
              <w:bottom w:val="single" w:sz="12" w:space="0" w:color="auto"/>
            </w:tcBorders>
            <w:shd w:val="clear" w:color="auto" w:fill="auto"/>
            <w:noWrap/>
            <w:vAlign w:val="bottom"/>
            <w:hideMark/>
          </w:tcPr>
          <w:p w:rsidR="008262E7" w:rsidRPr="00656405" w:rsidRDefault="008262E7" w:rsidP="004C3D66">
            <w:pPr>
              <w:suppressAutoHyphens w:val="0"/>
              <w:spacing w:before="80" w:after="80" w:line="220" w:lineRule="exact"/>
              <w:jc w:val="right"/>
              <w:rPr>
                <w:b/>
                <w:sz w:val="18"/>
                <w:lang w:eastAsia="en-ZA"/>
              </w:rPr>
            </w:pPr>
            <w:r w:rsidRPr="00656405">
              <w:rPr>
                <w:b/>
                <w:sz w:val="18"/>
                <w:lang w:eastAsia="en-ZA"/>
              </w:rPr>
              <w:t>19 637</w:t>
            </w:r>
          </w:p>
        </w:tc>
        <w:tc>
          <w:tcPr>
            <w:tcW w:w="1134" w:type="dxa"/>
            <w:tcBorders>
              <w:top w:val="single" w:sz="4" w:space="0" w:color="auto"/>
              <w:bottom w:val="single" w:sz="12" w:space="0" w:color="auto"/>
            </w:tcBorders>
            <w:shd w:val="clear" w:color="auto" w:fill="auto"/>
            <w:noWrap/>
            <w:vAlign w:val="bottom"/>
            <w:hideMark/>
          </w:tcPr>
          <w:p w:rsidR="008262E7" w:rsidRPr="00656405" w:rsidRDefault="008262E7" w:rsidP="004C3D66">
            <w:pPr>
              <w:suppressAutoHyphens w:val="0"/>
              <w:spacing w:before="80" w:after="80" w:line="220" w:lineRule="exact"/>
              <w:jc w:val="right"/>
              <w:rPr>
                <w:b/>
                <w:sz w:val="18"/>
                <w:lang w:eastAsia="en-ZA"/>
              </w:rPr>
            </w:pPr>
            <w:r w:rsidRPr="00656405">
              <w:rPr>
                <w:b/>
                <w:sz w:val="18"/>
                <w:lang w:eastAsia="en-ZA"/>
              </w:rPr>
              <w:t>30 350</w:t>
            </w:r>
          </w:p>
        </w:tc>
        <w:tc>
          <w:tcPr>
            <w:tcW w:w="1134" w:type="dxa"/>
            <w:tcBorders>
              <w:top w:val="single" w:sz="4" w:space="0" w:color="auto"/>
              <w:bottom w:val="single" w:sz="12" w:space="0" w:color="auto"/>
            </w:tcBorders>
            <w:shd w:val="clear" w:color="auto" w:fill="auto"/>
            <w:noWrap/>
            <w:vAlign w:val="bottom"/>
            <w:hideMark/>
          </w:tcPr>
          <w:p w:rsidR="008262E7" w:rsidRPr="00656405" w:rsidRDefault="008262E7" w:rsidP="004C3D66">
            <w:pPr>
              <w:suppressAutoHyphens w:val="0"/>
              <w:spacing w:before="80" w:after="80" w:line="220" w:lineRule="exact"/>
              <w:jc w:val="right"/>
              <w:rPr>
                <w:b/>
                <w:sz w:val="18"/>
                <w:lang w:eastAsia="en-ZA"/>
              </w:rPr>
            </w:pPr>
            <w:r w:rsidRPr="00656405">
              <w:rPr>
                <w:b/>
                <w:sz w:val="18"/>
                <w:lang w:eastAsia="en-ZA"/>
              </w:rPr>
              <w:t>50 063</w:t>
            </w:r>
          </w:p>
        </w:tc>
        <w:tc>
          <w:tcPr>
            <w:tcW w:w="1134" w:type="dxa"/>
            <w:tcBorders>
              <w:top w:val="single" w:sz="4" w:space="0" w:color="auto"/>
              <w:bottom w:val="single" w:sz="12" w:space="0" w:color="auto"/>
            </w:tcBorders>
            <w:shd w:val="clear" w:color="auto" w:fill="auto"/>
            <w:noWrap/>
            <w:vAlign w:val="bottom"/>
            <w:hideMark/>
          </w:tcPr>
          <w:p w:rsidR="008262E7" w:rsidRPr="00656405" w:rsidRDefault="008262E7" w:rsidP="004C3D66">
            <w:pPr>
              <w:suppressAutoHyphens w:val="0"/>
              <w:spacing w:before="80" w:after="80" w:line="220" w:lineRule="exact"/>
              <w:jc w:val="right"/>
              <w:rPr>
                <w:b/>
                <w:sz w:val="18"/>
                <w:lang w:eastAsia="en-ZA"/>
              </w:rPr>
            </w:pPr>
            <w:r w:rsidRPr="00656405">
              <w:rPr>
                <w:b/>
                <w:sz w:val="18"/>
                <w:lang w:eastAsia="en-ZA"/>
              </w:rPr>
              <w:t>113 976</w:t>
            </w:r>
          </w:p>
        </w:tc>
        <w:tc>
          <w:tcPr>
            <w:tcW w:w="1134" w:type="dxa"/>
            <w:tcBorders>
              <w:top w:val="single" w:sz="4" w:space="0" w:color="auto"/>
              <w:bottom w:val="single" w:sz="12" w:space="0" w:color="auto"/>
            </w:tcBorders>
            <w:shd w:val="clear" w:color="auto" w:fill="auto"/>
            <w:noWrap/>
            <w:vAlign w:val="bottom"/>
            <w:hideMark/>
          </w:tcPr>
          <w:p w:rsidR="008262E7" w:rsidRPr="00656405" w:rsidRDefault="008262E7" w:rsidP="004C3D66">
            <w:pPr>
              <w:suppressAutoHyphens w:val="0"/>
              <w:spacing w:before="80" w:after="80" w:line="220" w:lineRule="exact"/>
              <w:jc w:val="right"/>
              <w:rPr>
                <w:b/>
                <w:sz w:val="18"/>
                <w:lang w:eastAsia="en-ZA"/>
              </w:rPr>
            </w:pPr>
            <w:r w:rsidRPr="00656405">
              <w:rPr>
                <w:b/>
                <w:sz w:val="18"/>
                <w:lang w:eastAsia="en-ZA"/>
              </w:rPr>
              <w:t>32 667</w:t>
            </w:r>
          </w:p>
        </w:tc>
      </w:tr>
    </w:tbl>
    <w:p w:rsidR="00C31DB2" w:rsidRPr="008262E7" w:rsidRDefault="000104AC" w:rsidP="00806A73">
      <w:pPr>
        <w:pStyle w:val="ParNoG"/>
        <w:spacing w:before="240"/>
      </w:pPr>
      <w:r w:rsidRPr="000104AC">
        <w:t>Le tableau ci-dessus indique les revenus annuels moyens des ménages par tête classés par tranche de revenus et groupe de population du chef de ménage</w:t>
      </w:r>
      <w:r w:rsidR="00DD74A1">
        <w:t>, en 2009</w:t>
      </w:r>
      <w:r w:rsidRPr="000104AC">
        <w:t>. Ceux</w:t>
      </w:r>
      <w:r w:rsidR="00DD74A1">
        <w:noBreakHyphen/>
      </w:r>
      <w:r w:rsidRPr="000104AC">
        <w:t xml:space="preserve">ci ont été calculés en divisant le total des revenus </w:t>
      </w:r>
      <w:r w:rsidR="00DD74A1">
        <w:t>d</w:t>
      </w:r>
      <w:r w:rsidRPr="000104AC">
        <w:t>es membres d</w:t>
      </w:r>
      <w:r w:rsidR="00984AAE">
        <w:t>’</w:t>
      </w:r>
      <w:r w:rsidRPr="000104AC">
        <w:t>un ménage par le nombre de personnes composant ce ménage. Les résultats indiquent qu</w:t>
      </w:r>
      <w:r w:rsidR="00984AAE">
        <w:t>’</w:t>
      </w:r>
      <w:r w:rsidRPr="000104AC">
        <w:t xml:space="preserve">en moyenne </w:t>
      </w:r>
      <w:r w:rsidR="00BE223F">
        <w:t>les ménages gagnent 32 667 rand</w:t>
      </w:r>
      <w:r w:rsidRPr="000104AC">
        <w:t xml:space="preserve"> par tête chaque année. Les ménages noirs enregistrent les mo</w:t>
      </w:r>
      <w:r w:rsidR="00BE223F">
        <w:t>ins bons résultats (19 637 rand</w:t>
      </w:r>
      <w:r w:rsidRPr="000104AC">
        <w:t>) par comparaison avec les autres groupes de population. La moyenne annuelle pour les ménages blancs s</w:t>
      </w:r>
      <w:r w:rsidR="00984AAE">
        <w:t>’</w:t>
      </w:r>
      <w:r w:rsidR="00DD74A1">
        <w:t>élève</w:t>
      </w:r>
      <w:r w:rsidR="00BE223F">
        <w:t xml:space="preserve"> à 113 967 rand</w:t>
      </w:r>
      <w:r w:rsidRPr="000104AC">
        <w:t xml:space="preserve"> par tête, </w:t>
      </w:r>
      <w:r w:rsidR="00DD74A1">
        <w:t xml:space="preserve">soit </w:t>
      </w:r>
      <w:r w:rsidRPr="000104AC">
        <w:t>cinq fois plus que celle enregistrée pour les ménages noirs. La différence entre les ménages noirs et les ménages blancs est plus prononcée pour les tranches de revenus supérieures que pour les tranches de revenus inférieures. Cela donne une indication du faible niveau de revenus dont dispose chaque membre d</w:t>
      </w:r>
      <w:r w:rsidR="00984AAE">
        <w:t>’</w:t>
      </w:r>
      <w:r w:rsidRPr="000104AC">
        <w:t>un ménage pour l</w:t>
      </w:r>
      <w:r w:rsidR="00984AAE">
        <w:t>’</w:t>
      </w:r>
      <w:r w:rsidRPr="000104AC">
        <w:t>alimentation, l</w:t>
      </w:r>
      <w:r w:rsidR="00984AAE">
        <w:t>’</w:t>
      </w:r>
      <w:r w:rsidRPr="000104AC">
        <w:t>habillement, le transport et les</w:t>
      </w:r>
      <w:r w:rsidR="00DD74A1">
        <w:t xml:space="preserve"> frais de scolarité</w:t>
      </w:r>
      <w:r w:rsidRPr="000104AC">
        <w:t>.</w:t>
      </w:r>
    </w:p>
    <w:p w:rsidR="00E701B6" w:rsidRPr="008262E7" w:rsidRDefault="008262E7" w:rsidP="008262E7">
      <w:pPr>
        <w:pStyle w:val="HChG"/>
        <w:rPr>
          <w:lang w:val="en-GB"/>
        </w:rPr>
      </w:pPr>
      <w:r w:rsidRPr="008262E7">
        <w:rPr>
          <w:lang w:val="fr-FR"/>
        </w:rPr>
        <w:lastRenderedPageBreak/>
        <w:tab/>
      </w:r>
      <w:r w:rsidR="00E701B6" w:rsidRPr="008262E7">
        <w:rPr>
          <w:lang w:val="fr-FR"/>
        </w:rPr>
        <w:t>II.</w:t>
      </w:r>
      <w:r w:rsidR="00E701B6" w:rsidRPr="008262E7">
        <w:rPr>
          <w:lang w:val="fr-FR"/>
        </w:rPr>
        <w:tab/>
        <w:t>Structure constitutionnelle, politique et juridique</w:t>
      </w:r>
    </w:p>
    <w:p w:rsidR="00E701B6" w:rsidRPr="008262E7" w:rsidRDefault="008262E7" w:rsidP="008262E7">
      <w:pPr>
        <w:pStyle w:val="H1G"/>
        <w:rPr>
          <w:lang w:val="en-GB"/>
        </w:rPr>
      </w:pPr>
      <w:r>
        <w:rPr>
          <w:lang w:val="fr-FR"/>
        </w:rPr>
        <w:tab/>
      </w:r>
      <w:r w:rsidR="00E701B6" w:rsidRPr="008262E7">
        <w:rPr>
          <w:lang w:val="fr-FR"/>
        </w:rPr>
        <w:t>A.</w:t>
      </w:r>
      <w:r w:rsidR="00E701B6" w:rsidRPr="008262E7">
        <w:rPr>
          <w:lang w:val="fr-FR"/>
        </w:rPr>
        <w:tab/>
        <w:t>Structure constitutionnelle</w:t>
      </w:r>
    </w:p>
    <w:p w:rsidR="00E701B6" w:rsidRPr="008262E7" w:rsidRDefault="00E701B6" w:rsidP="00C31DB2">
      <w:pPr>
        <w:pStyle w:val="ParNoG"/>
        <w:rPr>
          <w:lang w:val="en-GB"/>
        </w:rPr>
      </w:pPr>
      <w:r w:rsidRPr="008262E7">
        <w:rPr>
          <w:lang w:val="fr-FR"/>
        </w:rPr>
        <w:t>Contrairement aux constitutions précédentes, la Constitution de 1996 a marqué l</w:t>
      </w:r>
      <w:r w:rsidR="00984AAE">
        <w:rPr>
          <w:lang w:val="fr-FR"/>
        </w:rPr>
        <w:t>’</w:t>
      </w:r>
      <w:r w:rsidRPr="008262E7">
        <w:rPr>
          <w:lang w:val="fr-FR"/>
        </w:rPr>
        <w:t>avènement d</w:t>
      </w:r>
      <w:r w:rsidR="00984AAE">
        <w:rPr>
          <w:lang w:val="fr-FR"/>
        </w:rPr>
        <w:t>’</w:t>
      </w:r>
      <w:r w:rsidRPr="008262E7">
        <w:rPr>
          <w:lang w:val="fr-FR"/>
        </w:rPr>
        <w:t>un ordre juridique et politique radicalement différent. Cette Constitution s</w:t>
      </w:r>
      <w:r w:rsidR="00984AAE">
        <w:rPr>
          <w:lang w:val="fr-FR"/>
        </w:rPr>
        <w:t>’</w:t>
      </w:r>
      <w:r w:rsidRPr="008262E7">
        <w:rPr>
          <w:lang w:val="fr-FR"/>
        </w:rPr>
        <w:t>inspire des principes fondamentaux suivants</w:t>
      </w:r>
      <w:r w:rsidR="000B1D3D">
        <w:rPr>
          <w:lang w:val="fr-FR"/>
        </w:rPr>
        <w:t> :</w:t>
      </w:r>
      <w:r w:rsidRPr="008262E7">
        <w:rPr>
          <w:lang w:val="fr-FR"/>
        </w:rPr>
        <w:t xml:space="preserve"> constitutionnalisme</w:t>
      </w:r>
      <w:r w:rsidR="000B1D3D">
        <w:rPr>
          <w:lang w:val="fr-FR"/>
        </w:rPr>
        <w:t> ;</w:t>
      </w:r>
      <w:r w:rsidRPr="008262E7">
        <w:rPr>
          <w:lang w:val="fr-FR"/>
        </w:rPr>
        <w:t xml:space="preserve"> état de droit</w:t>
      </w:r>
      <w:r w:rsidR="000B1D3D">
        <w:rPr>
          <w:lang w:val="fr-FR"/>
        </w:rPr>
        <w:t> ;</w:t>
      </w:r>
      <w:r w:rsidRPr="008262E7">
        <w:rPr>
          <w:lang w:val="fr-FR"/>
        </w:rPr>
        <w:t xml:space="preserve"> démocratie et principe de responsabilité</w:t>
      </w:r>
      <w:r w:rsidR="000B1D3D">
        <w:rPr>
          <w:lang w:val="fr-FR"/>
        </w:rPr>
        <w:t> ;</w:t>
      </w:r>
      <w:r w:rsidRPr="008262E7">
        <w:rPr>
          <w:lang w:val="fr-FR"/>
        </w:rPr>
        <w:t xml:space="preserve"> séparation et équilibre des pouvoirs</w:t>
      </w:r>
      <w:r w:rsidR="000B1D3D">
        <w:rPr>
          <w:lang w:val="fr-FR"/>
        </w:rPr>
        <w:t> ;</w:t>
      </w:r>
      <w:r w:rsidRPr="008262E7">
        <w:rPr>
          <w:lang w:val="fr-FR"/>
        </w:rPr>
        <w:t xml:space="preserve"> gouvernement coopératif</w:t>
      </w:r>
      <w:r w:rsidR="000B1D3D">
        <w:rPr>
          <w:lang w:val="fr-FR"/>
        </w:rPr>
        <w:t> ;</w:t>
      </w:r>
      <w:r w:rsidRPr="008262E7">
        <w:rPr>
          <w:lang w:val="fr-FR"/>
        </w:rPr>
        <w:t xml:space="preserve"> et transmission du pouvoir. Si certains de ces principes fondamentaux ont été expressément consacrés par la Constitution, d</w:t>
      </w:r>
      <w:r w:rsidR="00984AAE">
        <w:rPr>
          <w:lang w:val="fr-FR"/>
        </w:rPr>
        <w:t>’</w:t>
      </w:r>
      <w:r w:rsidRPr="008262E7">
        <w:rPr>
          <w:lang w:val="fr-FR"/>
        </w:rPr>
        <w:t xml:space="preserve">autres, comme le constitutionnalisme et la séparation des pouvoirs, y figurent implicitement. Plus important encore, ces principes fondamentaux </w:t>
      </w:r>
      <w:r w:rsidR="006E0E81">
        <w:rPr>
          <w:lang w:val="fr-FR"/>
        </w:rPr>
        <w:t xml:space="preserve">lient entre elles </w:t>
      </w:r>
      <w:r w:rsidRPr="008262E7">
        <w:rPr>
          <w:lang w:val="fr-FR"/>
        </w:rPr>
        <w:t>les dispositions constitutionnelles, et leur confèrent un cadre qui définit le nouvel ordre constitutionnel. Par conséquent, ces principes influencent l</w:t>
      </w:r>
      <w:r w:rsidR="00984AAE">
        <w:rPr>
          <w:lang w:val="fr-FR"/>
        </w:rPr>
        <w:t>’</w:t>
      </w:r>
      <w:r w:rsidRPr="008262E7">
        <w:rPr>
          <w:lang w:val="fr-FR"/>
        </w:rPr>
        <w:t xml:space="preserve">interprétation </w:t>
      </w:r>
      <w:r w:rsidR="006E0E81">
        <w:rPr>
          <w:lang w:val="fr-FR"/>
        </w:rPr>
        <w:t>qu’il convient de</w:t>
      </w:r>
      <w:r w:rsidRPr="008262E7">
        <w:rPr>
          <w:lang w:val="fr-FR"/>
        </w:rPr>
        <w:t xml:space="preserve"> donner à de nombreuses autres dispositions constitutionnelles. En outre, la Constitution façonne le droit commun</w:t>
      </w:r>
      <w:r w:rsidR="000B1D3D">
        <w:rPr>
          <w:lang w:val="fr-FR"/>
        </w:rPr>
        <w:t> ;</w:t>
      </w:r>
      <w:r w:rsidRPr="008262E7">
        <w:rPr>
          <w:lang w:val="fr-FR"/>
        </w:rPr>
        <w:t xml:space="preserve"> elle influe sur la manière dont la législation est rédigée et interprétée par les tribunaux, et la façon dont les tribunaux développent la </w:t>
      </w:r>
      <w:r w:rsidRPr="00D011A3">
        <w:rPr>
          <w:i/>
          <w:lang w:val="fr-FR"/>
        </w:rPr>
        <w:t>common law</w:t>
      </w:r>
      <w:r w:rsidRPr="008262E7">
        <w:rPr>
          <w:lang w:val="fr-FR"/>
        </w:rPr>
        <w:t>.</w:t>
      </w:r>
    </w:p>
    <w:p w:rsidR="00E701B6" w:rsidRPr="008262E7" w:rsidRDefault="00E701B6" w:rsidP="008262E7">
      <w:pPr>
        <w:pStyle w:val="ParNoG"/>
        <w:rPr>
          <w:lang w:val="en-GB"/>
        </w:rPr>
      </w:pPr>
      <w:r w:rsidRPr="008262E7">
        <w:rPr>
          <w:lang w:val="fr-FR"/>
        </w:rPr>
        <w:t>La Constitution est fondée sur les valeurs que sont la dignité humaine, l</w:t>
      </w:r>
      <w:r w:rsidR="00984AAE">
        <w:rPr>
          <w:lang w:val="fr-FR"/>
        </w:rPr>
        <w:t>’</w:t>
      </w:r>
      <w:r w:rsidRPr="008262E7">
        <w:rPr>
          <w:lang w:val="fr-FR"/>
        </w:rPr>
        <w:t>égalité, les droits et libertés</w:t>
      </w:r>
      <w:r w:rsidR="006E0E81">
        <w:rPr>
          <w:lang w:val="fr-FR"/>
        </w:rPr>
        <w:t xml:space="preserve"> de la personne</w:t>
      </w:r>
      <w:r w:rsidRPr="008262E7">
        <w:rPr>
          <w:lang w:val="fr-FR"/>
        </w:rPr>
        <w:t>, l</w:t>
      </w:r>
      <w:r w:rsidR="00984AAE">
        <w:rPr>
          <w:lang w:val="fr-FR"/>
        </w:rPr>
        <w:t>’</w:t>
      </w:r>
      <w:r w:rsidRPr="008262E7">
        <w:rPr>
          <w:lang w:val="fr-FR"/>
        </w:rPr>
        <w:t>absence de racisme et de sexisme, la suprématie de la Constitution et la primauté du droit. Elle repose en outre sur le suffrage universel pour les adultes, l</w:t>
      </w:r>
      <w:r w:rsidR="00984AAE">
        <w:rPr>
          <w:lang w:val="fr-FR"/>
        </w:rPr>
        <w:t>’</w:t>
      </w:r>
      <w:r w:rsidRPr="008262E7">
        <w:rPr>
          <w:lang w:val="fr-FR"/>
        </w:rPr>
        <w:t xml:space="preserve">existence de listes électorales au niveau national, des élections régulières et une forme de gouvernement démocratique et multipartite, garantissant transparence, réactivité et ouverture. Elle garantit la démocratie en donnant à chaque personne de plus de 18 ans le droit de vote, et en </w:t>
      </w:r>
      <w:r w:rsidR="006E0E81">
        <w:rPr>
          <w:lang w:val="fr-FR"/>
        </w:rPr>
        <w:t xml:space="preserve">assurant l’inscription de tous </w:t>
      </w:r>
      <w:r w:rsidRPr="008262E7">
        <w:rPr>
          <w:lang w:val="fr-FR"/>
        </w:rPr>
        <w:t>les citoyens adultes</w:t>
      </w:r>
      <w:r w:rsidR="006E0E81">
        <w:rPr>
          <w:lang w:val="fr-FR"/>
        </w:rPr>
        <w:t xml:space="preserve"> sur les listes électorales</w:t>
      </w:r>
      <w:r w:rsidRPr="008262E7">
        <w:rPr>
          <w:lang w:val="fr-FR"/>
        </w:rPr>
        <w:t xml:space="preserve">, des élections régulières et un système de gouvernement multipartite. Elle </w:t>
      </w:r>
      <w:r w:rsidR="006E0E81">
        <w:rPr>
          <w:lang w:val="fr-FR"/>
        </w:rPr>
        <w:t xml:space="preserve">prévoit </w:t>
      </w:r>
      <w:r w:rsidRPr="008262E7">
        <w:rPr>
          <w:lang w:val="fr-FR"/>
        </w:rPr>
        <w:t>que les élections législatives doivent se tenir tous les cinq ans. Elle explique le fonctionnement du Parlement et d</w:t>
      </w:r>
      <w:r w:rsidR="00984AAE">
        <w:rPr>
          <w:lang w:val="fr-FR"/>
        </w:rPr>
        <w:t>’</w:t>
      </w:r>
      <w:r w:rsidRPr="008262E7">
        <w:rPr>
          <w:lang w:val="fr-FR"/>
        </w:rPr>
        <w:t>autres organes législatifs, l</w:t>
      </w:r>
      <w:r w:rsidR="00984AAE">
        <w:rPr>
          <w:lang w:val="fr-FR"/>
        </w:rPr>
        <w:t>’</w:t>
      </w:r>
      <w:r w:rsidRPr="008262E7">
        <w:rPr>
          <w:lang w:val="fr-FR"/>
        </w:rPr>
        <w:t xml:space="preserve">élection des dirigeants nationaux et provinciaux, et le fonctionnement des tribunaux. </w:t>
      </w:r>
      <w:r w:rsidR="006E0E81">
        <w:rPr>
          <w:lang w:val="fr-FR"/>
        </w:rPr>
        <w:t xml:space="preserve">La Constitution </w:t>
      </w:r>
      <w:r w:rsidRPr="008262E7">
        <w:rPr>
          <w:lang w:val="fr-FR"/>
        </w:rPr>
        <w:t xml:space="preserve">porte également création de six institutions publiques indépendantes </w:t>
      </w:r>
      <w:r w:rsidR="006E0E81">
        <w:rPr>
          <w:lang w:val="fr-FR"/>
        </w:rPr>
        <w:t xml:space="preserve">destinées à promouvoir </w:t>
      </w:r>
      <w:r w:rsidRPr="008262E7">
        <w:rPr>
          <w:lang w:val="fr-FR"/>
        </w:rPr>
        <w:t>la démocratie.</w:t>
      </w:r>
    </w:p>
    <w:p w:rsidR="00E701B6" w:rsidRPr="008262E7" w:rsidRDefault="00E701B6" w:rsidP="008262E7">
      <w:pPr>
        <w:pStyle w:val="ParNoG"/>
        <w:rPr>
          <w:lang w:val="en-GB"/>
        </w:rPr>
      </w:pPr>
      <w:r w:rsidRPr="008262E7">
        <w:rPr>
          <w:lang w:val="fr-FR"/>
        </w:rPr>
        <w:t>Le chapitre 2 de la Constitution de 1996 contient la Charte des droits de l</w:t>
      </w:r>
      <w:r w:rsidR="00984AAE">
        <w:rPr>
          <w:lang w:val="fr-FR"/>
        </w:rPr>
        <w:t>’</w:t>
      </w:r>
      <w:r w:rsidRPr="008262E7">
        <w:rPr>
          <w:lang w:val="fr-FR"/>
        </w:rPr>
        <w:t>Afrique du Sud, et c</w:t>
      </w:r>
      <w:r w:rsidR="00984AAE">
        <w:rPr>
          <w:lang w:val="fr-FR"/>
        </w:rPr>
        <w:t>’</w:t>
      </w:r>
      <w:r w:rsidRPr="008262E7">
        <w:rPr>
          <w:lang w:val="fr-FR"/>
        </w:rPr>
        <w:t>est sans doute ce chapitre qui a eu le plus d</w:t>
      </w:r>
      <w:r w:rsidR="00984AAE">
        <w:rPr>
          <w:lang w:val="fr-FR"/>
        </w:rPr>
        <w:t>’</w:t>
      </w:r>
      <w:r w:rsidRPr="008262E7">
        <w:rPr>
          <w:lang w:val="fr-FR"/>
        </w:rPr>
        <w:t>effet sur les Sud</w:t>
      </w:r>
      <w:r w:rsidR="004C3D66">
        <w:rPr>
          <w:lang w:val="fr-FR"/>
        </w:rPr>
        <w:t>-</w:t>
      </w:r>
      <w:r w:rsidRPr="008262E7">
        <w:rPr>
          <w:lang w:val="fr-FR"/>
        </w:rPr>
        <w:t>Africains, ces dernières années. Ces dispositions traitent notamment des droits à l</w:t>
      </w:r>
      <w:r w:rsidR="00984AAE">
        <w:rPr>
          <w:lang w:val="fr-FR"/>
        </w:rPr>
        <w:t>’</w:t>
      </w:r>
      <w:r w:rsidRPr="008262E7">
        <w:rPr>
          <w:lang w:val="fr-FR"/>
        </w:rPr>
        <w:t>égalité, à la dignité humaine, à la vie et à la vie privée, ainsi que des libertés de religion et d</w:t>
      </w:r>
      <w:r w:rsidR="00984AAE">
        <w:rPr>
          <w:lang w:val="fr-FR"/>
        </w:rPr>
        <w:t>’</w:t>
      </w:r>
      <w:r w:rsidRPr="008262E7">
        <w:rPr>
          <w:lang w:val="fr-FR"/>
        </w:rPr>
        <w:t>expression. La Charte des droits aborde également des sujets comme les relations de travail, les enfants, l</w:t>
      </w:r>
      <w:r w:rsidR="00984AAE">
        <w:rPr>
          <w:lang w:val="fr-FR"/>
        </w:rPr>
        <w:t>’</w:t>
      </w:r>
      <w:r w:rsidRPr="008262E7">
        <w:rPr>
          <w:lang w:val="fr-FR"/>
        </w:rPr>
        <w:t>éducation et la procédure judiciaire. Contrairement aux lois ordinaires, la modification de la Constitution est délibérément soumise à des exigences plus élevées. L</w:t>
      </w:r>
      <w:r w:rsidR="00984AAE">
        <w:rPr>
          <w:lang w:val="fr-FR"/>
        </w:rPr>
        <w:t>’</w:t>
      </w:r>
      <w:r w:rsidRPr="008262E7">
        <w:rPr>
          <w:lang w:val="fr-FR"/>
        </w:rPr>
        <w:t>article 74</w:t>
      </w:r>
      <w:r w:rsidR="00416EBF">
        <w:rPr>
          <w:lang w:val="fr-FR"/>
        </w:rPr>
        <w:t> </w:t>
      </w:r>
      <w:r w:rsidRPr="008262E7">
        <w:rPr>
          <w:lang w:val="fr-FR"/>
        </w:rPr>
        <w:t>2</w:t>
      </w:r>
      <w:r w:rsidR="006E0E81">
        <w:rPr>
          <w:lang w:val="fr-FR"/>
        </w:rPr>
        <w:t>)</w:t>
      </w:r>
      <w:r w:rsidRPr="008262E7">
        <w:rPr>
          <w:lang w:val="fr-FR"/>
        </w:rPr>
        <w:t xml:space="preserve"> dispose que les projets de loi portant modification de la Constitution nécessitent une majorité des deux tiers à l</w:t>
      </w:r>
      <w:r w:rsidR="00984AAE">
        <w:rPr>
          <w:lang w:val="fr-FR"/>
        </w:rPr>
        <w:t>’</w:t>
      </w:r>
      <w:r w:rsidRPr="008262E7">
        <w:rPr>
          <w:lang w:val="fr-FR"/>
        </w:rPr>
        <w:t>Assemblée nationale, ainsi que le vote favorable de six des neuf provinces du pays représentées au sein du Conseil national des provinces.</w:t>
      </w:r>
    </w:p>
    <w:p w:rsidR="00E701B6" w:rsidRPr="008262E7" w:rsidRDefault="00E701B6" w:rsidP="008262E7">
      <w:pPr>
        <w:pStyle w:val="ParNoG"/>
        <w:rPr>
          <w:lang w:val="en-GB"/>
        </w:rPr>
      </w:pPr>
      <w:r w:rsidRPr="008262E7">
        <w:rPr>
          <w:lang w:val="fr-FR"/>
        </w:rPr>
        <w:t>La Constitution de 1996 a été largement diffusée, afin de donner effet aux valeurs d</w:t>
      </w:r>
      <w:r w:rsidR="00984AAE">
        <w:rPr>
          <w:lang w:val="fr-FR"/>
        </w:rPr>
        <w:t>’</w:t>
      </w:r>
      <w:r w:rsidRPr="008262E7">
        <w:rPr>
          <w:lang w:val="fr-FR"/>
        </w:rPr>
        <w:t>une société ouverte et démocratique qu</w:t>
      </w:r>
      <w:r w:rsidR="00984AAE">
        <w:rPr>
          <w:lang w:val="fr-FR"/>
        </w:rPr>
        <w:t>’</w:t>
      </w:r>
      <w:r w:rsidRPr="008262E7">
        <w:rPr>
          <w:lang w:val="fr-FR"/>
        </w:rPr>
        <w:t>elle consacre et de promouvoir les nouvelles valeurs qui la sous-tendent, notamment les droits de l</w:t>
      </w:r>
      <w:r w:rsidR="00984AAE">
        <w:rPr>
          <w:lang w:val="fr-FR"/>
        </w:rPr>
        <w:t>’</w:t>
      </w:r>
      <w:r w:rsidRPr="008262E7">
        <w:rPr>
          <w:lang w:val="fr-FR"/>
        </w:rPr>
        <w:t>homme. En 1997, elle a été publiée sous forme de brochure</w:t>
      </w:r>
      <w:r w:rsidR="0059536A">
        <w:rPr>
          <w:lang w:val="fr-FR"/>
        </w:rPr>
        <w:t xml:space="preserve"> de poche fonctionnelle</w:t>
      </w:r>
      <w:r w:rsidRPr="008262E7">
        <w:rPr>
          <w:lang w:val="fr-FR"/>
        </w:rPr>
        <w:t xml:space="preserve">, et </w:t>
      </w:r>
      <w:r w:rsidR="0059536A">
        <w:rPr>
          <w:lang w:val="fr-FR"/>
        </w:rPr>
        <w:t xml:space="preserve">distribuée à </w:t>
      </w:r>
      <w:r w:rsidRPr="008262E7">
        <w:rPr>
          <w:lang w:val="fr-FR"/>
        </w:rPr>
        <w:t xml:space="preserve">quelque </w:t>
      </w:r>
      <w:r w:rsidR="0059536A">
        <w:rPr>
          <w:lang w:val="fr-FR"/>
        </w:rPr>
        <w:t>7 </w:t>
      </w:r>
      <w:r w:rsidRPr="008262E7">
        <w:rPr>
          <w:lang w:val="fr-FR"/>
        </w:rPr>
        <w:t>millions d</w:t>
      </w:r>
      <w:r w:rsidR="00984AAE">
        <w:rPr>
          <w:lang w:val="fr-FR"/>
        </w:rPr>
        <w:t>’</w:t>
      </w:r>
      <w:r w:rsidR="009C4271">
        <w:rPr>
          <w:lang w:val="fr-FR"/>
        </w:rPr>
        <w:t>exemplaires</w:t>
      </w:r>
      <w:r w:rsidRPr="008262E7">
        <w:rPr>
          <w:lang w:val="fr-FR"/>
        </w:rPr>
        <w:t>. Il s</w:t>
      </w:r>
      <w:r w:rsidR="00984AAE">
        <w:rPr>
          <w:lang w:val="fr-FR"/>
        </w:rPr>
        <w:t>’</w:t>
      </w:r>
      <w:r w:rsidRPr="008262E7">
        <w:rPr>
          <w:lang w:val="fr-FR"/>
        </w:rPr>
        <w:t>agissait de la plus grande campagne de distribution menée à ce jour en Afrique du Sud. La Constitution a également été publiée dans une version en braille à l</w:t>
      </w:r>
      <w:r w:rsidR="00984AAE">
        <w:rPr>
          <w:lang w:val="fr-FR"/>
        </w:rPr>
        <w:t>’</w:t>
      </w:r>
      <w:r w:rsidRPr="008262E7">
        <w:rPr>
          <w:lang w:val="fr-FR"/>
        </w:rPr>
        <w:t xml:space="preserve">intention des malvoyants, et diffusée sur cassettes audio et disques compacts. Sa diffusion a été suivie de près </w:t>
      </w:r>
      <w:r w:rsidR="0059536A">
        <w:rPr>
          <w:lang w:val="fr-FR"/>
        </w:rPr>
        <w:t xml:space="preserve">par </w:t>
      </w:r>
      <w:r w:rsidRPr="008262E7">
        <w:rPr>
          <w:lang w:val="fr-FR"/>
        </w:rPr>
        <w:t>une campagne de sensibilisation d</w:t>
      </w:r>
      <w:r w:rsidR="00BB17BA">
        <w:rPr>
          <w:lang w:val="fr-FR"/>
        </w:rPr>
        <w:t>e 1 </w:t>
      </w:r>
      <w:r w:rsidR="00BE223F">
        <w:rPr>
          <w:lang w:val="fr-FR"/>
        </w:rPr>
        <w:t>million de rand</w:t>
      </w:r>
      <w:r w:rsidRPr="008262E7">
        <w:rPr>
          <w:lang w:val="fr-FR"/>
        </w:rPr>
        <w:t xml:space="preserve"> destinée à promouvoir une culture des droits de l</w:t>
      </w:r>
      <w:r w:rsidR="00984AAE">
        <w:rPr>
          <w:lang w:val="fr-FR"/>
        </w:rPr>
        <w:t>’</w:t>
      </w:r>
      <w:r w:rsidR="0059536A">
        <w:rPr>
          <w:lang w:val="fr-FR"/>
        </w:rPr>
        <w:t>homme en Afrique du </w:t>
      </w:r>
      <w:r w:rsidRPr="008262E7">
        <w:rPr>
          <w:lang w:val="fr-FR"/>
        </w:rPr>
        <w:t>Sud.</w:t>
      </w:r>
    </w:p>
    <w:p w:rsidR="00E701B6" w:rsidRPr="008262E7" w:rsidRDefault="00E701B6" w:rsidP="008262E7">
      <w:pPr>
        <w:pStyle w:val="ParNoG"/>
        <w:rPr>
          <w:lang w:val="en-GB"/>
        </w:rPr>
      </w:pPr>
      <w:r w:rsidRPr="008262E7">
        <w:rPr>
          <w:lang w:val="fr-FR"/>
        </w:rPr>
        <w:lastRenderedPageBreak/>
        <w:t xml:space="preserve">La République sud-africaine est une démocratie constitutionnelle fondée sur une reconnaissance explicite de la séparation des pouvoirs exécutif, législatif et judiciaire. Ces trois </w:t>
      </w:r>
      <w:r w:rsidR="00290C95">
        <w:rPr>
          <w:lang w:val="fr-FR"/>
        </w:rPr>
        <w:t xml:space="preserve">branches </w:t>
      </w:r>
      <w:r w:rsidRPr="008262E7">
        <w:rPr>
          <w:lang w:val="fr-FR"/>
        </w:rPr>
        <w:t>de l</w:t>
      </w:r>
      <w:r w:rsidR="00984AAE">
        <w:rPr>
          <w:lang w:val="fr-FR"/>
        </w:rPr>
        <w:t>’</w:t>
      </w:r>
      <w:r w:rsidRPr="008262E7">
        <w:rPr>
          <w:lang w:val="fr-FR"/>
        </w:rPr>
        <w:t xml:space="preserve">État exercent les fonctions </w:t>
      </w:r>
      <w:r w:rsidR="00290C95">
        <w:rPr>
          <w:lang w:val="fr-FR"/>
        </w:rPr>
        <w:t xml:space="preserve">prévues par </w:t>
      </w:r>
      <w:r w:rsidRPr="008262E7">
        <w:rPr>
          <w:lang w:val="fr-FR"/>
        </w:rPr>
        <w:t xml:space="preserve">la Constitution et les lois adoptées par le Parlement, en se fondant sur le principe de la gouvernance coopérative. Sur le plan structurel, il existe trois niveaux de gouvernement, à savoir les niveaux national, provincial et local. Le pays est divisé en neuf provinces, chacune dotée de </w:t>
      </w:r>
      <w:r w:rsidR="00290C95">
        <w:rPr>
          <w:lang w:val="fr-FR"/>
        </w:rPr>
        <w:t xml:space="preserve">sa propre assemblée </w:t>
      </w:r>
      <w:r w:rsidRPr="008262E7">
        <w:rPr>
          <w:lang w:val="fr-FR"/>
        </w:rPr>
        <w:t>législati</w:t>
      </w:r>
      <w:r w:rsidR="00290C95">
        <w:rPr>
          <w:lang w:val="fr-FR"/>
        </w:rPr>
        <w:t>ve</w:t>
      </w:r>
      <w:r w:rsidRPr="008262E7">
        <w:rPr>
          <w:lang w:val="fr-FR"/>
        </w:rPr>
        <w:t>. Toutes les structures de gouvernement tirent leur autorité de la Constitution, qui est la loi suprê</w:t>
      </w:r>
      <w:r w:rsidR="00290C95">
        <w:rPr>
          <w:lang w:val="fr-FR"/>
        </w:rPr>
        <w:t>me du pays. Aucune loi ni aucun</w:t>
      </w:r>
      <w:r w:rsidRPr="008262E7">
        <w:rPr>
          <w:lang w:val="fr-FR"/>
        </w:rPr>
        <w:t xml:space="preserve"> act</w:t>
      </w:r>
      <w:r w:rsidR="00290C95">
        <w:rPr>
          <w:lang w:val="fr-FR"/>
        </w:rPr>
        <w:t>e du Gouvernement</w:t>
      </w:r>
      <w:r w:rsidRPr="008262E7">
        <w:rPr>
          <w:lang w:val="fr-FR"/>
        </w:rPr>
        <w:t xml:space="preserve"> ne peut </w:t>
      </w:r>
      <w:r w:rsidR="00290C95">
        <w:rPr>
          <w:lang w:val="fr-FR"/>
        </w:rPr>
        <w:t xml:space="preserve">annuler les </w:t>
      </w:r>
      <w:r w:rsidRPr="008262E7">
        <w:rPr>
          <w:lang w:val="fr-FR"/>
        </w:rPr>
        <w:t>dispositions de la Constitution.</w:t>
      </w:r>
    </w:p>
    <w:p w:rsidR="00E701B6" w:rsidRPr="008262E7" w:rsidRDefault="00E701B6" w:rsidP="008262E7">
      <w:pPr>
        <w:pStyle w:val="H1G"/>
        <w:rPr>
          <w:lang w:val="en-GB"/>
        </w:rPr>
      </w:pPr>
      <w:bookmarkStart w:id="1" w:name="_Toc337024513"/>
      <w:bookmarkStart w:id="2" w:name="_Toc368821097"/>
      <w:r w:rsidRPr="008262E7">
        <w:rPr>
          <w:lang w:val="fr-FR"/>
        </w:rPr>
        <w:tab/>
        <w:t>B.</w:t>
      </w:r>
      <w:r w:rsidRPr="008262E7">
        <w:rPr>
          <w:lang w:val="fr-FR"/>
        </w:rPr>
        <w:tab/>
        <w:t>Structure politique</w:t>
      </w:r>
      <w:bookmarkEnd w:id="1"/>
      <w:bookmarkEnd w:id="2"/>
    </w:p>
    <w:p w:rsidR="00E701B6" w:rsidRPr="008262E7" w:rsidRDefault="00E701B6" w:rsidP="008262E7">
      <w:pPr>
        <w:pStyle w:val="ParNoG"/>
        <w:rPr>
          <w:lang w:val="en-GB"/>
        </w:rPr>
      </w:pPr>
      <w:r w:rsidRPr="008262E7">
        <w:rPr>
          <w:lang w:val="fr-FR"/>
        </w:rPr>
        <w:t xml:space="preserve">En Afrique du Sud, les élections nationales et provinciales ont lieu tous les cinq ans, et se déroulent de manière démocratique depuis 1994. Les électeurs votent pour un parti politique, et non pour des personnes. Au Parlement, les partis politiques obtiennent un nombre de sièges directement proportionnel au nombre de voix obtenues lors du scrutin. </w:t>
      </w:r>
      <w:r w:rsidR="00071366">
        <w:rPr>
          <w:lang w:val="fr-FR"/>
        </w:rPr>
        <w:t>C</w:t>
      </w:r>
      <w:r w:rsidRPr="008262E7">
        <w:rPr>
          <w:lang w:val="fr-FR"/>
        </w:rPr>
        <w:t xml:space="preserve">haque parti choisit </w:t>
      </w:r>
      <w:r w:rsidR="00071366">
        <w:rPr>
          <w:lang w:val="fr-FR"/>
        </w:rPr>
        <w:t xml:space="preserve">ensuite </w:t>
      </w:r>
      <w:r w:rsidRPr="008262E7">
        <w:rPr>
          <w:lang w:val="fr-FR"/>
        </w:rPr>
        <w:t>les membres qui pourvoiront les sièges qu</w:t>
      </w:r>
      <w:r w:rsidR="00984AAE">
        <w:rPr>
          <w:lang w:val="fr-FR"/>
        </w:rPr>
        <w:t>’</w:t>
      </w:r>
      <w:r w:rsidRPr="008262E7">
        <w:rPr>
          <w:lang w:val="fr-FR"/>
        </w:rPr>
        <w:t>il a remportés. En d</w:t>
      </w:r>
      <w:r w:rsidR="00984AAE">
        <w:rPr>
          <w:lang w:val="fr-FR"/>
        </w:rPr>
        <w:t>’</w:t>
      </w:r>
      <w:r w:rsidRPr="008262E7">
        <w:rPr>
          <w:lang w:val="fr-FR"/>
        </w:rPr>
        <w:t>autres termes, il s</w:t>
      </w:r>
      <w:r w:rsidR="00984AAE">
        <w:rPr>
          <w:lang w:val="fr-FR"/>
        </w:rPr>
        <w:t>’</w:t>
      </w:r>
      <w:r w:rsidRPr="008262E7">
        <w:rPr>
          <w:lang w:val="fr-FR"/>
        </w:rPr>
        <w:t>agit d</w:t>
      </w:r>
      <w:r w:rsidR="00984AAE">
        <w:rPr>
          <w:lang w:val="fr-FR"/>
        </w:rPr>
        <w:t>’</w:t>
      </w:r>
      <w:r w:rsidRPr="008262E7">
        <w:rPr>
          <w:lang w:val="fr-FR"/>
        </w:rPr>
        <w:t>un système de représentation proportionnelle.</w:t>
      </w:r>
    </w:p>
    <w:p w:rsidR="00E701B6" w:rsidRPr="008262E7" w:rsidRDefault="00E701B6" w:rsidP="008262E7">
      <w:pPr>
        <w:pStyle w:val="ParNoG"/>
        <w:rPr>
          <w:lang w:val="en-GB"/>
        </w:rPr>
      </w:pPr>
      <w:r w:rsidRPr="008262E7">
        <w:rPr>
          <w:lang w:val="fr-FR"/>
        </w:rPr>
        <w:t xml:space="preserve">Le </w:t>
      </w:r>
      <w:r w:rsidR="00071366">
        <w:rPr>
          <w:lang w:val="fr-FR"/>
        </w:rPr>
        <w:t>G</w:t>
      </w:r>
      <w:r w:rsidRPr="008262E7">
        <w:rPr>
          <w:lang w:val="fr-FR"/>
        </w:rPr>
        <w:t>ouvernement national élabore et met en œuvre des lois et des politiques pour l</w:t>
      </w:r>
      <w:r w:rsidR="00984AAE">
        <w:rPr>
          <w:lang w:val="fr-FR"/>
        </w:rPr>
        <w:t>’</w:t>
      </w:r>
      <w:r w:rsidRPr="008262E7">
        <w:rPr>
          <w:lang w:val="fr-FR"/>
        </w:rPr>
        <w:t>ensemble du pays. Il est composé du Parlement, présidé par le Président du Parlement, et du Gouvernement national, dirigé par le Président et les Ministres.</w:t>
      </w:r>
    </w:p>
    <w:p w:rsidR="00E701B6" w:rsidRPr="008262E7" w:rsidRDefault="00E701B6" w:rsidP="008262E7">
      <w:pPr>
        <w:pStyle w:val="ParNoG"/>
        <w:rPr>
          <w:lang w:val="en-GB"/>
        </w:rPr>
      </w:pPr>
      <w:r w:rsidRPr="008262E7">
        <w:rPr>
          <w:lang w:val="fr-FR"/>
        </w:rPr>
        <w:t xml:space="preserve">Les autorités provinciales adoptent et appliquent les lois et les politiques qui </w:t>
      </w:r>
      <w:r w:rsidR="00071366">
        <w:rPr>
          <w:lang w:val="fr-FR"/>
        </w:rPr>
        <w:t>o</w:t>
      </w:r>
      <w:r w:rsidRPr="008262E7">
        <w:rPr>
          <w:lang w:val="fr-FR"/>
        </w:rPr>
        <w:t xml:space="preserve">nt </w:t>
      </w:r>
      <w:r w:rsidR="00071366">
        <w:rPr>
          <w:lang w:val="fr-FR"/>
        </w:rPr>
        <w:t>une incidence</w:t>
      </w:r>
      <w:r w:rsidRPr="008262E7">
        <w:rPr>
          <w:lang w:val="fr-FR"/>
        </w:rPr>
        <w:t xml:space="preserve"> à l</w:t>
      </w:r>
      <w:r w:rsidR="00984AAE">
        <w:rPr>
          <w:lang w:val="fr-FR"/>
        </w:rPr>
        <w:t>’</w:t>
      </w:r>
      <w:r w:rsidR="00071366">
        <w:rPr>
          <w:lang w:val="fr-FR"/>
        </w:rPr>
        <w:t>échelon provincial</w:t>
      </w:r>
      <w:r w:rsidRPr="008262E7">
        <w:rPr>
          <w:lang w:val="fr-FR"/>
        </w:rPr>
        <w:t xml:space="preserve"> uniquement. Chaque gouvernement provincial est composé d</w:t>
      </w:r>
      <w:r w:rsidR="00984AAE">
        <w:rPr>
          <w:lang w:val="fr-FR"/>
        </w:rPr>
        <w:t>’</w:t>
      </w:r>
      <w:r w:rsidRPr="008262E7">
        <w:rPr>
          <w:lang w:val="fr-FR"/>
        </w:rPr>
        <w:t>un</w:t>
      </w:r>
      <w:r w:rsidR="00071366">
        <w:rPr>
          <w:lang w:val="fr-FR"/>
        </w:rPr>
        <w:t>e assemblée législative</w:t>
      </w:r>
      <w:r w:rsidRPr="008262E7">
        <w:rPr>
          <w:lang w:val="fr-FR"/>
        </w:rPr>
        <w:t xml:space="preserve"> dirigé</w:t>
      </w:r>
      <w:r w:rsidR="00071366">
        <w:rPr>
          <w:lang w:val="fr-FR"/>
        </w:rPr>
        <w:t>e</w:t>
      </w:r>
      <w:r w:rsidRPr="008262E7">
        <w:rPr>
          <w:lang w:val="fr-FR"/>
        </w:rPr>
        <w:t xml:space="preserve"> par </w:t>
      </w:r>
      <w:r w:rsidR="00071366">
        <w:rPr>
          <w:lang w:val="fr-FR"/>
        </w:rPr>
        <w:t>un p</w:t>
      </w:r>
      <w:r w:rsidRPr="008262E7">
        <w:rPr>
          <w:lang w:val="fr-FR"/>
        </w:rPr>
        <w:t xml:space="preserve">résident </w:t>
      </w:r>
      <w:r w:rsidR="00071366">
        <w:rPr>
          <w:lang w:val="fr-FR"/>
        </w:rPr>
        <w:t>et</w:t>
      </w:r>
      <w:r w:rsidRPr="008262E7">
        <w:rPr>
          <w:lang w:val="fr-FR"/>
        </w:rPr>
        <w:t xml:space="preserve"> d</w:t>
      </w:r>
      <w:r w:rsidR="00984AAE">
        <w:rPr>
          <w:lang w:val="fr-FR"/>
        </w:rPr>
        <w:t>’</w:t>
      </w:r>
      <w:r w:rsidRPr="008262E7">
        <w:rPr>
          <w:lang w:val="fr-FR"/>
        </w:rPr>
        <w:t xml:space="preserve">un organe exécutif dirigé par le Premier Ministre et </w:t>
      </w:r>
      <w:r w:rsidR="00071366">
        <w:rPr>
          <w:lang w:val="fr-FR"/>
        </w:rPr>
        <w:t>les</w:t>
      </w:r>
      <w:r w:rsidRPr="008262E7">
        <w:rPr>
          <w:lang w:val="fr-FR"/>
        </w:rPr>
        <w:t xml:space="preserve"> membres du Conseil exécutif provincial.</w:t>
      </w:r>
      <w:bookmarkStart w:id="3" w:name="_Toc337026507"/>
    </w:p>
    <w:p w:rsidR="00E701B6" w:rsidRPr="00FD765B" w:rsidRDefault="00E701B6" w:rsidP="00FD765B">
      <w:pPr>
        <w:pStyle w:val="Titre1"/>
        <w:spacing w:before="240" w:after="120"/>
        <w:rPr>
          <w:b/>
          <w:lang w:val="fr-FR"/>
        </w:rPr>
      </w:pPr>
      <w:r w:rsidRPr="00FD765B">
        <w:t>Tableau</w:t>
      </w:r>
      <w:r w:rsidRPr="008262E7">
        <w:rPr>
          <w:lang w:val="fr-FR"/>
        </w:rPr>
        <w:t xml:space="preserve"> 14</w:t>
      </w:r>
      <w:r w:rsidRPr="008262E7">
        <w:rPr>
          <w:lang w:val="fr-FR"/>
        </w:rPr>
        <w:br/>
      </w:r>
      <w:r w:rsidRPr="00FD765B">
        <w:rPr>
          <w:b/>
          <w:lang w:val="fr-FR"/>
        </w:rPr>
        <w:t>Statistiques électorales</w:t>
      </w:r>
      <w:bookmarkEnd w:id="3"/>
    </w:p>
    <w:tbl>
      <w:tblPr>
        <w:tblW w:w="7370" w:type="dxa"/>
        <w:tblInd w:w="1134" w:type="dxa"/>
        <w:tblLayout w:type="fixed"/>
        <w:tblCellMar>
          <w:left w:w="0" w:type="dxa"/>
          <w:right w:w="0" w:type="dxa"/>
        </w:tblCellMar>
        <w:tblLook w:val="00A0" w:firstRow="1" w:lastRow="0" w:firstColumn="1" w:lastColumn="0" w:noHBand="0" w:noVBand="0"/>
      </w:tblPr>
      <w:tblGrid>
        <w:gridCol w:w="3968"/>
        <w:gridCol w:w="3402"/>
      </w:tblGrid>
      <w:tr w:rsidR="00E701B6" w:rsidRPr="004C3D66" w:rsidTr="004C3D66">
        <w:trPr>
          <w:tblHeader/>
        </w:trPr>
        <w:tc>
          <w:tcPr>
            <w:tcW w:w="3969" w:type="dxa"/>
            <w:tcBorders>
              <w:top w:val="single" w:sz="12" w:space="0" w:color="auto"/>
            </w:tcBorders>
            <w:shd w:val="clear" w:color="auto" w:fill="auto"/>
            <w:vAlign w:val="bottom"/>
          </w:tcPr>
          <w:p w:rsidR="00E701B6" w:rsidRPr="004C3D66" w:rsidRDefault="00E701B6" w:rsidP="004C3D66">
            <w:pPr>
              <w:suppressAutoHyphens w:val="0"/>
              <w:spacing w:before="40" w:after="40" w:line="220" w:lineRule="exact"/>
              <w:rPr>
                <w:i/>
                <w:sz w:val="16"/>
                <w:lang w:val="en-GB"/>
              </w:rPr>
            </w:pPr>
            <w:r w:rsidRPr="004C3D66">
              <w:rPr>
                <w:sz w:val="18"/>
                <w:lang w:val="fr-FR"/>
              </w:rPr>
              <w:t>Partis politiques enregistrés au niveau national (2011)</w:t>
            </w:r>
          </w:p>
        </w:tc>
        <w:tc>
          <w:tcPr>
            <w:tcW w:w="3403" w:type="dxa"/>
            <w:tcBorders>
              <w:top w:val="single" w:sz="12" w:space="0" w:color="auto"/>
            </w:tcBorders>
            <w:shd w:val="clear" w:color="auto" w:fill="auto"/>
            <w:vAlign w:val="bottom"/>
          </w:tcPr>
          <w:p w:rsidR="00E701B6" w:rsidRPr="004C3D66" w:rsidRDefault="00E701B6" w:rsidP="004C3D66">
            <w:pPr>
              <w:suppressAutoHyphens w:val="0"/>
              <w:spacing w:before="40" w:after="40" w:line="220" w:lineRule="exact"/>
              <w:jc w:val="right"/>
              <w:rPr>
                <w:sz w:val="18"/>
                <w:lang w:val="fr-FR"/>
              </w:rPr>
            </w:pPr>
            <w:r w:rsidRPr="004C3D66">
              <w:rPr>
                <w:sz w:val="18"/>
                <w:lang w:val="fr-FR"/>
              </w:rPr>
              <w:t>113 partis politiques enregistrés</w:t>
            </w:r>
          </w:p>
        </w:tc>
      </w:tr>
      <w:tr w:rsidR="00E701B6" w:rsidRPr="004C3D66" w:rsidTr="004C3D66">
        <w:tc>
          <w:tcPr>
            <w:tcW w:w="3969" w:type="dxa"/>
            <w:shd w:val="clear" w:color="auto" w:fill="auto"/>
          </w:tcPr>
          <w:p w:rsidR="00E701B6" w:rsidRPr="004C3D66" w:rsidRDefault="00E701B6" w:rsidP="004C3D66">
            <w:pPr>
              <w:suppressAutoHyphens w:val="0"/>
              <w:spacing w:before="40" w:after="40" w:line="220" w:lineRule="exact"/>
              <w:rPr>
                <w:sz w:val="18"/>
                <w:lang w:val="en-GB"/>
              </w:rPr>
            </w:pPr>
            <w:r w:rsidRPr="004C3D66">
              <w:rPr>
                <w:sz w:val="18"/>
                <w:lang w:val="fr-FR"/>
              </w:rPr>
              <w:t>Taux de participation aux élections de 2009</w:t>
            </w:r>
          </w:p>
        </w:tc>
        <w:tc>
          <w:tcPr>
            <w:tcW w:w="3403" w:type="dxa"/>
            <w:shd w:val="clear" w:color="auto" w:fill="auto"/>
            <w:vAlign w:val="bottom"/>
          </w:tcPr>
          <w:p w:rsidR="00E701B6" w:rsidRPr="004C3D66" w:rsidRDefault="00E701B6" w:rsidP="004C3D66">
            <w:pPr>
              <w:suppressAutoHyphens w:val="0"/>
              <w:spacing w:before="40" w:after="40" w:line="220" w:lineRule="exact"/>
              <w:jc w:val="right"/>
              <w:rPr>
                <w:sz w:val="18"/>
                <w:lang w:val="en-GB"/>
              </w:rPr>
            </w:pPr>
            <w:r w:rsidRPr="004C3D66">
              <w:rPr>
                <w:sz w:val="18"/>
                <w:lang w:val="fr-FR"/>
              </w:rPr>
              <w:t>77,3</w:t>
            </w:r>
            <w:r w:rsidR="000B1D3D" w:rsidRPr="004C3D66">
              <w:rPr>
                <w:sz w:val="18"/>
                <w:lang w:val="fr-FR"/>
              </w:rPr>
              <w:t> %</w:t>
            </w:r>
          </w:p>
        </w:tc>
      </w:tr>
      <w:tr w:rsidR="00E701B6" w:rsidRPr="004C3D66" w:rsidTr="004C3D66">
        <w:tc>
          <w:tcPr>
            <w:tcW w:w="3969" w:type="dxa"/>
            <w:tcBorders>
              <w:bottom w:val="single" w:sz="12" w:space="0" w:color="auto"/>
            </w:tcBorders>
            <w:shd w:val="clear" w:color="auto" w:fill="auto"/>
          </w:tcPr>
          <w:p w:rsidR="00E701B6" w:rsidRPr="004C3D66" w:rsidRDefault="00E701B6" w:rsidP="004C3D66">
            <w:pPr>
              <w:suppressAutoHyphens w:val="0"/>
              <w:spacing w:before="40" w:after="40" w:line="220" w:lineRule="exact"/>
              <w:rPr>
                <w:sz w:val="18"/>
                <w:lang w:val="en-GB"/>
              </w:rPr>
            </w:pPr>
            <w:r w:rsidRPr="004C3D66">
              <w:rPr>
                <w:sz w:val="18"/>
                <w:lang w:val="fr-FR"/>
              </w:rPr>
              <w:t xml:space="preserve">Comparaison entre les votes et les sièges </w:t>
            </w:r>
            <w:r w:rsidR="004C3D66">
              <w:rPr>
                <w:sz w:val="18"/>
                <w:lang w:val="fr-FR"/>
              </w:rPr>
              <w:br/>
            </w:r>
            <w:r w:rsidRPr="004C3D66">
              <w:rPr>
                <w:sz w:val="18"/>
                <w:lang w:val="fr-FR"/>
              </w:rPr>
              <w:t>aux élections nationales de 2009</w:t>
            </w:r>
          </w:p>
        </w:tc>
        <w:tc>
          <w:tcPr>
            <w:tcW w:w="3403" w:type="dxa"/>
            <w:tcBorders>
              <w:bottom w:val="single" w:sz="12" w:space="0" w:color="auto"/>
            </w:tcBorders>
            <w:shd w:val="clear" w:color="auto" w:fill="auto"/>
            <w:vAlign w:val="bottom"/>
          </w:tcPr>
          <w:p w:rsidR="00E701B6" w:rsidRPr="004C3D66" w:rsidRDefault="00E701B6" w:rsidP="004C3D66">
            <w:pPr>
              <w:suppressAutoHyphens w:val="0"/>
              <w:spacing w:before="40" w:after="40" w:line="220" w:lineRule="exact"/>
              <w:jc w:val="right"/>
              <w:rPr>
                <w:sz w:val="18"/>
                <w:lang w:val="en-GB"/>
              </w:rPr>
            </w:pPr>
            <w:r w:rsidRPr="004C3D66">
              <w:rPr>
                <w:sz w:val="18"/>
                <w:lang w:val="fr-FR"/>
              </w:rPr>
              <w:t>ANC</w:t>
            </w:r>
            <w:r w:rsidR="000B1D3D" w:rsidRPr="004C3D66">
              <w:rPr>
                <w:sz w:val="18"/>
                <w:lang w:val="fr-FR"/>
              </w:rPr>
              <w:t xml:space="preserve"> </w:t>
            </w:r>
            <w:r w:rsidRPr="004C3D66">
              <w:rPr>
                <w:sz w:val="18"/>
                <w:lang w:val="fr-FR"/>
              </w:rPr>
              <w:t>65,90</w:t>
            </w:r>
            <w:r w:rsidR="000B1D3D" w:rsidRPr="004C3D66">
              <w:rPr>
                <w:sz w:val="18"/>
                <w:lang w:val="fr-FR"/>
              </w:rPr>
              <w:t> %</w:t>
            </w:r>
            <w:r w:rsidRPr="004C3D66">
              <w:rPr>
                <w:sz w:val="18"/>
                <w:lang w:val="fr-FR"/>
              </w:rPr>
              <w:t>, DA 16,66</w:t>
            </w:r>
            <w:r w:rsidR="000B1D3D" w:rsidRPr="004C3D66">
              <w:rPr>
                <w:sz w:val="18"/>
                <w:lang w:val="fr-FR"/>
              </w:rPr>
              <w:t> %</w:t>
            </w:r>
            <w:r w:rsidRPr="004C3D66">
              <w:rPr>
                <w:sz w:val="18"/>
                <w:lang w:val="fr-FR"/>
              </w:rPr>
              <w:t xml:space="preserve"> et COPE 7,72</w:t>
            </w:r>
            <w:r w:rsidR="000B1D3D" w:rsidRPr="004C3D66">
              <w:rPr>
                <w:sz w:val="18"/>
                <w:lang w:val="fr-FR"/>
              </w:rPr>
              <w:t> %</w:t>
            </w:r>
            <w:r w:rsidRPr="004C3D66">
              <w:rPr>
                <w:sz w:val="18"/>
                <w:lang w:val="fr-FR"/>
              </w:rPr>
              <w:t xml:space="preserve">, </w:t>
            </w:r>
            <w:r w:rsidRPr="004C3D66">
              <w:rPr>
                <w:sz w:val="18"/>
                <w:lang w:val="fr-FR"/>
              </w:rPr>
              <w:br/>
              <w:t>IFP 4,55</w:t>
            </w:r>
            <w:r w:rsidR="000B1D3D" w:rsidRPr="004C3D66">
              <w:rPr>
                <w:sz w:val="18"/>
                <w:lang w:val="fr-FR"/>
              </w:rPr>
              <w:t> %</w:t>
            </w:r>
            <w:r w:rsidR="003D20AB" w:rsidRPr="004C3D66">
              <w:rPr>
                <w:sz w:val="18"/>
                <w:lang w:val="fr-FR"/>
              </w:rPr>
              <w:t>, autres</w:t>
            </w:r>
            <w:r w:rsidRPr="004C3D66">
              <w:rPr>
                <w:sz w:val="18"/>
                <w:lang w:val="fr-FR"/>
              </w:rPr>
              <w:t xml:space="preserve"> partis 5,17</w:t>
            </w:r>
            <w:r w:rsidR="000B1D3D" w:rsidRPr="004C3D66">
              <w:rPr>
                <w:sz w:val="18"/>
                <w:lang w:val="fr-FR"/>
              </w:rPr>
              <w:t> %</w:t>
            </w:r>
            <w:r w:rsidRPr="004C3D66">
              <w:rPr>
                <w:sz w:val="18"/>
                <w:lang w:val="fr-FR"/>
              </w:rPr>
              <w:t xml:space="preserve"> </w:t>
            </w:r>
          </w:p>
        </w:tc>
      </w:tr>
    </w:tbl>
    <w:p w:rsidR="00E701B6" w:rsidRPr="00FD765B" w:rsidRDefault="00E701B6" w:rsidP="00FD765B">
      <w:pPr>
        <w:pStyle w:val="Titre1"/>
        <w:spacing w:before="240" w:after="120"/>
        <w:rPr>
          <w:b/>
          <w:lang w:val="en-GB"/>
        </w:rPr>
      </w:pPr>
      <w:bookmarkStart w:id="4" w:name="_Toc337026508"/>
      <w:r w:rsidRPr="00FD765B">
        <w:t>Tableau</w:t>
      </w:r>
      <w:r w:rsidRPr="008262E7">
        <w:rPr>
          <w:lang w:val="fr-FR"/>
        </w:rPr>
        <w:t xml:space="preserve"> 15</w:t>
      </w:r>
      <w:r w:rsidRPr="008262E7">
        <w:rPr>
          <w:lang w:val="fr-FR"/>
        </w:rPr>
        <w:br/>
      </w:r>
      <w:r w:rsidRPr="00FD765B">
        <w:rPr>
          <w:b/>
          <w:lang w:val="fr-FR"/>
        </w:rPr>
        <w:t>Pourcentage d</w:t>
      </w:r>
      <w:r w:rsidR="00984AAE">
        <w:rPr>
          <w:b/>
          <w:lang w:val="fr-FR"/>
        </w:rPr>
        <w:t>’</w:t>
      </w:r>
      <w:r w:rsidRPr="00FD765B">
        <w:rPr>
          <w:b/>
          <w:lang w:val="fr-FR"/>
        </w:rPr>
        <w:t>électeurs inscrits</w:t>
      </w:r>
      <w:bookmarkEnd w:id="4"/>
    </w:p>
    <w:tbl>
      <w:tblPr>
        <w:tblW w:w="7370" w:type="dxa"/>
        <w:tblInd w:w="1134" w:type="dxa"/>
        <w:tblLayout w:type="fixed"/>
        <w:tblCellMar>
          <w:left w:w="0" w:type="dxa"/>
          <w:right w:w="0" w:type="dxa"/>
        </w:tblCellMar>
        <w:tblLook w:val="00A0" w:firstRow="1" w:lastRow="0" w:firstColumn="1" w:lastColumn="0" w:noHBand="0" w:noVBand="0"/>
      </w:tblPr>
      <w:tblGrid>
        <w:gridCol w:w="4395"/>
        <w:gridCol w:w="1487"/>
        <w:gridCol w:w="1488"/>
      </w:tblGrid>
      <w:tr w:rsidR="00E701B6" w:rsidRPr="004C3D66" w:rsidTr="00935583">
        <w:trPr>
          <w:tblHeader/>
        </w:trPr>
        <w:tc>
          <w:tcPr>
            <w:tcW w:w="4395" w:type="dxa"/>
            <w:tcBorders>
              <w:top w:val="single" w:sz="4" w:space="0" w:color="auto"/>
              <w:bottom w:val="single" w:sz="12" w:space="0" w:color="auto"/>
            </w:tcBorders>
            <w:shd w:val="clear" w:color="auto" w:fill="auto"/>
            <w:vAlign w:val="bottom"/>
          </w:tcPr>
          <w:p w:rsidR="00E701B6" w:rsidRPr="004C3D66" w:rsidRDefault="00E701B6" w:rsidP="004C3D66">
            <w:pPr>
              <w:keepNext/>
              <w:suppressAutoHyphens w:val="0"/>
              <w:spacing w:before="80" w:after="80" w:line="200" w:lineRule="exact"/>
              <w:rPr>
                <w:i/>
                <w:sz w:val="16"/>
                <w:lang w:val="en-GB"/>
              </w:rPr>
            </w:pPr>
            <w:r w:rsidRPr="004C3D66">
              <w:rPr>
                <w:i/>
                <w:sz w:val="16"/>
                <w:lang w:val="fr-FR"/>
              </w:rPr>
              <w:t>Population en âge de voter (18 ans et plus)</w:t>
            </w:r>
          </w:p>
        </w:tc>
        <w:tc>
          <w:tcPr>
            <w:tcW w:w="1487" w:type="dxa"/>
            <w:tcBorders>
              <w:top w:val="single" w:sz="4" w:space="0" w:color="auto"/>
              <w:bottom w:val="single" w:sz="12" w:space="0" w:color="auto"/>
            </w:tcBorders>
            <w:shd w:val="clear" w:color="auto" w:fill="auto"/>
            <w:tcMar>
              <w:right w:w="28" w:type="dxa"/>
            </w:tcMar>
            <w:vAlign w:val="bottom"/>
          </w:tcPr>
          <w:p w:rsidR="00E701B6" w:rsidRPr="00935583" w:rsidRDefault="00E701B6" w:rsidP="004C3D66">
            <w:pPr>
              <w:suppressAutoHyphens w:val="0"/>
              <w:spacing w:before="80" w:after="80" w:line="200" w:lineRule="exact"/>
              <w:jc w:val="right"/>
              <w:rPr>
                <w:i/>
                <w:sz w:val="16"/>
                <w:lang w:val="en-GB"/>
              </w:rPr>
            </w:pPr>
            <w:r w:rsidRPr="00935583">
              <w:rPr>
                <w:i/>
                <w:sz w:val="16"/>
                <w:lang w:val="fr-FR"/>
              </w:rPr>
              <w:t xml:space="preserve">Enquête </w:t>
            </w:r>
            <w:r w:rsidR="00935583" w:rsidRPr="00935583">
              <w:rPr>
                <w:i/>
                <w:sz w:val="16"/>
                <w:lang w:val="fr-FR"/>
              </w:rPr>
              <w:br/>
            </w:r>
            <w:r w:rsidRPr="00935583">
              <w:rPr>
                <w:i/>
                <w:sz w:val="16"/>
                <w:lang w:val="fr-FR"/>
              </w:rPr>
              <w:t>de 2008</w:t>
            </w:r>
            <w:r w:rsidR="004C3D66" w:rsidRPr="00935583">
              <w:rPr>
                <w:i/>
                <w:sz w:val="16"/>
                <w:lang w:val="fr-FR"/>
              </w:rPr>
              <w:t>-2009</w:t>
            </w:r>
          </w:p>
        </w:tc>
        <w:tc>
          <w:tcPr>
            <w:tcW w:w="1488" w:type="dxa"/>
            <w:tcBorders>
              <w:top w:val="single" w:sz="4" w:space="0" w:color="auto"/>
              <w:bottom w:val="single" w:sz="12" w:space="0" w:color="auto"/>
            </w:tcBorders>
            <w:shd w:val="clear" w:color="auto" w:fill="auto"/>
            <w:tcMar>
              <w:right w:w="28" w:type="dxa"/>
            </w:tcMar>
            <w:vAlign w:val="bottom"/>
          </w:tcPr>
          <w:p w:rsidR="00E701B6" w:rsidRPr="00935583" w:rsidRDefault="004C3D66" w:rsidP="004C3D66">
            <w:pPr>
              <w:suppressAutoHyphens w:val="0"/>
              <w:spacing w:before="80" w:after="80" w:line="200" w:lineRule="exact"/>
              <w:jc w:val="right"/>
              <w:rPr>
                <w:i/>
                <w:sz w:val="16"/>
                <w:lang w:val="en-GB"/>
              </w:rPr>
            </w:pPr>
            <w:r w:rsidRPr="00935583">
              <w:rPr>
                <w:i/>
                <w:sz w:val="16"/>
                <w:lang w:val="fr-FR"/>
              </w:rPr>
              <w:t xml:space="preserve">Enquête </w:t>
            </w:r>
            <w:r w:rsidR="00935583" w:rsidRPr="00935583">
              <w:rPr>
                <w:i/>
                <w:sz w:val="16"/>
                <w:lang w:val="fr-FR"/>
              </w:rPr>
              <w:br/>
            </w:r>
            <w:r w:rsidRPr="00935583">
              <w:rPr>
                <w:i/>
                <w:sz w:val="16"/>
                <w:lang w:val="fr-FR"/>
              </w:rPr>
              <w:t>de 2010-20</w:t>
            </w:r>
            <w:r w:rsidR="00E701B6" w:rsidRPr="00935583">
              <w:rPr>
                <w:i/>
                <w:sz w:val="16"/>
                <w:lang w:val="fr-FR"/>
              </w:rPr>
              <w:t>11</w:t>
            </w:r>
          </w:p>
        </w:tc>
      </w:tr>
      <w:tr w:rsidR="00E701B6" w:rsidRPr="004C3D66" w:rsidTr="00935583">
        <w:tc>
          <w:tcPr>
            <w:tcW w:w="4395" w:type="dxa"/>
            <w:tcBorders>
              <w:top w:val="single" w:sz="12" w:space="0" w:color="auto"/>
            </w:tcBorders>
            <w:shd w:val="clear" w:color="auto" w:fill="auto"/>
          </w:tcPr>
          <w:p w:rsidR="00E701B6" w:rsidRPr="004C3D66" w:rsidRDefault="00E701B6" w:rsidP="004C3D66">
            <w:pPr>
              <w:suppressAutoHyphens w:val="0"/>
              <w:spacing w:before="40" w:after="40" w:line="220" w:lineRule="exact"/>
              <w:rPr>
                <w:sz w:val="18"/>
                <w:lang w:val="en-GB"/>
              </w:rPr>
            </w:pPr>
            <w:r w:rsidRPr="004C3D66">
              <w:rPr>
                <w:sz w:val="18"/>
                <w:lang w:val="fr-FR"/>
              </w:rPr>
              <w:t>En possession d</w:t>
            </w:r>
            <w:r w:rsidR="00984AAE">
              <w:rPr>
                <w:sz w:val="18"/>
                <w:lang w:val="fr-FR"/>
              </w:rPr>
              <w:t>’</w:t>
            </w:r>
            <w:r w:rsidRPr="004C3D66">
              <w:rPr>
                <w:sz w:val="18"/>
                <w:lang w:val="fr-FR"/>
              </w:rPr>
              <w:t>une carte d</w:t>
            </w:r>
            <w:r w:rsidR="00984AAE">
              <w:rPr>
                <w:sz w:val="18"/>
                <w:lang w:val="fr-FR"/>
              </w:rPr>
              <w:t>’</w:t>
            </w:r>
            <w:r w:rsidR="00935583">
              <w:rPr>
                <w:sz w:val="18"/>
                <w:lang w:val="fr-FR"/>
              </w:rPr>
              <w:t xml:space="preserve">identité à code à </w:t>
            </w:r>
            <w:r w:rsidRPr="004C3D66">
              <w:rPr>
                <w:sz w:val="18"/>
                <w:lang w:val="fr-FR"/>
              </w:rPr>
              <w:t>barres valable</w:t>
            </w:r>
          </w:p>
        </w:tc>
        <w:tc>
          <w:tcPr>
            <w:tcW w:w="1487" w:type="dxa"/>
            <w:tcBorders>
              <w:top w:val="single" w:sz="12" w:space="0" w:color="auto"/>
            </w:tcBorders>
            <w:shd w:val="clear" w:color="auto" w:fill="auto"/>
            <w:tcMar>
              <w:right w:w="28" w:type="dxa"/>
            </w:tcMar>
            <w:vAlign w:val="bottom"/>
          </w:tcPr>
          <w:p w:rsidR="00E701B6" w:rsidRPr="004C3D66" w:rsidRDefault="00E701B6" w:rsidP="004C3D66">
            <w:pPr>
              <w:suppressAutoHyphens w:val="0"/>
              <w:spacing w:before="40" w:after="40" w:line="220" w:lineRule="exact"/>
              <w:jc w:val="right"/>
              <w:rPr>
                <w:sz w:val="18"/>
                <w:lang w:val="en-GB"/>
              </w:rPr>
            </w:pPr>
            <w:r w:rsidRPr="004C3D66">
              <w:rPr>
                <w:sz w:val="18"/>
                <w:lang w:val="fr-FR"/>
              </w:rPr>
              <w:t>98</w:t>
            </w:r>
            <w:r w:rsidR="000B1D3D" w:rsidRPr="004C3D66">
              <w:rPr>
                <w:sz w:val="18"/>
                <w:lang w:val="fr-FR"/>
              </w:rPr>
              <w:t> %</w:t>
            </w:r>
          </w:p>
        </w:tc>
        <w:tc>
          <w:tcPr>
            <w:tcW w:w="1488" w:type="dxa"/>
            <w:tcBorders>
              <w:top w:val="single" w:sz="12" w:space="0" w:color="auto"/>
            </w:tcBorders>
            <w:shd w:val="clear" w:color="auto" w:fill="auto"/>
            <w:tcMar>
              <w:right w:w="28" w:type="dxa"/>
            </w:tcMar>
            <w:vAlign w:val="bottom"/>
          </w:tcPr>
          <w:p w:rsidR="00E701B6" w:rsidRPr="004C3D66" w:rsidRDefault="00E701B6" w:rsidP="004C3D66">
            <w:pPr>
              <w:suppressAutoHyphens w:val="0"/>
              <w:spacing w:before="40" w:after="40" w:line="220" w:lineRule="exact"/>
              <w:jc w:val="right"/>
              <w:rPr>
                <w:sz w:val="18"/>
                <w:lang w:val="en-GB"/>
              </w:rPr>
            </w:pPr>
            <w:r w:rsidRPr="004C3D66">
              <w:rPr>
                <w:sz w:val="18"/>
                <w:lang w:val="fr-FR"/>
              </w:rPr>
              <w:t>97</w:t>
            </w:r>
            <w:r w:rsidR="000B1D3D" w:rsidRPr="004C3D66">
              <w:rPr>
                <w:sz w:val="18"/>
                <w:lang w:val="fr-FR"/>
              </w:rPr>
              <w:t> %</w:t>
            </w:r>
          </w:p>
        </w:tc>
      </w:tr>
      <w:tr w:rsidR="00E701B6" w:rsidRPr="004C3D66" w:rsidTr="00935583">
        <w:tc>
          <w:tcPr>
            <w:tcW w:w="4395" w:type="dxa"/>
            <w:shd w:val="clear" w:color="auto" w:fill="auto"/>
          </w:tcPr>
          <w:p w:rsidR="00E701B6" w:rsidRPr="004C3D66" w:rsidRDefault="00E701B6" w:rsidP="004C3D66">
            <w:pPr>
              <w:suppressAutoHyphens w:val="0"/>
              <w:spacing w:before="40" w:after="40" w:line="220" w:lineRule="exact"/>
              <w:rPr>
                <w:sz w:val="18"/>
                <w:lang w:val="en-GB"/>
              </w:rPr>
            </w:pPr>
            <w:r w:rsidRPr="004C3D66">
              <w:rPr>
                <w:sz w:val="18"/>
                <w:lang w:val="fr-FR"/>
              </w:rPr>
              <w:t>Inscrits sur une liste électorale</w:t>
            </w:r>
          </w:p>
        </w:tc>
        <w:tc>
          <w:tcPr>
            <w:tcW w:w="1487" w:type="dxa"/>
            <w:shd w:val="clear" w:color="auto" w:fill="auto"/>
            <w:tcMar>
              <w:right w:w="28" w:type="dxa"/>
            </w:tcMar>
            <w:vAlign w:val="bottom"/>
          </w:tcPr>
          <w:p w:rsidR="00E701B6" w:rsidRPr="004C3D66" w:rsidRDefault="00E701B6" w:rsidP="004C3D66">
            <w:pPr>
              <w:suppressAutoHyphens w:val="0"/>
              <w:spacing w:before="40" w:after="40" w:line="220" w:lineRule="exact"/>
              <w:jc w:val="right"/>
              <w:rPr>
                <w:sz w:val="18"/>
                <w:lang w:val="en-GB"/>
              </w:rPr>
            </w:pPr>
            <w:r w:rsidRPr="004C3D66">
              <w:rPr>
                <w:sz w:val="18"/>
                <w:lang w:val="fr-FR"/>
              </w:rPr>
              <w:t>73</w:t>
            </w:r>
            <w:r w:rsidR="000B1D3D" w:rsidRPr="004C3D66">
              <w:rPr>
                <w:sz w:val="18"/>
                <w:lang w:val="fr-FR"/>
              </w:rPr>
              <w:t> %</w:t>
            </w:r>
          </w:p>
        </w:tc>
        <w:tc>
          <w:tcPr>
            <w:tcW w:w="1488" w:type="dxa"/>
            <w:shd w:val="clear" w:color="auto" w:fill="auto"/>
            <w:tcMar>
              <w:right w:w="28" w:type="dxa"/>
            </w:tcMar>
            <w:vAlign w:val="bottom"/>
          </w:tcPr>
          <w:p w:rsidR="00E701B6" w:rsidRPr="004C3D66" w:rsidRDefault="00E701B6" w:rsidP="004C3D66">
            <w:pPr>
              <w:suppressAutoHyphens w:val="0"/>
              <w:spacing w:before="40" w:after="40" w:line="220" w:lineRule="exact"/>
              <w:jc w:val="right"/>
              <w:rPr>
                <w:sz w:val="18"/>
                <w:lang w:val="en-GB"/>
              </w:rPr>
            </w:pPr>
            <w:r w:rsidRPr="004C3D66">
              <w:rPr>
                <w:sz w:val="18"/>
                <w:lang w:val="fr-FR"/>
              </w:rPr>
              <w:t>80</w:t>
            </w:r>
            <w:r w:rsidR="000B1D3D" w:rsidRPr="004C3D66">
              <w:rPr>
                <w:sz w:val="18"/>
                <w:lang w:val="fr-FR"/>
              </w:rPr>
              <w:t> %</w:t>
            </w:r>
          </w:p>
        </w:tc>
      </w:tr>
      <w:tr w:rsidR="00E701B6" w:rsidRPr="004C3D66" w:rsidTr="00935583">
        <w:tc>
          <w:tcPr>
            <w:tcW w:w="4395" w:type="dxa"/>
            <w:tcBorders>
              <w:bottom w:val="single" w:sz="12" w:space="0" w:color="auto"/>
            </w:tcBorders>
            <w:shd w:val="clear" w:color="auto" w:fill="auto"/>
          </w:tcPr>
          <w:p w:rsidR="00E701B6" w:rsidRPr="004C3D66" w:rsidRDefault="00E701B6" w:rsidP="004C3D66">
            <w:pPr>
              <w:suppressAutoHyphens w:val="0"/>
              <w:spacing w:before="40" w:after="40" w:line="220" w:lineRule="exact"/>
              <w:rPr>
                <w:sz w:val="18"/>
                <w:lang w:val="en-GB"/>
              </w:rPr>
            </w:pPr>
            <w:r w:rsidRPr="004C3D66">
              <w:rPr>
                <w:sz w:val="18"/>
                <w:lang w:val="fr-FR"/>
              </w:rPr>
              <w:t>Non inscrits ayant l</w:t>
            </w:r>
            <w:r w:rsidR="00984AAE">
              <w:rPr>
                <w:sz w:val="18"/>
                <w:lang w:val="fr-FR"/>
              </w:rPr>
              <w:t>’</w:t>
            </w:r>
            <w:r w:rsidRPr="004C3D66">
              <w:rPr>
                <w:sz w:val="18"/>
                <w:lang w:val="fr-FR"/>
              </w:rPr>
              <w:t>intention de s</w:t>
            </w:r>
            <w:r w:rsidR="00984AAE">
              <w:rPr>
                <w:sz w:val="18"/>
                <w:lang w:val="fr-FR"/>
              </w:rPr>
              <w:t>’</w:t>
            </w:r>
            <w:r w:rsidRPr="004C3D66">
              <w:rPr>
                <w:sz w:val="18"/>
                <w:lang w:val="fr-FR"/>
              </w:rPr>
              <w:t>inscrire rapidement</w:t>
            </w:r>
          </w:p>
        </w:tc>
        <w:tc>
          <w:tcPr>
            <w:tcW w:w="1487" w:type="dxa"/>
            <w:tcBorders>
              <w:bottom w:val="single" w:sz="12" w:space="0" w:color="auto"/>
            </w:tcBorders>
            <w:shd w:val="clear" w:color="auto" w:fill="auto"/>
            <w:tcMar>
              <w:right w:w="28" w:type="dxa"/>
            </w:tcMar>
            <w:vAlign w:val="bottom"/>
          </w:tcPr>
          <w:p w:rsidR="00E701B6" w:rsidRPr="004C3D66" w:rsidRDefault="00E701B6" w:rsidP="004C3D66">
            <w:pPr>
              <w:suppressAutoHyphens w:val="0"/>
              <w:spacing w:before="40" w:after="40" w:line="220" w:lineRule="exact"/>
              <w:jc w:val="right"/>
              <w:rPr>
                <w:sz w:val="18"/>
                <w:lang w:val="en-GB"/>
              </w:rPr>
            </w:pPr>
            <w:r w:rsidRPr="004C3D66">
              <w:rPr>
                <w:sz w:val="18"/>
                <w:lang w:val="fr-FR"/>
              </w:rPr>
              <w:t>76</w:t>
            </w:r>
            <w:r w:rsidR="000B1D3D" w:rsidRPr="004C3D66">
              <w:rPr>
                <w:sz w:val="18"/>
                <w:lang w:val="fr-FR"/>
              </w:rPr>
              <w:t> %</w:t>
            </w:r>
          </w:p>
        </w:tc>
        <w:tc>
          <w:tcPr>
            <w:tcW w:w="1488" w:type="dxa"/>
            <w:tcBorders>
              <w:bottom w:val="single" w:sz="12" w:space="0" w:color="auto"/>
            </w:tcBorders>
            <w:shd w:val="clear" w:color="auto" w:fill="auto"/>
            <w:tcMar>
              <w:right w:w="28" w:type="dxa"/>
            </w:tcMar>
            <w:vAlign w:val="bottom"/>
          </w:tcPr>
          <w:p w:rsidR="00E701B6" w:rsidRPr="004C3D66" w:rsidRDefault="00E701B6" w:rsidP="004C3D66">
            <w:pPr>
              <w:suppressAutoHyphens w:val="0"/>
              <w:spacing w:before="40" w:after="40" w:line="220" w:lineRule="exact"/>
              <w:jc w:val="right"/>
              <w:rPr>
                <w:sz w:val="18"/>
                <w:lang w:val="en-GB"/>
              </w:rPr>
            </w:pPr>
            <w:r w:rsidRPr="004C3D66">
              <w:rPr>
                <w:sz w:val="18"/>
                <w:lang w:val="fr-FR"/>
              </w:rPr>
              <w:t>70</w:t>
            </w:r>
            <w:r w:rsidR="000B1D3D" w:rsidRPr="004C3D66">
              <w:rPr>
                <w:sz w:val="18"/>
                <w:lang w:val="fr-FR"/>
              </w:rPr>
              <w:t> %</w:t>
            </w:r>
          </w:p>
        </w:tc>
      </w:tr>
    </w:tbl>
    <w:p w:rsidR="00E701B6" w:rsidRPr="00FD765B" w:rsidRDefault="00E701B6" w:rsidP="00FD765B">
      <w:pPr>
        <w:pStyle w:val="Titre1"/>
        <w:spacing w:before="240" w:after="120"/>
        <w:rPr>
          <w:b/>
          <w:lang w:val="en-GB"/>
        </w:rPr>
      </w:pPr>
      <w:bookmarkStart w:id="5" w:name="_Toc337026509"/>
      <w:r w:rsidRPr="00FD765B">
        <w:t>Tableau</w:t>
      </w:r>
      <w:r w:rsidRPr="008262E7">
        <w:rPr>
          <w:lang w:val="fr-FR"/>
        </w:rPr>
        <w:t xml:space="preserve"> 16</w:t>
      </w:r>
      <w:r w:rsidRPr="008262E7">
        <w:rPr>
          <w:lang w:val="fr-FR"/>
        </w:rPr>
        <w:br/>
      </w:r>
      <w:r w:rsidRPr="00FD765B">
        <w:rPr>
          <w:b/>
          <w:lang w:val="fr-FR"/>
        </w:rPr>
        <w:t>Statistiques relatives aux inscriptions sur les listes électorales, octobre 2011</w:t>
      </w:r>
      <w:bookmarkEnd w:id="5"/>
    </w:p>
    <w:tbl>
      <w:tblPr>
        <w:tblW w:w="7370" w:type="dxa"/>
        <w:tblInd w:w="1134" w:type="dxa"/>
        <w:tblLayout w:type="fixed"/>
        <w:tblCellMar>
          <w:left w:w="0" w:type="dxa"/>
          <w:right w:w="0" w:type="dxa"/>
        </w:tblCellMar>
        <w:tblLook w:val="00A0" w:firstRow="1" w:lastRow="0" w:firstColumn="1" w:lastColumn="0" w:noHBand="0" w:noVBand="0"/>
      </w:tblPr>
      <w:tblGrid>
        <w:gridCol w:w="3968"/>
        <w:gridCol w:w="1701"/>
        <w:gridCol w:w="1701"/>
      </w:tblGrid>
      <w:tr w:rsidR="00E701B6" w:rsidRPr="004C3D66" w:rsidTr="004C3D66">
        <w:trPr>
          <w:tblHeader/>
        </w:trPr>
        <w:tc>
          <w:tcPr>
            <w:tcW w:w="3969" w:type="dxa"/>
            <w:tcBorders>
              <w:top w:val="single" w:sz="4" w:space="0" w:color="auto"/>
              <w:bottom w:val="single" w:sz="12" w:space="0" w:color="auto"/>
            </w:tcBorders>
            <w:shd w:val="clear" w:color="auto" w:fill="auto"/>
            <w:vAlign w:val="bottom"/>
          </w:tcPr>
          <w:p w:rsidR="00E701B6" w:rsidRPr="004C3D66" w:rsidRDefault="00E701B6" w:rsidP="004C3D66">
            <w:pPr>
              <w:suppressAutoHyphens w:val="0"/>
              <w:spacing w:before="80" w:after="80" w:line="200" w:lineRule="exact"/>
              <w:rPr>
                <w:i/>
                <w:sz w:val="16"/>
                <w:lang w:val="en-GB"/>
              </w:rPr>
            </w:pPr>
            <w:r w:rsidRPr="004C3D66">
              <w:rPr>
                <w:i/>
                <w:sz w:val="16"/>
                <w:lang w:val="fr-FR"/>
              </w:rPr>
              <w:t>Groupe d</w:t>
            </w:r>
            <w:r w:rsidR="00984AAE">
              <w:rPr>
                <w:i/>
                <w:sz w:val="16"/>
                <w:lang w:val="fr-FR"/>
              </w:rPr>
              <w:t>’</w:t>
            </w:r>
            <w:r w:rsidRPr="004C3D66">
              <w:rPr>
                <w:i/>
                <w:sz w:val="16"/>
                <w:lang w:val="fr-FR"/>
              </w:rPr>
              <w:t>âge</w:t>
            </w:r>
          </w:p>
        </w:tc>
        <w:tc>
          <w:tcPr>
            <w:tcW w:w="1701" w:type="dxa"/>
            <w:tcBorders>
              <w:top w:val="single" w:sz="4" w:space="0" w:color="auto"/>
              <w:bottom w:val="single" w:sz="12" w:space="0" w:color="auto"/>
            </w:tcBorders>
            <w:shd w:val="clear" w:color="auto" w:fill="auto"/>
            <w:tcMar>
              <w:right w:w="28" w:type="dxa"/>
            </w:tcMar>
            <w:vAlign w:val="bottom"/>
          </w:tcPr>
          <w:p w:rsidR="00E701B6" w:rsidRPr="004C3D66" w:rsidRDefault="00E701B6" w:rsidP="004C3D66">
            <w:pPr>
              <w:suppressAutoHyphens w:val="0"/>
              <w:spacing w:before="80" w:after="80" w:line="200" w:lineRule="exact"/>
              <w:jc w:val="right"/>
              <w:rPr>
                <w:i/>
                <w:sz w:val="16"/>
                <w:lang w:val="en-GB"/>
              </w:rPr>
            </w:pPr>
            <w:r w:rsidRPr="004C3D66">
              <w:rPr>
                <w:i/>
                <w:sz w:val="16"/>
                <w:lang w:val="fr-FR"/>
              </w:rPr>
              <w:t>Hommes</w:t>
            </w:r>
          </w:p>
        </w:tc>
        <w:tc>
          <w:tcPr>
            <w:tcW w:w="1701" w:type="dxa"/>
            <w:tcBorders>
              <w:top w:val="single" w:sz="4" w:space="0" w:color="auto"/>
              <w:bottom w:val="single" w:sz="12" w:space="0" w:color="auto"/>
            </w:tcBorders>
            <w:shd w:val="clear" w:color="auto" w:fill="auto"/>
            <w:tcMar>
              <w:right w:w="28" w:type="dxa"/>
            </w:tcMar>
            <w:vAlign w:val="bottom"/>
          </w:tcPr>
          <w:p w:rsidR="00E701B6" w:rsidRPr="004C3D66" w:rsidRDefault="00E701B6" w:rsidP="004C3D66">
            <w:pPr>
              <w:suppressAutoHyphens w:val="0"/>
              <w:spacing w:before="80" w:after="80" w:line="200" w:lineRule="exact"/>
              <w:jc w:val="right"/>
              <w:rPr>
                <w:i/>
                <w:sz w:val="16"/>
                <w:lang w:val="en-GB"/>
              </w:rPr>
            </w:pPr>
            <w:r w:rsidRPr="004C3D66">
              <w:rPr>
                <w:i/>
                <w:sz w:val="16"/>
                <w:lang w:val="fr-FR"/>
              </w:rPr>
              <w:t>Femmes</w:t>
            </w:r>
          </w:p>
        </w:tc>
      </w:tr>
      <w:tr w:rsidR="00E701B6" w:rsidRPr="004C3D66" w:rsidTr="004C3D66">
        <w:tc>
          <w:tcPr>
            <w:tcW w:w="3969" w:type="dxa"/>
            <w:tcBorders>
              <w:top w:val="single" w:sz="12" w:space="0" w:color="auto"/>
            </w:tcBorders>
            <w:shd w:val="clear" w:color="auto" w:fill="auto"/>
          </w:tcPr>
          <w:p w:rsidR="00E701B6" w:rsidRPr="004C3D66" w:rsidRDefault="00E701B6" w:rsidP="004C3D66">
            <w:pPr>
              <w:suppressAutoHyphens w:val="0"/>
              <w:spacing w:before="40" w:after="40" w:line="220" w:lineRule="exact"/>
              <w:rPr>
                <w:sz w:val="18"/>
                <w:lang w:val="en-GB"/>
              </w:rPr>
            </w:pPr>
            <w:r w:rsidRPr="004C3D66">
              <w:rPr>
                <w:sz w:val="18"/>
                <w:lang w:val="fr-FR"/>
              </w:rPr>
              <w:t>18-19 ans</w:t>
            </w:r>
          </w:p>
        </w:tc>
        <w:tc>
          <w:tcPr>
            <w:tcW w:w="1701" w:type="dxa"/>
            <w:tcBorders>
              <w:top w:val="single" w:sz="12" w:space="0" w:color="auto"/>
            </w:tcBorders>
            <w:shd w:val="clear" w:color="auto" w:fill="auto"/>
            <w:tcMar>
              <w:right w:w="28" w:type="dxa"/>
            </w:tcMar>
            <w:vAlign w:val="bottom"/>
          </w:tcPr>
          <w:p w:rsidR="00E701B6" w:rsidRPr="004C3D66" w:rsidRDefault="00E701B6" w:rsidP="004C3D66">
            <w:pPr>
              <w:suppressAutoHyphens w:val="0"/>
              <w:spacing w:before="40" w:after="40" w:line="220" w:lineRule="exact"/>
              <w:jc w:val="right"/>
              <w:rPr>
                <w:sz w:val="18"/>
                <w:lang w:val="en-GB"/>
              </w:rPr>
            </w:pPr>
            <w:r w:rsidRPr="004C3D66">
              <w:rPr>
                <w:sz w:val="18"/>
                <w:lang w:val="fr-FR"/>
              </w:rPr>
              <w:t>181 391</w:t>
            </w:r>
          </w:p>
        </w:tc>
        <w:tc>
          <w:tcPr>
            <w:tcW w:w="1701" w:type="dxa"/>
            <w:tcBorders>
              <w:top w:val="single" w:sz="12" w:space="0" w:color="auto"/>
            </w:tcBorders>
            <w:shd w:val="clear" w:color="auto" w:fill="auto"/>
            <w:tcMar>
              <w:right w:w="28" w:type="dxa"/>
            </w:tcMar>
            <w:vAlign w:val="bottom"/>
          </w:tcPr>
          <w:p w:rsidR="00E701B6" w:rsidRPr="004C3D66" w:rsidRDefault="00E701B6" w:rsidP="004C3D66">
            <w:pPr>
              <w:suppressAutoHyphens w:val="0"/>
              <w:spacing w:before="40" w:after="40" w:line="220" w:lineRule="exact"/>
              <w:jc w:val="right"/>
              <w:rPr>
                <w:sz w:val="18"/>
                <w:lang w:val="en-GB"/>
              </w:rPr>
            </w:pPr>
            <w:r w:rsidRPr="004C3D66">
              <w:rPr>
                <w:sz w:val="18"/>
                <w:lang w:val="fr-FR"/>
              </w:rPr>
              <w:t>207 980</w:t>
            </w:r>
          </w:p>
        </w:tc>
      </w:tr>
      <w:tr w:rsidR="00E701B6" w:rsidRPr="004C3D66" w:rsidTr="004C3D66">
        <w:tc>
          <w:tcPr>
            <w:tcW w:w="3969" w:type="dxa"/>
            <w:shd w:val="clear" w:color="auto" w:fill="auto"/>
          </w:tcPr>
          <w:p w:rsidR="00E701B6" w:rsidRPr="004C3D66" w:rsidRDefault="00E701B6" w:rsidP="004C3D66">
            <w:pPr>
              <w:suppressAutoHyphens w:val="0"/>
              <w:spacing w:before="40" w:after="40" w:line="220" w:lineRule="exact"/>
              <w:rPr>
                <w:sz w:val="18"/>
                <w:lang w:val="en-GB"/>
              </w:rPr>
            </w:pPr>
            <w:r w:rsidRPr="004C3D66">
              <w:rPr>
                <w:sz w:val="18"/>
                <w:lang w:val="fr-FR"/>
              </w:rPr>
              <w:t>20-29 ans</w:t>
            </w:r>
          </w:p>
        </w:tc>
        <w:tc>
          <w:tcPr>
            <w:tcW w:w="1701" w:type="dxa"/>
            <w:shd w:val="clear" w:color="auto" w:fill="auto"/>
            <w:tcMar>
              <w:right w:w="28" w:type="dxa"/>
            </w:tcMar>
            <w:vAlign w:val="bottom"/>
          </w:tcPr>
          <w:p w:rsidR="00E701B6" w:rsidRPr="004C3D66" w:rsidRDefault="00E701B6" w:rsidP="004C3D66">
            <w:pPr>
              <w:suppressAutoHyphens w:val="0"/>
              <w:spacing w:before="40" w:after="40" w:line="220" w:lineRule="exact"/>
              <w:jc w:val="right"/>
              <w:rPr>
                <w:sz w:val="18"/>
                <w:lang w:val="en-GB"/>
              </w:rPr>
            </w:pPr>
            <w:r w:rsidRPr="004C3D66">
              <w:rPr>
                <w:sz w:val="18"/>
                <w:lang w:val="fr-FR"/>
              </w:rPr>
              <w:t>2 506 397</w:t>
            </w:r>
          </w:p>
        </w:tc>
        <w:tc>
          <w:tcPr>
            <w:tcW w:w="1701" w:type="dxa"/>
            <w:shd w:val="clear" w:color="auto" w:fill="auto"/>
            <w:tcMar>
              <w:right w:w="28" w:type="dxa"/>
            </w:tcMar>
            <w:vAlign w:val="bottom"/>
          </w:tcPr>
          <w:p w:rsidR="00E701B6" w:rsidRPr="004C3D66" w:rsidRDefault="00E701B6" w:rsidP="004C3D66">
            <w:pPr>
              <w:suppressAutoHyphens w:val="0"/>
              <w:spacing w:before="40" w:after="40" w:line="220" w:lineRule="exact"/>
              <w:jc w:val="right"/>
              <w:rPr>
                <w:sz w:val="18"/>
                <w:lang w:val="en-GB"/>
              </w:rPr>
            </w:pPr>
            <w:r w:rsidRPr="004C3D66">
              <w:rPr>
                <w:sz w:val="18"/>
                <w:lang w:val="fr-FR"/>
              </w:rPr>
              <w:t>2 904 680</w:t>
            </w:r>
          </w:p>
        </w:tc>
      </w:tr>
      <w:tr w:rsidR="00E701B6" w:rsidRPr="004C3D66" w:rsidTr="004C3D66">
        <w:tc>
          <w:tcPr>
            <w:tcW w:w="3969" w:type="dxa"/>
            <w:shd w:val="clear" w:color="auto" w:fill="auto"/>
          </w:tcPr>
          <w:p w:rsidR="00E701B6" w:rsidRPr="004C3D66" w:rsidRDefault="00E701B6" w:rsidP="004C3D66">
            <w:pPr>
              <w:suppressAutoHyphens w:val="0"/>
              <w:spacing w:before="40" w:after="40" w:line="220" w:lineRule="exact"/>
              <w:rPr>
                <w:sz w:val="18"/>
                <w:lang w:val="en-GB"/>
              </w:rPr>
            </w:pPr>
            <w:r w:rsidRPr="004C3D66">
              <w:rPr>
                <w:sz w:val="18"/>
                <w:lang w:val="fr-FR"/>
              </w:rPr>
              <w:t>30-39 ans</w:t>
            </w:r>
          </w:p>
        </w:tc>
        <w:tc>
          <w:tcPr>
            <w:tcW w:w="1701" w:type="dxa"/>
            <w:shd w:val="clear" w:color="auto" w:fill="auto"/>
            <w:tcMar>
              <w:right w:w="28" w:type="dxa"/>
            </w:tcMar>
            <w:vAlign w:val="bottom"/>
          </w:tcPr>
          <w:p w:rsidR="00E701B6" w:rsidRPr="004C3D66" w:rsidRDefault="00E701B6" w:rsidP="004C3D66">
            <w:pPr>
              <w:suppressAutoHyphens w:val="0"/>
              <w:spacing w:before="40" w:after="40" w:line="220" w:lineRule="exact"/>
              <w:jc w:val="right"/>
              <w:rPr>
                <w:sz w:val="18"/>
                <w:lang w:val="en-GB"/>
              </w:rPr>
            </w:pPr>
            <w:r w:rsidRPr="004C3D66">
              <w:rPr>
                <w:sz w:val="18"/>
                <w:lang w:val="fr-FR"/>
              </w:rPr>
              <w:t>2 805 311</w:t>
            </w:r>
          </w:p>
        </w:tc>
        <w:tc>
          <w:tcPr>
            <w:tcW w:w="1701" w:type="dxa"/>
            <w:shd w:val="clear" w:color="auto" w:fill="auto"/>
            <w:tcMar>
              <w:right w:w="28" w:type="dxa"/>
            </w:tcMar>
            <w:vAlign w:val="bottom"/>
          </w:tcPr>
          <w:p w:rsidR="00E701B6" w:rsidRPr="004C3D66" w:rsidRDefault="00E701B6" w:rsidP="004C3D66">
            <w:pPr>
              <w:suppressAutoHyphens w:val="0"/>
              <w:spacing w:before="40" w:after="40" w:line="220" w:lineRule="exact"/>
              <w:jc w:val="right"/>
              <w:rPr>
                <w:sz w:val="18"/>
                <w:lang w:val="en-GB"/>
              </w:rPr>
            </w:pPr>
            <w:r w:rsidRPr="004C3D66">
              <w:rPr>
                <w:sz w:val="18"/>
                <w:lang w:val="fr-FR"/>
              </w:rPr>
              <w:t>3 058 098</w:t>
            </w:r>
          </w:p>
        </w:tc>
      </w:tr>
      <w:tr w:rsidR="00E701B6" w:rsidRPr="004C3D66" w:rsidTr="004C3D66">
        <w:tc>
          <w:tcPr>
            <w:tcW w:w="3969" w:type="dxa"/>
            <w:shd w:val="clear" w:color="auto" w:fill="auto"/>
          </w:tcPr>
          <w:p w:rsidR="00E701B6" w:rsidRPr="004C3D66" w:rsidRDefault="00E701B6" w:rsidP="004C3D66">
            <w:pPr>
              <w:suppressAutoHyphens w:val="0"/>
              <w:spacing w:before="40" w:after="40" w:line="220" w:lineRule="exact"/>
              <w:rPr>
                <w:sz w:val="18"/>
                <w:lang w:val="en-GB"/>
              </w:rPr>
            </w:pPr>
            <w:r w:rsidRPr="004C3D66">
              <w:rPr>
                <w:sz w:val="18"/>
                <w:lang w:val="fr-FR"/>
              </w:rPr>
              <w:lastRenderedPageBreak/>
              <w:t>40-49 ans</w:t>
            </w:r>
          </w:p>
        </w:tc>
        <w:tc>
          <w:tcPr>
            <w:tcW w:w="1701" w:type="dxa"/>
            <w:shd w:val="clear" w:color="auto" w:fill="auto"/>
            <w:tcMar>
              <w:right w:w="28" w:type="dxa"/>
            </w:tcMar>
            <w:vAlign w:val="bottom"/>
          </w:tcPr>
          <w:p w:rsidR="00E701B6" w:rsidRPr="004C3D66" w:rsidRDefault="00E701B6" w:rsidP="004C3D66">
            <w:pPr>
              <w:suppressAutoHyphens w:val="0"/>
              <w:spacing w:before="40" w:after="40" w:line="220" w:lineRule="exact"/>
              <w:jc w:val="right"/>
              <w:rPr>
                <w:sz w:val="18"/>
                <w:lang w:val="en-GB"/>
              </w:rPr>
            </w:pPr>
            <w:r w:rsidRPr="004C3D66">
              <w:rPr>
                <w:sz w:val="18"/>
                <w:lang w:val="fr-FR"/>
              </w:rPr>
              <w:t>2 163 013</w:t>
            </w:r>
          </w:p>
        </w:tc>
        <w:tc>
          <w:tcPr>
            <w:tcW w:w="1701" w:type="dxa"/>
            <w:shd w:val="clear" w:color="auto" w:fill="auto"/>
            <w:tcMar>
              <w:right w:w="28" w:type="dxa"/>
            </w:tcMar>
            <w:vAlign w:val="bottom"/>
          </w:tcPr>
          <w:p w:rsidR="00E701B6" w:rsidRPr="004C3D66" w:rsidRDefault="00E701B6" w:rsidP="004C3D66">
            <w:pPr>
              <w:suppressAutoHyphens w:val="0"/>
              <w:spacing w:before="40" w:after="40" w:line="220" w:lineRule="exact"/>
              <w:jc w:val="right"/>
              <w:rPr>
                <w:sz w:val="18"/>
                <w:lang w:val="en-GB"/>
              </w:rPr>
            </w:pPr>
            <w:r w:rsidRPr="004C3D66">
              <w:rPr>
                <w:sz w:val="18"/>
                <w:lang w:val="fr-FR"/>
              </w:rPr>
              <w:t>2 583 158</w:t>
            </w:r>
          </w:p>
        </w:tc>
      </w:tr>
      <w:tr w:rsidR="00E701B6" w:rsidRPr="004C3D66" w:rsidTr="004C3D66">
        <w:tc>
          <w:tcPr>
            <w:tcW w:w="3969" w:type="dxa"/>
            <w:shd w:val="clear" w:color="auto" w:fill="auto"/>
          </w:tcPr>
          <w:p w:rsidR="00E701B6" w:rsidRPr="004C3D66" w:rsidRDefault="00E701B6" w:rsidP="004C3D66">
            <w:pPr>
              <w:suppressAutoHyphens w:val="0"/>
              <w:spacing w:before="40" w:after="40" w:line="220" w:lineRule="exact"/>
              <w:rPr>
                <w:sz w:val="18"/>
                <w:lang w:val="en-GB"/>
              </w:rPr>
            </w:pPr>
            <w:r w:rsidRPr="004C3D66">
              <w:rPr>
                <w:sz w:val="18"/>
                <w:lang w:val="fr-FR"/>
              </w:rPr>
              <w:t>50-59 ans</w:t>
            </w:r>
          </w:p>
        </w:tc>
        <w:tc>
          <w:tcPr>
            <w:tcW w:w="1701" w:type="dxa"/>
            <w:shd w:val="clear" w:color="auto" w:fill="auto"/>
            <w:tcMar>
              <w:right w:w="28" w:type="dxa"/>
            </w:tcMar>
            <w:vAlign w:val="bottom"/>
          </w:tcPr>
          <w:p w:rsidR="00E701B6" w:rsidRPr="004C3D66" w:rsidRDefault="00E701B6" w:rsidP="004C3D66">
            <w:pPr>
              <w:suppressAutoHyphens w:val="0"/>
              <w:spacing w:before="40" w:after="40" w:line="220" w:lineRule="exact"/>
              <w:jc w:val="right"/>
              <w:rPr>
                <w:sz w:val="18"/>
                <w:lang w:val="en-GB"/>
              </w:rPr>
            </w:pPr>
            <w:r w:rsidRPr="004C3D66">
              <w:rPr>
                <w:sz w:val="18"/>
                <w:lang w:val="fr-FR"/>
              </w:rPr>
              <w:t>1 537 716</w:t>
            </w:r>
          </w:p>
        </w:tc>
        <w:tc>
          <w:tcPr>
            <w:tcW w:w="1701" w:type="dxa"/>
            <w:shd w:val="clear" w:color="auto" w:fill="auto"/>
            <w:tcMar>
              <w:right w:w="28" w:type="dxa"/>
            </w:tcMar>
            <w:vAlign w:val="bottom"/>
          </w:tcPr>
          <w:p w:rsidR="00E701B6" w:rsidRPr="004C3D66" w:rsidRDefault="00E701B6" w:rsidP="004C3D66">
            <w:pPr>
              <w:suppressAutoHyphens w:val="0"/>
              <w:spacing w:before="40" w:after="40" w:line="220" w:lineRule="exact"/>
              <w:jc w:val="right"/>
              <w:rPr>
                <w:sz w:val="18"/>
                <w:lang w:val="en-GB"/>
              </w:rPr>
            </w:pPr>
            <w:r w:rsidRPr="004C3D66">
              <w:rPr>
                <w:sz w:val="18"/>
                <w:lang w:val="fr-FR"/>
              </w:rPr>
              <w:t>1 916 578</w:t>
            </w:r>
          </w:p>
        </w:tc>
      </w:tr>
      <w:tr w:rsidR="00E701B6" w:rsidRPr="004C3D66" w:rsidTr="004C3D66">
        <w:tc>
          <w:tcPr>
            <w:tcW w:w="3969" w:type="dxa"/>
            <w:shd w:val="clear" w:color="auto" w:fill="auto"/>
          </w:tcPr>
          <w:p w:rsidR="00E701B6" w:rsidRPr="004C3D66" w:rsidRDefault="00E701B6" w:rsidP="004C3D66">
            <w:pPr>
              <w:suppressAutoHyphens w:val="0"/>
              <w:spacing w:before="40" w:after="40" w:line="220" w:lineRule="exact"/>
              <w:rPr>
                <w:sz w:val="18"/>
                <w:lang w:val="en-GB"/>
              </w:rPr>
            </w:pPr>
            <w:r w:rsidRPr="004C3D66">
              <w:rPr>
                <w:sz w:val="18"/>
                <w:lang w:val="fr-FR"/>
              </w:rPr>
              <w:t>60-69 ans</w:t>
            </w:r>
          </w:p>
        </w:tc>
        <w:tc>
          <w:tcPr>
            <w:tcW w:w="1701" w:type="dxa"/>
            <w:shd w:val="clear" w:color="auto" w:fill="auto"/>
            <w:tcMar>
              <w:right w:w="28" w:type="dxa"/>
            </w:tcMar>
            <w:vAlign w:val="bottom"/>
          </w:tcPr>
          <w:p w:rsidR="00E701B6" w:rsidRPr="004C3D66" w:rsidRDefault="00E701B6" w:rsidP="004C3D66">
            <w:pPr>
              <w:suppressAutoHyphens w:val="0"/>
              <w:spacing w:before="40" w:after="40" w:line="220" w:lineRule="exact"/>
              <w:jc w:val="right"/>
              <w:rPr>
                <w:sz w:val="18"/>
                <w:lang w:val="en-GB"/>
              </w:rPr>
            </w:pPr>
            <w:r w:rsidRPr="004C3D66">
              <w:rPr>
                <w:sz w:val="18"/>
                <w:lang w:val="fr-FR"/>
              </w:rPr>
              <w:t>844 965</w:t>
            </w:r>
          </w:p>
        </w:tc>
        <w:tc>
          <w:tcPr>
            <w:tcW w:w="1701" w:type="dxa"/>
            <w:shd w:val="clear" w:color="auto" w:fill="auto"/>
            <w:tcMar>
              <w:right w:w="28" w:type="dxa"/>
            </w:tcMar>
            <w:vAlign w:val="bottom"/>
          </w:tcPr>
          <w:p w:rsidR="00E701B6" w:rsidRPr="004C3D66" w:rsidRDefault="00E701B6" w:rsidP="004C3D66">
            <w:pPr>
              <w:suppressAutoHyphens w:val="0"/>
              <w:spacing w:before="40" w:after="40" w:line="220" w:lineRule="exact"/>
              <w:jc w:val="right"/>
              <w:rPr>
                <w:sz w:val="18"/>
                <w:lang w:val="en-GB"/>
              </w:rPr>
            </w:pPr>
            <w:r w:rsidRPr="004C3D66">
              <w:rPr>
                <w:sz w:val="18"/>
                <w:lang w:val="fr-FR"/>
              </w:rPr>
              <w:t>1 154 418</w:t>
            </w:r>
          </w:p>
        </w:tc>
      </w:tr>
      <w:tr w:rsidR="00E701B6" w:rsidRPr="004C3D66" w:rsidTr="004C3D66">
        <w:tc>
          <w:tcPr>
            <w:tcW w:w="3969" w:type="dxa"/>
            <w:shd w:val="clear" w:color="auto" w:fill="auto"/>
          </w:tcPr>
          <w:p w:rsidR="00E701B6" w:rsidRPr="004C3D66" w:rsidRDefault="00E701B6" w:rsidP="004C3D66">
            <w:pPr>
              <w:suppressAutoHyphens w:val="0"/>
              <w:spacing w:before="40" w:after="40" w:line="220" w:lineRule="exact"/>
              <w:rPr>
                <w:sz w:val="18"/>
                <w:lang w:val="en-GB"/>
              </w:rPr>
            </w:pPr>
            <w:r w:rsidRPr="004C3D66">
              <w:rPr>
                <w:sz w:val="18"/>
                <w:lang w:val="fr-FR"/>
              </w:rPr>
              <w:t>70-79 ans</w:t>
            </w:r>
          </w:p>
        </w:tc>
        <w:tc>
          <w:tcPr>
            <w:tcW w:w="1701" w:type="dxa"/>
            <w:shd w:val="clear" w:color="auto" w:fill="auto"/>
            <w:tcMar>
              <w:right w:w="28" w:type="dxa"/>
            </w:tcMar>
            <w:vAlign w:val="bottom"/>
          </w:tcPr>
          <w:p w:rsidR="00E701B6" w:rsidRPr="004C3D66" w:rsidRDefault="00E701B6" w:rsidP="004C3D66">
            <w:pPr>
              <w:suppressAutoHyphens w:val="0"/>
              <w:spacing w:before="40" w:after="40" w:line="220" w:lineRule="exact"/>
              <w:jc w:val="right"/>
              <w:rPr>
                <w:sz w:val="18"/>
                <w:lang w:val="en-GB"/>
              </w:rPr>
            </w:pPr>
            <w:r w:rsidRPr="004C3D66">
              <w:rPr>
                <w:sz w:val="18"/>
                <w:lang w:val="fr-FR"/>
              </w:rPr>
              <w:t>377 270</w:t>
            </w:r>
          </w:p>
        </w:tc>
        <w:tc>
          <w:tcPr>
            <w:tcW w:w="1701" w:type="dxa"/>
            <w:shd w:val="clear" w:color="auto" w:fill="auto"/>
            <w:tcMar>
              <w:right w:w="28" w:type="dxa"/>
            </w:tcMar>
            <w:vAlign w:val="bottom"/>
          </w:tcPr>
          <w:p w:rsidR="00E701B6" w:rsidRPr="004C3D66" w:rsidRDefault="00E701B6" w:rsidP="004C3D66">
            <w:pPr>
              <w:suppressAutoHyphens w:val="0"/>
              <w:spacing w:before="40" w:after="40" w:line="220" w:lineRule="exact"/>
              <w:jc w:val="right"/>
              <w:rPr>
                <w:sz w:val="18"/>
                <w:lang w:val="en-GB"/>
              </w:rPr>
            </w:pPr>
            <w:r w:rsidRPr="004C3D66">
              <w:rPr>
                <w:sz w:val="18"/>
                <w:lang w:val="fr-FR"/>
              </w:rPr>
              <w:t>701 186</w:t>
            </w:r>
          </w:p>
        </w:tc>
      </w:tr>
      <w:tr w:rsidR="00E701B6" w:rsidRPr="004C3D66" w:rsidTr="004C3D66">
        <w:tc>
          <w:tcPr>
            <w:tcW w:w="3969" w:type="dxa"/>
            <w:tcBorders>
              <w:bottom w:val="single" w:sz="4" w:space="0" w:color="auto"/>
            </w:tcBorders>
            <w:shd w:val="clear" w:color="auto" w:fill="auto"/>
          </w:tcPr>
          <w:p w:rsidR="00E701B6" w:rsidRPr="004C3D66" w:rsidRDefault="00E701B6" w:rsidP="004C3D66">
            <w:pPr>
              <w:suppressAutoHyphens w:val="0"/>
              <w:spacing w:before="40" w:after="40" w:line="220" w:lineRule="exact"/>
              <w:rPr>
                <w:sz w:val="18"/>
                <w:lang w:val="en-GB"/>
              </w:rPr>
            </w:pPr>
            <w:r w:rsidRPr="004C3D66">
              <w:rPr>
                <w:sz w:val="18"/>
                <w:lang w:val="fr-FR"/>
              </w:rPr>
              <w:t>80-89 ans</w:t>
            </w:r>
          </w:p>
        </w:tc>
        <w:tc>
          <w:tcPr>
            <w:tcW w:w="1701" w:type="dxa"/>
            <w:tcBorders>
              <w:bottom w:val="single" w:sz="4" w:space="0" w:color="auto"/>
            </w:tcBorders>
            <w:shd w:val="clear" w:color="auto" w:fill="auto"/>
            <w:tcMar>
              <w:right w:w="28" w:type="dxa"/>
            </w:tcMar>
            <w:vAlign w:val="bottom"/>
          </w:tcPr>
          <w:p w:rsidR="00E701B6" w:rsidRPr="004C3D66" w:rsidRDefault="00E701B6" w:rsidP="004C3D66">
            <w:pPr>
              <w:suppressAutoHyphens w:val="0"/>
              <w:spacing w:before="40" w:after="40" w:line="220" w:lineRule="exact"/>
              <w:jc w:val="right"/>
              <w:rPr>
                <w:sz w:val="18"/>
                <w:lang w:val="en-GB"/>
              </w:rPr>
            </w:pPr>
            <w:r w:rsidRPr="004C3D66">
              <w:rPr>
                <w:sz w:val="18"/>
                <w:lang w:val="fr-FR"/>
              </w:rPr>
              <w:t>148 491</w:t>
            </w:r>
          </w:p>
        </w:tc>
        <w:tc>
          <w:tcPr>
            <w:tcW w:w="1701" w:type="dxa"/>
            <w:tcBorders>
              <w:bottom w:val="single" w:sz="4" w:space="0" w:color="auto"/>
            </w:tcBorders>
            <w:shd w:val="clear" w:color="auto" w:fill="auto"/>
            <w:tcMar>
              <w:right w:w="28" w:type="dxa"/>
            </w:tcMar>
            <w:vAlign w:val="bottom"/>
          </w:tcPr>
          <w:p w:rsidR="00E701B6" w:rsidRPr="004C3D66" w:rsidRDefault="00E701B6" w:rsidP="004C3D66">
            <w:pPr>
              <w:suppressAutoHyphens w:val="0"/>
              <w:spacing w:before="40" w:after="40" w:line="220" w:lineRule="exact"/>
              <w:jc w:val="right"/>
              <w:rPr>
                <w:sz w:val="18"/>
                <w:lang w:val="en-GB"/>
              </w:rPr>
            </w:pPr>
            <w:r w:rsidRPr="004C3D66">
              <w:rPr>
                <w:sz w:val="18"/>
                <w:lang w:val="fr-FR"/>
              </w:rPr>
              <w:t>380 728</w:t>
            </w:r>
          </w:p>
        </w:tc>
      </w:tr>
      <w:tr w:rsidR="00E701B6" w:rsidRPr="004C3D66" w:rsidTr="004C3D66">
        <w:tc>
          <w:tcPr>
            <w:tcW w:w="3969" w:type="dxa"/>
            <w:tcBorders>
              <w:top w:val="single" w:sz="4" w:space="0" w:color="auto"/>
              <w:bottom w:val="single" w:sz="12" w:space="0" w:color="auto"/>
            </w:tcBorders>
            <w:shd w:val="clear" w:color="auto" w:fill="auto"/>
          </w:tcPr>
          <w:p w:rsidR="00E701B6" w:rsidRPr="004C3D66" w:rsidRDefault="004C3D66" w:rsidP="00BD7FCD">
            <w:pPr>
              <w:tabs>
                <w:tab w:val="left" w:pos="284"/>
              </w:tabs>
              <w:suppressAutoHyphens w:val="0"/>
              <w:spacing w:before="80" w:after="80" w:line="220" w:lineRule="exact"/>
              <w:rPr>
                <w:b/>
                <w:sz w:val="18"/>
                <w:lang w:val="en-GB"/>
              </w:rPr>
            </w:pPr>
            <w:r>
              <w:rPr>
                <w:b/>
                <w:sz w:val="18"/>
                <w:lang w:val="fr-FR"/>
              </w:rPr>
              <w:tab/>
            </w:r>
            <w:r w:rsidR="00E701B6" w:rsidRPr="004C3D66">
              <w:rPr>
                <w:b/>
                <w:sz w:val="18"/>
                <w:lang w:val="fr-FR"/>
              </w:rPr>
              <w:t>Total</w:t>
            </w:r>
          </w:p>
        </w:tc>
        <w:tc>
          <w:tcPr>
            <w:tcW w:w="1701" w:type="dxa"/>
            <w:tcBorders>
              <w:top w:val="single" w:sz="4" w:space="0" w:color="auto"/>
              <w:bottom w:val="single" w:sz="12" w:space="0" w:color="auto"/>
            </w:tcBorders>
            <w:shd w:val="clear" w:color="auto" w:fill="auto"/>
            <w:tcMar>
              <w:right w:w="28" w:type="dxa"/>
            </w:tcMar>
            <w:vAlign w:val="bottom"/>
          </w:tcPr>
          <w:p w:rsidR="00E701B6" w:rsidRPr="004C3D66" w:rsidRDefault="00E701B6" w:rsidP="004C3D66">
            <w:pPr>
              <w:suppressAutoHyphens w:val="0"/>
              <w:spacing w:before="80" w:after="80" w:line="220" w:lineRule="exact"/>
              <w:jc w:val="right"/>
              <w:rPr>
                <w:b/>
                <w:sz w:val="18"/>
                <w:lang w:val="en-GB"/>
              </w:rPr>
            </w:pPr>
            <w:r w:rsidRPr="004C3D66">
              <w:rPr>
                <w:b/>
                <w:sz w:val="18"/>
                <w:lang w:val="fr-FR"/>
              </w:rPr>
              <w:t>10 564 554</w:t>
            </w:r>
          </w:p>
        </w:tc>
        <w:tc>
          <w:tcPr>
            <w:tcW w:w="1701" w:type="dxa"/>
            <w:tcBorders>
              <w:top w:val="single" w:sz="4" w:space="0" w:color="auto"/>
              <w:bottom w:val="single" w:sz="12" w:space="0" w:color="auto"/>
            </w:tcBorders>
            <w:shd w:val="clear" w:color="auto" w:fill="auto"/>
            <w:tcMar>
              <w:right w:w="28" w:type="dxa"/>
            </w:tcMar>
            <w:vAlign w:val="bottom"/>
          </w:tcPr>
          <w:p w:rsidR="00E701B6" w:rsidRPr="004C3D66" w:rsidRDefault="00E701B6" w:rsidP="004C3D66">
            <w:pPr>
              <w:suppressAutoHyphens w:val="0"/>
              <w:spacing w:before="80" w:after="80" w:line="220" w:lineRule="exact"/>
              <w:jc w:val="right"/>
              <w:rPr>
                <w:b/>
                <w:sz w:val="18"/>
                <w:lang w:val="en-GB"/>
              </w:rPr>
            </w:pPr>
            <w:r w:rsidRPr="004C3D66">
              <w:rPr>
                <w:b/>
                <w:sz w:val="18"/>
                <w:lang w:val="fr-FR"/>
              </w:rPr>
              <w:t>12 906 826</w:t>
            </w:r>
          </w:p>
        </w:tc>
      </w:tr>
    </w:tbl>
    <w:p w:rsidR="00E701B6" w:rsidRPr="008262E7" w:rsidRDefault="00E701B6" w:rsidP="00FD765B">
      <w:pPr>
        <w:pStyle w:val="ParNoG"/>
        <w:spacing w:before="240"/>
        <w:rPr>
          <w:lang w:val="en-GB"/>
        </w:rPr>
      </w:pPr>
      <w:r w:rsidRPr="008262E7">
        <w:rPr>
          <w:lang w:val="fr-FR"/>
        </w:rPr>
        <w:t>En ce qui concerne les irrégularités de vote, très peu d</w:t>
      </w:r>
      <w:r w:rsidR="00984AAE">
        <w:rPr>
          <w:lang w:val="fr-FR"/>
        </w:rPr>
        <w:t>’</w:t>
      </w:r>
      <w:r w:rsidRPr="008262E7">
        <w:rPr>
          <w:lang w:val="fr-FR"/>
        </w:rPr>
        <w:t>électeurs (13 %) pensaient que des irrégularités avaient eu lieu durant les élections locales de 2006. La majorité des électeurs (86</w:t>
      </w:r>
      <w:r w:rsidR="000B1D3D">
        <w:rPr>
          <w:lang w:val="fr-FR"/>
        </w:rPr>
        <w:t> %</w:t>
      </w:r>
      <w:r w:rsidRPr="008262E7">
        <w:rPr>
          <w:lang w:val="fr-FR"/>
        </w:rPr>
        <w:t>) n</w:t>
      </w:r>
      <w:r w:rsidR="00984AAE">
        <w:rPr>
          <w:lang w:val="fr-FR"/>
        </w:rPr>
        <w:t>’</w:t>
      </w:r>
      <w:r w:rsidRPr="008262E7">
        <w:rPr>
          <w:lang w:val="fr-FR"/>
        </w:rPr>
        <w:t>ont pas personnellement eu connaissance d</w:t>
      </w:r>
      <w:r w:rsidR="00984AAE">
        <w:rPr>
          <w:lang w:val="fr-FR"/>
        </w:rPr>
        <w:t>’</w:t>
      </w:r>
      <w:r w:rsidRPr="008262E7">
        <w:rPr>
          <w:lang w:val="fr-FR"/>
        </w:rPr>
        <w:t>une irrégularité, quelle qu</w:t>
      </w:r>
      <w:r w:rsidR="00984AAE">
        <w:rPr>
          <w:lang w:val="fr-FR"/>
        </w:rPr>
        <w:t>’</w:t>
      </w:r>
      <w:r w:rsidRPr="008262E7">
        <w:rPr>
          <w:lang w:val="fr-FR"/>
        </w:rPr>
        <w:t>elle soit, y compris d</w:t>
      </w:r>
      <w:r w:rsidR="00984AAE">
        <w:rPr>
          <w:lang w:val="fr-FR"/>
        </w:rPr>
        <w:t>’</w:t>
      </w:r>
      <w:r w:rsidRPr="008262E7">
        <w:rPr>
          <w:lang w:val="fr-FR"/>
        </w:rPr>
        <w:t>actes d</w:t>
      </w:r>
      <w:r w:rsidR="00984AAE">
        <w:rPr>
          <w:lang w:val="fr-FR"/>
        </w:rPr>
        <w:t>’</w:t>
      </w:r>
      <w:r w:rsidRPr="008262E7">
        <w:rPr>
          <w:lang w:val="fr-FR"/>
        </w:rPr>
        <w:t>intimidation ou d</w:t>
      </w:r>
      <w:r w:rsidR="00984AAE">
        <w:rPr>
          <w:lang w:val="fr-FR"/>
        </w:rPr>
        <w:t>’</w:t>
      </w:r>
      <w:r w:rsidRPr="008262E7">
        <w:rPr>
          <w:lang w:val="fr-FR"/>
        </w:rPr>
        <w:t>une ingérence de la part de responsables de partis.</w:t>
      </w:r>
    </w:p>
    <w:p w:rsidR="00E701B6" w:rsidRPr="008262E7" w:rsidRDefault="00FD765B" w:rsidP="00FD765B">
      <w:pPr>
        <w:pStyle w:val="H23G"/>
        <w:rPr>
          <w:lang w:val="en-GB"/>
        </w:rPr>
      </w:pPr>
      <w:r>
        <w:rPr>
          <w:lang w:val="fr-FR"/>
        </w:rPr>
        <w:tab/>
      </w:r>
      <w:r>
        <w:rPr>
          <w:lang w:val="fr-FR"/>
        </w:rPr>
        <w:tab/>
      </w:r>
      <w:r w:rsidR="00E701B6" w:rsidRPr="008262E7">
        <w:rPr>
          <w:lang w:val="fr-FR"/>
        </w:rPr>
        <w:t>Médias</w:t>
      </w:r>
    </w:p>
    <w:p w:rsidR="00E701B6" w:rsidRPr="008262E7" w:rsidRDefault="00E701B6" w:rsidP="008262E7">
      <w:pPr>
        <w:pStyle w:val="ParNoG"/>
        <w:rPr>
          <w:lang w:val="en-GB"/>
        </w:rPr>
      </w:pPr>
      <w:r w:rsidRPr="008262E7">
        <w:rPr>
          <w:lang w:val="fr-FR"/>
        </w:rPr>
        <w:t>La censure exercée par le Gouvernement à l</w:t>
      </w:r>
      <w:r w:rsidR="00984AAE">
        <w:rPr>
          <w:lang w:val="fr-FR"/>
        </w:rPr>
        <w:t>’</w:t>
      </w:r>
      <w:r w:rsidRPr="008262E7">
        <w:rPr>
          <w:lang w:val="fr-FR"/>
        </w:rPr>
        <w:t>époque de l</w:t>
      </w:r>
      <w:r w:rsidR="00984AAE">
        <w:rPr>
          <w:lang w:val="fr-FR"/>
        </w:rPr>
        <w:t>’</w:t>
      </w:r>
      <w:r w:rsidRPr="008262E7">
        <w:rPr>
          <w:lang w:val="fr-FR"/>
        </w:rPr>
        <w:t xml:space="preserve">apartheid a fortement entravé le travail des médias. Une nouvelle </w:t>
      </w:r>
      <w:r w:rsidR="00810CA6">
        <w:rPr>
          <w:lang w:val="fr-FR"/>
        </w:rPr>
        <w:t>c</w:t>
      </w:r>
      <w:r w:rsidRPr="008262E7">
        <w:rPr>
          <w:lang w:val="fr-FR"/>
        </w:rPr>
        <w:t>onstitution</w:t>
      </w:r>
      <w:r w:rsidR="00810CA6">
        <w:rPr>
          <w:lang w:val="fr-FR"/>
        </w:rPr>
        <w:t>,</w:t>
      </w:r>
      <w:r w:rsidRPr="008262E7">
        <w:rPr>
          <w:lang w:val="fr-FR"/>
        </w:rPr>
        <w:t xml:space="preserve"> dotée d</w:t>
      </w:r>
      <w:r w:rsidR="00984AAE">
        <w:rPr>
          <w:lang w:val="fr-FR"/>
        </w:rPr>
        <w:t>’</w:t>
      </w:r>
      <w:r w:rsidRPr="008262E7">
        <w:rPr>
          <w:lang w:val="fr-FR"/>
        </w:rPr>
        <w:t>une Charte des droits garantissant à chaque citoyen le droit à la liberté d</w:t>
      </w:r>
      <w:r w:rsidR="00984AAE">
        <w:rPr>
          <w:lang w:val="fr-FR"/>
        </w:rPr>
        <w:t>’</w:t>
      </w:r>
      <w:r w:rsidRPr="008262E7">
        <w:rPr>
          <w:lang w:val="fr-FR"/>
        </w:rPr>
        <w:t>expression</w:t>
      </w:r>
      <w:r w:rsidR="00810CA6">
        <w:rPr>
          <w:lang w:val="fr-FR"/>
        </w:rPr>
        <w:t>,</w:t>
      </w:r>
      <w:r w:rsidRPr="008262E7">
        <w:rPr>
          <w:lang w:val="fr-FR"/>
        </w:rPr>
        <w:t xml:space="preserve"> a été adoptée dans la période qui a suivi 1994. La Charte des droits consacre la liberté de la presse. </w:t>
      </w:r>
      <w:r w:rsidR="00810CA6">
        <w:rPr>
          <w:lang w:val="fr-FR"/>
        </w:rPr>
        <w:t>E</w:t>
      </w:r>
      <w:r w:rsidRPr="008262E7">
        <w:rPr>
          <w:lang w:val="fr-FR"/>
        </w:rPr>
        <w:t>n janvier 1994</w:t>
      </w:r>
      <w:r w:rsidR="00810CA6">
        <w:rPr>
          <w:lang w:val="fr-FR"/>
        </w:rPr>
        <w:t>,</w:t>
      </w:r>
      <w:r w:rsidRPr="008262E7">
        <w:rPr>
          <w:lang w:val="fr-FR"/>
        </w:rPr>
        <w:t xml:space="preserve"> la loi </w:t>
      </w:r>
      <w:r w:rsidR="009157DB">
        <w:rPr>
          <w:rFonts w:eastAsia="MS Mincho"/>
        </w:rPr>
        <w:t>n</w:t>
      </w:r>
      <w:r w:rsidR="009157DB">
        <w:rPr>
          <w:rFonts w:eastAsia="MS Mincho"/>
          <w:vertAlign w:val="superscript"/>
        </w:rPr>
        <w:t>o</w:t>
      </w:r>
      <w:r w:rsidR="009157DB">
        <w:t> </w:t>
      </w:r>
      <w:r w:rsidRPr="008262E7">
        <w:rPr>
          <w:lang w:val="fr-FR"/>
        </w:rPr>
        <w:t xml:space="preserve">153 </w:t>
      </w:r>
      <w:r w:rsidR="00810CA6">
        <w:rPr>
          <w:lang w:val="fr-FR"/>
        </w:rPr>
        <w:t>(</w:t>
      </w:r>
      <w:r w:rsidRPr="008262E7">
        <w:rPr>
          <w:lang w:val="fr-FR"/>
        </w:rPr>
        <w:t>1993</w:t>
      </w:r>
      <w:r w:rsidR="00810CA6">
        <w:rPr>
          <w:lang w:val="fr-FR"/>
        </w:rPr>
        <w:t>)</w:t>
      </w:r>
      <w:r w:rsidRPr="008262E7">
        <w:rPr>
          <w:lang w:val="fr-FR"/>
        </w:rPr>
        <w:t xml:space="preserve"> </w:t>
      </w:r>
      <w:r w:rsidR="00810CA6">
        <w:rPr>
          <w:lang w:val="fr-FR"/>
        </w:rPr>
        <w:t xml:space="preserve">a porté création de </w:t>
      </w:r>
      <w:r w:rsidRPr="008262E7">
        <w:rPr>
          <w:lang w:val="fr-FR"/>
        </w:rPr>
        <w:t>l</w:t>
      </w:r>
      <w:r w:rsidR="00984AAE">
        <w:rPr>
          <w:lang w:val="fr-FR"/>
        </w:rPr>
        <w:t>’</w:t>
      </w:r>
      <w:r w:rsidRPr="008262E7">
        <w:rPr>
          <w:lang w:val="fr-FR"/>
        </w:rPr>
        <w:t>Office indépendant de radiodiffusion-télévision. La mise en place d</w:t>
      </w:r>
      <w:r w:rsidR="00984AAE">
        <w:rPr>
          <w:lang w:val="fr-FR"/>
        </w:rPr>
        <w:t>’</w:t>
      </w:r>
      <w:r w:rsidRPr="008262E7">
        <w:rPr>
          <w:lang w:val="fr-FR"/>
        </w:rPr>
        <w:t>un organisme de réglementation doté d</w:t>
      </w:r>
      <w:r w:rsidR="00984AAE">
        <w:rPr>
          <w:lang w:val="fr-FR"/>
        </w:rPr>
        <w:t>’</w:t>
      </w:r>
      <w:r w:rsidRPr="008262E7">
        <w:rPr>
          <w:lang w:val="fr-FR"/>
        </w:rPr>
        <w:t xml:space="preserve">une indépendance garantie par la Constitution a représenté une avancée </w:t>
      </w:r>
      <w:r w:rsidR="00810CA6">
        <w:rPr>
          <w:lang w:val="fr-FR"/>
        </w:rPr>
        <w:t xml:space="preserve">notable </w:t>
      </w:r>
      <w:r w:rsidRPr="008262E7">
        <w:rPr>
          <w:lang w:val="fr-FR"/>
        </w:rPr>
        <w:t>pour ce secteur.</w:t>
      </w:r>
    </w:p>
    <w:p w:rsidR="00E701B6" w:rsidRPr="008262E7" w:rsidRDefault="00FD765B" w:rsidP="00FD765B">
      <w:pPr>
        <w:pStyle w:val="H23G"/>
        <w:rPr>
          <w:lang w:val="en-GB"/>
        </w:rPr>
      </w:pPr>
      <w:r>
        <w:rPr>
          <w:lang w:val="fr-FR"/>
        </w:rPr>
        <w:tab/>
      </w:r>
      <w:r>
        <w:rPr>
          <w:lang w:val="fr-FR"/>
        </w:rPr>
        <w:tab/>
      </w:r>
      <w:r w:rsidR="00E701B6" w:rsidRPr="008262E7">
        <w:rPr>
          <w:lang w:val="fr-FR"/>
        </w:rPr>
        <w:t>Radio</w:t>
      </w:r>
    </w:p>
    <w:p w:rsidR="00E701B6" w:rsidRPr="008262E7" w:rsidRDefault="00E701B6" w:rsidP="008262E7">
      <w:pPr>
        <w:pStyle w:val="ParNoG"/>
        <w:rPr>
          <w:lang w:val="en-GB"/>
        </w:rPr>
      </w:pPr>
      <w:r w:rsidRPr="008262E7">
        <w:rPr>
          <w:lang w:val="fr-FR"/>
        </w:rPr>
        <w:t>Une partie importante des auditeurs et téléspectateurs vivent dans les provinces de Gauteng et du KwaZulu-Natal, et leur nombre est proportionnel à la répartition de la population à l</w:t>
      </w:r>
      <w:r w:rsidR="00984AAE">
        <w:rPr>
          <w:lang w:val="fr-FR"/>
        </w:rPr>
        <w:t>’</w:t>
      </w:r>
      <w:r w:rsidRPr="008262E7">
        <w:rPr>
          <w:lang w:val="fr-FR"/>
        </w:rPr>
        <w:t xml:space="preserve">échelle nationale. </w:t>
      </w:r>
      <w:r w:rsidR="00810CA6">
        <w:rPr>
          <w:lang w:val="fr-FR"/>
        </w:rPr>
        <w:t>C’est dans l</w:t>
      </w:r>
      <w:r w:rsidRPr="008262E7">
        <w:rPr>
          <w:lang w:val="fr-FR"/>
        </w:rPr>
        <w:t xml:space="preserve">a province du Cap-du-Nord </w:t>
      </w:r>
      <w:r w:rsidR="001D3EC7">
        <w:rPr>
          <w:lang w:val="fr-FR"/>
        </w:rPr>
        <w:t xml:space="preserve">que l’on </w:t>
      </w:r>
      <w:r w:rsidRPr="008262E7">
        <w:rPr>
          <w:lang w:val="fr-FR"/>
        </w:rPr>
        <w:t xml:space="preserve">compte </w:t>
      </w:r>
      <w:r w:rsidR="001D3EC7">
        <w:rPr>
          <w:lang w:val="fr-FR"/>
        </w:rPr>
        <w:t xml:space="preserve">le moins </w:t>
      </w:r>
      <w:r w:rsidRPr="008262E7">
        <w:rPr>
          <w:lang w:val="fr-FR"/>
        </w:rPr>
        <w:t>d</w:t>
      </w:r>
      <w:r w:rsidR="00984AAE">
        <w:rPr>
          <w:lang w:val="fr-FR"/>
        </w:rPr>
        <w:t>’</w:t>
      </w:r>
      <w:r w:rsidRPr="008262E7">
        <w:rPr>
          <w:lang w:val="fr-FR"/>
        </w:rPr>
        <w:t>auditeurs et de téléspectateurs.</w:t>
      </w:r>
    </w:p>
    <w:p w:rsidR="00E701B6" w:rsidRPr="008262E7" w:rsidRDefault="00E701B6" w:rsidP="006F148A">
      <w:pPr>
        <w:pStyle w:val="ParNoG"/>
        <w:keepNext/>
        <w:rPr>
          <w:lang w:val="en-GB"/>
        </w:rPr>
      </w:pPr>
      <w:r w:rsidRPr="008262E7">
        <w:rPr>
          <w:lang w:val="fr-FR"/>
        </w:rPr>
        <w:t>Il existe trois types de stations de radio</w:t>
      </w:r>
      <w:r w:rsidR="000B1D3D">
        <w:rPr>
          <w:lang w:val="fr-FR"/>
        </w:rPr>
        <w:t> :</w:t>
      </w:r>
    </w:p>
    <w:p w:rsidR="00E701B6" w:rsidRPr="008262E7" w:rsidRDefault="00E701B6" w:rsidP="006F148A">
      <w:pPr>
        <w:pStyle w:val="Bullet1G"/>
        <w:keepNext/>
        <w:rPr>
          <w:lang w:val="en-GB"/>
        </w:rPr>
      </w:pPr>
      <w:r w:rsidRPr="008262E7">
        <w:rPr>
          <w:lang w:val="fr-FR"/>
        </w:rPr>
        <w:t>Les stations de radio publiques</w:t>
      </w:r>
      <w:r w:rsidR="001D3EC7">
        <w:rPr>
          <w:lang w:val="fr-FR"/>
        </w:rPr>
        <w:t> ;</w:t>
      </w:r>
    </w:p>
    <w:p w:rsidR="00E701B6" w:rsidRPr="008262E7" w:rsidRDefault="00E701B6" w:rsidP="006F148A">
      <w:pPr>
        <w:pStyle w:val="Bullet1G"/>
        <w:keepNext/>
        <w:rPr>
          <w:lang w:val="en-GB"/>
        </w:rPr>
      </w:pPr>
      <w:r w:rsidRPr="008262E7">
        <w:rPr>
          <w:lang w:val="fr-FR"/>
        </w:rPr>
        <w:t>Les stations de radio commerciales privées</w:t>
      </w:r>
      <w:r w:rsidR="001D3EC7">
        <w:rPr>
          <w:lang w:val="fr-FR"/>
        </w:rPr>
        <w:t> ;</w:t>
      </w:r>
      <w:r w:rsidRPr="008262E7">
        <w:rPr>
          <w:lang w:val="fr-FR"/>
        </w:rPr>
        <w:t xml:space="preserve"> et</w:t>
      </w:r>
    </w:p>
    <w:p w:rsidR="00E701B6" w:rsidRPr="008262E7" w:rsidRDefault="00E701B6" w:rsidP="00FD765B">
      <w:pPr>
        <w:pStyle w:val="Bullet1G"/>
        <w:rPr>
          <w:lang w:val="en-GB"/>
        </w:rPr>
      </w:pPr>
      <w:r w:rsidRPr="008262E7">
        <w:rPr>
          <w:lang w:val="fr-FR"/>
        </w:rPr>
        <w:t>Les stations de radio communautaires</w:t>
      </w:r>
      <w:r w:rsidR="001D3EC7">
        <w:rPr>
          <w:lang w:val="fr-FR"/>
        </w:rPr>
        <w:t>.</w:t>
      </w:r>
    </w:p>
    <w:p w:rsidR="00E701B6" w:rsidRPr="008262E7" w:rsidRDefault="00E701B6" w:rsidP="00FD765B">
      <w:pPr>
        <w:pStyle w:val="H4G"/>
        <w:rPr>
          <w:lang w:val="en-GB"/>
        </w:rPr>
      </w:pPr>
      <w:r w:rsidRPr="008262E7">
        <w:rPr>
          <w:lang w:val="fr-FR"/>
        </w:rPr>
        <w:tab/>
      </w:r>
      <w:r w:rsidRPr="008262E7">
        <w:rPr>
          <w:lang w:val="fr-FR"/>
        </w:rPr>
        <w:tab/>
        <w:t>Stations de radio publiques</w:t>
      </w:r>
    </w:p>
    <w:p w:rsidR="00E701B6" w:rsidRPr="008262E7" w:rsidRDefault="00E701B6" w:rsidP="008262E7">
      <w:pPr>
        <w:pStyle w:val="ParNoG"/>
        <w:rPr>
          <w:lang w:val="en-GB"/>
        </w:rPr>
      </w:pPr>
      <w:r w:rsidRPr="008262E7">
        <w:rPr>
          <w:lang w:val="fr-FR"/>
        </w:rPr>
        <w:t>Le secteur radiophonique est dominé par la South African Broadcasting Corporation (SABC) en ce qui concerne le nombre de stations de radio. La SABC dispose de 18 stations de radio, et représente près de 41,6 % de l</w:t>
      </w:r>
      <w:r w:rsidR="00984AAE">
        <w:rPr>
          <w:lang w:val="fr-FR"/>
        </w:rPr>
        <w:t>’</w:t>
      </w:r>
      <w:r w:rsidRPr="008262E7">
        <w:rPr>
          <w:lang w:val="fr-FR"/>
        </w:rPr>
        <w:t>audience radiophonique nationale.</w:t>
      </w:r>
    </w:p>
    <w:p w:rsidR="00E701B6" w:rsidRPr="008262E7" w:rsidRDefault="00E701B6" w:rsidP="00FD765B">
      <w:pPr>
        <w:pStyle w:val="H4G"/>
        <w:rPr>
          <w:lang w:val="en-GB"/>
        </w:rPr>
      </w:pPr>
      <w:r w:rsidRPr="008262E7">
        <w:rPr>
          <w:lang w:val="fr-FR"/>
        </w:rPr>
        <w:tab/>
      </w:r>
      <w:r w:rsidRPr="008262E7">
        <w:rPr>
          <w:lang w:val="fr-FR"/>
        </w:rPr>
        <w:tab/>
        <w:t>Stations de radio commerciales privées</w:t>
      </w:r>
    </w:p>
    <w:p w:rsidR="00E701B6" w:rsidRPr="008262E7" w:rsidRDefault="00E701B6" w:rsidP="008262E7">
      <w:pPr>
        <w:pStyle w:val="ParNoG"/>
        <w:rPr>
          <w:lang w:val="en-GB"/>
        </w:rPr>
      </w:pPr>
      <w:r w:rsidRPr="008262E7">
        <w:rPr>
          <w:lang w:val="fr-FR"/>
        </w:rPr>
        <w:t xml:space="preserve">Il existe 13 stations de radio commerciales privées, qui sont toutes des stations régionales ou provinciales. </w:t>
      </w:r>
      <w:r w:rsidR="001D3EC7">
        <w:rPr>
          <w:lang w:val="fr-FR"/>
        </w:rPr>
        <w:t>Leur part de l</w:t>
      </w:r>
      <w:r w:rsidR="00984AAE">
        <w:rPr>
          <w:lang w:val="fr-FR"/>
        </w:rPr>
        <w:t>’</w:t>
      </w:r>
      <w:r w:rsidRPr="008262E7">
        <w:rPr>
          <w:lang w:val="fr-FR"/>
        </w:rPr>
        <w:t xml:space="preserve">audience </w:t>
      </w:r>
      <w:r w:rsidR="001D3EC7">
        <w:rPr>
          <w:lang w:val="fr-FR"/>
        </w:rPr>
        <w:t xml:space="preserve">totale adulte est </w:t>
      </w:r>
      <w:r w:rsidRPr="008262E7">
        <w:rPr>
          <w:lang w:val="fr-FR"/>
        </w:rPr>
        <w:t>de 16,5 %. Il existe également trois autres stations de radio commerciales sous licence, dans des régions qualifiées de « marchés secondaires », dont les propriétaires majoritaires sont des individus historiquement défavorisés.</w:t>
      </w:r>
    </w:p>
    <w:p w:rsidR="00E701B6" w:rsidRPr="008262E7" w:rsidRDefault="00E701B6" w:rsidP="00FD765B">
      <w:pPr>
        <w:pStyle w:val="H4G"/>
        <w:rPr>
          <w:lang w:val="en-GB"/>
        </w:rPr>
      </w:pPr>
      <w:r w:rsidRPr="008262E7">
        <w:rPr>
          <w:lang w:val="fr-FR"/>
        </w:rPr>
        <w:lastRenderedPageBreak/>
        <w:tab/>
      </w:r>
      <w:r w:rsidRPr="008262E7">
        <w:rPr>
          <w:lang w:val="fr-FR"/>
        </w:rPr>
        <w:tab/>
        <w:t>Stations de radio communautaires</w:t>
      </w:r>
    </w:p>
    <w:p w:rsidR="00E701B6" w:rsidRPr="008262E7" w:rsidRDefault="00E701B6" w:rsidP="008262E7">
      <w:pPr>
        <w:pStyle w:val="ParNoG"/>
        <w:rPr>
          <w:lang w:val="en-GB"/>
        </w:rPr>
      </w:pPr>
      <w:r w:rsidRPr="008262E7">
        <w:rPr>
          <w:lang w:val="fr-FR"/>
        </w:rPr>
        <w:t>On dénombre 126 stations de radio communautaires, dont 87 émettent par voie hertzienne. Les auditeurs des radios communautaires représentent 4,6 % de l</w:t>
      </w:r>
      <w:r w:rsidR="00984AAE">
        <w:rPr>
          <w:lang w:val="fr-FR"/>
        </w:rPr>
        <w:t>’</w:t>
      </w:r>
      <w:r w:rsidRPr="008262E7">
        <w:rPr>
          <w:lang w:val="fr-FR"/>
        </w:rPr>
        <w:t>audience radiophonique nationale.</w:t>
      </w:r>
    </w:p>
    <w:p w:rsidR="00E701B6" w:rsidRPr="008262E7" w:rsidRDefault="00FD765B" w:rsidP="00FD765B">
      <w:pPr>
        <w:pStyle w:val="H23G"/>
        <w:rPr>
          <w:lang w:val="en-GB"/>
        </w:rPr>
      </w:pPr>
      <w:r>
        <w:rPr>
          <w:lang w:val="fr-FR"/>
        </w:rPr>
        <w:tab/>
      </w:r>
      <w:r>
        <w:rPr>
          <w:lang w:val="fr-FR"/>
        </w:rPr>
        <w:tab/>
      </w:r>
      <w:r w:rsidR="00E701B6" w:rsidRPr="008262E7">
        <w:rPr>
          <w:lang w:val="fr-FR"/>
        </w:rPr>
        <w:t>Télévision</w:t>
      </w:r>
    </w:p>
    <w:p w:rsidR="00E701B6" w:rsidRPr="008262E7" w:rsidRDefault="00E701B6" w:rsidP="008262E7">
      <w:pPr>
        <w:pStyle w:val="ParNoG"/>
        <w:rPr>
          <w:lang w:val="en-GB"/>
        </w:rPr>
      </w:pPr>
      <w:r w:rsidRPr="008262E7">
        <w:rPr>
          <w:lang w:val="fr-FR"/>
        </w:rPr>
        <w:t>En Afrique du Sud, 11,1 millions de foyers sont équipés de téléviseurs.</w:t>
      </w:r>
    </w:p>
    <w:p w:rsidR="00E701B6" w:rsidRPr="008262E7" w:rsidRDefault="00E701B6" w:rsidP="008262E7">
      <w:pPr>
        <w:pStyle w:val="ParNoG"/>
        <w:rPr>
          <w:lang w:val="en-GB"/>
        </w:rPr>
      </w:pPr>
      <w:r w:rsidRPr="008262E7">
        <w:rPr>
          <w:lang w:val="fr-FR"/>
        </w:rPr>
        <w:t>Il existe trois types de chaînes de télévision</w:t>
      </w:r>
      <w:r w:rsidR="000B1D3D">
        <w:rPr>
          <w:lang w:val="fr-FR"/>
        </w:rPr>
        <w:t> :</w:t>
      </w:r>
    </w:p>
    <w:p w:rsidR="00E701B6" w:rsidRPr="008262E7" w:rsidRDefault="00E701B6" w:rsidP="00FD765B">
      <w:pPr>
        <w:pStyle w:val="Bullet1G"/>
        <w:rPr>
          <w:lang w:val="en-GB"/>
        </w:rPr>
      </w:pPr>
      <w:r w:rsidRPr="008262E7">
        <w:rPr>
          <w:lang w:val="fr-FR"/>
        </w:rPr>
        <w:t>Les chaînes de télévision publiques</w:t>
      </w:r>
      <w:r w:rsidR="001D3EC7">
        <w:rPr>
          <w:lang w:val="fr-FR"/>
        </w:rPr>
        <w:t> ;</w:t>
      </w:r>
    </w:p>
    <w:p w:rsidR="00E701B6" w:rsidRPr="008262E7" w:rsidRDefault="00E701B6" w:rsidP="00FD765B">
      <w:pPr>
        <w:pStyle w:val="Bullet1G"/>
        <w:rPr>
          <w:lang w:val="en-GB"/>
        </w:rPr>
      </w:pPr>
      <w:r w:rsidRPr="008262E7">
        <w:rPr>
          <w:lang w:val="fr-FR"/>
        </w:rPr>
        <w:t>Les chaînes de télévision commerciales privées</w:t>
      </w:r>
      <w:r w:rsidR="001D3EC7">
        <w:rPr>
          <w:lang w:val="fr-FR"/>
        </w:rPr>
        <w:t> ;</w:t>
      </w:r>
      <w:r w:rsidRPr="008262E7">
        <w:rPr>
          <w:lang w:val="fr-FR"/>
        </w:rPr>
        <w:t xml:space="preserve"> et</w:t>
      </w:r>
    </w:p>
    <w:p w:rsidR="00E701B6" w:rsidRPr="008262E7" w:rsidRDefault="00E701B6" w:rsidP="00FD765B">
      <w:pPr>
        <w:pStyle w:val="Bullet1G"/>
        <w:rPr>
          <w:lang w:val="en-GB"/>
        </w:rPr>
      </w:pPr>
      <w:r w:rsidRPr="008262E7">
        <w:rPr>
          <w:lang w:val="fr-FR"/>
        </w:rPr>
        <w:t>Les chaînes de télévision communautaires</w:t>
      </w:r>
      <w:r w:rsidR="001D3EC7">
        <w:rPr>
          <w:lang w:val="fr-FR"/>
        </w:rPr>
        <w:t>.</w:t>
      </w:r>
    </w:p>
    <w:p w:rsidR="00E701B6" w:rsidRPr="008262E7" w:rsidRDefault="00E701B6" w:rsidP="00FD765B">
      <w:pPr>
        <w:pStyle w:val="H4G"/>
        <w:rPr>
          <w:lang w:val="en-GB"/>
        </w:rPr>
      </w:pPr>
      <w:r w:rsidRPr="008262E7">
        <w:rPr>
          <w:lang w:val="fr-FR"/>
        </w:rPr>
        <w:tab/>
      </w:r>
      <w:r w:rsidRPr="008262E7">
        <w:rPr>
          <w:lang w:val="fr-FR"/>
        </w:rPr>
        <w:tab/>
        <w:t>Chaînes de télévision publiques</w:t>
      </w:r>
    </w:p>
    <w:p w:rsidR="00E701B6" w:rsidRPr="008262E7" w:rsidRDefault="00E701B6" w:rsidP="008262E7">
      <w:pPr>
        <w:pStyle w:val="ParNoG"/>
        <w:rPr>
          <w:lang w:val="en-GB"/>
        </w:rPr>
      </w:pPr>
      <w:r w:rsidRPr="008262E7">
        <w:rPr>
          <w:lang w:val="fr-FR"/>
        </w:rPr>
        <w:t xml:space="preserve">La SABC détient trois chaînes de télévision terrestre (SABC1, 2 et 3), qui </w:t>
      </w:r>
      <w:r w:rsidR="001D3EC7">
        <w:rPr>
          <w:lang w:val="fr-FR"/>
        </w:rPr>
        <w:t xml:space="preserve">totalisent </w:t>
      </w:r>
      <w:r w:rsidRPr="008262E7">
        <w:rPr>
          <w:lang w:val="fr-FR"/>
        </w:rPr>
        <w:t>69,3</w:t>
      </w:r>
      <w:r w:rsidR="000B1D3D">
        <w:rPr>
          <w:lang w:val="fr-FR"/>
        </w:rPr>
        <w:t> %</w:t>
      </w:r>
      <w:r w:rsidRPr="008262E7">
        <w:rPr>
          <w:lang w:val="fr-FR"/>
        </w:rPr>
        <w:t xml:space="preserve"> de l</w:t>
      </w:r>
      <w:r w:rsidR="00984AAE">
        <w:rPr>
          <w:lang w:val="fr-FR"/>
        </w:rPr>
        <w:t>’</w:t>
      </w:r>
      <w:r w:rsidRPr="008262E7">
        <w:rPr>
          <w:lang w:val="fr-FR"/>
        </w:rPr>
        <w:t>audience télévisuelle nationale.</w:t>
      </w:r>
    </w:p>
    <w:p w:rsidR="00E701B6" w:rsidRPr="008262E7" w:rsidRDefault="00E701B6" w:rsidP="00FD765B">
      <w:pPr>
        <w:pStyle w:val="H4G"/>
        <w:rPr>
          <w:lang w:val="en-GB"/>
        </w:rPr>
      </w:pPr>
      <w:r w:rsidRPr="008262E7">
        <w:rPr>
          <w:lang w:val="fr-FR"/>
        </w:rPr>
        <w:tab/>
      </w:r>
      <w:r w:rsidRPr="008262E7">
        <w:rPr>
          <w:lang w:val="fr-FR"/>
        </w:rPr>
        <w:tab/>
        <w:t>Chaînes de télévision commerciales privées</w:t>
      </w:r>
    </w:p>
    <w:p w:rsidR="00E701B6" w:rsidRPr="008262E7" w:rsidRDefault="00E701B6" w:rsidP="008262E7">
      <w:pPr>
        <w:pStyle w:val="ParNoG"/>
        <w:rPr>
          <w:lang w:val="en-GB"/>
        </w:rPr>
      </w:pPr>
      <w:r w:rsidRPr="008262E7">
        <w:rPr>
          <w:lang w:val="fr-FR"/>
        </w:rPr>
        <w:t>E.tv est la seule chaîne de télévision terrestre commerciale privée émettant en clair</w:t>
      </w:r>
      <w:r w:rsidR="000B1D3D">
        <w:rPr>
          <w:lang w:val="fr-FR"/>
        </w:rPr>
        <w:t> ;</w:t>
      </w:r>
      <w:r w:rsidRPr="008262E7">
        <w:rPr>
          <w:lang w:val="fr-FR"/>
        </w:rPr>
        <w:t xml:space="preserve"> regardée par 18,1</w:t>
      </w:r>
      <w:r w:rsidR="001D3EC7">
        <w:rPr>
          <w:lang w:val="fr-FR"/>
        </w:rPr>
        <w:t> </w:t>
      </w:r>
      <w:r w:rsidRPr="008262E7">
        <w:rPr>
          <w:lang w:val="fr-FR"/>
        </w:rPr>
        <w:t>millions de téléspectateurs, elle représente 22,3</w:t>
      </w:r>
      <w:r w:rsidR="000B1D3D">
        <w:rPr>
          <w:lang w:val="fr-FR"/>
        </w:rPr>
        <w:t> %</w:t>
      </w:r>
      <w:r w:rsidRPr="008262E7">
        <w:rPr>
          <w:lang w:val="fr-FR"/>
        </w:rPr>
        <w:t xml:space="preserve"> de l</w:t>
      </w:r>
      <w:r w:rsidR="00984AAE">
        <w:rPr>
          <w:lang w:val="fr-FR"/>
        </w:rPr>
        <w:t>’</w:t>
      </w:r>
      <w:r w:rsidRPr="008262E7">
        <w:rPr>
          <w:lang w:val="fr-FR"/>
        </w:rPr>
        <w:t xml:space="preserve">audience télévisuelle nationale. MultiChoice est le principal fournisseur de services de télévision à péage et de réception par satellite. Cette société est propriétaire de M-Net (Pty) Ltd et du bouquet numérique par satellite de DSTV. Actuellement, M-Net et DSTV sont regardées </w:t>
      </w:r>
      <w:r w:rsidR="001D3EC7">
        <w:rPr>
          <w:lang w:val="fr-FR"/>
        </w:rPr>
        <w:t>respectivement par 1,97 million</w:t>
      </w:r>
      <w:r w:rsidRPr="008262E7">
        <w:rPr>
          <w:lang w:val="fr-FR"/>
        </w:rPr>
        <w:t xml:space="preserve"> et 4,76 millions de téléspectateurs. </w:t>
      </w:r>
    </w:p>
    <w:p w:rsidR="00E701B6" w:rsidRPr="008262E7" w:rsidRDefault="00E701B6" w:rsidP="00FD765B">
      <w:pPr>
        <w:pStyle w:val="H4G"/>
        <w:rPr>
          <w:lang w:val="en-GB"/>
        </w:rPr>
      </w:pPr>
      <w:r w:rsidRPr="008262E7">
        <w:rPr>
          <w:lang w:val="fr-FR"/>
        </w:rPr>
        <w:tab/>
      </w:r>
      <w:r w:rsidRPr="008262E7">
        <w:rPr>
          <w:lang w:val="fr-FR"/>
        </w:rPr>
        <w:tab/>
        <w:t>Chaînes de télévision communautaires</w:t>
      </w:r>
    </w:p>
    <w:p w:rsidR="00E701B6" w:rsidRPr="008262E7" w:rsidRDefault="00E701B6" w:rsidP="008262E7">
      <w:pPr>
        <w:pStyle w:val="ParNoG"/>
        <w:rPr>
          <w:lang w:val="fr-FR"/>
        </w:rPr>
      </w:pPr>
      <w:r w:rsidRPr="008262E7">
        <w:rPr>
          <w:lang w:val="fr-FR"/>
        </w:rPr>
        <w:t>Ces dix dernières années, les chaînes de télévision communautaires sud</w:t>
      </w:r>
      <w:r w:rsidRPr="008262E7">
        <w:rPr>
          <w:lang w:val="fr-FR"/>
        </w:rPr>
        <w:noBreakHyphen/>
        <w:t xml:space="preserve">africaines ont connu une lente évolution, </w:t>
      </w:r>
      <w:r w:rsidR="000456B3">
        <w:rPr>
          <w:lang w:val="fr-FR"/>
        </w:rPr>
        <w:t>et</w:t>
      </w:r>
      <w:r w:rsidRPr="008262E7">
        <w:rPr>
          <w:lang w:val="fr-FR"/>
        </w:rPr>
        <w:t xml:space="preserve"> elles sont en passe de devenir un acteur important dans le monde des médias. L</w:t>
      </w:r>
      <w:r w:rsidR="00984AAE">
        <w:rPr>
          <w:lang w:val="fr-FR"/>
        </w:rPr>
        <w:t>’</w:t>
      </w:r>
      <w:r w:rsidRPr="008262E7">
        <w:rPr>
          <w:lang w:val="fr-FR"/>
        </w:rPr>
        <w:t>Afrique du Sud compte quatre chaînes de télévision communautaires sous licence</w:t>
      </w:r>
      <w:r w:rsidR="000B1D3D">
        <w:rPr>
          <w:lang w:val="fr-FR"/>
        </w:rPr>
        <w:t> :</w:t>
      </w:r>
      <w:r w:rsidRPr="008262E7">
        <w:rPr>
          <w:lang w:val="fr-FR"/>
        </w:rPr>
        <w:t xml:space="preserve"> Soweto</w:t>
      </w:r>
      <w:r w:rsidR="000456B3">
        <w:rPr>
          <w:lang w:val="fr-FR"/>
        </w:rPr>
        <w:t xml:space="preserve"> Community</w:t>
      </w:r>
      <w:r w:rsidRPr="008262E7">
        <w:rPr>
          <w:lang w:val="fr-FR"/>
        </w:rPr>
        <w:t> TV, à Johannesburg</w:t>
      </w:r>
      <w:r w:rsidR="000B1D3D">
        <w:rPr>
          <w:lang w:val="fr-FR"/>
        </w:rPr>
        <w:t> ;</w:t>
      </w:r>
      <w:r w:rsidRPr="008262E7">
        <w:rPr>
          <w:lang w:val="fr-FR"/>
        </w:rPr>
        <w:t xml:space="preserve"> Bay Television Station, à Durban</w:t>
      </w:r>
      <w:r w:rsidR="000B1D3D">
        <w:rPr>
          <w:lang w:val="fr-FR"/>
        </w:rPr>
        <w:t> ;</w:t>
      </w:r>
      <w:r w:rsidRPr="008262E7">
        <w:rPr>
          <w:lang w:val="fr-FR"/>
        </w:rPr>
        <w:t xml:space="preserve"> Cape Town Community TV, au Cap</w:t>
      </w:r>
      <w:r w:rsidR="000B1D3D">
        <w:rPr>
          <w:lang w:val="fr-FR"/>
        </w:rPr>
        <w:t> ;</w:t>
      </w:r>
      <w:r w:rsidRPr="008262E7">
        <w:rPr>
          <w:lang w:val="fr-FR"/>
        </w:rPr>
        <w:t xml:space="preserve"> et Trinity Broadcasting Network (TBN), titulaire d</w:t>
      </w:r>
      <w:r w:rsidR="00984AAE">
        <w:rPr>
          <w:lang w:val="fr-FR"/>
        </w:rPr>
        <w:t>’</w:t>
      </w:r>
      <w:r w:rsidRPr="008262E7">
        <w:rPr>
          <w:lang w:val="fr-FR"/>
        </w:rPr>
        <w:t>une licence de diffusion terrestre dans la province du Cap</w:t>
      </w:r>
      <w:r w:rsidRPr="008262E7">
        <w:rPr>
          <w:lang w:val="fr-FR"/>
        </w:rPr>
        <w:noBreakHyphen/>
        <w:t>Oriental et également distribuée par satellite sur DSTV.</w:t>
      </w:r>
    </w:p>
    <w:p w:rsidR="00E701B6" w:rsidRPr="008262E7" w:rsidRDefault="00FD765B" w:rsidP="00FD765B">
      <w:pPr>
        <w:pStyle w:val="H23G"/>
        <w:rPr>
          <w:lang w:val="en-GB"/>
        </w:rPr>
      </w:pPr>
      <w:r>
        <w:rPr>
          <w:lang w:val="fr-FR"/>
        </w:rPr>
        <w:tab/>
      </w:r>
      <w:r>
        <w:rPr>
          <w:lang w:val="fr-FR"/>
        </w:rPr>
        <w:tab/>
      </w:r>
      <w:r w:rsidR="00E701B6" w:rsidRPr="008262E7">
        <w:rPr>
          <w:lang w:val="fr-FR"/>
        </w:rPr>
        <w:t>Presse écrite</w:t>
      </w:r>
    </w:p>
    <w:p w:rsidR="00E701B6" w:rsidRPr="008262E7" w:rsidRDefault="00E701B6" w:rsidP="008262E7">
      <w:pPr>
        <w:pStyle w:val="ParNoG"/>
        <w:rPr>
          <w:lang w:val="en-GB"/>
        </w:rPr>
      </w:pPr>
      <w:r w:rsidRPr="008262E7">
        <w:rPr>
          <w:lang w:val="fr-FR"/>
        </w:rPr>
        <w:t>L</w:t>
      </w:r>
      <w:r w:rsidR="00984AAE">
        <w:rPr>
          <w:lang w:val="fr-FR"/>
        </w:rPr>
        <w:t>’</w:t>
      </w:r>
      <w:r w:rsidRPr="008262E7">
        <w:rPr>
          <w:lang w:val="fr-FR"/>
        </w:rPr>
        <w:t>industrie de l</w:t>
      </w:r>
      <w:r w:rsidR="00984AAE">
        <w:rPr>
          <w:lang w:val="fr-FR"/>
        </w:rPr>
        <w:t>’</w:t>
      </w:r>
      <w:r w:rsidRPr="008262E7">
        <w:rPr>
          <w:lang w:val="fr-FR"/>
        </w:rPr>
        <w:t>imprimerie est dominée par quelques grandes entreprises qui possèdent et contrôlent de nombreux journaux nationaux ou locaux, ainsi que des magazines dans tout le pays.</w:t>
      </w:r>
    </w:p>
    <w:p w:rsidR="00E701B6" w:rsidRPr="008262E7" w:rsidRDefault="000A48F0" w:rsidP="008262E7">
      <w:pPr>
        <w:pStyle w:val="ParNoG"/>
        <w:rPr>
          <w:lang w:val="en-GB"/>
        </w:rPr>
      </w:pPr>
      <w:r>
        <w:rPr>
          <w:lang w:val="fr-FR"/>
        </w:rPr>
        <w:t>S’i</w:t>
      </w:r>
      <w:r w:rsidR="00E701B6" w:rsidRPr="008262E7">
        <w:rPr>
          <w:lang w:val="fr-FR"/>
        </w:rPr>
        <w:t>l existe plusieurs journaux indépendants, la majorité d</w:t>
      </w:r>
      <w:r w:rsidR="00984AAE">
        <w:rPr>
          <w:lang w:val="fr-FR"/>
        </w:rPr>
        <w:t>’</w:t>
      </w:r>
      <w:r w:rsidR="00E701B6" w:rsidRPr="008262E7">
        <w:rPr>
          <w:lang w:val="fr-FR"/>
        </w:rPr>
        <w:t xml:space="preserve">entre eux sont </w:t>
      </w:r>
      <w:r>
        <w:rPr>
          <w:lang w:val="fr-FR"/>
        </w:rPr>
        <w:t xml:space="preserve">toutefois </w:t>
      </w:r>
      <w:r w:rsidR="00E701B6" w:rsidRPr="008262E7">
        <w:rPr>
          <w:lang w:val="fr-FR"/>
        </w:rPr>
        <w:t>détenus par quatre grands groupes d</w:t>
      </w:r>
      <w:r w:rsidR="00984AAE">
        <w:rPr>
          <w:lang w:val="fr-FR"/>
        </w:rPr>
        <w:t>’</w:t>
      </w:r>
      <w:r w:rsidR="00E701B6" w:rsidRPr="008262E7">
        <w:rPr>
          <w:lang w:val="fr-FR"/>
        </w:rPr>
        <w:t>édition</w:t>
      </w:r>
      <w:r w:rsidR="000B1D3D">
        <w:rPr>
          <w:lang w:val="fr-FR"/>
        </w:rPr>
        <w:t> :</w:t>
      </w:r>
      <w:r w:rsidR="00E701B6" w:rsidRPr="008262E7">
        <w:rPr>
          <w:lang w:val="fr-FR"/>
        </w:rPr>
        <w:t xml:space="preserve"> Avusa Publishing, Naspers (Media24), Independent News and Media, et Caxton/CTP. La presse nationale </w:t>
      </w:r>
      <w:r>
        <w:rPr>
          <w:lang w:val="fr-FR"/>
        </w:rPr>
        <w:t>compte</w:t>
      </w:r>
      <w:r w:rsidR="00E701B6" w:rsidRPr="008262E7">
        <w:rPr>
          <w:lang w:val="fr-FR"/>
        </w:rPr>
        <w:t xml:space="preserve"> 15,2</w:t>
      </w:r>
      <w:r>
        <w:rPr>
          <w:lang w:val="fr-FR"/>
        </w:rPr>
        <w:t> </w:t>
      </w:r>
      <w:r w:rsidR="00E701B6" w:rsidRPr="008262E7">
        <w:rPr>
          <w:lang w:val="fr-FR"/>
        </w:rPr>
        <w:t>millions de lecteurs, et la presse magazine 12,6</w:t>
      </w:r>
      <w:r>
        <w:rPr>
          <w:lang w:val="fr-FR"/>
        </w:rPr>
        <w:t> </w:t>
      </w:r>
      <w:r w:rsidR="00E701B6" w:rsidRPr="008262E7">
        <w:rPr>
          <w:lang w:val="fr-FR"/>
        </w:rPr>
        <w:t xml:space="preserve">millions de lecteurs. </w:t>
      </w:r>
    </w:p>
    <w:p w:rsidR="00E701B6" w:rsidRPr="008262E7" w:rsidRDefault="00E701B6" w:rsidP="008262E7">
      <w:pPr>
        <w:pStyle w:val="ParNoG"/>
        <w:rPr>
          <w:lang w:val="en-GB"/>
        </w:rPr>
      </w:pPr>
      <w:r w:rsidRPr="008262E7">
        <w:rPr>
          <w:lang w:val="fr-FR"/>
        </w:rPr>
        <w:t xml:space="preserve">Parmi les nouveaux médias, il convient de mentionner les médias en ligne (sites Internet) et ceux fondés sur la technologie mobile (sites pour téléphonie mobile). Les nouveaux médias connaissent une croissance rapide, et </w:t>
      </w:r>
      <w:r w:rsidR="000A48F0">
        <w:rPr>
          <w:lang w:val="fr-FR"/>
        </w:rPr>
        <w:t xml:space="preserve">prennent </w:t>
      </w:r>
      <w:r w:rsidRPr="008262E7">
        <w:rPr>
          <w:lang w:val="fr-FR"/>
        </w:rPr>
        <w:t xml:space="preserve">une part de plus en plus </w:t>
      </w:r>
      <w:r w:rsidR="000A48F0">
        <w:rPr>
          <w:lang w:val="fr-FR"/>
        </w:rPr>
        <w:t>grande du marché publicitaire</w:t>
      </w:r>
      <w:r w:rsidRPr="008262E7">
        <w:rPr>
          <w:lang w:val="fr-FR"/>
        </w:rPr>
        <w:t xml:space="preserve">. La plupart des organes de la presse écrite (en particulier les journaux et les magazines nationaux grand public) sont également présents dans les nouveaux médias. </w:t>
      </w:r>
    </w:p>
    <w:p w:rsidR="00E701B6" w:rsidRPr="008262E7" w:rsidRDefault="00E701B6" w:rsidP="00FD765B">
      <w:pPr>
        <w:pStyle w:val="H1G"/>
        <w:rPr>
          <w:lang w:val="en-GB"/>
        </w:rPr>
      </w:pPr>
      <w:bookmarkStart w:id="6" w:name="_Toc305513627"/>
      <w:bookmarkStart w:id="7" w:name="_Toc337024514"/>
      <w:bookmarkStart w:id="8" w:name="_Toc368821098"/>
      <w:r w:rsidRPr="008262E7">
        <w:rPr>
          <w:lang w:val="fr-FR"/>
        </w:rPr>
        <w:lastRenderedPageBreak/>
        <w:tab/>
        <w:t>C.</w:t>
      </w:r>
      <w:r w:rsidRPr="008262E7">
        <w:rPr>
          <w:lang w:val="fr-FR"/>
        </w:rPr>
        <w:tab/>
        <w:t xml:space="preserve">Le pouvoir exécutif </w:t>
      </w:r>
      <w:bookmarkEnd w:id="6"/>
      <w:bookmarkEnd w:id="7"/>
      <w:bookmarkEnd w:id="8"/>
    </w:p>
    <w:p w:rsidR="00E701B6" w:rsidRPr="008262E7" w:rsidRDefault="00E701B6" w:rsidP="008262E7">
      <w:pPr>
        <w:pStyle w:val="ParNoG"/>
        <w:rPr>
          <w:lang w:val="en-GB"/>
        </w:rPr>
      </w:pPr>
      <w:r w:rsidRPr="008262E7">
        <w:rPr>
          <w:lang w:val="fr-FR"/>
        </w:rPr>
        <w:t>Le pouvoir exécutif est composé, à l</w:t>
      </w:r>
      <w:r w:rsidR="00984AAE">
        <w:rPr>
          <w:lang w:val="fr-FR"/>
        </w:rPr>
        <w:t>’</w:t>
      </w:r>
      <w:r w:rsidRPr="008262E7">
        <w:rPr>
          <w:lang w:val="fr-FR"/>
        </w:rPr>
        <w:t xml:space="preserve">échelon </w:t>
      </w:r>
      <w:r w:rsidR="00C63113">
        <w:rPr>
          <w:lang w:val="fr-FR"/>
        </w:rPr>
        <w:t>national, du Président, du Vice</w:t>
      </w:r>
      <w:r w:rsidR="00C63113">
        <w:rPr>
          <w:lang w:val="fr-FR"/>
        </w:rPr>
        <w:noBreakHyphen/>
      </w:r>
      <w:r w:rsidRPr="008262E7">
        <w:rPr>
          <w:lang w:val="fr-FR"/>
        </w:rPr>
        <w:t>Président et des membres du Cabinet et, à l</w:t>
      </w:r>
      <w:r w:rsidR="00984AAE">
        <w:rPr>
          <w:lang w:val="fr-FR"/>
        </w:rPr>
        <w:t>’</w:t>
      </w:r>
      <w:r w:rsidRPr="008262E7">
        <w:rPr>
          <w:lang w:val="fr-FR"/>
        </w:rPr>
        <w:t>échelon provincial, du Premier Ministre et des membres des conseils exécutifs. Il comprend également des services gouvernementaux et des fonctionnaires. Il lui incombe de gérer le pays et de formuler des politiques qui servent l</w:t>
      </w:r>
      <w:r w:rsidR="00984AAE">
        <w:rPr>
          <w:lang w:val="fr-FR"/>
        </w:rPr>
        <w:t>’</w:t>
      </w:r>
      <w:r w:rsidRPr="008262E7">
        <w:rPr>
          <w:lang w:val="fr-FR"/>
        </w:rPr>
        <w:t>intérêt bien compris des citoyens et se fondent sur la Constitution. Le pouvoir exécutif est habilité à appliquer la législation, à formuler et à mettre en œuvre des politiques, à diriger et à coordonner l</w:t>
      </w:r>
      <w:r w:rsidR="00984AAE">
        <w:rPr>
          <w:lang w:val="fr-FR"/>
        </w:rPr>
        <w:t>’</w:t>
      </w:r>
      <w:r w:rsidRPr="008262E7">
        <w:rPr>
          <w:lang w:val="fr-FR"/>
        </w:rPr>
        <w:t>action de tous les services gouvernementaux, à élaborer et à proposer des lois, et à accomplir d</w:t>
      </w:r>
      <w:r w:rsidR="00984AAE">
        <w:rPr>
          <w:lang w:val="fr-FR"/>
        </w:rPr>
        <w:t>’</w:t>
      </w:r>
      <w:r w:rsidRPr="008262E7">
        <w:rPr>
          <w:lang w:val="fr-FR"/>
        </w:rPr>
        <w:t xml:space="preserve">autres tâches prévues par la Constitution ou la législation. </w:t>
      </w:r>
      <w:r w:rsidR="00362076">
        <w:rPr>
          <w:lang w:val="fr-FR"/>
        </w:rPr>
        <w:t>S</w:t>
      </w:r>
      <w:r w:rsidR="00984AAE">
        <w:rPr>
          <w:lang w:val="fr-FR"/>
        </w:rPr>
        <w:t>’</w:t>
      </w:r>
      <w:r w:rsidRPr="008262E7">
        <w:rPr>
          <w:lang w:val="fr-FR"/>
        </w:rPr>
        <w:t xml:space="preserve">il ne peut pas adopter les lois, le pouvoir exécutif peut </w:t>
      </w:r>
      <w:r w:rsidR="00362076">
        <w:rPr>
          <w:lang w:val="fr-FR"/>
        </w:rPr>
        <w:t xml:space="preserve">cependant </w:t>
      </w:r>
      <w:r w:rsidRPr="008262E7">
        <w:rPr>
          <w:lang w:val="fr-FR"/>
        </w:rPr>
        <w:t>proposer au pouvoir législatif l</w:t>
      </w:r>
      <w:r w:rsidR="00984AAE">
        <w:rPr>
          <w:lang w:val="fr-FR"/>
        </w:rPr>
        <w:t>’</w:t>
      </w:r>
      <w:r w:rsidRPr="008262E7">
        <w:rPr>
          <w:lang w:val="fr-FR"/>
        </w:rPr>
        <w:t xml:space="preserve">adoption de nouvelles lois ou la modification </w:t>
      </w:r>
      <w:r w:rsidR="00362076">
        <w:rPr>
          <w:lang w:val="fr-FR"/>
        </w:rPr>
        <w:t>de la législation en vigueur</w:t>
      </w:r>
      <w:r w:rsidRPr="008262E7">
        <w:rPr>
          <w:lang w:val="fr-FR"/>
        </w:rPr>
        <w:t>.</w:t>
      </w:r>
    </w:p>
    <w:p w:rsidR="00E701B6" w:rsidRPr="008262E7" w:rsidRDefault="00E701B6" w:rsidP="008262E7">
      <w:pPr>
        <w:pStyle w:val="ParNoG"/>
        <w:rPr>
          <w:lang w:val="en-GB"/>
        </w:rPr>
      </w:pPr>
      <w:r w:rsidRPr="008262E7">
        <w:rPr>
          <w:lang w:val="fr-FR"/>
        </w:rPr>
        <w:t>Le Président est le chef de l</w:t>
      </w:r>
      <w:r w:rsidR="00984AAE">
        <w:rPr>
          <w:lang w:val="fr-FR"/>
        </w:rPr>
        <w:t>’</w:t>
      </w:r>
      <w:r w:rsidRPr="008262E7">
        <w:rPr>
          <w:lang w:val="fr-FR"/>
        </w:rPr>
        <w:t>État et le chef de l</w:t>
      </w:r>
      <w:r w:rsidR="00984AAE">
        <w:rPr>
          <w:lang w:val="fr-FR"/>
        </w:rPr>
        <w:t>’</w:t>
      </w:r>
      <w:r w:rsidRPr="008262E7">
        <w:rPr>
          <w:lang w:val="fr-FR"/>
        </w:rPr>
        <w:t>exécutif national, également appelé Cabinet. Il est chargé de faire respecter,</w:t>
      </w:r>
      <w:r w:rsidR="00362076">
        <w:rPr>
          <w:lang w:val="fr-FR"/>
        </w:rPr>
        <w:t xml:space="preserve"> de</w:t>
      </w:r>
      <w:r w:rsidRPr="008262E7">
        <w:rPr>
          <w:lang w:val="fr-FR"/>
        </w:rPr>
        <w:t xml:space="preserve"> défendre et</w:t>
      </w:r>
      <w:r w:rsidR="00362076">
        <w:rPr>
          <w:lang w:val="fr-FR"/>
        </w:rPr>
        <w:t xml:space="preserve"> de</w:t>
      </w:r>
      <w:r w:rsidRPr="008262E7">
        <w:rPr>
          <w:lang w:val="fr-FR"/>
        </w:rPr>
        <w:t xml:space="preserve"> respecter la Constitution en tant que loi suprême du pays. En sa qualité de chef de l</w:t>
      </w:r>
      <w:r w:rsidR="00984AAE">
        <w:rPr>
          <w:lang w:val="fr-FR"/>
        </w:rPr>
        <w:t>’</w:t>
      </w:r>
      <w:r w:rsidRPr="008262E7">
        <w:rPr>
          <w:lang w:val="fr-FR"/>
        </w:rPr>
        <w:t>exécutif, il est le commandant en chef des forces de défense. Le Président est élu par l</w:t>
      </w:r>
      <w:r w:rsidR="00984AAE">
        <w:rPr>
          <w:lang w:val="fr-FR"/>
        </w:rPr>
        <w:t>’</w:t>
      </w:r>
      <w:r w:rsidRPr="008262E7">
        <w:rPr>
          <w:lang w:val="fr-FR"/>
        </w:rPr>
        <w:t xml:space="preserve">Assemblée nationale lors de la première </w:t>
      </w:r>
      <w:r w:rsidR="00362076">
        <w:rPr>
          <w:lang w:val="fr-FR"/>
        </w:rPr>
        <w:t xml:space="preserve">séance de </w:t>
      </w:r>
      <w:r w:rsidRPr="008262E7">
        <w:rPr>
          <w:lang w:val="fr-FR"/>
        </w:rPr>
        <w:t>celle</w:t>
      </w:r>
      <w:r w:rsidR="00362076">
        <w:rPr>
          <w:lang w:val="fr-FR"/>
        </w:rPr>
        <w:t>-</w:t>
      </w:r>
      <w:r w:rsidRPr="008262E7">
        <w:rPr>
          <w:lang w:val="fr-FR"/>
        </w:rPr>
        <w:t xml:space="preserve">ci. </w:t>
      </w:r>
      <w:r w:rsidR="003D20AB" w:rsidRPr="008262E7">
        <w:rPr>
          <w:lang w:val="fr-FR"/>
        </w:rPr>
        <w:t>Après son élection à la présidence, il cesse d</w:t>
      </w:r>
      <w:r w:rsidR="003D20AB">
        <w:rPr>
          <w:lang w:val="fr-FR"/>
        </w:rPr>
        <w:t>’</w:t>
      </w:r>
      <w:r w:rsidR="003D20AB" w:rsidRPr="008262E7">
        <w:rPr>
          <w:lang w:val="fr-FR"/>
        </w:rPr>
        <w:t>être m</w:t>
      </w:r>
      <w:r w:rsidR="003D20AB">
        <w:rPr>
          <w:lang w:val="fr-FR"/>
        </w:rPr>
        <w:t>embre du Parlement, et doit</w:t>
      </w:r>
      <w:r w:rsidR="003D20AB" w:rsidRPr="008262E7">
        <w:rPr>
          <w:lang w:val="fr-FR"/>
        </w:rPr>
        <w:t xml:space="preserve"> </w:t>
      </w:r>
      <w:r w:rsidR="003D20AB">
        <w:rPr>
          <w:lang w:val="fr-FR"/>
        </w:rPr>
        <w:t xml:space="preserve">prêter serment </w:t>
      </w:r>
      <w:r w:rsidR="003D20AB" w:rsidRPr="008262E7">
        <w:rPr>
          <w:lang w:val="fr-FR"/>
        </w:rPr>
        <w:t xml:space="preserve">dans un délai de cinq jours. </w:t>
      </w:r>
      <w:r w:rsidRPr="008262E7">
        <w:rPr>
          <w:lang w:val="fr-FR"/>
        </w:rPr>
        <w:t>Le Président de la Cour constitutionnelle préside l</w:t>
      </w:r>
      <w:r w:rsidR="00984AAE">
        <w:rPr>
          <w:lang w:val="fr-FR"/>
        </w:rPr>
        <w:t>’</w:t>
      </w:r>
      <w:r w:rsidRPr="008262E7">
        <w:rPr>
          <w:lang w:val="fr-FR"/>
        </w:rPr>
        <w:t xml:space="preserve">élection du Président ou désigne un autre juge à cette fin. En cas de vacance de la présidence, le Président de la Cour constitutionnelle doit fixer, dans les </w:t>
      </w:r>
      <w:r w:rsidR="00362076">
        <w:rPr>
          <w:lang w:val="fr-FR"/>
        </w:rPr>
        <w:t>trente</w:t>
      </w:r>
      <w:r w:rsidRPr="008262E7">
        <w:rPr>
          <w:lang w:val="fr-FR"/>
        </w:rPr>
        <w:t xml:space="preserve"> jours qui suivent le début de la période de vacance, une date à laquelle le poste sera pourvu. Le Président peut être destitué par une résolution adoptée avec un vote de soutien des deux tiers des membres de l</w:t>
      </w:r>
      <w:r w:rsidR="00984AAE">
        <w:rPr>
          <w:lang w:val="fr-FR"/>
        </w:rPr>
        <w:t>’</w:t>
      </w:r>
      <w:r w:rsidRPr="008262E7">
        <w:rPr>
          <w:lang w:val="fr-FR"/>
        </w:rPr>
        <w:t>Assemblée nationale. Les seuls motifs de destitution sont les suivants</w:t>
      </w:r>
      <w:r w:rsidR="000B1D3D">
        <w:rPr>
          <w:lang w:val="fr-FR"/>
        </w:rPr>
        <w:t> :</w:t>
      </w:r>
      <w:r w:rsidRPr="008262E7">
        <w:rPr>
          <w:lang w:val="fr-FR"/>
        </w:rPr>
        <w:t xml:space="preserve"> violation grave </w:t>
      </w:r>
      <w:r w:rsidR="00362076">
        <w:rPr>
          <w:lang w:val="fr-FR"/>
        </w:rPr>
        <w:t>de la loi</w:t>
      </w:r>
      <w:r w:rsidRPr="008262E7">
        <w:rPr>
          <w:lang w:val="fr-FR"/>
        </w:rPr>
        <w:t>, faute grave ou incapacité d</w:t>
      </w:r>
      <w:r w:rsidR="00984AAE">
        <w:rPr>
          <w:lang w:val="fr-FR"/>
        </w:rPr>
        <w:t>’</w:t>
      </w:r>
      <w:r w:rsidRPr="008262E7">
        <w:rPr>
          <w:lang w:val="fr-FR"/>
        </w:rPr>
        <w:t>exercer ses fonctions. La destitution pour l</w:t>
      </w:r>
      <w:r w:rsidR="00984AAE">
        <w:rPr>
          <w:lang w:val="fr-FR"/>
        </w:rPr>
        <w:t>’</w:t>
      </w:r>
      <w:r w:rsidRPr="008262E7">
        <w:rPr>
          <w:lang w:val="fr-FR"/>
        </w:rPr>
        <w:t>un ou l</w:t>
      </w:r>
      <w:r w:rsidR="00984AAE">
        <w:rPr>
          <w:lang w:val="fr-FR"/>
        </w:rPr>
        <w:t>’</w:t>
      </w:r>
      <w:r w:rsidRPr="008262E7">
        <w:rPr>
          <w:lang w:val="fr-FR"/>
        </w:rPr>
        <w:t>autre des deux premiers motifs prive le Président de tous les avantages liés à sa fonction, et l</w:t>
      </w:r>
      <w:r w:rsidR="00984AAE">
        <w:rPr>
          <w:lang w:val="fr-FR"/>
        </w:rPr>
        <w:t>’</w:t>
      </w:r>
      <w:r w:rsidRPr="008262E7">
        <w:rPr>
          <w:lang w:val="fr-FR"/>
        </w:rPr>
        <w:t>empêche d</w:t>
      </w:r>
      <w:r w:rsidR="00984AAE">
        <w:rPr>
          <w:lang w:val="fr-FR"/>
        </w:rPr>
        <w:t>’</w:t>
      </w:r>
      <w:r w:rsidRPr="008262E7">
        <w:rPr>
          <w:lang w:val="fr-FR"/>
        </w:rPr>
        <w:t>exercer à nouveau une fonction publique.</w:t>
      </w:r>
    </w:p>
    <w:p w:rsidR="00E701B6" w:rsidRPr="008262E7" w:rsidRDefault="00E701B6" w:rsidP="008262E7">
      <w:pPr>
        <w:pStyle w:val="ParNoG"/>
        <w:rPr>
          <w:lang w:val="en-GB"/>
        </w:rPr>
      </w:pPr>
      <w:r w:rsidRPr="008262E7">
        <w:rPr>
          <w:lang w:val="fr-FR"/>
        </w:rPr>
        <w:t>Le Président désigne le Vice-Président parmi les membres de l</w:t>
      </w:r>
      <w:r w:rsidR="00984AAE">
        <w:rPr>
          <w:lang w:val="fr-FR"/>
        </w:rPr>
        <w:t>’</w:t>
      </w:r>
      <w:r w:rsidRPr="008262E7">
        <w:rPr>
          <w:lang w:val="fr-FR"/>
        </w:rPr>
        <w:t>Assemblée nationale, et peut en outre le destituer. Le Vice</w:t>
      </w:r>
      <w:r w:rsidR="00362076">
        <w:rPr>
          <w:lang w:val="fr-FR"/>
        </w:rPr>
        <w:t>-</w:t>
      </w:r>
      <w:r w:rsidRPr="008262E7">
        <w:rPr>
          <w:lang w:val="fr-FR"/>
        </w:rPr>
        <w:t>Président assiste le Président dans la conduite du Gouvernement. Le Président a le pouvoir de nommer les ministres</w:t>
      </w:r>
      <w:r w:rsidR="003D20AB">
        <w:rPr>
          <w:lang w:val="fr-FR"/>
        </w:rPr>
        <w:t xml:space="preserve"> du Cabinet, et peut également l</w:t>
      </w:r>
      <w:r w:rsidRPr="008262E7">
        <w:rPr>
          <w:lang w:val="fr-FR"/>
        </w:rPr>
        <w:t>es destituer. Les ministres sont toutefois responsables devant l</w:t>
      </w:r>
      <w:r w:rsidR="00984AAE">
        <w:rPr>
          <w:lang w:val="fr-FR"/>
        </w:rPr>
        <w:t>’</w:t>
      </w:r>
      <w:r w:rsidRPr="008262E7">
        <w:rPr>
          <w:lang w:val="fr-FR"/>
        </w:rPr>
        <w:t xml:space="preserve">Assemblée nationale pour leurs actions et celles de leurs départements, et doivent agir conformément à la politique </w:t>
      </w:r>
      <w:r w:rsidR="00362076">
        <w:rPr>
          <w:lang w:val="fr-FR"/>
        </w:rPr>
        <w:t>gouvernementale</w:t>
      </w:r>
      <w:r w:rsidRPr="008262E7">
        <w:rPr>
          <w:lang w:val="fr-FR"/>
        </w:rPr>
        <w:t xml:space="preserve">. Ils remettent en outre au Parlement des rapports réguliers et complets sur les questions relevant de leur compétence. Les membres du Cabinet agissent conformément à un </w:t>
      </w:r>
      <w:r w:rsidR="00935583">
        <w:rPr>
          <w:lang w:val="fr-FR"/>
        </w:rPr>
        <w:t>C</w:t>
      </w:r>
      <w:r w:rsidRPr="008262E7">
        <w:rPr>
          <w:lang w:val="fr-FR"/>
        </w:rPr>
        <w:t xml:space="preserve">ode de déontologie élaboré par le Président </w:t>
      </w:r>
      <w:r w:rsidR="00362076">
        <w:rPr>
          <w:lang w:val="fr-FR"/>
        </w:rPr>
        <w:t xml:space="preserve">en vertu des </w:t>
      </w:r>
      <w:r w:rsidRPr="008262E7">
        <w:rPr>
          <w:lang w:val="fr-FR"/>
        </w:rPr>
        <w:t xml:space="preserve">principes et </w:t>
      </w:r>
      <w:r w:rsidR="00362076">
        <w:rPr>
          <w:lang w:val="fr-FR"/>
        </w:rPr>
        <w:t>d</w:t>
      </w:r>
      <w:r w:rsidRPr="008262E7">
        <w:rPr>
          <w:lang w:val="fr-FR"/>
        </w:rPr>
        <w:t xml:space="preserve">u cadre énoncés dans la loi </w:t>
      </w:r>
      <w:r w:rsidR="009157DB">
        <w:rPr>
          <w:rFonts w:eastAsia="MS Mincho"/>
        </w:rPr>
        <w:t>n</w:t>
      </w:r>
      <w:r w:rsidR="009157DB">
        <w:rPr>
          <w:rFonts w:eastAsia="MS Mincho"/>
          <w:vertAlign w:val="superscript"/>
        </w:rPr>
        <w:t>o</w:t>
      </w:r>
      <w:r w:rsidR="009157DB">
        <w:t> </w:t>
      </w:r>
      <w:r w:rsidRPr="008262E7">
        <w:rPr>
          <w:lang w:val="fr-FR"/>
        </w:rPr>
        <w:t xml:space="preserve">82 </w:t>
      </w:r>
      <w:r w:rsidR="00362076">
        <w:rPr>
          <w:lang w:val="fr-FR"/>
        </w:rPr>
        <w:t>(</w:t>
      </w:r>
      <w:r w:rsidRPr="008262E7">
        <w:rPr>
          <w:lang w:val="fr-FR"/>
        </w:rPr>
        <w:t>1998</w:t>
      </w:r>
      <w:r w:rsidR="00362076">
        <w:rPr>
          <w:lang w:val="fr-FR"/>
        </w:rPr>
        <w:t>)</w:t>
      </w:r>
      <w:r w:rsidRPr="008262E7">
        <w:rPr>
          <w:lang w:val="fr-FR"/>
        </w:rPr>
        <w:t xml:space="preserve"> relative à la déontologie des membres de l</w:t>
      </w:r>
      <w:r w:rsidR="00984AAE">
        <w:rPr>
          <w:lang w:val="fr-FR"/>
        </w:rPr>
        <w:t>’</w:t>
      </w:r>
      <w:r w:rsidRPr="008262E7">
        <w:rPr>
          <w:lang w:val="fr-FR"/>
        </w:rPr>
        <w:t>exécutif. Cette loi dispose que les membres de l</w:t>
      </w:r>
      <w:r w:rsidR="00984AAE">
        <w:rPr>
          <w:lang w:val="fr-FR"/>
        </w:rPr>
        <w:t>’</w:t>
      </w:r>
      <w:r w:rsidRPr="008262E7">
        <w:rPr>
          <w:lang w:val="fr-FR"/>
        </w:rPr>
        <w:t>exécutif ne peuvent exercer aucune autre activité rémunérée, que les fonctions qu</w:t>
      </w:r>
      <w:r w:rsidR="00984AAE">
        <w:rPr>
          <w:lang w:val="fr-FR"/>
        </w:rPr>
        <w:t>’</w:t>
      </w:r>
      <w:r w:rsidRPr="008262E7">
        <w:rPr>
          <w:lang w:val="fr-FR"/>
        </w:rPr>
        <w:t>ils exercent à titre officiel et privé ne peuvent être la source de conflits d</w:t>
      </w:r>
      <w:r w:rsidR="00984AAE">
        <w:rPr>
          <w:lang w:val="fr-FR"/>
        </w:rPr>
        <w:t>’</w:t>
      </w:r>
      <w:r w:rsidRPr="008262E7">
        <w:rPr>
          <w:lang w:val="fr-FR"/>
        </w:rPr>
        <w:t>intérêts, et qu</w:t>
      </w:r>
      <w:r w:rsidR="00984AAE">
        <w:rPr>
          <w:lang w:val="fr-FR"/>
        </w:rPr>
        <w:t>’</w:t>
      </w:r>
      <w:r w:rsidRPr="008262E7">
        <w:rPr>
          <w:lang w:val="fr-FR"/>
        </w:rPr>
        <w:t>ils ne doivent pas agir de manière incompatible avec leurs fonctions ou se servir de leur position, ou de toute information qui leur aurait été confiée, pour enrichir quiconque de manière illégitime. Bien que la décision rendue dans l</w:t>
      </w:r>
      <w:r w:rsidR="00984AAE">
        <w:rPr>
          <w:lang w:val="fr-FR"/>
        </w:rPr>
        <w:t>’</w:t>
      </w:r>
      <w:r w:rsidRPr="008262E7">
        <w:rPr>
          <w:lang w:val="fr-FR"/>
        </w:rPr>
        <w:t xml:space="preserve">affaire </w:t>
      </w:r>
      <w:r w:rsidRPr="008262E7">
        <w:rPr>
          <w:i/>
          <w:iCs/>
          <w:lang w:val="fr-FR"/>
        </w:rPr>
        <w:t>President of the Republic of South Africa v. Hugo 1997 (4) SA 1 (CC)</w:t>
      </w:r>
      <w:r w:rsidRPr="008262E7">
        <w:rPr>
          <w:lang w:val="fr-FR"/>
        </w:rPr>
        <w:t xml:space="preserve"> </w:t>
      </w:r>
      <w:r w:rsidR="00362076">
        <w:rPr>
          <w:lang w:val="fr-FR"/>
        </w:rPr>
        <w:t>so</w:t>
      </w:r>
      <w:r w:rsidRPr="008262E7">
        <w:rPr>
          <w:lang w:val="fr-FR"/>
        </w:rPr>
        <w:t>it fondée sur des dispositions de la Constitution intérimaire, il est évident que l</w:t>
      </w:r>
      <w:r w:rsidR="00984AAE">
        <w:rPr>
          <w:lang w:val="fr-FR"/>
        </w:rPr>
        <w:t>’</w:t>
      </w:r>
      <w:r w:rsidRPr="008262E7">
        <w:rPr>
          <w:lang w:val="fr-FR"/>
        </w:rPr>
        <w:t>action présidentielle se prête à un contrôle juridictionnel.</w:t>
      </w:r>
    </w:p>
    <w:p w:rsidR="00E701B6" w:rsidRPr="008262E7" w:rsidRDefault="00E701B6" w:rsidP="008262E7">
      <w:pPr>
        <w:pStyle w:val="ParNoG"/>
        <w:rPr>
          <w:lang w:val="en-GB"/>
        </w:rPr>
      </w:pPr>
      <w:r w:rsidRPr="008262E7">
        <w:rPr>
          <w:lang w:val="fr-FR"/>
        </w:rPr>
        <w:t>Le pouvoir exécutif de chaque province est appelé Conseil exécutif</w:t>
      </w:r>
      <w:r w:rsidR="000B1D3D">
        <w:rPr>
          <w:lang w:val="fr-FR"/>
        </w:rPr>
        <w:t> ;</w:t>
      </w:r>
      <w:r w:rsidRPr="008262E7">
        <w:rPr>
          <w:lang w:val="fr-FR"/>
        </w:rPr>
        <w:t xml:space="preserve"> il est dirigé par le Premier Ministre provincial. Les membres des conseils exécutifs rendent compte à leur assemblée législative, au même titre que le Cabinet est responsable devant le Parlement. Les membres des assemblées législatives provinciales élisent en leur sein le Premier Ministre provincial à la première s</w:t>
      </w:r>
      <w:r w:rsidR="00362076">
        <w:rPr>
          <w:lang w:val="fr-FR"/>
        </w:rPr>
        <w:t>éance</w:t>
      </w:r>
      <w:r w:rsidRPr="008262E7">
        <w:rPr>
          <w:lang w:val="fr-FR"/>
        </w:rPr>
        <w:t xml:space="preserve"> se tenant après leur élection. Les membres des conseils exécutifs sont responsables devant leur Premier Ministre. Tout comme les ministres, ils ont des départements sous leur responsabilité. Ces départements provinciaux </w:t>
      </w:r>
      <w:r w:rsidRPr="008262E7">
        <w:rPr>
          <w:lang w:val="fr-FR"/>
        </w:rPr>
        <w:lastRenderedPageBreak/>
        <w:t>ne s</w:t>
      </w:r>
      <w:r w:rsidR="00984AAE">
        <w:rPr>
          <w:lang w:val="fr-FR"/>
        </w:rPr>
        <w:t>’</w:t>
      </w:r>
      <w:r w:rsidRPr="008262E7">
        <w:rPr>
          <w:lang w:val="fr-FR"/>
        </w:rPr>
        <w:t>occupent que des questions sur lesquelles les provinces ont un droit de regard ou exercent un contrôle conjoint avec le Gouvernement national. Il est important de souligner qu</w:t>
      </w:r>
      <w:r w:rsidR="00984AAE">
        <w:rPr>
          <w:lang w:val="fr-FR"/>
        </w:rPr>
        <w:t>’</w:t>
      </w:r>
      <w:r w:rsidRPr="008262E7">
        <w:rPr>
          <w:lang w:val="fr-FR"/>
        </w:rPr>
        <w:t>il n</w:t>
      </w:r>
      <w:r w:rsidR="00984AAE">
        <w:rPr>
          <w:lang w:val="fr-FR"/>
        </w:rPr>
        <w:t>’</w:t>
      </w:r>
      <w:r w:rsidRPr="008262E7">
        <w:rPr>
          <w:lang w:val="fr-FR"/>
        </w:rPr>
        <w:t>existe toujours pas de structure formelle pour faciliter les relations intergouvernementales entre le pouvoir exécutif national et les exécutifs provinciaux. Les ministres et les membres des conseils exécutifs se réunissent toutefois de façon informelle dans le cadre de ce que l</w:t>
      </w:r>
      <w:r w:rsidR="00984AAE">
        <w:rPr>
          <w:lang w:val="fr-FR"/>
        </w:rPr>
        <w:t>’</w:t>
      </w:r>
      <w:r w:rsidRPr="008262E7">
        <w:rPr>
          <w:lang w:val="fr-FR"/>
        </w:rPr>
        <w:t>on appelle la réunion des ministres nationaux et provinciaux. Il s</w:t>
      </w:r>
      <w:r w:rsidR="00984AAE">
        <w:rPr>
          <w:lang w:val="fr-FR"/>
        </w:rPr>
        <w:t>’</w:t>
      </w:r>
      <w:r w:rsidRPr="008262E7">
        <w:rPr>
          <w:lang w:val="fr-FR"/>
        </w:rPr>
        <w:t>agit d</w:t>
      </w:r>
      <w:r w:rsidR="00984AAE">
        <w:rPr>
          <w:lang w:val="fr-FR"/>
        </w:rPr>
        <w:t>’</w:t>
      </w:r>
      <w:r w:rsidRPr="008262E7">
        <w:rPr>
          <w:lang w:val="fr-FR"/>
        </w:rPr>
        <w:t xml:space="preserve">une réunion entre un Ministre et les neuf membres des conseils exécutifs provinciaux qui traitent </w:t>
      </w:r>
      <w:r w:rsidR="00362076">
        <w:rPr>
          <w:lang w:val="fr-FR"/>
        </w:rPr>
        <w:t>d</w:t>
      </w:r>
      <w:r w:rsidRPr="008262E7">
        <w:rPr>
          <w:lang w:val="fr-FR"/>
        </w:rPr>
        <w:t>es mêmes dossiers. Cette réunion joue un rôle significatif dans le processus de gouvernance coopérative.</w:t>
      </w:r>
    </w:p>
    <w:p w:rsidR="00E701B6" w:rsidRPr="008262E7" w:rsidRDefault="00E701B6" w:rsidP="008262E7">
      <w:pPr>
        <w:pStyle w:val="ParNoG"/>
        <w:rPr>
          <w:lang w:val="en-GB"/>
        </w:rPr>
      </w:pPr>
      <w:r w:rsidRPr="008262E7">
        <w:rPr>
          <w:lang w:val="fr-FR"/>
        </w:rPr>
        <w:t>Cependant, c</w:t>
      </w:r>
      <w:r w:rsidR="00984AAE">
        <w:rPr>
          <w:lang w:val="fr-FR"/>
        </w:rPr>
        <w:t>’</w:t>
      </w:r>
      <w:r w:rsidRPr="008262E7">
        <w:rPr>
          <w:lang w:val="fr-FR"/>
        </w:rPr>
        <w:t>est au Gouvernement national qu</w:t>
      </w:r>
      <w:r w:rsidR="00984AAE">
        <w:rPr>
          <w:lang w:val="fr-FR"/>
        </w:rPr>
        <w:t>’</w:t>
      </w:r>
      <w:r w:rsidRPr="008262E7">
        <w:rPr>
          <w:lang w:val="fr-FR"/>
        </w:rPr>
        <w:t>il incombe de renforcer les capacités administratives des provinces. Si une province ne s</w:t>
      </w:r>
      <w:r w:rsidR="00984AAE">
        <w:rPr>
          <w:lang w:val="fr-FR"/>
        </w:rPr>
        <w:t>’</w:t>
      </w:r>
      <w:r w:rsidRPr="008262E7">
        <w:rPr>
          <w:lang w:val="fr-FR"/>
        </w:rPr>
        <w:t>acquitte pas correctement de ses fonctions, le Gouvernement national peut prendre le relais pour maintenir les normes de service</w:t>
      </w:r>
      <w:r w:rsidR="00660657">
        <w:rPr>
          <w:lang w:val="fr-FR"/>
        </w:rPr>
        <w:t xml:space="preserve"> établies</w:t>
      </w:r>
      <w:r w:rsidRPr="008262E7">
        <w:rPr>
          <w:lang w:val="fr-FR"/>
        </w:rPr>
        <w:t>, l</w:t>
      </w:r>
      <w:r w:rsidR="00984AAE">
        <w:rPr>
          <w:lang w:val="fr-FR"/>
        </w:rPr>
        <w:t>’</w:t>
      </w:r>
      <w:r w:rsidRPr="008262E7">
        <w:rPr>
          <w:lang w:val="fr-FR"/>
        </w:rPr>
        <w:t>unité économique ou la sécurité nationale ou pour empêcher une province d</w:t>
      </w:r>
      <w:r w:rsidR="00660657">
        <w:rPr>
          <w:lang w:val="fr-FR"/>
        </w:rPr>
        <w:t>e porter atteinte</w:t>
      </w:r>
      <w:r w:rsidRPr="008262E7">
        <w:rPr>
          <w:lang w:val="fr-FR"/>
        </w:rPr>
        <w:t xml:space="preserve"> aux intérêts d</w:t>
      </w:r>
      <w:r w:rsidR="00984AAE">
        <w:rPr>
          <w:lang w:val="fr-FR"/>
        </w:rPr>
        <w:t>’</w:t>
      </w:r>
      <w:r w:rsidRPr="008262E7">
        <w:rPr>
          <w:lang w:val="fr-FR"/>
        </w:rPr>
        <w:t>une autre province ou de l</w:t>
      </w:r>
      <w:r w:rsidR="00984AAE">
        <w:rPr>
          <w:lang w:val="fr-FR"/>
        </w:rPr>
        <w:t>’</w:t>
      </w:r>
      <w:r w:rsidRPr="008262E7">
        <w:rPr>
          <w:lang w:val="fr-FR"/>
        </w:rPr>
        <w:t xml:space="preserve">ensemble du pays. Si le Cabinet intervient dans une province, il doit </w:t>
      </w:r>
      <w:r w:rsidR="00660657">
        <w:rPr>
          <w:lang w:val="fr-FR"/>
        </w:rPr>
        <w:t xml:space="preserve">en informer le </w:t>
      </w:r>
      <w:r w:rsidRPr="008262E7">
        <w:rPr>
          <w:lang w:val="fr-FR"/>
        </w:rPr>
        <w:t xml:space="preserve">Conseil national des provinces dans les </w:t>
      </w:r>
      <w:r w:rsidR="00935583">
        <w:rPr>
          <w:lang w:val="fr-FR"/>
        </w:rPr>
        <w:t>quatorze</w:t>
      </w:r>
      <w:r w:rsidRPr="008262E7">
        <w:rPr>
          <w:lang w:val="fr-FR"/>
        </w:rPr>
        <w:t> jours qui suivent son intervention. Plusieurs dispositions (énoncées à l</w:t>
      </w:r>
      <w:r w:rsidR="00984AAE">
        <w:rPr>
          <w:lang w:val="fr-FR"/>
        </w:rPr>
        <w:t>’</w:t>
      </w:r>
      <w:r w:rsidRPr="008262E7">
        <w:rPr>
          <w:lang w:val="fr-FR"/>
        </w:rPr>
        <w:t xml:space="preserve">article 100 de la Constitution) ont pour objet de veiller à ce que la supervision, </w:t>
      </w:r>
      <w:r w:rsidR="00660657">
        <w:rPr>
          <w:lang w:val="fr-FR"/>
        </w:rPr>
        <w:t>au plan national</w:t>
      </w:r>
      <w:r w:rsidRPr="008262E7">
        <w:rPr>
          <w:lang w:val="fr-FR"/>
        </w:rPr>
        <w:t xml:space="preserve">, des administrations provinciales soit soumise au contrôle rigoureux du Conseil national des provinces. De la même manière, les gouvernements provinciaux peuvent administrer les affaires des </w:t>
      </w:r>
      <w:r w:rsidR="00660657">
        <w:rPr>
          <w:lang w:val="fr-FR"/>
        </w:rPr>
        <w:t xml:space="preserve">collectivités locales </w:t>
      </w:r>
      <w:r w:rsidRPr="008262E7">
        <w:rPr>
          <w:lang w:val="fr-FR"/>
        </w:rPr>
        <w:t>qui ne s</w:t>
      </w:r>
      <w:r w:rsidR="00984AAE">
        <w:rPr>
          <w:lang w:val="fr-FR"/>
        </w:rPr>
        <w:t>’</w:t>
      </w:r>
      <w:r w:rsidRPr="008262E7">
        <w:rPr>
          <w:lang w:val="fr-FR"/>
        </w:rPr>
        <w:t>acquittent pas correctement de leurs fonctions. Dans ces cas également, le Conseil national des provinces est chargé du suivi des interventions.</w:t>
      </w:r>
      <w:bookmarkStart w:id="9" w:name="_Toc305513628"/>
      <w:bookmarkStart w:id="10" w:name="_Toc337024515"/>
    </w:p>
    <w:p w:rsidR="00E701B6" w:rsidRPr="008262E7" w:rsidRDefault="00E701B6" w:rsidP="00FD765B">
      <w:pPr>
        <w:pStyle w:val="H1G"/>
        <w:rPr>
          <w:lang w:val="en-GB"/>
        </w:rPr>
      </w:pPr>
      <w:bookmarkStart w:id="11" w:name="_Toc368821099"/>
      <w:r w:rsidRPr="008262E7">
        <w:rPr>
          <w:lang w:val="fr-FR"/>
        </w:rPr>
        <w:tab/>
        <w:t>D.</w:t>
      </w:r>
      <w:r w:rsidRPr="008262E7">
        <w:rPr>
          <w:lang w:val="fr-FR"/>
        </w:rPr>
        <w:tab/>
        <w:t>Parlement</w:t>
      </w:r>
      <w:bookmarkEnd w:id="9"/>
      <w:bookmarkEnd w:id="10"/>
      <w:bookmarkEnd w:id="11"/>
    </w:p>
    <w:p w:rsidR="00E701B6" w:rsidRPr="008262E7" w:rsidRDefault="00E701B6" w:rsidP="008262E7">
      <w:pPr>
        <w:pStyle w:val="ParNoG"/>
        <w:rPr>
          <w:lang w:val="en-GB"/>
        </w:rPr>
      </w:pPr>
      <w:r w:rsidRPr="008262E7">
        <w:rPr>
          <w:lang w:val="fr-FR"/>
        </w:rPr>
        <w:t>L</w:t>
      </w:r>
      <w:r w:rsidR="00984AAE">
        <w:rPr>
          <w:lang w:val="fr-FR"/>
        </w:rPr>
        <w:t>’</w:t>
      </w:r>
      <w:r w:rsidRPr="008262E7">
        <w:rPr>
          <w:lang w:val="fr-FR"/>
        </w:rPr>
        <w:t>organe législatif au niveau national est le Parlement. Dans le cadre du pouvoir législatif conféré au Parlement, l</w:t>
      </w:r>
      <w:r w:rsidR="00984AAE">
        <w:rPr>
          <w:lang w:val="fr-FR"/>
        </w:rPr>
        <w:t>’</w:t>
      </w:r>
      <w:r w:rsidRPr="008262E7">
        <w:rPr>
          <w:lang w:val="fr-FR"/>
        </w:rPr>
        <w:t>Assemblée nationale est notamment habilitée à modifier la Constitution et à adopter des lois sur toute matière. Cependant, la Constitution réglemente les pouvoirs de l</w:t>
      </w:r>
      <w:r w:rsidR="00984AAE">
        <w:rPr>
          <w:lang w:val="fr-FR"/>
        </w:rPr>
        <w:t>’</w:t>
      </w:r>
      <w:r w:rsidRPr="008262E7">
        <w:rPr>
          <w:lang w:val="fr-FR"/>
        </w:rPr>
        <w:t xml:space="preserve">Assemblée nationale </w:t>
      </w:r>
      <w:r w:rsidR="00660657">
        <w:rPr>
          <w:lang w:val="fr-FR"/>
        </w:rPr>
        <w:t xml:space="preserve">pour ce qui touche aux </w:t>
      </w:r>
      <w:r w:rsidRPr="008262E7">
        <w:rPr>
          <w:lang w:val="fr-FR"/>
        </w:rPr>
        <w:t>amendements constitutionnels, par exemple, en exigeant des majorités qualifiées pour l</w:t>
      </w:r>
      <w:r w:rsidR="00984AAE">
        <w:rPr>
          <w:lang w:val="fr-FR"/>
        </w:rPr>
        <w:t>’</w:t>
      </w:r>
      <w:r w:rsidRPr="008262E7">
        <w:rPr>
          <w:lang w:val="fr-FR"/>
        </w:rPr>
        <w:t>adoption d</w:t>
      </w:r>
      <w:r w:rsidR="00984AAE">
        <w:rPr>
          <w:lang w:val="fr-FR"/>
        </w:rPr>
        <w:t>’</w:t>
      </w:r>
      <w:r w:rsidRPr="008262E7">
        <w:rPr>
          <w:lang w:val="fr-FR"/>
        </w:rPr>
        <w:t>un projet de loi portant modification de la Constitution. Le Parlement est composé de l</w:t>
      </w:r>
      <w:r w:rsidR="00984AAE">
        <w:rPr>
          <w:lang w:val="fr-FR"/>
        </w:rPr>
        <w:t>’</w:t>
      </w:r>
      <w:r w:rsidRPr="008262E7">
        <w:rPr>
          <w:lang w:val="fr-FR"/>
        </w:rPr>
        <w:t xml:space="preserve">Assemblée nationale et du Conseil national des provinces. Le Président peut convoquer une session extraordinaire du Parlement </w:t>
      </w:r>
      <w:r w:rsidR="00660657">
        <w:rPr>
          <w:lang w:val="fr-FR"/>
        </w:rPr>
        <w:t>à</w:t>
      </w:r>
      <w:r w:rsidRPr="008262E7">
        <w:rPr>
          <w:lang w:val="fr-FR"/>
        </w:rPr>
        <w:t xml:space="preserve"> tout </w:t>
      </w:r>
      <w:r w:rsidR="00660657">
        <w:rPr>
          <w:lang w:val="fr-FR"/>
        </w:rPr>
        <w:t>moment pour examiner toute question</w:t>
      </w:r>
      <w:r w:rsidRPr="008262E7">
        <w:rPr>
          <w:lang w:val="fr-FR"/>
        </w:rPr>
        <w:t xml:space="preserve"> particulière. Le Parlement siège au Cap, mais </w:t>
      </w:r>
      <w:r w:rsidR="00935583">
        <w:rPr>
          <w:lang w:val="fr-FR"/>
        </w:rPr>
        <w:t xml:space="preserve">ce siège </w:t>
      </w:r>
      <w:r w:rsidR="00660657">
        <w:rPr>
          <w:lang w:val="fr-FR"/>
        </w:rPr>
        <w:t>peut être transféré en vertu d’</w:t>
      </w:r>
      <w:r w:rsidRPr="008262E7">
        <w:rPr>
          <w:lang w:val="fr-FR"/>
        </w:rPr>
        <w:t xml:space="preserve">une loi </w:t>
      </w:r>
      <w:r w:rsidR="00660657">
        <w:rPr>
          <w:lang w:val="fr-FR"/>
        </w:rPr>
        <w:t>sur la base</w:t>
      </w:r>
      <w:r w:rsidRPr="008262E7">
        <w:rPr>
          <w:lang w:val="fr-FR"/>
        </w:rPr>
        <w:t xml:space="preserve"> de l</w:t>
      </w:r>
      <w:r w:rsidR="00984AAE">
        <w:rPr>
          <w:lang w:val="fr-FR"/>
        </w:rPr>
        <w:t>’</w:t>
      </w:r>
      <w:r w:rsidR="00660657">
        <w:rPr>
          <w:lang w:val="fr-FR"/>
        </w:rPr>
        <w:t>article 76</w:t>
      </w:r>
      <w:r w:rsidR="009B432E">
        <w:rPr>
          <w:lang w:val="fr-FR"/>
        </w:rPr>
        <w:t> </w:t>
      </w:r>
      <w:r w:rsidRPr="008262E7">
        <w:rPr>
          <w:lang w:val="fr-FR"/>
        </w:rPr>
        <w:t>1) et 5) de la Constitution.</w:t>
      </w:r>
    </w:p>
    <w:p w:rsidR="00E701B6" w:rsidRPr="008262E7" w:rsidRDefault="00E701B6" w:rsidP="008262E7">
      <w:pPr>
        <w:pStyle w:val="ParNoG"/>
        <w:rPr>
          <w:lang w:val="en-GB"/>
        </w:rPr>
      </w:pPr>
      <w:r w:rsidRPr="008262E7">
        <w:rPr>
          <w:lang w:val="fr-FR"/>
        </w:rPr>
        <w:t>L</w:t>
      </w:r>
      <w:r w:rsidR="00984AAE">
        <w:rPr>
          <w:lang w:val="fr-FR"/>
        </w:rPr>
        <w:t>’</w:t>
      </w:r>
      <w:r w:rsidRPr="008262E7">
        <w:rPr>
          <w:lang w:val="fr-FR"/>
        </w:rPr>
        <w:t>Assemblée nationale est élue pour représenter le peuple et garantir le gouvernement par le peuple</w:t>
      </w:r>
      <w:r w:rsidR="009522EE">
        <w:rPr>
          <w:lang w:val="fr-FR"/>
        </w:rPr>
        <w:t>, conformément à</w:t>
      </w:r>
      <w:r w:rsidRPr="008262E7">
        <w:rPr>
          <w:lang w:val="fr-FR"/>
        </w:rPr>
        <w:t xml:space="preserve"> la Constitution. À cette fin, elle élit le Président, offre un cadre national d</w:t>
      </w:r>
      <w:r w:rsidR="00984AAE">
        <w:rPr>
          <w:lang w:val="fr-FR"/>
        </w:rPr>
        <w:t>’</w:t>
      </w:r>
      <w:r w:rsidRPr="008262E7">
        <w:rPr>
          <w:lang w:val="fr-FR"/>
        </w:rPr>
        <w:t xml:space="preserve">examen public des problèmes, adopte les lois, et </w:t>
      </w:r>
      <w:r w:rsidR="009522EE">
        <w:rPr>
          <w:lang w:val="fr-FR"/>
        </w:rPr>
        <w:t xml:space="preserve">contrôle </w:t>
      </w:r>
      <w:r w:rsidRPr="008262E7">
        <w:rPr>
          <w:lang w:val="fr-FR"/>
        </w:rPr>
        <w:t>et supervise l</w:t>
      </w:r>
      <w:r w:rsidR="00984AAE">
        <w:rPr>
          <w:lang w:val="fr-FR"/>
        </w:rPr>
        <w:t>’</w:t>
      </w:r>
      <w:r w:rsidRPr="008262E7">
        <w:rPr>
          <w:lang w:val="fr-FR"/>
        </w:rPr>
        <w:t>action du Gouvernement. Les membres de l</w:t>
      </w:r>
      <w:r w:rsidR="00984AAE">
        <w:rPr>
          <w:lang w:val="fr-FR"/>
        </w:rPr>
        <w:t>’</w:t>
      </w:r>
      <w:r w:rsidRPr="008262E7">
        <w:rPr>
          <w:lang w:val="fr-FR"/>
        </w:rPr>
        <w:t>Assemblée nationale peuvent modifier la composition du Gouvernement en votant une motion de censure à l</w:t>
      </w:r>
      <w:r w:rsidR="00984AAE">
        <w:rPr>
          <w:lang w:val="fr-FR"/>
        </w:rPr>
        <w:t>’</w:t>
      </w:r>
      <w:r w:rsidRPr="008262E7">
        <w:rPr>
          <w:lang w:val="fr-FR"/>
        </w:rPr>
        <w:t>encontre du Président et/ou du Cabinet. Le nombre de députés siégeant à l</w:t>
      </w:r>
      <w:r w:rsidR="00984AAE">
        <w:rPr>
          <w:lang w:val="fr-FR"/>
        </w:rPr>
        <w:t>’</w:t>
      </w:r>
      <w:r w:rsidRPr="008262E7">
        <w:rPr>
          <w:lang w:val="fr-FR"/>
        </w:rPr>
        <w:t>Assemblée nationale ne peut être supérieur à 400 ou inférieur à 350. Les députés sont élus à l</w:t>
      </w:r>
      <w:r w:rsidR="00984AAE">
        <w:rPr>
          <w:lang w:val="fr-FR"/>
        </w:rPr>
        <w:t>’</w:t>
      </w:r>
      <w:r w:rsidRPr="008262E7">
        <w:rPr>
          <w:lang w:val="fr-FR"/>
        </w:rPr>
        <w:t>Assemblée nationale selon un système de représentation proportionnelle. Il ressort clairement de la Constitution que le système électoral actuel peut être modifié par une nouvelle loi, pour autant que</w:t>
      </w:r>
      <w:r w:rsidR="0036170F">
        <w:rPr>
          <w:lang w:val="fr-FR"/>
        </w:rPr>
        <w:t xml:space="preserve"> </w:t>
      </w:r>
      <w:r w:rsidRPr="008262E7">
        <w:rPr>
          <w:lang w:val="fr-FR"/>
        </w:rPr>
        <w:t>le nouveau système permette d</w:t>
      </w:r>
      <w:r w:rsidR="00984AAE">
        <w:rPr>
          <w:lang w:val="fr-FR"/>
        </w:rPr>
        <w:t>’</w:t>
      </w:r>
      <w:r w:rsidRPr="008262E7">
        <w:rPr>
          <w:lang w:val="fr-FR"/>
        </w:rPr>
        <w:t>obtenir</w:t>
      </w:r>
      <w:r w:rsidR="0036170F">
        <w:rPr>
          <w:lang w:val="fr-FR"/>
        </w:rPr>
        <w:t>, globalement,</w:t>
      </w:r>
      <w:r w:rsidRPr="008262E7">
        <w:rPr>
          <w:lang w:val="fr-FR"/>
        </w:rPr>
        <w:t xml:space="preserve"> une représentation proportionnelle. Cela signifie que les candidats sont nommés </w:t>
      </w:r>
      <w:r w:rsidR="0036170F">
        <w:rPr>
          <w:lang w:val="fr-FR"/>
        </w:rPr>
        <w:t xml:space="preserve">au scrutin de </w:t>
      </w:r>
      <w:r w:rsidRPr="008262E7">
        <w:rPr>
          <w:lang w:val="fr-FR"/>
        </w:rPr>
        <w:t>liste proportionnellement au nombre de suffrages obtenus par chaque formation. Par exemple, si un parti remporte la moitié des suffrages, il obtient la moitié des sièges à l</w:t>
      </w:r>
      <w:r w:rsidR="00984AAE">
        <w:rPr>
          <w:lang w:val="fr-FR"/>
        </w:rPr>
        <w:t>’</w:t>
      </w:r>
      <w:r w:rsidRPr="008262E7">
        <w:rPr>
          <w:lang w:val="fr-FR"/>
        </w:rPr>
        <w:t>Assemblée nationale.</w:t>
      </w:r>
    </w:p>
    <w:p w:rsidR="00E701B6" w:rsidRPr="008262E7" w:rsidRDefault="00E701B6" w:rsidP="00EA41CA">
      <w:pPr>
        <w:pStyle w:val="ParNoG"/>
        <w:keepNext/>
        <w:keepLines/>
        <w:rPr>
          <w:lang w:val="en-GB"/>
        </w:rPr>
      </w:pPr>
      <w:r w:rsidRPr="008262E7">
        <w:rPr>
          <w:lang w:val="fr-FR"/>
        </w:rPr>
        <w:lastRenderedPageBreak/>
        <w:t xml:space="preserve">Le Conseil national des provinces veille à ce que les neuf provinces et les </w:t>
      </w:r>
      <w:r w:rsidR="0036170F">
        <w:rPr>
          <w:lang w:val="fr-FR"/>
        </w:rPr>
        <w:t>collectivités locales</w:t>
      </w:r>
      <w:r w:rsidRPr="008262E7">
        <w:rPr>
          <w:lang w:val="fr-FR"/>
        </w:rPr>
        <w:t xml:space="preserve"> aient un moyen direct de se faire entendre au Parlement lors de l</w:t>
      </w:r>
      <w:r w:rsidR="00984AAE">
        <w:rPr>
          <w:lang w:val="fr-FR"/>
        </w:rPr>
        <w:t>’</w:t>
      </w:r>
      <w:r w:rsidRPr="008262E7">
        <w:rPr>
          <w:lang w:val="fr-FR"/>
        </w:rPr>
        <w:t>élaboration des lois. Il représente les provinces de façon à ce que leurs intérêts soient pris en compte à l</w:t>
      </w:r>
      <w:r w:rsidR="00984AAE">
        <w:rPr>
          <w:lang w:val="fr-FR"/>
        </w:rPr>
        <w:t>’</w:t>
      </w:r>
      <w:r w:rsidRPr="008262E7">
        <w:rPr>
          <w:lang w:val="fr-FR"/>
        </w:rPr>
        <w:t>échelle nationale. Il le fait principalement en participant au processus législatif national, et en offrant un cadre national d</w:t>
      </w:r>
      <w:r w:rsidR="00984AAE">
        <w:rPr>
          <w:lang w:val="fr-FR"/>
        </w:rPr>
        <w:t>’</w:t>
      </w:r>
      <w:r w:rsidRPr="008262E7">
        <w:rPr>
          <w:lang w:val="fr-FR"/>
        </w:rPr>
        <w:t xml:space="preserve">examen public des problèmes auxquels sont confrontées les provinces. Le Conseil </w:t>
      </w:r>
      <w:r w:rsidR="0036170F">
        <w:rPr>
          <w:lang w:val="fr-FR"/>
        </w:rPr>
        <w:t xml:space="preserve">joue </w:t>
      </w:r>
      <w:r w:rsidRPr="008262E7">
        <w:rPr>
          <w:lang w:val="fr-FR"/>
        </w:rPr>
        <w:t>également un rôle important dans la promotion de l</w:t>
      </w:r>
      <w:r w:rsidR="00984AAE">
        <w:rPr>
          <w:lang w:val="fr-FR"/>
        </w:rPr>
        <w:t>’</w:t>
      </w:r>
      <w:r w:rsidRPr="008262E7">
        <w:rPr>
          <w:lang w:val="fr-FR"/>
        </w:rPr>
        <w:t>unité nationale et de bonnes relations de travail entre les administrations nationale</w:t>
      </w:r>
      <w:r w:rsidR="00935583">
        <w:rPr>
          <w:lang w:val="fr-FR"/>
        </w:rPr>
        <w:t>s</w:t>
      </w:r>
      <w:r w:rsidRPr="008262E7">
        <w:rPr>
          <w:lang w:val="fr-FR"/>
        </w:rPr>
        <w:t>, provinciales et locales. S</w:t>
      </w:r>
      <w:r w:rsidR="00984AAE">
        <w:rPr>
          <w:lang w:val="fr-FR"/>
        </w:rPr>
        <w:t>’</w:t>
      </w:r>
      <w:r w:rsidRPr="008262E7">
        <w:rPr>
          <w:lang w:val="fr-FR"/>
        </w:rPr>
        <w:t xml:space="preserve">il est vrai que les délégués du Conseil </w:t>
      </w:r>
      <w:r w:rsidR="0036170F">
        <w:rPr>
          <w:lang w:val="fr-FR"/>
        </w:rPr>
        <w:t xml:space="preserve">national des provinces </w:t>
      </w:r>
      <w:r w:rsidRPr="008262E7">
        <w:rPr>
          <w:lang w:val="fr-FR"/>
        </w:rPr>
        <w:t>représentent leur parti politique, ils ont aussi le devoir essentiel de représenter l</w:t>
      </w:r>
      <w:r w:rsidR="00984AAE">
        <w:rPr>
          <w:lang w:val="fr-FR"/>
        </w:rPr>
        <w:t>’</w:t>
      </w:r>
      <w:r w:rsidRPr="008262E7">
        <w:rPr>
          <w:lang w:val="fr-FR"/>
        </w:rPr>
        <w:t xml:space="preserve">ensemble de leur province. Quelle que soit sa taille, chaque province </w:t>
      </w:r>
      <w:r w:rsidR="0036170F">
        <w:rPr>
          <w:lang w:val="fr-FR"/>
        </w:rPr>
        <w:t>compte 10 </w:t>
      </w:r>
      <w:r w:rsidRPr="008262E7">
        <w:rPr>
          <w:lang w:val="fr-FR"/>
        </w:rPr>
        <w:t>délégués, ce qui garantit un équilibre entre les différentes provinces. Chaque délégation</w:t>
      </w:r>
      <w:r w:rsidR="0036170F">
        <w:rPr>
          <w:lang w:val="fr-FR"/>
        </w:rPr>
        <w:t>, qui</w:t>
      </w:r>
      <w:r w:rsidRPr="008262E7">
        <w:rPr>
          <w:lang w:val="fr-FR"/>
        </w:rPr>
        <w:t xml:space="preserve"> compte </w:t>
      </w:r>
      <w:r w:rsidR="00EA41CA">
        <w:rPr>
          <w:lang w:val="fr-FR"/>
        </w:rPr>
        <w:t>6</w:t>
      </w:r>
      <w:r w:rsidRPr="008262E7">
        <w:rPr>
          <w:lang w:val="fr-FR"/>
        </w:rPr>
        <w:t> dél</w:t>
      </w:r>
      <w:r w:rsidR="00EA41CA">
        <w:rPr>
          <w:lang w:val="fr-FR"/>
        </w:rPr>
        <w:t>égués permanents et 4 </w:t>
      </w:r>
      <w:r w:rsidRPr="008262E7">
        <w:rPr>
          <w:lang w:val="fr-FR"/>
        </w:rPr>
        <w:t>délégués spéciaux non permanents, est dirigée par le Premier Ministre provincial (l</w:t>
      </w:r>
      <w:r w:rsidR="00984AAE">
        <w:rPr>
          <w:lang w:val="fr-FR"/>
        </w:rPr>
        <w:t>’</w:t>
      </w:r>
      <w:r w:rsidRPr="008262E7">
        <w:rPr>
          <w:lang w:val="fr-FR"/>
        </w:rPr>
        <w:t xml:space="preserve">un des délégués spéciaux) ou son remplaçant si </w:t>
      </w:r>
      <w:r w:rsidR="0036170F">
        <w:rPr>
          <w:lang w:val="fr-FR"/>
        </w:rPr>
        <w:t xml:space="preserve">celui-ci </w:t>
      </w:r>
      <w:r w:rsidRPr="008262E7">
        <w:rPr>
          <w:lang w:val="fr-FR"/>
        </w:rPr>
        <w:t>est absent. Chaque délégation doit refléter la répartition proportionnelle des différents partis au sein de la province.</w:t>
      </w:r>
    </w:p>
    <w:p w:rsidR="00E701B6" w:rsidRPr="008262E7" w:rsidRDefault="00E701B6" w:rsidP="008262E7">
      <w:pPr>
        <w:pStyle w:val="ParNoG"/>
        <w:rPr>
          <w:lang w:val="en-GB"/>
        </w:rPr>
      </w:pPr>
      <w:r w:rsidRPr="008262E7">
        <w:rPr>
          <w:lang w:val="fr-FR"/>
        </w:rPr>
        <w:t>À l</w:t>
      </w:r>
      <w:r w:rsidR="00984AAE">
        <w:rPr>
          <w:lang w:val="fr-FR"/>
        </w:rPr>
        <w:t>’</w:t>
      </w:r>
      <w:r w:rsidRPr="008262E7">
        <w:rPr>
          <w:lang w:val="fr-FR"/>
        </w:rPr>
        <w:t>Assemblée nationale, des commissions parlementaires tiennent lieu de départements gouvernementaux parallèles</w:t>
      </w:r>
      <w:r w:rsidR="000B1D3D">
        <w:rPr>
          <w:lang w:val="fr-FR"/>
        </w:rPr>
        <w:t> :</w:t>
      </w:r>
      <w:r w:rsidRPr="008262E7">
        <w:rPr>
          <w:lang w:val="fr-FR"/>
        </w:rPr>
        <w:t xml:space="preserve"> à chaque département ou portefeuille correspond une commission parlementaire. Par exemple, la commission parlementaire des établissements humains examine les questions qui concernent le Département des établissements humains. Des commissions équivalentes</w:t>
      </w:r>
      <w:r w:rsidR="0036170F">
        <w:rPr>
          <w:lang w:val="fr-FR"/>
        </w:rPr>
        <w:t xml:space="preserve">, </w:t>
      </w:r>
      <w:r w:rsidRPr="008262E7">
        <w:rPr>
          <w:lang w:val="fr-FR"/>
        </w:rPr>
        <w:t>connues sous le nom de commissions d</w:t>
      </w:r>
      <w:r w:rsidR="00984AAE">
        <w:rPr>
          <w:lang w:val="fr-FR"/>
        </w:rPr>
        <w:t>’</w:t>
      </w:r>
      <w:r w:rsidRPr="008262E7">
        <w:rPr>
          <w:lang w:val="fr-FR"/>
        </w:rPr>
        <w:t>enquête</w:t>
      </w:r>
      <w:r w:rsidR="0036170F">
        <w:rPr>
          <w:lang w:val="fr-FR"/>
        </w:rPr>
        <w:t>, existent au sein du Conseil national des provinces</w:t>
      </w:r>
      <w:r w:rsidR="000B1D3D">
        <w:rPr>
          <w:lang w:val="fr-FR"/>
        </w:rPr>
        <w:t> ;</w:t>
      </w:r>
      <w:r w:rsidRPr="008262E7">
        <w:rPr>
          <w:lang w:val="fr-FR"/>
        </w:rPr>
        <w:t xml:space="preserve"> à la différence des commissions de l</w:t>
      </w:r>
      <w:r w:rsidR="00984AAE">
        <w:rPr>
          <w:lang w:val="fr-FR"/>
        </w:rPr>
        <w:t>’</w:t>
      </w:r>
      <w:r w:rsidRPr="008262E7">
        <w:rPr>
          <w:lang w:val="fr-FR"/>
        </w:rPr>
        <w:t>Assemblée nationale, il n</w:t>
      </w:r>
      <w:r w:rsidR="00984AAE">
        <w:rPr>
          <w:lang w:val="fr-FR"/>
        </w:rPr>
        <w:t>’</w:t>
      </w:r>
      <w:r w:rsidRPr="008262E7">
        <w:rPr>
          <w:lang w:val="fr-FR"/>
        </w:rPr>
        <w:t>y a pas systématiquement une commission d</w:t>
      </w:r>
      <w:r w:rsidR="00984AAE">
        <w:rPr>
          <w:lang w:val="fr-FR"/>
        </w:rPr>
        <w:t>’</w:t>
      </w:r>
      <w:r w:rsidRPr="008262E7">
        <w:rPr>
          <w:lang w:val="fr-FR"/>
        </w:rPr>
        <w:t>enquête par département ou portefeuille</w:t>
      </w:r>
      <w:r w:rsidR="0036170F">
        <w:rPr>
          <w:lang w:val="fr-FR"/>
        </w:rPr>
        <w:t xml:space="preserve"> mais plutôt un groupe sectoriel</w:t>
      </w:r>
      <w:r w:rsidRPr="008262E7">
        <w:rPr>
          <w:lang w:val="fr-FR"/>
        </w:rPr>
        <w:t>. Par exemple, la commission d</w:t>
      </w:r>
      <w:r w:rsidR="00984AAE">
        <w:rPr>
          <w:lang w:val="fr-FR"/>
        </w:rPr>
        <w:t>’</w:t>
      </w:r>
      <w:r w:rsidRPr="008262E7">
        <w:rPr>
          <w:lang w:val="fr-FR"/>
        </w:rPr>
        <w:t xml:space="preserve">enquête sur la sécurité et la justice est chargée des portefeuilles de la justice, de la sûreté et de la sécurité, ainsi que de la défense. </w:t>
      </w:r>
    </w:p>
    <w:p w:rsidR="00E701B6" w:rsidRPr="008262E7" w:rsidRDefault="00E701B6" w:rsidP="008262E7">
      <w:pPr>
        <w:pStyle w:val="ParNoG"/>
        <w:rPr>
          <w:lang w:val="en-GB"/>
        </w:rPr>
      </w:pPr>
      <w:r w:rsidRPr="008262E7">
        <w:rPr>
          <w:lang w:val="fr-FR"/>
        </w:rPr>
        <w:t xml:space="preserve">Le chapitre 12 de la Constitution prescrit la création de la Chambre des chefs traditionnels, qui a été officiellement établie par la loi </w:t>
      </w:r>
      <w:r w:rsidR="009157DB">
        <w:rPr>
          <w:rFonts w:eastAsia="MS Mincho"/>
        </w:rPr>
        <w:t>n</w:t>
      </w:r>
      <w:r w:rsidR="009157DB">
        <w:rPr>
          <w:rFonts w:eastAsia="MS Mincho"/>
          <w:vertAlign w:val="superscript"/>
        </w:rPr>
        <w:t>o</w:t>
      </w:r>
      <w:r w:rsidR="009157DB">
        <w:t> </w:t>
      </w:r>
      <w:r w:rsidRPr="008262E7">
        <w:rPr>
          <w:lang w:val="fr-FR"/>
        </w:rPr>
        <w:t xml:space="preserve">10 </w:t>
      </w:r>
      <w:r w:rsidR="0036170F">
        <w:rPr>
          <w:lang w:val="fr-FR"/>
        </w:rPr>
        <w:t>(</w:t>
      </w:r>
      <w:r w:rsidRPr="008262E7">
        <w:rPr>
          <w:lang w:val="fr-FR"/>
        </w:rPr>
        <w:t>1997</w:t>
      </w:r>
      <w:r w:rsidR="0036170F">
        <w:rPr>
          <w:lang w:val="fr-FR"/>
        </w:rPr>
        <w:t>)</w:t>
      </w:r>
      <w:r w:rsidRPr="008262E7">
        <w:rPr>
          <w:lang w:val="fr-FR"/>
        </w:rPr>
        <w:t xml:space="preserve"> sur la Chambre nationale des chefs traditionnels, abrogée depuis. L</w:t>
      </w:r>
      <w:r w:rsidR="00984AAE">
        <w:rPr>
          <w:lang w:val="fr-FR"/>
        </w:rPr>
        <w:t>’</w:t>
      </w:r>
      <w:r w:rsidRPr="008262E7">
        <w:rPr>
          <w:lang w:val="fr-FR"/>
        </w:rPr>
        <w:t>institution, le statut et le rôle des chefferies traditionnelles sont conformes au droit coutumier. Le Conseil des chefs traditionnels fournit des services consultatifs au Gouvernement national au sujet du rôle des chefs traditionnels et du droit coutumier africain, afin de promouvoir le rôle des chefferies traditionnelles au sein d</w:t>
      </w:r>
      <w:r w:rsidR="00984AAE">
        <w:rPr>
          <w:lang w:val="fr-FR"/>
        </w:rPr>
        <w:t>’</w:t>
      </w:r>
      <w:r w:rsidRPr="008262E7">
        <w:rPr>
          <w:lang w:val="fr-FR"/>
        </w:rPr>
        <w:t>un ordre constitutionnel démocratique. Le rôle de la Chambre des chefs traditionnels est de renforcer la coopération entre la Chambre nationale et les différentes chambres en vue d</w:t>
      </w:r>
      <w:r w:rsidR="00984AAE">
        <w:rPr>
          <w:lang w:val="fr-FR"/>
        </w:rPr>
        <w:t>’</w:t>
      </w:r>
      <w:r w:rsidRPr="008262E7">
        <w:rPr>
          <w:lang w:val="fr-FR"/>
        </w:rPr>
        <w:t>aborder des questions d</w:t>
      </w:r>
      <w:r w:rsidR="00984AAE">
        <w:rPr>
          <w:lang w:val="fr-FR"/>
        </w:rPr>
        <w:t>’</w:t>
      </w:r>
      <w:r w:rsidRPr="008262E7">
        <w:rPr>
          <w:lang w:val="fr-FR"/>
        </w:rPr>
        <w:t>intérêt commun et de renforcer l</w:t>
      </w:r>
      <w:r w:rsidR="00984AAE">
        <w:rPr>
          <w:lang w:val="fr-FR"/>
        </w:rPr>
        <w:t>’</w:t>
      </w:r>
      <w:r w:rsidRPr="008262E7">
        <w:rPr>
          <w:lang w:val="fr-FR"/>
        </w:rPr>
        <w:t xml:space="preserve">unité et la compréhension entre les communautés traditionnelles. Plusieurs départements ont mis en place une législation qui définit clairement le rôle des dirigeants traditionnels </w:t>
      </w:r>
      <w:r w:rsidR="0036170F">
        <w:rPr>
          <w:lang w:val="fr-FR"/>
        </w:rPr>
        <w:t xml:space="preserve">en ce qui concerne </w:t>
      </w:r>
      <w:r w:rsidRPr="008262E7">
        <w:rPr>
          <w:lang w:val="fr-FR"/>
        </w:rPr>
        <w:t>la justice, la création de tribunaux traditionnels et l</w:t>
      </w:r>
      <w:r w:rsidR="00984AAE">
        <w:rPr>
          <w:lang w:val="fr-FR"/>
        </w:rPr>
        <w:t>’</w:t>
      </w:r>
      <w:r w:rsidRPr="008262E7">
        <w:rPr>
          <w:lang w:val="fr-FR"/>
        </w:rPr>
        <w:t xml:space="preserve">administration des terres tribales. De nombreuses lois ont été adoptées et divers programmes ont été mis en œuvre pour veiller à ce que les chefferies traditionnelles contribuent dans une large mesure au développement de la société. La nouvelle loi </w:t>
      </w:r>
      <w:r w:rsidR="006F148A" w:rsidRPr="006F148A">
        <w:rPr>
          <w:rFonts w:eastAsia="MS Mincho"/>
          <w:lang w:val="fr-FR"/>
        </w:rPr>
        <w:t>n</w:t>
      </w:r>
      <w:r w:rsidR="006F148A" w:rsidRPr="006F148A">
        <w:rPr>
          <w:rFonts w:eastAsia="MS Mincho"/>
          <w:vertAlign w:val="superscript"/>
          <w:lang w:val="fr-FR"/>
        </w:rPr>
        <w:t>o</w:t>
      </w:r>
      <w:r w:rsidR="006F148A" w:rsidRPr="006F148A">
        <w:rPr>
          <w:rFonts w:eastAsia="MS Mincho"/>
          <w:lang w:val="fr-FR"/>
        </w:rPr>
        <w:t> </w:t>
      </w:r>
      <w:r w:rsidRPr="008262E7">
        <w:rPr>
          <w:lang w:val="fr-FR"/>
        </w:rPr>
        <w:t xml:space="preserve">22 </w:t>
      </w:r>
      <w:r w:rsidR="0036170F">
        <w:rPr>
          <w:lang w:val="fr-FR"/>
        </w:rPr>
        <w:t>(</w:t>
      </w:r>
      <w:r w:rsidRPr="008262E7">
        <w:rPr>
          <w:lang w:val="fr-FR"/>
        </w:rPr>
        <w:t>2009</w:t>
      </w:r>
      <w:r w:rsidR="0036170F">
        <w:rPr>
          <w:lang w:val="fr-FR"/>
        </w:rPr>
        <w:t>)</w:t>
      </w:r>
      <w:r w:rsidRPr="008262E7">
        <w:rPr>
          <w:lang w:val="fr-FR"/>
        </w:rPr>
        <w:t xml:space="preserve"> sur la Chambre nationale des chefs traditionnels prescrit la création de la Chambre nationale des dirigeants traditionnels, et définit ses pouvoirs, obligations et responsabilités.</w:t>
      </w:r>
      <w:bookmarkStart w:id="12" w:name="_Toc337026510"/>
    </w:p>
    <w:p w:rsidR="00E701B6" w:rsidRPr="00FD765B" w:rsidRDefault="00E701B6" w:rsidP="00FD765B">
      <w:pPr>
        <w:pStyle w:val="Titre1"/>
        <w:spacing w:before="240" w:after="120"/>
        <w:rPr>
          <w:b/>
          <w:lang w:val="fr-FR"/>
        </w:rPr>
      </w:pPr>
      <w:r w:rsidRPr="00FD765B">
        <w:t>Tableau</w:t>
      </w:r>
      <w:r w:rsidRPr="008262E7">
        <w:rPr>
          <w:lang w:val="fr-FR"/>
        </w:rPr>
        <w:t xml:space="preserve"> 17</w:t>
      </w:r>
      <w:r w:rsidR="00FD765B">
        <w:rPr>
          <w:lang w:val="fr-FR"/>
        </w:rPr>
        <w:br/>
      </w:r>
      <w:r w:rsidRPr="00FD765B">
        <w:rPr>
          <w:b/>
        </w:rPr>
        <w:t>Répartition</w:t>
      </w:r>
      <w:r w:rsidRPr="00FD765B">
        <w:rPr>
          <w:b/>
          <w:lang w:val="fr-FR"/>
        </w:rPr>
        <w:t xml:space="preserve"> des sièges au Parlement </w:t>
      </w:r>
      <w:r w:rsidR="0036527B">
        <w:rPr>
          <w:b/>
          <w:lang w:val="fr-FR"/>
        </w:rPr>
        <w:t>(</w:t>
      </w:r>
      <w:r w:rsidRPr="00FD765B">
        <w:rPr>
          <w:b/>
          <w:lang w:val="fr-FR"/>
        </w:rPr>
        <w:t>Assemblée nationale</w:t>
      </w:r>
      <w:r w:rsidR="0036527B">
        <w:rPr>
          <w:b/>
          <w:lang w:val="fr-FR"/>
        </w:rPr>
        <w:t>)</w:t>
      </w:r>
      <w:r w:rsidRPr="00FD765B">
        <w:rPr>
          <w:b/>
          <w:lang w:val="fr-FR"/>
        </w:rPr>
        <w:t xml:space="preserve"> </w:t>
      </w:r>
      <w:r w:rsidR="00FD765B">
        <w:rPr>
          <w:b/>
          <w:lang w:val="fr-FR"/>
        </w:rPr>
        <w:br/>
      </w:r>
      <w:r w:rsidRPr="00FD765B">
        <w:rPr>
          <w:b/>
          <w:lang w:val="fr-FR"/>
        </w:rPr>
        <w:t>par parti politique, 2009</w:t>
      </w:r>
      <w:bookmarkEnd w:id="12"/>
    </w:p>
    <w:tbl>
      <w:tblPr>
        <w:tblW w:w="7370" w:type="dxa"/>
        <w:tblInd w:w="1134" w:type="dxa"/>
        <w:tblLayout w:type="fixed"/>
        <w:tblCellMar>
          <w:left w:w="0" w:type="dxa"/>
          <w:right w:w="0" w:type="dxa"/>
        </w:tblCellMar>
        <w:tblLook w:val="00A0" w:firstRow="1" w:lastRow="0" w:firstColumn="1" w:lastColumn="0" w:noHBand="0" w:noVBand="0"/>
      </w:tblPr>
      <w:tblGrid>
        <w:gridCol w:w="3968"/>
        <w:gridCol w:w="1701"/>
        <w:gridCol w:w="1701"/>
      </w:tblGrid>
      <w:tr w:rsidR="00E701B6" w:rsidRPr="006F148A" w:rsidTr="00613A7F">
        <w:trPr>
          <w:tblHeader/>
        </w:trPr>
        <w:tc>
          <w:tcPr>
            <w:tcW w:w="3968" w:type="dxa"/>
            <w:tcBorders>
              <w:top w:val="single" w:sz="4" w:space="0" w:color="auto"/>
              <w:bottom w:val="single" w:sz="12" w:space="0" w:color="auto"/>
            </w:tcBorders>
            <w:shd w:val="clear" w:color="auto" w:fill="auto"/>
            <w:vAlign w:val="bottom"/>
          </w:tcPr>
          <w:p w:rsidR="00E701B6" w:rsidRPr="006F148A" w:rsidRDefault="00E701B6" w:rsidP="006F148A">
            <w:pPr>
              <w:suppressAutoHyphens w:val="0"/>
              <w:spacing w:before="80" w:after="80" w:line="200" w:lineRule="exact"/>
              <w:rPr>
                <w:i/>
                <w:sz w:val="16"/>
                <w:lang w:val="en-GB"/>
              </w:rPr>
            </w:pPr>
            <w:r w:rsidRPr="006F148A">
              <w:rPr>
                <w:i/>
                <w:sz w:val="16"/>
                <w:lang w:val="fr-FR"/>
              </w:rPr>
              <w:t>Parti politique</w:t>
            </w:r>
          </w:p>
        </w:tc>
        <w:tc>
          <w:tcPr>
            <w:tcW w:w="1701" w:type="dxa"/>
            <w:tcBorders>
              <w:top w:val="single" w:sz="4" w:space="0" w:color="auto"/>
              <w:bottom w:val="single" w:sz="12" w:space="0" w:color="auto"/>
            </w:tcBorders>
            <w:shd w:val="clear" w:color="auto" w:fill="auto"/>
            <w:tcMar>
              <w:right w:w="28" w:type="dxa"/>
            </w:tcMar>
            <w:vAlign w:val="bottom"/>
          </w:tcPr>
          <w:p w:rsidR="00E701B6" w:rsidRPr="006F148A" w:rsidRDefault="00E701B6" w:rsidP="006F148A">
            <w:pPr>
              <w:suppressAutoHyphens w:val="0"/>
              <w:spacing w:before="80" w:after="80" w:line="200" w:lineRule="exact"/>
              <w:jc w:val="right"/>
              <w:rPr>
                <w:i/>
                <w:sz w:val="16"/>
                <w:lang w:val="en-GB"/>
              </w:rPr>
            </w:pPr>
            <w:r w:rsidRPr="006F148A">
              <w:rPr>
                <w:i/>
                <w:sz w:val="16"/>
                <w:lang w:val="fr-FR"/>
              </w:rPr>
              <w:t>Nombre de sièges</w:t>
            </w:r>
          </w:p>
        </w:tc>
        <w:tc>
          <w:tcPr>
            <w:tcW w:w="1701" w:type="dxa"/>
            <w:tcBorders>
              <w:top w:val="single" w:sz="4" w:space="0" w:color="auto"/>
              <w:bottom w:val="single" w:sz="12" w:space="0" w:color="auto"/>
            </w:tcBorders>
            <w:shd w:val="clear" w:color="auto" w:fill="auto"/>
            <w:tcMar>
              <w:right w:w="28" w:type="dxa"/>
            </w:tcMar>
            <w:vAlign w:val="bottom"/>
          </w:tcPr>
          <w:p w:rsidR="00E701B6" w:rsidRPr="006F148A" w:rsidRDefault="00E701B6" w:rsidP="006F148A">
            <w:pPr>
              <w:suppressAutoHyphens w:val="0"/>
              <w:spacing w:before="80" w:after="80" w:line="200" w:lineRule="exact"/>
              <w:jc w:val="right"/>
              <w:rPr>
                <w:i/>
                <w:sz w:val="16"/>
                <w:lang w:val="en-GB"/>
              </w:rPr>
            </w:pPr>
            <w:r w:rsidRPr="006F148A">
              <w:rPr>
                <w:i/>
                <w:sz w:val="16"/>
                <w:lang w:val="fr-FR"/>
              </w:rPr>
              <w:t>Pourcentage</w:t>
            </w:r>
          </w:p>
        </w:tc>
      </w:tr>
      <w:tr w:rsidR="00E701B6" w:rsidRPr="006F148A" w:rsidTr="00613A7F">
        <w:tc>
          <w:tcPr>
            <w:tcW w:w="3968" w:type="dxa"/>
            <w:tcBorders>
              <w:top w:val="single" w:sz="12" w:space="0" w:color="auto"/>
            </w:tcBorders>
            <w:shd w:val="clear" w:color="auto" w:fill="auto"/>
          </w:tcPr>
          <w:p w:rsidR="00E701B6" w:rsidRPr="006F148A" w:rsidRDefault="00E701B6" w:rsidP="006F148A">
            <w:pPr>
              <w:suppressAutoHyphens w:val="0"/>
              <w:spacing w:before="40" w:after="40" w:line="220" w:lineRule="exact"/>
              <w:rPr>
                <w:sz w:val="18"/>
                <w:lang w:val="en-GB"/>
              </w:rPr>
            </w:pPr>
            <w:r w:rsidRPr="006F148A">
              <w:rPr>
                <w:sz w:val="18"/>
                <w:lang w:val="fr-FR"/>
              </w:rPr>
              <w:t>ANC</w:t>
            </w:r>
          </w:p>
        </w:tc>
        <w:tc>
          <w:tcPr>
            <w:tcW w:w="1701" w:type="dxa"/>
            <w:tcBorders>
              <w:top w:val="single" w:sz="12" w:space="0" w:color="auto"/>
            </w:tcBorders>
            <w:shd w:val="clear" w:color="auto" w:fill="auto"/>
            <w:tcMar>
              <w:right w:w="28" w:type="dxa"/>
            </w:tcMar>
            <w:vAlign w:val="bottom"/>
          </w:tcPr>
          <w:p w:rsidR="00E701B6" w:rsidRPr="006F148A" w:rsidRDefault="00E701B6" w:rsidP="006F148A">
            <w:pPr>
              <w:suppressAutoHyphens w:val="0"/>
              <w:spacing w:before="40" w:after="40" w:line="220" w:lineRule="exact"/>
              <w:jc w:val="right"/>
              <w:rPr>
                <w:sz w:val="18"/>
                <w:lang w:val="en-GB"/>
              </w:rPr>
            </w:pPr>
            <w:r w:rsidRPr="006F148A">
              <w:rPr>
                <w:sz w:val="18"/>
                <w:lang w:val="fr-FR"/>
              </w:rPr>
              <w:t>264</w:t>
            </w:r>
          </w:p>
        </w:tc>
        <w:tc>
          <w:tcPr>
            <w:tcW w:w="1701" w:type="dxa"/>
            <w:tcBorders>
              <w:top w:val="single" w:sz="12" w:space="0" w:color="auto"/>
            </w:tcBorders>
            <w:shd w:val="clear" w:color="auto" w:fill="auto"/>
            <w:tcMar>
              <w:right w:w="28" w:type="dxa"/>
            </w:tcMar>
            <w:vAlign w:val="bottom"/>
          </w:tcPr>
          <w:p w:rsidR="00E701B6" w:rsidRPr="006F148A" w:rsidRDefault="00E701B6" w:rsidP="006F148A">
            <w:pPr>
              <w:suppressAutoHyphens w:val="0"/>
              <w:spacing w:before="40" w:after="40" w:line="220" w:lineRule="exact"/>
              <w:jc w:val="right"/>
              <w:rPr>
                <w:sz w:val="18"/>
                <w:lang w:val="en-GB"/>
              </w:rPr>
            </w:pPr>
            <w:r w:rsidRPr="006F148A">
              <w:rPr>
                <w:sz w:val="18"/>
                <w:lang w:val="fr-FR"/>
              </w:rPr>
              <w:t>66</w:t>
            </w:r>
          </w:p>
        </w:tc>
      </w:tr>
      <w:tr w:rsidR="00E701B6" w:rsidRPr="006F148A" w:rsidTr="00613A7F">
        <w:tc>
          <w:tcPr>
            <w:tcW w:w="3968" w:type="dxa"/>
            <w:shd w:val="clear" w:color="auto" w:fill="auto"/>
          </w:tcPr>
          <w:p w:rsidR="00E701B6" w:rsidRPr="006F148A" w:rsidRDefault="00E701B6" w:rsidP="006F148A">
            <w:pPr>
              <w:suppressAutoHyphens w:val="0"/>
              <w:spacing w:before="40" w:after="40" w:line="220" w:lineRule="exact"/>
              <w:rPr>
                <w:sz w:val="18"/>
                <w:lang w:val="en-GB"/>
              </w:rPr>
            </w:pPr>
            <w:r w:rsidRPr="006F148A">
              <w:rPr>
                <w:sz w:val="18"/>
                <w:lang w:val="fr-FR"/>
              </w:rPr>
              <w:t>DA</w:t>
            </w:r>
          </w:p>
        </w:tc>
        <w:tc>
          <w:tcPr>
            <w:tcW w:w="1701" w:type="dxa"/>
            <w:shd w:val="clear" w:color="auto" w:fill="auto"/>
            <w:tcMar>
              <w:right w:w="28" w:type="dxa"/>
            </w:tcMar>
            <w:vAlign w:val="bottom"/>
          </w:tcPr>
          <w:p w:rsidR="00E701B6" w:rsidRPr="006F148A" w:rsidRDefault="00E701B6" w:rsidP="006F148A">
            <w:pPr>
              <w:suppressAutoHyphens w:val="0"/>
              <w:spacing w:before="40" w:after="40" w:line="220" w:lineRule="exact"/>
              <w:jc w:val="right"/>
              <w:rPr>
                <w:sz w:val="18"/>
                <w:lang w:val="en-GB"/>
              </w:rPr>
            </w:pPr>
            <w:r w:rsidRPr="006F148A">
              <w:rPr>
                <w:sz w:val="18"/>
                <w:lang w:val="fr-FR"/>
              </w:rPr>
              <w:t>67</w:t>
            </w:r>
          </w:p>
        </w:tc>
        <w:tc>
          <w:tcPr>
            <w:tcW w:w="1701" w:type="dxa"/>
            <w:shd w:val="clear" w:color="auto" w:fill="auto"/>
            <w:tcMar>
              <w:right w:w="28" w:type="dxa"/>
            </w:tcMar>
            <w:vAlign w:val="bottom"/>
          </w:tcPr>
          <w:p w:rsidR="00E701B6" w:rsidRPr="006F148A" w:rsidRDefault="00E701B6" w:rsidP="006F148A">
            <w:pPr>
              <w:suppressAutoHyphens w:val="0"/>
              <w:spacing w:before="40" w:after="40" w:line="220" w:lineRule="exact"/>
              <w:jc w:val="right"/>
              <w:rPr>
                <w:sz w:val="18"/>
                <w:lang w:val="en-GB"/>
              </w:rPr>
            </w:pPr>
            <w:r w:rsidRPr="006F148A">
              <w:rPr>
                <w:sz w:val="18"/>
                <w:lang w:val="fr-FR"/>
              </w:rPr>
              <w:t>16,75</w:t>
            </w:r>
          </w:p>
        </w:tc>
      </w:tr>
      <w:tr w:rsidR="00E701B6" w:rsidRPr="006F148A" w:rsidTr="00613A7F">
        <w:tc>
          <w:tcPr>
            <w:tcW w:w="3968" w:type="dxa"/>
            <w:shd w:val="clear" w:color="auto" w:fill="auto"/>
          </w:tcPr>
          <w:p w:rsidR="00E701B6" w:rsidRPr="006F148A" w:rsidRDefault="00E701B6" w:rsidP="006F148A">
            <w:pPr>
              <w:suppressAutoHyphens w:val="0"/>
              <w:spacing w:before="40" w:after="40" w:line="220" w:lineRule="exact"/>
              <w:rPr>
                <w:sz w:val="18"/>
                <w:lang w:val="en-GB"/>
              </w:rPr>
            </w:pPr>
            <w:r w:rsidRPr="006F148A">
              <w:rPr>
                <w:sz w:val="18"/>
                <w:lang w:val="fr-FR"/>
              </w:rPr>
              <w:t>COPE</w:t>
            </w:r>
          </w:p>
        </w:tc>
        <w:tc>
          <w:tcPr>
            <w:tcW w:w="1701" w:type="dxa"/>
            <w:shd w:val="clear" w:color="auto" w:fill="auto"/>
            <w:tcMar>
              <w:right w:w="28" w:type="dxa"/>
            </w:tcMar>
            <w:vAlign w:val="bottom"/>
          </w:tcPr>
          <w:p w:rsidR="00E701B6" w:rsidRPr="006F148A" w:rsidRDefault="00E701B6" w:rsidP="006F148A">
            <w:pPr>
              <w:suppressAutoHyphens w:val="0"/>
              <w:spacing w:before="40" w:after="40" w:line="220" w:lineRule="exact"/>
              <w:jc w:val="right"/>
              <w:rPr>
                <w:sz w:val="18"/>
                <w:lang w:val="en-GB"/>
              </w:rPr>
            </w:pPr>
            <w:r w:rsidRPr="006F148A">
              <w:rPr>
                <w:sz w:val="18"/>
                <w:lang w:val="fr-FR"/>
              </w:rPr>
              <w:t>30</w:t>
            </w:r>
          </w:p>
        </w:tc>
        <w:tc>
          <w:tcPr>
            <w:tcW w:w="1701" w:type="dxa"/>
            <w:shd w:val="clear" w:color="auto" w:fill="auto"/>
            <w:tcMar>
              <w:right w:w="28" w:type="dxa"/>
            </w:tcMar>
            <w:vAlign w:val="bottom"/>
          </w:tcPr>
          <w:p w:rsidR="00E701B6" w:rsidRPr="006F148A" w:rsidRDefault="00E701B6" w:rsidP="006F148A">
            <w:pPr>
              <w:suppressAutoHyphens w:val="0"/>
              <w:spacing w:before="40" w:after="40" w:line="220" w:lineRule="exact"/>
              <w:jc w:val="right"/>
              <w:rPr>
                <w:sz w:val="18"/>
                <w:lang w:val="en-GB"/>
              </w:rPr>
            </w:pPr>
            <w:r w:rsidRPr="006F148A">
              <w:rPr>
                <w:sz w:val="18"/>
                <w:lang w:val="fr-FR"/>
              </w:rPr>
              <w:t>7,5</w:t>
            </w:r>
          </w:p>
        </w:tc>
      </w:tr>
      <w:tr w:rsidR="00E701B6" w:rsidRPr="006F148A" w:rsidTr="00613A7F">
        <w:tc>
          <w:tcPr>
            <w:tcW w:w="3968" w:type="dxa"/>
            <w:shd w:val="clear" w:color="auto" w:fill="auto"/>
          </w:tcPr>
          <w:p w:rsidR="00E701B6" w:rsidRPr="006F148A" w:rsidRDefault="00E701B6" w:rsidP="006F148A">
            <w:pPr>
              <w:suppressAutoHyphens w:val="0"/>
              <w:spacing w:before="40" w:after="40" w:line="220" w:lineRule="exact"/>
              <w:rPr>
                <w:sz w:val="18"/>
                <w:lang w:val="en-GB"/>
              </w:rPr>
            </w:pPr>
            <w:r w:rsidRPr="006F148A">
              <w:rPr>
                <w:sz w:val="18"/>
                <w:lang w:val="fr-FR"/>
              </w:rPr>
              <w:lastRenderedPageBreak/>
              <w:t>IFP</w:t>
            </w:r>
          </w:p>
        </w:tc>
        <w:tc>
          <w:tcPr>
            <w:tcW w:w="1701" w:type="dxa"/>
            <w:shd w:val="clear" w:color="auto" w:fill="auto"/>
            <w:tcMar>
              <w:right w:w="28" w:type="dxa"/>
            </w:tcMar>
            <w:vAlign w:val="bottom"/>
          </w:tcPr>
          <w:p w:rsidR="00E701B6" w:rsidRPr="006F148A" w:rsidRDefault="00E701B6" w:rsidP="006F148A">
            <w:pPr>
              <w:suppressAutoHyphens w:val="0"/>
              <w:spacing w:before="40" w:after="40" w:line="220" w:lineRule="exact"/>
              <w:jc w:val="right"/>
              <w:rPr>
                <w:sz w:val="18"/>
                <w:lang w:val="en-GB"/>
              </w:rPr>
            </w:pPr>
            <w:r w:rsidRPr="006F148A">
              <w:rPr>
                <w:sz w:val="18"/>
                <w:lang w:val="fr-FR"/>
              </w:rPr>
              <w:t>18</w:t>
            </w:r>
          </w:p>
        </w:tc>
        <w:tc>
          <w:tcPr>
            <w:tcW w:w="1701" w:type="dxa"/>
            <w:shd w:val="clear" w:color="auto" w:fill="auto"/>
            <w:tcMar>
              <w:right w:w="28" w:type="dxa"/>
            </w:tcMar>
            <w:vAlign w:val="bottom"/>
          </w:tcPr>
          <w:p w:rsidR="00E701B6" w:rsidRPr="006F148A" w:rsidRDefault="00E701B6" w:rsidP="006F148A">
            <w:pPr>
              <w:suppressAutoHyphens w:val="0"/>
              <w:spacing w:before="40" w:after="40" w:line="220" w:lineRule="exact"/>
              <w:jc w:val="right"/>
              <w:rPr>
                <w:sz w:val="18"/>
                <w:lang w:val="en-GB"/>
              </w:rPr>
            </w:pPr>
            <w:r w:rsidRPr="006F148A">
              <w:rPr>
                <w:sz w:val="18"/>
                <w:lang w:val="fr-FR"/>
              </w:rPr>
              <w:t>4,5</w:t>
            </w:r>
          </w:p>
        </w:tc>
      </w:tr>
      <w:tr w:rsidR="00E701B6" w:rsidRPr="006F148A" w:rsidTr="00613A7F">
        <w:tc>
          <w:tcPr>
            <w:tcW w:w="3968" w:type="dxa"/>
            <w:shd w:val="clear" w:color="auto" w:fill="auto"/>
          </w:tcPr>
          <w:p w:rsidR="00E701B6" w:rsidRPr="006F148A" w:rsidRDefault="00E701B6" w:rsidP="006F148A">
            <w:pPr>
              <w:suppressAutoHyphens w:val="0"/>
              <w:spacing w:before="40" w:after="40" w:line="220" w:lineRule="exact"/>
              <w:rPr>
                <w:sz w:val="18"/>
                <w:lang w:val="en-GB"/>
              </w:rPr>
            </w:pPr>
            <w:r w:rsidRPr="006F148A">
              <w:rPr>
                <w:sz w:val="18"/>
                <w:lang w:val="fr-FR"/>
              </w:rPr>
              <w:t>UDM</w:t>
            </w:r>
          </w:p>
        </w:tc>
        <w:tc>
          <w:tcPr>
            <w:tcW w:w="1701" w:type="dxa"/>
            <w:shd w:val="clear" w:color="auto" w:fill="auto"/>
            <w:tcMar>
              <w:right w:w="28" w:type="dxa"/>
            </w:tcMar>
            <w:vAlign w:val="bottom"/>
          </w:tcPr>
          <w:p w:rsidR="00E701B6" w:rsidRPr="006F148A" w:rsidRDefault="00E701B6" w:rsidP="006F148A">
            <w:pPr>
              <w:suppressAutoHyphens w:val="0"/>
              <w:spacing w:before="40" w:after="40" w:line="220" w:lineRule="exact"/>
              <w:jc w:val="right"/>
              <w:rPr>
                <w:sz w:val="18"/>
                <w:lang w:val="en-GB"/>
              </w:rPr>
            </w:pPr>
            <w:r w:rsidRPr="006F148A">
              <w:rPr>
                <w:sz w:val="18"/>
                <w:lang w:val="fr-FR"/>
              </w:rPr>
              <w:t>4</w:t>
            </w:r>
          </w:p>
        </w:tc>
        <w:tc>
          <w:tcPr>
            <w:tcW w:w="1701" w:type="dxa"/>
            <w:shd w:val="clear" w:color="auto" w:fill="auto"/>
            <w:tcMar>
              <w:right w:w="28" w:type="dxa"/>
            </w:tcMar>
            <w:vAlign w:val="bottom"/>
          </w:tcPr>
          <w:p w:rsidR="00E701B6" w:rsidRPr="006F148A" w:rsidRDefault="00E701B6" w:rsidP="006F148A">
            <w:pPr>
              <w:suppressAutoHyphens w:val="0"/>
              <w:spacing w:before="40" w:after="40" w:line="220" w:lineRule="exact"/>
              <w:jc w:val="right"/>
              <w:rPr>
                <w:sz w:val="18"/>
                <w:lang w:val="en-GB"/>
              </w:rPr>
            </w:pPr>
            <w:r w:rsidRPr="006F148A">
              <w:rPr>
                <w:sz w:val="18"/>
                <w:lang w:val="fr-FR"/>
              </w:rPr>
              <w:t>1</w:t>
            </w:r>
          </w:p>
        </w:tc>
      </w:tr>
      <w:tr w:rsidR="00E701B6" w:rsidRPr="006F148A" w:rsidTr="00613A7F">
        <w:tc>
          <w:tcPr>
            <w:tcW w:w="3968" w:type="dxa"/>
            <w:shd w:val="clear" w:color="auto" w:fill="auto"/>
          </w:tcPr>
          <w:p w:rsidR="00E701B6" w:rsidRPr="006F148A" w:rsidRDefault="00E701B6" w:rsidP="006F148A">
            <w:pPr>
              <w:suppressAutoHyphens w:val="0"/>
              <w:spacing w:before="40" w:after="40" w:line="220" w:lineRule="exact"/>
              <w:rPr>
                <w:sz w:val="18"/>
                <w:lang w:val="en-GB"/>
              </w:rPr>
            </w:pPr>
            <w:r w:rsidRPr="006F148A">
              <w:rPr>
                <w:sz w:val="18"/>
                <w:lang w:val="fr-FR"/>
              </w:rPr>
              <w:t>ID</w:t>
            </w:r>
          </w:p>
        </w:tc>
        <w:tc>
          <w:tcPr>
            <w:tcW w:w="1701" w:type="dxa"/>
            <w:shd w:val="clear" w:color="auto" w:fill="auto"/>
            <w:tcMar>
              <w:right w:w="28" w:type="dxa"/>
            </w:tcMar>
            <w:vAlign w:val="bottom"/>
          </w:tcPr>
          <w:p w:rsidR="00E701B6" w:rsidRPr="006F148A" w:rsidRDefault="00E701B6" w:rsidP="006F148A">
            <w:pPr>
              <w:suppressAutoHyphens w:val="0"/>
              <w:spacing w:before="40" w:after="40" w:line="220" w:lineRule="exact"/>
              <w:jc w:val="right"/>
              <w:rPr>
                <w:sz w:val="18"/>
                <w:lang w:val="en-GB"/>
              </w:rPr>
            </w:pPr>
            <w:r w:rsidRPr="006F148A">
              <w:rPr>
                <w:sz w:val="18"/>
                <w:lang w:val="fr-FR"/>
              </w:rPr>
              <w:t>4</w:t>
            </w:r>
          </w:p>
        </w:tc>
        <w:tc>
          <w:tcPr>
            <w:tcW w:w="1701" w:type="dxa"/>
            <w:shd w:val="clear" w:color="auto" w:fill="auto"/>
            <w:tcMar>
              <w:right w:w="28" w:type="dxa"/>
            </w:tcMar>
            <w:vAlign w:val="bottom"/>
          </w:tcPr>
          <w:p w:rsidR="00E701B6" w:rsidRPr="006F148A" w:rsidRDefault="00E701B6" w:rsidP="006F148A">
            <w:pPr>
              <w:suppressAutoHyphens w:val="0"/>
              <w:spacing w:before="40" w:after="40" w:line="220" w:lineRule="exact"/>
              <w:jc w:val="right"/>
              <w:rPr>
                <w:sz w:val="18"/>
                <w:lang w:val="en-GB"/>
              </w:rPr>
            </w:pPr>
            <w:r w:rsidRPr="006F148A">
              <w:rPr>
                <w:sz w:val="18"/>
                <w:lang w:val="fr-FR"/>
              </w:rPr>
              <w:t>1</w:t>
            </w:r>
          </w:p>
        </w:tc>
      </w:tr>
      <w:tr w:rsidR="00E701B6" w:rsidRPr="006F148A" w:rsidTr="00613A7F">
        <w:tc>
          <w:tcPr>
            <w:tcW w:w="3968" w:type="dxa"/>
            <w:shd w:val="clear" w:color="auto" w:fill="auto"/>
          </w:tcPr>
          <w:p w:rsidR="00E701B6" w:rsidRPr="006F148A" w:rsidRDefault="00E701B6" w:rsidP="006F148A">
            <w:pPr>
              <w:suppressAutoHyphens w:val="0"/>
              <w:spacing w:before="40" w:after="40" w:line="220" w:lineRule="exact"/>
              <w:rPr>
                <w:sz w:val="18"/>
                <w:lang w:val="en-GB"/>
              </w:rPr>
            </w:pPr>
            <w:r w:rsidRPr="006F148A">
              <w:rPr>
                <w:sz w:val="18"/>
                <w:lang w:val="fr-FR"/>
              </w:rPr>
              <w:t>VF+</w:t>
            </w:r>
          </w:p>
        </w:tc>
        <w:tc>
          <w:tcPr>
            <w:tcW w:w="1701" w:type="dxa"/>
            <w:shd w:val="clear" w:color="auto" w:fill="auto"/>
            <w:tcMar>
              <w:right w:w="28" w:type="dxa"/>
            </w:tcMar>
            <w:vAlign w:val="bottom"/>
          </w:tcPr>
          <w:p w:rsidR="00E701B6" w:rsidRPr="006F148A" w:rsidRDefault="00E701B6" w:rsidP="006F148A">
            <w:pPr>
              <w:suppressAutoHyphens w:val="0"/>
              <w:spacing w:before="40" w:after="40" w:line="220" w:lineRule="exact"/>
              <w:jc w:val="right"/>
              <w:rPr>
                <w:sz w:val="18"/>
                <w:lang w:val="en-GB"/>
              </w:rPr>
            </w:pPr>
            <w:r w:rsidRPr="006F148A">
              <w:rPr>
                <w:sz w:val="18"/>
                <w:lang w:val="fr-FR"/>
              </w:rPr>
              <w:t>4</w:t>
            </w:r>
          </w:p>
        </w:tc>
        <w:tc>
          <w:tcPr>
            <w:tcW w:w="1701" w:type="dxa"/>
            <w:shd w:val="clear" w:color="auto" w:fill="auto"/>
            <w:tcMar>
              <w:right w:w="28" w:type="dxa"/>
            </w:tcMar>
            <w:vAlign w:val="bottom"/>
          </w:tcPr>
          <w:p w:rsidR="00E701B6" w:rsidRPr="006F148A" w:rsidRDefault="00E701B6" w:rsidP="006F148A">
            <w:pPr>
              <w:suppressAutoHyphens w:val="0"/>
              <w:spacing w:before="40" w:after="40" w:line="220" w:lineRule="exact"/>
              <w:jc w:val="right"/>
              <w:rPr>
                <w:sz w:val="18"/>
                <w:lang w:val="en-GB"/>
              </w:rPr>
            </w:pPr>
            <w:r w:rsidRPr="006F148A">
              <w:rPr>
                <w:sz w:val="18"/>
                <w:lang w:val="fr-FR"/>
              </w:rPr>
              <w:t>1</w:t>
            </w:r>
          </w:p>
        </w:tc>
      </w:tr>
      <w:tr w:rsidR="00E701B6" w:rsidRPr="006F148A" w:rsidTr="00613A7F">
        <w:tc>
          <w:tcPr>
            <w:tcW w:w="3968" w:type="dxa"/>
            <w:shd w:val="clear" w:color="auto" w:fill="auto"/>
          </w:tcPr>
          <w:p w:rsidR="00E701B6" w:rsidRPr="006F148A" w:rsidRDefault="00E701B6" w:rsidP="006F148A">
            <w:pPr>
              <w:suppressAutoHyphens w:val="0"/>
              <w:spacing w:before="40" w:after="40" w:line="220" w:lineRule="exact"/>
              <w:rPr>
                <w:sz w:val="18"/>
                <w:lang w:val="en-GB"/>
              </w:rPr>
            </w:pPr>
            <w:r w:rsidRPr="006F148A">
              <w:rPr>
                <w:sz w:val="18"/>
                <w:lang w:val="fr-FR"/>
              </w:rPr>
              <w:t>ACDP</w:t>
            </w:r>
          </w:p>
        </w:tc>
        <w:tc>
          <w:tcPr>
            <w:tcW w:w="1701" w:type="dxa"/>
            <w:shd w:val="clear" w:color="auto" w:fill="auto"/>
            <w:tcMar>
              <w:right w:w="28" w:type="dxa"/>
            </w:tcMar>
            <w:vAlign w:val="bottom"/>
          </w:tcPr>
          <w:p w:rsidR="00E701B6" w:rsidRPr="006F148A" w:rsidRDefault="00E701B6" w:rsidP="006F148A">
            <w:pPr>
              <w:suppressAutoHyphens w:val="0"/>
              <w:spacing w:before="40" w:after="40" w:line="220" w:lineRule="exact"/>
              <w:jc w:val="right"/>
              <w:rPr>
                <w:sz w:val="18"/>
                <w:lang w:val="en-GB"/>
              </w:rPr>
            </w:pPr>
            <w:r w:rsidRPr="006F148A">
              <w:rPr>
                <w:sz w:val="18"/>
                <w:lang w:val="fr-FR"/>
              </w:rPr>
              <w:t>3</w:t>
            </w:r>
          </w:p>
        </w:tc>
        <w:tc>
          <w:tcPr>
            <w:tcW w:w="1701" w:type="dxa"/>
            <w:shd w:val="clear" w:color="auto" w:fill="auto"/>
            <w:tcMar>
              <w:right w:w="28" w:type="dxa"/>
            </w:tcMar>
            <w:vAlign w:val="bottom"/>
          </w:tcPr>
          <w:p w:rsidR="00E701B6" w:rsidRPr="006F148A" w:rsidRDefault="00E701B6" w:rsidP="006F148A">
            <w:pPr>
              <w:suppressAutoHyphens w:val="0"/>
              <w:spacing w:before="40" w:after="40" w:line="220" w:lineRule="exact"/>
              <w:jc w:val="right"/>
              <w:rPr>
                <w:sz w:val="18"/>
                <w:lang w:val="en-GB"/>
              </w:rPr>
            </w:pPr>
            <w:r w:rsidRPr="006F148A">
              <w:rPr>
                <w:sz w:val="18"/>
                <w:lang w:val="fr-FR"/>
              </w:rPr>
              <w:t>0,75</w:t>
            </w:r>
          </w:p>
        </w:tc>
      </w:tr>
      <w:tr w:rsidR="00E701B6" w:rsidRPr="006F148A" w:rsidTr="00613A7F">
        <w:tc>
          <w:tcPr>
            <w:tcW w:w="3968" w:type="dxa"/>
            <w:shd w:val="clear" w:color="auto" w:fill="auto"/>
          </w:tcPr>
          <w:p w:rsidR="00E701B6" w:rsidRPr="006F148A" w:rsidRDefault="00E701B6" w:rsidP="006F148A">
            <w:pPr>
              <w:suppressAutoHyphens w:val="0"/>
              <w:spacing w:before="40" w:after="40" w:line="220" w:lineRule="exact"/>
              <w:rPr>
                <w:sz w:val="18"/>
                <w:lang w:val="en-GB"/>
              </w:rPr>
            </w:pPr>
            <w:r w:rsidRPr="006F148A">
              <w:rPr>
                <w:sz w:val="18"/>
                <w:lang w:val="fr-FR"/>
              </w:rPr>
              <w:t>UCDP</w:t>
            </w:r>
          </w:p>
        </w:tc>
        <w:tc>
          <w:tcPr>
            <w:tcW w:w="1701" w:type="dxa"/>
            <w:shd w:val="clear" w:color="auto" w:fill="auto"/>
            <w:tcMar>
              <w:right w:w="28" w:type="dxa"/>
            </w:tcMar>
            <w:vAlign w:val="bottom"/>
          </w:tcPr>
          <w:p w:rsidR="00E701B6" w:rsidRPr="006F148A" w:rsidRDefault="00E701B6" w:rsidP="006F148A">
            <w:pPr>
              <w:suppressAutoHyphens w:val="0"/>
              <w:spacing w:before="40" w:after="40" w:line="220" w:lineRule="exact"/>
              <w:jc w:val="right"/>
              <w:rPr>
                <w:sz w:val="18"/>
                <w:lang w:val="en-GB"/>
              </w:rPr>
            </w:pPr>
            <w:r w:rsidRPr="006F148A">
              <w:rPr>
                <w:sz w:val="18"/>
                <w:lang w:val="fr-FR"/>
              </w:rPr>
              <w:t>2</w:t>
            </w:r>
          </w:p>
        </w:tc>
        <w:tc>
          <w:tcPr>
            <w:tcW w:w="1701" w:type="dxa"/>
            <w:shd w:val="clear" w:color="auto" w:fill="auto"/>
            <w:tcMar>
              <w:right w:w="28" w:type="dxa"/>
            </w:tcMar>
            <w:vAlign w:val="bottom"/>
          </w:tcPr>
          <w:p w:rsidR="00E701B6" w:rsidRPr="006F148A" w:rsidRDefault="00E701B6" w:rsidP="006F148A">
            <w:pPr>
              <w:suppressAutoHyphens w:val="0"/>
              <w:spacing w:before="40" w:after="40" w:line="220" w:lineRule="exact"/>
              <w:jc w:val="right"/>
              <w:rPr>
                <w:sz w:val="18"/>
                <w:lang w:val="en-GB"/>
              </w:rPr>
            </w:pPr>
            <w:r w:rsidRPr="006F148A">
              <w:rPr>
                <w:sz w:val="18"/>
                <w:lang w:val="fr-FR"/>
              </w:rPr>
              <w:t>0,5</w:t>
            </w:r>
          </w:p>
        </w:tc>
      </w:tr>
      <w:tr w:rsidR="00E701B6" w:rsidRPr="006F148A" w:rsidTr="00613A7F">
        <w:tc>
          <w:tcPr>
            <w:tcW w:w="3968" w:type="dxa"/>
            <w:shd w:val="clear" w:color="auto" w:fill="auto"/>
          </w:tcPr>
          <w:p w:rsidR="00E701B6" w:rsidRPr="006F148A" w:rsidRDefault="00E701B6" w:rsidP="006F148A">
            <w:pPr>
              <w:suppressAutoHyphens w:val="0"/>
              <w:spacing w:before="40" w:after="40" w:line="220" w:lineRule="exact"/>
              <w:rPr>
                <w:sz w:val="18"/>
                <w:lang w:val="en-GB"/>
              </w:rPr>
            </w:pPr>
            <w:r w:rsidRPr="006F148A">
              <w:rPr>
                <w:sz w:val="18"/>
                <w:lang w:val="fr-FR"/>
              </w:rPr>
              <w:t>AZAPO</w:t>
            </w:r>
          </w:p>
        </w:tc>
        <w:tc>
          <w:tcPr>
            <w:tcW w:w="1701" w:type="dxa"/>
            <w:shd w:val="clear" w:color="auto" w:fill="auto"/>
            <w:tcMar>
              <w:right w:w="28" w:type="dxa"/>
            </w:tcMar>
            <w:vAlign w:val="bottom"/>
          </w:tcPr>
          <w:p w:rsidR="00E701B6" w:rsidRPr="006F148A" w:rsidRDefault="00E701B6" w:rsidP="006F148A">
            <w:pPr>
              <w:suppressAutoHyphens w:val="0"/>
              <w:spacing w:before="40" w:after="40" w:line="220" w:lineRule="exact"/>
              <w:jc w:val="right"/>
              <w:rPr>
                <w:sz w:val="18"/>
                <w:lang w:val="en-GB"/>
              </w:rPr>
            </w:pPr>
            <w:r w:rsidRPr="006F148A">
              <w:rPr>
                <w:sz w:val="18"/>
                <w:lang w:val="fr-FR"/>
              </w:rPr>
              <w:t>1</w:t>
            </w:r>
          </w:p>
        </w:tc>
        <w:tc>
          <w:tcPr>
            <w:tcW w:w="1701" w:type="dxa"/>
            <w:shd w:val="clear" w:color="auto" w:fill="auto"/>
            <w:tcMar>
              <w:right w:w="28" w:type="dxa"/>
            </w:tcMar>
            <w:vAlign w:val="bottom"/>
          </w:tcPr>
          <w:p w:rsidR="00E701B6" w:rsidRPr="006F148A" w:rsidRDefault="00E701B6" w:rsidP="006F148A">
            <w:pPr>
              <w:suppressAutoHyphens w:val="0"/>
              <w:spacing w:before="40" w:after="40" w:line="220" w:lineRule="exact"/>
              <w:jc w:val="right"/>
              <w:rPr>
                <w:sz w:val="18"/>
                <w:lang w:val="en-GB"/>
              </w:rPr>
            </w:pPr>
            <w:r w:rsidRPr="006F148A">
              <w:rPr>
                <w:sz w:val="18"/>
                <w:lang w:val="fr-FR"/>
              </w:rPr>
              <w:t>0,25</w:t>
            </w:r>
          </w:p>
        </w:tc>
      </w:tr>
      <w:tr w:rsidR="00E701B6" w:rsidRPr="006F148A" w:rsidTr="00613A7F">
        <w:tc>
          <w:tcPr>
            <w:tcW w:w="3968" w:type="dxa"/>
            <w:shd w:val="clear" w:color="auto" w:fill="auto"/>
          </w:tcPr>
          <w:p w:rsidR="00E701B6" w:rsidRPr="006F148A" w:rsidRDefault="00E701B6" w:rsidP="006F148A">
            <w:pPr>
              <w:suppressAutoHyphens w:val="0"/>
              <w:spacing w:before="40" w:after="40" w:line="220" w:lineRule="exact"/>
              <w:rPr>
                <w:sz w:val="18"/>
                <w:lang w:val="en-GB"/>
              </w:rPr>
            </w:pPr>
            <w:r w:rsidRPr="006F148A">
              <w:rPr>
                <w:sz w:val="18"/>
                <w:lang w:val="fr-FR"/>
              </w:rPr>
              <w:t>APC</w:t>
            </w:r>
          </w:p>
        </w:tc>
        <w:tc>
          <w:tcPr>
            <w:tcW w:w="1701" w:type="dxa"/>
            <w:shd w:val="clear" w:color="auto" w:fill="auto"/>
            <w:tcMar>
              <w:right w:w="28" w:type="dxa"/>
            </w:tcMar>
            <w:vAlign w:val="bottom"/>
          </w:tcPr>
          <w:p w:rsidR="00E701B6" w:rsidRPr="006F148A" w:rsidRDefault="00E701B6" w:rsidP="006F148A">
            <w:pPr>
              <w:suppressAutoHyphens w:val="0"/>
              <w:spacing w:before="40" w:after="40" w:line="220" w:lineRule="exact"/>
              <w:jc w:val="right"/>
              <w:rPr>
                <w:sz w:val="18"/>
                <w:lang w:val="en-GB"/>
              </w:rPr>
            </w:pPr>
            <w:r w:rsidRPr="006F148A">
              <w:rPr>
                <w:sz w:val="18"/>
                <w:lang w:val="fr-FR"/>
              </w:rPr>
              <w:t>1</w:t>
            </w:r>
          </w:p>
        </w:tc>
        <w:tc>
          <w:tcPr>
            <w:tcW w:w="1701" w:type="dxa"/>
            <w:shd w:val="clear" w:color="auto" w:fill="auto"/>
            <w:tcMar>
              <w:right w:w="28" w:type="dxa"/>
            </w:tcMar>
            <w:vAlign w:val="bottom"/>
          </w:tcPr>
          <w:p w:rsidR="00E701B6" w:rsidRPr="006F148A" w:rsidRDefault="00E701B6" w:rsidP="006F148A">
            <w:pPr>
              <w:suppressAutoHyphens w:val="0"/>
              <w:spacing w:before="40" w:after="40" w:line="220" w:lineRule="exact"/>
              <w:jc w:val="right"/>
              <w:rPr>
                <w:sz w:val="18"/>
                <w:lang w:val="en-GB"/>
              </w:rPr>
            </w:pPr>
            <w:r w:rsidRPr="006F148A">
              <w:rPr>
                <w:sz w:val="18"/>
                <w:lang w:val="fr-FR"/>
              </w:rPr>
              <w:t>0,25</w:t>
            </w:r>
          </w:p>
        </w:tc>
      </w:tr>
      <w:tr w:rsidR="00E701B6" w:rsidRPr="006F148A" w:rsidTr="00613A7F">
        <w:tc>
          <w:tcPr>
            <w:tcW w:w="3968" w:type="dxa"/>
            <w:shd w:val="clear" w:color="auto" w:fill="auto"/>
          </w:tcPr>
          <w:p w:rsidR="00E701B6" w:rsidRPr="006F148A" w:rsidRDefault="00E701B6" w:rsidP="006F148A">
            <w:pPr>
              <w:suppressAutoHyphens w:val="0"/>
              <w:spacing w:before="40" w:after="40" w:line="220" w:lineRule="exact"/>
              <w:rPr>
                <w:sz w:val="18"/>
                <w:lang w:val="en-GB"/>
              </w:rPr>
            </w:pPr>
            <w:r w:rsidRPr="006F148A">
              <w:rPr>
                <w:sz w:val="18"/>
                <w:lang w:val="fr-FR"/>
              </w:rPr>
              <w:t>PAC</w:t>
            </w:r>
          </w:p>
        </w:tc>
        <w:tc>
          <w:tcPr>
            <w:tcW w:w="1701" w:type="dxa"/>
            <w:shd w:val="clear" w:color="auto" w:fill="auto"/>
            <w:tcMar>
              <w:right w:w="28" w:type="dxa"/>
            </w:tcMar>
            <w:vAlign w:val="bottom"/>
          </w:tcPr>
          <w:p w:rsidR="00E701B6" w:rsidRPr="006F148A" w:rsidRDefault="00E701B6" w:rsidP="006F148A">
            <w:pPr>
              <w:suppressAutoHyphens w:val="0"/>
              <w:spacing w:before="40" w:after="40" w:line="220" w:lineRule="exact"/>
              <w:jc w:val="right"/>
              <w:rPr>
                <w:sz w:val="18"/>
                <w:lang w:val="en-GB"/>
              </w:rPr>
            </w:pPr>
            <w:r w:rsidRPr="006F148A">
              <w:rPr>
                <w:sz w:val="18"/>
                <w:lang w:val="fr-FR"/>
              </w:rPr>
              <w:t>1</w:t>
            </w:r>
          </w:p>
        </w:tc>
        <w:tc>
          <w:tcPr>
            <w:tcW w:w="1701" w:type="dxa"/>
            <w:shd w:val="clear" w:color="auto" w:fill="auto"/>
            <w:tcMar>
              <w:right w:w="28" w:type="dxa"/>
            </w:tcMar>
            <w:vAlign w:val="bottom"/>
          </w:tcPr>
          <w:p w:rsidR="00E701B6" w:rsidRPr="006F148A" w:rsidRDefault="00E701B6" w:rsidP="006F148A">
            <w:pPr>
              <w:suppressAutoHyphens w:val="0"/>
              <w:spacing w:before="40" w:after="40" w:line="220" w:lineRule="exact"/>
              <w:jc w:val="right"/>
              <w:rPr>
                <w:sz w:val="18"/>
                <w:lang w:val="en-GB"/>
              </w:rPr>
            </w:pPr>
            <w:r w:rsidRPr="006F148A">
              <w:rPr>
                <w:sz w:val="18"/>
                <w:lang w:val="fr-FR"/>
              </w:rPr>
              <w:t>0,25</w:t>
            </w:r>
          </w:p>
        </w:tc>
      </w:tr>
      <w:tr w:rsidR="00E701B6" w:rsidRPr="006F148A" w:rsidTr="00613A7F">
        <w:tc>
          <w:tcPr>
            <w:tcW w:w="3968" w:type="dxa"/>
            <w:tcBorders>
              <w:bottom w:val="single" w:sz="4" w:space="0" w:color="auto"/>
            </w:tcBorders>
            <w:shd w:val="clear" w:color="auto" w:fill="auto"/>
          </w:tcPr>
          <w:p w:rsidR="00E701B6" w:rsidRPr="006F148A" w:rsidRDefault="00E701B6" w:rsidP="006F148A">
            <w:pPr>
              <w:suppressAutoHyphens w:val="0"/>
              <w:spacing w:before="40" w:after="40" w:line="220" w:lineRule="exact"/>
              <w:rPr>
                <w:sz w:val="18"/>
                <w:lang w:val="en-GB"/>
              </w:rPr>
            </w:pPr>
            <w:r w:rsidRPr="006F148A">
              <w:rPr>
                <w:sz w:val="18"/>
                <w:lang w:val="fr-FR"/>
              </w:rPr>
              <w:t>MF</w:t>
            </w:r>
          </w:p>
        </w:tc>
        <w:tc>
          <w:tcPr>
            <w:tcW w:w="1701" w:type="dxa"/>
            <w:tcBorders>
              <w:bottom w:val="single" w:sz="4" w:space="0" w:color="auto"/>
            </w:tcBorders>
            <w:shd w:val="clear" w:color="auto" w:fill="auto"/>
            <w:tcMar>
              <w:right w:w="28" w:type="dxa"/>
            </w:tcMar>
            <w:vAlign w:val="bottom"/>
          </w:tcPr>
          <w:p w:rsidR="00E701B6" w:rsidRPr="006F148A" w:rsidRDefault="00E701B6" w:rsidP="006F148A">
            <w:pPr>
              <w:suppressAutoHyphens w:val="0"/>
              <w:spacing w:before="40" w:after="40" w:line="220" w:lineRule="exact"/>
              <w:jc w:val="right"/>
              <w:rPr>
                <w:sz w:val="18"/>
                <w:lang w:val="en-GB"/>
              </w:rPr>
            </w:pPr>
            <w:r w:rsidRPr="006F148A">
              <w:rPr>
                <w:sz w:val="18"/>
                <w:lang w:val="fr-FR"/>
              </w:rPr>
              <w:t>1</w:t>
            </w:r>
          </w:p>
        </w:tc>
        <w:tc>
          <w:tcPr>
            <w:tcW w:w="1701" w:type="dxa"/>
            <w:tcBorders>
              <w:bottom w:val="single" w:sz="4" w:space="0" w:color="auto"/>
            </w:tcBorders>
            <w:shd w:val="clear" w:color="auto" w:fill="auto"/>
            <w:tcMar>
              <w:right w:w="28" w:type="dxa"/>
            </w:tcMar>
            <w:vAlign w:val="bottom"/>
          </w:tcPr>
          <w:p w:rsidR="00E701B6" w:rsidRPr="006F148A" w:rsidRDefault="00E701B6" w:rsidP="006F148A">
            <w:pPr>
              <w:suppressAutoHyphens w:val="0"/>
              <w:spacing w:before="40" w:after="40" w:line="220" w:lineRule="exact"/>
              <w:jc w:val="right"/>
              <w:rPr>
                <w:sz w:val="18"/>
                <w:lang w:val="en-GB"/>
              </w:rPr>
            </w:pPr>
            <w:r w:rsidRPr="006F148A">
              <w:rPr>
                <w:sz w:val="18"/>
                <w:lang w:val="fr-FR"/>
              </w:rPr>
              <w:t>0,25</w:t>
            </w:r>
          </w:p>
        </w:tc>
      </w:tr>
      <w:tr w:rsidR="00E701B6" w:rsidRPr="006F148A" w:rsidTr="00613A7F">
        <w:tc>
          <w:tcPr>
            <w:tcW w:w="3968" w:type="dxa"/>
            <w:tcBorders>
              <w:top w:val="single" w:sz="4" w:space="0" w:color="auto"/>
              <w:bottom w:val="single" w:sz="12" w:space="0" w:color="auto"/>
            </w:tcBorders>
            <w:shd w:val="clear" w:color="auto" w:fill="auto"/>
          </w:tcPr>
          <w:p w:rsidR="00E701B6" w:rsidRPr="006F148A" w:rsidRDefault="006F148A" w:rsidP="00BD7FCD">
            <w:pPr>
              <w:tabs>
                <w:tab w:val="left" w:pos="284"/>
              </w:tabs>
              <w:suppressAutoHyphens w:val="0"/>
              <w:spacing w:before="80" w:after="80" w:line="220" w:lineRule="exact"/>
              <w:rPr>
                <w:b/>
                <w:sz w:val="18"/>
                <w:lang w:val="en-GB"/>
              </w:rPr>
            </w:pPr>
            <w:r>
              <w:rPr>
                <w:b/>
                <w:sz w:val="18"/>
                <w:lang w:val="fr-FR"/>
              </w:rPr>
              <w:tab/>
            </w:r>
            <w:r w:rsidR="00E701B6" w:rsidRPr="006F148A">
              <w:rPr>
                <w:b/>
                <w:sz w:val="18"/>
                <w:lang w:val="fr-FR"/>
              </w:rPr>
              <w:t>Total</w:t>
            </w:r>
          </w:p>
        </w:tc>
        <w:tc>
          <w:tcPr>
            <w:tcW w:w="1701" w:type="dxa"/>
            <w:tcBorders>
              <w:top w:val="single" w:sz="4" w:space="0" w:color="auto"/>
              <w:bottom w:val="single" w:sz="12" w:space="0" w:color="auto"/>
            </w:tcBorders>
            <w:shd w:val="clear" w:color="auto" w:fill="auto"/>
            <w:tcMar>
              <w:right w:w="28" w:type="dxa"/>
            </w:tcMar>
            <w:vAlign w:val="bottom"/>
          </w:tcPr>
          <w:p w:rsidR="00E701B6" w:rsidRPr="006F148A" w:rsidRDefault="00E701B6" w:rsidP="006F148A">
            <w:pPr>
              <w:suppressAutoHyphens w:val="0"/>
              <w:spacing w:before="80" w:after="80" w:line="220" w:lineRule="exact"/>
              <w:jc w:val="right"/>
              <w:rPr>
                <w:b/>
                <w:sz w:val="18"/>
                <w:lang w:val="en-GB"/>
              </w:rPr>
            </w:pPr>
            <w:r w:rsidRPr="006F148A">
              <w:rPr>
                <w:b/>
                <w:sz w:val="18"/>
                <w:lang w:val="fr-FR"/>
              </w:rPr>
              <w:t>400</w:t>
            </w:r>
          </w:p>
        </w:tc>
        <w:tc>
          <w:tcPr>
            <w:tcW w:w="1701" w:type="dxa"/>
            <w:tcBorders>
              <w:top w:val="single" w:sz="4" w:space="0" w:color="auto"/>
              <w:bottom w:val="single" w:sz="12" w:space="0" w:color="auto"/>
            </w:tcBorders>
            <w:shd w:val="clear" w:color="auto" w:fill="auto"/>
            <w:tcMar>
              <w:right w:w="28" w:type="dxa"/>
            </w:tcMar>
            <w:vAlign w:val="bottom"/>
          </w:tcPr>
          <w:p w:rsidR="00E701B6" w:rsidRPr="006F148A" w:rsidRDefault="00E701B6" w:rsidP="006F148A">
            <w:pPr>
              <w:suppressAutoHyphens w:val="0"/>
              <w:spacing w:before="80" w:after="80" w:line="220" w:lineRule="exact"/>
              <w:jc w:val="right"/>
              <w:rPr>
                <w:b/>
                <w:sz w:val="18"/>
                <w:lang w:val="en-GB"/>
              </w:rPr>
            </w:pPr>
            <w:r w:rsidRPr="006F148A">
              <w:rPr>
                <w:b/>
                <w:sz w:val="18"/>
                <w:lang w:val="fr-FR"/>
              </w:rPr>
              <w:t>100</w:t>
            </w:r>
          </w:p>
        </w:tc>
      </w:tr>
    </w:tbl>
    <w:p w:rsidR="00E701B6" w:rsidRPr="00FD765B" w:rsidRDefault="00E701B6" w:rsidP="00806A73">
      <w:pPr>
        <w:pStyle w:val="Titre1"/>
        <w:spacing w:before="240"/>
        <w:rPr>
          <w:b/>
        </w:rPr>
      </w:pPr>
      <w:bookmarkStart w:id="13" w:name="_Toc337026511"/>
      <w:r w:rsidRPr="008262E7">
        <w:rPr>
          <w:lang w:val="fr-FR"/>
        </w:rPr>
        <w:t>Tableau 18</w:t>
      </w:r>
      <w:r w:rsidRPr="008262E7">
        <w:rPr>
          <w:lang w:val="fr-FR"/>
        </w:rPr>
        <w:br/>
      </w:r>
      <w:r w:rsidRPr="00FD765B">
        <w:rPr>
          <w:b/>
        </w:rPr>
        <w:t>Les femmes députées à l</w:t>
      </w:r>
      <w:r w:rsidR="00984AAE">
        <w:rPr>
          <w:b/>
        </w:rPr>
        <w:t>’</w:t>
      </w:r>
      <w:r w:rsidRPr="00FD765B">
        <w:rPr>
          <w:b/>
        </w:rPr>
        <w:t>Assemblée nationale</w:t>
      </w:r>
      <w:bookmarkEnd w:id="13"/>
    </w:p>
    <w:p w:rsidR="00E701B6" w:rsidRPr="008262E7" w:rsidRDefault="00A15D84" w:rsidP="00806A73">
      <w:pPr>
        <w:pStyle w:val="SingleTxtG"/>
        <w:spacing w:after="0" w:line="240" w:lineRule="auto"/>
        <w:jc w:val="left"/>
      </w:pPr>
      <w:r w:rsidRPr="008262E7">
        <w:rPr>
          <w:lang w:val="en-GB"/>
        </w:rPr>
        <w:object w:dxaOrig="1778" w:dyaOrig="13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in;height:182.5pt;mso-position-horizontal:absolute" o:ole="">
            <v:imagedata r:id="rId11" o:title="" croptop="4965f" cropbottom="8795f" cropleft="7246f" cropright="-326f"/>
            <o:lock v:ext="edit" aspectratio="f"/>
          </v:shape>
          <o:OLEObject Type="Embed" ProgID="PowerPoint.Slide.12" ShapeID="_x0000_i1025" DrawAspect="Content" ObjectID="_1525844036" r:id="rId12"/>
        </w:object>
      </w:r>
    </w:p>
    <w:p w:rsidR="00E701B6" w:rsidRPr="008262E7" w:rsidRDefault="00FD765B" w:rsidP="00806A73">
      <w:pPr>
        <w:pStyle w:val="H1G"/>
        <w:spacing w:before="240"/>
      </w:pPr>
      <w:r>
        <w:tab/>
      </w:r>
      <w:r w:rsidR="00E701B6" w:rsidRPr="008262E7">
        <w:t>E.</w:t>
      </w:r>
      <w:r w:rsidR="00E701B6" w:rsidRPr="008262E7">
        <w:tab/>
        <w:t>Système judiciaire</w:t>
      </w:r>
    </w:p>
    <w:p w:rsidR="00E701B6" w:rsidRPr="008262E7" w:rsidRDefault="00E701B6" w:rsidP="008262E7">
      <w:pPr>
        <w:pStyle w:val="ParNoG"/>
      </w:pPr>
      <w:r w:rsidRPr="008262E7">
        <w:t>Les organes judiciaires sont la Cour constitutionnelle, la Cour suprême d</w:t>
      </w:r>
      <w:r w:rsidR="00984AAE">
        <w:t>’</w:t>
      </w:r>
      <w:r w:rsidRPr="008262E7">
        <w:t xml:space="preserve">appel, les </w:t>
      </w:r>
      <w:r w:rsidR="00CA04ED">
        <w:t>hautes cours</w:t>
      </w:r>
      <w:r w:rsidRPr="008262E7">
        <w:t>, les tribunaux supérieurs spéciaux, les tribunaux régionaux, les tribunaux d</w:t>
      </w:r>
      <w:r w:rsidR="00984AAE">
        <w:t>’</w:t>
      </w:r>
      <w:r w:rsidRPr="008262E7">
        <w:t>instance et les tribunaux des litiges mineurs.</w:t>
      </w:r>
    </w:p>
    <w:p w:rsidR="00E701B6" w:rsidRPr="008262E7" w:rsidRDefault="00E701B6" w:rsidP="008262E7">
      <w:pPr>
        <w:pStyle w:val="ParNoG"/>
      </w:pPr>
      <w:r w:rsidRPr="008262E7">
        <w:t>La Cour constitutionnelle, établie à Johannesburg, est la plus haute juridiction en matière constitutionnelle. Elle est la seule juridiction compétente pour se prononcer sur des différends entre des organes de l</w:t>
      </w:r>
      <w:r w:rsidR="00984AAE">
        <w:t>’</w:t>
      </w:r>
      <w:r w:rsidRPr="008262E7">
        <w:t xml:space="preserve">État, </w:t>
      </w:r>
      <w:r w:rsidR="00CA04ED">
        <w:t xml:space="preserve">tant </w:t>
      </w:r>
      <w:r w:rsidRPr="008262E7">
        <w:t xml:space="preserve">au niveau national </w:t>
      </w:r>
      <w:r w:rsidR="00CA04ED">
        <w:t>que</w:t>
      </w:r>
      <w:r w:rsidRPr="008262E7">
        <w:t xml:space="preserve"> provincial, </w:t>
      </w:r>
      <w:r w:rsidR="00CA04ED">
        <w:t xml:space="preserve">portant sur </w:t>
      </w:r>
      <w:r w:rsidRPr="008262E7">
        <w:t>le statut constitutionnel, les pouvoirs ou les fonctions d</w:t>
      </w:r>
      <w:r w:rsidR="00984AAE">
        <w:t>’</w:t>
      </w:r>
      <w:r w:rsidRPr="008262E7">
        <w:t>un de ces organes de l</w:t>
      </w:r>
      <w:r w:rsidR="00984AAE">
        <w:t>’</w:t>
      </w:r>
      <w:r w:rsidRPr="008262E7">
        <w:t xml:space="preserve">État et </w:t>
      </w:r>
      <w:r w:rsidR="00CA04ED">
        <w:t xml:space="preserve">sur </w:t>
      </w:r>
      <w:r w:rsidRPr="008262E7">
        <w:t>la constitutionnalité de toute modificatio</w:t>
      </w:r>
      <w:r w:rsidR="00CA04ED">
        <w:t>n de la Constitution ou de tout projet de</w:t>
      </w:r>
      <w:r w:rsidRPr="008262E7">
        <w:t xml:space="preserve"> </w:t>
      </w:r>
      <w:r w:rsidR="00CA04ED">
        <w:t>loi parlementaire ou provincial</w:t>
      </w:r>
      <w:r w:rsidRPr="008262E7">
        <w:t xml:space="preserve">. La Cour constitutionnelle </w:t>
      </w:r>
      <w:r w:rsidR="00CA04ED">
        <w:t xml:space="preserve">se prononce </w:t>
      </w:r>
      <w:r w:rsidRPr="008262E7">
        <w:t xml:space="preserve">en dernier ressort </w:t>
      </w:r>
      <w:r w:rsidR="00CA04ED">
        <w:t>sur</w:t>
      </w:r>
      <w:r w:rsidRPr="008262E7">
        <w:t xml:space="preserve"> la constitutionnalité ou non d</w:t>
      </w:r>
      <w:r w:rsidR="00984AAE">
        <w:t>’</w:t>
      </w:r>
      <w:r w:rsidRPr="008262E7">
        <w:t>une loi parlementaire, d</w:t>
      </w:r>
      <w:r w:rsidR="00984AAE">
        <w:t>’</w:t>
      </w:r>
      <w:r w:rsidRPr="008262E7">
        <w:t>une loi provinciale ou d</w:t>
      </w:r>
      <w:r w:rsidR="00984AAE">
        <w:t>’</w:t>
      </w:r>
      <w:r w:rsidRPr="008262E7">
        <w:t xml:space="preserve">un acte du Président. Elle est composée du </w:t>
      </w:r>
      <w:r w:rsidR="00941553">
        <w:t>p</w:t>
      </w:r>
      <w:r w:rsidRPr="008262E7">
        <w:t xml:space="preserve">résident, du </w:t>
      </w:r>
      <w:r w:rsidR="00941553">
        <w:t>v</w:t>
      </w:r>
      <w:r w:rsidRPr="008262E7">
        <w:t>ice-président et de neuf juges.</w:t>
      </w:r>
    </w:p>
    <w:p w:rsidR="00E701B6" w:rsidRPr="008262E7" w:rsidRDefault="00E701B6" w:rsidP="008262E7">
      <w:pPr>
        <w:pStyle w:val="ParNoG"/>
      </w:pPr>
      <w:r w:rsidRPr="008262E7">
        <w:t xml:space="preserve">Une affaire peut être portée devant la Cour constitutionnelle de diverses manières : suite à un recours formulé </w:t>
      </w:r>
      <w:r w:rsidR="00CA04ED">
        <w:t xml:space="preserve">contre </w:t>
      </w:r>
      <w:r w:rsidRPr="008262E7">
        <w:t xml:space="preserve">une décision rendue par </w:t>
      </w:r>
      <w:r w:rsidR="00CA04ED">
        <w:t xml:space="preserve">la Haute </w:t>
      </w:r>
      <w:r w:rsidR="00EA41CA">
        <w:t>C</w:t>
      </w:r>
      <w:r w:rsidR="00CA04ED">
        <w:t xml:space="preserve">our </w:t>
      </w:r>
      <w:r w:rsidRPr="008262E7">
        <w:t>ou par la Cour suprême d</w:t>
      </w:r>
      <w:r w:rsidR="00984AAE">
        <w:t>’</w:t>
      </w:r>
      <w:r w:rsidRPr="008262E7">
        <w:t>appel</w:t>
      </w:r>
      <w:r w:rsidR="000B1D3D">
        <w:t> ;</w:t>
      </w:r>
      <w:r w:rsidRPr="008262E7">
        <w:t xml:space="preserve"> </w:t>
      </w:r>
      <w:r w:rsidR="00CA04ED">
        <w:t>sur saisine directe</w:t>
      </w:r>
      <w:r w:rsidRPr="008262E7">
        <w:t xml:space="preserve"> </w:t>
      </w:r>
      <w:r w:rsidR="00CA04ED">
        <w:t>de</w:t>
      </w:r>
      <w:r w:rsidRPr="008262E7">
        <w:t xml:space="preserve"> la Cour afin qu</w:t>
      </w:r>
      <w:r w:rsidR="00984AAE">
        <w:t>’</w:t>
      </w:r>
      <w:r w:rsidRPr="008262E7">
        <w:t xml:space="preserve">elle </w:t>
      </w:r>
      <w:r w:rsidR="00CA04ED">
        <w:t xml:space="preserve">statue </w:t>
      </w:r>
      <w:r w:rsidRPr="008262E7">
        <w:t>en tant que juridiction de première et dernière instance en raison du caractère urgent de la question</w:t>
      </w:r>
      <w:r w:rsidR="000B1D3D">
        <w:t> ;</w:t>
      </w:r>
      <w:r w:rsidRPr="008262E7">
        <w:t xml:space="preserve"> ou suite à une </w:t>
      </w:r>
      <w:r w:rsidRPr="008262E7">
        <w:lastRenderedPageBreak/>
        <w:t>décision d</w:t>
      </w:r>
      <w:r w:rsidR="00984AAE">
        <w:t>’</w:t>
      </w:r>
      <w:r w:rsidRPr="008262E7">
        <w:t>une juridiction inférieure déclarant un texte de loi invalide, nécessitant la confirmation de la Cour constitutionnelle. Néanmoins, la Cour est libre de connaître ou pas d</w:t>
      </w:r>
      <w:r w:rsidR="00984AAE">
        <w:t>’</w:t>
      </w:r>
      <w:r w:rsidRPr="008262E7">
        <w:t>une question, sauf lorsqu</w:t>
      </w:r>
      <w:r w:rsidR="00984AAE">
        <w:t>’</w:t>
      </w:r>
      <w:r w:rsidRPr="008262E7">
        <w:t>une loi a été déclarée invalide et qu</w:t>
      </w:r>
      <w:r w:rsidR="00984AAE">
        <w:t>’</w:t>
      </w:r>
      <w:r w:rsidRPr="008262E7">
        <w:t>il lui est demandé de confirmer la décision. La majorité des affaires portées devant la Cour constitutionnelle débute</w:t>
      </w:r>
      <w:r w:rsidR="00CA04ED">
        <w:t>nt</w:t>
      </w:r>
      <w:r w:rsidRPr="008262E7">
        <w:t xml:space="preserve"> devant </w:t>
      </w:r>
      <w:r w:rsidR="00CA04ED">
        <w:t xml:space="preserve">la Haute </w:t>
      </w:r>
      <w:r w:rsidR="00EA41CA">
        <w:t>C</w:t>
      </w:r>
      <w:r w:rsidR="00CA04ED">
        <w:t>our</w:t>
      </w:r>
      <w:r w:rsidRPr="008262E7">
        <w:t>, qui a le pouvoir d</w:t>
      </w:r>
      <w:r w:rsidR="00984AAE">
        <w:t>’</w:t>
      </w:r>
      <w:r w:rsidRPr="008262E7">
        <w:t xml:space="preserve">accorder diverses réparations et </w:t>
      </w:r>
      <w:r w:rsidR="00CA04ED">
        <w:t xml:space="preserve">de </w:t>
      </w:r>
      <w:r w:rsidRPr="008262E7">
        <w:t>déclarer une loi invalide. Toute décision invalidant une loi provinciale ou parlementaire ou un acte du Président doit cependant être confirmée par la Cour constitutionnelle avant de prendre effet.</w:t>
      </w:r>
    </w:p>
    <w:p w:rsidR="00E701B6" w:rsidRPr="008262E7" w:rsidRDefault="00E701B6" w:rsidP="008262E7">
      <w:pPr>
        <w:pStyle w:val="ParNoG"/>
      </w:pPr>
      <w:r w:rsidRPr="008262E7">
        <w:t>Lorsqu</w:t>
      </w:r>
      <w:r w:rsidR="00CA04ED">
        <w:t xml:space="preserve">e la Haute </w:t>
      </w:r>
      <w:r w:rsidR="00EA41CA">
        <w:t>C</w:t>
      </w:r>
      <w:r w:rsidR="00CA04ED">
        <w:t>our</w:t>
      </w:r>
      <w:r w:rsidRPr="008262E7">
        <w:t xml:space="preserve"> se prononce sur une demande qui lui a été présentée, la Cour constitutionnelle peut être saisie en appel. </w:t>
      </w:r>
      <w:r w:rsidR="00CA04ED">
        <w:t>Comme elle ne peut connaître</w:t>
      </w:r>
      <w:r w:rsidRPr="008262E7">
        <w:t xml:space="preserve"> que des questions constitutionnelles, un requérant doit montrer que l</w:t>
      </w:r>
      <w:r w:rsidR="00984AAE">
        <w:t>’</w:t>
      </w:r>
      <w:r w:rsidRPr="008262E7">
        <w:t xml:space="preserve">affaire porte sur une </w:t>
      </w:r>
      <w:r w:rsidR="00CA04ED">
        <w:t>telle question</w:t>
      </w:r>
      <w:r w:rsidRPr="008262E7">
        <w:t xml:space="preserve">. Les juges de la Cour constitutionnelle </w:t>
      </w:r>
      <w:r w:rsidR="00CA04ED">
        <w:t xml:space="preserve">déterminent </w:t>
      </w:r>
      <w:r w:rsidRPr="008262E7">
        <w:t>si un principe important concernant l</w:t>
      </w:r>
      <w:r w:rsidR="00984AAE">
        <w:t>’</w:t>
      </w:r>
      <w:r w:rsidRPr="008262E7">
        <w:t xml:space="preserve">interprétation de la Constitution a été soulevé et </w:t>
      </w:r>
      <w:r w:rsidR="00CA04ED">
        <w:t xml:space="preserve">décident </w:t>
      </w:r>
      <w:r w:rsidRPr="008262E7">
        <w:t>si l</w:t>
      </w:r>
      <w:r w:rsidR="00984AAE">
        <w:t>’</w:t>
      </w:r>
      <w:r w:rsidRPr="008262E7">
        <w:t>on peut raisonnablement s</w:t>
      </w:r>
      <w:r w:rsidR="00984AAE">
        <w:t>’</w:t>
      </w:r>
      <w:r w:rsidRPr="008262E7">
        <w:t>attendre à ce que l</w:t>
      </w:r>
      <w:r w:rsidR="00984AAE">
        <w:t>’</w:t>
      </w:r>
      <w:r w:rsidRPr="008262E7">
        <w:t>appel aboutisse. Il n</w:t>
      </w:r>
      <w:r w:rsidR="00984AAE">
        <w:t>’</w:t>
      </w:r>
      <w:r w:rsidRPr="008262E7">
        <w:t>existe toutefois pas de droit de recours automatique. Si la Cour accorde l</w:t>
      </w:r>
      <w:r w:rsidR="00984AAE">
        <w:t>’</w:t>
      </w:r>
      <w:r w:rsidRPr="008262E7">
        <w:t>autorisation d</w:t>
      </w:r>
      <w:r w:rsidR="00984AAE">
        <w:t>’</w:t>
      </w:r>
      <w:r w:rsidRPr="008262E7">
        <w:t>interjeter appel ou si elle a des doutes et souhaite entendre les arguments en faveur de l</w:t>
      </w:r>
      <w:r w:rsidR="00984AAE">
        <w:t>’</w:t>
      </w:r>
      <w:r w:rsidRPr="008262E7">
        <w:t xml:space="preserve">appel, </w:t>
      </w:r>
      <w:r w:rsidR="00CA04ED">
        <w:t xml:space="preserve">elle peut décider d’entendre les </w:t>
      </w:r>
      <w:r w:rsidRPr="008262E7">
        <w:t xml:space="preserve">parties. Chaque partie soumet sa défense par écrit avant </w:t>
      </w:r>
      <w:r w:rsidR="00CA04ED">
        <w:t xml:space="preserve">l’audience </w:t>
      </w:r>
      <w:r w:rsidRPr="008262E7">
        <w:t>afin que les juges puissent prendre connaissance de l</w:t>
      </w:r>
      <w:r w:rsidR="00984AAE">
        <w:t>’</w:t>
      </w:r>
      <w:r w:rsidRPr="008262E7">
        <w:t>affaire et des positions de chaque partie. La Constitution dispose qu</w:t>
      </w:r>
      <w:r w:rsidR="00984AAE">
        <w:t>’</w:t>
      </w:r>
      <w:r w:rsidRPr="008262E7">
        <w:t>au moins huit juges doivent être présents pour connaître d</w:t>
      </w:r>
      <w:r w:rsidR="00984AAE">
        <w:t>’</w:t>
      </w:r>
      <w:r w:rsidRPr="008262E7">
        <w:t xml:space="preserve">une </w:t>
      </w:r>
      <w:r w:rsidR="00CA04ED">
        <w:t>affaire</w:t>
      </w:r>
      <w:r w:rsidRPr="008262E7">
        <w:t xml:space="preserve">. Dans la pratique, les </w:t>
      </w:r>
      <w:r w:rsidR="00935583">
        <w:t>11 </w:t>
      </w:r>
      <w:r w:rsidRPr="008262E7">
        <w:t>juges siègent pour toutes les affaires. Si un juge est absent pour une longue période ou si un siège devient vacant, un juge suppléant peut être nommé.</w:t>
      </w:r>
    </w:p>
    <w:p w:rsidR="00504704" w:rsidRDefault="00AE1934" w:rsidP="00572E72">
      <w:pPr>
        <w:pStyle w:val="SingleTxtG"/>
        <w:jc w:val="left"/>
      </w:pPr>
      <w:r>
        <w:rPr>
          <w:noProof/>
          <w:lang w:eastAsia="fr-CH"/>
        </w:rPr>
        <mc:AlternateContent>
          <mc:Choice Requires="wps">
            <w:drawing>
              <wp:anchor distT="0" distB="0" distL="114300" distR="114300" simplePos="0" relativeHeight="251673600" behindDoc="0" locked="0" layoutInCell="1" allowOverlap="1" wp14:anchorId="56857434" wp14:editId="58C7C2E2">
                <wp:simplePos x="0" y="0"/>
                <wp:positionH relativeFrom="column">
                  <wp:posOffset>1261110</wp:posOffset>
                </wp:positionH>
                <wp:positionV relativeFrom="paragraph">
                  <wp:posOffset>126365</wp:posOffset>
                </wp:positionV>
                <wp:extent cx="3041650" cy="139700"/>
                <wp:effectExtent l="0" t="0" r="6350" b="12700"/>
                <wp:wrapNone/>
                <wp:docPr id="20" name="Zone de texte 20"/>
                <wp:cNvGraphicFramePr/>
                <a:graphic xmlns:a="http://schemas.openxmlformats.org/drawingml/2006/main">
                  <a:graphicData uri="http://schemas.microsoft.com/office/word/2010/wordprocessingShape">
                    <wps:wsp>
                      <wps:cNvSpPr txBox="1"/>
                      <wps:spPr>
                        <a:xfrm>
                          <a:off x="0" y="0"/>
                          <a:ext cx="3041650" cy="139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35583" w:rsidRPr="00EA3606" w:rsidRDefault="00935583" w:rsidP="00EA3606">
                            <w:pPr>
                              <w:pStyle w:val="SingleTxtG"/>
                              <w:spacing w:after="0" w:line="240" w:lineRule="auto"/>
                              <w:ind w:left="0" w:right="0"/>
                              <w:jc w:val="center"/>
                              <w:rPr>
                                <w:sz w:val="18"/>
                                <w:szCs w:val="18"/>
                              </w:rPr>
                            </w:pPr>
                            <w:r w:rsidRPr="00EA3606">
                              <w:rPr>
                                <w:sz w:val="18"/>
                                <w:szCs w:val="18"/>
                              </w:rPr>
                              <w:t>STRUCTURE DU SYSTÈME JUDICIAIRE SUD-AFRICAIN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0" o:spid="_x0000_s1026" type="#_x0000_t202" style="position:absolute;left:0;text-align:left;margin-left:99.3pt;margin-top:9.95pt;width:239.5pt;height:1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" filled="f" stroked="f" strokeweight=".5pt">
                <v:textbox inset="0,0,0,0">
                  <w:txbxContent>
                    <w:p w:rsidR="00935583" w:rsidRPr="00EA3606" w:rsidRDefault="00935583" w:rsidP="00EA3606">
                      <w:pPr>
                        <w:pStyle w:val="SingleTxtG"/>
                        <w:spacing w:after="0" w:line="240" w:lineRule="auto"/>
                        <w:ind w:left="0" w:right="0"/>
                        <w:jc w:val="center"/>
                        <w:rPr>
                          <w:sz w:val="18"/>
                          <w:szCs w:val="18"/>
                        </w:rPr>
                      </w:pPr>
                      <w:r w:rsidRPr="00EA3606">
                        <w:rPr>
                          <w:sz w:val="18"/>
                          <w:szCs w:val="18"/>
                        </w:rPr>
                        <w:t>STRUCTURE DU SYSTÈME JUDICIAIRE SUD-AFRICAIN</w:t>
                      </w:r>
                    </w:p>
                  </w:txbxContent>
                </v:textbox>
              </v:shape>
            </w:pict>
          </mc:Fallback>
        </mc:AlternateContent>
      </w:r>
      <w:r w:rsidR="00572E72">
        <w:rPr>
          <w:noProof/>
          <w:lang w:eastAsia="fr-CH"/>
        </w:rPr>
        <mc:AlternateContent>
          <mc:Choice Requires="wps">
            <w:drawing>
              <wp:anchor distT="0" distB="0" distL="114300" distR="114300" simplePos="0" relativeHeight="251663360" behindDoc="0" locked="0" layoutInCell="1" allowOverlap="1" wp14:anchorId="3777547C" wp14:editId="77F0D849">
                <wp:simplePos x="0" y="0"/>
                <wp:positionH relativeFrom="column">
                  <wp:posOffset>2197100</wp:posOffset>
                </wp:positionH>
                <wp:positionV relativeFrom="paragraph">
                  <wp:posOffset>1596390</wp:posOffset>
                </wp:positionV>
                <wp:extent cx="996950" cy="111125"/>
                <wp:effectExtent l="0" t="0" r="12700" b="3175"/>
                <wp:wrapNone/>
                <wp:docPr id="15" name="Zone de texte 15"/>
                <wp:cNvGraphicFramePr/>
                <a:graphic xmlns:a="http://schemas.openxmlformats.org/drawingml/2006/main">
                  <a:graphicData uri="http://schemas.microsoft.com/office/word/2010/wordprocessingShape">
                    <wps:wsp>
                      <wps:cNvSpPr txBox="1"/>
                      <wps:spPr>
                        <a:xfrm>
                          <a:off x="0" y="0"/>
                          <a:ext cx="996950" cy="111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35583" w:rsidRPr="00EA3606" w:rsidRDefault="00935583" w:rsidP="000C4506">
                            <w:pPr>
                              <w:pStyle w:val="SingleTxtG"/>
                              <w:spacing w:after="0" w:line="240" w:lineRule="auto"/>
                              <w:ind w:left="0" w:right="0"/>
                              <w:jc w:val="center"/>
                              <w:rPr>
                                <w:sz w:val="14"/>
                                <w:szCs w:val="14"/>
                              </w:rPr>
                            </w:pPr>
                            <w:r>
                              <w:rPr>
                                <w:sz w:val="14"/>
                                <w:szCs w:val="14"/>
                              </w:rPr>
                              <w:t>Hautes cours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5" o:spid="_x0000_s1027" type="#_x0000_t202" style="position:absolute;left:0;text-align:left;margin-left:173pt;margin-top:125.7pt;width:78.5pt;height: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" filled="f" stroked="f" strokeweight=".5pt">
                <v:textbox inset="0,0,0,0">
                  <w:txbxContent>
                    <w:p w:rsidR="00935583" w:rsidRPr="00EA3606" w:rsidRDefault="00935583" w:rsidP="000C4506">
                      <w:pPr>
                        <w:pStyle w:val="SingleTxtG"/>
                        <w:spacing w:after="0" w:line="240" w:lineRule="auto"/>
                        <w:ind w:left="0" w:right="0"/>
                        <w:jc w:val="center"/>
                        <w:rPr>
                          <w:sz w:val="14"/>
                          <w:szCs w:val="14"/>
                        </w:rPr>
                      </w:pPr>
                      <w:r>
                        <w:rPr>
                          <w:sz w:val="14"/>
                          <w:szCs w:val="14"/>
                        </w:rPr>
                        <w:t>Hautes cours</w:t>
                      </w:r>
                    </w:p>
                  </w:txbxContent>
                </v:textbox>
              </v:shape>
            </w:pict>
          </mc:Fallback>
        </mc:AlternateContent>
      </w:r>
      <w:r w:rsidR="00572E72">
        <w:rPr>
          <w:noProof/>
          <w:lang w:eastAsia="fr-CH"/>
        </w:rPr>
        <mc:AlternateContent>
          <mc:Choice Requires="wps">
            <w:drawing>
              <wp:anchor distT="0" distB="0" distL="114300" distR="114300" simplePos="0" relativeHeight="251665408" behindDoc="0" locked="0" layoutInCell="1" allowOverlap="1" wp14:anchorId="6DA64E0B" wp14:editId="200D00FF">
                <wp:simplePos x="0" y="0"/>
                <wp:positionH relativeFrom="column">
                  <wp:posOffset>2215515</wp:posOffset>
                </wp:positionH>
                <wp:positionV relativeFrom="paragraph">
                  <wp:posOffset>2053590</wp:posOffset>
                </wp:positionV>
                <wp:extent cx="996950" cy="123825"/>
                <wp:effectExtent l="0" t="0" r="12700" b="9525"/>
                <wp:wrapNone/>
                <wp:docPr id="16" name="Zone de texte 16"/>
                <wp:cNvGraphicFramePr/>
                <a:graphic xmlns:a="http://schemas.openxmlformats.org/drawingml/2006/main">
                  <a:graphicData uri="http://schemas.microsoft.com/office/word/2010/wordprocessingShape">
                    <wps:wsp>
                      <wps:cNvSpPr txBox="1"/>
                      <wps:spPr>
                        <a:xfrm>
                          <a:off x="0" y="0"/>
                          <a:ext cx="996950" cy="1238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35583" w:rsidRPr="00EA3606" w:rsidRDefault="00935583" w:rsidP="000C4506">
                            <w:pPr>
                              <w:pStyle w:val="SingleTxtG"/>
                              <w:spacing w:after="0" w:line="240" w:lineRule="auto"/>
                              <w:ind w:left="0" w:right="0"/>
                              <w:jc w:val="center"/>
                              <w:rPr>
                                <w:sz w:val="14"/>
                                <w:szCs w:val="14"/>
                              </w:rPr>
                            </w:pPr>
                            <w:r w:rsidRPr="00EA3606">
                              <w:rPr>
                                <w:sz w:val="14"/>
                                <w:szCs w:val="14"/>
                              </w:rPr>
                              <w:t>Tribunaux d’instance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6" o:spid="_x0000_s1028" type="#_x0000_t202" style="position:absolute;left:0;text-align:left;margin-left:174.45pt;margin-top:161.7pt;width:78.5pt;height: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" filled="f" stroked="f" strokeweight=".5pt">
                <v:textbox inset="0,0,0,0">
                  <w:txbxContent>
                    <w:p w:rsidR="00935583" w:rsidRPr="00EA3606" w:rsidRDefault="00935583" w:rsidP="000C4506">
                      <w:pPr>
                        <w:pStyle w:val="SingleTxtG"/>
                        <w:spacing w:after="0" w:line="240" w:lineRule="auto"/>
                        <w:ind w:left="0" w:right="0"/>
                        <w:jc w:val="center"/>
                        <w:rPr>
                          <w:sz w:val="14"/>
                          <w:szCs w:val="14"/>
                        </w:rPr>
                      </w:pPr>
                      <w:r w:rsidRPr="00EA3606">
                        <w:rPr>
                          <w:sz w:val="14"/>
                          <w:szCs w:val="14"/>
                        </w:rPr>
                        <w:t>Tribunaux d’instance</w:t>
                      </w:r>
                    </w:p>
                  </w:txbxContent>
                </v:textbox>
              </v:shape>
            </w:pict>
          </mc:Fallback>
        </mc:AlternateContent>
      </w:r>
      <w:r w:rsidR="00572E72">
        <w:rPr>
          <w:noProof/>
          <w:lang w:eastAsia="fr-CH"/>
        </w:rPr>
        <mc:AlternateContent>
          <mc:Choice Requires="wps">
            <w:drawing>
              <wp:anchor distT="0" distB="0" distL="114300" distR="114300" simplePos="0" relativeHeight="251671552" behindDoc="0" locked="0" layoutInCell="1" allowOverlap="1" wp14:anchorId="2DEBFA00" wp14:editId="50E290CA">
                <wp:simplePos x="0" y="0"/>
                <wp:positionH relativeFrom="column">
                  <wp:posOffset>2804795</wp:posOffset>
                </wp:positionH>
                <wp:positionV relativeFrom="paragraph">
                  <wp:posOffset>2606040</wp:posOffset>
                </wp:positionV>
                <wp:extent cx="1752600" cy="1534795"/>
                <wp:effectExtent l="0" t="0" r="0" b="8255"/>
                <wp:wrapNone/>
                <wp:docPr id="19" name="Zone de texte 19"/>
                <wp:cNvGraphicFramePr/>
                <a:graphic xmlns:a="http://schemas.openxmlformats.org/drawingml/2006/main">
                  <a:graphicData uri="http://schemas.microsoft.com/office/word/2010/wordprocessingShape">
                    <wps:wsp>
                      <wps:cNvSpPr txBox="1"/>
                      <wps:spPr>
                        <a:xfrm>
                          <a:off x="0" y="0"/>
                          <a:ext cx="1752600" cy="15347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35583" w:rsidRPr="00257A9E" w:rsidRDefault="00935583" w:rsidP="00EA3606">
                            <w:pPr>
                              <w:pStyle w:val="SingleTxtG"/>
                              <w:spacing w:after="0" w:line="240" w:lineRule="auto"/>
                              <w:ind w:left="0" w:right="0"/>
                              <w:rPr>
                                <w:sz w:val="14"/>
                                <w:szCs w:val="14"/>
                              </w:rPr>
                            </w:pPr>
                            <w:r w:rsidRPr="00257A9E">
                              <w:rPr>
                                <w:sz w:val="14"/>
                                <w:szCs w:val="14"/>
                              </w:rPr>
                              <w:t xml:space="preserve">Les 13 </w:t>
                            </w:r>
                            <w:r>
                              <w:rPr>
                                <w:sz w:val="14"/>
                                <w:szCs w:val="14"/>
                              </w:rPr>
                              <w:t>h</w:t>
                            </w:r>
                            <w:r w:rsidRPr="00257A9E">
                              <w:rPr>
                                <w:sz w:val="14"/>
                                <w:szCs w:val="14"/>
                              </w:rPr>
                              <w:t xml:space="preserve">autes </w:t>
                            </w:r>
                            <w:r>
                              <w:rPr>
                                <w:sz w:val="14"/>
                                <w:szCs w:val="14"/>
                              </w:rPr>
                              <w:t>c</w:t>
                            </w:r>
                            <w:r w:rsidRPr="00257A9E">
                              <w:rPr>
                                <w:sz w:val="14"/>
                                <w:szCs w:val="14"/>
                              </w:rPr>
                              <w:t>ours sont :</w:t>
                            </w:r>
                          </w:p>
                          <w:p w:rsidR="00935583" w:rsidRPr="00257A9E" w:rsidRDefault="00935583" w:rsidP="00EA3606">
                            <w:pPr>
                              <w:pStyle w:val="SingleTxtG"/>
                              <w:spacing w:after="0" w:line="240" w:lineRule="auto"/>
                              <w:ind w:left="0" w:right="0"/>
                              <w:jc w:val="left"/>
                              <w:rPr>
                                <w:sz w:val="14"/>
                                <w:szCs w:val="14"/>
                              </w:rPr>
                            </w:pPr>
                            <w:r w:rsidRPr="00257A9E">
                              <w:rPr>
                                <w:sz w:val="14"/>
                                <w:szCs w:val="14"/>
                              </w:rPr>
                              <w:t xml:space="preserve">Haute </w:t>
                            </w:r>
                            <w:r>
                              <w:rPr>
                                <w:sz w:val="14"/>
                                <w:szCs w:val="14"/>
                              </w:rPr>
                              <w:t>C</w:t>
                            </w:r>
                            <w:r w:rsidRPr="00257A9E">
                              <w:rPr>
                                <w:sz w:val="14"/>
                                <w:szCs w:val="14"/>
                              </w:rPr>
                              <w:t xml:space="preserve">our du Cap-Est, </w:t>
                            </w:r>
                            <w:proofErr w:type="spellStart"/>
                            <w:r w:rsidRPr="00257A9E">
                              <w:rPr>
                                <w:sz w:val="14"/>
                                <w:szCs w:val="14"/>
                              </w:rPr>
                              <w:t>Bhisho</w:t>
                            </w:r>
                            <w:proofErr w:type="spellEnd"/>
                          </w:p>
                          <w:p w:rsidR="00935583" w:rsidRPr="00257A9E" w:rsidRDefault="00935583" w:rsidP="00EA3606">
                            <w:pPr>
                              <w:pStyle w:val="SingleTxtG"/>
                              <w:spacing w:after="0" w:line="240" w:lineRule="auto"/>
                              <w:ind w:left="0" w:right="0"/>
                              <w:jc w:val="left"/>
                              <w:rPr>
                                <w:sz w:val="14"/>
                                <w:szCs w:val="14"/>
                              </w:rPr>
                            </w:pPr>
                            <w:r w:rsidRPr="00257A9E">
                              <w:rPr>
                                <w:sz w:val="14"/>
                                <w:szCs w:val="14"/>
                              </w:rPr>
                              <w:t xml:space="preserve">Haute </w:t>
                            </w:r>
                            <w:r>
                              <w:rPr>
                                <w:sz w:val="14"/>
                                <w:szCs w:val="14"/>
                              </w:rPr>
                              <w:t>C</w:t>
                            </w:r>
                            <w:r w:rsidRPr="00257A9E">
                              <w:rPr>
                                <w:sz w:val="14"/>
                                <w:szCs w:val="14"/>
                              </w:rPr>
                              <w:t>our du Cap-Est, Grahamstown</w:t>
                            </w:r>
                          </w:p>
                          <w:p w:rsidR="00935583" w:rsidRPr="00257A9E" w:rsidRDefault="00935583" w:rsidP="00EA3606">
                            <w:pPr>
                              <w:pStyle w:val="SingleTxtG"/>
                              <w:spacing w:after="0" w:line="240" w:lineRule="auto"/>
                              <w:ind w:left="0" w:right="0"/>
                              <w:jc w:val="left"/>
                              <w:rPr>
                                <w:sz w:val="14"/>
                                <w:szCs w:val="14"/>
                              </w:rPr>
                            </w:pPr>
                            <w:r w:rsidRPr="00257A9E">
                              <w:rPr>
                                <w:sz w:val="14"/>
                                <w:szCs w:val="14"/>
                              </w:rPr>
                              <w:t xml:space="preserve">Haute </w:t>
                            </w:r>
                            <w:r>
                              <w:rPr>
                                <w:sz w:val="14"/>
                                <w:szCs w:val="14"/>
                              </w:rPr>
                              <w:t>C</w:t>
                            </w:r>
                            <w:r w:rsidRPr="00257A9E">
                              <w:rPr>
                                <w:sz w:val="14"/>
                                <w:szCs w:val="14"/>
                              </w:rPr>
                              <w:t xml:space="preserve">our du Cap-Est, </w:t>
                            </w:r>
                            <w:proofErr w:type="spellStart"/>
                            <w:r w:rsidRPr="00257A9E">
                              <w:rPr>
                                <w:sz w:val="14"/>
                                <w:szCs w:val="14"/>
                              </w:rPr>
                              <w:t>Mthatha</w:t>
                            </w:r>
                            <w:proofErr w:type="spellEnd"/>
                          </w:p>
                          <w:p w:rsidR="00935583" w:rsidRPr="00257A9E" w:rsidRDefault="00935583" w:rsidP="00EA3606">
                            <w:pPr>
                              <w:pStyle w:val="SingleTxtG"/>
                              <w:spacing w:after="0" w:line="240" w:lineRule="auto"/>
                              <w:ind w:left="0" w:right="0"/>
                              <w:jc w:val="left"/>
                              <w:rPr>
                                <w:sz w:val="14"/>
                                <w:szCs w:val="14"/>
                              </w:rPr>
                            </w:pPr>
                            <w:r w:rsidRPr="00257A9E">
                              <w:rPr>
                                <w:sz w:val="14"/>
                                <w:szCs w:val="14"/>
                              </w:rPr>
                              <w:t xml:space="preserve">Haute </w:t>
                            </w:r>
                            <w:r>
                              <w:rPr>
                                <w:sz w:val="14"/>
                                <w:szCs w:val="14"/>
                              </w:rPr>
                              <w:t>C</w:t>
                            </w:r>
                            <w:r w:rsidRPr="00257A9E">
                              <w:rPr>
                                <w:sz w:val="14"/>
                                <w:szCs w:val="14"/>
                              </w:rPr>
                              <w:t>our du Cap-Est, Port Elizabeth</w:t>
                            </w:r>
                          </w:p>
                          <w:p w:rsidR="00935583" w:rsidRPr="00257A9E" w:rsidRDefault="00935583" w:rsidP="00EA3606">
                            <w:pPr>
                              <w:pStyle w:val="SingleTxtG"/>
                              <w:spacing w:after="0" w:line="240" w:lineRule="auto"/>
                              <w:ind w:left="0" w:right="0"/>
                              <w:jc w:val="left"/>
                              <w:rPr>
                                <w:sz w:val="14"/>
                                <w:szCs w:val="14"/>
                              </w:rPr>
                            </w:pPr>
                            <w:r w:rsidRPr="00257A9E">
                              <w:rPr>
                                <w:sz w:val="14"/>
                                <w:szCs w:val="14"/>
                              </w:rPr>
                              <w:t xml:space="preserve">Haute </w:t>
                            </w:r>
                            <w:r>
                              <w:rPr>
                                <w:sz w:val="14"/>
                                <w:szCs w:val="14"/>
                              </w:rPr>
                              <w:t>C</w:t>
                            </w:r>
                            <w:r w:rsidRPr="00257A9E">
                              <w:rPr>
                                <w:sz w:val="14"/>
                                <w:szCs w:val="14"/>
                              </w:rPr>
                              <w:t>our de l’État Libre, Bloemfontein</w:t>
                            </w:r>
                          </w:p>
                          <w:p w:rsidR="00935583" w:rsidRPr="00257A9E" w:rsidRDefault="00935583" w:rsidP="00EA3606">
                            <w:pPr>
                              <w:pStyle w:val="SingleTxtG"/>
                              <w:spacing w:after="0" w:line="240" w:lineRule="auto"/>
                              <w:ind w:left="0" w:right="0"/>
                              <w:jc w:val="left"/>
                              <w:rPr>
                                <w:sz w:val="14"/>
                                <w:szCs w:val="14"/>
                              </w:rPr>
                            </w:pPr>
                            <w:r w:rsidRPr="00257A9E">
                              <w:rPr>
                                <w:sz w:val="14"/>
                                <w:szCs w:val="14"/>
                              </w:rPr>
                              <w:t xml:space="preserve">Haute </w:t>
                            </w:r>
                            <w:r>
                              <w:rPr>
                                <w:sz w:val="14"/>
                                <w:szCs w:val="14"/>
                              </w:rPr>
                              <w:t>C</w:t>
                            </w:r>
                            <w:r w:rsidRPr="00257A9E">
                              <w:rPr>
                                <w:sz w:val="14"/>
                                <w:szCs w:val="14"/>
                              </w:rPr>
                              <w:t xml:space="preserve">our du </w:t>
                            </w:r>
                            <w:proofErr w:type="spellStart"/>
                            <w:r w:rsidRPr="00257A9E">
                              <w:rPr>
                                <w:sz w:val="14"/>
                                <w:szCs w:val="14"/>
                              </w:rPr>
                              <w:t>KwaZulu</w:t>
                            </w:r>
                            <w:proofErr w:type="spellEnd"/>
                            <w:r w:rsidRPr="00257A9E">
                              <w:rPr>
                                <w:sz w:val="14"/>
                                <w:szCs w:val="14"/>
                              </w:rPr>
                              <w:t xml:space="preserve"> Natal, Durban</w:t>
                            </w:r>
                          </w:p>
                          <w:p w:rsidR="00935583" w:rsidRPr="00EA41CA" w:rsidRDefault="00935583" w:rsidP="00EA3606">
                            <w:pPr>
                              <w:pStyle w:val="SingleTxtG"/>
                              <w:spacing w:after="0" w:line="240" w:lineRule="auto"/>
                              <w:ind w:left="0" w:right="0"/>
                              <w:jc w:val="left"/>
                              <w:rPr>
                                <w:spacing w:val="-2"/>
                                <w:sz w:val="14"/>
                                <w:szCs w:val="14"/>
                              </w:rPr>
                            </w:pPr>
                            <w:r w:rsidRPr="00EA41CA">
                              <w:rPr>
                                <w:spacing w:val="-2"/>
                                <w:sz w:val="14"/>
                                <w:szCs w:val="14"/>
                              </w:rPr>
                              <w:t xml:space="preserve">Haute Cour du </w:t>
                            </w:r>
                            <w:proofErr w:type="spellStart"/>
                            <w:r w:rsidRPr="00EA41CA">
                              <w:rPr>
                                <w:spacing w:val="-2"/>
                                <w:sz w:val="14"/>
                                <w:szCs w:val="14"/>
                              </w:rPr>
                              <w:t>KwaZulu</w:t>
                            </w:r>
                            <w:proofErr w:type="spellEnd"/>
                            <w:r w:rsidRPr="00EA41CA">
                              <w:rPr>
                                <w:spacing w:val="-2"/>
                                <w:sz w:val="14"/>
                                <w:szCs w:val="14"/>
                              </w:rPr>
                              <w:t xml:space="preserve"> Natal, Pietermaritzburg</w:t>
                            </w:r>
                          </w:p>
                          <w:p w:rsidR="00935583" w:rsidRPr="00257A9E" w:rsidRDefault="00935583" w:rsidP="00EA3606">
                            <w:pPr>
                              <w:pStyle w:val="SingleTxtG"/>
                              <w:spacing w:after="0" w:line="240" w:lineRule="auto"/>
                              <w:ind w:left="0" w:right="0"/>
                              <w:jc w:val="left"/>
                              <w:rPr>
                                <w:sz w:val="14"/>
                                <w:szCs w:val="14"/>
                              </w:rPr>
                            </w:pPr>
                            <w:r w:rsidRPr="00257A9E">
                              <w:rPr>
                                <w:sz w:val="14"/>
                                <w:szCs w:val="14"/>
                              </w:rPr>
                              <w:t xml:space="preserve">Haute </w:t>
                            </w:r>
                            <w:r>
                              <w:rPr>
                                <w:sz w:val="14"/>
                                <w:szCs w:val="14"/>
                              </w:rPr>
                              <w:t>C</w:t>
                            </w:r>
                            <w:r w:rsidRPr="00257A9E">
                              <w:rPr>
                                <w:sz w:val="14"/>
                                <w:szCs w:val="14"/>
                              </w:rPr>
                              <w:t xml:space="preserve">our du Limpopo, </w:t>
                            </w:r>
                            <w:proofErr w:type="spellStart"/>
                            <w:r w:rsidRPr="00257A9E">
                              <w:rPr>
                                <w:sz w:val="14"/>
                                <w:szCs w:val="14"/>
                              </w:rPr>
                              <w:t>Thohoyandou</w:t>
                            </w:r>
                            <w:proofErr w:type="spellEnd"/>
                          </w:p>
                          <w:p w:rsidR="00935583" w:rsidRPr="00257A9E" w:rsidRDefault="00935583" w:rsidP="00EA3606">
                            <w:pPr>
                              <w:pStyle w:val="SingleTxtG"/>
                              <w:spacing w:after="0" w:line="240" w:lineRule="auto"/>
                              <w:ind w:left="0" w:right="0"/>
                              <w:jc w:val="left"/>
                              <w:rPr>
                                <w:sz w:val="14"/>
                                <w:szCs w:val="14"/>
                              </w:rPr>
                            </w:pPr>
                            <w:r w:rsidRPr="00257A9E">
                              <w:rPr>
                                <w:sz w:val="14"/>
                                <w:szCs w:val="14"/>
                              </w:rPr>
                              <w:t xml:space="preserve">Haute </w:t>
                            </w:r>
                            <w:r>
                              <w:rPr>
                                <w:sz w:val="14"/>
                                <w:szCs w:val="14"/>
                              </w:rPr>
                              <w:t>C</w:t>
                            </w:r>
                            <w:r w:rsidRPr="00257A9E">
                              <w:rPr>
                                <w:sz w:val="14"/>
                                <w:szCs w:val="14"/>
                              </w:rPr>
                              <w:t>our du nord du Gauteng, Pretoria</w:t>
                            </w:r>
                          </w:p>
                          <w:p w:rsidR="00935583" w:rsidRPr="00257A9E" w:rsidRDefault="00935583" w:rsidP="00EA3606">
                            <w:pPr>
                              <w:pStyle w:val="SingleTxtG"/>
                              <w:spacing w:after="0" w:line="240" w:lineRule="auto"/>
                              <w:ind w:left="0" w:right="0"/>
                              <w:jc w:val="left"/>
                              <w:rPr>
                                <w:sz w:val="14"/>
                                <w:szCs w:val="14"/>
                              </w:rPr>
                            </w:pPr>
                            <w:r w:rsidRPr="00257A9E">
                              <w:rPr>
                                <w:sz w:val="14"/>
                                <w:szCs w:val="14"/>
                              </w:rPr>
                              <w:t xml:space="preserve">Haute </w:t>
                            </w:r>
                            <w:r>
                              <w:rPr>
                                <w:sz w:val="14"/>
                                <w:szCs w:val="14"/>
                              </w:rPr>
                              <w:t>C</w:t>
                            </w:r>
                            <w:r w:rsidRPr="00257A9E">
                              <w:rPr>
                                <w:sz w:val="14"/>
                                <w:szCs w:val="14"/>
                              </w:rPr>
                              <w:t>our du sud du Gauteng, Johannesburg</w:t>
                            </w:r>
                          </w:p>
                          <w:p w:rsidR="00935583" w:rsidRPr="00257A9E" w:rsidRDefault="00935583" w:rsidP="00EA3606">
                            <w:pPr>
                              <w:pStyle w:val="SingleTxtG"/>
                              <w:spacing w:after="0" w:line="240" w:lineRule="auto"/>
                              <w:ind w:left="0" w:right="0"/>
                              <w:jc w:val="left"/>
                              <w:rPr>
                                <w:sz w:val="14"/>
                                <w:szCs w:val="14"/>
                              </w:rPr>
                            </w:pPr>
                            <w:r w:rsidRPr="00257A9E">
                              <w:rPr>
                                <w:sz w:val="14"/>
                                <w:szCs w:val="14"/>
                              </w:rPr>
                              <w:t xml:space="preserve">Haute </w:t>
                            </w:r>
                            <w:r>
                              <w:rPr>
                                <w:sz w:val="14"/>
                                <w:szCs w:val="14"/>
                              </w:rPr>
                              <w:t>C</w:t>
                            </w:r>
                            <w:r w:rsidRPr="00257A9E">
                              <w:rPr>
                                <w:sz w:val="14"/>
                                <w:szCs w:val="14"/>
                              </w:rPr>
                              <w:t xml:space="preserve">our du Nord-Ouest, </w:t>
                            </w:r>
                            <w:proofErr w:type="spellStart"/>
                            <w:r w:rsidRPr="00257A9E">
                              <w:rPr>
                                <w:sz w:val="14"/>
                                <w:szCs w:val="14"/>
                              </w:rPr>
                              <w:t>Mafikeng</w:t>
                            </w:r>
                            <w:proofErr w:type="spellEnd"/>
                          </w:p>
                          <w:p w:rsidR="00935583" w:rsidRPr="00257A9E" w:rsidRDefault="00935583" w:rsidP="00EA3606">
                            <w:pPr>
                              <w:pStyle w:val="SingleTxtG"/>
                              <w:spacing w:after="0" w:line="240" w:lineRule="auto"/>
                              <w:ind w:left="0" w:right="0"/>
                              <w:jc w:val="left"/>
                              <w:rPr>
                                <w:sz w:val="14"/>
                                <w:szCs w:val="14"/>
                              </w:rPr>
                            </w:pPr>
                            <w:r w:rsidRPr="00257A9E">
                              <w:rPr>
                                <w:sz w:val="14"/>
                                <w:szCs w:val="14"/>
                              </w:rPr>
                              <w:t xml:space="preserve">Haute </w:t>
                            </w:r>
                            <w:r>
                              <w:rPr>
                                <w:sz w:val="14"/>
                                <w:szCs w:val="14"/>
                              </w:rPr>
                              <w:t>C</w:t>
                            </w:r>
                            <w:r w:rsidRPr="00257A9E">
                              <w:rPr>
                                <w:sz w:val="14"/>
                                <w:szCs w:val="14"/>
                              </w:rPr>
                              <w:t>our du Cap-Nord, Kimberley</w:t>
                            </w:r>
                          </w:p>
                          <w:p w:rsidR="00935583" w:rsidRPr="00257A9E" w:rsidRDefault="00935583" w:rsidP="00EA3606">
                            <w:pPr>
                              <w:pStyle w:val="SingleTxtG"/>
                              <w:spacing w:after="0" w:line="240" w:lineRule="auto"/>
                              <w:ind w:left="0" w:right="0"/>
                              <w:jc w:val="left"/>
                              <w:rPr>
                                <w:sz w:val="14"/>
                                <w:szCs w:val="14"/>
                              </w:rPr>
                            </w:pPr>
                            <w:r w:rsidRPr="00257A9E">
                              <w:rPr>
                                <w:sz w:val="14"/>
                                <w:szCs w:val="14"/>
                              </w:rPr>
                              <w:t xml:space="preserve">Haute </w:t>
                            </w:r>
                            <w:r>
                              <w:rPr>
                                <w:sz w:val="14"/>
                                <w:szCs w:val="14"/>
                              </w:rPr>
                              <w:t>C</w:t>
                            </w:r>
                            <w:r w:rsidRPr="00257A9E">
                              <w:rPr>
                                <w:sz w:val="14"/>
                                <w:szCs w:val="14"/>
                              </w:rPr>
                              <w:t>our du Cap-Ouest, Le Cap</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9" o:spid="_x0000_s1029" type="#_x0000_t202" style="position:absolute;left:0;text-align:left;margin-left:220.85pt;margin-top:205.2pt;width:138pt;height:120.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" filled="f" stroked="f" strokeweight=".5pt">
                <v:textbox inset="0,0,0,0">
                  <w:txbxContent>
                    <w:p w:rsidR="00935583" w:rsidRPr="00257A9E" w:rsidRDefault="00935583" w:rsidP="00EA3606">
                      <w:pPr>
                        <w:pStyle w:val="SingleTxtG"/>
                        <w:spacing w:after="0" w:line="240" w:lineRule="auto"/>
                        <w:ind w:left="0" w:right="0"/>
                        <w:rPr>
                          <w:sz w:val="14"/>
                          <w:szCs w:val="14"/>
                        </w:rPr>
                      </w:pPr>
                      <w:r w:rsidRPr="00257A9E">
                        <w:rPr>
                          <w:sz w:val="14"/>
                          <w:szCs w:val="14"/>
                        </w:rPr>
                        <w:t xml:space="preserve">Les 13 </w:t>
                      </w:r>
                      <w:r>
                        <w:rPr>
                          <w:sz w:val="14"/>
                          <w:szCs w:val="14"/>
                        </w:rPr>
                        <w:t>h</w:t>
                      </w:r>
                      <w:r w:rsidRPr="00257A9E">
                        <w:rPr>
                          <w:sz w:val="14"/>
                          <w:szCs w:val="14"/>
                        </w:rPr>
                        <w:t xml:space="preserve">autes </w:t>
                      </w:r>
                      <w:r>
                        <w:rPr>
                          <w:sz w:val="14"/>
                          <w:szCs w:val="14"/>
                        </w:rPr>
                        <w:t>c</w:t>
                      </w:r>
                      <w:r w:rsidRPr="00257A9E">
                        <w:rPr>
                          <w:sz w:val="14"/>
                          <w:szCs w:val="14"/>
                        </w:rPr>
                        <w:t>ours sont :</w:t>
                      </w:r>
                    </w:p>
                    <w:p w:rsidR="00935583" w:rsidRPr="00257A9E" w:rsidRDefault="00935583" w:rsidP="00EA3606">
                      <w:pPr>
                        <w:pStyle w:val="SingleTxtG"/>
                        <w:spacing w:after="0" w:line="240" w:lineRule="auto"/>
                        <w:ind w:left="0" w:right="0"/>
                        <w:jc w:val="left"/>
                        <w:rPr>
                          <w:sz w:val="14"/>
                          <w:szCs w:val="14"/>
                        </w:rPr>
                      </w:pPr>
                      <w:r w:rsidRPr="00257A9E">
                        <w:rPr>
                          <w:sz w:val="14"/>
                          <w:szCs w:val="14"/>
                        </w:rPr>
                        <w:t xml:space="preserve">Haute </w:t>
                      </w:r>
                      <w:r>
                        <w:rPr>
                          <w:sz w:val="14"/>
                          <w:szCs w:val="14"/>
                        </w:rPr>
                        <w:t>C</w:t>
                      </w:r>
                      <w:r w:rsidRPr="00257A9E">
                        <w:rPr>
                          <w:sz w:val="14"/>
                          <w:szCs w:val="14"/>
                        </w:rPr>
                        <w:t xml:space="preserve">our du Cap-Est, </w:t>
                      </w:r>
                      <w:proofErr w:type="spellStart"/>
                      <w:r w:rsidRPr="00257A9E">
                        <w:rPr>
                          <w:sz w:val="14"/>
                          <w:szCs w:val="14"/>
                        </w:rPr>
                        <w:t>Bhisho</w:t>
                      </w:r>
                      <w:proofErr w:type="spellEnd"/>
                    </w:p>
                    <w:p w:rsidR="00935583" w:rsidRPr="00257A9E" w:rsidRDefault="00935583" w:rsidP="00EA3606">
                      <w:pPr>
                        <w:pStyle w:val="SingleTxtG"/>
                        <w:spacing w:after="0" w:line="240" w:lineRule="auto"/>
                        <w:ind w:left="0" w:right="0"/>
                        <w:jc w:val="left"/>
                        <w:rPr>
                          <w:sz w:val="14"/>
                          <w:szCs w:val="14"/>
                        </w:rPr>
                      </w:pPr>
                      <w:r w:rsidRPr="00257A9E">
                        <w:rPr>
                          <w:sz w:val="14"/>
                          <w:szCs w:val="14"/>
                        </w:rPr>
                        <w:t xml:space="preserve">Haute </w:t>
                      </w:r>
                      <w:r>
                        <w:rPr>
                          <w:sz w:val="14"/>
                          <w:szCs w:val="14"/>
                        </w:rPr>
                        <w:t>C</w:t>
                      </w:r>
                      <w:r w:rsidRPr="00257A9E">
                        <w:rPr>
                          <w:sz w:val="14"/>
                          <w:szCs w:val="14"/>
                        </w:rPr>
                        <w:t>our du Cap-Est, Grahamstown</w:t>
                      </w:r>
                    </w:p>
                    <w:p w:rsidR="00935583" w:rsidRPr="00257A9E" w:rsidRDefault="00935583" w:rsidP="00EA3606">
                      <w:pPr>
                        <w:pStyle w:val="SingleTxtG"/>
                        <w:spacing w:after="0" w:line="240" w:lineRule="auto"/>
                        <w:ind w:left="0" w:right="0"/>
                        <w:jc w:val="left"/>
                        <w:rPr>
                          <w:sz w:val="14"/>
                          <w:szCs w:val="14"/>
                        </w:rPr>
                      </w:pPr>
                      <w:r w:rsidRPr="00257A9E">
                        <w:rPr>
                          <w:sz w:val="14"/>
                          <w:szCs w:val="14"/>
                        </w:rPr>
                        <w:t xml:space="preserve">Haute </w:t>
                      </w:r>
                      <w:r>
                        <w:rPr>
                          <w:sz w:val="14"/>
                          <w:szCs w:val="14"/>
                        </w:rPr>
                        <w:t>C</w:t>
                      </w:r>
                      <w:r w:rsidRPr="00257A9E">
                        <w:rPr>
                          <w:sz w:val="14"/>
                          <w:szCs w:val="14"/>
                        </w:rPr>
                        <w:t xml:space="preserve">our du Cap-Est, </w:t>
                      </w:r>
                      <w:proofErr w:type="spellStart"/>
                      <w:r w:rsidRPr="00257A9E">
                        <w:rPr>
                          <w:sz w:val="14"/>
                          <w:szCs w:val="14"/>
                        </w:rPr>
                        <w:t>Mthatha</w:t>
                      </w:r>
                      <w:proofErr w:type="spellEnd"/>
                    </w:p>
                    <w:p w:rsidR="00935583" w:rsidRPr="00257A9E" w:rsidRDefault="00935583" w:rsidP="00EA3606">
                      <w:pPr>
                        <w:pStyle w:val="SingleTxtG"/>
                        <w:spacing w:after="0" w:line="240" w:lineRule="auto"/>
                        <w:ind w:left="0" w:right="0"/>
                        <w:jc w:val="left"/>
                        <w:rPr>
                          <w:sz w:val="14"/>
                          <w:szCs w:val="14"/>
                        </w:rPr>
                      </w:pPr>
                      <w:r w:rsidRPr="00257A9E">
                        <w:rPr>
                          <w:sz w:val="14"/>
                          <w:szCs w:val="14"/>
                        </w:rPr>
                        <w:t xml:space="preserve">Haute </w:t>
                      </w:r>
                      <w:r>
                        <w:rPr>
                          <w:sz w:val="14"/>
                          <w:szCs w:val="14"/>
                        </w:rPr>
                        <w:t>C</w:t>
                      </w:r>
                      <w:r w:rsidRPr="00257A9E">
                        <w:rPr>
                          <w:sz w:val="14"/>
                          <w:szCs w:val="14"/>
                        </w:rPr>
                        <w:t>our du Cap-Est, Port Elizabeth</w:t>
                      </w:r>
                    </w:p>
                    <w:p w:rsidR="00935583" w:rsidRPr="00257A9E" w:rsidRDefault="00935583" w:rsidP="00EA3606">
                      <w:pPr>
                        <w:pStyle w:val="SingleTxtG"/>
                        <w:spacing w:after="0" w:line="240" w:lineRule="auto"/>
                        <w:ind w:left="0" w:right="0"/>
                        <w:jc w:val="left"/>
                        <w:rPr>
                          <w:sz w:val="14"/>
                          <w:szCs w:val="14"/>
                        </w:rPr>
                      </w:pPr>
                      <w:r w:rsidRPr="00257A9E">
                        <w:rPr>
                          <w:sz w:val="14"/>
                          <w:szCs w:val="14"/>
                        </w:rPr>
                        <w:t xml:space="preserve">Haute </w:t>
                      </w:r>
                      <w:r>
                        <w:rPr>
                          <w:sz w:val="14"/>
                          <w:szCs w:val="14"/>
                        </w:rPr>
                        <w:t>C</w:t>
                      </w:r>
                      <w:r w:rsidRPr="00257A9E">
                        <w:rPr>
                          <w:sz w:val="14"/>
                          <w:szCs w:val="14"/>
                        </w:rPr>
                        <w:t>our de l’État Libre, Bloemfontein</w:t>
                      </w:r>
                    </w:p>
                    <w:p w:rsidR="00935583" w:rsidRPr="00257A9E" w:rsidRDefault="00935583" w:rsidP="00EA3606">
                      <w:pPr>
                        <w:pStyle w:val="SingleTxtG"/>
                        <w:spacing w:after="0" w:line="240" w:lineRule="auto"/>
                        <w:ind w:left="0" w:right="0"/>
                        <w:jc w:val="left"/>
                        <w:rPr>
                          <w:sz w:val="14"/>
                          <w:szCs w:val="14"/>
                        </w:rPr>
                      </w:pPr>
                      <w:r w:rsidRPr="00257A9E">
                        <w:rPr>
                          <w:sz w:val="14"/>
                          <w:szCs w:val="14"/>
                        </w:rPr>
                        <w:t xml:space="preserve">Haute </w:t>
                      </w:r>
                      <w:r>
                        <w:rPr>
                          <w:sz w:val="14"/>
                          <w:szCs w:val="14"/>
                        </w:rPr>
                        <w:t>C</w:t>
                      </w:r>
                      <w:r w:rsidRPr="00257A9E">
                        <w:rPr>
                          <w:sz w:val="14"/>
                          <w:szCs w:val="14"/>
                        </w:rPr>
                        <w:t xml:space="preserve">our du </w:t>
                      </w:r>
                      <w:proofErr w:type="spellStart"/>
                      <w:r w:rsidRPr="00257A9E">
                        <w:rPr>
                          <w:sz w:val="14"/>
                          <w:szCs w:val="14"/>
                        </w:rPr>
                        <w:t>KwaZulu</w:t>
                      </w:r>
                      <w:proofErr w:type="spellEnd"/>
                      <w:r w:rsidRPr="00257A9E">
                        <w:rPr>
                          <w:sz w:val="14"/>
                          <w:szCs w:val="14"/>
                        </w:rPr>
                        <w:t xml:space="preserve"> Natal, Durban</w:t>
                      </w:r>
                    </w:p>
                    <w:p w:rsidR="00935583" w:rsidRPr="00EA41CA" w:rsidRDefault="00935583" w:rsidP="00EA3606">
                      <w:pPr>
                        <w:pStyle w:val="SingleTxtG"/>
                        <w:spacing w:after="0" w:line="240" w:lineRule="auto"/>
                        <w:ind w:left="0" w:right="0"/>
                        <w:jc w:val="left"/>
                        <w:rPr>
                          <w:spacing w:val="-2"/>
                          <w:sz w:val="14"/>
                          <w:szCs w:val="14"/>
                        </w:rPr>
                      </w:pPr>
                      <w:r w:rsidRPr="00EA41CA">
                        <w:rPr>
                          <w:spacing w:val="-2"/>
                          <w:sz w:val="14"/>
                          <w:szCs w:val="14"/>
                        </w:rPr>
                        <w:t xml:space="preserve">Haute Cour du </w:t>
                      </w:r>
                      <w:proofErr w:type="spellStart"/>
                      <w:r w:rsidRPr="00EA41CA">
                        <w:rPr>
                          <w:spacing w:val="-2"/>
                          <w:sz w:val="14"/>
                          <w:szCs w:val="14"/>
                        </w:rPr>
                        <w:t>KwaZulu</w:t>
                      </w:r>
                      <w:proofErr w:type="spellEnd"/>
                      <w:r w:rsidRPr="00EA41CA">
                        <w:rPr>
                          <w:spacing w:val="-2"/>
                          <w:sz w:val="14"/>
                          <w:szCs w:val="14"/>
                        </w:rPr>
                        <w:t xml:space="preserve"> Natal, Pietermaritzburg</w:t>
                      </w:r>
                    </w:p>
                    <w:p w:rsidR="00935583" w:rsidRPr="00257A9E" w:rsidRDefault="00935583" w:rsidP="00EA3606">
                      <w:pPr>
                        <w:pStyle w:val="SingleTxtG"/>
                        <w:spacing w:after="0" w:line="240" w:lineRule="auto"/>
                        <w:ind w:left="0" w:right="0"/>
                        <w:jc w:val="left"/>
                        <w:rPr>
                          <w:sz w:val="14"/>
                          <w:szCs w:val="14"/>
                        </w:rPr>
                      </w:pPr>
                      <w:r w:rsidRPr="00257A9E">
                        <w:rPr>
                          <w:sz w:val="14"/>
                          <w:szCs w:val="14"/>
                        </w:rPr>
                        <w:t xml:space="preserve">Haute </w:t>
                      </w:r>
                      <w:r>
                        <w:rPr>
                          <w:sz w:val="14"/>
                          <w:szCs w:val="14"/>
                        </w:rPr>
                        <w:t>C</w:t>
                      </w:r>
                      <w:r w:rsidRPr="00257A9E">
                        <w:rPr>
                          <w:sz w:val="14"/>
                          <w:szCs w:val="14"/>
                        </w:rPr>
                        <w:t xml:space="preserve">our du Limpopo, </w:t>
                      </w:r>
                      <w:proofErr w:type="spellStart"/>
                      <w:r w:rsidRPr="00257A9E">
                        <w:rPr>
                          <w:sz w:val="14"/>
                          <w:szCs w:val="14"/>
                        </w:rPr>
                        <w:t>Thohoyandou</w:t>
                      </w:r>
                      <w:proofErr w:type="spellEnd"/>
                    </w:p>
                    <w:p w:rsidR="00935583" w:rsidRPr="00257A9E" w:rsidRDefault="00935583" w:rsidP="00EA3606">
                      <w:pPr>
                        <w:pStyle w:val="SingleTxtG"/>
                        <w:spacing w:after="0" w:line="240" w:lineRule="auto"/>
                        <w:ind w:left="0" w:right="0"/>
                        <w:jc w:val="left"/>
                        <w:rPr>
                          <w:sz w:val="14"/>
                          <w:szCs w:val="14"/>
                        </w:rPr>
                      </w:pPr>
                      <w:r w:rsidRPr="00257A9E">
                        <w:rPr>
                          <w:sz w:val="14"/>
                          <w:szCs w:val="14"/>
                        </w:rPr>
                        <w:t xml:space="preserve">Haute </w:t>
                      </w:r>
                      <w:r>
                        <w:rPr>
                          <w:sz w:val="14"/>
                          <w:szCs w:val="14"/>
                        </w:rPr>
                        <w:t>C</w:t>
                      </w:r>
                      <w:r w:rsidRPr="00257A9E">
                        <w:rPr>
                          <w:sz w:val="14"/>
                          <w:szCs w:val="14"/>
                        </w:rPr>
                        <w:t>our du nord du Gauteng, Pretoria</w:t>
                      </w:r>
                    </w:p>
                    <w:p w:rsidR="00935583" w:rsidRPr="00257A9E" w:rsidRDefault="00935583" w:rsidP="00EA3606">
                      <w:pPr>
                        <w:pStyle w:val="SingleTxtG"/>
                        <w:spacing w:after="0" w:line="240" w:lineRule="auto"/>
                        <w:ind w:left="0" w:right="0"/>
                        <w:jc w:val="left"/>
                        <w:rPr>
                          <w:sz w:val="14"/>
                          <w:szCs w:val="14"/>
                        </w:rPr>
                      </w:pPr>
                      <w:r w:rsidRPr="00257A9E">
                        <w:rPr>
                          <w:sz w:val="14"/>
                          <w:szCs w:val="14"/>
                        </w:rPr>
                        <w:t xml:space="preserve">Haute </w:t>
                      </w:r>
                      <w:r>
                        <w:rPr>
                          <w:sz w:val="14"/>
                          <w:szCs w:val="14"/>
                        </w:rPr>
                        <w:t>C</w:t>
                      </w:r>
                      <w:r w:rsidRPr="00257A9E">
                        <w:rPr>
                          <w:sz w:val="14"/>
                          <w:szCs w:val="14"/>
                        </w:rPr>
                        <w:t>our du sud du Gauteng, Johannesburg</w:t>
                      </w:r>
                    </w:p>
                    <w:p w:rsidR="00935583" w:rsidRPr="00257A9E" w:rsidRDefault="00935583" w:rsidP="00EA3606">
                      <w:pPr>
                        <w:pStyle w:val="SingleTxtG"/>
                        <w:spacing w:after="0" w:line="240" w:lineRule="auto"/>
                        <w:ind w:left="0" w:right="0"/>
                        <w:jc w:val="left"/>
                        <w:rPr>
                          <w:sz w:val="14"/>
                          <w:szCs w:val="14"/>
                        </w:rPr>
                      </w:pPr>
                      <w:r w:rsidRPr="00257A9E">
                        <w:rPr>
                          <w:sz w:val="14"/>
                          <w:szCs w:val="14"/>
                        </w:rPr>
                        <w:t xml:space="preserve">Haute </w:t>
                      </w:r>
                      <w:r>
                        <w:rPr>
                          <w:sz w:val="14"/>
                          <w:szCs w:val="14"/>
                        </w:rPr>
                        <w:t>C</w:t>
                      </w:r>
                      <w:r w:rsidRPr="00257A9E">
                        <w:rPr>
                          <w:sz w:val="14"/>
                          <w:szCs w:val="14"/>
                        </w:rPr>
                        <w:t xml:space="preserve">our du Nord-Ouest, </w:t>
                      </w:r>
                      <w:proofErr w:type="spellStart"/>
                      <w:r w:rsidRPr="00257A9E">
                        <w:rPr>
                          <w:sz w:val="14"/>
                          <w:szCs w:val="14"/>
                        </w:rPr>
                        <w:t>Mafikeng</w:t>
                      </w:r>
                      <w:proofErr w:type="spellEnd"/>
                    </w:p>
                    <w:p w:rsidR="00935583" w:rsidRPr="00257A9E" w:rsidRDefault="00935583" w:rsidP="00EA3606">
                      <w:pPr>
                        <w:pStyle w:val="SingleTxtG"/>
                        <w:spacing w:after="0" w:line="240" w:lineRule="auto"/>
                        <w:ind w:left="0" w:right="0"/>
                        <w:jc w:val="left"/>
                        <w:rPr>
                          <w:sz w:val="14"/>
                          <w:szCs w:val="14"/>
                        </w:rPr>
                      </w:pPr>
                      <w:r w:rsidRPr="00257A9E">
                        <w:rPr>
                          <w:sz w:val="14"/>
                          <w:szCs w:val="14"/>
                        </w:rPr>
                        <w:t xml:space="preserve">Haute </w:t>
                      </w:r>
                      <w:r>
                        <w:rPr>
                          <w:sz w:val="14"/>
                          <w:szCs w:val="14"/>
                        </w:rPr>
                        <w:t>C</w:t>
                      </w:r>
                      <w:r w:rsidRPr="00257A9E">
                        <w:rPr>
                          <w:sz w:val="14"/>
                          <w:szCs w:val="14"/>
                        </w:rPr>
                        <w:t>our du Cap-Nord, Kimberley</w:t>
                      </w:r>
                    </w:p>
                    <w:p w:rsidR="00935583" w:rsidRPr="00257A9E" w:rsidRDefault="00935583" w:rsidP="00EA3606">
                      <w:pPr>
                        <w:pStyle w:val="SingleTxtG"/>
                        <w:spacing w:after="0" w:line="240" w:lineRule="auto"/>
                        <w:ind w:left="0" w:right="0"/>
                        <w:jc w:val="left"/>
                        <w:rPr>
                          <w:sz w:val="14"/>
                          <w:szCs w:val="14"/>
                        </w:rPr>
                      </w:pPr>
                      <w:r w:rsidRPr="00257A9E">
                        <w:rPr>
                          <w:sz w:val="14"/>
                          <w:szCs w:val="14"/>
                        </w:rPr>
                        <w:t xml:space="preserve">Haute </w:t>
                      </w:r>
                      <w:r>
                        <w:rPr>
                          <w:sz w:val="14"/>
                          <w:szCs w:val="14"/>
                        </w:rPr>
                        <w:t>C</w:t>
                      </w:r>
                      <w:r w:rsidRPr="00257A9E">
                        <w:rPr>
                          <w:sz w:val="14"/>
                          <w:szCs w:val="14"/>
                        </w:rPr>
                        <w:t>our du Cap-Ouest, Le Cap</w:t>
                      </w:r>
                    </w:p>
                  </w:txbxContent>
                </v:textbox>
              </v:shape>
            </w:pict>
          </mc:Fallback>
        </mc:AlternateContent>
      </w:r>
      <w:r w:rsidR="00572E72">
        <w:rPr>
          <w:noProof/>
          <w:lang w:eastAsia="fr-CH"/>
        </w:rPr>
        <mc:AlternateContent>
          <mc:Choice Requires="wps">
            <w:drawing>
              <wp:anchor distT="0" distB="0" distL="114300" distR="114300" simplePos="0" relativeHeight="251669504" behindDoc="0" locked="0" layoutInCell="1" allowOverlap="1" wp14:anchorId="1ED97777" wp14:editId="17C8E128">
                <wp:simplePos x="0" y="0"/>
                <wp:positionH relativeFrom="column">
                  <wp:posOffset>875030</wp:posOffset>
                </wp:positionH>
                <wp:positionV relativeFrom="paragraph">
                  <wp:posOffset>2710815</wp:posOffset>
                </wp:positionV>
                <wp:extent cx="996950" cy="533400"/>
                <wp:effectExtent l="0" t="0" r="12700" b="0"/>
                <wp:wrapNone/>
                <wp:docPr id="18" name="Zone de texte 18"/>
                <wp:cNvGraphicFramePr/>
                <a:graphic xmlns:a="http://schemas.openxmlformats.org/drawingml/2006/main">
                  <a:graphicData uri="http://schemas.microsoft.com/office/word/2010/wordprocessingShape">
                    <wps:wsp>
                      <wps:cNvSpPr txBox="1"/>
                      <wps:spPr>
                        <a:xfrm>
                          <a:off x="0" y="0"/>
                          <a:ext cx="996950" cy="533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35583" w:rsidRPr="00EA3606" w:rsidRDefault="00935583" w:rsidP="008F1A82">
                            <w:pPr>
                              <w:pStyle w:val="SingleTxtG"/>
                              <w:spacing w:after="0" w:line="240" w:lineRule="auto"/>
                              <w:ind w:left="0" w:right="0"/>
                              <w:jc w:val="left"/>
                              <w:rPr>
                                <w:spacing w:val="-2"/>
                                <w:sz w:val="14"/>
                                <w:szCs w:val="14"/>
                              </w:rPr>
                            </w:pPr>
                            <w:r w:rsidRPr="00EA3606">
                              <w:rPr>
                                <w:spacing w:val="-2"/>
                                <w:sz w:val="14"/>
                                <w:szCs w:val="14"/>
                              </w:rPr>
                              <w:t xml:space="preserve">Divisés en tribunaux régionaux et de district ; </w:t>
                            </w:r>
                            <w:r>
                              <w:rPr>
                                <w:spacing w:val="-2"/>
                                <w:sz w:val="14"/>
                                <w:szCs w:val="14"/>
                              </w:rPr>
                              <w:br/>
                            </w:r>
                            <w:r w:rsidRPr="00EA3606">
                              <w:rPr>
                                <w:spacing w:val="-2"/>
                                <w:sz w:val="14"/>
                                <w:szCs w:val="14"/>
                              </w:rPr>
                              <w:t xml:space="preserve">les tribunaux régionaux ont une compétence plus large que les tribunaux de district.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8" o:spid="_x0000_s1030" type="#_x0000_t202" style="position:absolute;left:0;text-align:left;margin-left:68.9pt;margin-top:213.45pt;width:78.5pt;height:4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" filled="f" stroked="f" strokeweight=".5pt">
                <v:textbox inset="0,0,0,0">
                  <w:txbxContent>
                    <w:p w:rsidR="00935583" w:rsidRPr="00EA3606" w:rsidRDefault="00935583" w:rsidP="008F1A82">
                      <w:pPr>
                        <w:pStyle w:val="SingleTxtG"/>
                        <w:spacing w:after="0" w:line="240" w:lineRule="auto"/>
                        <w:ind w:left="0" w:right="0"/>
                        <w:jc w:val="left"/>
                        <w:rPr>
                          <w:spacing w:val="-2"/>
                          <w:sz w:val="14"/>
                          <w:szCs w:val="14"/>
                        </w:rPr>
                      </w:pPr>
                      <w:r w:rsidRPr="00EA3606">
                        <w:rPr>
                          <w:spacing w:val="-2"/>
                          <w:sz w:val="14"/>
                          <w:szCs w:val="14"/>
                        </w:rPr>
                        <w:t xml:space="preserve">Divisés en tribunaux régionaux et de district ; </w:t>
                      </w:r>
                      <w:r>
                        <w:rPr>
                          <w:spacing w:val="-2"/>
                          <w:sz w:val="14"/>
                          <w:szCs w:val="14"/>
                        </w:rPr>
                        <w:br/>
                      </w:r>
                      <w:r w:rsidRPr="00EA3606">
                        <w:rPr>
                          <w:spacing w:val="-2"/>
                          <w:sz w:val="14"/>
                          <w:szCs w:val="14"/>
                        </w:rPr>
                        <w:t xml:space="preserve">les tribunaux régionaux ont une compétence plus large que les tribunaux de district. </w:t>
                      </w:r>
                    </w:p>
                  </w:txbxContent>
                </v:textbox>
              </v:shape>
            </w:pict>
          </mc:Fallback>
        </mc:AlternateContent>
      </w:r>
      <w:r w:rsidR="00572E72">
        <w:rPr>
          <w:noProof/>
          <w:lang w:eastAsia="fr-CH"/>
        </w:rPr>
        <mc:AlternateContent>
          <mc:Choice Requires="wps">
            <w:drawing>
              <wp:anchor distT="0" distB="0" distL="114300" distR="114300" simplePos="0" relativeHeight="251667456" behindDoc="0" locked="0" layoutInCell="1" allowOverlap="1" wp14:anchorId="1072759B" wp14:editId="12166605">
                <wp:simplePos x="0" y="0"/>
                <wp:positionH relativeFrom="column">
                  <wp:posOffset>870585</wp:posOffset>
                </wp:positionH>
                <wp:positionV relativeFrom="paragraph">
                  <wp:posOffset>1556385</wp:posOffset>
                </wp:positionV>
                <wp:extent cx="996950" cy="933450"/>
                <wp:effectExtent l="0" t="0" r="12700" b="0"/>
                <wp:wrapNone/>
                <wp:docPr id="17" name="Zone de texte 17"/>
                <wp:cNvGraphicFramePr/>
                <a:graphic xmlns:a="http://schemas.openxmlformats.org/drawingml/2006/main">
                  <a:graphicData uri="http://schemas.microsoft.com/office/word/2010/wordprocessingShape">
                    <wps:wsp>
                      <wps:cNvSpPr txBox="1"/>
                      <wps:spPr>
                        <a:xfrm>
                          <a:off x="0" y="0"/>
                          <a:ext cx="996950" cy="933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35583" w:rsidRPr="00EA3606" w:rsidRDefault="00935583" w:rsidP="008F1A82">
                            <w:pPr>
                              <w:pStyle w:val="SingleTxtG"/>
                              <w:spacing w:line="240" w:lineRule="auto"/>
                              <w:ind w:left="0" w:right="0"/>
                              <w:jc w:val="left"/>
                              <w:rPr>
                                <w:spacing w:val="-2"/>
                                <w:sz w:val="14"/>
                                <w:szCs w:val="14"/>
                              </w:rPr>
                            </w:pPr>
                            <w:r w:rsidRPr="00EA3606">
                              <w:rPr>
                                <w:spacing w:val="-2"/>
                                <w:sz w:val="14"/>
                                <w:szCs w:val="14"/>
                              </w:rPr>
                              <w:t xml:space="preserve">Des tribunaux spécialisés peuvent être créés par </w:t>
                            </w:r>
                            <w:r>
                              <w:rPr>
                                <w:spacing w:val="-2"/>
                                <w:sz w:val="14"/>
                                <w:szCs w:val="14"/>
                              </w:rPr>
                              <w:t>la</w:t>
                            </w:r>
                            <w:r w:rsidRPr="00EA3606">
                              <w:rPr>
                                <w:spacing w:val="-2"/>
                                <w:sz w:val="14"/>
                                <w:szCs w:val="14"/>
                              </w:rPr>
                              <w:t xml:space="preserve"> loi</w:t>
                            </w:r>
                            <w:r>
                              <w:rPr>
                                <w:spacing w:val="-2"/>
                                <w:sz w:val="14"/>
                                <w:szCs w:val="14"/>
                              </w:rPr>
                              <w:t> ;</w:t>
                            </w:r>
                            <w:r w:rsidRPr="00EA3606">
                              <w:rPr>
                                <w:spacing w:val="-2"/>
                                <w:sz w:val="14"/>
                                <w:szCs w:val="14"/>
                              </w:rPr>
                              <w:t xml:space="preserve"> </w:t>
                            </w:r>
                            <w:r>
                              <w:rPr>
                                <w:spacing w:val="-2"/>
                                <w:sz w:val="14"/>
                                <w:szCs w:val="14"/>
                              </w:rPr>
                              <w:t>ils</w:t>
                            </w:r>
                            <w:r w:rsidRPr="00EA3606">
                              <w:rPr>
                                <w:spacing w:val="-2"/>
                                <w:sz w:val="14"/>
                                <w:szCs w:val="14"/>
                              </w:rPr>
                              <w:t xml:space="preserve"> bénéficient des mêmes pouvoirs qu’un</w:t>
                            </w:r>
                            <w:r>
                              <w:rPr>
                                <w:spacing w:val="-2"/>
                                <w:sz w:val="14"/>
                                <w:szCs w:val="14"/>
                              </w:rPr>
                              <w:t>e Haute Cour</w:t>
                            </w:r>
                            <w:r w:rsidRPr="00EA3606">
                              <w:rPr>
                                <w:spacing w:val="-2"/>
                                <w:sz w:val="14"/>
                                <w:szCs w:val="14"/>
                              </w:rPr>
                              <w:t xml:space="preserve"> ou un tribunal d’instance.</w:t>
                            </w:r>
                          </w:p>
                          <w:p w:rsidR="00935583" w:rsidRPr="00EA3606" w:rsidRDefault="00935583" w:rsidP="008F1A82">
                            <w:pPr>
                              <w:pStyle w:val="SingleTxtG"/>
                              <w:spacing w:after="0" w:line="240" w:lineRule="auto"/>
                              <w:ind w:left="0" w:right="0"/>
                              <w:jc w:val="left"/>
                              <w:rPr>
                                <w:sz w:val="14"/>
                                <w:szCs w:val="14"/>
                              </w:rPr>
                            </w:pPr>
                            <w:r w:rsidRPr="00EA3606">
                              <w:rPr>
                                <w:spacing w:val="-2"/>
                                <w:sz w:val="14"/>
                                <w:szCs w:val="14"/>
                              </w:rPr>
                              <w:t>Par exemple : Tribunal du travail, tribunal de l’égalité, tribunal de la famille.</w:t>
                            </w:r>
                            <w:r w:rsidRPr="00EA3606">
                              <w:rPr>
                                <w:sz w:val="14"/>
                                <w:szCs w:val="14"/>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7" o:spid="_x0000_s1031" type="#_x0000_t202" style="position:absolute;left:0;text-align:left;margin-left:68.55pt;margin-top:122.55pt;width:78.5pt;height:7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" filled="f" stroked="f" strokeweight=".5pt">
                <v:textbox inset="0,0,0,0">
                  <w:txbxContent>
                    <w:p w:rsidR="00935583" w:rsidRPr="00EA3606" w:rsidRDefault="00935583" w:rsidP="008F1A82">
                      <w:pPr>
                        <w:pStyle w:val="SingleTxtG"/>
                        <w:spacing w:line="240" w:lineRule="auto"/>
                        <w:ind w:left="0" w:right="0"/>
                        <w:jc w:val="left"/>
                        <w:rPr>
                          <w:spacing w:val="-2"/>
                          <w:sz w:val="14"/>
                          <w:szCs w:val="14"/>
                        </w:rPr>
                      </w:pPr>
                      <w:r w:rsidRPr="00EA3606">
                        <w:rPr>
                          <w:spacing w:val="-2"/>
                          <w:sz w:val="14"/>
                          <w:szCs w:val="14"/>
                        </w:rPr>
                        <w:t xml:space="preserve">Des tribunaux spécialisés peuvent être créés par </w:t>
                      </w:r>
                      <w:r>
                        <w:rPr>
                          <w:spacing w:val="-2"/>
                          <w:sz w:val="14"/>
                          <w:szCs w:val="14"/>
                        </w:rPr>
                        <w:t>la</w:t>
                      </w:r>
                      <w:r w:rsidRPr="00EA3606">
                        <w:rPr>
                          <w:spacing w:val="-2"/>
                          <w:sz w:val="14"/>
                          <w:szCs w:val="14"/>
                        </w:rPr>
                        <w:t xml:space="preserve"> loi</w:t>
                      </w:r>
                      <w:r>
                        <w:rPr>
                          <w:spacing w:val="-2"/>
                          <w:sz w:val="14"/>
                          <w:szCs w:val="14"/>
                        </w:rPr>
                        <w:t> ;</w:t>
                      </w:r>
                      <w:r w:rsidRPr="00EA3606">
                        <w:rPr>
                          <w:spacing w:val="-2"/>
                          <w:sz w:val="14"/>
                          <w:szCs w:val="14"/>
                        </w:rPr>
                        <w:t xml:space="preserve"> </w:t>
                      </w:r>
                      <w:r>
                        <w:rPr>
                          <w:spacing w:val="-2"/>
                          <w:sz w:val="14"/>
                          <w:szCs w:val="14"/>
                        </w:rPr>
                        <w:t>ils</w:t>
                      </w:r>
                      <w:r w:rsidRPr="00EA3606">
                        <w:rPr>
                          <w:spacing w:val="-2"/>
                          <w:sz w:val="14"/>
                          <w:szCs w:val="14"/>
                        </w:rPr>
                        <w:t xml:space="preserve"> bénéficient des mêmes pouvoirs qu’un</w:t>
                      </w:r>
                      <w:r>
                        <w:rPr>
                          <w:spacing w:val="-2"/>
                          <w:sz w:val="14"/>
                          <w:szCs w:val="14"/>
                        </w:rPr>
                        <w:t>e Haute Cour</w:t>
                      </w:r>
                      <w:r w:rsidRPr="00EA3606">
                        <w:rPr>
                          <w:spacing w:val="-2"/>
                          <w:sz w:val="14"/>
                          <w:szCs w:val="14"/>
                        </w:rPr>
                        <w:t xml:space="preserve"> ou un tribunal d’instance.</w:t>
                      </w:r>
                    </w:p>
                    <w:p w:rsidR="00935583" w:rsidRPr="00EA3606" w:rsidRDefault="00935583" w:rsidP="008F1A82">
                      <w:pPr>
                        <w:pStyle w:val="SingleTxtG"/>
                        <w:spacing w:after="0" w:line="240" w:lineRule="auto"/>
                        <w:ind w:left="0" w:right="0"/>
                        <w:jc w:val="left"/>
                        <w:rPr>
                          <w:sz w:val="14"/>
                          <w:szCs w:val="14"/>
                        </w:rPr>
                      </w:pPr>
                      <w:r w:rsidRPr="00EA3606">
                        <w:rPr>
                          <w:spacing w:val="-2"/>
                          <w:sz w:val="14"/>
                          <w:szCs w:val="14"/>
                        </w:rPr>
                        <w:t>Par exemple : Tribunal du travail, tribunal de l’égalité, tribunal de la famille.</w:t>
                      </w:r>
                      <w:r w:rsidRPr="00EA3606">
                        <w:rPr>
                          <w:sz w:val="14"/>
                          <w:szCs w:val="14"/>
                        </w:rPr>
                        <w:t xml:space="preserve"> </w:t>
                      </w:r>
                    </w:p>
                  </w:txbxContent>
                </v:textbox>
              </v:shape>
            </w:pict>
          </mc:Fallback>
        </mc:AlternateContent>
      </w:r>
      <w:r w:rsidR="00572E72">
        <w:rPr>
          <w:noProof/>
          <w:lang w:eastAsia="fr-CH"/>
        </w:rPr>
        <mc:AlternateContent>
          <mc:Choice Requires="wps">
            <w:drawing>
              <wp:anchor distT="0" distB="0" distL="114300" distR="114300" simplePos="0" relativeHeight="251661312" behindDoc="0" locked="0" layoutInCell="1" allowOverlap="1" wp14:anchorId="005495D4" wp14:editId="4804887C">
                <wp:simplePos x="0" y="0"/>
                <wp:positionH relativeFrom="column">
                  <wp:posOffset>1823720</wp:posOffset>
                </wp:positionH>
                <wp:positionV relativeFrom="paragraph">
                  <wp:posOffset>1025525</wp:posOffset>
                </wp:positionV>
                <wp:extent cx="1739900" cy="266700"/>
                <wp:effectExtent l="0" t="0" r="12700" b="0"/>
                <wp:wrapNone/>
                <wp:docPr id="14" name="Zone de texte 14"/>
                <wp:cNvGraphicFramePr/>
                <a:graphic xmlns:a="http://schemas.openxmlformats.org/drawingml/2006/main">
                  <a:graphicData uri="http://schemas.microsoft.com/office/word/2010/wordprocessingShape">
                    <wps:wsp>
                      <wps:cNvSpPr txBox="1"/>
                      <wps:spPr>
                        <a:xfrm>
                          <a:off x="0" y="0"/>
                          <a:ext cx="173990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35583" w:rsidRPr="00EA3606" w:rsidRDefault="00935583" w:rsidP="000C4506">
                            <w:pPr>
                              <w:pStyle w:val="SingleTxtG"/>
                              <w:spacing w:after="0" w:line="240" w:lineRule="auto"/>
                              <w:ind w:left="0" w:right="0"/>
                              <w:jc w:val="center"/>
                              <w:rPr>
                                <w:sz w:val="14"/>
                                <w:szCs w:val="14"/>
                              </w:rPr>
                            </w:pPr>
                            <w:r w:rsidRPr="00EA3606">
                              <w:rPr>
                                <w:sz w:val="14"/>
                                <w:szCs w:val="14"/>
                              </w:rPr>
                              <w:t>Cour suprême d’appel : Plus haute juridiction s’agissant des questions non constitutionnelles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4" o:spid="_x0000_s1032" type="#_x0000_t202" style="position:absolute;left:0;text-align:left;margin-left:143.6pt;margin-top:80.75pt;width:137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" filled="f" stroked="f" strokeweight=".5pt">
                <v:textbox inset="0,0,0,0">
                  <w:txbxContent>
                    <w:p w:rsidR="00935583" w:rsidRPr="00EA3606" w:rsidRDefault="00935583" w:rsidP="000C4506">
                      <w:pPr>
                        <w:pStyle w:val="SingleTxtG"/>
                        <w:spacing w:after="0" w:line="240" w:lineRule="auto"/>
                        <w:ind w:left="0" w:right="0"/>
                        <w:jc w:val="center"/>
                        <w:rPr>
                          <w:sz w:val="14"/>
                          <w:szCs w:val="14"/>
                        </w:rPr>
                      </w:pPr>
                      <w:r w:rsidRPr="00EA3606">
                        <w:rPr>
                          <w:sz w:val="14"/>
                          <w:szCs w:val="14"/>
                        </w:rPr>
                        <w:t>Cour suprême d’appel : Plus haute juridiction s’agissant des questions non constitutionnelles</w:t>
                      </w:r>
                    </w:p>
                  </w:txbxContent>
                </v:textbox>
              </v:shape>
            </w:pict>
          </mc:Fallback>
        </mc:AlternateContent>
      </w:r>
      <w:r w:rsidR="00572E72">
        <w:rPr>
          <w:noProof/>
          <w:lang w:eastAsia="fr-CH"/>
        </w:rPr>
        <mc:AlternateContent>
          <mc:Choice Requires="wps">
            <w:drawing>
              <wp:anchor distT="0" distB="0" distL="114300" distR="114300" simplePos="0" relativeHeight="251659264" behindDoc="0" locked="0" layoutInCell="1" allowOverlap="1" wp14:anchorId="70F4C5CD" wp14:editId="79554002">
                <wp:simplePos x="0" y="0"/>
                <wp:positionH relativeFrom="column">
                  <wp:posOffset>1823720</wp:posOffset>
                </wp:positionH>
                <wp:positionV relativeFrom="paragraph">
                  <wp:posOffset>443865</wp:posOffset>
                </wp:positionV>
                <wp:extent cx="1739900" cy="266700"/>
                <wp:effectExtent l="0" t="0" r="12700" b="0"/>
                <wp:wrapNone/>
                <wp:docPr id="13" name="Zone de texte 13"/>
                <wp:cNvGraphicFramePr/>
                <a:graphic xmlns:a="http://schemas.openxmlformats.org/drawingml/2006/main">
                  <a:graphicData uri="http://schemas.microsoft.com/office/word/2010/wordprocessingShape">
                    <wps:wsp>
                      <wps:cNvSpPr txBox="1"/>
                      <wps:spPr>
                        <a:xfrm>
                          <a:off x="0" y="0"/>
                          <a:ext cx="173990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35583" w:rsidRPr="00EA3606" w:rsidRDefault="00935583" w:rsidP="000C4506">
                            <w:pPr>
                              <w:pStyle w:val="SingleTxtG"/>
                              <w:spacing w:after="0" w:line="240" w:lineRule="auto"/>
                              <w:ind w:left="0" w:right="0"/>
                              <w:jc w:val="center"/>
                              <w:rPr>
                                <w:sz w:val="14"/>
                                <w:szCs w:val="14"/>
                              </w:rPr>
                            </w:pPr>
                            <w:r w:rsidRPr="00EA3606">
                              <w:rPr>
                                <w:sz w:val="14"/>
                                <w:szCs w:val="14"/>
                              </w:rPr>
                              <w:t>Cour constitutionnelle :</w:t>
                            </w:r>
                            <w:r>
                              <w:rPr>
                                <w:sz w:val="14"/>
                                <w:szCs w:val="14"/>
                              </w:rPr>
                              <w:t xml:space="preserve"> </w:t>
                            </w:r>
                            <w:r w:rsidRPr="00EA3606">
                              <w:rPr>
                                <w:sz w:val="14"/>
                                <w:szCs w:val="14"/>
                              </w:rPr>
                              <w:t xml:space="preserve">Plus haute juridiction </w:t>
                            </w:r>
                            <w:r w:rsidRPr="00EA3606">
                              <w:rPr>
                                <w:sz w:val="14"/>
                                <w:szCs w:val="14"/>
                              </w:rPr>
                              <w:br/>
                              <w:t>pour toutes les questions constitutionnelles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3" o:spid="_x0000_s1033" type="#_x0000_t202" style="position:absolute;left:0;text-align:left;margin-left:143.6pt;margin-top:34.95pt;width:137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" filled="f" stroked="f" strokeweight=".5pt">
                <v:textbox inset="0,0,0,0">
                  <w:txbxContent>
                    <w:p w:rsidR="00935583" w:rsidRPr="00EA3606" w:rsidRDefault="00935583" w:rsidP="000C4506">
                      <w:pPr>
                        <w:pStyle w:val="SingleTxtG"/>
                        <w:spacing w:after="0" w:line="240" w:lineRule="auto"/>
                        <w:ind w:left="0" w:right="0"/>
                        <w:jc w:val="center"/>
                        <w:rPr>
                          <w:sz w:val="14"/>
                          <w:szCs w:val="14"/>
                        </w:rPr>
                      </w:pPr>
                      <w:r w:rsidRPr="00EA3606">
                        <w:rPr>
                          <w:sz w:val="14"/>
                          <w:szCs w:val="14"/>
                        </w:rPr>
                        <w:t>Cour constitutionnelle :</w:t>
                      </w:r>
                      <w:r>
                        <w:rPr>
                          <w:sz w:val="14"/>
                          <w:szCs w:val="14"/>
                        </w:rPr>
                        <w:t xml:space="preserve"> </w:t>
                      </w:r>
                      <w:r w:rsidRPr="00EA3606">
                        <w:rPr>
                          <w:sz w:val="14"/>
                          <w:szCs w:val="14"/>
                        </w:rPr>
                        <w:t xml:space="preserve">Plus haute juridiction </w:t>
                      </w:r>
                      <w:r w:rsidRPr="00EA3606">
                        <w:rPr>
                          <w:sz w:val="14"/>
                          <w:szCs w:val="14"/>
                        </w:rPr>
                        <w:br/>
                        <w:t>pour toutes les questions constitutionnelles</w:t>
                      </w:r>
                    </w:p>
                  </w:txbxContent>
                </v:textbox>
              </v:shape>
            </w:pict>
          </mc:Fallback>
        </mc:AlternateContent>
      </w:r>
      <w:r w:rsidR="00504704" w:rsidRPr="00A60D1B">
        <w:rPr>
          <w:noProof/>
          <w:lang w:eastAsia="fr-CH"/>
        </w:rPr>
        <w:drawing>
          <wp:inline distT="0" distB="0" distL="0" distR="0" wp14:anchorId="647D53B7" wp14:editId="3701811A">
            <wp:extent cx="3943350" cy="4343400"/>
            <wp:effectExtent l="0" t="0" r="0" b="0"/>
            <wp:docPr id="12" name="Image 12" descr="C:\Users\Vigny\Pictures\z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Vigny\Pictures\za.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43350" cy="4343400"/>
                    </a:xfrm>
                    <a:prstGeom prst="rect">
                      <a:avLst/>
                    </a:prstGeom>
                    <a:noFill/>
                    <a:ln>
                      <a:noFill/>
                    </a:ln>
                  </pic:spPr>
                </pic:pic>
              </a:graphicData>
            </a:graphic>
          </wp:inline>
        </w:drawing>
      </w:r>
    </w:p>
    <w:p w:rsidR="00E701B6" w:rsidRPr="008262E7" w:rsidRDefault="00E701B6" w:rsidP="00BD28E0">
      <w:pPr>
        <w:pStyle w:val="ParNoG"/>
        <w:keepNext/>
        <w:keepLines/>
      </w:pPr>
      <w:r w:rsidRPr="008262E7">
        <w:lastRenderedPageBreak/>
        <w:t>Dans le cadre des procédures devant la Cour constitutionnelle, d</w:t>
      </w:r>
      <w:r w:rsidR="00984AAE">
        <w:t>’</w:t>
      </w:r>
      <w:r w:rsidRPr="008262E7">
        <w:t xml:space="preserve">autres parties concernées peuvent demander à être associées à la procédure ou admises en qualité </w:t>
      </w:r>
      <w:r w:rsidRPr="008262E7">
        <w:rPr>
          <w:i/>
        </w:rPr>
        <w:t>d</w:t>
      </w:r>
      <w:r w:rsidR="00984AAE">
        <w:rPr>
          <w:i/>
        </w:rPr>
        <w:t>’</w:t>
      </w:r>
      <w:r w:rsidRPr="008262E7">
        <w:rPr>
          <w:i/>
        </w:rPr>
        <w:t>amicus curiae</w:t>
      </w:r>
      <w:r w:rsidRPr="008262E7">
        <w:t xml:space="preserve"> (ami de la cour). Elles peuvent également présenter des </w:t>
      </w:r>
      <w:r w:rsidR="007E364F">
        <w:t xml:space="preserve">mémoires </w:t>
      </w:r>
      <w:r w:rsidRPr="008262E7">
        <w:t xml:space="preserve">et, parfois, </w:t>
      </w:r>
      <w:r w:rsidR="007E364F">
        <w:t xml:space="preserve">intervenir </w:t>
      </w:r>
      <w:r w:rsidRPr="008262E7">
        <w:t>orale</w:t>
      </w:r>
      <w:r w:rsidR="007E364F">
        <w:t>ment</w:t>
      </w:r>
      <w:r w:rsidRPr="008262E7">
        <w:t xml:space="preserve"> lorsque le Président le leur demande. Pour ce qui est de l</w:t>
      </w:r>
      <w:r w:rsidR="00984AAE">
        <w:t>’</w:t>
      </w:r>
      <w:r w:rsidRPr="008262E7">
        <w:t>accès direct, l</w:t>
      </w:r>
      <w:r w:rsidR="00984AAE">
        <w:t>’</w:t>
      </w:r>
      <w:r w:rsidRPr="008262E7">
        <w:t>article 167 de la Constitution permet à une personne, « si c</w:t>
      </w:r>
      <w:r w:rsidR="00984AAE">
        <w:t>’</w:t>
      </w:r>
      <w:r w:rsidRPr="008262E7">
        <w:t>est dans l</w:t>
      </w:r>
      <w:r w:rsidR="00984AAE">
        <w:t>’</w:t>
      </w:r>
      <w:r w:rsidRPr="008262E7">
        <w:t>intérêt de la justice et avec l</w:t>
      </w:r>
      <w:r w:rsidR="00984AAE">
        <w:t>’</w:t>
      </w:r>
      <w:r w:rsidRPr="008262E7">
        <w:t xml:space="preserve">assentiment de la Cour constitutionnelle » de soumettre directement une question à la Cour constitutionnelle ou de </w:t>
      </w:r>
      <w:r w:rsidR="007E364F">
        <w:t xml:space="preserve">la </w:t>
      </w:r>
      <w:r w:rsidRPr="008262E7">
        <w:t>saisir directement depuis n</w:t>
      </w:r>
      <w:r w:rsidR="00984AAE">
        <w:t>’</w:t>
      </w:r>
      <w:r w:rsidRPr="008262E7">
        <w:t>importe quelle autre juridiction. Cette procédure est généralement autorisée uniquement dans des circonstances exceptionnelles. La Cour n</w:t>
      </w:r>
      <w:r w:rsidR="00984AAE">
        <w:t>’</w:t>
      </w:r>
      <w:r w:rsidRPr="008262E7">
        <w:t>entend pas de déclarations et n</w:t>
      </w:r>
      <w:r w:rsidR="00984AAE">
        <w:t>’</w:t>
      </w:r>
      <w:r w:rsidRPr="008262E7">
        <w:t>interroge pas de témoins. En tant que juridiction agissant principalement en qualité de cour d</w:t>
      </w:r>
      <w:r w:rsidR="00984AAE">
        <w:t>’</w:t>
      </w:r>
      <w:r w:rsidRPr="008262E7">
        <w:t xml:space="preserve">appel, elle </w:t>
      </w:r>
      <w:r w:rsidR="007E364F">
        <w:t xml:space="preserve">examine </w:t>
      </w:r>
      <w:r w:rsidRPr="008262E7">
        <w:t xml:space="preserve">les éléments de preuve recueillis par le premier tribunal </w:t>
      </w:r>
      <w:r w:rsidR="007E364F">
        <w:t xml:space="preserve">saisi </w:t>
      </w:r>
      <w:r w:rsidRPr="008262E7">
        <w:t>de l</w:t>
      </w:r>
      <w:r w:rsidR="00984AAE">
        <w:t>’</w:t>
      </w:r>
      <w:r w:rsidRPr="008262E7">
        <w:t xml:space="preserve">affaire. Ainsi, la Cour se fonde essentiellement sur </w:t>
      </w:r>
      <w:r w:rsidR="007E364F">
        <w:t xml:space="preserve">les mémoires </w:t>
      </w:r>
      <w:r w:rsidRPr="008262E7">
        <w:t>écrit</w:t>
      </w:r>
      <w:r w:rsidR="007E364F">
        <w:t>s</w:t>
      </w:r>
      <w:r w:rsidRPr="008262E7">
        <w:t xml:space="preserve"> qui lui s</w:t>
      </w:r>
      <w:r w:rsidR="007E364F">
        <w:t>on</w:t>
      </w:r>
      <w:r w:rsidRPr="008262E7">
        <w:t>t soumis. Les audiences visent à traiter les questions délicates soulevées par les parties dans leur</w:t>
      </w:r>
      <w:r w:rsidR="007E364F">
        <w:t>s mémoires</w:t>
      </w:r>
      <w:r w:rsidRPr="008262E7">
        <w:t>.</w:t>
      </w:r>
    </w:p>
    <w:p w:rsidR="00E701B6" w:rsidRPr="008262E7" w:rsidRDefault="00E701B6" w:rsidP="008262E7">
      <w:pPr>
        <w:pStyle w:val="ParNoG"/>
      </w:pPr>
      <w:r w:rsidRPr="008262E7">
        <w:t>La Cour suprême d</w:t>
      </w:r>
      <w:r w:rsidR="00984AAE">
        <w:t>’</w:t>
      </w:r>
      <w:r w:rsidRPr="008262E7">
        <w:t>appel, sise à Bloemfontein dans l</w:t>
      </w:r>
      <w:r w:rsidR="00984AAE">
        <w:t>’</w:t>
      </w:r>
      <w:r w:rsidRPr="008262E7">
        <w:t>État libre, est la plus haute juridiction pour toutes les questions non constitutionnelles. Elle est composée d</w:t>
      </w:r>
      <w:r w:rsidR="00984AAE">
        <w:t>’</w:t>
      </w:r>
      <w:r w:rsidRPr="008262E7">
        <w:t>un Président et d</w:t>
      </w:r>
      <w:r w:rsidR="00984AAE">
        <w:t>’</w:t>
      </w:r>
      <w:r w:rsidRPr="008262E7">
        <w:t>un Vice-Président ainsi que de plusieurs juges d</w:t>
      </w:r>
      <w:r w:rsidR="00984AAE">
        <w:t>’</w:t>
      </w:r>
      <w:r w:rsidRPr="008262E7">
        <w:t>appel tel que prévu dans une loi parlementaire. La Cour suprême d</w:t>
      </w:r>
      <w:r w:rsidR="00984AAE">
        <w:t>’</w:t>
      </w:r>
      <w:r w:rsidRPr="008262E7">
        <w:t xml:space="preserve">appel est compétente pour connaître des appels </w:t>
      </w:r>
      <w:r w:rsidR="007E364F">
        <w:t>interjetés</w:t>
      </w:r>
      <w:r w:rsidRPr="008262E7">
        <w:t xml:space="preserve"> contre tout jugement d</w:t>
      </w:r>
      <w:r w:rsidR="00984AAE">
        <w:t>’</w:t>
      </w:r>
      <w:r w:rsidRPr="008262E7">
        <w:t>un</w:t>
      </w:r>
      <w:r w:rsidR="007E364F">
        <w:t>e haute cour</w:t>
      </w:r>
      <w:r w:rsidRPr="008262E7">
        <w:t xml:space="preserve"> et pour se prononcer sur ceux-ci. Les arrêts de la Cour sont contraignants pour toutes les juridictions inférieures. La Cour compte 25 juges, y compris son </w:t>
      </w:r>
      <w:r w:rsidR="00935583">
        <w:t>p</w:t>
      </w:r>
      <w:r w:rsidRPr="008262E7">
        <w:t>résident. Selon la Constitution, la Cour suprême d</w:t>
      </w:r>
      <w:r w:rsidR="00984AAE">
        <w:t>’</w:t>
      </w:r>
      <w:r w:rsidRPr="008262E7">
        <w:t>appel agit uniquement en tant que juridiction d</w:t>
      </w:r>
      <w:r w:rsidR="00984AAE">
        <w:t>’</w:t>
      </w:r>
      <w:r w:rsidRPr="008262E7">
        <w:t>appel, peut se prononcer sur toute question en appel et est, sauf pour les questions constitutionnelles, la plus haute juridiction d</w:t>
      </w:r>
      <w:r w:rsidR="00984AAE">
        <w:t>’</w:t>
      </w:r>
      <w:r w:rsidRPr="008262E7">
        <w:t>appel. La Cour suprême d</w:t>
      </w:r>
      <w:r w:rsidR="00984AAE">
        <w:t>’</w:t>
      </w:r>
      <w:r w:rsidRPr="008262E7">
        <w:t>appel siège en formations de cinq ou de trois juges en fonction de la nature de l</w:t>
      </w:r>
      <w:r w:rsidR="00984AAE">
        <w:t>’</w:t>
      </w:r>
      <w:r w:rsidRPr="008262E7">
        <w:t>appel. Les juges de la Cour suprême peuvent rédiger des opinions individuelles et, lorsque les opinions divergent, il n</w:t>
      </w:r>
      <w:r w:rsidR="00984AAE">
        <w:t>’</w:t>
      </w:r>
      <w:r w:rsidRPr="008262E7">
        <w:t>est pas rare que plus d</w:t>
      </w:r>
      <w:r w:rsidR="00984AAE">
        <w:t>’</w:t>
      </w:r>
      <w:r w:rsidRPr="008262E7">
        <w:t>un arrêt soit rendu. La Cour suprême d</w:t>
      </w:r>
      <w:r w:rsidR="00984AAE">
        <w:t>’</w:t>
      </w:r>
      <w:r w:rsidRPr="008262E7">
        <w:t>appel est compétente en matière constitutionnelle, mais la Cour constitutionnelle est la juridiction la plus haute en la matière. La Cour suprême d</w:t>
      </w:r>
      <w:r w:rsidR="00984AAE">
        <w:t>’</w:t>
      </w:r>
      <w:r w:rsidRPr="008262E7">
        <w:t xml:space="preserve">appel peut </w:t>
      </w:r>
      <w:r w:rsidR="007E364F">
        <w:t xml:space="preserve">prendre </w:t>
      </w:r>
      <w:r w:rsidRPr="008262E7">
        <w:t>une ordonnance concernant la validité constitutionnelle d</w:t>
      </w:r>
      <w:r w:rsidR="00984AAE">
        <w:t>’</w:t>
      </w:r>
      <w:r w:rsidRPr="008262E7">
        <w:t>une loi parlementaire, d</w:t>
      </w:r>
      <w:r w:rsidR="00984AAE">
        <w:t>’</w:t>
      </w:r>
      <w:r w:rsidRPr="008262E7">
        <w:t>une loi provinciale ou de tout acte du Président, mais une telle ordonnance n</w:t>
      </w:r>
      <w:r w:rsidR="00984AAE">
        <w:t>’</w:t>
      </w:r>
      <w:r w:rsidRPr="008262E7">
        <w:t>est pas applicable tant qu</w:t>
      </w:r>
      <w:r w:rsidR="00984AAE">
        <w:t>’</w:t>
      </w:r>
      <w:r w:rsidRPr="008262E7">
        <w:t>elle n</w:t>
      </w:r>
      <w:r w:rsidR="00984AAE">
        <w:t>’</w:t>
      </w:r>
      <w:r w:rsidRPr="008262E7">
        <w:t>a pas été confirmée par la Cour constitutionnelle.</w:t>
      </w:r>
    </w:p>
    <w:p w:rsidR="00E701B6" w:rsidRPr="008262E7" w:rsidRDefault="00E701B6" w:rsidP="008262E7">
      <w:pPr>
        <w:pStyle w:val="ParNoG"/>
      </w:pPr>
      <w:r w:rsidRPr="008262E7">
        <w:t>Les juges de la Cour suprême d</w:t>
      </w:r>
      <w:r w:rsidR="00984AAE">
        <w:t>’</w:t>
      </w:r>
      <w:r w:rsidRPr="008262E7">
        <w:t xml:space="preserve">appel sont nommés par le Président de la République sur recommandation du Conseil supérieur de la magistrature. Toute personne dûment qualifiée et considérée apte et convenable peut être nommée juge. Par convention, les juges de la Cour sont nommés parmi les juges des </w:t>
      </w:r>
      <w:r w:rsidR="007E364F">
        <w:t>hautes cours</w:t>
      </w:r>
      <w:r w:rsidRPr="008262E7">
        <w:t>. Lors de la nomination d</w:t>
      </w:r>
      <w:r w:rsidR="007E364F">
        <w:t>e fonctionnaires</w:t>
      </w:r>
      <w:r w:rsidRPr="008262E7">
        <w:t xml:space="preserve"> de justice, il est pleinement tenu compte de la diversité raciale et de la représentation des femmes.</w:t>
      </w:r>
    </w:p>
    <w:p w:rsidR="00E701B6" w:rsidRPr="008262E7" w:rsidRDefault="00E701B6" w:rsidP="008262E7">
      <w:pPr>
        <w:pStyle w:val="ParNoG"/>
      </w:pPr>
      <w:r w:rsidRPr="008262E7">
        <w:t xml:space="preserve">Les </w:t>
      </w:r>
      <w:r w:rsidR="007E364F">
        <w:t>hautes cours</w:t>
      </w:r>
      <w:r w:rsidRPr="008262E7">
        <w:t xml:space="preserve">, dont dépendent toutes les personnes qui résident ou se trouvent dans leur ressort, examinent les affaires </w:t>
      </w:r>
      <w:r w:rsidR="007E364F">
        <w:t>important</w:t>
      </w:r>
      <w:r w:rsidR="00935583">
        <w:t>e</w:t>
      </w:r>
      <w:r w:rsidR="007E364F">
        <w:t xml:space="preserve">s </w:t>
      </w:r>
      <w:r w:rsidRPr="008262E7">
        <w:t>pour lesquelles les juridictions inférieures ne seraient pas compétentes pour rendre un jugement approprié ou imposer une sanction. À l</w:t>
      </w:r>
      <w:r w:rsidR="00984AAE">
        <w:t>’</w:t>
      </w:r>
      <w:r w:rsidRPr="008262E7">
        <w:t xml:space="preserve">exception des cas pour lesquels une peine minimale ou maximale est prévue dans la législation, leur compétence en matière pénale est illimitée et </w:t>
      </w:r>
      <w:r w:rsidR="007E364F">
        <w:t>elles</w:t>
      </w:r>
      <w:r w:rsidRPr="008262E7">
        <w:t xml:space="preserve"> peuvent notamment prononcer des peines de réclusion à perpétuité dans certains cas spécifiques.</w:t>
      </w:r>
    </w:p>
    <w:p w:rsidR="00E701B6" w:rsidRPr="008262E7" w:rsidRDefault="00E701B6" w:rsidP="008262E7">
      <w:pPr>
        <w:pStyle w:val="ParNoG"/>
      </w:pPr>
      <w:r w:rsidRPr="008262E7">
        <w:t xml:space="preserve">La Cour des litiges fonciers et le Tribunal du travail ont tous deux le </w:t>
      </w:r>
      <w:r w:rsidR="007E364F">
        <w:t xml:space="preserve">même </w:t>
      </w:r>
      <w:r w:rsidRPr="008262E7">
        <w:t xml:space="preserve">statut </w:t>
      </w:r>
      <w:r w:rsidR="007E364F">
        <w:t>que la Haute Cour</w:t>
      </w:r>
      <w:r w:rsidRPr="008262E7">
        <w:t xml:space="preserve">. La Cour des litiges fonciers connaît des affaires de rétablissement de droits fonciers que certaines personnes avaient perdus après 1913 en raison de lois foncières discriminatoires </w:t>
      </w:r>
      <w:r w:rsidR="007E364F">
        <w:t xml:space="preserve">sur le plan </w:t>
      </w:r>
      <w:r w:rsidR="00935583">
        <w:t>racial</w:t>
      </w:r>
      <w:r w:rsidRPr="008262E7">
        <w:t xml:space="preserve">. Le Tribunal du travail se prononce sur des questions relatives </w:t>
      </w:r>
      <w:r w:rsidR="007E364F">
        <w:t xml:space="preserve">aux </w:t>
      </w:r>
      <w:r w:rsidRPr="008262E7">
        <w:t>conflits d</w:t>
      </w:r>
      <w:r w:rsidR="007E364F">
        <w:t>u</w:t>
      </w:r>
      <w:r w:rsidRPr="008262E7">
        <w:t xml:space="preserve"> travail. Les appels sont adressés à la Cour </w:t>
      </w:r>
      <w:r w:rsidR="007E364F">
        <w:t xml:space="preserve">d’appel </w:t>
      </w:r>
      <w:r w:rsidRPr="008262E7">
        <w:t>du travail. Les décisions de la Cour constitutionnelle, de la Cour suprême d</w:t>
      </w:r>
      <w:r w:rsidR="00984AAE">
        <w:t>’</w:t>
      </w:r>
      <w:r w:rsidRPr="008262E7">
        <w:t xml:space="preserve">appel et des </w:t>
      </w:r>
      <w:r w:rsidR="007E364F">
        <w:t xml:space="preserve">hautes cours </w:t>
      </w:r>
      <w:r w:rsidRPr="008262E7">
        <w:t>sont une source de droit importante à cet égard. La Cour des litiges fonciers et le Tribunal du travail sont tenus d</w:t>
      </w:r>
      <w:r w:rsidR="00984AAE">
        <w:t>’</w:t>
      </w:r>
      <w:r w:rsidRPr="008262E7">
        <w:t>appliquer et de faire respecter la Constitution</w:t>
      </w:r>
      <w:r w:rsidR="007E364F">
        <w:t>,</w:t>
      </w:r>
      <w:r w:rsidRPr="008262E7">
        <w:t xml:space="preserve"> en particulier la Charte des droits, qui </w:t>
      </w:r>
      <w:r w:rsidR="007E364F">
        <w:t>s’imposent à tous</w:t>
      </w:r>
      <w:r w:rsidRPr="008262E7">
        <w:t xml:space="preserve"> les organes de l</w:t>
      </w:r>
      <w:r w:rsidR="00984AAE">
        <w:t>’</w:t>
      </w:r>
      <w:r w:rsidRPr="008262E7">
        <w:t xml:space="preserve">État et tous les individus. Ces </w:t>
      </w:r>
      <w:r w:rsidR="007E364F">
        <w:t xml:space="preserve">juridictions </w:t>
      </w:r>
      <w:r w:rsidRPr="008262E7">
        <w:lastRenderedPageBreak/>
        <w:t>sont également tenu</w:t>
      </w:r>
      <w:r w:rsidR="007E364F">
        <w:t>e</w:t>
      </w:r>
      <w:r w:rsidRPr="008262E7">
        <w:t xml:space="preserve">s de </w:t>
      </w:r>
      <w:r w:rsidR="007E364F">
        <w:t xml:space="preserve">juger que </w:t>
      </w:r>
      <w:r w:rsidRPr="008262E7">
        <w:t xml:space="preserve">toute loi ou tout acte non conforme à la Constitution </w:t>
      </w:r>
      <w:r w:rsidR="007E364F">
        <w:t>est illégal</w:t>
      </w:r>
      <w:r w:rsidRPr="008262E7">
        <w:t xml:space="preserve">, ainsi que de développer la </w:t>
      </w:r>
      <w:r w:rsidRPr="00D011A3">
        <w:rPr>
          <w:i/>
        </w:rPr>
        <w:t>common</w:t>
      </w:r>
      <w:r w:rsidR="00FF7EA6">
        <w:rPr>
          <w:i/>
        </w:rPr>
        <w:t> </w:t>
      </w:r>
      <w:r w:rsidRPr="00D011A3">
        <w:rPr>
          <w:i/>
        </w:rPr>
        <w:t>law</w:t>
      </w:r>
      <w:r w:rsidRPr="008262E7">
        <w:t xml:space="preserve"> dans le respect des valeurs </w:t>
      </w:r>
      <w:r w:rsidR="007E364F">
        <w:t>c</w:t>
      </w:r>
      <w:r w:rsidRPr="008262E7">
        <w:t>onstitution</w:t>
      </w:r>
      <w:r w:rsidR="007E364F">
        <w:t>nelles</w:t>
      </w:r>
      <w:r w:rsidRPr="008262E7">
        <w:t xml:space="preserve"> et de l</w:t>
      </w:r>
      <w:r w:rsidR="00984AAE">
        <w:t>’</w:t>
      </w:r>
      <w:r w:rsidRPr="008262E7">
        <w:t>esprit et de la finalité de la Charte des droits.</w:t>
      </w:r>
    </w:p>
    <w:p w:rsidR="00E701B6" w:rsidRPr="008262E7" w:rsidRDefault="00E701B6" w:rsidP="008262E7">
      <w:pPr>
        <w:pStyle w:val="ParNoG"/>
      </w:pPr>
      <w:r w:rsidRPr="008262E7">
        <w:t xml:space="preserve">Le Ministre de la justice et du développement constitutionnel peut diviser le pays en circonscriptions judiciaires et créer des divisions régionales composées de districts. </w:t>
      </w:r>
      <w:r w:rsidR="00FF7EA6">
        <w:t>D</w:t>
      </w:r>
      <w:r w:rsidRPr="008262E7">
        <w:t xml:space="preserve">es tribunaux régionaux </w:t>
      </w:r>
      <w:r w:rsidR="00FF7EA6">
        <w:t xml:space="preserve">sont alors créés </w:t>
      </w:r>
      <w:r w:rsidRPr="008262E7">
        <w:t>dans les provinces</w:t>
      </w:r>
      <w:r w:rsidR="00FF7EA6">
        <w:t>,</w:t>
      </w:r>
      <w:r w:rsidRPr="008262E7">
        <w:t xml:space="preserve"> dans un</w:t>
      </w:r>
      <w:r w:rsidR="00FF7EA6">
        <w:t>e</w:t>
      </w:r>
      <w:r w:rsidRPr="008262E7">
        <w:t xml:space="preserve"> ou plusieurs </w:t>
      </w:r>
      <w:r w:rsidR="00FF7EA6">
        <w:t xml:space="preserve">localités </w:t>
      </w:r>
      <w:r w:rsidRPr="008262E7">
        <w:t>de chaque division régionale</w:t>
      </w:r>
      <w:r w:rsidR="00935583">
        <w:t>,</w:t>
      </w:r>
      <w:r w:rsidRPr="008262E7">
        <w:t xml:space="preserve"> pour connaître des affaires relevant de leur juridiction. La loi </w:t>
      </w:r>
      <w:r w:rsidR="009157DB">
        <w:rPr>
          <w:rFonts w:eastAsia="MS Mincho"/>
        </w:rPr>
        <w:t>n</w:t>
      </w:r>
      <w:r w:rsidR="009157DB">
        <w:rPr>
          <w:rFonts w:eastAsia="MS Mincho"/>
          <w:vertAlign w:val="superscript"/>
        </w:rPr>
        <w:t>o</w:t>
      </w:r>
      <w:r w:rsidR="009157DB">
        <w:t> </w:t>
      </w:r>
      <w:r w:rsidRPr="008262E7">
        <w:t xml:space="preserve">31 </w:t>
      </w:r>
      <w:r w:rsidR="00FF7EA6">
        <w:t>(</w:t>
      </w:r>
      <w:r w:rsidRPr="008262E7">
        <w:t>2008</w:t>
      </w:r>
      <w:r w:rsidR="00FF7EA6">
        <w:t>)</w:t>
      </w:r>
      <w:r w:rsidRPr="008262E7">
        <w:t xml:space="preserve"> portant modification de la loi sur la compétence des tribunaux régionaux habilite les juges des juridictions régionales à connaître des affaires civiles. Des mesures ont été prises pour mettre </w:t>
      </w:r>
      <w:r w:rsidR="00FF7EA6">
        <w:t xml:space="preserve">cette loi </w:t>
      </w:r>
      <w:r w:rsidRPr="008262E7">
        <w:t xml:space="preserve">en œuvre. La première </w:t>
      </w:r>
      <w:r w:rsidR="00FF7EA6">
        <w:t xml:space="preserve">d’entre elles </w:t>
      </w:r>
      <w:r w:rsidRPr="008262E7">
        <w:t>porte sur la nécessité de renforcer la capacité des tribunaux régionaux à traiter des affaires civiles et de divorce. Les tribunaux chargés des affaires de divorce seront intégrés dans les divisions des tribunaux régionaux. Cela permettra</w:t>
      </w:r>
      <w:r w:rsidR="00FF7EA6">
        <w:t>it</w:t>
      </w:r>
      <w:r w:rsidRPr="008262E7">
        <w:t xml:space="preserve"> de remédier </w:t>
      </w:r>
      <w:r w:rsidR="00FF7EA6">
        <w:t xml:space="preserve">à des </w:t>
      </w:r>
      <w:r w:rsidRPr="008262E7">
        <w:t>difficultés juridictionnelles</w:t>
      </w:r>
      <w:r w:rsidR="00FF7EA6">
        <w:t>, comme lorsque les</w:t>
      </w:r>
      <w:r w:rsidRPr="008262E7">
        <w:t xml:space="preserve"> parties </w:t>
      </w:r>
      <w:r w:rsidR="00FF7EA6">
        <w:t>doivent</w:t>
      </w:r>
      <w:r w:rsidRPr="008262E7">
        <w:t xml:space="preserve"> parcourir de longues distan</w:t>
      </w:r>
      <w:r w:rsidR="00FF7EA6">
        <w:t>ces pour obtenir réparation</w:t>
      </w:r>
      <w:r w:rsidRPr="008262E7">
        <w:t>.</w:t>
      </w:r>
    </w:p>
    <w:p w:rsidR="00E701B6" w:rsidRPr="008262E7" w:rsidRDefault="00E701B6" w:rsidP="008262E7">
      <w:pPr>
        <w:pStyle w:val="ParNoG"/>
      </w:pPr>
      <w:r w:rsidRPr="008262E7">
        <w:t>Il incombe à l</w:t>
      </w:r>
      <w:r w:rsidR="00984AAE">
        <w:t>’</w:t>
      </w:r>
      <w:r w:rsidRPr="008262E7">
        <w:t xml:space="preserve">Institut sud-africain de la formation judiciaire, récemment </w:t>
      </w:r>
      <w:r w:rsidR="00114017">
        <w:t>créé</w:t>
      </w:r>
      <w:r w:rsidRPr="008262E7">
        <w:t>, d</w:t>
      </w:r>
      <w:r w:rsidR="00984AAE">
        <w:t>’</w:t>
      </w:r>
      <w:r w:rsidRPr="008262E7">
        <w:t>assurer la formation officielle des juges et des professionnels du droit sur cette législation et d</w:t>
      </w:r>
      <w:r w:rsidR="00984AAE">
        <w:t>’</w:t>
      </w:r>
      <w:r w:rsidRPr="008262E7">
        <w:t>autres domaines du travail judiciaire. En octobre 2009, les préparatifs en vue de la mise en activité de l</w:t>
      </w:r>
      <w:r w:rsidR="00984AAE">
        <w:t>’</w:t>
      </w:r>
      <w:r w:rsidRPr="008262E7">
        <w:t xml:space="preserve">Institut étaient à un stade avancé. La loi de 2008 portant modification des compétences des tribunaux régionaux permettra, à moyen et à long terme, de réduire le volume de travail des </w:t>
      </w:r>
      <w:r w:rsidR="00114017">
        <w:t>hautes cours</w:t>
      </w:r>
      <w:r w:rsidRPr="008262E7">
        <w:t>. Conformément à la loi, des affaires ayant trait au divorce ou relevant du droit de la famille, ainsi que des différends civils portant sur un montant fixé périodiquement</w:t>
      </w:r>
      <w:r w:rsidR="00114017">
        <w:t>,</w:t>
      </w:r>
      <w:r w:rsidRPr="008262E7">
        <w:t xml:space="preserve"> seront traités par </w:t>
      </w:r>
      <w:r w:rsidR="00114017">
        <w:t>l</w:t>
      </w:r>
      <w:r w:rsidRPr="008262E7">
        <w:t>es tribunaux régionaux. Cela permettra de réduire les coûts de procédure et d</w:t>
      </w:r>
      <w:r w:rsidR="00984AAE">
        <w:t>’</w:t>
      </w:r>
      <w:r w:rsidRPr="008262E7">
        <w:t>accroître l</w:t>
      </w:r>
      <w:r w:rsidR="00984AAE">
        <w:t>’</w:t>
      </w:r>
      <w:r w:rsidRPr="008262E7">
        <w:t>accès à la justice. Le pays compte neuf présidents et 343 juges de juridictions régionales.</w:t>
      </w:r>
    </w:p>
    <w:p w:rsidR="00E701B6" w:rsidRPr="008262E7" w:rsidRDefault="00E701B6" w:rsidP="008262E7">
      <w:pPr>
        <w:pStyle w:val="ParNoG"/>
      </w:pPr>
      <w:r w:rsidRPr="008262E7">
        <w:t xml:space="preserve">Les circonscriptions judiciaires ont été réunies en 13 groupes dirigés par des présidents. Ce système a rationalisé, simplifié et uniformisé les </w:t>
      </w:r>
      <w:r w:rsidR="00E90C90">
        <w:t xml:space="preserve">mécanismes </w:t>
      </w:r>
      <w:r w:rsidRPr="008262E7">
        <w:t>de gestion des tribunaux dans tout le pays</w:t>
      </w:r>
      <w:r w:rsidR="00935583">
        <w:t>,</w:t>
      </w:r>
      <w:r w:rsidRPr="008262E7">
        <w:t xml:space="preserve"> </w:t>
      </w:r>
      <w:r w:rsidR="00E90C90">
        <w:t xml:space="preserve">eu égard aux </w:t>
      </w:r>
      <w:r w:rsidRPr="008262E7">
        <w:t>délimitation</w:t>
      </w:r>
      <w:r w:rsidR="00E90C90">
        <w:t>s</w:t>
      </w:r>
      <w:r w:rsidRPr="008262E7">
        <w:t xml:space="preserve"> judiciaires</w:t>
      </w:r>
      <w:r w:rsidR="00E90C90">
        <w:t xml:space="preserve"> provinciales</w:t>
      </w:r>
      <w:r w:rsidRPr="008262E7">
        <w:t>. Il a également permis de faciliter la séparation des fonctions relevant de la magistrature, de la représentation et de l</w:t>
      </w:r>
      <w:r w:rsidR="00984AAE">
        <w:t>’</w:t>
      </w:r>
      <w:r w:rsidRPr="008262E7">
        <w:t xml:space="preserve">administration, </w:t>
      </w:r>
      <w:r w:rsidR="00E90C90">
        <w:t xml:space="preserve">ainsi que </w:t>
      </w:r>
      <w:r w:rsidRPr="008262E7">
        <w:t xml:space="preserve">de renforcer les compétences et la formation des </w:t>
      </w:r>
      <w:r w:rsidR="00E90C90">
        <w:t xml:space="preserve">fonctionnaires </w:t>
      </w:r>
      <w:r w:rsidRPr="008262E7">
        <w:t>de justice, d</w:t>
      </w:r>
      <w:r w:rsidR="00984AAE">
        <w:t>’</w:t>
      </w:r>
      <w:r w:rsidRPr="008262E7">
        <w:t>optimiser l</w:t>
      </w:r>
      <w:r w:rsidR="00984AAE">
        <w:t>’</w:t>
      </w:r>
      <w:r w:rsidRPr="008262E7">
        <w:t xml:space="preserve">utilisation de ressources limitées de manière équitable et de remédier aux inégalités dans les anciens bantoustans. Conformément à la loi </w:t>
      </w:r>
      <w:r w:rsidR="009157DB">
        <w:rPr>
          <w:rFonts w:eastAsia="MS Mincho"/>
        </w:rPr>
        <w:t>n</w:t>
      </w:r>
      <w:r w:rsidR="009157DB">
        <w:rPr>
          <w:rFonts w:eastAsia="MS Mincho"/>
          <w:vertAlign w:val="superscript"/>
        </w:rPr>
        <w:t>o</w:t>
      </w:r>
      <w:r w:rsidR="009157DB">
        <w:t> </w:t>
      </w:r>
      <w:r w:rsidRPr="008262E7">
        <w:t xml:space="preserve">90 </w:t>
      </w:r>
      <w:r w:rsidR="00E971D2">
        <w:t>(</w:t>
      </w:r>
      <w:r w:rsidRPr="008262E7">
        <w:t>1993</w:t>
      </w:r>
      <w:r w:rsidR="00E971D2">
        <w:t>)</w:t>
      </w:r>
      <w:r w:rsidRPr="008262E7">
        <w:t xml:space="preserve"> relative aux </w:t>
      </w:r>
      <w:r w:rsidR="00E971D2">
        <w:t>magistrats</w:t>
      </w:r>
      <w:r w:rsidRPr="008262E7">
        <w:t xml:space="preserve">, </w:t>
      </w:r>
      <w:r w:rsidR="00E971D2">
        <w:t>ceux-ci ne font pas parties de la fonction publique</w:t>
      </w:r>
      <w:r w:rsidRPr="008262E7">
        <w:t>. L</w:t>
      </w:r>
      <w:r w:rsidR="00984AAE">
        <w:t>’</w:t>
      </w:r>
      <w:r w:rsidRPr="008262E7">
        <w:t>objectif est de renforcer l</w:t>
      </w:r>
      <w:r w:rsidR="00984AAE">
        <w:t>’</w:t>
      </w:r>
      <w:r w:rsidRPr="008262E7">
        <w:t>indépendance du système judiciaire. Même si les tribunaux régionaux ont une compétence pénale supérieure aux tribunaux d</w:t>
      </w:r>
      <w:r w:rsidR="00984AAE">
        <w:t>’</w:t>
      </w:r>
      <w:r w:rsidRPr="008262E7">
        <w:t>instance (tribunaux de district), un accusé ne peut recourir d</w:t>
      </w:r>
      <w:r w:rsidR="00984AAE">
        <w:t>’</w:t>
      </w:r>
      <w:r w:rsidRPr="008262E7">
        <w:t>un jugement d</w:t>
      </w:r>
      <w:r w:rsidR="00984AAE">
        <w:t>’</w:t>
      </w:r>
      <w:r w:rsidRPr="008262E7">
        <w:t xml:space="preserve">un tribunal de district devant un tribunal régional, mais uniquement devant </w:t>
      </w:r>
      <w:r w:rsidR="00E971D2">
        <w:t>la Haute Cour</w:t>
      </w:r>
      <w:r w:rsidRPr="008262E7">
        <w:t>. À la mi-2009, l</w:t>
      </w:r>
      <w:r w:rsidR="00984AAE">
        <w:t>’</w:t>
      </w:r>
      <w:r w:rsidRPr="008262E7">
        <w:t>Afrique du Sud comptait 366 circonscriptions judiciaires et tribunaux de première instance, 80 tribunaux d</w:t>
      </w:r>
      <w:r w:rsidR="00984AAE">
        <w:t>’</w:t>
      </w:r>
      <w:r w:rsidRPr="008262E7">
        <w:t xml:space="preserve">arrondissement </w:t>
      </w:r>
      <w:r w:rsidR="00935583">
        <w:t xml:space="preserve">et </w:t>
      </w:r>
      <w:r w:rsidRPr="008262E7">
        <w:t xml:space="preserve">282 tribunaux non permanents. </w:t>
      </w:r>
      <w:r w:rsidR="00E971D2">
        <w:t xml:space="preserve">Le pays comptait </w:t>
      </w:r>
      <w:r w:rsidRPr="008262E7">
        <w:t>1 906 magistrats, y</w:t>
      </w:r>
      <w:r w:rsidR="00E971D2">
        <w:t> </w:t>
      </w:r>
      <w:r w:rsidRPr="008262E7">
        <w:t>compris ceux des tribunaux régionaux.</w:t>
      </w:r>
    </w:p>
    <w:p w:rsidR="00E701B6" w:rsidRPr="008262E7" w:rsidRDefault="00E701B6" w:rsidP="008262E7">
      <w:pPr>
        <w:pStyle w:val="ParNoG"/>
      </w:pPr>
      <w:r w:rsidRPr="008262E7">
        <w:t xml:space="preserve">Les tribunaux des </w:t>
      </w:r>
      <w:r w:rsidR="00E971D2">
        <w:t xml:space="preserve">petites créances </w:t>
      </w:r>
      <w:r w:rsidRPr="008262E7">
        <w:t xml:space="preserve">ont été créés en vertu de la loi </w:t>
      </w:r>
      <w:r w:rsidR="009157DB">
        <w:rPr>
          <w:rFonts w:eastAsia="MS Mincho"/>
        </w:rPr>
        <w:t>n</w:t>
      </w:r>
      <w:r w:rsidR="009157DB">
        <w:rPr>
          <w:rFonts w:eastAsia="MS Mincho"/>
          <w:vertAlign w:val="superscript"/>
        </w:rPr>
        <w:t>o</w:t>
      </w:r>
      <w:r w:rsidR="009157DB">
        <w:t> </w:t>
      </w:r>
      <w:r w:rsidRPr="008262E7">
        <w:t>61</w:t>
      </w:r>
      <w:r w:rsidR="00E971D2">
        <w:t> (</w:t>
      </w:r>
      <w:r w:rsidRPr="008262E7">
        <w:t>1984</w:t>
      </w:r>
      <w:r w:rsidR="00E971D2">
        <w:t>)</w:t>
      </w:r>
      <w:r w:rsidRPr="008262E7">
        <w:t xml:space="preserve"> relative aux tribunaux des </w:t>
      </w:r>
      <w:r w:rsidR="00E971D2">
        <w:t xml:space="preserve">petites créances pour statuer sur les </w:t>
      </w:r>
      <w:r w:rsidRPr="008262E7">
        <w:t>litiges civils mineurs. Leur création avait pour but de supprimer les longues procédures contradictoires avant et pendant le traitement de ces litiges. Le montant maximal sur lequel portent les affaires civiles traitées est de 7 000 rand</w:t>
      </w:r>
      <w:r w:rsidR="00E971D2">
        <w:t xml:space="preserve">, ce montant étant </w:t>
      </w:r>
      <w:r w:rsidRPr="008262E7">
        <w:t xml:space="preserve">revu régulièrement par le Ministre </w:t>
      </w:r>
      <w:r w:rsidR="00E971D2">
        <w:t xml:space="preserve">et publié au </w:t>
      </w:r>
      <w:r w:rsidRPr="008262E7">
        <w:t xml:space="preserve">Journal officiel. Lorsque les tribunaux des </w:t>
      </w:r>
      <w:r w:rsidR="00E971D2">
        <w:t xml:space="preserve">petites créances examinent des </w:t>
      </w:r>
      <w:r w:rsidRPr="008262E7">
        <w:t xml:space="preserve">affaires, ils sont présidés par des commissaires, qui sont généralement des </w:t>
      </w:r>
      <w:r w:rsidR="00E971D2">
        <w:t xml:space="preserve">conseils </w:t>
      </w:r>
      <w:r w:rsidRPr="008262E7">
        <w:t>ou des avocats en activité, des universitaires spécialistes du droit ou d</w:t>
      </w:r>
      <w:r w:rsidR="00984AAE">
        <w:t>’</w:t>
      </w:r>
      <w:r w:rsidRPr="008262E7">
        <w:t>autres personnes compétentes. Le service est bénévole étant donné qu</w:t>
      </w:r>
      <w:r w:rsidR="00984AAE">
        <w:t>’</w:t>
      </w:r>
      <w:r w:rsidRPr="008262E7">
        <w:t>aucun honoraire n</w:t>
      </w:r>
      <w:r w:rsidR="00984AAE">
        <w:t>’</w:t>
      </w:r>
      <w:r w:rsidRPr="008262E7">
        <w:t>est versé aux commissaires. En 2008</w:t>
      </w:r>
      <w:r w:rsidR="00E971D2">
        <w:t>-</w:t>
      </w:r>
      <w:r w:rsidRPr="008262E7">
        <w:t>2009, le Ministère de la justice et du développement constitutionnel a nommé 114 commissaires et 113 membres du Conseil consultatif afin d</w:t>
      </w:r>
      <w:r w:rsidR="00984AAE">
        <w:t>’</w:t>
      </w:r>
      <w:r w:rsidRPr="008262E7">
        <w:t xml:space="preserve">aider les tribunaux des </w:t>
      </w:r>
      <w:r w:rsidR="00E971D2">
        <w:t>petites créances</w:t>
      </w:r>
      <w:r w:rsidRPr="008262E7">
        <w:t xml:space="preserve">. </w:t>
      </w:r>
      <w:r w:rsidR="00E971D2">
        <w:t xml:space="preserve">Ni le </w:t>
      </w:r>
      <w:r w:rsidRPr="008262E7">
        <w:t xml:space="preserve">demandeur </w:t>
      </w:r>
      <w:r w:rsidR="00E971D2">
        <w:t xml:space="preserve">ni </w:t>
      </w:r>
      <w:r w:rsidRPr="008262E7">
        <w:t>le défendeur ne peu</w:t>
      </w:r>
      <w:r w:rsidR="00E971D2">
        <w:t>vent</w:t>
      </w:r>
      <w:r w:rsidRPr="008262E7">
        <w:t xml:space="preserve"> être représenté</w:t>
      </w:r>
      <w:r w:rsidR="00E971D2">
        <w:t>s</w:t>
      </w:r>
      <w:r w:rsidRPr="008262E7">
        <w:t xml:space="preserve"> </w:t>
      </w:r>
      <w:r w:rsidRPr="008262E7">
        <w:lastRenderedPageBreak/>
        <w:t>ou assisté</w:t>
      </w:r>
      <w:r w:rsidR="00E971D2">
        <w:t>s</w:t>
      </w:r>
      <w:r w:rsidRPr="008262E7">
        <w:t xml:space="preserve"> par un conseil </w:t>
      </w:r>
      <w:r w:rsidR="00E971D2">
        <w:t>à</w:t>
      </w:r>
      <w:r w:rsidRPr="008262E7">
        <w:t xml:space="preserve"> l</w:t>
      </w:r>
      <w:r w:rsidR="00984AAE">
        <w:t>’</w:t>
      </w:r>
      <w:r w:rsidRPr="008262E7">
        <w:t>audience. La décision du commissaire est définitive et aucun recours devant une juridiction supérieure n</w:t>
      </w:r>
      <w:r w:rsidR="00984AAE">
        <w:t>’</w:t>
      </w:r>
      <w:r w:rsidRPr="008262E7">
        <w:t>est possible</w:t>
      </w:r>
      <w:r w:rsidR="00E971D2">
        <w:t> ;</w:t>
      </w:r>
      <w:r w:rsidRPr="008262E7">
        <w:t xml:space="preserve"> seule une </w:t>
      </w:r>
      <w:r w:rsidR="00E971D2">
        <w:t xml:space="preserve">procédure </w:t>
      </w:r>
      <w:r w:rsidRPr="008262E7">
        <w:t xml:space="preserve">de révision est autorisée. En juin 2009, on dénombrait 188 tribunaux des </w:t>
      </w:r>
      <w:r w:rsidR="00E971D2">
        <w:t>petites créances</w:t>
      </w:r>
      <w:r w:rsidRPr="008262E7">
        <w:t xml:space="preserve">. Le Ministère, en partenariat avec des représentants </w:t>
      </w:r>
      <w:r w:rsidR="00E971D2">
        <w:t xml:space="preserve">du monde </w:t>
      </w:r>
      <w:r w:rsidRPr="008262E7">
        <w:t xml:space="preserve">juridique et de </w:t>
      </w:r>
      <w:r w:rsidR="00E971D2">
        <w:t xml:space="preserve">l’Agence suisse pour le </w:t>
      </w:r>
      <w:r w:rsidRPr="008262E7">
        <w:t xml:space="preserve">développement et la coopération, </w:t>
      </w:r>
      <w:r w:rsidR="00E971D2">
        <w:t>parachevait</w:t>
      </w:r>
      <w:r w:rsidRPr="008262E7">
        <w:t xml:space="preserve"> l</w:t>
      </w:r>
      <w:r w:rsidR="00984AAE">
        <w:t>’</w:t>
      </w:r>
      <w:r w:rsidRPr="008262E7">
        <w:t xml:space="preserve">élaboration de manuels pour les commissaires </w:t>
      </w:r>
      <w:r w:rsidR="00E971D2">
        <w:t xml:space="preserve">chargés </w:t>
      </w:r>
      <w:r w:rsidRPr="008262E7">
        <w:t xml:space="preserve">des </w:t>
      </w:r>
      <w:r w:rsidR="00E971D2">
        <w:t xml:space="preserve">petites créances </w:t>
      </w:r>
      <w:r w:rsidRPr="008262E7">
        <w:t xml:space="preserve">et le personnel </w:t>
      </w:r>
      <w:r w:rsidR="00E971D2">
        <w:t>judiciaire</w:t>
      </w:r>
      <w:r w:rsidRPr="008262E7">
        <w:t>, qui devait être suivie par des programmes de formation en collaboration avec le Justice College.</w:t>
      </w:r>
    </w:p>
    <w:p w:rsidR="00E701B6" w:rsidRPr="008262E7" w:rsidRDefault="00E701B6" w:rsidP="00FD765B">
      <w:pPr>
        <w:pStyle w:val="H1G"/>
      </w:pPr>
      <w:bookmarkStart w:id="14" w:name="_Toc305513632"/>
      <w:bookmarkStart w:id="15" w:name="_Toc337024517"/>
      <w:bookmarkStart w:id="16" w:name="_Toc368821101"/>
      <w:r w:rsidRPr="008262E7">
        <w:tab/>
        <w:t>F.</w:t>
      </w:r>
      <w:r w:rsidRPr="008262E7">
        <w:tab/>
        <w:t xml:space="preserve">La </w:t>
      </w:r>
      <w:r w:rsidRPr="00D011A3">
        <w:rPr>
          <w:i/>
        </w:rPr>
        <w:t>common law</w:t>
      </w:r>
      <w:r w:rsidRPr="008262E7">
        <w:t xml:space="preserve">, le droit </w:t>
      </w:r>
      <w:r w:rsidR="00E971D2">
        <w:t xml:space="preserve">romano-germanique </w:t>
      </w:r>
      <w:r w:rsidRPr="008262E7">
        <w:t xml:space="preserve">et </w:t>
      </w:r>
      <w:r w:rsidR="00E971D2">
        <w:br/>
      </w:r>
      <w:r w:rsidRPr="008262E7">
        <w:t>le droit autochtone en Afrique du Sud</w:t>
      </w:r>
      <w:bookmarkEnd w:id="14"/>
      <w:bookmarkEnd w:id="15"/>
      <w:bookmarkEnd w:id="16"/>
    </w:p>
    <w:p w:rsidR="00E701B6" w:rsidRPr="008262E7" w:rsidRDefault="00E701B6" w:rsidP="008262E7">
      <w:pPr>
        <w:pStyle w:val="ParNoG"/>
      </w:pPr>
      <w:r w:rsidRPr="008262E7">
        <w:t>L</w:t>
      </w:r>
      <w:r w:rsidR="00984AAE">
        <w:t>’</w:t>
      </w:r>
      <w:r w:rsidRPr="008262E7">
        <w:t>Afrique du Sud est dotée d</w:t>
      </w:r>
      <w:r w:rsidR="00984AAE">
        <w:t>’</w:t>
      </w:r>
      <w:r w:rsidRPr="008262E7">
        <w:t xml:space="preserve">un système juridique mixte qui a été influencé par un certain nombre de traditions juridiques distinctes. Les principales composantes du système juridique sont le droit </w:t>
      </w:r>
      <w:r w:rsidR="0061044F">
        <w:t>romano-germanique</w:t>
      </w:r>
      <w:r w:rsidRPr="008262E7">
        <w:t xml:space="preserve">, la </w:t>
      </w:r>
      <w:r w:rsidRPr="00D011A3">
        <w:rPr>
          <w:i/>
        </w:rPr>
        <w:t>common law</w:t>
      </w:r>
      <w:r w:rsidRPr="008262E7">
        <w:t xml:space="preserve"> et le droit coutumier. Les liens entre ces trois composantes sont relativement complexes. Le système de droit </w:t>
      </w:r>
      <w:r w:rsidR="00542078">
        <w:t xml:space="preserve">romano-germanique </w:t>
      </w:r>
      <w:r w:rsidRPr="008262E7">
        <w:t xml:space="preserve">sud-africain provient dans une grande mesure du droit néerlandais, alors que la </w:t>
      </w:r>
      <w:r w:rsidRPr="00D011A3">
        <w:rPr>
          <w:i/>
        </w:rPr>
        <w:t>common law</w:t>
      </w:r>
      <w:r w:rsidRPr="008262E7">
        <w:t xml:space="preserve"> découle largement de la </w:t>
      </w:r>
      <w:r w:rsidRPr="00D011A3">
        <w:rPr>
          <w:i/>
        </w:rPr>
        <w:t>common law</w:t>
      </w:r>
      <w:r w:rsidRPr="008262E7">
        <w:t xml:space="preserve"> britannique. Le droit coutumier africain joue aussi un rôle fondamental dans le système juridique. L</w:t>
      </w:r>
      <w:r w:rsidR="00984AAE">
        <w:t>’</w:t>
      </w:r>
      <w:r w:rsidRPr="008262E7">
        <w:t xml:space="preserve">influence de la </w:t>
      </w:r>
      <w:r w:rsidRPr="00D011A3">
        <w:rPr>
          <w:i/>
        </w:rPr>
        <w:t>common law</w:t>
      </w:r>
      <w:r w:rsidRPr="008262E7">
        <w:t xml:space="preserve"> est plus </w:t>
      </w:r>
      <w:r w:rsidR="00542078">
        <w:t xml:space="preserve">marquée </w:t>
      </w:r>
      <w:r w:rsidRPr="008262E7">
        <w:t>dans le droit procédural, le droit des contrats et le</w:t>
      </w:r>
      <w:r w:rsidR="00542078">
        <w:t xml:space="preserve"> droit de</w:t>
      </w:r>
      <w:r w:rsidRPr="008262E7">
        <w:t xml:space="preserve"> la preuve, alors que l</w:t>
      </w:r>
      <w:r w:rsidR="00984AAE">
        <w:t>’</w:t>
      </w:r>
      <w:r w:rsidRPr="008262E7">
        <w:t xml:space="preserve">influence néerlandaise ressort plus clairement dans le droit matériel privé, par exemple </w:t>
      </w:r>
      <w:r w:rsidR="00542078">
        <w:t>la responsabilité délictuelle</w:t>
      </w:r>
      <w:r w:rsidRPr="008262E7">
        <w:t xml:space="preserve">, le droit des personnes et le droit </w:t>
      </w:r>
      <w:r w:rsidR="00542078">
        <w:t>réel</w:t>
      </w:r>
      <w:r w:rsidRPr="008262E7">
        <w:t xml:space="preserve">. </w:t>
      </w:r>
    </w:p>
    <w:p w:rsidR="00E701B6" w:rsidRPr="008262E7" w:rsidRDefault="00E701B6" w:rsidP="008262E7">
      <w:pPr>
        <w:pStyle w:val="ParNoG"/>
      </w:pPr>
      <w:r w:rsidRPr="008262E7">
        <w:t xml:space="preserve">La </w:t>
      </w:r>
      <w:r w:rsidRPr="00D011A3">
        <w:rPr>
          <w:i/>
        </w:rPr>
        <w:t>common law</w:t>
      </w:r>
      <w:r w:rsidRPr="008262E7">
        <w:t xml:space="preserve"> se distingue en ce sens qu</w:t>
      </w:r>
      <w:r w:rsidR="00984AAE">
        <w:t>’</w:t>
      </w:r>
      <w:r w:rsidRPr="008262E7">
        <w:t xml:space="preserve">elle est fondée sur les précédents. Cela signifie que les tribunaux se réfèrent aux cas similaires antérieurs pour </w:t>
      </w:r>
      <w:r w:rsidR="00542078">
        <w:t xml:space="preserve">trancher les </w:t>
      </w:r>
      <w:r w:rsidRPr="008262E7">
        <w:t xml:space="preserve">différends dont ils sont saisis. Le principe du </w:t>
      </w:r>
      <w:r w:rsidRPr="008262E7">
        <w:rPr>
          <w:i/>
        </w:rPr>
        <w:t>stare decisis</w:t>
      </w:r>
      <w:r w:rsidRPr="008262E7">
        <w:t xml:space="preserve"> implique que les juges des tribunaux inférieurs sont </w:t>
      </w:r>
      <w:r w:rsidR="00542078">
        <w:t xml:space="preserve">tenus </w:t>
      </w:r>
      <w:r w:rsidRPr="008262E7">
        <w:t xml:space="preserve">de suivre les décisions prises par les </w:t>
      </w:r>
      <w:r w:rsidR="00542078">
        <w:t xml:space="preserve">juridictions </w:t>
      </w:r>
      <w:r w:rsidRPr="008262E7">
        <w:t>qui leurs sont hiérarchiquement supérieur</w:t>
      </w:r>
      <w:r w:rsidR="00542078">
        <w:t>e</w:t>
      </w:r>
      <w:r w:rsidRPr="008262E7">
        <w:t xml:space="preserve">s. Les précédents judiciaires sont donc importants dans le système de la </w:t>
      </w:r>
      <w:r w:rsidRPr="00D011A3">
        <w:rPr>
          <w:i/>
        </w:rPr>
        <w:t>common law</w:t>
      </w:r>
      <w:r w:rsidRPr="008262E7">
        <w:t xml:space="preserve"> et les juges doivent, </w:t>
      </w:r>
      <w:r w:rsidR="00542078">
        <w:t>en principe</w:t>
      </w:r>
      <w:r w:rsidRPr="008262E7">
        <w:t>, s</w:t>
      </w:r>
      <w:r w:rsidR="00984AAE">
        <w:t>’</w:t>
      </w:r>
      <w:r w:rsidRPr="008262E7">
        <w:t xml:space="preserve">y conformer. Le droit </w:t>
      </w:r>
      <w:r w:rsidR="00542078">
        <w:t xml:space="preserve">de tradition </w:t>
      </w:r>
      <w:r w:rsidRPr="008262E7">
        <w:t>civil</w:t>
      </w:r>
      <w:r w:rsidR="00542078">
        <w:t>iste</w:t>
      </w:r>
      <w:r w:rsidRPr="008262E7">
        <w:t xml:space="preserve"> est, en règle générale, issu du droit romain et défini comme droit romano</w:t>
      </w:r>
      <w:r w:rsidR="00542078">
        <w:noBreakHyphen/>
        <w:t>hollandais. La particularité</w:t>
      </w:r>
      <w:r w:rsidRPr="008262E7">
        <w:t xml:space="preserve"> de ce système de droit </w:t>
      </w:r>
      <w:r w:rsidR="00542078">
        <w:t xml:space="preserve">réside dans la codification de toutes </w:t>
      </w:r>
      <w:r w:rsidRPr="008262E7">
        <w:t xml:space="preserve">les lois. À la différence de la </w:t>
      </w:r>
      <w:r w:rsidRPr="00D011A3">
        <w:rPr>
          <w:i/>
        </w:rPr>
        <w:t>common law</w:t>
      </w:r>
      <w:r w:rsidRPr="008262E7">
        <w:t xml:space="preserve">, dans le système du droit </w:t>
      </w:r>
      <w:r w:rsidR="00542078">
        <w:t>romano</w:t>
      </w:r>
      <w:r w:rsidR="00542078">
        <w:noBreakHyphen/>
        <w:t>germanique</w:t>
      </w:r>
      <w:r w:rsidRPr="008262E7">
        <w:t>, l</w:t>
      </w:r>
      <w:r w:rsidR="00984AAE">
        <w:t>’</w:t>
      </w:r>
      <w:r w:rsidRPr="008262E7">
        <w:t>influence des précédents est moins apparente. Contrairement à ce qui prévalait avant l</w:t>
      </w:r>
      <w:r w:rsidR="00984AAE">
        <w:t>’</w:t>
      </w:r>
      <w:r w:rsidRPr="008262E7">
        <w:t xml:space="preserve">adoption de la nouvelle Constitution une fonction précise est désormais prévue pour le droit coutumier. De fait, certaines dispositions de la Constitution indiquent clairement que le droit coutumier devrait être une partie fondamentale du système juridique </w:t>
      </w:r>
      <w:r w:rsidR="00A2514D">
        <w:t>−</w:t>
      </w:r>
      <w:r w:rsidRPr="008262E7">
        <w:t xml:space="preserve"> par exemple les articles 30 et 31 prévoient le respect de la diversité culturelle. En ce qui concerne la </w:t>
      </w:r>
      <w:r w:rsidRPr="00D011A3">
        <w:rPr>
          <w:i/>
        </w:rPr>
        <w:t>common law</w:t>
      </w:r>
      <w:r w:rsidRPr="008262E7">
        <w:t xml:space="preserve">, le droit coutumier et même le droit </w:t>
      </w:r>
      <w:r w:rsidR="00542078">
        <w:t>romano-germanique</w:t>
      </w:r>
      <w:r w:rsidRPr="008262E7">
        <w:t xml:space="preserve">, un principe fondamental détermine leur applicabilité en Afrique du Sud. La Constitution établit </w:t>
      </w:r>
      <w:r w:rsidR="00542078">
        <w:t>l</w:t>
      </w:r>
      <w:r w:rsidRPr="008262E7">
        <w:t>es normes que toutes les lois doivent respecter pour être applicables en Afrique du Sud. Cela signifie par exemple que</w:t>
      </w:r>
      <w:r w:rsidR="00542078">
        <w:t>, pour être applicables, tant</w:t>
      </w:r>
      <w:r w:rsidRPr="008262E7">
        <w:t xml:space="preserve"> le droit coutumier </w:t>
      </w:r>
      <w:r w:rsidR="00542078">
        <w:t>que</w:t>
      </w:r>
      <w:r w:rsidRPr="008262E7">
        <w:t xml:space="preserve"> la </w:t>
      </w:r>
      <w:r w:rsidRPr="00D011A3">
        <w:rPr>
          <w:i/>
        </w:rPr>
        <w:t>common law</w:t>
      </w:r>
      <w:r w:rsidRPr="008262E7">
        <w:t>, doi</w:t>
      </w:r>
      <w:r w:rsidR="00542078">
        <w:t>ven</w:t>
      </w:r>
      <w:r w:rsidRPr="008262E7">
        <w:t xml:space="preserve">t être </w:t>
      </w:r>
      <w:r w:rsidR="00542078">
        <w:t xml:space="preserve">conformes à </w:t>
      </w:r>
      <w:r w:rsidRPr="008262E7">
        <w:t xml:space="preserve">la Constitution. Tout principe de la </w:t>
      </w:r>
      <w:r w:rsidRPr="00D011A3">
        <w:rPr>
          <w:i/>
        </w:rPr>
        <w:t>common law</w:t>
      </w:r>
      <w:r w:rsidRPr="008262E7">
        <w:t xml:space="preserve"> ou du droit coutumier qui viole les dispositions de la Constitution est invalide et ne </w:t>
      </w:r>
      <w:r w:rsidR="00542078">
        <w:t xml:space="preserve">saurait </w:t>
      </w:r>
      <w:r w:rsidRPr="008262E7">
        <w:t xml:space="preserve">être </w:t>
      </w:r>
      <w:r w:rsidR="00542078">
        <w:t>appliqué</w:t>
      </w:r>
      <w:r w:rsidRPr="008262E7">
        <w:t>.</w:t>
      </w:r>
    </w:p>
    <w:p w:rsidR="00E701B6" w:rsidRPr="008262E7" w:rsidRDefault="00E701B6" w:rsidP="00FD765B">
      <w:pPr>
        <w:pStyle w:val="H1G"/>
      </w:pPr>
      <w:bookmarkStart w:id="17" w:name="_Toc337024518"/>
      <w:bookmarkStart w:id="18" w:name="_Toc368821102"/>
      <w:r w:rsidRPr="008262E7">
        <w:tab/>
        <w:t>G.</w:t>
      </w:r>
      <w:r w:rsidRPr="008262E7">
        <w:tab/>
      </w:r>
      <w:bookmarkEnd w:id="17"/>
      <w:bookmarkEnd w:id="18"/>
      <w:r w:rsidRPr="008262E7">
        <w:t>Organisations non gouvernementales</w:t>
      </w:r>
    </w:p>
    <w:p w:rsidR="00E701B6" w:rsidRPr="008262E7" w:rsidRDefault="00E701B6" w:rsidP="008262E7">
      <w:pPr>
        <w:pStyle w:val="ParNoG"/>
      </w:pPr>
      <w:r w:rsidRPr="008262E7">
        <w:t xml:space="preserve">Les organisations non gouvernementales (ONG) sont </w:t>
      </w:r>
      <w:r w:rsidR="009D0A56">
        <w:t xml:space="preserve">aussi </w:t>
      </w:r>
      <w:r w:rsidRPr="008262E7">
        <w:t>généralement des organisations à but non lucratif. Le cadre juridique régissant les ONG à but non lucratif prévoit plusieurs étapes fondamentales.</w:t>
      </w:r>
    </w:p>
    <w:p w:rsidR="00E701B6" w:rsidRPr="008262E7" w:rsidRDefault="00E701B6" w:rsidP="009D0A56">
      <w:pPr>
        <w:pStyle w:val="ParNoG"/>
        <w:keepNext/>
      </w:pPr>
      <w:r w:rsidRPr="008262E7">
        <w:lastRenderedPageBreak/>
        <w:t xml:space="preserve">La première (création) permet la création, dans le respect du droit </w:t>
      </w:r>
      <w:r w:rsidR="009D0A56">
        <w:t xml:space="preserve">positif </w:t>
      </w:r>
      <w:r w:rsidRPr="008262E7">
        <w:t xml:space="preserve">et de la </w:t>
      </w:r>
      <w:r w:rsidRPr="00D011A3">
        <w:rPr>
          <w:i/>
        </w:rPr>
        <w:t>common law</w:t>
      </w:r>
      <w:r w:rsidRPr="008262E7">
        <w:t>, des trois types d</w:t>
      </w:r>
      <w:r w:rsidR="00984AAE">
        <w:t>’</w:t>
      </w:r>
      <w:r w:rsidRPr="008262E7">
        <w:t xml:space="preserve">organisations à but non lucratif ci-après : </w:t>
      </w:r>
    </w:p>
    <w:p w:rsidR="00E701B6" w:rsidRPr="008262E7" w:rsidRDefault="00E701B6" w:rsidP="00FD765B">
      <w:pPr>
        <w:pStyle w:val="Bullet1G"/>
      </w:pPr>
      <w:r w:rsidRPr="008262E7">
        <w:t xml:space="preserve">Associations volontaires établies conformément à la </w:t>
      </w:r>
      <w:r w:rsidRPr="00D011A3">
        <w:rPr>
          <w:i/>
        </w:rPr>
        <w:t>common law</w:t>
      </w:r>
      <w:r w:rsidR="000B1D3D">
        <w:t> ;</w:t>
      </w:r>
    </w:p>
    <w:p w:rsidR="00E701B6" w:rsidRPr="008262E7" w:rsidRDefault="00E701B6" w:rsidP="00FD765B">
      <w:pPr>
        <w:pStyle w:val="Bullet1G"/>
      </w:pPr>
      <w:r w:rsidRPr="008262E7">
        <w:t xml:space="preserve">Fonds à but non lucratif établis en vertu du droit </w:t>
      </w:r>
      <w:r w:rsidR="001D565D">
        <w:t>positif</w:t>
      </w:r>
      <w:r w:rsidR="006A7D82">
        <w:t> </w:t>
      </w:r>
      <w:r w:rsidR="000B1D3D">
        <w:t>;</w:t>
      </w:r>
      <w:r w:rsidRPr="008262E7">
        <w:t xml:space="preserve"> et</w:t>
      </w:r>
    </w:p>
    <w:p w:rsidR="00E701B6" w:rsidRPr="008262E7" w:rsidRDefault="00E701B6" w:rsidP="00FD765B">
      <w:pPr>
        <w:pStyle w:val="Bullet1G"/>
      </w:pPr>
      <w:r w:rsidRPr="008262E7">
        <w:t xml:space="preserve">Sociétés à but non lucratif, </w:t>
      </w:r>
      <w:r w:rsidR="001D565D">
        <w:t xml:space="preserve">créées </w:t>
      </w:r>
      <w:r w:rsidRPr="008262E7">
        <w:t xml:space="preserve">en vertu du droit </w:t>
      </w:r>
      <w:r w:rsidR="001D565D">
        <w:t>positif</w:t>
      </w:r>
      <w:r w:rsidRPr="008262E7">
        <w:t>, poursuivant un objectif d</w:t>
      </w:r>
      <w:r w:rsidR="00984AAE">
        <w:t>’</w:t>
      </w:r>
      <w:r w:rsidRPr="008262E7">
        <w:t xml:space="preserve">utilité publique ou un objectif </w:t>
      </w:r>
      <w:r w:rsidR="001D565D">
        <w:t xml:space="preserve">en rapport avec </w:t>
      </w:r>
      <w:r w:rsidRPr="008262E7">
        <w:t xml:space="preserve">une ou plusieurs activités culturelles ou sociales ou défendant des intérêts </w:t>
      </w:r>
      <w:r w:rsidR="001D565D">
        <w:t xml:space="preserve">d’une collectivité </w:t>
      </w:r>
      <w:r w:rsidRPr="008262E7">
        <w:t>ou d</w:t>
      </w:r>
      <w:r w:rsidR="00984AAE">
        <w:t>’</w:t>
      </w:r>
      <w:r w:rsidRPr="008262E7">
        <w:t>un groupe.</w:t>
      </w:r>
    </w:p>
    <w:p w:rsidR="00E701B6" w:rsidRPr="008262E7" w:rsidRDefault="00E701B6" w:rsidP="008262E7">
      <w:pPr>
        <w:pStyle w:val="ParNoG"/>
      </w:pPr>
      <w:r w:rsidRPr="008262E7">
        <w:t xml:space="preserve">La deuxième étape (enregistrement volontaire) permet à toute organisation constituée selon les </w:t>
      </w:r>
      <w:r w:rsidR="001D565D">
        <w:t xml:space="preserve">règles </w:t>
      </w:r>
      <w:r w:rsidRPr="008262E7">
        <w:t>susmentionné</w:t>
      </w:r>
      <w:r w:rsidR="001D565D">
        <w:t>e</w:t>
      </w:r>
      <w:r w:rsidRPr="008262E7">
        <w:t>s de demander le statut d</w:t>
      </w:r>
      <w:r w:rsidR="00984AAE">
        <w:t>’</w:t>
      </w:r>
      <w:r w:rsidRPr="008262E7">
        <w:t>organisation à but non lucratif enregistrée. Parmi les autres exigences prévues, une organisation à but non lucratif ne peut pas distribuer de bénéfices et doit respecter certains critères en matière de gouvernance.</w:t>
      </w:r>
    </w:p>
    <w:p w:rsidR="00E701B6" w:rsidRPr="008262E7" w:rsidRDefault="00E701B6" w:rsidP="008262E7">
      <w:pPr>
        <w:pStyle w:val="ParNoG"/>
      </w:pPr>
      <w:r w:rsidRPr="008262E7">
        <w:t>Afin d</w:t>
      </w:r>
      <w:r w:rsidR="00984AAE">
        <w:t>’</w:t>
      </w:r>
      <w:r w:rsidRPr="008262E7">
        <w:t xml:space="preserve">enregistrer une organisation à but non lucratif, un formulaire de demande et deux copies du document </w:t>
      </w:r>
      <w:r w:rsidR="001D565D">
        <w:t xml:space="preserve">constitutif </w:t>
      </w:r>
      <w:r w:rsidRPr="008262E7">
        <w:t>de l</w:t>
      </w:r>
      <w:r w:rsidR="00984AAE">
        <w:t>’</w:t>
      </w:r>
      <w:r w:rsidRPr="008262E7">
        <w:t>organisation doivent être soumis (</w:t>
      </w:r>
      <w:r w:rsidR="001D565D">
        <w:t>statuts</w:t>
      </w:r>
      <w:r w:rsidRPr="008262E7">
        <w:t>, acte de fiducie ou acte de société) à la direction des organisations à but non lucratif</w:t>
      </w:r>
      <w:r w:rsidR="001D565D">
        <w:t>,</w:t>
      </w:r>
      <w:r w:rsidRPr="008262E7">
        <w:t xml:space="preserve"> </w:t>
      </w:r>
      <w:r w:rsidR="001D565D">
        <w:t>a</w:t>
      </w:r>
      <w:r w:rsidRPr="008262E7">
        <w:t>u Ministère national du développement social.</w:t>
      </w:r>
    </w:p>
    <w:p w:rsidR="00E701B6" w:rsidRPr="008262E7" w:rsidRDefault="00E701B6" w:rsidP="008262E7">
      <w:pPr>
        <w:pStyle w:val="ParNoG"/>
      </w:pPr>
      <w:r w:rsidRPr="008262E7">
        <w:t>La troisième étape (exemption fiscale partielle) permet à une organisation à but non lucratif de demander le statut d</w:t>
      </w:r>
      <w:r w:rsidR="00984AAE">
        <w:t>’</w:t>
      </w:r>
      <w:r w:rsidRPr="008262E7">
        <w:t>organisation d</w:t>
      </w:r>
      <w:r w:rsidR="00984AAE">
        <w:t>’</w:t>
      </w:r>
      <w:r w:rsidRPr="008262E7">
        <w:t>utilité publique. Parmi les exigences fixées, l</w:t>
      </w:r>
      <w:r w:rsidR="00984AAE">
        <w:t>’</w:t>
      </w:r>
      <w:r w:rsidRPr="008262E7">
        <w:t>unique but de l</w:t>
      </w:r>
      <w:r w:rsidR="00984AAE">
        <w:t>’</w:t>
      </w:r>
      <w:r w:rsidRPr="008262E7">
        <w:t>organisation doit être de mener une ou plusieurs activités d</w:t>
      </w:r>
      <w:r w:rsidR="00984AAE">
        <w:t>’</w:t>
      </w:r>
      <w:r w:rsidRPr="008262E7">
        <w:t>utilité publique</w:t>
      </w:r>
      <w:r w:rsidR="00571B8B">
        <w:t>,</w:t>
      </w:r>
      <w:r w:rsidRPr="008262E7">
        <w:t xml:space="preserve"> sans réaliser de profits</w:t>
      </w:r>
      <w:r w:rsidR="00571B8B">
        <w:t>,</w:t>
      </w:r>
      <w:r w:rsidRPr="008262E7">
        <w:t xml:space="preserve"> et dans une optique altruiste ou philanthropique. </w:t>
      </w:r>
      <w:r w:rsidR="00571B8B">
        <w:t xml:space="preserve">Il est interdit aux </w:t>
      </w:r>
      <w:r w:rsidRPr="008262E7">
        <w:t>organisations d</w:t>
      </w:r>
      <w:r w:rsidR="00984AAE">
        <w:t>’</w:t>
      </w:r>
      <w:r w:rsidRPr="008262E7">
        <w:t xml:space="preserve">utilité publique </w:t>
      </w:r>
      <w:r w:rsidR="00571B8B">
        <w:t>d’</w:t>
      </w:r>
      <w:r w:rsidRPr="008262E7">
        <w:t>utiliser directement ou indirectement leurs ressources pour soutenir, favoriser ou contester un parti politique</w:t>
      </w:r>
      <w:r w:rsidR="004059A9">
        <w:t xml:space="preserve"> quel qu’il soit</w:t>
      </w:r>
      <w:r w:rsidRPr="008262E7">
        <w:t>, mais rien ne les empêche d</w:t>
      </w:r>
      <w:r w:rsidR="00984AAE">
        <w:t>’</w:t>
      </w:r>
      <w:r w:rsidRPr="008262E7">
        <w:t>exercer des pressions. Elles bénéficient de tout un ensemble d</w:t>
      </w:r>
      <w:r w:rsidR="00984AAE">
        <w:t>’</w:t>
      </w:r>
      <w:r w:rsidRPr="008262E7">
        <w:t xml:space="preserve">avantages fiscaux, notamment une </w:t>
      </w:r>
      <w:r w:rsidR="004059A9">
        <w:t xml:space="preserve">exonération </w:t>
      </w:r>
      <w:r w:rsidRPr="008262E7">
        <w:t>partielle de l</w:t>
      </w:r>
      <w:r w:rsidR="00984AAE">
        <w:t>’</w:t>
      </w:r>
      <w:r w:rsidRPr="008262E7">
        <w:t xml:space="preserve">impôt sur le revenu et une </w:t>
      </w:r>
      <w:r w:rsidR="004059A9">
        <w:t xml:space="preserve">exonération </w:t>
      </w:r>
      <w:r w:rsidRPr="008262E7">
        <w:t xml:space="preserve">fiscale sur les donations et, dans certains cas, une </w:t>
      </w:r>
      <w:r w:rsidR="004059A9">
        <w:t xml:space="preserve">exonération </w:t>
      </w:r>
      <w:r w:rsidRPr="008262E7">
        <w:t xml:space="preserve">du droit de transmission </w:t>
      </w:r>
      <w:r w:rsidR="004059A9">
        <w:t xml:space="preserve">sur les </w:t>
      </w:r>
      <w:r w:rsidRPr="008262E7">
        <w:t xml:space="preserve">biens immobiliers. </w:t>
      </w:r>
    </w:p>
    <w:p w:rsidR="00E701B6" w:rsidRPr="008262E7" w:rsidRDefault="00E701B6" w:rsidP="008262E7">
      <w:pPr>
        <w:pStyle w:val="ParNoG"/>
      </w:pPr>
      <w:r w:rsidRPr="008262E7">
        <w:t>La quatrième étape (exonération des donateurs) permet aux organisations d</w:t>
      </w:r>
      <w:r w:rsidR="00984AAE">
        <w:t>’</w:t>
      </w:r>
      <w:r w:rsidRPr="008262E7">
        <w:t xml:space="preserve">utilité publique de solliciter le droit de recevoir des donations </w:t>
      </w:r>
      <w:r w:rsidR="00AE1934">
        <w:t>fiscalement déductibles</w:t>
      </w:r>
      <w:r w:rsidRPr="008262E7">
        <w:t xml:space="preserve">. La loi </w:t>
      </w:r>
      <w:r w:rsidR="009157DB">
        <w:rPr>
          <w:rFonts w:eastAsia="MS Mincho"/>
        </w:rPr>
        <w:t>n</w:t>
      </w:r>
      <w:r w:rsidR="009157DB">
        <w:rPr>
          <w:rFonts w:eastAsia="MS Mincho"/>
          <w:vertAlign w:val="superscript"/>
        </w:rPr>
        <w:t>o</w:t>
      </w:r>
      <w:r w:rsidR="009157DB">
        <w:t> </w:t>
      </w:r>
      <w:r w:rsidRPr="008262E7">
        <w:t xml:space="preserve">58 </w:t>
      </w:r>
      <w:r w:rsidR="00AE1934">
        <w:t>(</w:t>
      </w:r>
      <w:r w:rsidRPr="008262E7">
        <w:t>1962</w:t>
      </w:r>
      <w:r w:rsidR="00AE1934">
        <w:t>)</w:t>
      </w:r>
      <w:r w:rsidRPr="008262E7">
        <w:t xml:space="preserve"> relative à l</w:t>
      </w:r>
      <w:r w:rsidR="00984AAE">
        <w:t>’</w:t>
      </w:r>
      <w:r w:rsidRPr="008262E7">
        <w:t>impôt sur le revenu prévoit deux principaux avantages pour le secteur à but non lucratif : exonération fiscale partielle pour les organisations reconnues d</w:t>
      </w:r>
      <w:r w:rsidR="00984AAE">
        <w:t>’</w:t>
      </w:r>
      <w:r w:rsidRPr="008262E7">
        <w:t>utilité publique</w:t>
      </w:r>
      <w:r w:rsidR="000B1D3D">
        <w:t> ;</w:t>
      </w:r>
      <w:r w:rsidRPr="008262E7">
        <w:t xml:space="preserve"> et exonération </w:t>
      </w:r>
      <w:r w:rsidR="00AE1934">
        <w:t xml:space="preserve">en faveur </w:t>
      </w:r>
      <w:r w:rsidRPr="008262E7">
        <w:t xml:space="preserve">des donateurs qui aident </w:t>
      </w:r>
      <w:r w:rsidR="00AE1934">
        <w:t>l</w:t>
      </w:r>
      <w:r w:rsidRPr="008262E7">
        <w:t>es organisations d</w:t>
      </w:r>
      <w:r w:rsidR="00984AAE">
        <w:t>’</w:t>
      </w:r>
      <w:r w:rsidRPr="008262E7">
        <w:t>utilité publique</w:t>
      </w:r>
      <w:r w:rsidR="00AE1934">
        <w:t xml:space="preserve"> menant certains types d’activités</w:t>
      </w:r>
      <w:r w:rsidRPr="008262E7">
        <w:t>.</w:t>
      </w:r>
    </w:p>
    <w:p w:rsidR="00E701B6" w:rsidRPr="008262E7" w:rsidRDefault="00E701B6" w:rsidP="008262E7">
      <w:pPr>
        <w:pStyle w:val="ParNoG"/>
      </w:pPr>
      <w:r w:rsidRPr="008262E7">
        <w:t xml:space="preserve">Activités </w:t>
      </w:r>
      <w:r w:rsidR="00AE1934">
        <w:t xml:space="preserve">d’intérêt général </w:t>
      </w:r>
      <w:r w:rsidRPr="008262E7">
        <w:t>(Organisations d</w:t>
      </w:r>
      <w:r w:rsidR="00984AAE">
        <w:t>’</w:t>
      </w:r>
      <w:r w:rsidRPr="008262E7">
        <w:t>utilité publique dont les donateurs bénéficient d</w:t>
      </w:r>
      <w:r w:rsidR="00984AAE">
        <w:t>’</w:t>
      </w:r>
      <w:r w:rsidRPr="008262E7">
        <w:t>une exonération fiscale). Les organisations d</w:t>
      </w:r>
      <w:r w:rsidR="00984AAE">
        <w:t>’</w:t>
      </w:r>
      <w:r w:rsidRPr="008262E7">
        <w:t>utilité publique ont également droit à des avantages en matière d</w:t>
      </w:r>
      <w:r w:rsidR="00984AAE">
        <w:t>’</w:t>
      </w:r>
      <w:r w:rsidRPr="008262E7">
        <w:t xml:space="preserve">impôt sur les donations, sur les successions, sur les transmissions ainsi que sur </w:t>
      </w:r>
      <w:r w:rsidR="00B93FA6">
        <w:t xml:space="preserve">la taxe pour la formation </w:t>
      </w:r>
      <w:r w:rsidR="003D20AB">
        <w:t xml:space="preserve">professionnelle. </w:t>
      </w:r>
      <w:r w:rsidRPr="008262E7">
        <w:t xml:space="preserve">Enfin, certaines organisations ont le droit à des </w:t>
      </w:r>
      <w:r w:rsidR="00B93FA6">
        <w:t xml:space="preserve">avantages </w:t>
      </w:r>
      <w:r w:rsidRPr="008262E7">
        <w:t>en matière de taxe sur la valeur ajoutée.</w:t>
      </w:r>
    </w:p>
    <w:p w:rsidR="00E701B6" w:rsidRPr="008262E7" w:rsidRDefault="00E701B6" w:rsidP="008262E7">
      <w:pPr>
        <w:pStyle w:val="ParNoG"/>
      </w:pPr>
      <w:r w:rsidRPr="008262E7">
        <w:t>Nombre d</w:t>
      </w:r>
      <w:r w:rsidR="00984AAE">
        <w:t>’</w:t>
      </w:r>
      <w:r w:rsidR="00FD765B">
        <w:t>ONG enregistrées : 1 352</w:t>
      </w:r>
      <w:r w:rsidRPr="00FD765B">
        <w:rPr>
          <w:sz w:val="18"/>
          <w:szCs w:val="18"/>
          <w:vertAlign w:val="superscript"/>
        </w:rPr>
        <w:footnoteReference w:id="3"/>
      </w:r>
      <w:bookmarkStart w:id="19" w:name="_Toc337024519"/>
      <w:r w:rsidR="00FD765B">
        <w:t>.</w:t>
      </w:r>
    </w:p>
    <w:p w:rsidR="00E701B6" w:rsidRPr="008262E7" w:rsidRDefault="00E701B6" w:rsidP="00FD765B">
      <w:pPr>
        <w:pStyle w:val="H1G"/>
      </w:pPr>
      <w:bookmarkStart w:id="20" w:name="_Toc368821103"/>
      <w:r w:rsidRPr="008262E7">
        <w:lastRenderedPageBreak/>
        <w:tab/>
        <w:t>H.</w:t>
      </w:r>
      <w:r w:rsidRPr="008262E7">
        <w:tab/>
        <w:t>Administration de la justice</w:t>
      </w:r>
      <w:bookmarkEnd w:id="19"/>
      <w:bookmarkEnd w:id="20"/>
    </w:p>
    <w:p w:rsidR="00E701B6" w:rsidRPr="00FD765B" w:rsidRDefault="00E701B6" w:rsidP="00FD765B">
      <w:pPr>
        <w:pStyle w:val="Titre1"/>
        <w:spacing w:before="240" w:after="120"/>
        <w:rPr>
          <w:b/>
        </w:rPr>
      </w:pPr>
      <w:bookmarkStart w:id="21" w:name="_Toc337026512"/>
      <w:r w:rsidRPr="00FD765B">
        <w:t>Tableau</w:t>
      </w:r>
      <w:r w:rsidRPr="008262E7">
        <w:rPr>
          <w:bCs/>
        </w:rPr>
        <w:t xml:space="preserve"> 19</w:t>
      </w:r>
      <w:r w:rsidRPr="008262E7">
        <w:br/>
      </w:r>
      <w:r w:rsidRPr="00FD765B">
        <w:rPr>
          <w:b/>
        </w:rPr>
        <w:t>Infractions graves signalées en Afrique du Sud, 2010</w:t>
      </w:r>
      <w:r w:rsidR="00A2514D">
        <w:rPr>
          <w:b/>
        </w:rPr>
        <w:t>-</w:t>
      </w:r>
      <w:r w:rsidRPr="00FD765B">
        <w:rPr>
          <w:b/>
        </w:rPr>
        <w:t>2011</w:t>
      </w:r>
      <w:bookmarkEnd w:id="21"/>
    </w:p>
    <w:tbl>
      <w:tblPr>
        <w:tblW w:w="7370" w:type="dxa"/>
        <w:tblInd w:w="1134" w:type="dxa"/>
        <w:tblLayout w:type="fixed"/>
        <w:tblCellMar>
          <w:left w:w="0" w:type="dxa"/>
          <w:right w:w="0" w:type="dxa"/>
        </w:tblCellMar>
        <w:tblLook w:val="00A0" w:firstRow="1" w:lastRow="0" w:firstColumn="1" w:lastColumn="0" w:noHBand="0" w:noVBand="0"/>
      </w:tblPr>
      <w:tblGrid>
        <w:gridCol w:w="4534"/>
        <w:gridCol w:w="1418"/>
        <w:gridCol w:w="1418"/>
      </w:tblGrid>
      <w:tr w:rsidR="00E701B6" w:rsidRPr="00476D4B" w:rsidTr="00476D4B">
        <w:trPr>
          <w:tblHeader/>
        </w:trPr>
        <w:tc>
          <w:tcPr>
            <w:tcW w:w="4536" w:type="dxa"/>
            <w:tcBorders>
              <w:top w:val="single" w:sz="4" w:space="0" w:color="auto"/>
              <w:bottom w:val="single" w:sz="12" w:space="0" w:color="auto"/>
            </w:tcBorders>
            <w:shd w:val="clear" w:color="auto" w:fill="auto"/>
            <w:vAlign w:val="bottom"/>
          </w:tcPr>
          <w:p w:rsidR="00E701B6" w:rsidRPr="00476D4B" w:rsidRDefault="00E701B6" w:rsidP="00B93FA6">
            <w:pPr>
              <w:keepNext/>
              <w:suppressAutoHyphens w:val="0"/>
              <w:spacing w:before="80" w:after="80" w:line="200" w:lineRule="exact"/>
              <w:rPr>
                <w:i/>
                <w:sz w:val="16"/>
                <w:lang w:eastAsia="en-GB"/>
              </w:rPr>
            </w:pPr>
            <w:r w:rsidRPr="00476D4B">
              <w:rPr>
                <w:i/>
                <w:sz w:val="16"/>
                <w:lang w:eastAsia="en-GB"/>
              </w:rPr>
              <w:t>Types d</w:t>
            </w:r>
            <w:r w:rsidR="00984AAE">
              <w:rPr>
                <w:i/>
                <w:sz w:val="16"/>
                <w:lang w:eastAsia="en-GB"/>
              </w:rPr>
              <w:t>’</w:t>
            </w:r>
            <w:r w:rsidRPr="00476D4B">
              <w:rPr>
                <w:i/>
                <w:sz w:val="16"/>
                <w:lang w:eastAsia="en-GB"/>
              </w:rPr>
              <w:t>infractions</w:t>
            </w:r>
          </w:p>
        </w:tc>
        <w:tc>
          <w:tcPr>
            <w:tcW w:w="1418" w:type="dxa"/>
            <w:tcBorders>
              <w:top w:val="single" w:sz="4" w:space="0" w:color="auto"/>
              <w:bottom w:val="single" w:sz="12" w:space="0" w:color="auto"/>
            </w:tcBorders>
            <w:shd w:val="clear" w:color="auto" w:fill="auto"/>
            <w:tcMar>
              <w:right w:w="28" w:type="dxa"/>
            </w:tcMar>
            <w:vAlign w:val="bottom"/>
          </w:tcPr>
          <w:p w:rsidR="00E701B6" w:rsidRPr="00476D4B" w:rsidRDefault="00E701B6" w:rsidP="00B93FA6">
            <w:pPr>
              <w:keepNext/>
              <w:suppressAutoHyphens w:val="0"/>
              <w:spacing w:before="80" w:after="80" w:line="200" w:lineRule="exact"/>
              <w:jc w:val="right"/>
              <w:rPr>
                <w:i/>
                <w:sz w:val="16"/>
                <w:lang w:eastAsia="en-GB"/>
              </w:rPr>
            </w:pPr>
            <w:r w:rsidRPr="00476D4B">
              <w:rPr>
                <w:i/>
                <w:sz w:val="16"/>
                <w:lang w:eastAsia="en-GB"/>
              </w:rPr>
              <w:t xml:space="preserve">Nombre </w:t>
            </w:r>
          </w:p>
        </w:tc>
        <w:tc>
          <w:tcPr>
            <w:tcW w:w="1418" w:type="dxa"/>
            <w:tcBorders>
              <w:top w:val="single" w:sz="4" w:space="0" w:color="auto"/>
              <w:bottom w:val="single" w:sz="12" w:space="0" w:color="auto"/>
            </w:tcBorders>
            <w:shd w:val="clear" w:color="auto" w:fill="auto"/>
            <w:tcMar>
              <w:right w:w="28" w:type="dxa"/>
            </w:tcMar>
            <w:vAlign w:val="bottom"/>
          </w:tcPr>
          <w:p w:rsidR="00E701B6" w:rsidRPr="00476D4B" w:rsidRDefault="00E701B6" w:rsidP="00B93FA6">
            <w:pPr>
              <w:keepNext/>
              <w:suppressAutoHyphens w:val="0"/>
              <w:spacing w:before="80" w:after="80" w:line="200" w:lineRule="exact"/>
              <w:jc w:val="right"/>
              <w:rPr>
                <w:i/>
                <w:sz w:val="16"/>
                <w:lang w:eastAsia="en-GB"/>
              </w:rPr>
            </w:pPr>
            <w:r w:rsidRPr="00476D4B">
              <w:rPr>
                <w:i/>
                <w:sz w:val="16"/>
                <w:lang w:eastAsia="en-GB"/>
              </w:rPr>
              <w:t>Pourcentage</w:t>
            </w:r>
          </w:p>
        </w:tc>
      </w:tr>
      <w:tr w:rsidR="00E701B6" w:rsidRPr="00476D4B" w:rsidTr="00476D4B">
        <w:tc>
          <w:tcPr>
            <w:tcW w:w="4536" w:type="dxa"/>
            <w:tcBorders>
              <w:top w:val="single" w:sz="12" w:space="0" w:color="auto"/>
            </w:tcBorders>
            <w:shd w:val="clear" w:color="auto" w:fill="auto"/>
          </w:tcPr>
          <w:p w:rsidR="00E701B6" w:rsidRPr="00476D4B" w:rsidRDefault="00E701B6" w:rsidP="00476D4B">
            <w:pPr>
              <w:suppressAutoHyphens w:val="0"/>
              <w:spacing w:before="40" w:after="40" w:line="220" w:lineRule="exact"/>
              <w:rPr>
                <w:sz w:val="18"/>
                <w:lang w:eastAsia="en-GB"/>
              </w:rPr>
            </w:pPr>
            <w:r w:rsidRPr="00476D4B">
              <w:rPr>
                <w:sz w:val="18"/>
                <w:lang w:eastAsia="en-GB"/>
              </w:rPr>
              <w:t>Atteintes à l</w:t>
            </w:r>
            <w:r w:rsidR="00984AAE">
              <w:rPr>
                <w:sz w:val="18"/>
                <w:lang w:eastAsia="en-GB"/>
              </w:rPr>
              <w:t>’</w:t>
            </w:r>
            <w:r w:rsidRPr="00476D4B">
              <w:rPr>
                <w:sz w:val="18"/>
                <w:lang w:eastAsia="en-GB"/>
              </w:rPr>
              <w:t>intégrité physique</w:t>
            </w:r>
          </w:p>
        </w:tc>
        <w:tc>
          <w:tcPr>
            <w:tcW w:w="1418" w:type="dxa"/>
            <w:tcBorders>
              <w:top w:val="single" w:sz="12" w:space="0" w:color="auto"/>
            </w:tcBorders>
            <w:shd w:val="clear" w:color="auto" w:fill="auto"/>
            <w:tcMar>
              <w:right w:w="28" w:type="dxa"/>
            </w:tcMar>
            <w:vAlign w:val="bottom"/>
          </w:tcPr>
          <w:p w:rsidR="00E701B6" w:rsidRPr="00476D4B" w:rsidRDefault="00E701B6" w:rsidP="00476D4B">
            <w:pPr>
              <w:suppressAutoHyphens w:val="0"/>
              <w:spacing w:before="40" w:after="40" w:line="220" w:lineRule="exact"/>
              <w:jc w:val="right"/>
              <w:rPr>
                <w:sz w:val="18"/>
                <w:lang w:eastAsia="en-GB"/>
              </w:rPr>
            </w:pPr>
            <w:r w:rsidRPr="00476D4B">
              <w:rPr>
                <w:sz w:val="18"/>
                <w:lang w:eastAsia="en-GB"/>
              </w:rPr>
              <w:t>638 468</w:t>
            </w:r>
          </w:p>
        </w:tc>
        <w:tc>
          <w:tcPr>
            <w:tcW w:w="1418" w:type="dxa"/>
            <w:tcBorders>
              <w:top w:val="single" w:sz="12" w:space="0" w:color="auto"/>
            </w:tcBorders>
            <w:shd w:val="clear" w:color="auto" w:fill="auto"/>
            <w:tcMar>
              <w:right w:w="28" w:type="dxa"/>
            </w:tcMar>
            <w:vAlign w:val="bottom"/>
          </w:tcPr>
          <w:p w:rsidR="00E701B6" w:rsidRPr="00476D4B" w:rsidRDefault="00E701B6" w:rsidP="00476D4B">
            <w:pPr>
              <w:suppressAutoHyphens w:val="0"/>
              <w:spacing w:before="40" w:after="40" w:line="220" w:lineRule="exact"/>
              <w:jc w:val="right"/>
              <w:rPr>
                <w:sz w:val="18"/>
                <w:lang w:eastAsia="en-GB"/>
              </w:rPr>
            </w:pPr>
            <w:r w:rsidRPr="00476D4B">
              <w:rPr>
                <w:sz w:val="18"/>
                <w:lang w:eastAsia="en-GB"/>
              </w:rPr>
              <w:t>35,8</w:t>
            </w:r>
          </w:p>
        </w:tc>
      </w:tr>
      <w:tr w:rsidR="00E701B6" w:rsidRPr="00476D4B" w:rsidTr="00476D4B">
        <w:tc>
          <w:tcPr>
            <w:tcW w:w="4536" w:type="dxa"/>
            <w:shd w:val="clear" w:color="auto" w:fill="auto"/>
          </w:tcPr>
          <w:p w:rsidR="00E701B6" w:rsidRPr="00476D4B" w:rsidRDefault="00E701B6" w:rsidP="00476D4B">
            <w:pPr>
              <w:suppressAutoHyphens w:val="0"/>
              <w:spacing w:before="40" w:after="40" w:line="220" w:lineRule="exact"/>
              <w:rPr>
                <w:sz w:val="18"/>
                <w:lang w:eastAsia="en-GB"/>
              </w:rPr>
            </w:pPr>
            <w:r w:rsidRPr="00476D4B">
              <w:rPr>
                <w:sz w:val="18"/>
                <w:lang w:eastAsia="en-GB"/>
              </w:rPr>
              <w:t>Autres infractions graves</w:t>
            </w:r>
          </w:p>
        </w:tc>
        <w:tc>
          <w:tcPr>
            <w:tcW w:w="1418" w:type="dxa"/>
            <w:shd w:val="clear" w:color="auto" w:fill="auto"/>
            <w:tcMar>
              <w:right w:w="28" w:type="dxa"/>
            </w:tcMar>
            <w:vAlign w:val="bottom"/>
          </w:tcPr>
          <w:p w:rsidR="00E701B6" w:rsidRPr="00476D4B" w:rsidRDefault="00E701B6" w:rsidP="00476D4B">
            <w:pPr>
              <w:suppressAutoHyphens w:val="0"/>
              <w:spacing w:before="40" w:after="40" w:line="220" w:lineRule="exact"/>
              <w:jc w:val="right"/>
              <w:rPr>
                <w:sz w:val="18"/>
                <w:lang w:eastAsia="en-GB"/>
              </w:rPr>
            </w:pPr>
            <w:r w:rsidRPr="00476D4B">
              <w:rPr>
                <w:sz w:val="18"/>
                <w:lang w:eastAsia="en-GB"/>
              </w:rPr>
              <w:t>534 866</w:t>
            </w:r>
          </w:p>
        </w:tc>
        <w:tc>
          <w:tcPr>
            <w:tcW w:w="1418" w:type="dxa"/>
            <w:shd w:val="clear" w:color="auto" w:fill="auto"/>
            <w:tcMar>
              <w:right w:w="28" w:type="dxa"/>
            </w:tcMar>
            <w:vAlign w:val="bottom"/>
          </w:tcPr>
          <w:p w:rsidR="00E701B6" w:rsidRPr="00476D4B" w:rsidRDefault="00E701B6" w:rsidP="00476D4B">
            <w:pPr>
              <w:suppressAutoHyphens w:val="0"/>
              <w:spacing w:before="40" w:after="40" w:line="220" w:lineRule="exact"/>
              <w:jc w:val="right"/>
              <w:rPr>
                <w:sz w:val="18"/>
                <w:lang w:eastAsia="en-GB"/>
              </w:rPr>
            </w:pPr>
            <w:r w:rsidRPr="00476D4B">
              <w:rPr>
                <w:sz w:val="18"/>
                <w:lang w:eastAsia="en-GB"/>
              </w:rPr>
              <w:t>25,8</w:t>
            </w:r>
          </w:p>
        </w:tc>
      </w:tr>
      <w:tr w:rsidR="00E701B6" w:rsidRPr="00476D4B" w:rsidTr="00476D4B">
        <w:tc>
          <w:tcPr>
            <w:tcW w:w="4536" w:type="dxa"/>
            <w:shd w:val="clear" w:color="auto" w:fill="auto"/>
          </w:tcPr>
          <w:p w:rsidR="00E701B6" w:rsidRPr="00476D4B" w:rsidRDefault="00E701B6" w:rsidP="00476D4B">
            <w:pPr>
              <w:suppressAutoHyphens w:val="0"/>
              <w:spacing w:before="40" w:after="40" w:line="220" w:lineRule="exact"/>
              <w:rPr>
                <w:sz w:val="18"/>
                <w:lang w:eastAsia="en-GB"/>
              </w:rPr>
            </w:pPr>
            <w:r w:rsidRPr="00476D4B">
              <w:rPr>
                <w:sz w:val="18"/>
                <w:lang w:eastAsia="en-GB"/>
              </w:rPr>
              <w:t>Infractions contre des biens</w:t>
            </w:r>
          </w:p>
        </w:tc>
        <w:tc>
          <w:tcPr>
            <w:tcW w:w="1418" w:type="dxa"/>
            <w:shd w:val="clear" w:color="auto" w:fill="auto"/>
            <w:tcMar>
              <w:right w:w="28" w:type="dxa"/>
            </w:tcMar>
            <w:vAlign w:val="bottom"/>
          </w:tcPr>
          <w:p w:rsidR="00E701B6" w:rsidRPr="00476D4B" w:rsidRDefault="00E701B6" w:rsidP="00476D4B">
            <w:pPr>
              <w:suppressAutoHyphens w:val="0"/>
              <w:spacing w:before="40" w:after="40" w:line="220" w:lineRule="exact"/>
              <w:jc w:val="right"/>
              <w:rPr>
                <w:sz w:val="18"/>
                <w:lang w:eastAsia="en-GB"/>
              </w:rPr>
            </w:pPr>
            <w:r w:rsidRPr="00476D4B">
              <w:rPr>
                <w:sz w:val="18"/>
                <w:lang w:eastAsia="en-GB"/>
              </w:rPr>
              <w:t>534 451</w:t>
            </w:r>
          </w:p>
        </w:tc>
        <w:tc>
          <w:tcPr>
            <w:tcW w:w="1418" w:type="dxa"/>
            <w:shd w:val="clear" w:color="auto" w:fill="auto"/>
            <w:tcMar>
              <w:right w:w="28" w:type="dxa"/>
            </w:tcMar>
            <w:vAlign w:val="bottom"/>
          </w:tcPr>
          <w:p w:rsidR="00E701B6" w:rsidRPr="00476D4B" w:rsidRDefault="00E701B6" w:rsidP="00476D4B">
            <w:pPr>
              <w:suppressAutoHyphens w:val="0"/>
              <w:spacing w:before="40" w:after="40" w:line="220" w:lineRule="exact"/>
              <w:jc w:val="right"/>
              <w:rPr>
                <w:sz w:val="18"/>
                <w:lang w:eastAsia="en-GB"/>
              </w:rPr>
            </w:pPr>
            <w:r w:rsidRPr="00476D4B">
              <w:rPr>
                <w:sz w:val="18"/>
                <w:lang w:eastAsia="en-GB"/>
              </w:rPr>
              <w:t>25,8</w:t>
            </w:r>
          </w:p>
        </w:tc>
      </w:tr>
      <w:tr w:rsidR="00E701B6" w:rsidRPr="00476D4B" w:rsidTr="00476D4B">
        <w:tc>
          <w:tcPr>
            <w:tcW w:w="4536" w:type="dxa"/>
            <w:shd w:val="clear" w:color="auto" w:fill="auto"/>
          </w:tcPr>
          <w:p w:rsidR="00E701B6" w:rsidRPr="00476D4B" w:rsidRDefault="00E701B6" w:rsidP="00B93FA6">
            <w:pPr>
              <w:suppressAutoHyphens w:val="0"/>
              <w:spacing w:before="40" w:after="40" w:line="220" w:lineRule="exact"/>
              <w:rPr>
                <w:sz w:val="18"/>
                <w:lang w:eastAsia="en-GB"/>
              </w:rPr>
            </w:pPr>
            <w:r w:rsidRPr="00476D4B">
              <w:rPr>
                <w:sz w:val="18"/>
                <w:lang w:eastAsia="en-GB"/>
              </w:rPr>
              <w:t xml:space="preserve">Infractions détectées </w:t>
            </w:r>
            <w:r w:rsidR="00B93FA6">
              <w:rPr>
                <w:sz w:val="18"/>
                <w:lang w:eastAsia="en-GB"/>
              </w:rPr>
              <w:t>suite</w:t>
            </w:r>
            <w:r w:rsidRPr="00476D4B">
              <w:rPr>
                <w:sz w:val="18"/>
                <w:lang w:eastAsia="en-GB"/>
              </w:rPr>
              <w:t xml:space="preserve"> </w:t>
            </w:r>
            <w:r w:rsidR="00B93FA6">
              <w:rPr>
                <w:sz w:val="18"/>
                <w:lang w:eastAsia="en-GB"/>
              </w:rPr>
              <w:t>à une action de la police</w:t>
            </w:r>
            <w:r w:rsidRPr="00476D4B">
              <w:rPr>
                <w:sz w:val="18"/>
                <w:lang w:eastAsia="en-GB"/>
              </w:rPr>
              <w:t xml:space="preserve"> </w:t>
            </w:r>
          </w:p>
        </w:tc>
        <w:tc>
          <w:tcPr>
            <w:tcW w:w="1418" w:type="dxa"/>
            <w:shd w:val="clear" w:color="auto" w:fill="auto"/>
            <w:tcMar>
              <w:right w:w="28" w:type="dxa"/>
            </w:tcMar>
            <w:vAlign w:val="bottom"/>
          </w:tcPr>
          <w:p w:rsidR="00E701B6" w:rsidRPr="00476D4B" w:rsidRDefault="00E701B6" w:rsidP="00476D4B">
            <w:pPr>
              <w:suppressAutoHyphens w:val="0"/>
              <w:spacing w:before="40" w:after="40" w:line="220" w:lineRule="exact"/>
              <w:jc w:val="right"/>
              <w:rPr>
                <w:sz w:val="18"/>
                <w:lang w:eastAsia="en-GB"/>
              </w:rPr>
            </w:pPr>
            <w:r w:rsidRPr="00476D4B">
              <w:rPr>
                <w:sz w:val="18"/>
                <w:lang w:eastAsia="en-GB"/>
              </w:rPr>
              <w:t>231 842</w:t>
            </w:r>
          </w:p>
        </w:tc>
        <w:tc>
          <w:tcPr>
            <w:tcW w:w="1418" w:type="dxa"/>
            <w:shd w:val="clear" w:color="auto" w:fill="auto"/>
            <w:tcMar>
              <w:right w:w="28" w:type="dxa"/>
            </w:tcMar>
            <w:vAlign w:val="bottom"/>
          </w:tcPr>
          <w:p w:rsidR="00E701B6" w:rsidRPr="00476D4B" w:rsidRDefault="00E701B6" w:rsidP="00476D4B">
            <w:pPr>
              <w:suppressAutoHyphens w:val="0"/>
              <w:spacing w:before="40" w:after="40" w:line="220" w:lineRule="exact"/>
              <w:jc w:val="right"/>
              <w:rPr>
                <w:sz w:val="18"/>
                <w:lang w:eastAsia="en-GB"/>
              </w:rPr>
            </w:pPr>
            <w:r w:rsidRPr="00476D4B">
              <w:rPr>
                <w:sz w:val="18"/>
                <w:lang w:eastAsia="en-GB"/>
              </w:rPr>
              <w:t>11,2</w:t>
            </w:r>
          </w:p>
        </w:tc>
      </w:tr>
      <w:tr w:rsidR="00E701B6" w:rsidRPr="00476D4B" w:rsidTr="00476D4B">
        <w:tc>
          <w:tcPr>
            <w:tcW w:w="4536" w:type="dxa"/>
            <w:tcBorders>
              <w:bottom w:val="single" w:sz="4" w:space="0" w:color="auto"/>
            </w:tcBorders>
            <w:shd w:val="clear" w:color="auto" w:fill="auto"/>
          </w:tcPr>
          <w:p w:rsidR="00E701B6" w:rsidRPr="00476D4B" w:rsidRDefault="00E701B6" w:rsidP="00476D4B">
            <w:pPr>
              <w:suppressAutoHyphens w:val="0"/>
              <w:spacing w:before="40" w:after="40" w:line="220" w:lineRule="exact"/>
              <w:rPr>
                <w:sz w:val="18"/>
                <w:lang w:eastAsia="en-GB"/>
              </w:rPr>
            </w:pPr>
            <w:r w:rsidRPr="00476D4B">
              <w:rPr>
                <w:sz w:val="18"/>
                <w:lang w:eastAsia="en-GB"/>
              </w:rPr>
              <w:t>Infractions liées à des atteintes à l</w:t>
            </w:r>
            <w:r w:rsidR="00984AAE">
              <w:rPr>
                <w:sz w:val="18"/>
                <w:lang w:eastAsia="en-GB"/>
              </w:rPr>
              <w:t>’</w:t>
            </w:r>
            <w:r w:rsidRPr="00476D4B">
              <w:rPr>
                <w:sz w:val="18"/>
                <w:lang w:eastAsia="en-GB"/>
              </w:rPr>
              <w:t>intégrité physique</w:t>
            </w:r>
          </w:p>
        </w:tc>
        <w:tc>
          <w:tcPr>
            <w:tcW w:w="1418" w:type="dxa"/>
            <w:tcBorders>
              <w:bottom w:val="single" w:sz="4" w:space="0" w:color="auto"/>
            </w:tcBorders>
            <w:shd w:val="clear" w:color="auto" w:fill="auto"/>
            <w:tcMar>
              <w:right w:w="28" w:type="dxa"/>
            </w:tcMar>
            <w:vAlign w:val="bottom"/>
          </w:tcPr>
          <w:p w:rsidR="00E701B6" w:rsidRPr="00476D4B" w:rsidRDefault="00E701B6" w:rsidP="00476D4B">
            <w:pPr>
              <w:suppressAutoHyphens w:val="0"/>
              <w:spacing w:before="40" w:after="40" w:line="220" w:lineRule="exact"/>
              <w:jc w:val="right"/>
              <w:rPr>
                <w:sz w:val="18"/>
                <w:lang w:eastAsia="en-GB"/>
              </w:rPr>
            </w:pPr>
            <w:r w:rsidRPr="00476D4B">
              <w:rPr>
                <w:sz w:val="18"/>
                <w:lang w:eastAsia="en-GB"/>
              </w:rPr>
              <w:t>131 860</w:t>
            </w:r>
          </w:p>
        </w:tc>
        <w:tc>
          <w:tcPr>
            <w:tcW w:w="1418" w:type="dxa"/>
            <w:tcBorders>
              <w:bottom w:val="single" w:sz="4" w:space="0" w:color="auto"/>
            </w:tcBorders>
            <w:shd w:val="clear" w:color="auto" w:fill="auto"/>
            <w:tcMar>
              <w:right w:w="28" w:type="dxa"/>
            </w:tcMar>
            <w:vAlign w:val="bottom"/>
          </w:tcPr>
          <w:p w:rsidR="00E701B6" w:rsidRPr="00476D4B" w:rsidRDefault="00E701B6" w:rsidP="00476D4B">
            <w:pPr>
              <w:suppressAutoHyphens w:val="0"/>
              <w:spacing w:before="40" w:after="40" w:line="220" w:lineRule="exact"/>
              <w:jc w:val="right"/>
              <w:rPr>
                <w:sz w:val="18"/>
                <w:lang w:eastAsia="en-GB"/>
              </w:rPr>
            </w:pPr>
            <w:r w:rsidRPr="00476D4B">
              <w:rPr>
                <w:sz w:val="18"/>
                <w:lang w:eastAsia="en-GB"/>
              </w:rPr>
              <w:t>6,4</w:t>
            </w:r>
          </w:p>
        </w:tc>
      </w:tr>
      <w:tr w:rsidR="00E701B6" w:rsidRPr="00476D4B" w:rsidTr="00476D4B">
        <w:tc>
          <w:tcPr>
            <w:tcW w:w="4536" w:type="dxa"/>
            <w:tcBorders>
              <w:top w:val="single" w:sz="4" w:space="0" w:color="auto"/>
              <w:bottom w:val="single" w:sz="12" w:space="0" w:color="auto"/>
            </w:tcBorders>
            <w:shd w:val="clear" w:color="auto" w:fill="auto"/>
          </w:tcPr>
          <w:p w:rsidR="00E701B6" w:rsidRPr="00476D4B" w:rsidRDefault="00476D4B" w:rsidP="00BD7FCD">
            <w:pPr>
              <w:tabs>
                <w:tab w:val="left" w:pos="284"/>
              </w:tabs>
              <w:suppressAutoHyphens w:val="0"/>
              <w:spacing w:before="80" w:after="80" w:line="220" w:lineRule="exact"/>
              <w:rPr>
                <w:b/>
                <w:bCs/>
                <w:sz w:val="18"/>
                <w:lang w:eastAsia="en-GB"/>
              </w:rPr>
            </w:pPr>
            <w:r>
              <w:rPr>
                <w:b/>
                <w:bCs/>
                <w:sz w:val="18"/>
                <w:lang w:eastAsia="en-GB"/>
              </w:rPr>
              <w:tab/>
            </w:r>
            <w:r w:rsidR="00E701B6" w:rsidRPr="00476D4B">
              <w:rPr>
                <w:b/>
                <w:bCs/>
                <w:sz w:val="18"/>
                <w:lang w:eastAsia="en-GB"/>
              </w:rPr>
              <w:t>Total</w:t>
            </w:r>
          </w:p>
        </w:tc>
        <w:tc>
          <w:tcPr>
            <w:tcW w:w="1418" w:type="dxa"/>
            <w:tcBorders>
              <w:top w:val="single" w:sz="4" w:space="0" w:color="auto"/>
              <w:bottom w:val="single" w:sz="12" w:space="0" w:color="auto"/>
            </w:tcBorders>
            <w:shd w:val="clear" w:color="auto" w:fill="auto"/>
            <w:tcMar>
              <w:right w:w="28" w:type="dxa"/>
            </w:tcMar>
            <w:vAlign w:val="bottom"/>
          </w:tcPr>
          <w:p w:rsidR="00E701B6" w:rsidRPr="00476D4B" w:rsidRDefault="00E701B6" w:rsidP="00476D4B">
            <w:pPr>
              <w:suppressAutoHyphens w:val="0"/>
              <w:spacing w:before="80" w:after="80" w:line="220" w:lineRule="exact"/>
              <w:jc w:val="right"/>
              <w:rPr>
                <w:b/>
                <w:bCs/>
                <w:sz w:val="18"/>
                <w:lang w:eastAsia="en-GB"/>
              </w:rPr>
            </w:pPr>
            <w:r w:rsidRPr="00476D4B">
              <w:rPr>
                <w:b/>
                <w:bCs/>
                <w:sz w:val="18"/>
                <w:lang w:eastAsia="en-GB"/>
              </w:rPr>
              <w:t>2 071 487</w:t>
            </w:r>
          </w:p>
        </w:tc>
        <w:tc>
          <w:tcPr>
            <w:tcW w:w="1418" w:type="dxa"/>
            <w:tcBorders>
              <w:top w:val="single" w:sz="4" w:space="0" w:color="auto"/>
              <w:bottom w:val="single" w:sz="12" w:space="0" w:color="auto"/>
            </w:tcBorders>
            <w:shd w:val="clear" w:color="auto" w:fill="auto"/>
            <w:tcMar>
              <w:right w:w="28" w:type="dxa"/>
            </w:tcMar>
            <w:vAlign w:val="bottom"/>
          </w:tcPr>
          <w:p w:rsidR="00E701B6" w:rsidRPr="00476D4B" w:rsidRDefault="00E701B6" w:rsidP="00476D4B">
            <w:pPr>
              <w:suppressAutoHyphens w:val="0"/>
              <w:spacing w:before="80" w:after="80" w:line="220" w:lineRule="exact"/>
              <w:jc w:val="right"/>
              <w:rPr>
                <w:b/>
                <w:bCs/>
                <w:sz w:val="18"/>
                <w:lang w:eastAsia="en-GB"/>
              </w:rPr>
            </w:pPr>
            <w:r w:rsidRPr="00476D4B">
              <w:rPr>
                <w:b/>
                <w:bCs/>
                <w:sz w:val="18"/>
                <w:lang w:eastAsia="en-GB"/>
              </w:rPr>
              <w:t>100</w:t>
            </w:r>
          </w:p>
        </w:tc>
      </w:tr>
    </w:tbl>
    <w:p w:rsidR="00E701B6" w:rsidRPr="00FD765B" w:rsidRDefault="00E701B6" w:rsidP="00FD765B">
      <w:pPr>
        <w:pStyle w:val="Titre1"/>
        <w:spacing w:before="240" w:after="120"/>
        <w:rPr>
          <w:b/>
        </w:rPr>
      </w:pPr>
      <w:r w:rsidRPr="008262E7">
        <w:rPr>
          <w:bCs/>
        </w:rPr>
        <w:t xml:space="preserve">Tableau </w:t>
      </w:r>
      <w:r w:rsidRPr="00FD765B">
        <w:t>20</w:t>
      </w:r>
      <w:r w:rsidRPr="008262E7">
        <w:br/>
      </w:r>
      <w:r w:rsidRPr="00FD765B">
        <w:rPr>
          <w:b/>
        </w:rPr>
        <w:t>Atteintes à l</w:t>
      </w:r>
      <w:r w:rsidR="00984AAE">
        <w:rPr>
          <w:b/>
        </w:rPr>
        <w:t>’</w:t>
      </w:r>
      <w:r w:rsidRPr="00FD765B">
        <w:rPr>
          <w:b/>
        </w:rPr>
        <w:t>intégrité physique signalées sur</w:t>
      </w:r>
      <w:r w:rsidR="0091051B">
        <w:rPr>
          <w:b/>
        </w:rPr>
        <w:t xml:space="preserve"> une période de</w:t>
      </w:r>
      <w:r w:rsidRPr="00FD765B">
        <w:rPr>
          <w:b/>
        </w:rPr>
        <w:t xml:space="preserve"> cinq ans</w:t>
      </w:r>
    </w:p>
    <w:tbl>
      <w:tblPr>
        <w:tblW w:w="7370" w:type="dxa"/>
        <w:tblInd w:w="1134" w:type="dxa"/>
        <w:tblLayout w:type="fixed"/>
        <w:tblCellMar>
          <w:left w:w="0" w:type="dxa"/>
          <w:right w:w="0" w:type="dxa"/>
        </w:tblCellMar>
        <w:tblLook w:val="00A0" w:firstRow="1" w:lastRow="0" w:firstColumn="1" w:lastColumn="0" w:noHBand="0" w:noVBand="0"/>
      </w:tblPr>
      <w:tblGrid>
        <w:gridCol w:w="2550"/>
        <w:gridCol w:w="964"/>
        <w:gridCol w:w="964"/>
        <w:gridCol w:w="964"/>
        <w:gridCol w:w="964"/>
        <w:gridCol w:w="964"/>
      </w:tblGrid>
      <w:tr w:rsidR="00E701B6" w:rsidRPr="00476D4B" w:rsidTr="00476D4B">
        <w:trPr>
          <w:tblHeader/>
        </w:trPr>
        <w:tc>
          <w:tcPr>
            <w:tcW w:w="2552" w:type="dxa"/>
            <w:vMerge w:val="restart"/>
            <w:tcBorders>
              <w:top w:val="single" w:sz="4" w:space="0" w:color="auto"/>
              <w:bottom w:val="single" w:sz="12" w:space="0" w:color="auto"/>
            </w:tcBorders>
            <w:shd w:val="clear" w:color="auto" w:fill="auto"/>
            <w:vAlign w:val="bottom"/>
          </w:tcPr>
          <w:p w:rsidR="00E701B6" w:rsidRPr="00476D4B" w:rsidRDefault="00E701B6" w:rsidP="00476D4B">
            <w:pPr>
              <w:suppressAutoHyphens w:val="0"/>
              <w:spacing w:before="80" w:after="80" w:line="200" w:lineRule="exact"/>
              <w:rPr>
                <w:i/>
                <w:sz w:val="16"/>
                <w:lang w:eastAsia="en-GB"/>
              </w:rPr>
            </w:pPr>
            <w:r w:rsidRPr="00476D4B">
              <w:rPr>
                <w:i/>
                <w:sz w:val="16"/>
                <w:lang w:eastAsia="en-GB"/>
              </w:rPr>
              <w:t>Types d</w:t>
            </w:r>
            <w:r w:rsidR="00984AAE">
              <w:rPr>
                <w:i/>
                <w:sz w:val="16"/>
                <w:lang w:eastAsia="en-GB"/>
              </w:rPr>
              <w:t>’</w:t>
            </w:r>
            <w:r w:rsidRPr="00476D4B">
              <w:rPr>
                <w:i/>
                <w:sz w:val="16"/>
                <w:lang w:eastAsia="en-GB"/>
              </w:rPr>
              <w:t>infractions</w:t>
            </w:r>
          </w:p>
        </w:tc>
        <w:tc>
          <w:tcPr>
            <w:tcW w:w="4820" w:type="dxa"/>
            <w:gridSpan w:val="5"/>
            <w:tcBorders>
              <w:top w:val="single" w:sz="4" w:space="0" w:color="auto"/>
              <w:bottom w:val="single" w:sz="4" w:space="0" w:color="auto"/>
            </w:tcBorders>
            <w:shd w:val="clear" w:color="auto" w:fill="auto"/>
            <w:vAlign w:val="bottom"/>
          </w:tcPr>
          <w:p w:rsidR="00E701B6" w:rsidRPr="00476D4B" w:rsidRDefault="00E701B6" w:rsidP="00476D4B">
            <w:pPr>
              <w:suppressAutoHyphens w:val="0"/>
              <w:spacing w:before="80" w:after="80" w:line="200" w:lineRule="exact"/>
              <w:jc w:val="center"/>
              <w:rPr>
                <w:i/>
                <w:sz w:val="16"/>
                <w:lang w:eastAsia="en-GB"/>
              </w:rPr>
            </w:pPr>
            <w:r w:rsidRPr="00476D4B">
              <w:rPr>
                <w:i/>
                <w:sz w:val="16"/>
                <w:lang w:eastAsia="en-GB"/>
              </w:rPr>
              <w:t>Nombre d</w:t>
            </w:r>
            <w:r w:rsidR="00984AAE">
              <w:rPr>
                <w:i/>
                <w:sz w:val="16"/>
                <w:lang w:eastAsia="en-GB"/>
              </w:rPr>
              <w:t>’</w:t>
            </w:r>
            <w:r w:rsidRPr="00476D4B">
              <w:rPr>
                <w:i/>
                <w:sz w:val="16"/>
                <w:lang w:eastAsia="en-GB"/>
              </w:rPr>
              <w:t>infractions pour 100 000 personnes</w:t>
            </w:r>
          </w:p>
        </w:tc>
      </w:tr>
      <w:tr w:rsidR="00E701B6" w:rsidRPr="00476D4B" w:rsidTr="00476D4B">
        <w:trPr>
          <w:tblHeader/>
        </w:trPr>
        <w:tc>
          <w:tcPr>
            <w:tcW w:w="2552" w:type="dxa"/>
            <w:vMerge/>
            <w:tcBorders>
              <w:top w:val="single" w:sz="12" w:space="0" w:color="auto"/>
              <w:bottom w:val="single" w:sz="12" w:space="0" w:color="auto"/>
            </w:tcBorders>
            <w:shd w:val="clear" w:color="auto" w:fill="auto"/>
            <w:vAlign w:val="bottom"/>
          </w:tcPr>
          <w:p w:rsidR="00E701B6" w:rsidRPr="00476D4B" w:rsidRDefault="00E701B6" w:rsidP="00476D4B">
            <w:pPr>
              <w:suppressAutoHyphens w:val="0"/>
              <w:spacing w:before="40" w:after="40" w:line="220" w:lineRule="exact"/>
              <w:rPr>
                <w:sz w:val="18"/>
                <w:lang w:eastAsia="en-GB"/>
              </w:rPr>
            </w:pPr>
          </w:p>
        </w:tc>
        <w:tc>
          <w:tcPr>
            <w:tcW w:w="964" w:type="dxa"/>
            <w:tcBorders>
              <w:top w:val="single" w:sz="4" w:space="0" w:color="auto"/>
              <w:bottom w:val="single" w:sz="12" w:space="0" w:color="auto"/>
            </w:tcBorders>
            <w:shd w:val="clear" w:color="auto" w:fill="auto"/>
            <w:tcMar>
              <w:right w:w="28" w:type="dxa"/>
            </w:tcMar>
            <w:vAlign w:val="bottom"/>
          </w:tcPr>
          <w:p w:rsidR="00E701B6" w:rsidRPr="00476D4B" w:rsidRDefault="00476D4B" w:rsidP="00476D4B">
            <w:pPr>
              <w:suppressAutoHyphens w:val="0"/>
              <w:spacing w:before="80" w:after="80" w:line="200" w:lineRule="exact"/>
              <w:jc w:val="right"/>
              <w:rPr>
                <w:i/>
                <w:sz w:val="16"/>
                <w:lang w:eastAsia="en-GB"/>
              </w:rPr>
            </w:pPr>
            <w:r>
              <w:rPr>
                <w:i/>
                <w:sz w:val="16"/>
                <w:lang w:eastAsia="en-GB"/>
              </w:rPr>
              <w:t>2006-</w:t>
            </w:r>
            <w:r w:rsidR="00E701B6" w:rsidRPr="00476D4B">
              <w:rPr>
                <w:i/>
                <w:sz w:val="16"/>
                <w:lang w:eastAsia="en-GB"/>
              </w:rPr>
              <w:t>2007</w:t>
            </w:r>
          </w:p>
        </w:tc>
        <w:tc>
          <w:tcPr>
            <w:tcW w:w="964" w:type="dxa"/>
            <w:tcBorders>
              <w:top w:val="single" w:sz="4" w:space="0" w:color="auto"/>
              <w:bottom w:val="single" w:sz="12" w:space="0" w:color="auto"/>
            </w:tcBorders>
            <w:shd w:val="clear" w:color="auto" w:fill="auto"/>
            <w:tcMar>
              <w:right w:w="28" w:type="dxa"/>
            </w:tcMar>
            <w:vAlign w:val="bottom"/>
          </w:tcPr>
          <w:p w:rsidR="00E701B6" w:rsidRPr="00476D4B" w:rsidRDefault="00476D4B" w:rsidP="00476D4B">
            <w:pPr>
              <w:suppressAutoHyphens w:val="0"/>
              <w:spacing w:before="80" w:after="80" w:line="200" w:lineRule="exact"/>
              <w:jc w:val="right"/>
              <w:rPr>
                <w:i/>
                <w:sz w:val="16"/>
                <w:lang w:eastAsia="en-GB"/>
              </w:rPr>
            </w:pPr>
            <w:r>
              <w:rPr>
                <w:i/>
                <w:sz w:val="16"/>
                <w:lang w:eastAsia="en-GB"/>
              </w:rPr>
              <w:t>2007-</w:t>
            </w:r>
            <w:r w:rsidR="00E701B6" w:rsidRPr="00476D4B">
              <w:rPr>
                <w:i/>
                <w:sz w:val="16"/>
                <w:lang w:eastAsia="en-GB"/>
              </w:rPr>
              <w:t>2008</w:t>
            </w:r>
          </w:p>
        </w:tc>
        <w:tc>
          <w:tcPr>
            <w:tcW w:w="964" w:type="dxa"/>
            <w:tcBorders>
              <w:top w:val="single" w:sz="4" w:space="0" w:color="auto"/>
              <w:bottom w:val="single" w:sz="12" w:space="0" w:color="auto"/>
            </w:tcBorders>
            <w:shd w:val="clear" w:color="auto" w:fill="auto"/>
            <w:tcMar>
              <w:right w:w="28" w:type="dxa"/>
            </w:tcMar>
            <w:vAlign w:val="bottom"/>
          </w:tcPr>
          <w:p w:rsidR="00E701B6" w:rsidRPr="00476D4B" w:rsidRDefault="00476D4B" w:rsidP="00476D4B">
            <w:pPr>
              <w:suppressAutoHyphens w:val="0"/>
              <w:spacing w:before="80" w:after="80" w:line="200" w:lineRule="exact"/>
              <w:jc w:val="right"/>
              <w:rPr>
                <w:i/>
                <w:sz w:val="16"/>
                <w:lang w:eastAsia="en-GB"/>
              </w:rPr>
            </w:pPr>
            <w:r>
              <w:rPr>
                <w:i/>
                <w:sz w:val="16"/>
                <w:lang w:eastAsia="en-GB"/>
              </w:rPr>
              <w:t>2008-</w:t>
            </w:r>
            <w:r w:rsidR="00E701B6" w:rsidRPr="00476D4B">
              <w:rPr>
                <w:i/>
                <w:sz w:val="16"/>
                <w:lang w:eastAsia="en-GB"/>
              </w:rPr>
              <w:t>2009</w:t>
            </w:r>
          </w:p>
        </w:tc>
        <w:tc>
          <w:tcPr>
            <w:tcW w:w="964" w:type="dxa"/>
            <w:tcBorders>
              <w:top w:val="single" w:sz="4" w:space="0" w:color="auto"/>
              <w:bottom w:val="single" w:sz="12" w:space="0" w:color="auto"/>
            </w:tcBorders>
            <w:shd w:val="clear" w:color="auto" w:fill="auto"/>
            <w:tcMar>
              <w:right w:w="28" w:type="dxa"/>
            </w:tcMar>
            <w:vAlign w:val="bottom"/>
          </w:tcPr>
          <w:p w:rsidR="00E701B6" w:rsidRPr="00476D4B" w:rsidRDefault="00476D4B" w:rsidP="00476D4B">
            <w:pPr>
              <w:suppressAutoHyphens w:val="0"/>
              <w:spacing w:before="80" w:after="80" w:line="200" w:lineRule="exact"/>
              <w:jc w:val="right"/>
              <w:rPr>
                <w:i/>
                <w:sz w:val="16"/>
                <w:lang w:eastAsia="en-GB"/>
              </w:rPr>
            </w:pPr>
            <w:r>
              <w:rPr>
                <w:i/>
                <w:sz w:val="16"/>
                <w:lang w:eastAsia="en-GB"/>
              </w:rPr>
              <w:t>2009-</w:t>
            </w:r>
            <w:r w:rsidR="00E701B6" w:rsidRPr="00476D4B">
              <w:rPr>
                <w:i/>
                <w:sz w:val="16"/>
                <w:lang w:eastAsia="en-GB"/>
              </w:rPr>
              <w:t>2010</w:t>
            </w:r>
          </w:p>
        </w:tc>
        <w:tc>
          <w:tcPr>
            <w:tcW w:w="964" w:type="dxa"/>
            <w:tcBorders>
              <w:top w:val="single" w:sz="4" w:space="0" w:color="auto"/>
              <w:bottom w:val="single" w:sz="12" w:space="0" w:color="auto"/>
            </w:tcBorders>
            <w:shd w:val="clear" w:color="auto" w:fill="auto"/>
            <w:tcMar>
              <w:right w:w="28" w:type="dxa"/>
            </w:tcMar>
            <w:vAlign w:val="bottom"/>
          </w:tcPr>
          <w:p w:rsidR="00E701B6" w:rsidRPr="00476D4B" w:rsidRDefault="00476D4B" w:rsidP="00476D4B">
            <w:pPr>
              <w:suppressAutoHyphens w:val="0"/>
              <w:spacing w:before="80" w:after="80" w:line="200" w:lineRule="exact"/>
              <w:jc w:val="right"/>
              <w:rPr>
                <w:i/>
                <w:sz w:val="16"/>
                <w:lang w:eastAsia="en-GB"/>
              </w:rPr>
            </w:pPr>
            <w:r>
              <w:rPr>
                <w:i/>
                <w:sz w:val="16"/>
                <w:lang w:eastAsia="en-GB"/>
              </w:rPr>
              <w:t>2010-</w:t>
            </w:r>
            <w:r w:rsidR="00E701B6" w:rsidRPr="00476D4B">
              <w:rPr>
                <w:i/>
                <w:sz w:val="16"/>
                <w:lang w:eastAsia="en-GB"/>
              </w:rPr>
              <w:t>2011</w:t>
            </w:r>
          </w:p>
        </w:tc>
      </w:tr>
      <w:tr w:rsidR="00E701B6" w:rsidRPr="00476D4B" w:rsidTr="00476D4B">
        <w:tc>
          <w:tcPr>
            <w:tcW w:w="2552" w:type="dxa"/>
            <w:tcBorders>
              <w:top w:val="single" w:sz="12" w:space="0" w:color="auto"/>
            </w:tcBorders>
            <w:shd w:val="clear" w:color="auto" w:fill="auto"/>
          </w:tcPr>
          <w:p w:rsidR="00E701B6" w:rsidRPr="00476D4B" w:rsidRDefault="00E701B6" w:rsidP="00476D4B">
            <w:pPr>
              <w:suppressAutoHyphens w:val="0"/>
              <w:spacing w:before="40" w:after="40" w:line="220" w:lineRule="exact"/>
              <w:rPr>
                <w:sz w:val="18"/>
                <w:szCs w:val="24"/>
                <w:lang w:eastAsia="en-GB"/>
              </w:rPr>
            </w:pPr>
            <w:r w:rsidRPr="00476D4B">
              <w:rPr>
                <w:sz w:val="18"/>
                <w:szCs w:val="24"/>
                <w:lang w:eastAsia="en-GB"/>
              </w:rPr>
              <w:t>Meurtre</w:t>
            </w:r>
          </w:p>
        </w:tc>
        <w:tc>
          <w:tcPr>
            <w:tcW w:w="964" w:type="dxa"/>
            <w:tcBorders>
              <w:top w:val="single" w:sz="12" w:space="0" w:color="auto"/>
            </w:tcBorders>
            <w:shd w:val="clear" w:color="auto" w:fill="auto"/>
            <w:tcMar>
              <w:right w:w="28" w:type="dxa"/>
            </w:tcMar>
            <w:vAlign w:val="bottom"/>
          </w:tcPr>
          <w:p w:rsidR="00E701B6" w:rsidRPr="00476D4B" w:rsidRDefault="00E701B6" w:rsidP="00476D4B">
            <w:pPr>
              <w:suppressAutoHyphens w:val="0"/>
              <w:spacing w:before="40" w:after="40" w:line="220" w:lineRule="exact"/>
              <w:jc w:val="right"/>
              <w:rPr>
                <w:sz w:val="18"/>
                <w:szCs w:val="24"/>
                <w:lang w:eastAsia="en-GB"/>
              </w:rPr>
            </w:pPr>
            <w:r w:rsidRPr="00476D4B">
              <w:rPr>
                <w:sz w:val="18"/>
                <w:szCs w:val="24"/>
                <w:lang w:eastAsia="en-GB"/>
              </w:rPr>
              <w:t xml:space="preserve">40,5 </w:t>
            </w:r>
          </w:p>
        </w:tc>
        <w:tc>
          <w:tcPr>
            <w:tcW w:w="964" w:type="dxa"/>
            <w:tcBorders>
              <w:top w:val="single" w:sz="12" w:space="0" w:color="auto"/>
            </w:tcBorders>
            <w:shd w:val="clear" w:color="auto" w:fill="auto"/>
            <w:tcMar>
              <w:right w:w="28" w:type="dxa"/>
            </w:tcMar>
            <w:vAlign w:val="bottom"/>
          </w:tcPr>
          <w:p w:rsidR="00E701B6" w:rsidRPr="00476D4B" w:rsidRDefault="00E701B6" w:rsidP="00476D4B">
            <w:pPr>
              <w:suppressAutoHyphens w:val="0"/>
              <w:spacing w:before="40" w:after="40" w:line="220" w:lineRule="exact"/>
              <w:jc w:val="right"/>
              <w:rPr>
                <w:sz w:val="18"/>
                <w:szCs w:val="24"/>
                <w:lang w:eastAsia="en-GB"/>
              </w:rPr>
            </w:pPr>
            <w:r w:rsidRPr="00476D4B">
              <w:rPr>
                <w:sz w:val="18"/>
                <w:szCs w:val="24"/>
                <w:lang w:eastAsia="en-GB"/>
              </w:rPr>
              <w:t>38,6</w:t>
            </w:r>
          </w:p>
        </w:tc>
        <w:tc>
          <w:tcPr>
            <w:tcW w:w="964" w:type="dxa"/>
            <w:tcBorders>
              <w:top w:val="single" w:sz="12" w:space="0" w:color="auto"/>
            </w:tcBorders>
            <w:shd w:val="clear" w:color="auto" w:fill="auto"/>
            <w:tcMar>
              <w:right w:w="28" w:type="dxa"/>
            </w:tcMar>
            <w:vAlign w:val="bottom"/>
          </w:tcPr>
          <w:p w:rsidR="00E701B6" w:rsidRPr="00476D4B" w:rsidRDefault="00E701B6" w:rsidP="00476D4B">
            <w:pPr>
              <w:suppressAutoHyphens w:val="0"/>
              <w:spacing w:before="40" w:after="40" w:line="220" w:lineRule="exact"/>
              <w:jc w:val="right"/>
              <w:rPr>
                <w:sz w:val="18"/>
                <w:szCs w:val="24"/>
                <w:lang w:eastAsia="en-GB"/>
              </w:rPr>
            </w:pPr>
            <w:r w:rsidRPr="00476D4B">
              <w:rPr>
                <w:sz w:val="18"/>
                <w:szCs w:val="24"/>
                <w:lang w:eastAsia="en-GB"/>
              </w:rPr>
              <w:t>37,3</w:t>
            </w:r>
          </w:p>
        </w:tc>
        <w:tc>
          <w:tcPr>
            <w:tcW w:w="964" w:type="dxa"/>
            <w:tcBorders>
              <w:top w:val="single" w:sz="12" w:space="0" w:color="auto"/>
            </w:tcBorders>
            <w:shd w:val="clear" w:color="auto" w:fill="auto"/>
            <w:tcMar>
              <w:right w:w="28" w:type="dxa"/>
            </w:tcMar>
            <w:vAlign w:val="bottom"/>
          </w:tcPr>
          <w:p w:rsidR="00E701B6" w:rsidRPr="00476D4B" w:rsidRDefault="00E701B6" w:rsidP="00476D4B">
            <w:pPr>
              <w:suppressAutoHyphens w:val="0"/>
              <w:spacing w:before="40" w:after="40" w:line="220" w:lineRule="exact"/>
              <w:jc w:val="right"/>
              <w:rPr>
                <w:sz w:val="18"/>
                <w:szCs w:val="24"/>
                <w:lang w:eastAsia="en-GB"/>
              </w:rPr>
            </w:pPr>
            <w:r w:rsidRPr="00476D4B">
              <w:rPr>
                <w:sz w:val="18"/>
                <w:szCs w:val="24"/>
                <w:lang w:eastAsia="en-GB"/>
              </w:rPr>
              <w:t>34,1</w:t>
            </w:r>
          </w:p>
        </w:tc>
        <w:tc>
          <w:tcPr>
            <w:tcW w:w="964" w:type="dxa"/>
            <w:tcBorders>
              <w:top w:val="single" w:sz="12" w:space="0" w:color="auto"/>
            </w:tcBorders>
            <w:shd w:val="clear" w:color="auto" w:fill="auto"/>
            <w:tcMar>
              <w:right w:w="28" w:type="dxa"/>
            </w:tcMar>
            <w:vAlign w:val="bottom"/>
          </w:tcPr>
          <w:p w:rsidR="00E701B6" w:rsidRPr="00476D4B" w:rsidRDefault="00E701B6" w:rsidP="00476D4B">
            <w:pPr>
              <w:suppressAutoHyphens w:val="0"/>
              <w:spacing w:before="40" w:after="40" w:line="220" w:lineRule="exact"/>
              <w:jc w:val="right"/>
              <w:rPr>
                <w:sz w:val="18"/>
                <w:szCs w:val="24"/>
                <w:lang w:eastAsia="en-GB"/>
              </w:rPr>
            </w:pPr>
            <w:r w:rsidRPr="00476D4B">
              <w:rPr>
                <w:sz w:val="18"/>
                <w:szCs w:val="24"/>
                <w:lang w:eastAsia="en-GB"/>
              </w:rPr>
              <w:t>31,9</w:t>
            </w:r>
          </w:p>
        </w:tc>
      </w:tr>
      <w:tr w:rsidR="00E701B6" w:rsidRPr="00476D4B" w:rsidTr="00476D4B">
        <w:tc>
          <w:tcPr>
            <w:tcW w:w="2552" w:type="dxa"/>
            <w:shd w:val="clear" w:color="auto" w:fill="auto"/>
          </w:tcPr>
          <w:p w:rsidR="00E701B6" w:rsidRPr="00476D4B" w:rsidRDefault="00E701B6" w:rsidP="00476D4B">
            <w:pPr>
              <w:suppressAutoHyphens w:val="0"/>
              <w:spacing w:before="40" w:after="40" w:line="220" w:lineRule="exact"/>
              <w:rPr>
                <w:sz w:val="18"/>
                <w:szCs w:val="24"/>
                <w:lang w:eastAsia="en-GB"/>
              </w:rPr>
            </w:pPr>
            <w:r w:rsidRPr="00476D4B">
              <w:rPr>
                <w:sz w:val="18"/>
                <w:szCs w:val="24"/>
                <w:lang w:eastAsia="en-GB"/>
              </w:rPr>
              <w:t>Infraction sexuelle</w:t>
            </w:r>
          </w:p>
        </w:tc>
        <w:tc>
          <w:tcPr>
            <w:tcW w:w="964" w:type="dxa"/>
            <w:shd w:val="clear" w:color="auto" w:fill="auto"/>
            <w:tcMar>
              <w:right w:w="28" w:type="dxa"/>
            </w:tcMar>
            <w:vAlign w:val="bottom"/>
          </w:tcPr>
          <w:p w:rsidR="00E701B6" w:rsidRPr="00476D4B" w:rsidRDefault="00E701B6" w:rsidP="00476D4B">
            <w:pPr>
              <w:suppressAutoHyphens w:val="0"/>
              <w:spacing w:before="40" w:after="40" w:line="220" w:lineRule="exact"/>
              <w:jc w:val="right"/>
              <w:rPr>
                <w:sz w:val="18"/>
                <w:szCs w:val="24"/>
                <w:lang w:eastAsia="en-GB"/>
              </w:rPr>
            </w:pPr>
            <w:r w:rsidRPr="00476D4B">
              <w:rPr>
                <w:sz w:val="18"/>
                <w:szCs w:val="24"/>
                <w:lang w:eastAsia="en-GB"/>
              </w:rPr>
              <w:t xml:space="preserve">137,6 </w:t>
            </w:r>
          </w:p>
        </w:tc>
        <w:tc>
          <w:tcPr>
            <w:tcW w:w="964" w:type="dxa"/>
            <w:shd w:val="clear" w:color="auto" w:fill="auto"/>
            <w:tcMar>
              <w:right w:w="28" w:type="dxa"/>
            </w:tcMar>
            <w:vAlign w:val="bottom"/>
          </w:tcPr>
          <w:p w:rsidR="00E701B6" w:rsidRPr="00476D4B" w:rsidRDefault="00E701B6" w:rsidP="00476D4B">
            <w:pPr>
              <w:suppressAutoHyphens w:val="0"/>
              <w:spacing w:before="40" w:after="40" w:line="220" w:lineRule="exact"/>
              <w:jc w:val="right"/>
              <w:rPr>
                <w:sz w:val="18"/>
                <w:szCs w:val="24"/>
                <w:lang w:eastAsia="en-GB"/>
              </w:rPr>
            </w:pPr>
            <w:r w:rsidRPr="00476D4B">
              <w:rPr>
                <w:sz w:val="18"/>
                <w:szCs w:val="24"/>
                <w:lang w:eastAsia="en-GB"/>
              </w:rPr>
              <w:t>133,4</w:t>
            </w:r>
          </w:p>
        </w:tc>
        <w:tc>
          <w:tcPr>
            <w:tcW w:w="964" w:type="dxa"/>
            <w:shd w:val="clear" w:color="auto" w:fill="auto"/>
            <w:tcMar>
              <w:right w:w="28" w:type="dxa"/>
            </w:tcMar>
            <w:vAlign w:val="bottom"/>
          </w:tcPr>
          <w:p w:rsidR="00E701B6" w:rsidRPr="00476D4B" w:rsidRDefault="00E701B6" w:rsidP="00476D4B">
            <w:pPr>
              <w:suppressAutoHyphens w:val="0"/>
              <w:spacing w:before="40" w:after="40" w:line="220" w:lineRule="exact"/>
              <w:jc w:val="right"/>
              <w:rPr>
                <w:sz w:val="18"/>
                <w:szCs w:val="24"/>
                <w:lang w:eastAsia="en-GB"/>
              </w:rPr>
            </w:pPr>
            <w:r w:rsidRPr="00476D4B">
              <w:rPr>
                <w:sz w:val="18"/>
                <w:szCs w:val="24"/>
                <w:lang w:eastAsia="en-GB"/>
              </w:rPr>
              <w:t>144,8</w:t>
            </w:r>
          </w:p>
        </w:tc>
        <w:tc>
          <w:tcPr>
            <w:tcW w:w="964" w:type="dxa"/>
            <w:shd w:val="clear" w:color="auto" w:fill="auto"/>
            <w:tcMar>
              <w:right w:w="28" w:type="dxa"/>
            </w:tcMar>
            <w:vAlign w:val="bottom"/>
          </w:tcPr>
          <w:p w:rsidR="00E701B6" w:rsidRPr="00476D4B" w:rsidRDefault="00E701B6" w:rsidP="00476D4B">
            <w:pPr>
              <w:suppressAutoHyphens w:val="0"/>
              <w:spacing w:before="40" w:after="40" w:line="220" w:lineRule="exact"/>
              <w:jc w:val="right"/>
              <w:rPr>
                <w:sz w:val="18"/>
                <w:szCs w:val="24"/>
                <w:lang w:eastAsia="en-GB"/>
              </w:rPr>
            </w:pPr>
            <w:r w:rsidRPr="00476D4B">
              <w:rPr>
                <w:sz w:val="18"/>
                <w:szCs w:val="24"/>
                <w:lang w:eastAsia="en-GB"/>
              </w:rPr>
              <w:t>138,5</w:t>
            </w:r>
          </w:p>
        </w:tc>
        <w:tc>
          <w:tcPr>
            <w:tcW w:w="964" w:type="dxa"/>
            <w:shd w:val="clear" w:color="auto" w:fill="auto"/>
            <w:tcMar>
              <w:right w:w="28" w:type="dxa"/>
            </w:tcMar>
            <w:vAlign w:val="bottom"/>
          </w:tcPr>
          <w:p w:rsidR="00E701B6" w:rsidRPr="00476D4B" w:rsidRDefault="00E701B6" w:rsidP="00476D4B">
            <w:pPr>
              <w:suppressAutoHyphens w:val="0"/>
              <w:spacing w:before="40" w:after="40" w:line="220" w:lineRule="exact"/>
              <w:jc w:val="right"/>
              <w:rPr>
                <w:sz w:val="18"/>
                <w:szCs w:val="24"/>
                <w:lang w:eastAsia="en-GB"/>
              </w:rPr>
            </w:pPr>
            <w:r w:rsidRPr="00476D4B">
              <w:rPr>
                <w:sz w:val="18"/>
                <w:szCs w:val="24"/>
                <w:lang w:eastAsia="en-GB"/>
              </w:rPr>
              <w:t>132,4</w:t>
            </w:r>
          </w:p>
        </w:tc>
      </w:tr>
      <w:tr w:rsidR="00E701B6" w:rsidRPr="00476D4B" w:rsidTr="00476D4B">
        <w:tc>
          <w:tcPr>
            <w:tcW w:w="2552" w:type="dxa"/>
            <w:shd w:val="clear" w:color="auto" w:fill="auto"/>
          </w:tcPr>
          <w:p w:rsidR="00E701B6" w:rsidRPr="00476D4B" w:rsidRDefault="00E701B6" w:rsidP="00476D4B">
            <w:pPr>
              <w:suppressAutoHyphens w:val="0"/>
              <w:spacing w:before="40" w:after="40" w:line="220" w:lineRule="exact"/>
              <w:rPr>
                <w:sz w:val="18"/>
                <w:szCs w:val="24"/>
                <w:lang w:eastAsia="en-GB"/>
              </w:rPr>
            </w:pPr>
            <w:r w:rsidRPr="00476D4B">
              <w:rPr>
                <w:sz w:val="18"/>
                <w:szCs w:val="24"/>
                <w:lang w:eastAsia="en-GB"/>
              </w:rPr>
              <w:t>Tentative de meurtre</w:t>
            </w:r>
          </w:p>
        </w:tc>
        <w:tc>
          <w:tcPr>
            <w:tcW w:w="964" w:type="dxa"/>
            <w:shd w:val="clear" w:color="auto" w:fill="auto"/>
            <w:tcMar>
              <w:right w:w="28" w:type="dxa"/>
            </w:tcMar>
            <w:vAlign w:val="bottom"/>
          </w:tcPr>
          <w:p w:rsidR="00E701B6" w:rsidRPr="00476D4B" w:rsidRDefault="00E701B6" w:rsidP="00476D4B">
            <w:pPr>
              <w:suppressAutoHyphens w:val="0"/>
              <w:spacing w:before="40" w:after="40" w:line="220" w:lineRule="exact"/>
              <w:jc w:val="right"/>
              <w:rPr>
                <w:sz w:val="18"/>
                <w:szCs w:val="24"/>
                <w:lang w:eastAsia="en-GB"/>
              </w:rPr>
            </w:pPr>
            <w:r w:rsidRPr="00476D4B">
              <w:rPr>
                <w:sz w:val="18"/>
                <w:szCs w:val="24"/>
                <w:lang w:eastAsia="en-GB"/>
              </w:rPr>
              <w:t xml:space="preserve">42,5 </w:t>
            </w:r>
          </w:p>
        </w:tc>
        <w:tc>
          <w:tcPr>
            <w:tcW w:w="964" w:type="dxa"/>
            <w:shd w:val="clear" w:color="auto" w:fill="auto"/>
            <w:tcMar>
              <w:right w:w="28" w:type="dxa"/>
            </w:tcMar>
            <w:vAlign w:val="bottom"/>
          </w:tcPr>
          <w:p w:rsidR="00E701B6" w:rsidRPr="00476D4B" w:rsidRDefault="00E701B6" w:rsidP="00476D4B">
            <w:pPr>
              <w:suppressAutoHyphens w:val="0"/>
              <w:spacing w:before="40" w:after="40" w:line="220" w:lineRule="exact"/>
              <w:jc w:val="right"/>
              <w:rPr>
                <w:sz w:val="18"/>
                <w:szCs w:val="24"/>
                <w:lang w:eastAsia="en-GB"/>
              </w:rPr>
            </w:pPr>
            <w:r w:rsidRPr="00476D4B">
              <w:rPr>
                <w:sz w:val="18"/>
                <w:szCs w:val="24"/>
                <w:lang w:eastAsia="en-GB"/>
              </w:rPr>
              <w:t>39,3</w:t>
            </w:r>
          </w:p>
        </w:tc>
        <w:tc>
          <w:tcPr>
            <w:tcW w:w="964" w:type="dxa"/>
            <w:shd w:val="clear" w:color="auto" w:fill="auto"/>
            <w:tcMar>
              <w:right w:w="28" w:type="dxa"/>
            </w:tcMar>
            <w:vAlign w:val="bottom"/>
          </w:tcPr>
          <w:p w:rsidR="00E701B6" w:rsidRPr="00476D4B" w:rsidRDefault="00E701B6" w:rsidP="00476D4B">
            <w:pPr>
              <w:suppressAutoHyphens w:val="0"/>
              <w:spacing w:before="40" w:after="40" w:line="220" w:lineRule="exact"/>
              <w:jc w:val="right"/>
              <w:rPr>
                <w:sz w:val="18"/>
                <w:szCs w:val="24"/>
                <w:lang w:eastAsia="en-GB"/>
              </w:rPr>
            </w:pPr>
            <w:r w:rsidRPr="00476D4B">
              <w:rPr>
                <w:sz w:val="18"/>
                <w:szCs w:val="24"/>
                <w:lang w:eastAsia="en-GB"/>
              </w:rPr>
              <w:t>37,6</w:t>
            </w:r>
          </w:p>
        </w:tc>
        <w:tc>
          <w:tcPr>
            <w:tcW w:w="964" w:type="dxa"/>
            <w:shd w:val="clear" w:color="auto" w:fill="auto"/>
            <w:tcMar>
              <w:right w:w="28" w:type="dxa"/>
            </w:tcMar>
            <w:vAlign w:val="bottom"/>
          </w:tcPr>
          <w:p w:rsidR="00E701B6" w:rsidRPr="00476D4B" w:rsidRDefault="00E701B6" w:rsidP="00476D4B">
            <w:pPr>
              <w:suppressAutoHyphens w:val="0"/>
              <w:spacing w:before="40" w:after="40" w:line="220" w:lineRule="exact"/>
              <w:jc w:val="right"/>
              <w:rPr>
                <w:sz w:val="18"/>
                <w:szCs w:val="24"/>
                <w:lang w:eastAsia="en-GB"/>
              </w:rPr>
            </w:pPr>
            <w:r w:rsidRPr="00476D4B">
              <w:rPr>
                <w:sz w:val="18"/>
                <w:szCs w:val="24"/>
                <w:lang w:eastAsia="en-GB"/>
              </w:rPr>
              <w:t>35,3</w:t>
            </w:r>
          </w:p>
        </w:tc>
        <w:tc>
          <w:tcPr>
            <w:tcW w:w="964" w:type="dxa"/>
            <w:shd w:val="clear" w:color="auto" w:fill="auto"/>
            <w:tcMar>
              <w:right w:w="28" w:type="dxa"/>
            </w:tcMar>
            <w:vAlign w:val="bottom"/>
          </w:tcPr>
          <w:p w:rsidR="00E701B6" w:rsidRPr="00476D4B" w:rsidRDefault="00E701B6" w:rsidP="00476D4B">
            <w:pPr>
              <w:suppressAutoHyphens w:val="0"/>
              <w:spacing w:before="40" w:after="40" w:line="220" w:lineRule="exact"/>
              <w:jc w:val="right"/>
              <w:rPr>
                <w:sz w:val="18"/>
                <w:szCs w:val="24"/>
                <w:lang w:eastAsia="en-GB"/>
              </w:rPr>
            </w:pPr>
            <w:r w:rsidRPr="00476D4B">
              <w:rPr>
                <w:sz w:val="18"/>
                <w:szCs w:val="24"/>
                <w:lang w:eastAsia="en-GB"/>
              </w:rPr>
              <w:t>31,0</w:t>
            </w:r>
          </w:p>
        </w:tc>
      </w:tr>
      <w:tr w:rsidR="00E701B6" w:rsidRPr="00476D4B" w:rsidTr="00476D4B">
        <w:tc>
          <w:tcPr>
            <w:tcW w:w="2552" w:type="dxa"/>
            <w:shd w:val="clear" w:color="auto" w:fill="auto"/>
          </w:tcPr>
          <w:p w:rsidR="00E701B6" w:rsidRPr="00476D4B" w:rsidRDefault="00E701B6" w:rsidP="00476D4B">
            <w:pPr>
              <w:suppressAutoHyphens w:val="0"/>
              <w:spacing w:before="40" w:after="40" w:line="220" w:lineRule="exact"/>
              <w:rPr>
                <w:sz w:val="18"/>
                <w:szCs w:val="24"/>
                <w:lang w:eastAsia="en-GB"/>
              </w:rPr>
            </w:pPr>
            <w:r w:rsidRPr="00476D4B">
              <w:rPr>
                <w:sz w:val="18"/>
                <w:szCs w:val="24"/>
                <w:lang w:eastAsia="en-GB"/>
              </w:rPr>
              <w:t xml:space="preserve">Voies de fait intentionnelles entraînant des lésions </w:t>
            </w:r>
            <w:r w:rsidR="00476D4B">
              <w:rPr>
                <w:sz w:val="18"/>
                <w:szCs w:val="24"/>
                <w:lang w:eastAsia="en-GB"/>
              </w:rPr>
              <w:br/>
            </w:r>
            <w:r w:rsidRPr="00476D4B">
              <w:rPr>
                <w:sz w:val="18"/>
                <w:szCs w:val="24"/>
                <w:lang w:eastAsia="en-GB"/>
              </w:rPr>
              <w:t>corporelles graves</w:t>
            </w:r>
          </w:p>
        </w:tc>
        <w:tc>
          <w:tcPr>
            <w:tcW w:w="964" w:type="dxa"/>
            <w:shd w:val="clear" w:color="auto" w:fill="auto"/>
            <w:tcMar>
              <w:right w:w="28" w:type="dxa"/>
            </w:tcMar>
            <w:vAlign w:val="bottom"/>
          </w:tcPr>
          <w:p w:rsidR="00E701B6" w:rsidRPr="00476D4B" w:rsidRDefault="00E701B6" w:rsidP="00476D4B">
            <w:pPr>
              <w:suppressAutoHyphens w:val="0"/>
              <w:spacing w:before="40" w:after="40" w:line="220" w:lineRule="exact"/>
              <w:jc w:val="right"/>
              <w:rPr>
                <w:sz w:val="18"/>
                <w:szCs w:val="24"/>
                <w:lang w:eastAsia="en-GB"/>
              </w:rPr>
            </w:pPr>
            <w:r w:rsidRPr="00476D4B">
              <w:rPr>
                <w:sz w:val="18"/>
                <w:szCs w:val="24"/>
                <w:lang w:eastAsia="en-GB"/>
              </w:rPr>
              <w:t xml:space="preserve">460,1 </w:t>
            </w:r>
          </w:p>
        </w:tc>
        <w:tc>
          <w:tcPr>
            <w:tcW w:w="964" w:type="dxa"/>
            <w:shd w:val="clear" w:color="auto" w:fill="auto"/>
            <w:tcMar>
              <w:right w:w="28" w:type="dxa"/>
            </w:tcMar>
            <w:vAlign w:val="bottom"/>
          </w:tcPr>
          <w:p w:rsidR="00E701B6" w:rsidRPr="00476D4B" w:rsidRDefault="00E701B6" w:rsidP="00476D4B">
            <w:pPr>
              <w:suppressAutoHyphens w:val="0"/>
              <w:spacing w:before="40" w:after="40" w:line="220" w:lineRule="exact"/>
              <w:jc w:val="right"/>
              <w:rPr>
                <w:sz w:val="18"/>
                <w:szCs w:val="24"/>
                <w:lang w:eastAsia="en-GB"/>
              </w:rPr>
            </w:pPr>
            <w:r w:rsidRPr="00476D4B">
              <w:rPr>
                <w:sz w:val="18"/>
                <w:szCs w:val="24"/>
                <w:lang w:eastAsia="en-GB"/>
              </w:rPr>
              <w:t>439,1</w:t>
            </w:r>
          </w:p>
        </w:tc>
        <w:tc>
          <w:tcPr>
            <w:tcW w:w="964" w:type="dxa"/>
            <w:shd w:val="clear" w:color="auto" w:fill="auto"/>
            <w:tcMar>
              <w:right w:w="28" w:type="dxa"/>
            </w:tcMar>
            <w:vAlign w:val="bottom"/>
          </w:tcPr>
          <w:p w:rsidR="00E701B6" w:rsidRPr="00476D4B" w:rsidRDefault="00E701B6" w:rsidP="00476D4B">
            <w:pPr>
              <w:suppressAutoHyphens w:val="0"/>
              <w:spacing w:before="40" w:after="40" w:line="220" w:lineRule="exact"/>
              <w:jc w:val="right"/>
              <w:rPr>
                <w:sz w:val="18"/>
                <w:szCs w:val="24"/>
                <w:lang w:eastAsia="en-GB"/>
              </w:rPr>
            </w:pPr>
            <w:r w:rsidRPr="00476D4B">
              <w:rPr>
                <w:sz w:val="18"/>
                <w:szCs w:val="24"/>
                <w:lang w:eastAsia="en-GB"/>
              </w:rPr>
              <w:t>418,5</w:t>
            </w:r>
          </w:p>
        </w:tc>
        <w:tc>
          <w:tcPr>
            <w:tcW w:w="964" w:type="dxa"/>
            <w:shd w:val="clear" w:color="auto" w:fill="auto"/>
            <w:tcMar>
              <w:right w:w="28" w:type="dxa"/>
            </w:tcMar>
            <w:vAlign w:val="bottom"/>
          </w:tcPr>
          <w:p w:rsidR="00E701B6" w:rsidRPr="00476D4B" w:rsidRDefault="00E701B6" w:rsidP="00476D4B">
            <w:pPr>
              <w:suppressAutoHyphens w:val="0"/>
              <w:spacing w:before="40" w:after="40" w:line="220" w:lineRule="exact"/>
              <w:jc w:val="right"/>
              <w:rPr>
                <w:sz w:val="18"/>
                <w:szCs w:val="24"/>
                <w:lang w:eastAsia="en-GB"/>
              </w:rPr>
            </w:pPr>
            <w:r w:rsidRPr="00476D4B">
              <w:rPr>
                <w:sz w:val="18"/>
                <w:szCs w:val="24"/>
                <w:lang w:eastAsia="en-GB"/>
              </w:rPr>
              <w:t>416,2</w:t>
            </w:r>
          </w:p>
        </w:tc>
        <w:tc>
          <w:tcPr>
            <w:tcW w:w="964" w:type="dxa"/>
            <w:shd w:val="clear" w:color="auto" w:fill="auto"/>
            <w:tcMar>
              <w:right w:w="28" w:type="dxa"/>
            </w:tcMar>
            <w:vAlign w:val="bottom"/>
          </w:tcPr>
          <w:p w:rsidR="00E701B6" w:rsidRPr="00476D4B" w:rsidRDefault="00E701B6" w:rsidP="00476D4B">
            <w:pPr>
              <w:suppressAutoHyphens w:val="0"/>
              <w:spacing w:before="40" w:after="40" w:line="220" w:lineRule="exact"/>
              <w:jc w:val="right"/>
              <w:rPr>
                <w:sz w:val="18"/>
                <w:szCs w:val="24"/>
                <w:lang w:eastAsia="en-GB"/>
              </w:rPr>
            </w:pPr>
            <w:r w:rsidRPr="00476D4B">
              <w:rPr>
                <w:sz w:val="18"/>
                <w:szCs w:val="24"/>
                <w:lang w:eastAsia="en-GB"/>
              </w:rPr>
              <w:t>397,3</w:t>
            </w:r>
          </w:p>
        </w:tc>
      </w:tr>
      <w:tr w:rsidR="00E701B6" w:rsidRPr="00476D4B" w:rsidTr="00476D4B">
        <w:tc>
          <w:tcPr>
            <w:tcW w:w="2552" w:type="dxa"/>
            <w:shd w:val="clear" w:color="auto" w:fill="auto"/>
          </w:tcPr>
          <w:p w:rsidR="00E701B6" w:rsidRPr="00476D4B" w:rsidRDefault="00E701B6" w:rsidP="00476D4B">
            <w:pPr>
              <w:suppressAutoHyphens w:val="0"/>
              <w:spacing w:before="40" w:after="40" w:line="220" w:lineRule="exact"/>
              <w:rPr>
                <w:sz w:val="18"/>
                <w:szCs w:val="24"/>
                <w:lang w:eastAsia="en-GB"/>
              </w:rPr>
            </w:pPr>
            <w:r w:rsidRPr="00476D4B">
              <w:rPr>
                <w:sz w:val="18"/>
                <w:szCs w:val="24"/>
                <w:lang w:eastAsia="en-GB"/>
              </w:rPr>
              <w:t>Voies de fait simples</w:t>
            </w:r>
          </w:p>
        </w:tc>
        <w:tc>
          <w:tcPr>
            <w:tcW w:w="964" w:type="dxa"/>
            <w:shd w:val="clear" w:color="auto" w:fill="auto"/>
            <w:tcMar>
              <w:right w:w="28" w:type="dxa"/>
            </w:tcMar>
            <w:vAlign w:val="bottom"/>
          </w:tcPr>
          <w:p w:rsidR="00E701B6" w:rsidRPr="00476D4B" w:rsidRDefault="00E701B6" w:rsidP="00476D4B">
            <w:pPr>
              <w:suppressAutoHyphens w:val="0"/>
              <w:spacing w:before="40" w:after="40" w:line="220" w:lineRule="exact"/>
              <w:jc w:val="right"/>
              <w:rPr>
                <w:sz w:val="18"/>
                <w:szCs w:val="24"/>
                <w:lang w:eastAsia="en-GB"/>
              </w:rPr>
            </w:pPr>
            <w:r w:rsidRPr="00476D4B">
              <w:rPr>
                <w:sz w:val="18"/>
                <w:szCs w:val="24"/>
                <w:lang w:eastAsia="en-GB"/>
              </w:rPr>
              <w:t xml:space="preserve">443,2 </w:t>
            </w:r>
          </w:p>
        </w:tc>
        <w:tc>
          <w:tcPr>
            <w:tcW w:w="964" w:type="dxa"/>
            <w:shd w:val="clear" w:color="auto" w:fill="auto"/>
            <w:tcMar>
              <w:right w:w="28" w:type="dxa"/>
            </w:tcMar>
            <w:vAlign w:val="bottom"/>
          </w:tcPr>
          <w:p w:rsidR="00E701B6" w:rsidRPr="00476D4B" w:rsidRDefault="00E701B6" w:rsidP="00476D4B">
            <w:pPr>
              <w:suppressAutoHyphens w:val="0"/>
              <w:spacing w:before="40" w:after="40" w:line="220" w:lineRule="exact"/>
              <w:jc w:val="right"/>
              <w:rPr>
                <w:sz w:val="18"/>
                <w:szCs w:val="24"/>
                <w:lang w:eastAsia="en-GB"/>
              </w:rPr>
            </w:pPr>
            <w:r w:rsidRPr="00476D4B">
              <w:rPr>
                <w:sz w:val="18"/>
                <w:szCs w:val="24"/>
                <w:lang w:eastAsia="en-GB"/>
              </w:rPr>
              <w:t>413,9</w:t>
            </w:r>
          </w:p>
        </w:tc>
        <w:tc>
          <w:tcPr>
            <w:tcW w:w="964" w:type="dxa"/>
            <w:shd w:val="clear" w:color="auto" w:fill="auto"/>
            <w:tcMar>
              <w:right w:w="28" w:type="dxa"/>
            </w:tcMar>
            <w:vAlign w:val="bottom"/>
          </w:tcPr>
          <w:p w:rsidR="00E701B6" w:rsidRPr="00476D4B" w:rsidRDefault="00E701B6" w:rsidP="00476D4B">
            <w:pPr>
              <w:suppressAutoHyphens w:val="0"/>
              <w:spacing w:before="40" w:after="40" w:line="220" w:lineRule="exact"/>
              <w:jc w:val="right"/>
              <w:rPr>
                <w:sz w:val="18"/>
                <w:szCs w:val="24"/>
                <w:lang w:eastAsia="en-GB"/>
              </w:rPr>
            </w:pPr>
            <w:r w:rsidRPr="00476D4B">
              <w:rPr>
                <w:sz w:val="18"/>
                <w:szCs w:val="24"/>
                <w:lang w:eastAsia="en-GB"/>
              </w:rPr>
              <w:t>396,1</w:t>
            </w:r>
          </w:p>
        </w:tc>
        <w:tc>
          <w:tcPr>
            <w:tcW w:w="964" w:type="dxa"/>
            <w:shd w:val="clear" w:color="auto" w:fill="auto"/>
            <w:tcMar>
              <w:right w:w="28" w:type="dxa"/>
            </w:tcMar>
            <w:vAlign w:val="bottom"/>
          </w:tcPr>
          <w:p w:rsidR="00E701B6" w:rsidRPr="00476D4B" w:rsidRDefault="00E701B6" w:rsidP="00476D4B">
            <w:pPr>
              <w:suppressAutoHyphens w:val="0"/>
              <w:spacing w:before="40" w:after="40" w:line="220" w:lineRule="exact"/>
              <w:jc w:val="right"/>
              <w:rPr>
                <w:sz w:val="18"/>
                <w:szCs w:val="24"/>
                <w:lang w:eastAsia="en-GB"/>
              </w:rPr>
            </w:pPr>
            <w:r w:rsidRPr="00476D4B">
              <w:rPr>
                <w:sz w:val="18"/>
                <w:szCs w:val="24"/>
                <w:lang w:eastAsia="en-GB"/>
              </w:rPr>
              <w:t>400,0</w:t>
            </w:r>
          </w:p>
        </w:tc>
        <w:tc>
          <w:tcPr>
            <w:tcW w:w="964" w:type="dxa"/>
            <w:shd w:val="clear" w:color="auto" w:fill="auto"/>
            <w:tcMar>
              <w:right w:w="28" w:type="dxa"/>
            </w:tcMar>
            <w:vAlign w:val="bottom"/>
          </w:tcPr>
          <w:p w:rsidR="00E701B6" w:rsidRPr="00476D4B" w:rsidRDefault="00E701B6" w:rsidP="00476D4B">
            <w:pPr>
              <w:suppressAutoHyphens w:val="0"/>
              <w:spacing w:before="40" w:after="40" w:line="220" w:lineRule="exact"/>
              <w:jc w:val="right"/>
              <w:rPr>
                <w:sz w:val="18"/>
                <w:szCs w:val="24"/>
                <w:lang w:eastAsia="en-GB"/>
              </w:rPr>
            </w:pPr>
            <w:r w:rsidRPr="00476D4B">
              <w:rPr>
                <w:sz w:val="18"/>
                <w:szCs w:val="24"/>
                <w:lang w:eastAsia="en-GB"/>
              </w:rPr>
              <w:t>371,8</w:t>
            </w:r>
          </w:p>
        </w:tc>
      </w:tr>
      <w:tr w:rsidR="00E701B6" w:rsidRPr="00476D4B" w:rsidTr="00476D4B">
        <w:tc>
          <w:tcPr>
            <w:tcW w:w="2552" w:type="dxa"/>
            <w:shd w:val="clear" w:color="auto" w:fill="auto"/>
          </w:tcPr>
          <w:p w:rsidR="00E701B6" w:rsidRPr="00476D4B" w:rsidRDefault="00E701B6" w:rsidP="00476D4B">
            <w:pPr>
              <w:suppressAutoHyphens w:val="0"/>
              <w:spacing w:before="40" w:after="40" w:line="220" w:lineRule="exact"/>
              <w:rPr>
                <w:sz w:val="18"/>
                <w:szCs w:val="24"/>
                <w:lang w:eastAsia="en-GB"/>
              </w:rPr>
            </w:pPr>
            <w:r w:rsidRPr="00476D4B">
              <w:rPr>
                <w:sz w:val="18"/>
                <w:szCs w:val="24"/>
                <w:lang w:eastAsia="en-GB"/>
              </w:rPr>
              <w:t>Vol aggravé</w:t>
            </w:r>
          </w:p>
        </w:tc>
        <w:tc>
          <w:tcPr>
            <w:tcW w:w="964" w:type="dxa"/>
            <w:shd w:val="clear" w:color="auto" w:fill="auto"/>
            <w:tcMar>
              <w:right w:w="28" w:type="dxa"/>
            </w:tcMar>
            <w:vAlign w:val="bottom"/>
          </w:tcPr>
          <w:p w:rsidR="00E701B6" w:rsidRPr="00476D4B" w:rsidRDefault="00E701B6" w:rsidP="00476D4B">
            <w:pPr>
              <w:suppressAutoHyphens w:val="0"/>
              <w:spacing w:before="40" w:after="40" w:line="220" w:lineRule="exact"/>
              <w:jc w:val="right"/>
              <w:rPr>
                <w:sz w:val="18"/>
                <w:szCs w:val="24"/>
                <w:lang w:eastAsia="en-GB"/>
              </w:rPr>
            </w:pPr>
            <w:r w:rsidRPr="00476D4B">
              <w:rPr>
                <w:sz w:val="18"/>
                <w:szCs w:val="24"/>
                <w:lang w:eastAsia="en-GB"/>
              </w:rPr>
              <w:t xml:space="preserve">267,1 </w:t>
            </w:r>
          </w:p>
        </w:tc>
        <w:tc>
          <w:tcPr>
            <w:tcW w:w="964" w:type="dxa"/>
            <w:shd w:val="clear" w:color="auto" w:fill="auto"/>
            <w:tcMar>
              <w:right w:w="28" w:type="dxa"/>
            </w:tcMar>
            <w:vAlign w:val="bottom"/>
          </w:tcPr>
          <w:p w:rsidR="00E701B6" w:rsidRPr="00476D4B" w:rsidRDefault="00E701B6" w:rsidP="00476D4B">
            <w:pPr>
              <w:suppressAutoHyphens w:val="0"/>
              <w:spacing w:before="40" w:after="40" w:line="220" w:lineRule="exact"/>
              <w:jc w:val="right"/>
              <w:rPr>
                <w:sz w:val="18"/>
                <w:szCs w:val="24"/>
                <w:lang w:eastAsia="en-GB"/>
              </w:rPr>
            </w:pPr>
            <w:r w:rsidRPr="00476D4B">
              <w:rPr>
                <w:sz w:val="18"/>
                <w:szCs w:val="24"/>
                <w:lang w:eastAsia="en-GB"/>
              </w:rPr>
              <w:t>247,3</w:t>
            </w:r>
          </w:p>
        </w:tc>
        <w:tc>
          <w:tcPr>
            <w:tcW w:w="964" w:type="dxa"/>
            <w:shd w:val="clear" w:color="auto" w:fill="auto"/>
            <w:tcMar>
              <w:right w:w="28" w:type="dxa"/>
            </w:tcMar>
            <w:vAlign w:val="bottom"/>
          </w:tcPr>
          <w:p w:rsidR="00E701B6" w:rsidRPr="00476D4B" w:rsidRDefault="00E701B6" w:rsidP="00476D4B">
            <w:pPr>
              <w:suppressAutoHyphens w:val="0"/>
              <w:spacing w:before="40" w:after="40" w:line="220" w:lineRule="exact"/>
              <w:jc w:val="right"/>
              <w:rPr>
                <w:sz w:val="18"/>
                <w:szCs w:val="24"/>
                <w:lang w:eastAsia="en-GB"/>
              </w:rPr>
            </w:pPr>
            <w:r w:rsidRPr="00476D4B">
              <w:rPr>
                <w:sz w:val="18"/>
                <w:szCs w:val="24"/>
                <w:lang w:eastAsia="en-GB"/>
              </w:rPr>
              <w:t>249,3</w:t>
            </w:r>
          </w:p>
        </w:tc>
        <w:tc>
          <w:tcPr>
            <w:tcW w:w="964" w:type="dxa"/>
            <w:shd w:val="clear" w:color="auto" w:fill="auto"/>
            <w:tcMar>
              <w:right w:w="28" w:type="dxa"/>
            </w:tcMar>
            <w:vAlign w:val="bottom"/>
          </w:tcPr>
          <w:p w:rsidR="00E701B6" w:rsidRPr="00476D4B" w:rsidRDefault="00E701B6" w:rsidP="00476D4B">
            <w:pPr>
              <w:suppressAutoHyphens w:val="0"/>
              <w:spacing w:before="40" w:after="40" w:line="220" w:lineRule="exact"/>
              <w:jc w:val="right"/>
              <w:rPr>
                <w:sz w:val="18"/>
                <w:szCs w:val="24"/>
                <w:lang w:eastAsia="en-GB"/>
              </w:rPr>
            </w:pPr>
            <w:r w:rsidRPr="00476D4B">
              <w:rPr>
                <w:sz w:val="18"/>
                <w:szCs w:val="24"/>
                <w:lang w:eastAsia="en-GB"/>
              </w:rPr>
              <w:t>230,6</w:t>
            </w:r>
          </w:p>
        </w:tc>
        <w:tc>
          <w:tcPr>
            <w:tcW w:w="964" w:type="dxa"/>
            <w:shd w:val="clear" w:color="auto" w:fill="auto"/>
            <w:tcMar>
              <w:right w:w="28" w:type="dxa"/>
            </w:tcMar>
            <w:vAlign w:val="bottom"/>
          </w:tcPr>
          <w:p w:rsidR="00E701B6" w:rsidRPr="00476D4B" w:rsidRDefault="00E701B6" w:rsidP="00476D4B">
            <w:pPr>
              <w:suppressAutoHyphens w:val="0"/>
              <w:spacing w:before="40" w:after="40" w:line="220" w:lineRule="exact"/>
              <w:jc w:val="right"/>
              <w:rPr>
                <w:sz w:val="18"/>
                <w:szCs w:val="24"/>
                <w:lang w:eastAsia="en-GB"/>
              </w:rPr>
            </w:pPr>
            <w:r w:rsidRPr="00476D4B">
              <w:rPr>
                <w:sz w:val="18"/>
                <w:szCs w:val="24"/>
                <w:lang w:eastAsia="en-GB"/>
              </w:rPr>
              <w:t>203,0</w:t>
            </w:r>
          </w:p>
        </w:tc>
      </w:tr>
      <w:tr w:rsidR="00E701B6" w:rsidRPr="00476D4B" w:rsidTr="00476D4B">
        <w:tc>
          <w:tcPr>
            <w:tcW w:w="2552" w:type="dxa"/>
            <w:tcBorders>
              <w:bottom w:val="single" w:sz="12" w:space="0" w:color="auto"/>
            </w:tcBorders>
            <w:shd w:val="clear" w:color="auto" w:fill="auto"/>
          </w:tcPr>
          <w:p w:rsidR="00E701B6" w:rsidRPr="00476D4B" w:rsidRDefault="00E701B6" w:rsidP="00476D4B">
            <w:pPr>
              <w:suppressAutoHyphens w:val="0"/>
              <w:spacing w:before="40" w:after="40" w:line="220" w:lineRule="exact"/>
              <w:rPr>
                <w:sz w:val="18"/>
                <w:szCs w:val="24"/>
                <w:lang w:eastAsia="en-GB"/>
              </w:rPr>
            </w:pPr>
            <w:r w:rsidRPr="00476D4B">
              <w:rPr>
                <w:sz w:val="18"/>
                <w:szCs w:val="24"/>
                <w:lang w:eastAsia="en-GB"/>
              </w:rPr>
              <w:t>Vol simple</w:t>
            </w:r>
          </w:p>
        </w:tc>
        <w:tc>
          <w:tcPr>
            <w:tcW w:w="964" w:type="dxa"/>
            <w:tcBorders>
              <w:bottom w:val="single" w:sz="12" w:space="0" w:color="auto"/>
            </w:tcBorders>
            <w:shd w:val="clear" w:color="auto" w:fill="auto"/>
            <w:tcMar>
              <w:right w:w="28" w:type="dxa"/>
            </w:tcMar>
            <w:vAlign w:val="bottom"/>
          </w:tcPr>
          <w:p w:rsidR="00E701B6" w:rsidRPr="00476D4B" w:rsidRDefault="00E701B6" w:rsidP="00476D4B">
            <w:pPr>
              <w:suppressAutoHyphens w:val="0"/>
              <w:spacing w:before="40" w:after="40" w:line="220" w:lineRule="exact"/>
              <w:jc w:val="right"/>
              <w:rPr>
                <w:sz w:val="18"/>
                <w:szCs w:val="24"/>
                <w:lang w:eastAsia="en-GB"/>
              </w:rPr>
            </w:pPr>
            <w:r w:rsidRPr="00476D4B">
              <w:rPr>
                <w:sz w:val="18"/>
                <w:szCs w:val="24"/>
                <w:lang w:eastAsia="en-GB"/>
              </w:rPr>
              <w:t xml:space="preserve">150,1 </w:t>
            </w:r>
          </w:p>
        </w:tc>
        <w:tc>
          <w:tcPr>
            <w:tcW w:w="964" w:type="dxa"/>
            <w:tcBorders>
              <w:bottom w:val="single" w:sz="12" w:space="0" w:color="auto"/>
            </w:tcBorders>
            <w:shd w:val="clear" w:color="auto" w:fill="auto"/>
            <w:tcMar>
              <w:right w:w="28" w:type="dxa"/>
            </w:tcMar>
            <w:vAlign w:val="bottom"/>
          </w:tcPr>
          <w:p w:rsidR="00E701B6" w:rsidRPr="00476D4B" w:rsidRDefault="00E701B6" w:rsidP="00476D4B">
            <w:pPr>
              <w:suppressAutoHyphens w:val="0"/>
              <w:spacing w:before="40" w:after="40" w:line="220" w:lineRule="exact"/>
              <w:jc w:val="right"/>
              <w:rPr>
                <w:sz w:val="18"/>
                <w:szCs w:val="24"/>
                <w:lang w:eastAsia="en-GB"/>
              </w:rPr>
            </w:pPr>
            <w:r w:rsidRPr="00476D4B">
              <w:rPr>
                <w:sz w:val="18"/>
                <w:szCs w:val="24"/>
                <w:lang w:eastAsia="en-GB"/>
              </w:rPr>
              <w:t>135,8</w:t>
            </w:r>
          </w:p>
        </w:tc>
        <w:tc>
          <w:tcPr>
            <w:tcW w:w="964" w:type="dxa"/>
            <w:tcBorders>
              <w:bottom w:val="single" w:sz="12" w:space="0" w:color="auto"/>
            </w:tcBorders>
            <w:shd w:val="clear" w:color="auto" w:fill="auto"/>
            <w:tcMar>
              <w:right w:w="28" w:type="dxa"/>
            </w:tcMar>
            <w:vAlign w:val="bottom"/>
          </w:tcPr>
          <w:p w:rsidR="00E701B6" w:rsidRPr="00476D4B" w:rsidRDefault="00E701B6" w:rsidP="00476D4B">
            <w:pPr>
              <w:suppressAutoHyphens w:val="0"/>
              <w:spacing w:before="40" w:after="40" w:line="220" w:lineRule="exact"/>
              <w:jc w:val="right"/>
              <w:rPr>
                <w:sz w:val="18"/>
                <w:szCs w:val="24"/>
                <w:lang w:eastAsia="en-GB"/>
              </w:rPr>
            </w:pPr>
            <w:r w:rsidRPr="00476D4B">
              <w:rPr>
                <w:sz w:val="18"/>
                <w:szCs w:val="24"/>
                <w:lang w:eastAsia="en-GB"/>
              </w:rPr>
              <w:t>121,7</w:t>
            </w:r>
          </w:p>
        </w:tc>
        <w:tc>
          <w:tcPr>
            <w:tcW w:w="964" w:type="dxa"/>
            <w:tcBorders>
              <w:bottom w:val="single" w:sz="12" w:space="0" w:color="auto"/>
            </w:tcBorders>
            <w:shd w:val="clear" w:color="auto" w:fill="auto"/>
            <w:tcMar>
              <w:right w:w="28" w:type="dxa"/>
            </w:tcMar>
            <w:vAlign w:val="bottom"/>
          </w:tcPr>
          <w:p w:rsidR="00E701B6" w:rsidRPr="00476D4B" w:rsidRDefault="00E701B6" w:rsidP="00476D4B">
            <w:pPr>
              <w:suppressAutoHyphens w:val="0"/>
              <w:spacing w:before="40" w:after="40" w:line="220" w:lineRule="exact"/>
              <w:jc w:val="right"/>
              <w:rPr>
                <w:sz w:val="18"/>
                <w:szCs w:val="24"/>
                <w:lang w:eastAsia="en-GB"/>
              </w:rPr>
            </w:pPr>
            <w:r w:rsidRPr="00476D4B">
              <w:rPr>
                <w:sz w:val="18"/>
                <w:szCs w:val="24"/>
                <w:lang w:eastAsia="en-GB"/>
              </w:rPr>
              <w:t>116,7</w:t>
            </w:r>
          </w:p>
        </w:tc>
        <w:tc>
          <w:tcPr>
            <w:tcW w:w="964" w:type="dxa"/>
            <w:tcBorders>
              <w:bottom w:val="single" w:sz="12" w:space="0" w:color="auto"/>
            </w:tcBorders>
            <w:shd w:val="clear" w:color="auto" w:fill="auto"/>
            <w:tcMar>
              <w:right w:w="28" w:type="dxa"/>
            </w:tcMar>
            <w:vAlign w:val="bottom"/>
          </w:tcPr>
          <w:p w:rsidR="00E701B6" w:rsidRPr="00476D4B" w:rsidRDefault="00E701B6" w:rsidP="00476D4B">
            <w:pPr>
              <w:suppressAutoHyphens w:val="0"/>
              <w:spacing w:before="40" w:after="40" w:line="220" w:lineRule="exact"/>
              <w:jc w:val="right"/>
              <w:rPr>
                <w:sz w:val="18"/>
                <w:szCs w:val="24"/>
                <w:lang w:eastAsia="en-GB"/>
              </w:rPr>
            </w:pPr>
            <w:r w:rsidRPr="00476D4B">
              <w:rPr>
                <w:sz w:val="18"/>
                <w:szCs w:val="24"/>
                <w:lang w:eastAsia="en-GB"/>
              </w:rPr>
              <w:t>109,8</w:t>
            </w:r>
          </w:p>
        </w:tc>
      </w:tr>
    </w:tbl>
    <w:p w:rsidR="00E701B6" w:rsidRPr="008262E7" w:rsidRDefault="00E701B6" w:rsidP="00FD765B">
      <w:pPr>
        <w:pStyle w:val="ParNoG"/>
        <w:spacing w:before="240"/>
      </w:pPr>
      <w:r w:rsidRPr="008262E7">
        <w:t>Les atteintes à l</w:t>
      </w:r>
      <w:r w:rsidR="00984AAE">
        <w:t>’</w:t>
      </w:r>
      <w:r w:rsidRPr="008262E7">
        <w:t>intégrité physique impliquent un contact physique entre l</w:t>
      </w:r>
      <w:r w:rsidR="00984AAE">
        <w:t>’</w:t>
      </w:r>
      <w:r w:rsidR="0091051B">
        <w:t>agresseur</w:t>
      </w:r>
      <w:r w:rsidRPr="008262E7">
        <w:t xml:space="preserve"> et la victime. Il s</w:t>
      </w:r>
      <w:r w:rsidR="00984AAE">
        <w:t>’</w:t>
      </w:r>
      <w:r w:rsidRPr="008262E7">
        <w:t>agit de violences contre une personne, de quelque nature que ce soit.</w:t>
      </w:r>
    </w:p>
    <w:p w:rsidR="00E701B6" w:rsidRPr="00FD765B" w:rsidRDefault="00E701B6" w:rsidP="00FD765B">
      <w:pPr>
        <w:pStyle w:val="Titre1"/>
        <w:spacing w:before="240" w:after="120"/>
        <w:rPr>
          <w:b/>
        </w:rPr>
      </w:pPr>
      <w:bookmarkStart w:id="22" w:name="_Toc337026514"/>
      <w:r w:rsidRPr="00FD765B">
        <w:t>Tableau</w:t>
      </w:r>
      <w:r w:rsidRPr="008262E7">
        <w:rPr>
          <w:bCs/>
        </w:rPr>
        <w:t xml:space="preserve"> 21</w:t>
      </w:r>
      <w:r w:rsidRPr="008262E7">
        <w:br/>
      </w:r>
      <w:r w:rsidRPr="00FD765B">
        <w:rPr>
          <w:b/>
        </w:rPr>
        <w:t>Victimes d</w:t>
      </w:r>
      <w:r w:rsidR="00984AAE">
        <w:rPr>
          <w:b/>
        </w:rPr>
        <w:t>’</w:t>
      </w:r>
      <w:r w:rsidRPr="00FD765B">
        <w:rPr>
          <w:b/>
        </w:rPr>
        <w:t>atteintes à l</w:t>
      </w:r>
      <w:r w:rsidR="00984AAE">
        <w:rPr>
          <w:b/>
        </w:rPr>
        <w:t>’</w:t>
      </w:r>
      <w:r w:rsidRPr="00FD765B">
        <w:rPr>
          <w:b/>
        </w:rPr>
        <w:t>intégrité physique, 2010</w:t>
      </w:r>
      <w:r w:rsidR="00A2514D">
        <w:rPr>
          <w:b/>
        </w:rPr>
        <w:t>-</w:t>
      </w:r>
      <w:r w:rsidRPr="00FD765B">
        <w:rPr>
          <w:b/>
        </w:rPr>
        <w:t>2011</w:t>
      </w:r>
      <w:bookmarkEnd w:id="22"/>
    </w:p>
    <w:tbl>
      <w:tblPr>
        <w:tblW w:w="7370" w:type="dxa"/>
        <w:tblInd w:w="1134" w:type="dxa"/>
        <w:tblLayout w:type="fixed"/>
        <w:tblCellMar>
          <w:left w:w="0" w:type="dxa"/>
          <w:right w:w="0" w:type="dxa"/>
        </w:tblCellMar>
        <w:tblLook w:val="00A0" w:firstRow="1" w:lastRow="0" w:firstColumn="1" w:lastColumn="0" w:noHBand="0" w:noVBand="0"/>
      </w:tblPr>
      <w:tblGrid>
        <w:gridCol w:w="5102"/>
        <w:gridCol w:w="1134"/>
        <w:gridCol w:w="1134"/>
      </w:tblGrid>
      <w:tr w:rsidR="00E701B6" w:rsidRPr="00476D4B" w:rsidTr="00B214FF">
        <w:trPr>
          <w:tblHeader/>
        </w:trPr>
        <w:tc>
          <w:tcPr>
            <w:tcW w:w="5103" w:type="dxa"/>
            <w:tcBorders>
              <w:top w:val="single" w:sz="4" w:space="0" w:color="auto"/>
              <w:bottom w:val="single" w:sz="12" w:space="0" w:color="auto"/>
            </w:tcBorders>
            <w:shd w:val="clear" w:color="auto" w:fill="auto"/>
            <w:vAlign w:val="bottom"/>
          </w:tcPr>
          <w:p w:rsidR="00E701B6" w:rsidRPr="00476D4B" w:rsidRDefault="00E701B6" w:rsidP="00476D4B">
            <w:pPr>
              <w:suppressAutoHyphens w:val="0"/>
              <w:spacing w:before="80" w:after="80" w:line="200" w:lineRule="exact"/>
              <w:rPr>
                <w:i/>
                <w:sz w:val="16"/>
                <w:lang w:eastAsia="en-GB"/>
              </w:rPr>
            </w:pPr>
            <w:r w:rsidRPr="00476D4B">
              <w:rPr>
                <w:i/>
                <w:sz w:val="16"/>
                <w:lang w:eastAsia="en-GB"/>
              </w:rPr>
              <w:t>Victimes d</w:t>
            </w:r>
            <w:r w:rsidR="00984AAE">
              <w:rPr>
                <w:i/>
                <w:sz w:val="16"/>
                <w:lang w:eastAsia="en-GB"/>
              </w:rPr>
              <w:t>’</w:t>
            </w:r>
            <w:r w:rsidRPr="00476D4B">
              <w:rPr>
                <w:i/>
                <w:sz w:val="16"/>
                <w:lang w:eastAsia="en-GB"/>
              </w:rPr>
              <w:t>atteintes à l</w:t>
            </w:r>
            <w:r w:rsidR="00984AAE">
              <w:rPr>
                <w:i/>
                <w:sz w:val="16"/>
                <w:lang w:eastAsia="en-GB"/>
              </w:rPr>
              <w:t>’</w:t>
            </w:r>
            <w:r w:rsidRPr="00476D4B">
              <w:rPr>
                <w:i/>
                <w:sz w:val="16"/>
                <w:lang w:eastAsia="en-GB"/>
              </w:rPr>
              <w:t>intégrité physique</w:t>
            </w:r>
          </w:p>
        </w:tc>
        <w:tc>
          <w:tcPr>
            <w:tcW w:w="1134" w:type="dxa"/>
            <w:tcBorders>
              <w:top w:val="single" w:sz="4" w:space="0" w:color="auto"/>
              <w:bottom w:val="single" w:sz="12" w:space="0" w:color="auto"/>
            </w:tcBorders>
            <w:shd w:val="clear" w:color="auto" w:fill="auto"/>
            <w:tcMar>
              <w:right w:w="28" w:type="dxa"/>
            </w:tcMar>
            <w:vAlign w:val="bottom"/>
          </w:tcPr>
          <w:p w:rsidR="00E701B6" w:rsidRPr="00476D4B" w:rsidRDefault="00E701B6" w:rsidP="00476D4B">
            <w:pPr>
              <w:suppressAutoHyphens w:val="0"/>
              <w:spacing w:before="80" w:after="80" w:line="200" w:lineRule="exact"/>
              <w:jc w:val="right"/>
              <w:rPr>
                <w:i/>
                <w:sz w:val="16"/>
                <w:lang w:eastAsia="en-GB"/>
              </w:rPr>
            </w:pPr>
            <w:r w:rsidRPr="00476D4B">
              <w:rPr>
                <w:i/>
                <w:sz w:val="16"/>
                <w:lang w:eastAsia="en-GB"/>
              </w:rPr>
              <w:t>Nombre de cas signalés</w:t>
            </w:r>
          </w:p>
        </w:tc>
        <w:tc>
          <w:tcPr>
            <w:tcW w:w="1134" w:type="dxa"/>
            <w:tcBorders>
              <w:top w:val="single" w:sz="4" w:space="0" w:color="auto"/>
              <w:bottom w:val="single" w:sz="12" w:space="0" w:color="auto"/>
            </w:tcBorders>
            <w:shd w:val="clear" w:color="auto" w:fill="auto"/>
            <w:tcMar>
              <w:right w:w="28" w:type="dxa"/>
            </w:tcMar>
            <w:vAlign w:val="bottom"/>
          </w:tcPr>
          <w:p w:rsidR="00E701B6" w:rsidRPr="00476D4B" w:rsidRDefault="00B214FF" w:rsidP="00B214FF">
            <w:pPr>
              <w:suppressAutoHyphens w:val="0"/>
              <w:spacing w:before="80" w:after="80" w:line="200" w:lineRule="exact"/>
              <w:jc w:val="right"/>
              <w:rPr>
                <w:i/>
                <w:sz w:val="16"/>
                <w:lang w:eastAsia="en-GB"/>
              </w:rPr>
            </w:pPr>
            <w:r>
              <w:rPr>
                <w:i/>
                <w:sz w:val="16"/>
                <w:lang w:eastAsia="en-GB"/>
              </w:rPr>
              <w:t xml:space="preserve">Pourcentage </w:t>
            </w:r>
            <w:r>
              <w:rPr>
                <w:i/>
                <w:sz w:val="16"/>
                <w:lang w:eastAsia="en-GB"/>
              </w:rPr>
              <w:br/>
            </w:r>
            <w:r w:rsidR="00E701B6" w:rsidRPr="00476D4B">
              <w:rPr>
                <w:i/>
                <w:sz w:val="16"/>
                <w:lang w:eastAsia="en-GB"/>
              </w:rPr>
              <w:t>du total</w:t>
            </w:r>
          </w:p>
        </w:tc>
      </w:tr>
      <w:tr w:rsidR="00E701B6" w:rsidRPr="00476D4B" w:rsidTr="00B214FF">
        <w:tc>
          <w:tcPr>
            <w:tcW w:w="5103" w:type="dxa"/>
            <w:tcBorders>
              <w:top w:val="single" w:sz="12" w:space="0" w:color="auto"/>
            </w:tcBorders>
            <w:shd w:val="clear" w:color="auto" w:fill="auto"/>
          </w:tcPr>
          <w:p w:rsidR="00E701B6" w:rsidRPr="00476D4B" w:rsidRDefault="00E701B6" w:rsidP="00476D4B">
            <w:pPr>
              <w:suppressAutoHyphens w:val="0"/>
              <w:spacing w:before="40" w:after="40" w:line="220" w:lineRule="exact"/>
              <w:rPr>
                <w:sz w:val="18"/>
                <w:lang w:eastAsia="en-GB"/>
              </w:rPr>
            </w:pPr>
            <w:r w:rsidRPr="00476D4B">
              <w:rPr>
                <w:sz w:val="18"/>
                <w:lang w:eastAsia="en-GB"/>
              </w:rPr>
              <w:t>Atteintes à l</w:t>
            </w:r>
            <w:r w:rsidR="00984AAE">
              <w:rPr>
                <w:sz w:val="18"/>
                <w:lang w:eastAsia="en-GB"/>
              </w:rPr>
              <w:t>’</w:t>
            </w:r>
            <w:r w:rsidR="00935583">
              <w:rPr>
                <w:sz w:val="18"/>
                <w:lang w:eastAsia="en-GB"/>
              </w:rPr>
              <w:t>intégrité physique</w:t>
            </w:r>
            <w:r w:rsidRPr="00476D4B">
              <w:rPr>
                <w:sz w:val="18"/>
                <w:lang w:eastAsia="en-GB"/>
              </w:rPr>
              <w:t xml:space="preserve"> de femmes (de plus de 18 ans)</w:t>
            </w:r>
          </w:p>
        </w:tc>
        <w:tc>
          <w:tcPr>
            <w:tcW w:w="1134" w:type="dxa"/>
            <w:tcBorders>
              <w:top w:val="single" w:sz="12" w:space="0" w:color="auto"/>
            </w:tcBorders>
            <w:shd w:val="clear" w:color="auto" w:fill="auto"/>
            <w:tcMar>
              <w:right w:w="28" w:type="dxa"/>
            </w:tcMar>
            <w:vAlign w:val="bottom"/>
          </w:tcPr>
          <w:p w:rsidR="00E701B6" w:rsidRPr="00476D4B" w:rsidRDefault="00E701B6" w:rsidP="00476D4B">
            <w:pPr>
              <w:suppressAutoHyphens w:val="0"/>
              <w:spacing w:before="40" w:after="40" w:line="220" w:lineRule="exact"/>
              <w:jc w:val="right"/>
              <w:rPr>
                <w:sz w:val="18"/>
                <w:lang w:eastAsia="en-GB"/>
              </w:rPr>
            </w:pPr>
            <w:r w:rsidRPr="00476D4B">
              <w:rPr>
                <w:sz w:val="18"/>
                <w:lang w:eastAsia="en-GB"/>
              </w:rPr>
              <w:t>191 842</w:t>
            </w:r>
          </w:p>
        </w:tc>
        <w:tc>
          <w:tcPr>
            <w:tcW w:w="1134" w:type="dxa"/>
            <w:tcBorders>
              <w:top w:val="single" w:sz="12" w:space="0" w:color="auto"/>
            </w:tcBorders>
            <w:shd w:val="clear" w:color="auto" w:fill="auto"/>
            <w:tcMar>
              <w:right w:w="28" w:type="dxa"/>
            </w:tcMar>
            <w:vAlign w:val="bottom"/>
          </w:tcPr>
          <w:p w:rsidR="00E701B6" w:rsidRPr="00476D4B" w:rsidRDefault="00E701B6" w:rsidP="00476D4B">
            <w:pPr>
              <w:suppressAutoHyphens w:val="0"/>
              <w:spacing w:before="40" w:after="40" w:line="220" w:lineRule="exact"/>
              <w:jc w:val="right"/>
              <w:rPr>
                <w:sz w:val="18"/>
                <w:lang w:eastAsia="en-GB"/>
              </w:rPr>
            </w:pPr>
            <w:r w:rsidRPr="00476D4B">
              <w:rPr>
                <w:sz w:val="18"/>
                <w:lang w:eastAsia="en-GB"/>
              </w:rPr>
              <w:t>30,05</w:t>
            </w:r>
          </w:p>
        </w:tc>
      </w:tr>
      <w:tr w:rsidR="00E701B6" w:rsidRPr="00476D4B" w:rsidTr="00B214FF">
        <w:tc>
          <w:tcPr>
            <w:tcW w:w="5103" w:type="dxa"/>
            <w:tcBorders>
              <w:bottom w:val="single" w:sz="4" w:space="0" w:color="auto"/>
            </w:tcBorders>
            <w:shd w:val="clear" w:color="auto" w:fill="auto"/>
          </w:tcPr>
          <w:p w:rsidR="00E701B6" w:rsidRPr="00476D4B" w:rsidRDefault="00E701B6" w:rsidP="00476D4B">
            <w:pPr>
              <w:suppressAutoHyphens w:val="0"/>
              <w:spacing w:before="40" w:after="40" w:line="220" w:lineRule="exact"/>
              <w:rPr>
                <w:sz w:val="18"/>
                <w:lang w:eastAsia="en-GB"/>
              </w:rPr>
            </w:pPr>
            <w:r w:rsidRPr="00476D4B">
              <w:rPr>
                <w:sz w:val="18"/>
                <w:lang w:eastAsia="en-GB"/>
              </w:rPr>
              <w:t>Atteintes à l</w:t>
            </w:r>
            <w:r w:rsidR="00984AAE">
              <w:rPr>
                <w:sz w:val="18"/>
                <w:lang w:eastAsia="en-GB"/>
              </w:rPr>
              <w:t>’</w:t>
            </w:r>
            <w:r w:rsidRPr="00476D4B">
              <w:rPr>
                <w:sz w:val="18"/>
                <w:lang w:eastAsia="en-GB"/>
              </w:rPr>
              <w:t>intégrité physique d</w:t>
            </w:r>
            <w:r w:rsidR="00984AAE">
              <w:rPr>
                <w:sz w:val="18"/>
                <w:lang w:eastAsia="en-GB"/>
              </w:rPr>
              <w:t>’</w:t>
            </w:r>
            <w:r w:rsidRPr="00476D4B">
              <w:rPr>
                <w:sz w:val="18"/>
                <w:lang w:eastAsia="en-GB"/>
              </w:rPr>
              <w:t>enfants (de moins de 18 ans)</w:t>
            </w:r>
          </w:p>
        </w:tc>
        <w:tc>
          <w:tcPr>
            <w:tcW w:w="1134" w:type="dxa"/>
            <w:tcBorders>
              <w:bottom w:val="single" w:sz="4" w:space="0" w:color="auto"/>
            </w:tcBorders>
            <w:shd w:val="clear" w:color="auto" w:fill="auto"/>
            <w:tcMar>
              <w:right w:w="28" w:type="dxa"/>
            </w:tcMar>
            <w:vAlign w:val="bottom"/>
          </w:tcPr>
          <w:p w:rsidR="00E701B6" w:rsidRPr="00476D4B" w:rsidRDefault="00E701B6" w:rsidP="00476D4B">
            <w:pPr>
              <w:suppressAutoHyphens w:val="0"/>
              <w:spacing w:before="40" w:after="40" w:line="220" w:lineRule="exact"/>
              <w:jc w:val="right"/>
              <w:rPr>
                <w:sz w:val="18"/>
                <w:lang w:eastAsia="en-GB"/>
              </w:rPr>
            </w:pPr>
            <w:r w:rsidRPr="00476D4B">
              <w:rPr>
                <w:sz w:val="18"/>
                <w:lang w:eastAsia="en-GB"/>
              </w:rPr>
              <w:t>54 225</w:t>
            </w:r>
          </w:p>
        </w:tc>
        <w:tc>
          <w:tcPr>
            <w:tcW w:w="1134" w:type="dxa"/>
            <w:tcBorders>
              <w:bottom w:val="single" w:sz="4" w:space="0" w:color="auto"/>
            </w:tcBorders>
            <w:shd w:val="clear" w:color="auto" w:fill="auto"/>
            <w:tcMar>
              <w:right w:w="28" w:type="dxa"/>
            </w:tcMar>
            <w:vAlign w:val="bottom"/>
          </w:tcPr>
          <w:p w:rsidR="00E701B6" w:rsidRPr="00476D4B" w:rsidRDefault="00E701B6" w:rsidP="00476D4B">
            <w:pPr>
              <w:suppressAutoHyphens w:val="0"/>
              <w:spacing w:before="40" w:after="40" w:line="220" w:lineRule="exact"/>
              <w:jc w:val="right"/>
              <w:rPr>
                <w:sz w:val="18"/>
                <w:lang w:eastAsia="en-GB"/>
              </w:rPr>
            </w:pPr>
            <w:r w:rsidRPr="00476D4B">
              <w:rPr>
                <w:sz w:val="18"/>
                <w:lang w:eastAsia="en-GB"/>
              </w:rPr>
              <w:t>8,49</w:t>
            </w:r>
          </w:p>
        </w:tc>
      </w:tr>
      <w:tr w:rsidR="00E701B6" w:rsidRPr="00476D4B" w:rsidTr="00B214FF">
        <w:tc>
          <w:tcPr>
            <w:tcW w:w="5103" w:type="dxa"/>
            <w:tcBorders>
              <w:top w:val="single" w:sz="4" w:space="0" w:color="auto"/>
              <w:bottom w:val="single" w:sz="12" w:space="0" w:color="auto"/>
            </w:tcBorders>
            <w:shd w:val="clear" w:color="auto" w:fill="auto"/>
          </w:tcPr>
          <w:p w:rsidR="00E701B6" w:rsidRPr="00476D4B" w:rsidRDefault="00B214FF" w:rsidP="00BD7FCD">
            <w:pPr>
              <w:tabs>
                <w:tab w:val="left" w:pos="284"/>
              </w:tabs>
              <w:suppressAutoHyphens w:val="0"/>
              <w:spacing w:before="80" w:after="80" w:line="220" w:lineRule="exact"/>
              <w:rPr>
                <w:b/>
                <w:bCs/>
                <w:sz w:val="18"/>
                <w:lang w:eastAsia="en-GB"/>
              </w:rPr>
            </w:pPr>
            <w:r>
              <w:rPr>
                <w:b/>
                <w:bCs/>
                <w:sz w:val="18"/>
                <w:lang w:eastAsia="en-GB"/>
              </w:rPr>
              <w:tab/>
            </w:r>
            <w:r w:rsidR="00E701B6" w:rsidRPr="00476D4B">
              <w:rPr>
                <w:b/>
                <w:bCs/>
                <w:sz w:val="18"/>
                <w:lang w:eastAsia="en-GB"/>
              </w:rPr>
              <w:t>Total des atteintes à l</w:t>
            </w:r>
            <w:r w:rsidR="00984AAE">
              <w:rPr>
                <w:b/>
                <w:bCs/>
                <w:sz w:val="18"/>
                <w:lang w:eastAsia="en-GB"/>
              </w:rPr>
              <w:t>’</w:t>
            </w:r>
            <w:r w:rsidR="00E701B6" w:rsidRPr="00476D4B">
              <w:rPr>
                <w:b/>
                <w:bCs/>
                <w:sz w:val="18"/>
                <w:lang w:eastAsia="en-GB"/>
              </w:rPr>
              <w:t>intégrité physique</w:t>
            </w:r>
          </w:p>
        </w:tc>
        <w:tc>
          <w:tcPr>
            <w:tcW w:w="1134" w:type="dxa"/>
            <w:tcBorders>
              <w:top w:val="single" w:sz="4" w:space="0" w:color="auto"/>
              <w:bottom w:val="single" w:sz="12" w:space="0" w:color="auto"/>
            </w:tcBorders>
            <w:shd w:val="clear" w:color="auto" w:fill="auto"/>
            <w:tcMar>
              <w:right w:w="28" w:type="dxa"/>
            </w:tcMar>
            <w:vAlign w:val="bottom"/>
          </w:tcPr>
          <w:p w:rsidR="00E701B6" w:rsidRPr="00476D4B" w:rsidRDefault="00E701B6" w:rsidP="00B214FF">
            <w:pPr>
              <w:suppressAutoHyphens w:val="0"/>
              <w:spacing w:before="80" w:after="80" w:line="220" w:lineRule="exact"/>
              <w:jc w:val="right"/>
              <w:rPr>
                <w:b/>
                <w:bCs/>
                <w:sz w:val="18"/>
                <w:lang w:eastAsia="en-GB"/>
              </w:rPr>
            </w:pPr>
            <w:r w:rsidRPr="00476D4B">
              <w:rPr>
                <w:b/>
                <w:bCs/>
                <w:sz w:val="18"/>
                <w:lang w:eastAsia="en-GB"/>
              </w:rPr>
              <w:t>638 468</w:t>
            </w:r>
          </w:p>
        </w:tc>
        <w:tc>
          <w:tcPr>
            <w:tcW w:w="1134" w:type="dxa"/>
            <w:tcBorders>
              <w:top w:val="single" w:sz="4" w:space="0" w:color="auto"/>
              <w:bottom w:val="single" w:sz="12" w:space="0" w:color="auto"/>
            </w:tcBorders>
            <w:shd w:val="clear" w:color="auto" w:fill="auto"/>
            <w:tcMar>
              <w:right w:w="28" w:type="dxa"/>
            </w:tcMar>
            <w:vAlign w:val="bottom"/>
          </w:tcPr>
          <w:p w:rsidR="00E701B6" w:rsidRPr="00476D4B" w:rsidRDefault="00E701B6" w:rsidP="00B214FF">
            <w:pPr>
              <w:suppressAutoHyphens w:val="0"/>
              <w:spacing w:before="80" w:after="80" w:line="220" w:lineRule="exact"/>
              <w:jc w:val="right"/>
              <w:rPr>
                <w:b/>
                <w:bCs/>
                <w:sz w:val="18"/>
                <w:lang w:eastAsia="en-GB"/>
              </w:rPr>
            </w:pPr>
            <w:r w:rsidRPr="00476D4B">
              <w:rPr>
                <w:b/>
                <w:bCs/>
                <w:sz w:val="18"/>
                <w:lang w:eastAsia="en-GB"/>
              </w:rPr>
              <w:t>100</w:t>
            </w:r>
          </w:p>
        </w:tc>
      </w:tr>
    </w:tbl>
    <w:p w:rsidR="00E701B6" w:rsidRPr="008262E7" w:rsidRDefault="00E701B6" w:rsidP="00B214FF">
      <w:pPr>
        <w:pStyle w:val="ParNoG"/>
        <w:spacing w:before="240"/>
      </w:pPr>
      <w:r w:rsidRPr="008262E7">
        <w:t>L</w:t>
      </w:r>
      <w:r w:rsidR="00984AAE">
        <w:t>’</w:t>
      </w:r>
      <w:r w:rsidRPr="008262E7">
        <w:t>Afrique du Sud ne dispose pas de fonds d</w:t>
      </w:r>
      <w:r w:rsidR="00984AAE">
        <w:t>’</w:t>
      </w:r>
      <w:r w:rsidRPr="008262E7">
        <w:t>indemnisation des victimes d</w:t>
      </w:r>
      <w:r w:rsidR="00984AAE">
        <w:t>’</w:t>
      </w:r>
      <w:r w:rsidRPr="008262E7">
        <w:t>infractions. La Commission sud-africaine du droit a étudié la possibilité d</w:t>
      </w:r>
      <w:r w:rsidR="0091051B">
        <w:t>e créer</w:t>
      </w:r>
      <w:r w:rsidRPr="008262E7">
        <w:t xml:space="preserve"> un tel fonds au cours des dix dernières années mais, </w:t>
      </w:r>
      <w:r w:rsidR="0091051B">
        <w:t>compte tenu du coût élevé</w:t>
      </w:r>
      <w:r w:rsidRPr="008262E7">
        <w:t xml:space="preserve"> de sa mise en œuvre, </w:t>
      </w:r>
      <w:r w:rsidR="0091051B">
        <w:t xml:space="preserve">aucun progrès </w:t>
      </w:r>
      <w:r w:rsidRPr="008262E7">
        <w:t>n</w:t>
      </w:r>
      <w:r w:rsidR="00984AAE">
        <w:t>’</w:t>
      </w:r>
      <w:r w:rsidRPr="008262E7">
        <w:t xml:space="preserve">a </w:t>
      </w:r>
      <w:r w:rsidR="0091051B">
        <w:t xml:space="preserve">été </w:t>
      </w:r>
      <w:r w:rsidRPr="008262E7">
        <w:t xml:space="preserve">enregistré </w:t>
      </w:r>
      <w:r w:rsidR="0091051B">
        <w:t>à cet égard</w:t>
      </w:r>
      <w:r w:rsidRPr="008262E7">
        <w:t>.</w:t>
      </w:r>
    </w:p>
    <w:p w:rsidR="00E701B6" w:rsidRPr="00FD765B" w:rsidRDefault="00E701B6" w:rsidP="00FD765B">
      <w:pPr>
        <w:pStyle w:val="Titre1"/>
        <w:spacing w:before="240" w:after="120"/>
        <w:rPr>
          <w:b/>
        </w:rPr>
      </w:pPr>
      <w:bookmarkStart w:id="23" w:name="_Toc337026515"/>
      <w:r w:rsidRPr="00FD765B">
        <w:lastRenderedPageBreak/>
        <w:t>Tableau</w:t>
      </w:r>
      <w:r w:rsidRPr="008262E7">
        <w:rPr>
          <w:bCs/>
        </w:rPr>
        <w:t xml:space="preserve"> 22</w:t>
      </w:r>
      <w:r w:rsidRPr="008262E7">
        <w:br/>
      </w:r>
      <w:r w:rsidRPr="00FD765B">
        <w:rPr>
          <w:b/>
        </w:rPr>
        <w:t>Statistiq</w:t>
      </w:r>
      <w:r w:rsidR="00A2514D">
        <w:rPr>
          <w:b/>
        </w:rPr>
        <w:t xml:space="preserve">ues </w:t>
      </w:r>
      <w:r w:rsidR="0091051B">
        <w:rPr>
          <w:b/>
        </w:rPr>
        <w:t>concernant</w:t>
      </w:r>
      <w:r w:rsidR="00A2514D">
        <w:rPr>
          <w:b/>
        </w:rPr>
        <w:t xml:space="preserve"> les vols aggravés, 2010-</w:t>
      </w:r>
      <w:r w:rsidRPr="00FD765B">
        <w:rPr>
          <w:b/>
        </w:rPr>
        <w:t>2011</w:t>
      </w:r>
      <w:bookmarkEnd w:id="23"/>
    </w:p>
    <w:tbl>
      <w:tblPr>
        <w:tblW w:w="7370" w:type="dxa"/>
        <w:tblInd w:w="1134" w:type="dxa"/>
        <w:tblBorders>
          <w:top w:val="single" w:sz="4" w:space="0" w:color="auto"/>
          <w:bottom w:val="single" w:sz="12" w:space="0" w:color="auto"/>
          <w:insideH w:val="single" w:sz="12" w:space="0" w:color="auto"/>
        </w:tblBorders>
        <w:tblLayout w:type="fixed"/>
        <w:tblCellMar>
          <w:left w:w="0" w:type="dxa"/>
          <w:right w:w="0" w:type="dxa"/>
        </w:tblCellMar>
        <w:tblLook w:val="00A0" w:firstRow="1" w:lastRow="0" w:firstColumn="1" w:lastColumn="0" w:noHBand="0" w:noVBand="0"/>
      </w:tblPr>
      <w:tblGrid>
        <w:gridCol w:w="2456"/>
        <w:gridCol w:w="2457"/>
        <w:gridCol w:w="2457"/>
      </w:tblGrid>
      <w:tr w:rsidR="00E701B6" w:rsidRPr="00B214FF" w:rsidTr="00E5690E">
        <w:trPr>
          <w:tblHeader/>
        </w:trPr>
        <w:tc>
          <w:tcPr>
            <w:tcW w:w="2456" w:type="dxa"/>
            <w:shd w:val="clear" w:color="auto" w:fill="auto"/>
            <w:vAlign w:val="bottom"/>
          </w:tcPr>
          <w:p w:rsidR="00E701B6" w:rsidRPr="00B214FF" w:rsidRDefault="00E701B6" w:rsidP="00E5690E">
            <w:pPr>
              <w:suppressAutoHyphens w:val="0"/>
              <w:spacing w:before="80" w:after="80" w:line="200" w:lineRule="exact"/>
              <w:jc w:val="right"/>
              <w:rPr>
                <w:i/>
                <w:sz w:val="16"/>
                <w:lang w:eastAsia="en-GB"/>
              </w:rPr>
            </w:pPr>
            <w:r w:rsidRPr="00B214FF">
              <w:rPr>
                <w:i/>
                <w:sz w:val="16"/>
                <w:lang w:eastAsia="en-GB"/>
              </w:rPr>
              <w:t>Vols signalés</w:t>
            </w:r>
          </w:p>
        </w:tc>
        <w:tc>
          <w:tcPr>
            <w:tcW w:w="2457" w:type="dxa"/>
            <w:shd w:val="clear" w:color="auto" w:fill="auto"/>
            <w:tcMar>
              <w:right w:w="28" w:type="dxa"/>
            </w:tcMar>
            <w:vAlign w:val="bottom"/>
          </w:tcPr>
          <w:p w:rsidR="00E701B6" w:rsidRPr="00B214FF" w:rsidRDefault="00E701B6" w:rsidP="00B214FF">
            <w:pPr>
              <w:suppressAutoHyphens w:val="0"/>
              <w:spacing w:before="80" w:after="80" w:line="200" w:lineRule="exact"/>
              <w:jc w:val="right"/>
              <w:rPr>
                <w:i/>
                <w:sz w:val="16"/>
                <w:lang w:eastAsia="en-GB"/>
              </w:rPr>
            </w:pPr>
            <w:r w:rsidRPr="00B214FF">
              <w:rPr>
                <w:i/>
                <w:sz w:val="16"/>
                <w:lang w:eastAsia="en-GB"/>
              </w:rPr>
              <w:t>Suspects inculpés</w:t>
            </w:r>
          </w:p>
        </w:tc>
        <w:tc>
          <w:tcPr>
            <w:tcW w:w="2457" w:type="dxa"/>
            <w:shd w:val="clear" w:color="auto" w:fill="auto"/>
            <w:tcMar>
              <w:right w:w="28" w:type="dxa"/>
            </w:tcMar>
            <w:vAlign w:val="bottom"/>
          </w:tcPr>
          <w:p w:rsidR="00E701B6" w:rsidRPr="00B214FF" w:rsidRDefault="00E701B6" w:rsidP="00B214FF">
            <w:pPr>
              <w:suppressAutoHyphens w:val="0"/>
              <w:spacing w:before="80" w:after="80" w:line="200" w:lineRule="exact"/>
              <w:jc w:val="right"/>
              <w:rPr>
                <w:i/>
                <w:sz w:val="16"/>
                <w:lang w:eastAsia="en-GB"/>
              </w:rPr>
            </w:pPr>
            <w:r w:rsidRPr="00B214FF">
              <w:rPr>
                <w:i/>
                <w:sz w:val="16"/>
                <w:lang w:eastAsia="en-GB"/>
              </w:rPr>
              <w:t>Pourcentage</w:t>
            </w:r>
          </w:p>
        </w:tc>
      </w:tr>
      <w:tr w:rsidR="00E701B6" w:rsidRPr="00B214FF" w:rsidTr="00E5690E">
        <w:tc>
          <w:tcPr>
            <w:tcW w:w="2456" w:type="dxa"/>
            <w:shd w:val="clear" w:color="auto" w:fill="auto"/>
          </w:tcPr>
          <w:p w:rsidR="00E701B6" w:rsidRPr="00B214FF" w:rsidRDefault="00E701B6" w:rsidP="00E5690E">
            <w:pPr>
              <w:suppressAutoHyphens w:val="0"/>
              <w:spacing w:before="40" w:after="40" w:line="220" w:lineRule="exact"/>
              <w:jc w:val="right"/>
              <w:rPr>
                <w:sz w:val="18"/>
                <w:lang w:eastAsia="en-GB"/>
              </w:rPr>
            </w:pPr>
            <w:r w:rsidRPr="00B214FF">
              <w:rPr>
                <w:bCs/>
                <w:sz w:val="18"/>
                <w:lang w:eastAsia="en-GB"/>
              </w:rPr>
              <w:t>101 463</w:t>
            </w:r>
          </w:p>
        </w:tc>
        <w:tc>
          <w:tcPr>
            <w:tcW w:w="2457" w:type="dxa"/>
            <w:shd w:val="clear" w:color="auto" w:fill="auto"/>
            <w:tcMar>
              <w:right w:w="28" w:type="dxa"/>
            </w:tcMar>
            <w:vAlign w:val="bottom"/>
          </w:tcPr>
          <w:p w:rsidR="00E701B6" w:rsidRPr="00B214FF" w:rsidRDefault="00E701B6" w:rsidP="00B214FF">
            <w:pPr>
              <w:suppressAutoHyphens w:val="0"/>
              <w:spacing w:before="40" w:after="40" w:line="220" w:lineRule="exact"/>
              <w:jc w:val="right"/>
              <w:rPr>
                <w:sz w:val="18"/>
                <w:lang w:eastAsia="en-GB"/>
              </w:rPr>
            </w:pPr>
            <w:r w:rsidRPr="00B214FF">
              <w:rPr>
                <w:sz w:val="18"/>
                <w:lang w:eastAsia="en-GB"/>
              </w:rPr>
              <w:t>5 334</w:t>
            </w:r>
          </w:p>
        </w:tc>
        <w:tc>
          <w:tcPr>
            <w:tcW w:w="2457" w:type="dxa"/>
            <w:shd w:val="clear" w:color="auto" w:fill="auto"/>
            <w:tcMar>
              <w:right w:w="28" w:type="dxa"/>
            </w:tcMar>
            <w:vAlign w:val="bottom"/>
          </w:tcPr>
          <w:p w:rsidR="00E701B6" w:rsidRPr="00B214FF" w:rsidRDefault="00E701B6" w:rsidP="00B214FF">
            <w:pPr>
              <w:suppressAutoHyphens w:val="0"/>
              <w:spacing w:before="40" w:after="40" w:line="220" w:lineRule="exact"/>
              <w:jc w:val="right"/>
              <w:rPr>
                <w:sz w:val="18"/>
                <w:lang w:eastAsia="en-GB"/>
              </w:rPr>
            </w:pPr>
            <w:r w:rsidRPr="00B214FF">
              <w:rPr>
                <w:sz w:val="18"/>
                <w:lang w:eastAsia="en-GB"/>
              </w:rPr>
              <w:t>24,7</w:t>
            </w:r>
          </w:p>
        </w:tc>
      </w:tr>
    </w:tbl>
    <w:p w:rsidR="00E701B6" w:rsidRPr="00FD765B" w:rsidRDefault="00E701B6" w:rsidP="00FD765B">
      <w:pPr>
        <w:pStyle w:val="Titre1"/>
        <w:spacing w:before="240" w:after="120"/>
        <w:rPr>
          <w:b/>
        </w:rPr>
      </w:pPr>
      <w:r w:rsidRPr="008262E7">
        <w:rPr>
          <w:bCs/>
        </w:rPr>
        <w:t>Tableau 23</w:t>
      </w:r>
      <w:r w:rsidRPr="008262E7">
        <w:br/>
      </w:r>
      <w:r w:rsidRPr="00FD765B">
        <w:rPr>
          <w:b/>
        </w:rPr>
        <w:t>Nombre total de viols et d</w:t>
      </w:r>
      <w:r w:rsidR="00984AAE">
        <w:rPr>
          <w:b/>
        </w:rPr>
        <w:t>’</w:t>
      </w:r>
      <w:r w:rsidRPr="00FD765B">
        <w:rPr>
          <w:b/>
        </w:rPr>
        <w:t xml:space="preserve">agressions sexuelles </w:t>
      </w:r>
      <w:r w:rsidR="00FB6164">
        <w:rPr>
          <w:b/>
        </w:rPr>
        <w:t xml:space="preserve">commis </w:t>
      </w:r>
      <w:r w:rsidR="00FB6164">
        <w:rPr>
          <w:b/>
        </w:rPr>
        <w:br/>
      </w:r>
      <w:r w:rsidRPr="00FD765B">
        <w:rPr>
          <w:b/>
        </w:rPr>
        <w:t xml:space="preserve">sur </w:t>
      </w:r>
      <w:r w:rsidR="00FB6164">
        <w:rPr>
          <w:b/>
        </w:rPr>
        <w:t xml:space="preserve">une période de </w:t>
      </w:r>
      <w:r w:rsidRPr="00FD765B">
        <w:rPr>
          <w:b/>
        </w:rPr>
        <w:t>trois ans</w:t>
      </w:r>
    </w:p>
    <w:tbl>
      <w:tblPr>
        <w:tblW w:w="7370" w:type="dxa"/>
        <w:tblInd w:w="1134" w:type="dxa"/>
        <w:tblLayout w:type="fixed"/>
        <w:tblCellMar>
          <w:left w:w="0" w:type="dxa"/>
          <w:right w:w="0" w:type="dxa"/>
        </w:tblCellMar>
        <w:tblLook w:val="00A0" w:firstRow="1" w:lastRow="0" w:firstColumn="1" w:lastColumn="0" w:noHBand="0" w:noVBand="0"/>
      </w:tblPr>
      <w:tblGrid>
        <w:gridCol w:w="3685"/>
        <w:gridCol w:w="3685"/>
      </w:tblGrid>
      <w:tr w:rsidR="00E701B6" w:rsidRPr="00B214FF" w:rsidTr="00B214FF">
        <w:trPr>
          <w:tblHeader/>
        </w:trPr>
        <w:tc>
          <w:tcPr>
            <w:tcW w:w="3685" w:type="dxa"/>
            <w:tcBorders>
              <w:top w:val="single" w:sz="4" w:space="0" w:color="auto"/>
              <w:bottom w:val="single" w:sz="12" w:space="0" w:color="auto"/>
            </w:tcBorders>
            <w:shd w:val="clear" w:color="auto" w:fill="auto"/>
            <w:vAlign w:val="bottom"/>
          </w:tcPr>
          <w:p w:rsidR="00E701B6" w:rsidRPr="00B214FF" w:rsidRDefault="00E701B6" w:rsidP="00B214FF">
            <w:pPr>
              <w:suppressAutoHyphens w:val="0"/>
              <w:spacing w:before="80" w:after="80" w:line="200" w:lineRule="exact"/>
              <w:rPr>
                <w:i/>
                <w:sz w:val="16"/>
                <w:lang w:eastAsia="en-GB"/>
              </w:rPr>
            </w:pPr>
            <w:r w:rsidRPr="00B214FF">
              <w:rPr>
                <w:i/>
                <w:sz w:val="16"/>
                <w:lang w:eastAsia="en-GB"/>
              </w:rPr>
              <w:t>Année</w:t>
            </w:r>
          </w:p>
        </w:tc>
        <w:tc>
          <w:tcPr>
            <w:tcW w:w="3685" w:type="dxa"/>
            <w:tcBorders>
              <w:top w:val="single" w:sz="4" w:space="0" w:color="auto"/>
              <w:bottom w:val="single" w:sz="12" w:space="0" w:color="auto"/>
            </w:tcBorders>
            <w:shd w:val="clear" w:color="auto" w:fill="auto"/>
            <w:tcMar>
              <w:right w:w="28" w:type="dxa"/>
            </w:tcMar>
            <w:vAlign w:val="bottom"/>
          </w:tcPr>
          <w:p w:rsidR="00E701B6" w:rsidRPr="00B214FF" w:rsidRDefault="00E701B6" w:rsidP="00B214FF">
            <w:pPr>
              <w:suppressAutoHyphens w:val="0"/>
              <w:spacing w:before="80" w:after="80" w:line="200" w:lineRule="exact"/>
              <w:jc w:val="right"/>
              <w:rPr>
                <w:i/>
                <w:sz w:val="16"/>
                <w:lang w:eastAsia="en-GB"/>
              </w:rPr>
            </w:pPr>
            <w:r w:rsidRPr="00B214FF">
              <w:rPr>
                <w:i/>
                <w:sz w:val="16"/>
                <w:lang w:eastAsia="en-GB"/>
              </w:rPr>
              <w:t>Nombre</w:t>
            </w:r>
          </w:p>
        </w:tc>
      </w:tr>
      <w:tr w:rsidR="00E701B6" w:rsidRPr="00B214FF" w:rsidTr="00B214FF">
        <w:tc>
          <w:tcPr>
            <w:tcW w:w="3685" w:type="dxa"/>
            <w:tcBorders>
              <w:top w:val="single" w:sz="12" w:space="0" w:color="auto"/>
            </w:tcBorders>
            <w:shd w:val="clear" w:color="auto" w:fill="auto"/>
          </w:tcPr>
          <w:p w:rsidR="00E701B6" w:rsidRPr="00B214FF" w:rsidRDefault="00E701B6" w:rsidP="00B214FF">
            <w:pPr>
              <w:suppressAutoHyphens w:val="0"/>
              <w:spacing w:before="40" w:after="40" w:line="220" w:lineRule="exact"/>
              <w:rPr>
                <w:sz w:val="18"/>
                <w:lang w:eastAsia="en-GB"/>
              </w:rPr>
            </w:pPr>
            <w:r w:rsidRPr="00B214FF">
              <w:rPr>
                <w:sz w:val="18"/>
                <w:lang w:eastAsia="en-GB"/>
              </w:rPr>
              <w:t>2008</w:t>
            </w:r>
            <w:r w:rsidR="00B214FF">
              <w:rPr>
                <w:sz w:val="18"/>
                <w:lang w:eastAsia="en-GB"/>
              </w:rPr>
              <w:t>-</w:t>
            </w:r>
            <w:r w:rsidRPr="00B214FF">
              <w:rPr>
                <w:sz w:val="18"/>
                <w:lang w:eastAsia="en-GB"/>
              </w:rPr>
              <w:t>2009</w:t>
            </w:r>
          </w:p>
        </w:tc>
        <w:tc>
          <w:tcPr>
            <w:tcW w:w="3685" w:type="dxa"/>
            <w:tcBorders>
              <w:top w:val="single" w:sz="12" w:space="0" w:color="auto"/>
            </w:tcBorders>
            <w:shd w:val="clear" w:color="auto" w:fill="auto"/>
            <w:tcMar>
              <w:right w:w="28" w:type="dxa"/>
            </w:tcMar>
            <w:vAlign w:val="bottom"/>
          </w:tcPr>
          <w:p w:rsidR="00E701B6" w:rsidRPr="00B214FF" w:rsidRDefault="00E701B6" w:rsidP="00B214FF">
            <w:pPr>
              <w:suppressAutoHyphens w:val="0"/>
              <w:spacing w:before="40" w:after="40" w:line="220" w:lineRule="exact"/>
              <w:jc w:val="right"/>
              <w:rPr>
                <w:sz w:val="18"/>
                <w:lang w:eastAsia="en-GB"/>
              </w:rPr>
            </w:pPr>
            <w:r w:rsidRPr="00B214FF">
              <w:rPr>
                <w:sz w:val="18"/>
                <w:lang w:eastAsia="en-GB"/>
              </w:rPr>
              <w:t>54 126</w:t>
            </w:r>
          </w:p>
        </w:tc>
      </w:tr>
      <w:tr w:rsidR="00E701B6" w:rsidRPr="00B214FF" w:rsidTr="00B214FF">
        <w:tc>
          <w:tcPr>
            <w:tcW w:w="3685" w:type="dxa"/>
            <w:shd w:val="clear" w:color="auto" w:fill="auto"/>
          </w:tcPr>
          <w:p w:rsidR="00E701B6" w:rsidRPr="00B214FF" w:rsidRDefault="00E701B6" w:rsidP="00B214FF">
            <w:pPr>
              <w:suppressAutoHyphens w:val="0"/>
              <w:spacing w:before="40" w:after="40" w:line="220" w:lineRule="exact"/>
              <w:rPr>
                <w:sz w:val="18"/>
                <w:lang w:eastAsia="en-GB"/>
              </w:rPr>
            </w:pPr>
            <w:r w:rsidRPr="00B214FF">
              <w:rPr>
                <w:sz w:val="18"/>
                <w:lang w:eastAsia="en-GB"/>
              </w:rPr>
              <w:t>2009</w:t>
            </w:r>
            <w:r w:rsidR="00B214FF">
              <w:rPr>
                <w:sz w:val="18"/>
                <w:lang w:eastAsia="en-GB"/>
              </w:rPr>
              <w:t>-</w:t>
            </w:r>
            <w:r w:rsidRPr="00B214FF">
              <w:rPr>
                <w:sz w:val="18"/>
                <w:lang w:eastAsia="en-GB"/>
              </w:rPr>
              <w:t>2010</w:t>
            </w:r>
          </w:p>
        </w:tc>
        <w:tc>
          <w:tcPr>
            <w:tcW w:w="3685" w:type="dxa"/>
            <w:shd w:val="clear" w:color="auto" w:fill="auto"/>
            <w:tcMar>
              <w:right w:w="28" w:type="dxa"/>
            </w:tcMar>
            <w:vAlign w:val="bottom"/>
          </w:tcPr>
          <w:p w:rsidR="00E701B6" w:rsidRPr="00B214FF" w:rsidRDefault="00E701B6" w:rsidP="00B214FF">
            <w:pPr>
              <w:suppressAutoHyphens w:val="0"/>
              <w:spacing w:before="40" w:after="40" w:line="220" w:lineRule="exact"/>
              <w:jc w:val="right"/>
              <w:rPr>
                <w:sz w:val="18"/>
                <w:lang w:eastAsia="en-GB"/>
              </w:rPr>
            </w:pPr>
            <w:r w:rsidRPr="00B214FF">
              <w:rPr>
                <w:sz w:val="18"/>
                <w:lang w:eastAsia="en-GB"/>
              </w:rPr>
              <w:t>55 097</w:t>
            </w:r>
          </w:p>
        </w:tc>
      </w:tr>
      <w:tr w:rsidR="00E701B6" w:rsidRPr="00B214FF" w:rsidTr="00B214FF">
        <w:tc>
          <w:tcPr>
            <w:tcW w:w="3685" w:type="dxa"/>
            <w:tcBorders>
              <w:bottom w:val="single" w:sz="12" w:space="0" w:color="auto"/>
            </w:tcBorders>
            <w:shd w:val="clear" w:color="auto" w:fill="auto"/>
          </w:tcPr>
          <w:p w:rsidR="00E701B6" w:rsidRPr="00B214FF" w:rsidRDefault="00E701B6" w:rsidP="00B214FF">
            <w:pPr>
              <w:suppressAutoHyphens w:val="0"/>
              <w:spacing w:before="40" w:after="40" w:line="220" w:lineRule="exact"/>
              <w:rPr>
                <w:sz w:val="18"/>
                <w:lang w:eastAsia="en-GB"/>
              </w:rPr>
            </w:pPr>
            <w:r w:rsidRPr="00B214FF">
              <w:rPr>
                <w:sz w:val="18"/>
                <w:lang w:eastAsia="en-GB"/>
              </w:rPr>
              <w:t>2010</w:t>
            </w:r>
            <w:r w:rsidR="00B214FF">
              <w:rPr>
                <w:sz w:val="18"/>
                <w:lang w:eastAsia="en-GB"/>
              </w:rPr>
              <w:t>-</w:t>
            </w:r>
            <w:r w:rsidRPr="00B214FF">
              <w:rPr>
                <w:sz w:val="18"/>
                <w:lang w:eastAsia="en-GB"/>
              </w:rPr>
              <w:t>2011</w:t>
            </w:r>
          </w:p>
        </w:tc>
        <w:tc>
          <w:tcPr>
            <w:tcW w:w="3685" w:type="dxa"/>
            <w:tcBorders>
              <w:bottom w:val="single" w:sz="12" w:space="0" w:color="auto"/>
            </w:tcBorders>
            <w:shd w:val="clear" w:color="auto" w:fill="auto"/>
            <w:tcMar>
              <w:right w:w="28" w:type="dxa"/>
            </w:tcMar>
            <w:vAlign w:val="bottom"/>
          </w:tcPr>
          <w:p w:rsidR="00E701B6" w:rsidRPr="00B214FF" w:rsidRDefault="00E701B6" w:rsidP="00B214FF">
            <w:pPr>
              <w:suppressAutoHyphens w:val="0"/>
              <w:spacing w:before="40" w:after="40" w:line="220" w:lineRule="exact"/>
              <w:jc w:val="right"/>
              <w:rPr>
                <w:sz w:val="18"/>
                <w:lang w:eastAsia="en-GB"/>
              </w:rPr>
            </w:pPr>
            <w:r w:rsidRPr="00B214FF">
              <w:rPr>
                <w:sz w:val="18"/>
                <w:lang w:eastAsia="en-GB"/>
              </w:rPr>
              <w:t>56 272</w:t>
            </w:r>
          </w:p>
        </w:tc>
      </w:tr>
    </w:tbl>
    <w:p w:rsidR="00E701B6" w:rsidRPr="008262E7" w:rsidRDefault="00E701B6" w:rsidP="00FD765B">
      <w:pPr>
        <w:pStyle w:val="ParNoG"/>
        <w:spacing w:before="240"/>
      </w:pPr>
      <w:r w:rsidRPr="008262E7">
        <w:t>L</w:t>
      </w:r>
      <w:r w:rsidR="00984AAE">
        <w:t>’</w:t>
      </w:r>
      <w:r w:rsidRPr="008262E7">
        <w:t xml:space="preserve">article 50 1) b) de la loi </w:t>
      </w:r>
      <w:r w:rsidR="009157DB">
        <w:rPr>
          <w:rFonts w:eastAsia="MS Mincho"/>
        </w:rPr>
        <w:t>n</w:t>
      </w:r>
      <w:r w:rsidR="009157DB">
        <w:rPr>
          <w:rFonts w:eastAsia="MS Mincho"/>
          <w:vertAlign w:val="superscript"/>
        </w:rPr>
        <w:t>o</w:t>
      </w:r>
      <w:r w:rsidR="009157DB">
        <w:t> </w:t>
      </w:r>
      <w:r w:rsidRPr="008262E7">
        <w:t xml:space="preserve">51 </w:t>
      </w:r>
      <w:r w:rsidR="00FB6164">
        <w:t>(</w:t>
      </w:r>
      <w:r w:rsidRPr="008262E7">
        <w:t>1977</w:t>
      </w:r>
      <w:r w:rsidR="00FB6164">
        <w:t>)</w:t>
      </w:r>
      <w:r w:rsidRPr="008262E7">
        <w:t xml:space="preserve"> sur la procédure pénale dispose que, après qu</w:t>
      </w:r>
      <w:r w:rsidR="00984AAE">
        <w:t>’</w:t>
      </w:r>
      <w:r w:rsidRPr="008262E7">
        <w:t>une personne a été arrêtée et placée en détention, elle doit être présentée à un tribunal inférieur dans les meilleurs délais</w:t>
      </w:r>
      <w:r w:rsidR="00FB6164">
        <w:t>,</w:t>
      </w:r>
      <w:r w:rsidRPr="008262E7">
        <w:t xml:space="preserve"> au plus tard dans les </w:t>
      </w:r>
      <w:r w:rsidR="00FB6164">
        <w:t>quarante-huit</w:t>
      </w:r>
      <w:r w:rsidRPr="008262E7">
        <w:t> heures suivant son arrestation.</w:t>
      </w:r>
    </w:p>
    <w:p w:rsidR="00E701B6" w:rsidRPr="008262E7" w:rsidRDefault="00E701B6" w:rsidP="008262E7">
      <w:pPr>
        <w:pStyle w:val="ParNoG"/>
      </w:pPr>
      <w:r w:rsidRPr="008262E7">
        <w:t>En 1995, suite à l</w:t>
      </w:r>
      <w:r w:rsidR="00984AAE">
        <w:t>’</w:t>
      </w:r>
      <w:r w:rsidRPr="008262E7">
        <w:t xml:space="preserve">affaire </w:t>
      </w:r>
      <w:r w:rsidRPr="008262E7">
        <w:rPr>
          <w:i/>
        </w:rPr>
        <w:t>State v. Makwanyane and Another (CCT 3/94)</w:t>
      </w:r>
      <w:r w:rsidRPr="008262E7">
        <w:rPr>
          <w:iCs/>
        </w:rPr>
        <w:t>,</w:t>
      </w:r>
      <w:r w:rsidRPr="008262E7">
        <w:rPr>
          <w:b/>
        </w:rPr>
        <w:t xml:space="preserve"> </w:t>
      </w:r>
      <w:r w:rsidRPr="008262E7">
        <w:t xml:space="preserve">la peine de mort a été déclarée inconstitutionnelle et abolie. La dernière exécution a eu lieu en 1989. </w:t>
      </w:r>
    </w:p>
    <w:p w:rsidR="00E701B6" w:rsidRPr="00FD765B" w:rsidRDefault="00E701B6" w:rsidP="00FD765B">
      <w:pPr>
        <w:pStyle w:val="Titre1"/>
        <w:spacing w:before="240" w:after="120"/>
        <w:rPr>
          <w:b/>
        </w:rPr>
      </w:pPr>
      <w:bookmarkStart w:id="24" w:name="_Toc337026517"/>
      <w:r w:rsidRPr="00FD765B">
        <w:t>Tableau</w:t>
      </w:r>
      <w:r w:rsidRPr="008262E7">
        <w:rPr>
          <w:bCs/>
        </w:rPr>
        <w:t xml:space="preserve"> 24</w:t>
      </w:r>
      <w:r w:rsidRPr="008262E7">
        <w:br/>
      </w:r>
      <w:r w:rsidRPr="00FD765B">
        <w:rPr>
          <w:b/>
        </w:rPr>
        <w:t xml:space="preserve">Nombre de personnes en prison/cellules de police par groupe </w:t>
      </w:r>
      <w:r w:rsidR="00FD765B">
        <w:rPr>
          <w:b/>
        </w:rPr>
        <w:br/>
      </w:r>
      <w:r w:rsidRPr="00FD765B">
        <w:rPr>
          <w:b/>
        </w:rPr>
        <w:t>de population et par sexe, 2011</w:t>
      </w:r>
      <w:bookmarkEnd w:id="24"/>
    </w:p>
    <w:tbl>
      <w:tblPr>
        <w:tblW w:w="7370" w:type="dxa"/>
        <w:tblInd w:w="1134" w:type="dxa"/>
        <w:tblLayout w:type="fixed"/>
        <w:tblCellMar>
          <w:left w:w="0" w:type="dxa"/>
          <w:right w:w="0" w:type="dxa"/>
        </w:tblCellMar>
        <w:tblLook w:val="00A0" w:firstRow="1" w:lastRow="0" w:firstColumn="1" w:lastColumn="0" w:noHBand="0" w:noVBand="0"/>
      </w:tblPr>
      <w:tblGrid>
        <w:gridCol w:w="1700"/>
        <w:gridCol w:w="1134"/>
        <w:gridCol w:w="1134"/>
        <w:gridCol w:w="1134"/>
        <w:gridCol w:w="1134"/>
        <w:gridCol w:w="1134"/>
      </w:tblGrid>
      <w:tr w:rsidR="00E701B6" w:rsidRPr="00B214FF" w:rsidTr="00B214FF">
        <w:trPr>
          <w:tblHeader/>
        </w:trPr>
        <w:tc>
          <w:tcPr>
            <w:tcW w:w="1700" w:type="dxa"/>
            <w:tcBorders>
              <w:top w:val="single" w:sz="4" w:space="0" w:color="auto"/>
              <w:bottom w:val="single" w:sz="12" w:space="0" w:color="auto"/>
            </w:tcBorders>
            <w:shd w:val="clear" w:color="auto" w:fill="auto"/>
            <w:vAlign w:val="bottom"/>
          </w:tcPr>
          <w:p w:rsidR="00E701B6" w:rsidRPr="00B214FF" w:rsidRDefault="00E701B6" w:rsidP="00B214FF">
            <w:pPr>
              <w:suppressAutoHyphens w:val="0"/>
              <w:spacing w:before="80" w:after="80" w:line="200" w:lineRule="exact"/>
              <w:rPr>
                <w:i/>
                <w:sz w:val="16"/>
                <w:lang w:eastAsia="en-GB"/>
              </w:rPr>
            </w:pPr>
          </w:p>
        </w:tc>
        <w:tc>
          <w:tcPr>
            <w:tcW w:w="1134" w:type="dxa"/>
            <w:tcBorders>
              <w:top w:val="single" w:sz="4" w:space="0" w:color="auto"/>
              <w:bottom w:val="single" w:sz="12" w:space="0" w:color="auto"/>
            </w:tcBorders>
            <w:shd w:val="clear" w:color="auto" w:fill="auto"/>
            <w:tcMar>
              <w:right w:w="28" w:type="dxa"/>
            </w:tcMar>
            <w:vAlign w:val="bottom"/>
          </w:tcPr>
          <w:p w:rsidR="00E701B6" w:rsidRPr="00B214FF" w:rsidRDefault="00E701B6" w:rsidP="00B214FF">
            <w:pPr>
              <w:suppressAutoHyphens w:val="0"/>
              <w:spacing w:before="80" w:after="80" w:line="200" w:lineRule="exact"/>
              <w:jc w:val="right"/>
              <w:rPr>
                <w:i/>
                <w:sz w:val="16"/>
                <w:lang w:eastAsia="en-GB"/>
              </w:rPr>
            </w:pPr>
            <w:r w:rsidRPr="00B214FF">
              <w:rPr>
                <w:i/>
                <w:sz w:val="16"/>
                <w:lang w:eastAsia="en-GB"/>
              </w:rPr>
              <w:t>Noirs</w:t>
            </w:r>
          </w:p>
        </w:tc>
        <w:tc>
          <w:tcPr>
            <w:tcW w:w="1134" w:type="dxa"/>
            <w:tcBorders>
              <w:top w:val="single" w:sz="4" w:space="0" w:color="auto"/>
              <w:bottom w:val="single" w:sz="12" w:space="0" w:color="auto"/>
            </w:tcBorders>
            <w:shd w:val="clear" w:color="auto" w:fill="auto"/>
            <w:tcMar>
              <w:right w:w="28" w:type="dxa"/>
            </w:tcMar>
            <w:vAlign w:val="bottom"/>
          </w:tcPr>
          <w:p w:rsidR="00E701B6" w:rsidRPr="00B214FF" w:rsidRDefault="00E701B6" w:rsidP="00B214FF">
            <w:pPr>
              <w:suppressAutoHyphens w:val="0"/>
              <w:spacing w:before="80" w:after="80" w:line="200" w:lineRule="exact"/>
              <w:jc w:val="right"/>
              <w:rPr>
                <w:i/>
                <w:sz w:val="16"/>
                <w:lang w:eastAsia="en-GB"/>
              </w:rPr>
            </w:pPr>
            <w:r w:rsidRPr="00B214FF">
              <w:rPr>
                <w:i/>
                <w:sz w:val="16"/>
                <w:lang w:eastAsia="en-GB"/>
              </w:rPr>
              <w:t>Métis</w:t>
            </w:r>
          </w:p>
        </w:tc>
        <w:tc>
          <w:tcPr>
            <w:tcW w:w="1134" w:type="dxa"/>
            <w:tcBorders>
              <w:top w:val="single" w:sz="4" w:space="0" w:color="auto"/>
              <w:bottom w:val="single" w:sz="12" w:space="0" w:color="auto"/>
            </w:tcBorders>
            <w:shd w:val="clear" w:color="auto" w:fill="auto"/>
            <w:tcMar>
              <w:right w:w="28" w:type="dxa"/>
            </w:tcMar>
            <w:vAlign w:val="bottom"/>
          </w:tcPr>
          <w:p w:rsidR="00E701B6" w:rsidRPr="00B214FF" w:rsidRDefault="00E701B6" w:rsidP="00B214FF">
            <w:pPr>
              <w:suppressAutoHyphens w:val="0"/>
              <w:spacing w:before="80" w:after="80" w:line="200" w:lineRule="exact"/>
              <w:jc w:val="right"/>
              <w:rPr>
                <w:i/>
                <w:sz w:val="16"/>
                <w:lang w:eastAsia="en-GB"/>
              </w:rPr>
            </w:pPr>
            <w:r w:rsidRPr="00B214FF">
              <w:rPr>
                <w:i/>
                <w:sz w:val="16"/>
                <w:lang w:eastAsia="en-GB"/>
              </w:rPr>
              <w:t>Blancs</w:t>
            </w:r>
          </w:p>
        </w:tc>
        <w:tc>
          <w:tcPr>
            <w:tcW w:w="1134" w:type="dxa"/>
            <w:tcBorders>
              <w:top w:val="single" w:sz="4" w:space="0" w:color="auto"/>
              <w:bottom w:val="single" w:sz="12" w:space="0" w:color="auto"/>
            </w:tcBorders>
            <w:shd w:val="clear" w:color="auto" w:fill="auto"/>
            <w:tcMar>
              <w:right w:w="28" w:type="dxa"/>
            </w:tcMar>
            <w:vAlign w:val="bottom"/>
          </w:tcPr>
          <w:p w:rsidR="00E701B6" w:rsidRPr="00B214FF" w:rsidRDefault="00E701B6" w:rsidP="00B214FF">
            <w:pPr>
              <w:suppressAutoHyphens w:val="0"/>
              <w:spacing w:before="80" w:after="80" w:line="200" w:lineRule="exact"/>
              <w:jc w:val="right"/>
              <w:rPr>
                <w:i/>
                <w:sz w:val="16"/>
                <w:lang w:eastAsia="en-GB"/>
              </w:rPr>
            </w:pPr>
            <w:r w:rsidRPr="00B214FF">
              <w:rPr>
                <w:i/>
                <w:sz w:val="16"/>
                <w:lang w:eastAsia="en-GB"/>
              </w:rPr>
              <w:t>Indiens</w:t>
            </w:r>
          </w:p>
        </w:tc>
        <w:tc>
          <w:tcPr>
            <w:tcW w:w="1134" w:type="dxa"/>
            <w:tcBorders>
              <w:top w:val="single" w:sz="4" w:space="0" w:color="auto"/>
              <w:bottom w:val="single" w:sz="12" w:space="0" w:color="auto"/>
            </w:tcBorders>
            <w:shd w:val="clear" w:color="auto" w:fill="auto"/>
            <w:tcMar>
              <w:right w:w="28" w:type="dxa"/>
            </w:tcMar>
            <w:vAlign w:val="bottom"/>
          </w:tcPr>
          <w:p w:rsidR="00E701B6" w:rsidRPr="00B214FF" w:rsidRDefault="00E701B6" w:rsidP="00B214FF">
            <w:pPr>
              <w:suppressAutoHyphens w:val="0"/>
              <w:spacing w:before="80" w:after="80" w:line="200" w:lineRule="exact"/>
              <w:jc w:val="right"/>
              <w:rPr>
                <w:b/>
                <w:bCs/>
                <w:i/>
                <w:sz w:val="16"/>
                <w:lang w:eastAsia="en-GB"/>
              </w:rPr>
            </w:pPr>
            <w:r w:rsidRPr="00B214FF">
              <w:rPr>
                <w:b/>
                <w:bCs/>
                <w:i/>
                <w:sz w:val="16"/>
                <w:lang w:eastAsia="en-GB"/>
              </w:rPr>
              <w:t>Total</w:t>
            </w:r>
          </w:p>
        </w:tc>
      </w:tr>
      <w:tr w:rsidR="00E701B6" w:rsidRPr="00B214FF" w:rsidTr="00B214FF">
        <w:tc>
          <w:tcPr>
            <w:tcW w:w="1700" w:type="dxa"/>
            <w:tcBorders>
              <w:top w:val="single" w:sz="12" w:space="0" w:color="auto"/>
            </w:tcBorders>
            <w:shd w:val="clear" w:color="auto" w:fill="auto"/>
          </w:tcPr>
          <w:p w:rsidR="00E701B6" w:rsidRPr="00B214FF" w:rsidRDefault="00E701B6" w:rsidP="00B214FF">
            <w:pPr>
              <w:suppressAutoHyphens w:val="0"/>
              <w:spacing w:before="40" w:after="40" w:line="220" w:lineRule="exact"/>
              <w:rPr>
                <w:sz w:val="18"/>
                <w:lang w:eastAsia="en-GB"/>
              </w:rPr>
            </w:pPr>
            <w:r w:rsidRPr="00B214FF">
              <w:rPr>
                <w:sz w:val="18"/>
                <w:lang w:eastAsia="en-GB"/>
              </w:rPr>
              <w:t>Femmes</w:t>
            </w:r>
          </w:p>
        </w:tc>
        <w:tc>
          <w:tcPr>
            <w:tcW w:w="1134" w:type="dxa"/>
            <w:tcBorders>
              <w:top w:val="single" w:sz="12" w:space="0" w:color="auto"/>
            </w:tcBorders>
            <w:shd w:val="clear" w:color="auto" w:fill="auto"/>
            <w:tcMar>
              <w:right w:w="28" w:type="dxa"/>
            </w:tcMar>
            <w:vAlign w:val="bottom"/>
          </w:tcPr>
          <w:p w:rsidR="00E701B6" w:rsidRPr="00B214FF" w:rsidRDefault="00E701B6" w:rsidP="00B214FF">
            <w:pPr>
              <w:suppressAutoHyphens w:val="0"/>
              <w:spacing w:before="40" w:after="40" w:line="220" w:lineRule="exact"/>
              <w:jc w:val="right"/>
              <w:rPr>
                <w:sz w:val="18"/>
                <w:lang w:eastAsia="en-GB"/>
              </w:rPr>
            </w:pPr>
            <w:r w:rsidRPr="00B214FF">
              <w:rPr>
                <w:sz w:val="18"/>
                <w:lang w:eastAsia="en-GB"/>
              </w:rPr>
              <w:t>5 226</w:t>
            </w:r>
          </w:p>
        </w:tc>
        <w:tc>
          <w:tcPr>
            <w:tcW w:w="1134" w:type="dxa"/>
            <w:tcBorders>
              <w:top w:val="single" w:sz="12" w:space="0" w:color="auto"/>
            </w:tcBorders>
            <w:shd w:val="clear" w:color="auto" w:fill="auto"/>
            <w:tcMar>
              <w:right w:w="28" w:type="dxa"/>
            </w:tcMar>
            <w:vAlign w:val="bottom"/>
          </w:tcPr>
          <w:p w:rsidR="00E701B6" w:rsidRPr="00B214FF" w:rsidRDefault="00E701B6" w:rsidP="00B214FF">
            <w:pPr>
              <w:suppressAutoHyphens w:val="0"/>
              <w:spacing w:before="40" w:after="40" w:line="220" w:lineRule="exact"/>
              <w:jc w:val="right"/>
              <w:rPr>
                <w:sz w:val="18"/>
                <w:lang w:eastAsia="en-GB"/>
              </w:rPr>
            </w:pPr>
            <w:r w:rsidRPr="00B214FF">
              <w:rPr>
                <w:sz w:val="18"/>
                <w:lang w:eastAsia="en-GB"/>
              </w:rPr>
              <w:t>1 063</w:t>
            </w:r>
          </w:p>
        </w:tc>
        <w:tc>
          <w:tcPr>
            <w:tcW w:w="1134" w:type="dxa"/>
            <w:tcBorders>
              <w:top w:val="single" w:sz="12" w:space="0" w:color="auto"/>
            </w:tcBorders>
            <w:shd w:val="clear" w:color="auto" w:fill="auto"/>
            <w:tcMar>
              <w:right w:w="28" w:type="dxa"/>
            </w:tcMar>
            <w:vAlign w:val="bottom"/>
          </w:tcPr>
          <w:p w:rsidR="00E701B6" w:rsidRPr="00B214FF" w:rsidRDefault="00E701B6" w:rsidP="00B214FF">
            <w:pPr>
              <w:suppressAutoHyphens w:val="0"/>
              <w:spacing w:before="40" w:after="40" w:line="220" w:lineRule="exact"/>
              <w:jc w:val="right"/>
              <w:rPr>
                <w:sz w:val="18"/>
                <w:lang w:eastAsia="en-GB"/>
              </w:rPr>
            </w:pPr>
            <w:r w:rsidRPr="00B214FF">
              <w:rPr>
                <w:sz w:val="18"/>
                <w:lang w:eastAsia="en-GB"/>
              </w:rPr>
              <w:t>1 598</w:t>
            </w:r>
          </w:p>
        </w:tc>
        <w:tc>
          <w:tcPr>
            <w:tcW w:w="1134" w:type="dxa"/>
            <w:tcBorders>
              <w:top w:val="single" w:sz="12" w:space="0" w:color="auto"/>
            </w:tcBorders>
            <w:shd w:val="clear" w:color="auto" w:fill="auto"/>
            <w:tcMar>
              <w:right w:w="28" w:type="dxa"/>
            </w:tcMar>
            <w:vAlign w:val="bottom"/>
          </w:tcPr>
          <w:p w:rsidR="00E701B6" w:rsidRPr="00B214FF" w:rsidRDefault="00E701B6" w:rsidP="00B214FF">
            <w:pPr>
              <w:suppressAutoHyphens w:val="0"/>
              <w:spacing w:before="40" w:after="40" w:line="220" w:lineRule="exact"/>
              <w:jc w:val="right"/>
              <w:rPr>
                <w:sz w:val="18"/>
                <w:lang w:eastAsia="en-GB"/>
              </w:rPr>
            </w:pPr>
            <w:r w:rsidRPr="00B214FF">
              <w:rPr>
                <w:sz w:val="18"/>
                <w:lang w:eastAsia="en-GB"/>
              </w:rPr>
              <w:t>52</w:t>
            </w:r>
          </w:p>
        </w:tc>
        <w:tc>
          <w:tcPr>
            <w:tcW w:w="1134" w:type="dxa"/>
            <w:tcBorders>
              <w:top w:val="single" w:sz="12" w:space="0" w:color="auto"/>
            </w:tcBorders>
            <w:shd w:val="clear" w:color="auto" w:fill="auto"/>
            <w:tcMar>
              <w:right w:w="28" w:type="dxa"/>
            </w:tcMar>
            <w:vAlign w:val="bottom"/>
          </w:tcPr>
          <w:p w:rsidR="00E701B6" w:rsidRPr="00B214FF" w:rsidRDefault="00E701B6" w:rsidP="00B214FF">
            <w:pPr>
              <w:suppressAutoHyphens w:val="0"/>
              <w:spacing w:before="40" w:after="40" w:line="220" w:lineRule="exact"/>
              <w:jc w:val="right"/>
              <w:rPr>
                <w:b/>
                <w:bCs/>
                <w:sz w:val="18"/>
                <w:lang w:eastAsia="en-GB"/>
              </w:rPr>
            </w:pPr>
            <w:r w:rsidRPr="00B214FF">
              <w:rPr>
                <w:b/>
                <w:bCs/>
                <w:sz w:val="18"/>
                <w:lang w:eastAsia="en-GB"/>
              </w:rPr>
              <w:t>7 939</w:t>
            </w:r>
          </w:p>
        </w:tc>
      </w:tr>
      <w:tr w:rsidR="00E701B6" w:rsidRPr="00B214FF" w:rsidTr="00B214FF">
        <w:tc>
          <w:tcPr>
            <w:tcW w:w="1700" w:type="dxa"/>
            <w:tcBorders>
              <w:bottom w:val="single" w:sz="4" w:space="0" w:color="auto"/>
            </w:tcBorders>
            <w:shd w:val="clear" w:color="auto" w:fill="auto"/>
          </w:tcPr>
          <w:p w:rsidR="00E701B6" w:rsidRPr="00B214FF" w:rsidRDefault="00E701B6" w:rsidP="00B214FF">
            <w:pPr>
              <w:suppressAutoHyphens w:val="0"/>
              <w:spacing w:before="40" w:after="40" w:line="220" w:lineRule="exact"/>
              <w:rPr>
                <w:sz w:val="18"/>
                <w:lang w:eastAsia="en-GB"/>
              </w:rPr>
            </w:pPr>
            <w:r w:rsidRPr="00B214FF">
              <w:rPr>
                <w:sz w:val="18"/>
                <w:lang w:eastAsia="en-GB"/>
              </w:rPr>
              <w:t>Hommes</w:t>
            </w:r>
          </w:p>
        </w:tc>
        <w:tc>
          <w:tcPr>
            <w:tcW w:w="1134" w:type="dxa"/>
            <w:tcBorders>
              <w:bottom w:val="single" w:sz="4" w:space="0" w:color="auto"/>
            </w:tcBorders>
            <w:shd w:val="clear" w:color="auto" w:fill="auto"/>
            <w:tcMar>
              <w:right w:w="28" w:type="dxa"/>
            </w:tcMar>
            <w:vAlign w:val="bottom"/>
          </w:tcPr>
          <w:p w:rsidR="00E701B6" w:rsidRPr="00B214FF" w:rsidRDefault="00E701B6" w:rsidP="00B214FF">
            <w:pPr>
              <w:suppressAutoHyphens w:val="0"/>
              <w:spacing w:before="40" w:after="40" w:line="220" w:lineRule="exact"/>
              <w:jc w:val="right"/>
              <w:rPr>
                <w:sz w:val="18"/>
                <w:lang w:eastAsia="en-GB"/>
              </w:rPr>
            </w:pPr>
            <w:r w:rsidRPr="00B214FF">
              <w:rPr>
                <w:sz w:val="18"/>
                <w:lang w:eastAsia="en-GB"/>
              </w:rPr>
              <w:t>128 930</w:t>
            </w:r>
          </w:p>
        </w:tc>
        <w:tc>
          <w:tcPr>
            <w:tcW w:w="1134" w:type="dxa"/>
            <w:tcBorders>
              <w:bottom w:val="single" w:sz="4" w:space="0" w:color="auto"/>
            </w:tcBorders>
            <w:shd w:val="clear" w:color="auto" w:fill="auto"/>
            <w:tcMar>
              <w:right w:w="28" w:type="dxa"/>
            </w:tcMar>
            <w:vAlign w:val="bottom"/>
          </w:tcPr>
          <w:p w:rsidR="00E701B6" w:rsidRPr="00B214FF" w:rsidRDefault="00E701B6" w:rsidP="00B214FF">
            <w:pPr>
              <w:suppressAutoHyphens w:val="0"/>
              <w:spacing w:before="40" w:after="40" w:line="220" w:lineRule="exact"/>
              <w:jc w:val="right"/>
              <w:rPr>
                <w:sz w:val="18"/>
                <w:lang w:eastAsia="en-GB"/>
              </w:rPr>
            </w:pPr>
            <w:r w:rsidRPr="00B214FF">
              <w:rPr>
                <w:sz w:val="18"/>
                <w:lang w:eastAsia="en-GB"/>
              </w:rPr>
              <w:t>29 060</w:t>
            </w:r>
          </w:p>
        </w:tc>
        <w:tc>
          <w:tcPr>
            <w:tcW w:w="1134" w:type="dxa"/>
            <w:tcBorders>
              <w:bottom w:val="single" w:sz="4" w:space="0" w:color="auto"/>
            </w:tcBorders>
            <w:shd w:val="clear" w:color="auto" w:fill="auto"/>
            <w:tcMar>
              <w:right w:w="28" w:type="dxa"/>
            </w:tcMar>
            <w:vAlign w:val="bottom"/>
          </w:tcPr>
          <w:p w:rsidR="00E701B6" w:rsidRPr="00B214FF" w:rsidRDefault="00E701B6" w:rsidP="00B214FF">
            <w:pPr>
              <w:suppressAutoHyphens w:val="0"/>
              <w:spacing w:before="40" w:after="40" w:line="220" w:lineRule="exact"/>
              <w:jc w:val="right"/>
              <w:rPr>
                <w:sz w:val="18"/>
                <w:lang w:eastAsia="en-GB"/>
              </w:rPr>
            </w:pPr>
            <w:r w:rsidRPr="00B214FF">
              <w:rPr>
                <w:sz w:val="18"/>
                <w:lang w:eastAsia="en-GB"/>
              </w:rPr>
              <w:t>3 925</w:t>
            </w:r>
          </w:p>
        </w:tc>
        <w:tc>
          <w:tcPr>
            <w:tcW w:w="1134" w:type="dxa"/>
            <w:tcBorders>
              <w:bottom w:val="single" w:sz="4" w:space="0" w:color="auto"/>
            </w:tcBorders>
            <w:shd w:val="clear" w:color="auto" w:fill="auto"/>
            <w:tcMar>
              <w:right w:w="28" w:type="dxa"/>
            </w:tcMar>
            <w:vAlign w:val="bottom"/>
          </w:tcPr>
          <w:p w:rsidR="00E701B6" w:rsidRPr="00B214FF" w:rsidRDefault="00E701B6" w:rsidP="00B214FF">
            <w:pPr>
              <w:suppressAutoHyphens w:val="0"/>
              <w:spacing w:before="40" w:after="40" w:line="220" w:lineRule="exact"/>
              <w:jc w:val="right"/>
              <w:rPr>
                <w:sz w:val="18"/>
                <w:lang w:eastAsia="en-GB"/>
              </w:rPr>
            </w:pPr>
            <w:r w:rsidRPr="00B214FF">
              <w:rPr>
                <w:sz w:val="18"/>
                <w:lang w:eastAsia="en-GB"/>
              </w:rPr>
              <w:t>829</w:t>
            </w:r>
          </w:p>
        </w:tc>
        <w:tc>
          <w:tcPr>
            <w:tcW w:w="1134" w:type="dxa"/>
            <w:tcBorders>
              <w:bottom w:val="single" w:sz="4" w:space="0" w:color="auto"/>
            </w:tcBorders>
            <w:shd w:val="clear" w:color="auto" w:fill="auto"/>
            <w:tcMar>
              <w:right w:w="28" w:type="dxa"/>
            </w:tcMar>
            <w:vAlign w:val="bottom"/>
          </w:tcPr>
          <w:p w:rsidR="00E701B6" w:rsidRPr="00B214FF" w:rsidRDefault="00E701B6" w:rsidP="00B214FF">
            <w:pPr>
              <w:suppressAutoHyphens w:val="0"/>
              <w:spacing w:before="40" w:after="40" w:line="220" w:lineRule="exact"/>
              <w:jc w:val="right"/>
              <w:rPr>
                <w:b/>
                <w:bCs/>
                <w:sz w:val="18"/>
                <w:lang w:eastAsia="en-GB"/>
              </w:rPr>
            </w:pPr>
            <w:r w:rsidRPr="00B214FF">
              <w:rPr>
                <w:b/>
                <w:bCs/>
                <w:sz w:val="18"/>
                <w:lang w:eastAsia="en-GB"/>
              </w:rPr>
              <w:t>162 744</w:t>
            </w:r>
          </w:p>
        </w:tc>
      </w:tr>
      <w:tr w:rsidR="00E701B6" w:rsidRPr="00B214FF" w:rsidTr="00B214FF">
        <w:tc>
          <w:tcPr>
            <w:tcW w:w="1700" w:type="dxa"/>
            <w:tcBorders>
              <w:top w:val="single" w:sz="4" w:space="0" w:color="auto"/>
              <w:bottom w:val="single" w:sz="12" w:space="0" w:color="auto"/>
            </w:tcBorders>
            <w:shd w:val="clear" w:color="auto" w:fill="auto"/>
          </w:tcPr>
          <w:p w:rsidR="00E701B6" w:rsidRPr="00B214FF" w:rsidRDefault="00B214FF" w:rsidP="00BD7FCD">
            <w:pPr>
              <w:tabs>
                <w:tab w:val="left" w:pos="284"/>
              </w:tabs>
              <w:suppressAutoHyphens w:val="0"/>
              <w:spacing w:before="80" w:after="80" w:line="220" w:lineRule="exact"/>
              <w:rPr>
                <w:b/>
                <w:bCs/>
                <w:sz w:val="18"/>
                <w:lang w:eastAsia="en-GB"/>
              </w:rPr>
            </w:pPr>
            <w:r>
              <w:rPr>
                <w:b/>
                <w:bCs/>
                <w:sz w:val="18"/>
                <w:lang w:eastAsia="en-GB"/>
              </w:rPr>
              <w:tab/>
            </w:r>
            <w:r w:rsidR="00E701B6" w:rsidRPr="00B214FF">
              <w:rPr>
                <w:b/>
                <w:bCs/>
                <w:sz w:val="18"/>
                <w:lang w:eastAsia="en-GB"/>
              </w:rPr>
              <w:t>Total</w:t>
            </w:r>
          </w:p>
        </w:tc>
        <w:tc>
          <w:tcPr>
            <w:tcW w:w="1134" w:type="dxa"/>
            <w:tcBorders>
              <w:top w:val="single" w:sz="4" w:space="0" w:color="auto"/>
              <w:bottom w:val="single" w:sz="12" w:space="0" w:color="auto"/>
            </w:tcBorders>
            <w:shd w:val="clear" w:color="auto" w:fill="auto"/>
            <w:tcMar>
              <w:right w:w="28" w:type="dxa"/>
            </w:tcMar>
            <w:vAlign w:val="bottom"/>
          </w:tcPr>
          <w:p w:rsidR="00E701B6" w:rsidRPr="00B214FF" w:rsidRDefault="00E701B6" w:rsidP="00B214FF">
            <w:pPr>
              <w:suppressAutoHyphens w:val="0"/>
              <w:spacing w:before="80" w:after="80" w:line="220" w:lineRule="exact"/>
              <w:jc w:val="right"/>
              <w:rPr>
                <w:b/>
                <w:bCs/>
                <w:sz w:val="18"/>
                <w:lang w:eastAsia="en-GB"/>
              </w:rPr>
            </w:pPr>
            <w:r w:rsidRPr="00B214FF">
              <w:rPr>
                <w:b/>
                <w:bCs/>
                <w:sz w:val="18"/>
                <w:lang w:eastAsia="en-GB"/>
              </w:rPr>
              <w:t>134 156</w:t>
            </w:r>
          </w:p>
        </w:tc>
        <w:tc>
          <w:tcPr>
            <w:tcW w:w="1134" w:type="dxa"/>
            <w:tcBorders>
              <w:top w:val="single" w:sz="4" w:space="0" w:color="auto"/>
              <w:bottom w:val="single" w:sz="12" w:space="0" w:color="auto"/>
            </w:tcBorders>
            <w:shd w:val="clear" w:color="auto" w:fill="auto"/>
            <w:tcMar>
              <w:right w:w="28" w:type="dxa"/>
            </w:tcMar>
            <w:vAlign w:val="bottom"/>
          </w:tcPr>
          <w:p w:rsidR="00E701B6" w:rsidRPr="00B214FF" w:rsidRDefault="00E701B6" w:rsidP="00B214FF">
            <w:pPr>
              <w:suppressAutoHyphens w:val="0"/>
              <w:spacing w:before="80" w:after="80" w:line="220" w:lineRule="exact"/>
              <w:jc w:val="right"/>
              <w:rPr>
                <w:b/>
                <w:bCs/>
                <w:sz w:val="18"/>
                <w:lang w:eastAsia="en-GB"/>
              </w:rPr>
            </w:pPr>
            <w:r w:rsidRPr="00B214FF">
              <w:rPr>
                <w:b/>
                <w:bCs/>
                <w:sz w:val="18"/>
                <w:lang w:eastAsia="en-GB"/>
              </w:rPr>
              <w:t>30 123</w:t>
            </w:r>
          </w:p>
        </w:tc>
        <w:tc>
          <w:tcPr>
            <w:tcW w:w="1134" w:type="dxa"/>
            <w:tcBorders>
              <w:top w:val="single" w:sz="4" w:space="0" w:color="auto"/>
              <w:bottom w:val="single" w:sz="12" w:space="0" w:color="auto"/>
            </w:tcBorders>
            <w:shd w:val="clear" w:color="auto" w:fill="auto"/>
            <w:tcMar>
              <w:right w:w="28" w:type="dxa"/>
            </w:tcMar>
            <w:vAlign w:val="bottom"/>
          </w:tcPr>
          <w:p w:rsidR="00E701B6" w:rsidRPr="00B214FF" w:rsidRDefault="00E701B6" w:rsidP="00B214FF">
            <w:pPr>
              <w:suppressAutoHyphens w:val="0"/>
              <w:spacing w:before="80" w:after="80" w:line="220" w:lineRule="exact"/>
              <w:jc w:val="right"/>
              <w:rPr>
                <w:b/>
                <w:bCs/>
                <w:sz w:val="18"/>
                <w:lang w:eastAsia="en-GB"/>
              </w:rPr>
            </w:pPr>
            <w:r w:rsidRPr="00B214FF">
              <w:rPr>
                <w:b/>
                <w:bCs/>
                <w:sz w:val="18"/>
                <w:lang w:eastAsia="en-GB"/>
              </w:rPr>
              <w:t>5 523</w:t>
            </w:r>
          </w:p>
        </w:tc>
        <w:tc>
          <w:tcPr>
            <w:tcW w:w="1134" w:type="dxa"/>
            <w:tcBorders>
              <w:top w:val="single" w:sz="4" w:space="0" w:color="auto"/>
              <w:bottom w:val="single" w:sz="12" w:space="0" w:color="auto"/>
            </w:tcBorders>
            <w:shd w:val="clear" w:color="auto" w:fill="auto"/>
            <w:tcMar>
              <w:right w:w="28" w:type="dxa"/>
            </w:tcMar>
            <w:vAlign w:val="bottom"/>
          </w:tcPr>
          <w:p w:rsidR="00E701B6" w:rsidRPr="00B214FF" w:rsidRDefault="00E701B6" w:rsidP="00B214FF">
            <w:pPr>
              <w:suppressAutoHyphens w:val="0"/>
              <w:spacing w:before="80" w:after="80" w:line="220" w:lineRule="exact"/>
              <w:jc w:val="right"/>
              <w:rPr>
                <w:b/>
                <w:bCs/>
                <w:sz w:val="18"/>
                <w:lang w:eastAsia="en-GB"/>
              </w:rPr>
            </w:pPr>
            <w:r w:rsidRPr="00B214FF">
              <w:rPr>
                <w:b/>
                <w:bCs/>
                <w:sz w:val="18"/>
                <w:lang w:eastAsia="en-GB"/>
              </w:rPr>
              <w:t>881</w:t>
            </w:r>
          </w:p>
        </w:tc>
        <w:tc>
          <w:tcPr>
            <w:tcW w:w="1134" w:type="dxa"/>
            <w:tcBorders>
              <w:top w:val="single" w:sz="4" w:space="0" w:color="auto"/>
              <w:bottom w:val="single" w:sz="12" w:space="0" w:color="auto"/>
            </w:tcBorders>
            <w:shd w:val="clear" w:color="auto" w:fill="auto"/>
            <w:tcMar>
              <w:right w:w="28" w:type="dxa"/>
            </w:tcMar>
            <w:vAlign w:val="bottom"/>
          </w:tcPr>
          <w:p w:rsidR="00E701B6" w:rsidRPr="00B214FF" w:rsidRDefault="00E701B6" w:rsidP="00B214FF">
            <w:pPr>
              <w:suppressAutoHyphens w:val="0"/>
              <w:spacing w:before="80" w:after="80" w:line="220" w:lineRule="exact"/>
              <w:jc w:val="right"/>
              <w:rPr>
                <w:b/>
                <w:bCs/>
                <w:sz w:val="18"/>
                <w:lang w:eastAsia="en-GB"/>
              </w:rPr>
            </w:pPr>
            <w:r w:rsidRPr="00B214FF">
              <w:rPr>
                <w:b/>
                <w:bCs/>
                <w:sz w:val="18"/>
                <w:lang w:eastAsia="en-GB"/>
              </w:rPr>
              <w:t>170 683</w:t>
            </w:r>
          </w:p>
        </w:tc>
      </w:tr>
    </w:tbl>
    <w:p w:rsidR="00E701B6" w:rsidRPr="00FD765B" w:rsidRDefault="00E701B6" w:rsidP="00FD765B">
      <w:pPr>
        <w:pStyle w:val="Titre1"/>
        <w:spacing w:before="240" w:after="120"/>
        <w:rPr>
          <w:b/>
        </w:rPr>
      </w:pPr>
      <w:r w:rsidRPr="008262E7">
        <w:rPr>
          <w:bCs/>
        </w:rPr>
        <w:t>Tableau 25</w:t>
      </w:r>
      <w:r w:rsidRPr="008262E7">
        <w:br/>
      </w:r>
      <w:r w:rsidRPr="00FD765B">
        <w:rPr>
          <w:b/>
        </w:rPr>
        <w:t>Circonstances des décès survenus en détention sur</w:t>
      </w:r>
      <w:r w:rsidR="00CA5054">
        <w:rPr>
          <w:b/>
        </w:rPr>
        <w:t xml:space="preserve"> une période de</w:t>
      </w:r>
      <w:r w:rsidRPr="00FD765B">
        <w:rPr>
          <w:b/>
        </w:rPr>
        <w:t xml:space="preserve"> deux ans</w:t>
      </w:r>
    </w:p>
    <w:tbl>
      <w:tblPr>
        <w:tblW w:w="7370" w:type="dxa"/>
        <w:tblInd w:w="1134" w:type="dxa"/>
        <w:tblLayout w:type="fixed"/>
        <w:tblCellMar>
          <w:left w:w="0" w:type="dxa"/>
          <w:right w:w="0" w:type="dxa"/>
        </w:tblCellMar>
        <w:tblLook w:val="00A0" w:firstRow="1" w:lastRow="0" w:firstColumn="1" w:lastColumn="0" w:noHBand="0" w:noVBand="0"/>
      </w:tblPr>
      <w:tblGrid>
        <w:gridCol w:w="5102"/>
        <w:gridCol w:w="1134"/>
        <w:gridCol w:w="1134"/>
      </w:tblGrid>
      <w:tr w:rsidR="00E701B6" w:rsidRPr="00CA5054" w:rsidTr="00CA5054">
        <w:trPr>
          <w:tblHeader/>
        </w:trPr>
        <w:tc>
          <w:tcPr>
            <w:tcW w:w="5102" w:type="dxa"/>
            <w:tcBorders>
              <w:top w:val="single" w:sz="4" w:space="0" w:color="auto"/>
              <w:bottom w:val="single" w:sz="12" w:space="0" w:color="auto"/>
            </w:tcBorders>
            <w:shd w:val="clear" w:color="auto" w:fill="auto"/>
            <w:vAlign w:val="bottom"/>
          </w:tcPr>
          <w:p w:rsidR="00E701B6" w:rsidRPr="00CA5054" w:rsidRDefault="00E701B6" w:rsidP="00CA5054">
            <w:pPr>
              <w:suppressAutoHyphens w:val="0"/>
              <w:spacing w:before="80" w:after="80" w:line="200" w:lineRule="exact"/>
              <w:rPr>
                <w:i/>
                <w:sz w:val="16"/>
                <w:lang w:eastAsia="en-GB"/>
              </w:rPr>
            </w:pPr>
            <w:r w:rsidRPr="00CA5054">
              <w:rPr>
                <w:i/>
                <w:sz w:val="16"/>
                <w:lang w:eastAsia="en-GB"/>
              </w:rPr>
              <w:t>Causes des décès</w:t>
            </w:r>
          </w:p>
        </w:tc>
        <w:tc>
          <w:tcPr>
            <w:tcW w:w="1134" w:type="dxa"/>
            <w:tcBorders>
              <w:top w:val="single" w:sz="4" w:space="0" w:color="auto"/>
              <w:bottom w:val="single" w:sz="12" w:space="0" w:color="auto"/>
            </w:tcBorders>
            <w:shd w:val="clear" w:color="auto" w:fill="auto"/>
            <w:tcMar>
              <w:right w:w="28" w:type="dxa"/>
            </w:tcMar>
            <w:vAlign w:val="bottom"/>
          </w:tcPr>
          <w:p w:rsidR="00E701B6" w:rsidRPr="00CA5054" w:rsidRDefault="00E701B6" w:rsidP="00CA5054">
            <w:pPr>
              <w:suppressAutoHyphens w:val="0"/>
              <w:spacing w:before="80" w:after="80" w:line="200" w:lineRule="exact"/>
              <w:jc w:val="right"/>
              <w:rPr>
                <w:i/>
                <w:sz w:val="16"/>
                <w:lang w:eastAsia="en-GB"/>
              </w:rPr>
            </w:pPr>
            <w:r w:rsidRPr="00CA5054">
              <w:rPr>
                <w:i/>
                <w:sz w:val="16"/>
                <w:lang w:eastAsia="en-GB"/>
              </w:rPr>
              <w:t>2005</w:t>
            </w:r>
            <w:r w:rsidR="00CA5054">
              <w:rPr>
                <w:i/>
                <w:sz w:val="16"/>
                <w:lang w:eastAsia="en-GB"/>
              </w:rPr>
              <w:t>-</w:t>
            </w:r>
            <w:r w:rsidRPr="00CA5054">
              <w:rPr>
                <w:i/>
                <w:sz w:val="16"/>
                <w:lang w:eastAsia="en-GB"/>
              </w:rPr>
              <w:t>2006</w:t>
            </w:r>
          </w:p>
        </w:tc>
        <w:tc>
          <w:tcPr>
            <w:tcW w:w="1134" w:type="dxa"/>
            <w:tcBorders>
              <w:top w:val="single" w:sz="4" w:space="0" w:color="auto"/>
              <w:bottom w:val="single" w:sz="12" w:space="0" w:color="auto"/>
            </w:tcBorders>
            <w:shd w:val="clear" w:color="auto" w:fill="auto"/>
            <w:tcMar>
              <w:right w:w="28" w:type="dxa"/>
            </w:tcMar>
            <w:vAlign w:val="bottom"/>
          </w:tcPr>
          <w:p w:rsidR="00E701B6" w:rsidRPr="00CA5054" w:rsidRDefault="00E701B6" w:rsidP="00CA5054">
            <w:pPr>
              <w:suppressAutoHyphens w:val="0"/>
              <w:spacing w:before="80" w:after="80" w:line="200" w:lineRule="exact"/>
              <w:jc w:val="right"/>
              <w:rPr>
                <w:i/>
                <w:sz w:val="16"/>
                <w:lang w:eastAsia="en-GB"/>
              </w:rPr>
            </w:pPr>
            <w:r w:rsidRPr="00CA5054">
              <w:rPr>
                <w:i/>
                <w:sz w:val="16"/>
                <w:lang w:eastAsia="en-GB"/>
              </w:rPr>
              <w:t>2006</w:t>
            </w:r>
            <w:r w:rsidR="00CA5054">
              <w:rPr>
                <w:i/>
                <w:sz w:val="16"/>
                <w:lang w:eastAsia="en-GB"/>
              </w:rPr>
              <w:t>-</w:t>
            </w:r>
            <w:r w:rsidRPr="00CA5054">
              <w:rPr>
                <w:i/>
                <w:sz w:val="16"/>
                <w:lang w:eastAsia="en-GB"/>
              </w:rPr>
              <w:t>2007</w:t>
            </w:r>
          </w:p>
        </w:tc>
      </w:tr>
      <w:tr w:rsidR="00E701B6" w:rsidRPr="00CA5054" w:rsidTr="00CA5054">
        <w:tc>
          <w:tcPr>
            <w:tcW w:w="5102" w:type="dxa"/>
            <w:tcBorders>
              <w:top w:val="single" w:sz="12" w:space="0" w:color="auto"/>
            </w:tcBorders>
            <w:shd w:val="clear" w:color="auto" w:fill="auto"/>
          </w:tcPr>
          <w:p w:rsidR="00E701B6" w:rsidRPr="00CA5054" w:rsidRDefault="00E701B6" w:rsidP="00CA5054">
            <w:pPr>
              <w:suppressAutoHyphens w:val="0"/>
              <w:spacing w:before="40" w:after="40" w:line="220" w:lineRule="exact"/>
              <w:rPr>
                <w:sz w:val="18"/>
                <w:lang w:eastAsia="en-GB"/>
              </w:rPr>
            </w:pPr>
            <w:r w:rsidRPr="00CA5054">
              <w:rPr>
                <w:sz w:val="18"/>
                <w:lang w:eastAsia="en-GB"/>
              </w:rPr>
              <w:t>Blessures en détention</w:t>
            </w:r>
          </w:p>
        </w:tc>
        <w:tc>
          <w:tcPr>
            <w:tcW w:w="1134" w:type="dxa"/>
            <w:tcBorders>
              <w:top w:val="single" w:sz="12" w:space="0" w:color="auto"/>
            </w:tcBorders>
            <w:shd w:val="clear" w:color="auto" w:fill="auto"/>
            <w:tcMar>
              <w:right w:w="28" w:type="dxa"/>
            </w:tcMar>
            <w:vAlign w:val="bottom"/>
          </w:tcPr>
          <w:p w:rsidR="00E701B6" w:rsidRPr="00CA5054" w:rsidRDefault="00E701B6" w:rsidP="00CA5054">
            <w:pPr>
              <w:suppressAutoHyphens w:val="0"/>
              <w:spacing w:before="40" w:after="40" w:line="220" w:lineRule="exact"/>
              <w:jc w:val="right"/>
              <w:rPr>
                <w:sz w:val="18"/>
                <w:lang w:eastAsia="en-GB"/>
              </w:rPr>
            </w:pPr>
            <w:r w:rsidRPr="00CA5054">
              <w:rPr>
                <w:sz w:val="18"/>
                <w:lang w:eastAsia="en-GB"/>
              </w:rPr>
              <w:t>28</w:t>
            </w:r>
          </w:p>
        </w:tc>
        <w:tc>
          <w:tcPr>
            <w:tcW w:w="1134" w:type="dxa"/>
            <w:tcBorders>
              <w:top w:val="single" w:sz="12" w:space="0" w:color="auto"/>
            </w:tcBorders>
            <w:shd w:val="clear" w:color="auto" w:fill="auto"/>
            <w:tcMar>
              <w:right w:w="28" w:type="dxa"/>
            </w:tcMar>
            <w:vAlign w:val="bottom"/>
          </w:tcPr>
          <w:p w:rsidR="00E701B6" w:rsidRPr="00CA5054" w:rsidRDefault="00E701B6" w:rsidP="00CA5054">
            <w:pPr>
              <w:suppressAutoHyphens w:val="0"/>
              <w:spacing w:before="40" w:after="40" w:line="220" w:lineRule="exact"/>
              <w:jc w:val="right"/>
              <w:rPr>
                <w:sz w:val="18"/>
                <w:lang w:eastAsia="en-GB"/>
              </w:rPr>
            </w:pPr>
            <w:r w:rsidRPr="00CA5054">
              <w:rPr>
                <w:sz w:val="18"/>
                <w:lang w:eastAsia="en-GB"/>
              </w:rPr>
              <w:t>31</w:t>
            </w:r>
          </w:p>
        </w:tc>
      </w:tr>
      <w:tr w:rsidR="00E701B6" w:rsidRPr="00CA5054" w:rsidTr="00CA5054">
        <w:tc>
          <w:tcPr>
            <w:tcW w:w="5102" w:type="dxa"/>
            <w:shd w:val="clear" w:color="auto" w:fill="auto"/>
          </w:tcPr>
          <w:p w:rsidR="00E701B6" w:rsidRPr="00CA5054" w:rsidRDefault="00E701B6" w:rsidP="00CA5054">
            <w:pPr>
              <w:suppressAutoHyphens w:val="0"/>
              <w:spacing w:before="40" w:after="40" w:line="220" w:lineRule="exact"/>
              <w:rPr>
                <w:sz w:val="18"/>
                <w:lang w:eastAsia="en-GB"/>
              </w:rPr>
            </w:pPr>
            <w:r w:rsidRPr="00CA5054">
              <w:rPr>
                <w:sz w:val="18"/>
                <w:lang w:eastAsia="en-GB"/>
              </w:rPr>
              <w:t>Blessures avant la détention</w:t>
            </w:r>
          </w:p>
        </w:tc>
        <w:tc>
          <w:tcPr>
            <w:tcW w:w="1134" w:type="dxa"/>
            <w:shd w:val="clear" w:color="auto" w:fill="auto"/>
            <w:tcMar>
              <w:right w:w="28" w:type="dxa"/>
            </w:tcMar>
            <w:vAlign w:val="bottom"/>
          </w:tcPr>
          <w:p w:rsidR="00E701B6" w:rsidRPr="00CA5054" w:rsidRDefault="00E701B6" w:rsidP="00CA5054">
            <w:pPr>
              <w:suppressAutoHyphens w:val="0"/>
              <w:spacing w:before="40" w:after="40" w:line="220" w:lineRule="exact"/>
              <w:jc w:val="right"/>
              <w:rPr>
                <w:sz w:val="18"/>
                <w:lang w:eastAsia="en-GB"/>
              </w:rPr>
            </w:pPr>
            <w:r w:rsidRPr="00CA5054">
              <w:rPr>
                <w:sz w:val="18"/>
                <w:lang w:eastAsia="en-GB"/>
              </w:rPr>
              <w:t>85</w:t>
            </w:r>
          </w:p>
        </w:tc>
        <w:tc>
          <w:tcPr>
            <w:tcW w:w="1134" w:type="dxa"/>
            <w:shd w:val="clear" w:color="auto" w:fill="auto"/>
            <w:tcMar>
              <w:right w:w="28" w:type="dxa"/>
            </w:tcMar>
            <w:vAlign w:val="bottom"/>
          </w:tcPr>
          <w:p w:rsidR="00E701B6" w:rsidRPr="00CA5054" w:rsidRDefault="00E701B6" w:rsidP="00CA5054">
            <w:pPr>
              <w:suppressAutoHyphens w:val="0"/>
              <w:spacing w:before="40" w:after="40" w:line="220" w:lineRule="exact"/>
              <w:jc w:val="right"/>
              <w:rPr>
                <w:sz w:val="18"/>
                <w:lang w:eastAsia="en-GB"/>
              </w:rPr>
            </w:pPr>
            <w:r w:rsidRPr="00CA5054">
              <w:rPr>
                <w:sz w:val="18"/>
                <w:lang w:eastAsia="en-GB"/>
              </w:rPr>
              <w:t>46</w:t>
            </w:r>
          </w:p>
        </w:tc>
      </w:tr>
      <w:tr w:rsidR="00E701B6" w:rsidRPr="00CA5054" w:rsidTr="00CA5054">
        <w:tc>
          <w:tcPr>
            <w:tcW w:w="5102" w:type="dxa"/>
            <w:shd w:val="clear" w:color="auto" w:fill="auto"/>
          </w:tcPr>
          <w:p w:rsidR="00E701B6" w:rsidRPr="00CA5054" w:rsidRDefault="00E701B6" w:rsidP="00CA5054">
            <w:pPr>
              <w:suppressAutoHyphens w:val="0"/>
              <w:spacing w:before="40" w:after="40" w:line="220" w:lineRule="exact"/>
              <w:rPr>
                <w:sz w:val="18"/>
                <w:lang w:eastAsia="en-GB"/>
              </w:rPr>
            </w:pPr>
            <w:r w:rsidRPr="00CA5054">
              <w:rPr>
                <w:sz w:val="18"/>
                <w:lang w:eastAsia="en-GB"/>
              </w:rPr>
              <w:t>Suicide</w:t>
            </w:r>
          </w:p>
        </w:tc>
        <w:tc>
          <w:tcPr>
            <w:tcW w:w="1134" w:type="dxa"/>
            <w:shd w:val="clear" w:color="auto" w:fill="auto"/>
            <w:tcMar>
              <w:right w:w="28" w:type="dxa"/>
            </w:tcMar>
            <w:vAlign w:val="bottom"/>
          </w:tcPr>
          <w:p w:rsidR="00E701B6" w:rsidRPr="00CA5054" w:rsidRDefault="00E701B6" w:rsidP="00CA5054">
            <w:pPr>
              <w:suppressAutoHyphens w:val="0"/>
              <w:spacing w:before="40" w:after="40" w:line="220" w:lineRule="exact"/>
              <w:jc w:val="right"/>
              <w:rPr>
                <w:sz w:val="18"/>
                <w:lang w:eastAsia="en-GB"/>
              </w:rPr>
            </w:pPr>
            <w:r w:rsidRPr="00CA5054">
              <w:rPr>
                <w:sz w:val="18"/>
                <w:lang w:eastAsia="en-GB"/>
              </w:rPr>
              <w:t>121</w:t>
            </w:r>
          </w:p>
        </w:tc>
        <w:tc>
          <w:tcPr>
            <w:tcW w:w="1134" w:type="dxa"/>
            <w:shd w:val="clear" w:color="auto" w:fill="auto"/>
            <w:tcMar>
              <w:right w:w="28" w:type="dxa"/>
            </w:tcMar>
            <w:vAlign w:val="bottom"/>
          </w:tcPr>
          <w:p w:rsidR="00E701B6" w:rsidRPr="00CA5054" w:rsidRDefault="00E701B6" w:rsidP="00CA5054">
            <w:pPr>
              <w:suppressAutoHyphens w:val="0"/>
              <w:spacing w:before="40" w:after="40" w:line="220" w:lineRule="exact"/>
              <w:jc w:val="right"/>
              <w:rPr>
                <w:sz w:val="18"/>
                <w:lang w:eastAsia="en-GB"/>
              </w:rPr>
            </w:pPr>
            <w:r w:rsidRPr="00CA5054">
              <w:rPr>
                <w:sz w:val="18"/>
                <w:lang w:eastAsia="en-GB"/>
              </w:rPr>
              <w:t>108</w:t>
            </w:r>
          </w:p>
        </w:tc>
      </w:tr>
      <w:tr w:rsidR="00E701B6" w:rsidRPr="00CA5054" w:rsidTr="00CA5054">
        <w:tc>
          <w:tcPr>
            <w:tcW w:w="5102" w:type="dxa"/>
            <w:tcBorders>
              <w:bottom w:val="single" w:sz="4" w:space="0" w:color="auto"/>
            </w:tcBorders>
            <w:shd w:val="clear" w:color="auto" w:fill="auto"/>
          </w:tcPr>
          <w:p w:rsidR="00E701B6" w:rsidRPr="00CA5054" w:rsidRDefault="00E701B6" w:rsidP="00CA5054">
            <w:pPr>
              <w:suppressAutoHyphens w:val="0"/>
              <w:spacing w:before="40" w:after="40" w:line="220" w:lineRule="exact"/>
              <w:rPr>
                <w:sz w:val="18"/>
                <w:lang w:eastAsia="en-GB"/>
              </w:rPr>
            </w:pPr>
            <w:r w:rsidRPr="00CA5054">
              <w:rPr>
                <w:sz w:val="18"/>
                <w:lang w:eastAsia="en-GB"/>
              </w:rPr>
              <w:t>Mort naturelle</w:t>
            </w:r>
          </w:p>
        </w:tc>
        <w:tc>
          <w:tcPr>
            <w:tcW w:w="1134" w:type="dxa"/>
            <w:tcBorders>
              <w:bottom w:val="single" w:sz="4" w:space="0" w:color="auto"/>
            </w:tcBorders>
            <w:shd w:val="clear" w:color="auto" w:fill="auto"/>
            <w:tcMar>
              <w:right w:w="28" w:type="dxa"/>
            </w:tcMar>
            <w:vAlign w:val="bottom"/>
          </w:tcPr>
          <w:p w:rsidR="00E701B6" w:rsidRPr="00CA5054" w:rsidRDefault="00E701B6" w:rsidP="00CA5054">
            <w:pPr>
              <w:suppressAutoHyphens w:val="0"/>
              <w:spacing w:before="40" w:after="40" w:line="220" w:lineRule="exact"/>
              <w:jc w:val="right"/>
              <w:rPr>
                <w:sz w:val="18"/>
                <w:lang w:eastAsia="en-GB"/>
              </w:rPr>
            </w:pPr>
            <w:r w:rsidRPr="00CA5054">
              <w:rPr>
                <w:sz w:val="18"/>
                <w:lang w:eastAsia="en-GB"/>
              </w:rPr>
              <w:t>75</w:t>
            </w:r>
          </w:p>
        </w:tc>
        <w:tc>
          <w:tcPr>
            <w:tcW w:w="1134" w:type="dxa"/>
            <w:tcBorders>
              <w:bottom w:val="single" w:sz="4" w:space="0" w:color="auto"/>
            </w:tcBorders>
            <w:shd w:val="clear" w:color="auto" w:fill="auto"/>
            <w:tcMar>
              <w:right w:w="28" w:type="dxa"/>
            </w:tcMar>
            <w:vAlign w:val="bottom"/>
          </w:tcPr>
          <w:p w:rsidR="00E701B6" w:rsidRPr="00CA5054" w:rsidRDefault="00E701B6" w:rsidP="00CA5054">
            <w:pPr>
              <w:suppressAutoHyphens w:val="0"/>
              <w:spacing w:before="40" w:after="40" w:line="220" w:lineRule="exact"/>
              <w:jc w:val="right"/>
              <w:rPr>
                <w:sz w:val="18"/>
                <w:lang w:eastAsia="en-GB"/>
              </w:rPr>
            </w:pPr>
            <w:r w:rsidRPr="00CA5054">
              <w:rPr>
                <w:sz w:val="18"/>
                <w:lang w:eastAsia="en-GB"/>
              </w:rPr>
              <w:t>94</w:t>
            </w:r>
          </w:p>
        </w:tc>
      </w:tr>
      <w:tr w:rsidR="00E701B6" w:rsidRPr="00CA5054" w:rsidTr="00CA5054">
        <w:tc>
          <w:tcPr>
            <w:tcW w:w="5102" w:type="dxa"/>
            <w:tcBorders>
              <w:top w:val="single" w:sz="4" w:space="0" w:color="auto"/>
              <w:bottom w:val="single" w:sz="12" w:space="0" w:color="auto"/>
            </w:tcBorders>
            <w:shd w:val="clear" w:color="auto" w:fill="auto"/>
          </w:tcPr>
          <w:p w:rsidR="00E701B6" w:rsidRPr="00CA5054" w:rsidRDefault="00CA5054" w:rsidP="00BD7FCD">
            <w:pPr>
              <w:tabs>
                <w:tab w:val="left" w:pos="284"/>
              </w:tabs>
              <w:suppressAutoHyphens w:val="0"/>
              <w:spacing w:before="80" w:after="80" w:line="220" w:lineRule="exact"/>
              <w:rPr>
                <w:b/>
                <w:bCs/>
                <w:sz w:val="18"/>
                <w:lang w:eastAsia="en-GB"/>
              </w:rPr>
            </w:pPr>
            <w:r>
              <w:rPr>
                <w:b/>
                <w:bCs/>
                <w:sz w:val="18"/>
                <w:lang w:eastAsia="en-GB"/>
              </w:rPr>
              <w:tab/>
            </w:r>
            <w:r w:rsidR="00E701B6" w:rsidRPr="00CA5054">
              <w:rPr>
                <w:b/>
                <w:bCs/>
                <w:sz w:val="18"/>
                <w:lang w:eastAsia="en-GB"/>
              </w:rPr>
              <w:t>Total</w:t>
            </w:r>
          </w:p>
        </w:tc>
        <w:tc>
          <w:tcPr>
            <w:tcW w:w="1134" w:type="dxa"/>
            <w:tcBorders>
              <w:top w:val="single" w:sz="4" w:space="0" w:color="auto"/>
              <w:bottom w:val="single" w:sz="12" w:space="0" w:color="auto"/>
            </w:tcBorders>
            <w:shd w:val="clear" w:color="auto" w:fill="auto"/>
            <w:tcMar>
              <w:right w:w="28" w:type="dxa"/>
            </w:tcMar>
            <w:vAlign w:val="bottom"/>
          </w:tcPr>
          <w:p w:rsidR="00E701B6" w:rsidRPr="00CA5054" w:rsidRDefault="00E701B6" w:rsidP="00CA5054">
            <w:pPr>
              <w:suppressAutoHyphens w:val="0"/>
              <w:spacing w:before="80" w:after="80" w:line="220" w:lineRule="exact"/>
              <w:jc w:val="right"/>
              <w:rPr>
                <w:b/>
                <w:bCs/>
                <w:sz w:val="18"/>
                <w:lang w:eastAsia="en-GB"/>
              </w:rPr>
            </w:pPr>
            <w:r w:rsidRPr="00CA5054">
              <w:rPr>
                <w:b/>
                <w:bCs/>
                <w:sz w:val="18"/>
                <w:lang w:eastAsia="en-GB"/>
              </w:rPr>
              <w:t>309</w:t>
            </w:r>
          </w:p>
        </w:tc>
        <w:tc>
          <w:tcPr>
            <w:tcW w:w="1134" w:type="dxa"/>
            <w:tcBorders>
              <w:top w:val="single" w:sz="4" w:space="0" w:color="auto"/>
              <w:bottom w:val="single" w:sz="12" w:space="0" w:color="auto"/>
            </w:tcBorders>
            <w:shd w:val="clear" w:color="auto" w:fill="auto"/>
            <w:tcMar>
              <w:right w:w="28" w:type="dxa"/>
            </w:tcMar>
            <w:vAlign w:val="bottom"/>
          </w:tcPr>
          <w:p w:rsidR="00E701B6" w:rsidRPr="00CA5054" w:rsidRDefault="00E701B6" w:rsidP="00CA5054">
            <w:pPr>
              <w:suppressAutoHyphens w:val="0"/>
              <w:spacing w:before="80" w:after="80" w:line="220" w:lineRule="exact"/>
              <w:jc w:val="right"/>
              <w:rPr>
                <w:b/>
                <w:bCs/>
                <w:sz w:val="18"/>
                <w:lang w:eastAsia="en-GB"/>
              </w:rPr>
            </w:pPr>
            <w:r w:rsidRPr="00CA5054">
              <w:rPr>
                <w:b/>
                <w:bCs/>
                <w:sz w:val="18"/>
                <w:lang w:eastAsia="en-GB"/>
              </w:rPr>
              <w:t>279</w:t>
            </w:r>
          </w:p>
        </w:tc>
      </w:tr>
    </w:tbl>
    <w:p w:rsidR="00E701B6" w:rsidRPr="00FD765B" w:rsidRDefault="00E701B6" w:rsidP="00FD765B">
      <w:pPr>
        <w:pStyle w:val="Titre1"/>
        <w:spacing w:before="240" w:after="120"/>
        <w:rPr>
          <w:b/>
        </w:rPr>
      </w:pPr>
      <w:r w:rsidRPr="008262E7">
        <w:rPr>
          <w:bCs/>
        </w:rPr>
        <w:lastRenderedPageBreak/>
        <w:t>Tableau 26</w:t>
      </w:r>
      <w:r w:rsidRPr="008262E7">
        <w:br/>
      </w:r>
      <w:r w:rsidRPr="00FD765B">
        <w:rPr>
          <w:b/>
        </w:rPr>
        <w:t xml:space="preserve">Affaires criminelles traitées sur </w:t>
      </w:r>
      <w:r w:rsidR="00B53363">
        <w:rPr>
          <w:b/>
        </w:rPr>
        <w:t xml:space="preserve">une période de </w:t>
      </w:r>
      <w:r w:rsidRPr="00FD765B">
        <w:rPr>
          <w:b/>
        </w:rPr>
        <w:t>deux ans</w:t>
      </w:r>
    </w:p>
    <w:tbl>
      <w:tblPr>
        <w:tblW w:w="7370" w:type="dxa"/>
        <w:tblInd w:w="1134" w:type="dxa"/>
        <w:tblLayout w:type="fixed"/>
        <w:tblCellMar>
          <w:left w:w="0" w:type="dxa"/>
          <w:right w:w="0" w:type="dxa"/>
        </w:tblCellMar>
        <w:tblLook w:val="00A0" w:firstRow="1" w:lastRow="0" w:firstColumn="1" w:lastColumn="0" w:noHBand="0" w:noVBand="0"/>
      </w:tblPr>
      <w:tblGrid>
        <w:gridCol w:w="5102"/>
        <w:gridCol w:w="1134"/>
        <w:gridCol w:w="1134"/>
      </w:tblGrid>
      <w:tr w:rsidR="00E701B6" w:rsidRPr="00B214FF" w:rsidTr="00CA5054">
        <w:trPr>
          <w:tblHeader/>
        </w:trPr>
        <w:tc>
          <w:tcPr>
            <w:tcW w:w="5102" w:type="dxa"/>
            <w:tcBorders>
              <w:top w:val="single" w:sz="4" w:space="0" w:color="auto"/>
              <w:bottom w:val="single" w:sz="12" w:space="0" w:color="auto"/>
            </w:tcBorders>
            <w:shd w:val="clear" w:color="auto" w:fill="auto"/>
            <w:vAlign w:val="bottom"/>
          </w:tcPr>
          <w:p w:rsidR="00E701B6" w:rsidRPr="00B214FF" w:rsidRDefault="00E701B6" w:rsidP="00EC7815">
            <w:pPr>
              <w:keepNext/>
              <w:suppressAutoHyphens w:val="0"/>
              <w:spacing w:before="80" w:after="80" w:line="200" w:lineRule="exact"/>
              <w:rPr>
                <w:i/>
                <w:sz w:val="16"/>
                <w:lang w:eastAsia="en-GB"/>
              </w:rPr>
            </w:pPr>
          </w:p>
        </w:tc>
        <w:tc>
          <w:tcPr>
            <w:tcW w:w="1134" w:type="dxa"/>
            <w:tcBorders>
              <w:top w:val="single" w:sz="4" w:space="0" w:color="auto"/>
              <w:bottom w:val="single" w:sz="12" w:space="0" w:color="auto"/>
            </w:tcBorders>
            <w:shd w:val="clear" w:color="auto" w:fill="auto"/>
            <w:tcMar>
              <w:right w:w="28" w:type="dxa"/>
            </w:tcMar>
            <w:vAlign w:val="bottom"/>
          </w:tcPr>
          <w:p w:rsidR="00E701B6" w:rsidRPr="00B214FF" w:rsidRDefault="00E701B6" w:rsidP="00B214FF">
            <w:pPr>
              <w:suppressAutoHyphens w:val="0"/>
              <w:spacing w:before="80" w:after="80" w:line="200" w:lineRule="exact"/>
              <w:jc w:val="right"/>
              <w:rPr>
                <w:i/>
                <w:sz w:val="16"/>
                <w:lang w:eastAsia="en-GB"/>
              </w:rPr>
            </w:pPr>
            <w:r w:rsidRPr="00B214FF">
              <w:rPr>
                <w:i/>
                <w:sz w:val="16"/>
                <w:lang w:eastAsia="en-GB"/>
              </w:rPr>
              <w:t>2009</w:t>
            </w:r>
            <w:r w:rsidR="00B214FF">
              <w:rPr>
                <w:i/>
                <w:sz w:val="16"/>
                <w:lang w:eastAsia="en-GB"/>
              </w:rPr>
              <w:t>-</w:t>
            </w:r>
            <w:r w:rsidRPr="00B214FF">
              <w:rPr>
                <w:i/>
                <w:sz w:val="16"/>
                <w:lang w:eastAsia="en-GB"/>
              </w:rPr>
              <w:t>2010</w:t>
            </w:r>
          </w:p>
        </w:tc>
        <w:tc>
          <w:tcPr>
            <w:tcW w:w="1134" w:type="dxa"/>
            <w:tcBorders>
              <w:top w:val="single" w:sz="4" w:space="0" w:color="auto"/>
              <w:bottom w:val="single" w:sz="12" w:space="0" w:color="auto"/>
            </w:tcBorders>
            <w:shd w:val="clear" w:color="auto" w:fill="auto"/>
            <w:tcMar>
              <w:right w:w="28" w:type="dxa"/>
            </w:tcMar>
            <w:vAlign w:val="bottom"/>
          </w:tcPr>
          <w:p w:rsidR="00E701B6" w:rsidRPr="00B214FF" w:rsidRDefault="00E701B6" w:rsidP="00B214FF">
            <w:pPr>
              <w:suppressAutoHyphens w:val="0"/>
              <w:spacing w:before="80" w:after="80" w:line="200" w:lineRule="exact"/>
              <w:jc w:val="right"/>
              <w:rPr>
                <w:i/>
                <w:sz w:val="16"/>
                <w:lang w:eastAsia="en-GB"/>
              </w:rPr>
            </w:pPr>
            <w:r w:rsidRPr="00B214FF">
              <w:rPr>
                <w:i/>
                <w:sz w:val="16"/>
                <w:lang w:eastAsia="en-GB"/>
              </w:rPr>
              <w:t>2010</w:t>
            </w:r>
            <w:r w:rsidR="00B214FF">
              <w:rPr>
                <w:i/>
                <w:sz w:val="16"/>
                <w:lang w:eastAsia="en-GB"/>
              </w:rPr>
              <w:t>-</w:t>
            </w:r>
            <w:r w:rsidRPr="00B214FF">
              <w:rPr>
                <w:i/>
                <w:sz w:val="16"/>
                <w:lang w:eastAsia="en-GB"/>
              </w:rPr>
              <w:t>2011</w:t>
            </w:r>
          </w:p>
        </w:tc>
      </w:tr>
      <w:tr w:rsidR="00E701B6" w:rsidRPr="00B214FF" w:rsidTr="00CA5054">
        <w:tc>
          <w:tcPr>
            <w:tcW w:w="5102" w:type="dxa"/>
            <w:tcBorders>
              <w:top w:val="single" w:sz="12" w:space="0" w:color="auto"/>
            </w:tcBorders>
            <w:shd w:val="clear" w:color="auto" w:fill="auto"/>
          </w:tcPr>
          <w:p w:rsidR="00E701B6" w:rsidRPr="00B214FF" w:rsidRDefault="00E701B6" w:rsidP="005200D5">
            <w:pPr>
              <w:keepNext/>
              <w:suppressAutoHyphens w:val="0"/>
              <w:spacing w:before="40" w:after="40" w:line="220" w:lineRule="exact"/>
              <w:rPr>
                <w:sz w:val="18"/>
                <w:lang w:eastAsia="en-GB"/>
              </w:rPr>
            </w:pPr>
            <w:r w:rsidRPr="00B214FF">
              <w:rPr>
                <w:sz w:val="18"/>
                <w:lang w:eastAsia="en-GB"/>
              </w:rPr>
              <w:t xml:space="preserve">Nouvelles affaires </w:t>
            </w:r>
          </w:p>
        </w:tc>
        <w:tc>
          <w:tcPr>
            <w:tcW w:w="1134" w:type="dxa"/>
            <w:tcBorders>
              <w:top w:val="single" w:sz="12" w:space="0" w:color="auto"/>
            </w:tcBorders>
            <w:shd w:val="clear" w:color="auto" w:fill="auto"/>
            <w:tcMar>
              <w:right w:w="28" w:type="dxa"/>
            </w:tcMar>
            <w:vAlign w:val="bottom"/>
          </w:tcPr>
          <w:p w:rsidR="00E701B6" w:rsidRPr="00B214FF" w:rsidRDefault="00E701B6" w:rsidP="00B214FF">
            <w:pPr>
              <w:suppressAutoHyphens w:val="0"/>
              <w:spacing w:before="40" w:after="40" w:line="220" w:lineRule="exact"/>
              <w:jc w:val="right"/>
              <w:rPr>
                <w:sz w:val="18"/>
                <w:lang w:eastAsia="en-GB"/>
              </w:rPr>
            </w:pPr>
            <w:r w:rsidRPr="00B214FF">
              <w:rPr>
                <w:sz w:val="18"/>
                <w:lang w:eastAsia="en-GB"/>
              </w:rPr>
              <w:t>1 044 346</w:t>
            </w:r>
          </w:p>
        </w:tc>
        <w:tc>
          <w:tcPr>
            <w:tcW w:w="1134" w:type="dxa"/>
            <w:tcBorders>
              <w:top w:val="single" w:sz="12" w:space="0" w:color="auto"/>
            </w:tcBorders>
            <w:shd w:val="clear" w:color="auto" w:fill="auto"/>
            <w:tcMar>
              <w:right w:w="28" w:type="dxa"/>
            </w:tcMar>
            <w:vAlign w:val="bottom"/>
          </w:tcPr>
          <w:p w:rsidR="00E701B6" w:rsidRPr="00B214FF" w:rsidRDefault="00E701B6" w:rsidP="00B214FF">
            <w:pPr>
              <w:suppressAutoHyphens w:val="0"/>
              <w:spacing w:before="40" w:after="40" w:line="220" w:lineRule="exact"/>
              <w:jc w:val="right"/>
              <w:rPr>
                <w:sz w:val="18"/>
                <w:lang w:eastAsia="en-GB"/>
              </w:rPr>
            </w:pPr>
            <w:r w:rsidRPr="00B214FF">
              <w:rPr>
                <w:sz w:val="18"/>
                <w:lang w:eastAsia="en-GB"/>
              </w:rPr>
              <w:t>962 317</w:t>
            </w:r>
          </w:p>
        </w:tc>
      </w:tr>
      <w:tr w:rsidR="00E701B6" w:rsidRPr="00B214FF" w:rsidTr="00CA5054">
        <w:tc>
          <w:tcPr>
            <w:tcW w:w="5102" w:type="dxa"/>
            <w:shd w:val="clear" w:color="auto" w:fill="auto"/>
          </w:tcPr>
          <w:p w:rsidR="00E701B6" w:rsidRPr="00B214FF" w:rsidRDefault="00E701B6" w:rsidP="00EC7815">
            <w:pPr>
              <w:keepNext/>
              <w:suppressAutoHyphens w:val="0"/>
              <w:spacing w:before="40" w:after="40" w:line="220" w:lineRule="exact"/>
              <w:rPr>
                <w:sz w:val="18"/>
                <w:lang w:eastAsia="en-GB"/>
              </w:rPr>
            </w:pPr>
            <w:r w:rsidRPr="00B214FF">
              <w:rPr>
                <w:sz w:val="18"/>
                <w:lang w:eastAsia="en-GB"/>
              </w:rPr>
              <w:t>Affaires closes (y compris l</w:t>
            </w:r>
            <w:r w:rsidR="00984AAE">
              <w:rPr>
                <w:sz w:val="18"/>
                <w:lang w:eastAsia="en-GB"/>
              </w:rPr>
              <w:t>’</w:t>
            </w:r>
            <w:r w:rsidRPr="00B214FF">
              <w:rPr>
                <w:sz w:val="18"/>
                <w:lang w:eastAsia="en-GB"/>
              </w:rPr>
              <w:t>arriéré et les affaires réaffectées)</w:t>
            </w:r>
          </w:p>
        </w:tc>
        <w:tc>
          <w:tcPr>
            <w:tcW w:w="1134" w:type="dxa"/>
            <w:shd w:val="clear" w:color="auto" w:fill="auto"/>
            <w:tcMar>
              <w:right w:w="28" w:type="dxa"/>
            </w:tcMar>
            <w:vAlign w:val="bottom"/>
          </w:tcPr>
          <w:p w:rsidR="00E701B6" w:rsidRPr="00B214FF" w:rsidRDefault="00E701B6" w:rsidP="00B214FF">
            <w:pPr>
              <w:suppressAutoHyphens w:val="0"/>
              <w:spacing w:before="40" w:after="40" w:line="220" w:lineRule="exact"/>
              <w:jc w:val="right"/>
              <w:rPr>
                <w:sz w:val="18"/>
                <w:lang w:eastAsia="en-GB"/>
              </w:rPr>
            </w:pPr>
            <w:r w:rsidRPr="00B214FF">
              <w:rPr>
                <w:sz w:val="18"/>
                <w:lang w:eastAsia="en-GB"/>
              </w:rPr>
              <w:t>1 065 269</w:t>
            </w:r>
          </w:p>
        </w:tc>
        <w:tc>
          <w:tcPr>
            <w:tcW w:w="1134" w:type="dxa"/>
            <w:shd w:val="clear" w:color="auto" w:fill="auto"/>
            <w:tcMar>
              <w:right w:w="28" w:type="dxa"/>
            </w:tcMar>
            <w:vAlign w:val="bottom"/>
          </w:tcPr>
          <w:p w:rsidR="00E701B6" w:rsidRPr="00B214FF" w:rsidRDefault="00E701B6" w:rsidP="00B214FF">
            <w:pPr>
              <w:suppressAutoHyphens w:val="0"/>
              <w:spacing w:before="40" w:after="40" w:line="220" w:lineRule="exact"/>
              <w:jc w:val="right"/>
              <w:rPr>
                <w:sz w:val="18"/>
                <w:lang w:eastAsia="en-GB"/>
              </w:rPr>
            </w:pPr>
            <w:r w:rsidRPr="00B214FF">
              <w:rPr>
                <w:sz w:val="18"/>
                <w:lang w:eastAsia="en-GB"/>
              </w:rPr>
              <w:t>996 320</w:t>
            </w:r>
          </w:p>
        </w:tc>
      </w:tr>
      <w:tr w:rsidR="00E701B6" w:rsidRPr="00B214FF" w:rsidTr="00CA5054">
        <w:tc>
          <w:tcPr>
            <w:tcW w:w="5102" w:type="dxa"/>
            <w:tcBorders>
              <w:bottom w:val="single" w:sz="12" w:space="0" w:color="auto"/>
            </w:tcBorders>
            <w:shd w:val="clear" w:color="auto" w:fill="auto"/>
          </w:tcPr>
          <w:p w:rsidR="00E701B6" w:rsidRPr="00B214FF" w:rsidRDefault="00E701B6" w:rsidP="00B214FF">
            <w:pPr>
              <w:suppressAutoHyphens w:val="0"/>
              <w:spacing w:before="40" w:after="40" w:line="220" w:lineRule="exact"/>
              <w:rPr>
                <w:sz w:val="18"/>
                <w:lang w:eastAsia="en-GB"/>
              </w:rPr>
            </w:pPr>
            <w:r w:rsidRPr="00B214FF">
              <w:rPr>
                <w:sz w:val="18"/>
                <w:lang w:eastAsia="en-GB"/>
              </w:rPr>
              <w:t>Taux d</w:t>
            </w:r>
            <w:r w:rsidR="00984AAE">
              <w:rPr>
                <w:sz w:val="18"/>
                <w:lang w:eastAsia="en-GB"/>
              </w:rPr>
              <w:t>’</w:t>
            </w:r>
            <w:r w:rsidRPr="00B214FF">
              <w:rPr>
                <w:sz w:val="18"/>
                <w:lang w:eastAsia="en-GB"/>
              </w:rPr>
              <w:t>affaires traitées</w:t>
            </w:r>
          </w:p>
        </w:tc>
        <w:tc>
          <w:tcPr>
            <w:tcW w:w="1134" w:type="dxa"/>
            <w:tcBorders>
              <w:bottom w:val="single" w:sz="12" w:space="0" w:color="auto"/>
            </w:tcBorders>
            <w:shd w:val="clear" w:color="auto" w:fill="auto"/>
            <w:tcMar>
              <w:right w:w="28" w:type="dxa"/>
            </w:tcMar>
            <w:vAlign w:val="bottom"/>
          </w:tcPr>
          <w:p w:rsidR="00E701B6" w:rsidRPr="00B214FF" w:rsidRDefault="00E701B6" w:rsidP="00B214FF">
            <w:pPr>
              <w:suppressAutoHyphens w:val="0"/>
              <w:spacing w:before="40" w:after="40" w:line="220" w:lineRule="exact"/>
              <w:jc w:val="right"/>
              <w:rPr>
                <w:sz w:val="18"/>
                <w:lang w:eastAsia="en-GB"/>
              </w:rPr>
            </w:pPr>
            <w:r w:rsidRPr="00B214FF">
              <w:rPr>
                <w:sz w:val="18"/>
                <w:lang w:eastAsia="en-GB"/>
              </w:rPr>
              <w:t>102,0</w:t>
            </w:r>
            <w:r w:rsidR="000B1D3D" w:rsidRPr="00B214FF">
              <w:rPr>
                <w:sz w:val="18"/>
                <w:lang w:eastAsia="en-GB"/>
              </w:rPr>
              <w:t> %</w:t>
            </w:r>
          </w:p>
        </w:tc>
        <w:tc>
          <w:tcPr>
            <w:tcW w:w="1134" w:type="dxa"/>
            <w:tcBorders>
              <w:bottom w:val="single" w:sz="12" w:space="0" w:color="auto"/>
            </w:tcBorders>
            <w:shd w:val="clear" w:color="auto" w:fill="auto"/>
            <w:tcMar>
              <w:right w:w="28" w:type="dxa"/>
            </w:tcMar>
            <w:vAlign w:val="bottom"/>
          </w:tcPr>
          <w:p w:rsidR="00E701B6" w:rsidRPr="00B214FF" w:rsidRDefault="00E701B6" w:rsidP="00B214FF">
            <w:pPr>
              <w:suppressAutoHyphens w:val="0"/>
              <w:spacing w:before="40" w:after="40" w:line="220" w:lineRule="exact"/>
              <w:jc w:val="right"/>
              <w:rPr>
                <w:sz w:val="18"/>
                <w:lang w:eastAsia="en-GB"/>
              </w:rPr>
            </w:pPr>
            <w:r w:rsidRPr="00B214FF">
              <w:rPr>
                <w:sz w:val="18"/>
                <w:lang w:eastAsia="en-GB"/>
              </w:rPr>
              <w:t>103,5</w:t>
            </w:r>
            <w:r w:rsidR="000B1D3D" w:rsidRPr="00B214FF">
              <w:rPr>
                <w:sz w:val="18"/>
                <w:lang w:eastAsia="en-GB"/>
              </w:rPr>
              <w:t> %</w:t>
            </w:r>
          </w:p>
        </w:tc>
      </w:tr>
    </w:tbl>
    <w:p w:rsidR="00E701B6" w:rsidRPr="008262E7" w:rsidRDefault="00E701B6" w:rsidP="00FD765B">
      <w:pPr>
        <w:pStyle w:val="ParNoG"/>
        <w:spacing w:before="240"/>
      </w:pPr>
      <w:r w:rsidRPr="008262E7">
        <w:t xml:space="preserve">Le tableau ci-dessus montre le nombre de nouvelles affaires </w:t>
      </w:r>
      <w:r w:rsidR="005200D5">
        <w:t>enregistrées et d’affaires de nature criminelle traitées par le système judiciaire</w:t>
      </w:r>
      <w:r w:rsidRPr="008262E7">
        <w:t xml:space="preserve">. </w:t>
      </w:r>
      <w:r w:rsidR="005200D5">
        <w:t xml:space="preserve">En 2010-2011, </w:t>
      </w:r>
      <w:r w:rsidRPr="008262E7">
        <w:t xml:space="preserve">1 673 </w:t>
      </w:r>
      <w:r w:rsidR="005200D5">
        <w:t xml:space="preserve">hautes cours </w:t>
      </w:r>
      <w:r w:rsidRPr="008262E7">
        <w:t xml:space="preserve">ou inférieurs ont siégé. Ces </w:t>
      </w:r>
      <w:r w:rsidR="005200D5">
        <w:t xml:space="preserve">juridictions </w:t>
      </w:r>
      <w:r w:rsidRPr="008262E7">
        <w:t xml:space="preserve">ont clos 460 891 affaires, notamment par le biais de mécanismes </w:t>
      </w:r>
      <w:r w:rsidR="005200D5">
        <w:t xml:space="preserve">parallèles </w:t>
      </w:r>
      <w:r w:rsidRPr="008262E7">
        <w:t>de règlement des différends et de réaffectations comme le prévoit la loi relative à la justice pour mineurs. Le</w:t>
      </w:r>
      <w:r w:rsidR="005200D5">
        <w:t xml:space="preserve"> re</w:t>
      </w:r>
      <w:r w:rsidRPr="008262E7">
        <w:t>s</w:t>
      </w:r>
      <w:r w:rsidR="005200D5">
        <w:t>te des</w:t>
      </w:r>
      <w:r w:rsidRPr="008262E7">
        <w:t xml:space="preserve"> 962 317 autres affaires ont été retirées, rayées du rôle, </w:t>
      </w:r>
      <w:r w:rsidR="005200D5">
        <w:t xml:space="preserve">renvoyées </w:t>
      </w:r>
      <w:r w:rsidRPr="008262E7">
        <w:t>à d</w:t>
      </w:r>
      <w:r w:rsidR="00984AAE">
        <w:t>’</w:t>
      </w:r>
      <w:r w:rsidRPr="008262E7">
        <w:t>autres juridictions ou ont donné lieu à des mandats ou à des placements en institutions psychiatriques.</w:t>
      </w:r>
    </w:p>
    <w:p w:rsidR="00E701B6" w:rsidRPr="00FD765B" w:rsidRDefault="00E701B6" w:rsidP="00FD765B">
      <w:pPr>
        <w:pStyle w:val="Titre1"/>
        <w:spacing w:before="240" w:after="120"/>
        <w:rPr>
          <w:b/>
        </w:rPr>
      </w:pPr>
      <w:bookmarkStart w:id="25" w:name="_Toc337026520"/>
      <w:r w:rsidRPr="008262E7">
        <w:rPr>
          <w:bCs/>
        </w:rPr>
        <w:t>Tableau 27</w:t>
      </w:r>
      <w:r w:rsidRPr="008262E7">
        <w:br/>
      </w:r>
      <w:r w:rsidRPr="00FD765B">
        <w:rPr>
          <w:b/>
        </w:rPr>
        <w:t>Arriéré d</w:t>
      </w:r>
      <w:r w:rsidR="005200D5">
        <w:rPr>
          <w:b/>
        </w:rPr>
        <w:t>’</w:t>
      </w:r>
      <w:r w:rsidRPr="00FD765B">
        <w:rPr>
          <w:b/>
        </w:rPr>
        <w:t xml:space="preserve">affaires et affaires en suspens, </w:t>
      </w:r>
      <w:r w:rsidR="005200D5">
        <w:rPr>
          <w:b/>
        </w:rPr>
        <w:t xml:space="preserve">au </w:t>
      </w:r>
      <w:r w:rsidRPr="00FD765B">
        <w:rPr>
          <w:b/>
        </w:rPr>
        <w:t>31 mars 2011</w:t>
      </w:r>
      <w:bookmarkEnd w:id="25"/>
    </w:p>
    <w:tbl>
      <w:tblPr>
        <w:tblW w:w="7370" w:type="dxa"/>
        <w:tblInd w:w="1134" w:type="dxa"/>
        <w:tblLayout w:type="fixed"/>
        <w:tblCellMar>
          <w:left w:w="0" w:type="dxa"/>
          <w:right w:w="0" w:type="dxa"/>
        </w:tblCellMar>
        <w:tblLook w:val="00A0" w:firstRow="1" w:lastRow="0" w:firstColumn="1" w:lastColumn="0" w:noHBand="0" w:noVBand="0"/>
      </w:tblPr>
      <w:tblGrid>
        <w:gridCol w:w="1843"/>
        <w:gridCol w:w="1086"/>
        <w:gridCol w:w="1086"/>
        <w:gridCol w:w="1087"/>
        <w:gridCol w:w="2268"/>
      </w:tblGrid>
      <w:tr w:rsidR="00E701B6" w:rsidRPr="00B214FF" w:rsidTr="001C21B2">
        <w:trPr>
          <w:tblHeader/>
        </w:trPr>
        <w:tc>
          <w:tcPr>
            <w:tcW w:w="1843" w:type="dxa"/>
            <w:tcBorders>
              <w:top w:val="single" w:sz="4" w:space="0" w:color="auto"/>
              <w:bottom w:val="single" w:sz="12" w:space="0" w:color="auto"/>
            </w:tcBorders>
            <w:shd w:val="clear" w:color="auto" w:fill="auto"/>
            <w:vAlign w:val="bottom"/>
          </w:tcPr>
          <w:p w:rsidR="00E701B6" w:rsidRPr="00B214FF" w:rsidRDefault="00E701B6" w:rsidP="00B214FF">
            <w:pPr>
              <w:suppressAutoHyphens w:val="0"/>
              <w:spacing w:before="80" w:after="80" w:line="200" w:lineRule="exact"/>
              <w:rPr>
                <w:i/>
                <w:sz w:val="16"/>
                <w:lang w:eastAsia="en-GB"/>
              </w:rPr>
            </w:pPr>
          </w:p>
        </w:tc>
        <w:tc>
          <w:tcPr>
            <w:tcW w:w="1086" w:type="dxa"/>
            <w:tcBorders>
              <w:top w:val="single" w:sz="4" w:space="0" w:color="auto"/>
              <w:bottom w:val="single" w:sz="12" w:space="0" w:color="auto"/>
            </w:tcBorders>
            <w:shd w:val="clear" w:color="auto" w:fill="auto"/>
            <w:tcMar>
              <w:right w:w="28" w:type="dxa"/>
            </w:tcMar>
            <w:vAlign w:val="bottom"/>
          </w:tcPr>
          <w:p w:rsidR="00E701B6" w:rsidRPr="00B214FF" w:rsidRDefault="00E701B6" w:rsidP="00B214FF">
            <w:pPr>
              <w:suppressAutoHyphens w:val="0"/>
              <w:spacing w:before="80" w:after="80" w:line="200" w:lineRule="exact"/>
              <w:jc w:val="right"/>
              <w:rPr>
                <w:i/>
                <w:sz w:val="16"/>
                <w:lang w:eastAsia="en-GB"/>
              </w:rPr>
            </w:pPr>
            <w:r w:rsidRPr="00B214FF">
              <w:rPr>
                <w:i/>
                <w:sz w:val="16"/>
                <w:lang w:eastAsia="en-GB"/>
              </w:rPr>
              <w:t>Affaires en suspens</w:t>
            </w:r>
          </w:p>
        </w:tc>
        <w:tc>
          <w:tcPr>
            <w:tcW w:w="1086" w:type="dxa"/>
            <w:tcBorders>
              <w:top w:val="single" w:sz="4" w:space="0" w:color="auto"/>
              <w:bottom w:val="single" w:sz="12" w:space="0" w:color="auto"/>
            </w:tcBorders>
            <w:shd w:val="clear" w:color="auto" w:fill="auto"/>
            <w:tcMar>
              <w:right w:w="28" w:type="dxa"/>
            </w:tcMar>
            <w:vAlign w:val="bottom"/>
          </w:tcPr>
          <w:p w:rsidR="00E701B6" w:rsidRPr="00B214FF" w:rsidRDefault="00E701B6" w:rsidP="00B214FF">
            <w:pPr>
              <w:suppressAutoHyphens w:val="0"/>
              <w:spacing w:before="80" w:after="80" w:line="200" w:lineRule="exact"/>
              <w:jc w:val="right"/>
              <w:rPr>
                <w:i/>
                <w:sz w:val="16"/>
                <w:lang w:eastAsia="en-GB"/>
              </w:rPr>
            </w:pPr>
            <w:r w:rsidRPr="00B214FF">
              <w:rPr>
                <w:i/>
                <w:sz w:val="16"/>
                <w:lang w:eastAsia="en-GB"/>
              </w:rPr>
              <w:t xml:space="preserve">Arriéré </w:t>
            </w:r>
            <w:r w:rsidR="00B214FF">
              <w:rPr>
                <w:i/>
                <w:sz w:val="16"/>
                <w:lang w:eastAsia="en-GB"/>
              </w:rPr>
              <w:br/>
            </w:r>
            <w:r w:rsidRPr="00B214FF">
              <w:rPr>
                <w:i/>
                <w:sz w:val="16"/>
                <w:lang w:eastAsia="en-GB"/>
              </w:rPr>
              <w:t>(nombre d</w:t>
            </w:r>
            <w:r w:rsidR="00984AAE">
              <w:rPr>
                <w:i/>
                <w:sz w:val="16"/>
                <w:lang w:eastAsia="en-GB"/>
              </w:rPr>
              <w:t>’</w:t>
            </w:r>
            <w:r w:rsidRPr="00B214FF">
              <w:rPr>
                <w:i/>
                <w:sz w:val="16"/>
                <w:lang w:eastAsia="en-GB"/>
              </w:rPr>
              <w:t>affaires)</w:t>
            </w:r>
          </w:p>
        </w:tc>
        <w:tc>
          <w:tcPr>
            <w:tcW w:w="1087" w:type="dxa"/>
            <w:tcBorders>
              <w:top w:val="single" w:sz="4" w:space="0" w:color="auto"/>
              <w:bottom w:val="single" w:sz="12" w:space="0" w:color="auto"/>
            </w:tcBorders>
            <w:shd w:val="clear" w:color="auto" w:fill="auto"/>
            <w:tcMar>
              <w:right w:w="28" w:type="dxa"/>
            </w:tcMar>
            <w:vAlign w:val="bottom"/>
          </w:tcPr>
          <w:p w:rsidR="00E701B6" w:rsidRPr="00B214FF" w:rsidRDefault="00E701B6" w:rsidP="001C21B2">
            <w:pPr>
              <w:suppressAutoHyphens w:val="0"/>
              <w:spacing w:before="80" w:after="80" w:line="200" w:lineRule="exact"/>
              <w:jc w:val="right"/>
              <w:rPr>
                <w:i/>
                <w:sz w:val="16"/>
                <w:lang w:eastAsia="en-GB"/>
              </w:rPr>
            </w:pPr>
            <w:r w:rsidRPr="00B214FF">
              <w:rPr>
                <w:i/>
                <w:sz w:val="16"/>
                <w:lang w:eastAsia="en-GB"/>
              </w:rPr>
              <w:t xml:space="preserve">Arriéré </w:t>
            </w:r>
            <w:r w:rsidR="001C21B2">
              <w:rPr>
                <w:i/>
                <w:sz w:val="16"/>
                <w:lang w:eastAsia="en-GB"/>
              </w:rPr>
              <w:br/>
            </w:r>
            <w:r w:rsidRPr="00B214FF">
              <w:rPr>
                <w:i/>
                <w:sz w:val="16"/>
                <w:lang w:eastAsia="en-GB"/>
              </w:rPr>
              <w:t>(</w:t>
            </w:r>
            <w:r w:rsidR="001C21B2">
              <w:rPr>
                <w:i/>
                <w:sz w:val="16"/>
                <w:lang w:eastAsia="en-GB"/>
              </w:rPr>
              <w:t>Pourcentage</w:t>
            </w:r>
            <w:r w:rsidRPr="00B214FF">
              <w:rPr>
                <w:i/>
                <w:sz w:val="16"/>
                <w:lang w:eastAsia="en-GB"/>
              </w:rPr>
              <w:t xml:space="preserve">) </w:t>
            </w:r>
          </w:p>
        </w:tc>
        <w:tc>
          <w:tcPr>
            <w:tcW w:w="2268" w:type="dxa"/>
            <w:tcBorders>
              <w:top w:val="single" w:sz="4" w:space="0" w:color="auto"/>
              <w:bottom w:val="single" w:sz="12" w:space="0" w:color="auto"/>
            </w:tcBorders>
            <w:shd w:val="clear" w:color="auto" w:fill="auto"/>
            <w:tcMar>
              <w:right w:w="28" w:type="dxa"/>
            </w:tcMar>
            <w:vAlign w:val="bottom"/>
          </w:tcPr>
          <w:p w:rsidR="00E701B6" w:rsidRPr="00B214FF" w:rsidRDefault="003D118B" w:rsidP="003D118B">
            <w:pPr>
              <w:suppressAutoHyphens w:val="0"/>
              <w:spacing w:before="80" w:after="80" w:line="200" w:lineRule="exact"/>
              <w:jc w:val="right"/>
              <w:rPr>
                <w:i/>
                <w:sz w:val="16"/>
                <w:lang w:eastAsia="en-GB"/>
              </w:rPr>
            </w:pPr>
            <w:r>
              <w:rPr>
                <w:i/>
                <w:sz w:val="16"/>
                <w:lang w:eastAsia="en-GB"/>
              </w:rPr>
              <w:t xml:space="preserve">Arriéré </w:t>
            </w:r>
            <w:r w:rsidR="00E701B6" w:rsidRPr="00B214FF">
              <w:rPr>
                <w:i/>
                <w:sz w:val="16"/>
                <w:lang w:eastAsia="en-GB"/>
              </w:rPr>
              <w:t>d</w:t>
            </w:r>
            <w:r w:rsidR="00984AAE">
              <w:rPr>
                <w:i/>
                <w:sz w:val="16"/>
                <w:lang w:eastAsia="en-GB"/>
              </w:rPr>
              <w:t>’</w:t>
            </w:r>
            <w:r w:rsidR="00E701B6" w:rsidRPr="00B214FF">
              <w:rPr>
                <w:i/>
                <w:sz w:val="16"/>
                <w:lang w:eastAsia="en-GB"/>
              </w:rPr>
              <w:t xml:space="preserve">affaires </w:t>
            </w:r>
            <w:r>
              <w:rPr>
                <w:i/>
                <w:sz w:val="16"/>
                <w:lang w:eastAsia="en-GB"/>
              </w:rPr>
              <w:t xml:space="preserve">closes </w:t>
            </w:r>
            <w:r w:rsidR="00E701B6" w:rsidRPr="00B214FF">
              <w:rPr>
                <w:i/>
                <w:sz w:val="16"/>
                <w:lang w:eastAsia="en-GB"/>
              </w:rPr>
              <w:t xml:space="preserve">dans </w:t>
            </w:r>
            <w:r>
              <w:rPr>
                <w:i/>
                <w:sz w:val="16"/>
                <w:lang w:eastAsia="en-GB"/>
              </w:rPr>
              <w:br/>
            </w:r>
            <w:r w:rsidR="00E701B6" w:rsidRPr="00B214FF">
              <w:rPr>
                <w:i/>
                <w:sz w:val="16"/>
                <w:lang w:eastAsia="en-GB"/>
              </w:rPr>
              <w:t>le cadre du projet sur l</w:t>
            </w:r>
            <w:r w:rsidR="00984AAE">
              <w:rPr>
                <w:i/>
                <w:sz w:val="16"/>
                <w:lang w:eastAsia="en-GB"/>
              </w:rPr>
              <w:t>’</w:t>
            </w:r>
            <w:r w:rsidR="00E701B6" w:rsidRPr="00B214FF">
              <w:rPr>
                <w:i/>
                <w:sz w:val="16"/>
                <w:lang w:eastAsia="en-GB"/>
              </w:rPr>
              <w:t xml:space="preserve">arriéré </w:t>
            </w:r>
            <w:r w:rsidR="00B214FF">
              <w:rPr>
                <w:i/>
                <w:sz w:val="16"/>
                <w:lang w:eastAsia="en-GB"/>
              </w:rPr>
              <w:br/>
            </w:r>
            <w:r w:rsidR="00E701B6" w:rsidRPr="00B214FF">
              <w:rPr>
                <w:i/>
                <w:sz w:val="16"/>
                <w:lang w:eastAsia="en-GB"/>
              </w:rPr>
              <w:t>(et d</w:t>
            </w:r>
            <w:r w:rsidR="00984AAE">
              <w:rPr>
                <w:i/>
                <w:sz w:val="16"/>
                <w:lang w:eastAsia="en-GB"/>
              </w:rPr>
              <w:t>’</w:t>
            </w:r>
            <w:r w:rsidR="00E701B6" w:rsidRPr="00B214FF">
              <w:rPr>
                <w:i/>
                <w:sz w:val="16"/>
                <w:lang w:eastAsia="en-GB"/>
              </w:rPr>
              <w:t xml:space="preserve">affaires retirées) </w:t>
            </w:r>
            <w:r w:rsidR="00B214FF">
              <w:rPr>
                <w:i/>
                <w:sz w:val="16"/>
                <w:lang w:eastAsia="en-GB"/>
              </w:rPr>
              <w:br/>
            </w:r>
            <w:r w:rsidR="00E701B6" w:rsidRPr="00B214FF">
              <w:rPr>
                <w:i/>
                <w:sz w:val="16"/>
                <w:lang w:eastAsia="en-GB"/>
              </w:rPr>
              <w:t>entre avril</w:t>
            </w:r>
            <w:r w:rsidR="000B1D3D" w:rsidRPr="00B214FF">
              <w:rPr>
                <w:i/>
                <w:sz w:val="16"/>
                <w:lang w:eastAsia="en-GB"/>
              </w:rPr>
              <w:t xml:space="preserve"> </w:t>
            </w:r>
            <w:r w:rsidR="00327DD2">
              <w:rPr>
                <w:i/>
                <w:sz w:val="16"/>
                <w:lang w:eastAsia="en-GB"/>
              </w:rPr>
              <w:t xml:space="preserve">2010 et </w:t>
            </w:r>
            <w:r w:rsidR="00E701B6" w:rsidRPr="00B214FF">
              <w:rPr>
                <w:i/>
                <w:sz w:val="16"/>
                <w:lang w:eastAsia="en-GB"/>
              </w:rPr>
              <w:t>mars 2011</w:t>
            </w:r>
          </w:p>
        </w:tc>
      </w:tr>
      <w:tr w:rsidR="00E701B6" w:rsidRPr="00B214FF" w:rsidTr="001C21B2">
        <w:tc>
          <w:tcPr>
            <w:tcW w:w="1843" w:type="dxa"/>
            <w:tcBorders>
              <w:top w:val="single" w:sz="12" w:space="0" w:color="auto"/>
            </w:tcBorders>
            <w:shd w:val="clear" w:color="auto" w:fill="auto"/>
          </w:tcPr>
          <w:p w:rsidR="00E701B6" w:rsidRPr="00B214FF" w:rsidRDefault="001C21B2" w:rsidP="00B214FF">
            <w:pPr>
              <w:suppressAutoHyphens w:val="0"/>
              <w:spacing w:before="40" w:after="40" w:line="220" w:lineRule="exact"/>
              <w:rPr>
                <w:sz w:val="18"/>
                <w:lang w:eastAsia="en-GB"/>
              </w:rPr>
            </w:pPr>
            <w:r>
              <w:rPr>
                <w:sz w:val="18"/>
                <w:lang w:eastAsia="en-GB"/>
              </w:rPr>
              <w:t>Tribunaux de district</w:t>
            </w:r>
          </w:p>
        </w:tc>
        <w:tc>
          <w:tcPr>
            <w:tcW w:w="1086" w:type="dxa"/>
            <w:tcBorders>
              <w:top w:val="single" w:sz="12" w:space="0" w:color="auto"/>
            </w:tcBorders>
            <w:shd w:val="clear" w:color="auto" w:fill="auto"/>
            <w:tcMar>
              <w:right w:w="28" w:type="dxa"/>
            </w:tcMar>
            <w:vAlign w:val="bottom"/>
          </w:tcPr>
          <w:p w:rsidR="00E701B6" w:rsidRPr="00B214FF" w:rsidRDefault="00E701B6" w:rsidP="00B214FF">
            <w:pPr>
              <w:suppressAutoHyphens w:val="0"/>
              <w:spacing w:before="40" w:after="40" w:line="220" w:lineRule="exact"/>
              <w:jc w:val="right"/>
              <w:rPr>
                <w:sz w:val="18"/>
                <w:lang w:eastAsia="en-GB"/>
              </w:rPr>
            </w:pPr>
            <w:r w:rsidRPr="00B214FF">
              <w:rPr>
                <w:sz w:val="18"/>
                <w:lang w:eastAsia="en-GB"/>
              </w:rPr>
              <w:t>164 792</w:t>
            </w:r>
          </w:p>
        </w:tc>
        <w:tc>
          <w:tcPr>
            <w:tcW w:w="1086" w:type="dxa"/>
            <w:tcBorders>
              <w:top w:val="single" w:sz="12" w:space="0" w:color="auto"/>
            </w:tcBorders>
            <w:shd w:val="clear" w:color="auto" w:fill="auto"/>
            <w:tcMar>
              <w:right w:w="28" w:type="dxa"/>
            </w:tcMar>
            <w:vAlign w:val="bottom"/>
          </w:tcPr>
          <w:p w:rsidR="00E701B6" w:rsidRPr="00B214FF" w:rsidRDefault="00E701B6" w:rsidP="00B214FF">
            <w:pPr>
              <w:suppressAutoHyphens w:val="0"/>
              <w:spacing w:before="40" w:after="40" w:line="220" w:lineRule="exact"/>
              <w:jc w:val="right"/>
              <w:rPr>
                <w:sz w:val="18"/>
                <w:lang w:eastAsia="en-GB"/>
              </w:rPr>
            </w:pPr>
            <w:r w:rsidRPr="00B214FF">
              <w:rPr>
                <w:sz w:val="18"/>
                <w:lang w:eastAsia="en-GB"/>
              </w:rPr>
              <w:t>19 792</w:t>
            </w:r>
          </w:p>
        </w:tc>
        <w:tc>
          <w:tcPr>
            <w:tcW w:w="1087" w:type="dxa"/>
            <w:tcBorders>
              <w:top w:val="single" w:sz="12" w:space="0" w:color="auto"/>
            </w:tcBorders>
            <w:shd w:val="clear" w:color="auto" w:fill="auto"/>
            <w:tcMar>
              <w:right w:w="28" w:type="dxa"/>
            </w:tcMar>
            <w:vAlign w:val="bottom"/>
          </w:tcPr>
          <w:p w:rsidR="00E701B6" w:rsidRPr="00B214FF" w:rsidRDefault="00E701B6" w:rsidP="00327DD2">
            <w:pPr>
              <w:suppressAutoHyphens w:val="0"/>
              <w:spacing w:before="40" w:after="40" w:line="220" w:lineRule="exact"/>
              <w:jc w:val="right"/>
              <w:rPr>
                <w:sz w:val="18"/>
                <w:lang w:eastAsia="en-GB"/>
              </w:rPr>
            </w:pPr>
            <w:r w:rsidRPr="00B214FF">
              <w:rPr>
                <w:sz w:val="18"/>
                <w:lang w:eastAsia="en-GB"/>
              </w:rPr>
              <w:t>12</w:t>
            </w:r>
          </w:p>
        </w:tc>
        <w:tc>
          <w:tcPr>
            <w:tcW w:w="2268" w:type="dxa"/>
            <w:tcBorders>
              <w:top w:val="single" w:sz="12" w:space="0" w:color="auto"/>
            </w:tcBorders>
            <w:shd w:val="clear" w:color="auto" w:fill="auto"/>
            <w:tcMar>
              <w:right w:w="28" w:type="dxa"/>
            </w:tcMar>
            <w:vAlign w:val="bottom"/>
          </w:tcPr>
          <w:p w:rsidR="00E701B6" w:rsidRPr="00B214FF" w:rsidRDefault="00E701B6" w:rsidP="00B214FF">
            <w:pPr>
              <w:suppressAutoHyphens w:val="0"/>
              <w:spacing w:before="40" w:after="40" w:line="220" w:lineRule="exact"/>
              <w:jc w:val="right"/>
              <w:rPr>
                <w:sz w:val="18"/>
                <w:lang w:eastAsia="en-GB"/>
              </w:rPr>
            </w:pPr>
            <w:r w:rsidRPr="00B214FF">
              <w:rPr>
                <w:sz w:val="18"/>
                <w:lang w:eastAsia="en-GB"/>
              </w:rPr>
              <w:t>5 813 (2 943 retirées)</w:t>
            </w:r>
          </w:p>
        </w:tc>
      </w:tr>
      <w:tr w:rsidR="00E701B6" w:rsidRPr="00B214FF" w:rsidTr="001C21B2">
        <w:tc>
          <w:tcPr>
            <w:tcW w:w="1843" w:type="dxa"/>
            <w:shd w:val="clear" w:color="auto" w:fill="auto"/>
          </w:tcPr>
          <w:p w:rsidR="00E701B6" w:rsidRPr="00B214FF" w:rsidRDefault="00E701B6" w:rsidP="00B214FF">
            <w:pPr>
              <w:suppressAutoHyphens w:val="0"/>
              <w:spacing w:before="40" w:after="40" w:line="220" w:lineRule="exact"/>
              <w:rPr>
                <w:sz w:val="18"/>
                <w:lang w:eastAsia="en-GB"/>
              </w:rPr>
            </w:pPr>
            <w:r w:rsidRPr="00B214FF">
              <w:rPr>
                <w:sz w:val="18"/>
                <w:lang w:eastAsia="en-GB"/>
              </w:rPr>
              <w:t>Tribunaux régionaux</w:t>
            </w:r>
          </w:p>
        </w:tc>
        <w:tc>
          <w:tcPr>
            <w:tcW w:w="1086" w:type="dxa"/>
            <w:shd w:val="clear" w:color="auto" w:fill="auto"/>
            <w:tcMar>
              <w:right w:w="28" w:type="dxa"/>
            </w:tcMar>
            <w:vAlign w:val="bottom"/>
          </w:tcPr>
          <w:p w:rsidR="00E701B6" w:rsidRPr="00B214FF" w:rsidRDefault="00E701B6" w:rsidP="00B214FF">
            <w:pPr>
              <w:suppressAutoHyphens w:val="0"/>
              <w:spacing w:before="40" w:after="40" w:line="220" w:lineRule="exact"/>
              <w:jc w:val="right"/>
              <w:rPr>
                <w:sz w:val="18"/>
                <w:lang w:eastAsia="en-GB"/>
              </w:rPr>
            </w:pPr>
            <w:r w:rsidRPr="00B214FF">
              <w:rPr>
                <w:sz w:val="18"/>
                <w:lang w:eastAsia="en-GB"/>
              </w:rPr>
              <w:t>52 756</w:t>
            </w:r>
          </w:p>
        </w:tc>
        <w:tc>
          <w:tcPr>
            <w:tcW w:w="1086" w:type="dxa"/>
            <w:shd w:val="clear" w:color="auto" w:fill="auto"/>
            <w:tcMar>
              <w:right w:w="28" w:type="dxa"/>
            </w:tcMar>
            <w:vAlign w:val="bottom"/>
          </w:tcPr>
          <w:p w:rsidR="00E701B6" w:rsidRPr="00B214FF" w:rsidRDefault="00E701B6" w:rsidP="00B214FF">
            <w:pPr>
              <w:suppressAutoHyphens w:val="0"/>
              <w:spacing w:before="40" w:after="40" w:line="220" w:lineRule="exact"/>
              <w:jc w:val="right"/>
              <w:rPr>
                <w:sz w:val="18"/>
                <w:lang w:eastAsia="en-GB"/>
              </w:rPr>
            </w:pPr>
            <w:r w:rsidRPr="00B214FF">
              <w:rPr>
                <w:sz w:val="18"/>
                <w:lang w:eastAsia="en-GB"/>
              </w:rPr>
              <w:t>16 875</w:t>
            </w:r>
          </w:p>
        </w:tc>
        <w:tc>
          <w:tcPr>
            <w:tcW w:w="1087" w:type="dxa"/>
            <w:shd w:val="clear" w:color="auto" w:fill="auto"/>
            <w:tcMar>
              <w:right w:w="28" w:type="dxa"/>
            </w:tcMar>
            <w:vAlign w:val="bottom"/>
          </w:tcPr>
          <w:p w:rsidR="00E701B6" w:rsidRPr="00B214FF" w:rsidRDefault="00E701B6" w:rsidP="00B214FF">
            <w:pPr>
              <w:suppressAutoHyphens w:val="0"/>
              <w:spacing w:before="40" w:after="40" w:line="220" w:lineRule="exact"/>
              <w:jc w:val="right"/>
              <w:rPr>
                <w:sz w:val="18"/>
                <w:lang w:eastAsia="en-GB"/>
              </w:rPr>
            </w:pPr>
            <w:r w:rsidRPr="00B214FF">
              <w:rPr>
                <w:sz w:val="18"/>
                <w:lang w:eastAsia="en-GB"/>
              </w:rPr>
              <w:t>32</w:t>
            </w:r>
          </w:p>
        </w:tc>
        <w:tc>
          <w:tcPr>
            <w:tcW w:w="2268" w:type="dxa"/>
            <w:shd w:val="clear" w:color="auto" w:fill="auto"/>
            <w:tcMar>
              <w:right w:w="28" w:type="dxa"/>
            </w:tcMar>
            <w:vAlign w:val="bottom"/>
          </w:tcPr>
          <w:p w:rsidR="00E701B6" w:rsidRPr="00B214FF" w:rsidRDefault="00E701B6" w:rsidP="00B214FF">
            <w:pPr>
              <w:suppressAutoHyphens w:val="0"/>
              <w:spacing w:before="40" w:after="40" w:line="220" w:lineRule="exact"/>
              <w:jc w:val="right"/>
              <w:rPr>
                <w:sz w:val="18"/>
                <w:lang w:eastAsia="en-GB"/>
              </w:rPr>
            </w:pPr>
            <w:r w:rsidRPr="00B214FF">
              <w:rPr>
                <w:sz w:val="18"/>
                <w:lang w:eastAsia="en-GB"/>
              </w:rPr>
              <w:t>5 272 (2 943 retirées)</w:t>
            </w:r>
          </w:p>
        </w:tc>
      </w:tr>
      <w:tr w:rsidR="00E701B6" w:rsidRPr="00B214FF" w:rsidTr="001C21B2">
        <w:tc>
          <w:tcPr>
            <w:tcW w:w="1843" w:type="dxa"/>
            <w:tcBorders>
              <w:bottom w:val="single" w:sz="4" w:space="0" w:color="auto"/>
            </w:tcBorders>
            <w:shd w:val="clear" w:color="auto" w:fill="auto"/>
          </w:tcPr>
          <w:p w:rsidR="00E701B6" w:rsidRPr="00B214FF" w:rsidRDefault="003D118B" w:rsidP="00B214FF">
            <w:pPr>
              <w:suppressAutoHyphens w:val="0"/>
              <w:spacing w:before="40" w:after="40" w:line="220" w:lineRule="exact"/>
              <w:rPr>
                <w:sz w:val="18"/>
                <w:lang w:eastAsia="en-GB"/>
              </w:rPr>
            </w:pPr>
            <w:r>
              <w:rPr>
                <w:sz w:val="18"/>
                <w:lang w:eastAsia="en-GB"/>
              </w:rPr>
              <w:t>Hautes cours</w:t>
            </w:r>
          </w:p>
        </w:tc>
        <w:tc>
          <w:tcPr>
            <w:tcW w:w="1086" w:type="dxa"/>
            <w:tcBorders>
              <w:bottom w:val="single" w:sz="4" w:space="0" w:color="auto"/>
            </w:tcBorders>
            <w:shd w:val="clear" w:color="auto" w:fill="auto"/>
            <w:tcMar>
              <w:right w:w="28" w:type="dxa"/>
            </w:tcMar>
            <w:vAlign w:val="bottom"/>
          </w:tcPr>
          <w:p w:rsidR="00E701B6" w:rsidRPr="00B214FF" w:rsidRDefault="00E701B6" w:rsidP="00B214FF">
            <w:pPr>
              <w:suppressAutoHyphens w:val="0"/>
              <w:spacing w:before="40" w:after="40" w:line="220" w:lineRule="exact"/>
              <w:jc w:val="right"/>
              <w:rPr>
                <w:sz w:val="18"/>
                <w:lang w:eastAsia="en-GB"/>
              </w:rPr>
            </w:pPr>
            <w:r w:rsidRPr="00B214FF">
              <w:rPr>
                <w:sz w:val="18"/>
                <w:lang w:eastAsia="en-GB"/>
              </w:rPr>
              <w:t>1 175</w:t>
            </w:r>
          </w:p>
        </w:tc>
        <w:tc>
          <w:tcPr>
            <w:tcW w:w="1086" w:type="dxa"/>
            <w:tcBorders>
              <w:bottom w:val="single" w:sz="4" w:space="0" w:color="auto"/>
            </w:tcBorders>
            <w:shd w:val="clear" w:color="auto" w:fill="auto"/>
            <w:tcMar>
              <w:right w:w="28" w:type="dxa"/>
            </w:tcMar>
            <w:vAlign w:val="bottom"/>
          </w:tcPr>
          <w:p w:rsidR="00E701B6" w:rsidRPr="00B214FF" w:rsidRDefault="00E701B6" w:rsidP="00B214FF">
            <w:pPr>
              <w:suppressAutoHyphens w:val="0"/>
              <w:spacing w:before="40" w:after="40" w:line="220" w:lineRule="exact"/>
              <w:jc w:val="right"/>
              <w:rPr>
                <w:sz w:val="18"/>
                <w:lang w:eastAsia="en-GB"/>
              </w:rPr>
            </w:pPr>
            <w:r w:rsidRPr="00B214FF">
              <w:rPr>
                <w:sz w:val="18"/>
                <w:lang w:eastAsia="en-GB"/>
              </w:rPr>
              <w:t>367</w:t>
            </w:r>
          </w:p>
        </w:tc>
        <w:tc>
          <w:tcPr>
            <w:tcW w:w="1087" w:type="dxa"/>
            <w:tcBorders>
              <w:bottom w:val="single" w:sz="4" w:space="0" w:color="auto"/>
            </w:tcBorders>
            <w:shd w:val="clear" w:color="auto" w:fill="auto"/>
            <w:tcMar>
              <w:right w:w="28" w:type="dxa"/>
            </w:tcMar>
            <w:vAlign w:val="bottom"/>
          </w:tcPr>
          <w:p w:rsidR="00E701B6" w:rsidRPr="00B214FF" w:rsidRDefault="00E701B6" w:rsidP="00B214FF">
            <w:pPr>
              <w:suppressAutoHyphens w:val="0"/>
              <w:spacing w:before="40" w:after="40" w:line="220" w:lineRule="exact"/>
              <w:jc w:val="right"/>
              <w:rPr>
                <w:sz w:val="18"/>
                <w:lang w:eastAsia="en-GB"/>
              </w:rPr>
            </w:pPr>
            <w:r w:rsidRPr="00B214FF">
              <w:rPr>
                <w:sz w:val="18"/>
                <w:lang w:eastAsia="en-GB"/>
              </w:rPr>
              <w:t>31,2</w:t>
            </w:r>
          </w:p>
        </w:tc>
        <w:tc>
          <w:tcPr>
            <w:tcW w:w="2268" w:type="dxa"/>
            <w:tcBorders>
              <w:bottom w:val="single" w:sz="4" w:space="0" w:color="auto"/>
            </w:tcBorders>
            <w:shd w:val="clear" w:color="auto" w:fill="auto"/>
            <w:tcMar>
              <w:right w:w="28" w:type="dxa"/>
            </w:tcMar>
            <w:vAlign w:val="bottom"/>
          </w:tcPr>
          <w:p w:rsidR="00E701B6" w:rsidRPr="00B214FF" w:rsidRDefault="00E701B6" w:rsidP="00B214FF">
            <w:pPr>
              <w:suppressAutoHyphens w:val="0"/>
              <w:spacing w:before="40" w:after="40" w:line="220" w:lineRule="exact"/>
              <w:jc w:val="right"/>
              <w:rPr>
                <w:sz w:val="18"/>
                <w:lang w:eastAsia="en-GB"/>
              </w:rPr>
            </w:pPr>
          </w:p>
        </w:tc>
      </w:tr>
      <w:tr w:rsidR="00E701B6" w:rsidRPr="00B214FF" w:rsidTr="001C21B2">
        <w:tc>
          <w:tcPr>
            <w:tcW w:w="1843" w:type="dxa"/>
            <w:tcBorders>
              <w:top w:val="single" w:sz="4" w:space="0" w:color="auto"/>
              <w:bottom w:val="single" w:sz="12" w:space="0" w:color="auto"/>
            </w:tcBorders>
            <w:shd w:val="clear" w:color="auto" w:fill="auto"/>
          </w:tcPr>
          <w:p w:rsidR="00E701B6" w:rsidRPr="00B214FF" w:rsidRDefault="00B214FF" w:rsidP="00BD7FCD">
            <w:pPr>
              <w:tabs>
                <w:tab w:val="left" w:pos="284"/>
              </w:tabs>
              <w:suppressAutoHyphens w:val="0"/>
              <w:spacing w:before="80" w:after="80" w:line="220" w:lineRule="exact"/>
              <w:rPr>
                <w:b/>
                <w:bCs/>
                <w:sz w:val="18"/>
                <w:lang w:eastAsia="en-GB"/>
              </w:rPr>
            </w:pPr>
            <w:r>
              <w:rPr>
                <w:b/>
                <w:bCs/>
                <w:sz w:val="18"/>
                <w:lang w:eastAsia="en-GB"/>
              </w:rPr>
              <w:tab/>
            </w:r>
            <w:r w:rsidR="00E701B6" w:rsidRPr="00B214FF">
              <w:rPr>
                <w:b/>
                <w:bCs/>
                <w:sz w:val="18"/>
                <w:lang w:eastAsia="en-GB"/>
              </w:rPr>
              <w:t>Total</w:t>
            </w:r>
          </w:p>
        </w:tc>
        <w:tc>
          <w:tcPr>
            <w:tcW w:w="1086" w:type="dxa"/>
            <w:tcBorders>
              <w:top w:val="single" w:sz="4" w:space="0" w:color="auto"/>
              <w:bottom w:val="single" w:sz="12" w:space="0" w:color="auto"/>
            </w:tcBorders>
            <w:shd w:val="clear" w:color="auto" w:fill="auto"/>
            <w:tcMar>
              <w:right w:w="28" w:type="dxa"/>
            </w:tcMar>
            <w:vAlign w:val="bottom"/>
          </w:tcPr>
          <w:p w:rsidR="00E701B6" w:rsidRPr="00B214FF" w:rsidRDefault="00E701B6" w:rsidP="003D118B">
            <w:pPr>
              <w:suppressAutoHyphens w:val="0"/>
              <w:spacing w:before="80" w:after="80" w:line="220" w:lineRule="exact"/>
              <w:jc w:val="right"/>
              <w:rPr>
                <w:b/>
                <w:bCs/>
                <w:sz w:val="18"/>
                <w:lang w:eastAsia="en-GB"/>
              </w:rPr>
            </w:pPr>
            <w:r w:rsidRPr="00B214FF">
              <w:rPr>
                <w:b/>
                <w:bCs/>
                <w:sz w:val="18"/>
                <w:lang w:eastAsia="en-GB"/>
              </w:rPr>
              <w:t>218 660</w:t>
            </w:r>
          </w:p>
        </w:tc>
        <w:tc>
          <w:tcPr>
            <w:tcW w:w="1086" w:type="dxa"/>
            <w:tcBorders>
              <w:top w:val="single" w:sz="4" w:space="0" w:color="auto"/>
              <w:bottom w:val="single" w:sz="12" w:space="0" w:color="auto"/>
            </w:tcBorders>
            <w:shd w:val="clear" w:color="auto" w:fill="auto"/>
            <w:tcMar>
              <w:right w:w="28" w:type="dxa"/>
            </w:tcMar>
            <w:vAlign w:val="bottom"/>
          </w:tcPr>
          <w:p w:rsidR="00E701B6" w:rsidRPr="00B214FF" w:rsidRDefault="00E701B6" w:rsidP="003D118B">
            <w:pPr>
              <w:suppressAutoHyphens w:val="0"/>
              <w:spacing w:before="80" w:after="80" w:line="220" w:lineRule="exact"/>
              <w:jc w:val="right"/>
              <w:rPr>
                <w:b/>
                <w:bCs/>
                <w:sz w:val="18"/>
                <w:lang w:eastAsia="en-GB"/>
              </w:rPr>
            </w:pPr>
            <w:r w:rsidRPr="00B214FF">
              <w:rPr>
                <w:b/>
                <w:bCs/>
                <w:sz w:val="18"/>
                <w:lang w:eastAsia="en-GB"/>
              </w:rPr>
              <w:t>37 034</w:t>
            </w:r>
          </w:p>
        </w:tc>
        <w:tc>
          <w:tcPr>
            <w:tcW w:w="1087" w:type="dxa"/>
            <w:tcBorders>
              <w:top w:val="single" w:sz="4" w:space="0" w:color="auto"/>
              <w:bottom w:val="single" w:sz="12" w:space="0" w:color="auto"/>
            </w:tcBorders>
            <w:shd w:val="clear" w:color="auto" w:fill="auto"/>
            <w:tcMar>
              <w:right w:w="28" w:type="dxa"/>
            </w:tcMar>
            <w:vAlign w:val="bottom"/>
          </w:tcPr>
          <w:p w:rsidR="00E701B6" w:rsidRPr="00B214FF" w:rsidRDefault="00E701B6" w:rsidP="003D118B">
            <w:pPr>
              <w:suppressAutoHyphens w:val="0"/>
              <w:spacing w:before="80" w:after="80" w:line="220" w:lineRule="exact"/>
              <w:jc w:val="right"/>
              <w:rPr>
                <w:b/>
                <w:bCs/>
                <w:sz w:val="18"/>
                <w:lang w:eastAsia="en-GB"/>
              </w:rPr>
            </w:pPr>
            <w:r w:rsidRPr="00B214FF">
              <w:rPr>
                <w:b/>
                <w:bCs/>
                <w:sz w:val="18"/>
                <w:lang w:eastAsia="en-GB"/>
              </w:rPr>
              <w:t>16,9</w:t>
            </w:r>
          </w:p>
        </w:tc>
        <w:tc>
          <w:tcPr>
            <w:tcW w:w="2268" w:type="dxa"/>
            <w:tcBorders>
              <w:top w:val="single" w:sz="4" w:space="0" w:color="auto"/>
              <w:bottom w:val="single" w:sz="12" w:space="0" w:color="auto"/>
            </w:tcBorders>
            <w:shd w:val="clear" w:color="auto" w:fill="auto"/>
            <w:tcMar>
              <w:right w:w="28" w:type="dxa"/>
            </w:tcMar>
            <w:vAlign w:val="bottom"/>
          </w:tcPr>
          <w:p w:rsidR="00E701B6" w:rsidRPr="00B214FF" w:rsidRDefault="00E701B6" w:rsidP="003D118B">
            <w:pPr>
              <w:suppressAutoHyphens w:val="0"/>
              <w:spacing w:before="80" w:after="80" w:line="220" w:lineRule="exact"/>
              <w:jc w:val="right"/>
              <w:rPr>
                <w:b/>
                <w:bCs/>
                <w:sz w:val="18"/>
                <w:lang w:eastAsia="en-GB"/>
              </w:rPr>
            </w:pPr>
            <w:r w:rsidRPr="00B214FF">
              <w:rPr>
                <w:b/>
                <w:bCs/>
                <w:sz w:val="18"/>
                <w:lang w:eastAsia="en-GB"/>
              </w:rPr>
              <w:t>11 085 (5 777 retirées)</w:t>
            </w:r>
          </w:p>
        </w:tc>
      </w:tr>
    </w:tbl>
    <w:p w:rsidR="00E701B6" w:rsidRPr="008262E7" w:rsidRDefault="00E701B6" w:rsidP="00FD765B">
      <w:pPr>
        <w:pStyle w:val="ParNoG"/>
        <w:spacing w:before="240"/>
        <w:rPr>
          <w:lang w:eastAsia="en-GB"/>
        </w:rPr>
      </w:pPr>
      <w:r w:rsidRPr="008262E7">
        <w:rPr>
          <w:lang w:eastAsia="en-GB"/>
        </w:rPr>
        <w:t>L</w:t>
      </w:r>
      <w:r w:rsidR="00984AAE">
        <w:rPr>
          <w:lang w:eastAsia="en-GB"/>
        </w:rPr>
        <w:t>’</w:t>
      </w:r>
      <w:r w:rsidRPr="008262E7">
        <w:rPr>
          <w:lang w:eastAsia="en-GB"/>
        </w:rPr>
        <w:t>Afrique du Sud compte 1 250 agents de police/sécurité pour 100 000 citoyens et plus de 3 000 procureurs en fonction</w:t>
      </w:r>
      <w:r w:rsidR="001C21B2">
        <w:rPr>
          <w:lang w:eastAsia="en-GB"/>
        </w:rPr>
        <w:t>s</w:t>
      </w:r>
      <w:r w:rsidRPr="008262E7">
        <w:rPr>
          <w:lang w:eastAsia="en-GB"/>
        </w:rPr>
        <w:t>.</w:t>
      </w:r>
    </w:p>
    <w:p w:rsidR="00E701B6" w:rsidRPr="008262E7" w:rsidRDefault="00E701B6" w:rsidP="008262E7">
      <w:pPr>
        <w:pStyle w:val="ParNoG"/>
        <w:rPr>
          <w:lang w:eastAsia="en-GB"/>
        </w:rPr>
      </w:pPr>
      <w:r w:rsidRPr="008262E7">
        <w:rPr>
          <w:lang w:eastAsia="en-GB"/>
        </w:rPr>
        <w:t xml:space="preserve">En mars 2010, on dénombrait 208 juges permanents et 1 914 </w:t>
      </w:r>
      <w:r w:rsidR="003D118B">
        <w:rPr>
          <w:lang w:eastAsia="en-GB"/>
        </w:rPr>
        <w:t xml:space="preserve">magistrats (au plan régional et de </w:t>
      </w:r>
      <w:r w:rsidRPr="008262E7">
        <w:rPr>
          <w:lang w:eastAsia="en-GB"/>
        </w:rPr>
        <w:t>district</w:t>
      </w:r>
      <w:r w:rsidR="003D118B">
        <w:rPr>
          <w:lang w:eastAsia="en-GB"/>
        </w:rPr>
        <w:t>)</w:t>
      </w:r>
      <w:r w:rsidRPr="008262E7">
        <w:rPr>
          <w:lang w:eastAsia="en-GB"/>
        </w:rPr>
        <w:t xml:space="preserve">, soit 2 122 </w:t>
      </w:r>
      <w:r w:rsidR="003D118B">
        <w:rPr>
          <w:lang w:eastAsia="en-GB"/>
        </w:rPr>
        <w:t xml:space="preserve">fonctionnaires </w:t>
      </w:r>
      <w:r w:rsidRPr="008262E7">
        <w:rPr>
          <w:lang w:eastAsia="en-GB"/>
        </w:rPr>
        <w:t>de justice.</w:t>
      </w:r>
    </w:p>
    <w:p w:rsidR="00E701B6" w:rsidRPr="00FD765B" w:rsidRDefault="00E701B6" w:rsidP="00FD765B">
      <w:pPr>
        <w:pStyle w:val="Titre1"/>
        <w:spacing w:before="240" w:after="120"/>
        <w:rPr>
          <w:b/>
        </w:rPr>
      </w:pPr>
      <w:bookmarkStart w:id="26" w:name="_Toc337026521"/>
      <w:r w:rsidRPr="00FD765B">
        <w:t>Tableau</w:t>
      </w:r>
      <w:r w:rsidRPr="008262E7">
        <w:rPr>
          <w:bCs/>
        </w:rPr>
        <w:t xml:space="preserve"> 28</w:t>
      </w:r>
      <w:r w:rsidRPr="008262E7">
        <w:br/>
      </w:r>
      <w:r w:rsidRPr="00FD765B">
        <w:rPr>
          <w:b/>
        </w:rPr>
        <w:t xml:space="preserve">Part des dépenses publiques consacrées à la police/sécurité </w:t>
      </w:r>
      <w:r w:rsidR="006E598C">
        <w:rPr>
          <w:b/>
        </w:rPr>
        <w:br/>
      </w:r>
      <w:r w:rsidRPr="00FD765B">
        <w:rPr>
          <w:b/>
        </w:rPr>
        <w:t>et au système judiciaire</w:t>
      </w:r>
    </w:p>
    <w:tbl>
      <w:tblPr>
        <w:tblW w:w="7370" w:type="dxa"/>
        <w:tblInd w:w="1134" w:type="dxa"/>
        <w:tblLayout w:type="fixed"/>
        <w:tblCellMar>
          <w:left w:w="0" w:type="dxa"/>
          <w:right w:w="0" w:type="dxa"/>
        </w:tblCellMar>
        <w:tblLook w:val="00A0" w:firstRow="1" w:lastRow="0" w:firstColumn="1" w:lastColumn="0" w:noHBand="0" w:noVBand="0"/>
      </w:tblPr>
      <w:tblGrid>
        <w:gridCol w:w="3062"/>
        <w:gridCol w:w="869"/>
        <w:gridCol w:w="869"/>
        <w:gridCol w:w="870"/>
        <w:gridCol w:w="1700"/>
      </w:tblGrid>
      <w:tr w:rsidR="00327DD2" w:rsidRPr="006E598C" w:rsidTr="00F8573C">
        <w:trPr>
          <w:tblHeader/>
        </w:trPr>
        <w:tc>
          <w:tcPr>
            <w:tcW w:w="3062" w:type="dxa"/>
            <w:vMerge w:val="restart"/>
            <w:tcBorders>
              <w:top w:val="single" w:sz="4" w:space="0" w:color="auto"/>
              <w:bottom w:val="single" w:sz="12" w:space="0" w:color="auto"/>
            </w:tcBorders>
            <w:shd w:val="clear" w:color="auto" w:fill="auto"/>
            <w:vAlign w:val="bottom"/>
          </w:tcPr>
          <w:bookmarkEnd w:id="26"/>
          <w:p w:rsidR="00327DD2" w:rsidRPr="006E598C" w:rsidRDefault="00327DD2" w:rsidP="006E598C">
            <w:pPr>
              <w:keepNext/>
              <w:suppressAutoHyphens w:val="0"/>
              <w:spacing w:before="80" w:after="80" w:line="200" w:lineRule="exact"/>
              <w:rPr>
                <w:i/>
                <w:sz w:val="16"/>
                <w:lang w:eastAsia="en-GB"/>
              </w:rPr>
            </w:pPr>
            <w:r w:rsidRPr="006E598C">
              <w:rPr>
                <w:i/>
                <w:sz w:val="16"/>
                <w:lang w:eastAsia="en-GB"/>
              </w:rPr>
              <w:t>Rand (millions)</w:t>
            </w:r>
          </w:p>
        </w:tc>
        <w:tc>
          <w:tcPr>
            <w:tcW w:w="2608" w:type="dxa"/>
            <w:gridSpan w:val="3"/>
            <w:tcBorders>
              <w:top w:val="single" w:sz="4" w:space="0" w:color="auto"/>
              <w:bottom w:val="single" w:sz="4" w:space="0" w:color="auto"/>
            </w:tcBorders>
            <w:shd w:val="clear" w:color="auto" w:fill="auto"/>
            <w:vAlign w:val="center"/>
          </w:tcPr>
          <w:p w:rsidR="00327DD2" w:rsidRPr="006E598C" w:rsidRDefault="00327DD2" w:rsidP="00327DD2">
            <w:pPr>
              <w:suppressAutoHyphens w:val="0"/>
              <w:spacing w:before="80" w:after="80" w:line="200" w:lineRule="exact"/>
              <w:jc w:val="center"/>
              <w:rPr>
                <w:i/>
                <w:sz w:val="16"/>
                <w:lang w:eastAsia="en-GB"/>
              </w:rPr>
            </w:pPr>
            <w:r w:rsidRPr="006E598C">
              <w:rPr>
                <w:i/>
                <w:sz w:val="16"/>
                <w:lang w:eastAsia="en-GB"/>
              </w:rPr>
              <w:t>Montant révisé</w:t>
            </w:r>
          </w:p>
        </w:tc>
        <w:tc>
          <w:tcPr>
            <w:tcW w:w="1700" w:type="dxa"/>
            <w:tcBorders>
              <w:top w:val="single" w:sz="4" w:space="0" w:color="auto"/>
              <w:bottom w:val="single" w:sz="4" w:space="0" w:color="auto"/>
            </w:tcBorders>
            <w:shd w:val="clear" w:color="auto" w:fill="auto"/>
            <w:vAlign w:val="center"/>
          </w:tcPr>
          <w:p w:rsidR="00327DD2" w:rsidRPr="006E598C" w:rsidRDefault="00327DD2" w:rsidP="00F8573C">
            <w:pPr>
              <w:suppressAutoHyphens w:val="0"/>
              <w:spacing w:before="80" w:after="80" w:line="200" w:lineRule="exact"/>
              <w:jc w:val="center"/>
              <w:rPr>
                <w:i/>
                <w:sz w:val="16"/>
                <w:lang w:eastAsia="en-GB"/>
              </w:rPr>
            </w:pPr>
            <w:r w:rsidRPr="006E598C">
              <w:rPr>
                <w:i/>
                <w:sz w:val="16"/>
                <w:szCs w:val="16"/>
                <w:lang w:eastAsia="en-GB"/>
              </w:rPr>
              <w:t>Montant</w:t>
            </w:r>
            <w:r w:rsidRPr="006E598C">
              <w:rPr>
                <w:i/>
                <w:sz w:val="16"/>
                <w:lang w:eastAsia="en-GB"/>
              </w:rPr>
              <w:t xml:space="preserve"> ajusté</w:t>
            </w:r>
          </w:p>
        </w:tc>
      </w:tr>
      <w:tr w:rsidR="00C31DB2" w:rsidRPr="006E598C" w:rsidTr="00F8573C">
        <w:trPr>
          <w:tblHeader/>
        </w:trPr>
        <w:tc>
          <w:tcPr>
            <w:tcW w:w="3062" w:type="dxa"/>
            <w:vMerge/>
            <w:tcBorders>
              <w:top w:val="single" w:sz="12" w:space="0" w:color="auto"/>
              <w:bottom w:val="single" w:sz="12" w:space="0" w:color="auto"/>
            </w:tcBorders>
            <w:shd w:val="clear" w:color="auto" w:fill="auto"/>
            <w:vAlign w:val="bottom"/>
          </w:tcPr>
          <w:p w:rsidR="00C31DB2" w:rsidRPr="006E598C" w:rsidRDefault="00C31DB2" w:rsidP="006E598C">
            <w:pPr>
              <w:keepNext/>
              <w:suppressAutoHyphens w:val="0"/>
              <w:spacing w:before="40" w:after="40" w:line="220" w:lineRule="exact"/>
              <w:rPr>
                <w:sz w:val="18"/>
                <w:lang w:eastAsia="en-GB"/>
              </w:rPr>
            </w:pPr>
          </w:p>
        </w:tc>
        <w:tc>
          <w:tcPr>
            <w:tcW w:w="869" w:type="dxa"/>
            <w:tcBorders>
              <w:top w:val="single" w:sz="4" w:space="0" w:color="auto"/>
              <w:bottom w:val="single" w:sz="12" w:space="0" w:color="auto"/>
            </w:tcBorders>
            <w:shd w:val="clear" w:color="auto" w:fill="auto"/>
            <w:tcMar>
              <w:right w:w="28" w:type="dxa"/>
            </w:tcMar>
            <w:vAlign w:val="bottom"/>
          </w:tcPr>
          <w:p w:rsidR="00C31DB2" w:rsidRPr="00327DD2" w:rsidRDefault="00C31DB2" w:rsidP="00327DD2">
            <w:pPr>
              <w:suppressAutoHyphens w:val="0"/>
              <w:spacing w:before="80" w:after="80" w:line="200" w:lineRule="exact"/>
              <w:jc w:val="right"/>
              <w:rPr>
                <w:i/>
                <w:sz w:val="16"/>
                <w:szCs w:val="16"/>
                <w:lang w:eastAsia="en-GB"/>
              </w:rPr>
            </w:pPr>
            <w:r w:rsidRPr="00327DD2">
              <w:rPr>
                <w:i/>
                <w:sz w:val="16"/>
                <w:szCs w:val="16"/>
                <w:lang w:eastAsia="en-GB"/>
              </w:rPr>
              <w:t>2007</w:t>
            </w:r>
            <w:r w:rsidR="006E598C" w:rsidRPr="00327DD2">
              <w:rPr>
                <w:i/>
                <w:sz w:val="16"/>
                <w:szCs w:val="16"/>
                <w:lang w:eastAsia="en-GB"/>
              </w:rPr>
              <w:t>-</w:t>
            </w:r>
            <w:r w:rsidRPr="00327DD2">
              <w:rPr>
                <w:i/>
                <w:sz w:val="16"/>
                <w:szCs w:val="16"/>
                <w:lang w:eastAsia="en-GB"/>
              </w:rPr>
              <w:t>2008</w:t>
            </w:r>
          </w:p>
        </w:tc>
        <w:tc>
          <w:tcPr>
            <w:tcW w:w="869" w:type="dxa"/>
            <w:tcBorders>
              <w:top w:val="single" w:sz="4" w:space="0" w:color="auto"/>
              <w:bottom w:val="single" w:sz="12" w:space="0" w:color="auto"/>
            </w:tcBorders>
            <w:shd w:val="clear" w:color="auto" w:fill="auto"/>
            <w:tcMar>
              <w:right w:w="28" w:type="dxa"/>
            </w:tcMar>
            <w:vAlign w:val="bottom"/>
          </w:tcPr>
          <w:p w:rsidR="00C31DB2" w:rsidRPr="00327DD2" w:rsidRDefault="00C31DB2" w:rsidP="00327DD2">
            <w:pPr>
              <w:suppressAutoHyphens w:val="0"/>
              <w:spacing w:before="80" w:after="80" w:line="200" w:lineRule="exact"/>
              <w:jc w:val="right"/>
              <w:rPr>
                <w:i/>
                <w:sz w:val="16"/>
                <w:szCs w:val="16"/>
                <w:lang w:eastAsia="en-GB"/>
              </w:rPr>
            </w:pPr>
            <w:r w:rsidRPr="00327DD2">
              <w:rPr>
                <w:i/>
                <w:sz w:val="16"/>
                <w:szCs w:val="16"/>
                <w:lang w:eastAsia="en-GB"/>
              </w:rPr>
              <w:t>2008</w:t>
            </w:r>
            <w:r w:rsidR="006E598C" w:rsidRPr="00327DD2">
              <w:rPr>
                <w:i/>
                <w:sz w:val="16"/>
                <w:szCs w:val="16"/>
                <w:lang w:eastAsia="en-GB"/>
              </w:rPr>
              <w:t>-</w:t>
            </w:r>
            <w:r w:rsidRPr="00327DD2">
              <w:rPr>
                <w:i/>
                <w:sz w:val="16"/>
                <w:szCs w:val="16"/>
                <w:lang w:eastAsia="en-GB"/>
              </w:rPr>
              <w:t>2009</w:t>
            </w:r>
          </w:p>
        </w:tc>
        <w:tc>
          <w:tcPr>
            <w:tcW w:w="870" w:type="dxa"/>
            <w:tcBorders>
              <w:top w:val="single" w:sz="4" w:space="0" w:color="auto"/>
              <w:bottom w:val="single" w:sz="12" w:space="0" w:color="auto"/>
            </w:tcBorders>
            <w:shd w:val="clear" w:color="auto" w:fill="auto"/>
            <w:tcMar>
              <w:right w:w="28" w:type="dxa"/>
            </w:tcMar>
            <w:vAlign w:val="bottom"/>
          </w:tcPr>
          <w:p w:rsidR="00C31DB2" w:rsidRPr="00327DD2" w:rsidRDefault="00C31DB2" w:rsidP="00327DD2">
            <w:pPr>
              <w:suppressAutoHyphens w:val="0"/>
              <w:spacing w:before="80" w:after="80" w:line="200" w:lineRule="exact"/>
              <w:jc w:val="right"/>
              <w:rPr>
                <w:i/>
                <w:sz w:val="16"/>
                <w:szCs w:val="16"/>
                <w:lang w:eastAsia="en-GB"/>
              </w:rPr>
            </w:pPr>
            <w:r w:rsidRPr="00327DD2">
              <w:rPr>
                <w:i/>
                <w:sz w:val="16"/>
                <w:szCs w:val="16"/>
                <w:lang w:eastAsia="en-GB"/>
              </w:rPr>
              <w:t>2009</w:t>
            </w:r>
            <w:r w:rsidR="006E598C" w:rsidRPr="00327DD2">
              <w:rPr>
                <w:i/>
                <w:sz w:val="16"/>
                <w:szCs w:val="16"/>
                <w:lang w:eastAsia="en-GB"/>
              </w:rPr>
              <w:t>-</w:t>
            </w:r>
            <w:r w:rsidRPr="00327DD2">
              <w:rPr>
                <w:i/>
                <w:sz w:val="16"/>
                <w:szCs w:val="16"/>
                <w:lang w:eastAsia="en-GB"/>
              </w:rPr>
              <w:t>2010</w:t>
            </w:r>
          </w:p>
        </w:tc>
        <w:tc>
          <w:tcPr>
            <w:tcW w:w="1700" w:type="dxa"/>
            <w:tcBorders>
              <w:top w:val="single" w:sz="4" w:space="0" w:color="auto"/>
              <w:bottom w:val="single" w:sz="12" w:space="0" w:color="auto"/>
            </w:tcBorders>
            <w:shd w:val="clear" w:color="auto" w:fill="auto"/>
            <w:tcMar>
              <w:right w:w="28" w:type="dxa"/>
            </w:tcMar>
            <w:vAlign w:val="bottom"/>
          </w:tcPr>
          <w:p w:rsidR="00C31DB2" w:rsidRPr="00327DD2" w:rsidRDefault="00C31DB2" w:rsidP="00327DD2">
            <w:pPr>
              <w:suppressAutoHyphens w:val="0"/>
              <w:spacing w:before="80" w:after="80" w:line="200" w:lineRule="exact"/>
              <w:jc w:val="right"/>
              <w:rPr>
                <w:i/>
                <w:sz w:val="16"/>
                <w:szCs w:val="16"/>
                <w:lang w:eastAsia="en-GB"/>
              </w:rPr>
            </w:pPr>
            <w:r w:rsidRPr="00327DD2">
              <w:rPr>
                <w:i/>
                <w:sz w:val="16"/>
                <w:szCs w:val="16"/>
                <w:lang w:eastAsia="en-GB"/>
              </w:rPr>
              <w:t>2010</w:t>
            </w:r>
            <w:r w:rsidR="006E598C" w:rsidRPr="00327DD2">
              <w:rPr>
                <w:i/>
                <w:sz w:val="16"/>
                <w:szCs w:val="16"/>
                <w:lang w:eastAsia="en-GB"/>
              </w:rPr>
              <w:t>-</w:t>
            </w:r>
            <w:r w:rsidRPr="00327DD2">
              <w:rPr>
                <w:i/>
                <w:sz w:val="16"/>
                <w:szCs w:val="16"/>
                <w:lang w:eastAsia="en-GB"/>
              </w:rPr>
              <w:t>2011</w:t>
            </w:r>
          </w:p>
        </w:tc>
      </w:tr>
      <w:tr w:rsidR="00C31DB2" w:rsidRPr="006E598C" w:rsidTr="00F8573C">
        <w:tc>
          <w:tcPr>
            <w:tcW w:w="3062" w:type="dxa"/>
            <w:tcBorders>
              <w:top w:val="single" w:sz="12" w:space="0" w:color="auto"/>
            </w:tcBorders>
            <w:shd w:val="clear" w:color="auto" w:fill="auto"/>
          </w:tcPr>
          <w:p w:rsidR="00C31DB2" w:rsidRPr="006E598C" w:rsidRDefault="00C31DB2" w:rsidP="006E598C">
            <w:pPr>
              <w:keepNext/>
              <w:suppressAutoHyphens w:val="0"/>
              <w:spacing w:before="40" w:after="40" w:line="220" w:lineRule="exact"/>
              <w:rPr>
                <w:sz w:val="18"/>
                <w:szCs w:val="24"/>
                <w:lang w:eastAsia="en-GB"/>
              </w:rPr>
            </w:pPr>
            <w:r w:rsidRPr="006E598C">
              <w:rPr>
                <w:sz w:val="18"/>
                <w:szCs w:val="24"/>
                <w:lang w:eastAsia="en-GB"/>
              </w:rPr>
              <w:t>Services pénitentiaires</w:t>
            </w:r>
          </w:p>
        </w:tc>
        <w:tc>
          <w:tcPr>
            <w:tcW w:w="869" w:type="dxa"/>
            <w:tcBorders>
              <w:top w:val="single" w:sz="12" w:space="0" w:color="auto"/>
            </w:tcBorders>
            <w:shd w:val="clear" w:color="auto" w:fill="auto"/>
            <w:tcMar>
              <w:right w:w="28" w:type="dxa"/>
            </w:tcMar>
            <w:vAlign w:val="bottom"/>
          </w:tcPr>
          <w:p w:rsidR="00C31DB2" w:rsidRPr="006E598C" w:rsidRDefault="00C31DB2" w:rsidP="006E598C">
            <w:pPr>
              <w:suppressAutoHyphens w:val="0"/>
              <w:spacing w:before="40" w:after="40" w:line="220" w:lineRule="exact"/>
              <w:jc w:val="right"/>
              <w:rPr>
                <w:sz w:val="18"/>
                <w:szCs w:val="24"/>
                <w:lang w:eastAsia="en-GB"/>
              </w:rPr>
            </w:pPr>
            <w:r w:rsidRPr="006E598C">
              <w:rPr>
                <w:sz w:val="18"/>
                <w:szCs w:val="24"/>
                <w:lang w:eastAsia="en-GB"/>
              </w:rPr>
              <w:t>11 122,4</w:t>
            </w:r>
          </w:p>
        </w:tc>
        <w:tc>
          <w:tcPr>
            <w:tcW w:w="869" w:type="dxa"/>
            <w:tcBorders>
              <w:top w:val="single" w:sz="12" w:space="0" w:color="auto"/>
            </w:tcBorders>
            <w:shd w:val="clear" w:color="auto" w:fill="auto"/>
            <w:tcMar>
              <w:right w:w="28" w:type="dxa"/>
            </w:tcMar>
            <w:vAlign w:val="bottom"/>
          </w:tcPr>
          <w:p w:rsidR="00C31DB2" w:rsidRPr="006E598C" w:rsidRDefault="00C31DB2" w:rsidP="006E598C">
            <w:pPr>
              <w:suppressAutoHyphens w:val="0"/>
              <w:spacing w:before="40" w:after="40" w:line="220" w:lineRule="exact"/>
              <w:jc w:val="right"/>
              <w:rPr>
                <w:sz w:val="18"/>
                <w:szCs w:val="24"/>
                <w:lang w:eastAsia="en-GB"/>
              </w:rPr>
            </w:pPr>
            <w:r w:rsidRPr="006E598C">
              <w:rPr>
                <w:sz w:val="18"/>
                <w:szCs w:val="24"/>
                <w:lang w:eastAsia="en-GB"/>
              </w:rPr>
              <w:t>12 822,6</w:t>
            </w:r>
          </w:p>
        </w:tc>
        <w:tc>
          <w:tcPr>
            <w:tcW w:w="870" w:type="dxa"/>
            <w:tcBorders>
              <w:top w:val="single" w:sz="12" w:space="0" w:color="auto"/>
            </w:tcBorders>
            <w:shd w:val="clear" w:color="auto" w:fill="auto"/>
            <w:tcMar>
              <w:right w:w="28" w:type="dxa"/>
            </w:tcMar>
            <w:vAlign w:val="bottom"/>
          </w:tcPr>
          <w:p w:rsidR="00C31DB2" w:rsidRPr="006E598C" w:rsidRDefault="00C31DB2" w:rsidP="006E598C">
            <w:pPr>
              <w:suppressAutoHyphens w:val="0"/>
              <w:spacing w:before="40" w:after="40" w:line="220" w:lineRule="exact"/>
              <w:jc w:val="right"/>
              <w:rPr>
                <w:sz w:val="18"/>
                <w:szCs w:val="24"/>
                <w:lang w:eastAsia="en-GB"/>
              </w:rPr>
            </w:pPr>
            <w:r w:rsidRPr="006E598C">
              <w:rPr>
                <w:sz w:val="18"/>
                <w:szCs w:val="24"/>
                <w:lang w:eastAsia="en-GB"/>
              </w:rPr>
              <w:t>13 687,3</w:t>
            </w:r>
          </w:p>
        </w:tc>
        <w:tc>
          <w:tcPr>
            <w:tcW w:w="1700" w:type="dxa"/>
            <w:tcBorders>
              <w:top w:val="single" w:sz="12" w:space="0" w:color="auto"/>
            </w:tcBorders>
            <w:shd w:val="clear" w:color="auto" w:fill="auto"/>
            <w:tcMar>
              <w:right w:w="28" w:type="dxa"/>
            </w:tcMar>
            <w:vAlign w:val="bottom"/>
          </w:tcPr>
          <w:p w:rsidR="00C31DB2" w:rsidRPr="006E598C" w:rsidRDefault="00C31DB2" w:rsidP="006E598C">
            <w:pPr>
              <w:suppressAutoHyphens w:val="0"/>
              <w:spacing w:before="40" w:after="40" w:line="220" w:lineRule="exact"/>
              <w:jc w:val="right"/>
              <w:rPr>
                <w:sz w:val="18"/>
                <w:szCs w:val="24"/>
                <w:lang w:eastAsia="en-GB"/>
              </w:rPr>
            </w:pPr>
            <w:r w:rsidRPr="006E598C">
              <w:rPr>
                <w:sz w:val="18"/>
                <w:szCs w:val="24"/>
                <w:lang w:eastAsia="en-GB"/>
              </w:rPr>
              <w:t>15 427,5</w:t>
            </w:r>
          </w:p>
        </w:tc>
      </w:tr>
      <w:tr w:rsidR="00C31DB2" w:rsidRPr="006E598C" w:rsidTr="00F8573C">
        <w:tc>
          <w:tcPr>
            <w:tcW w:w="3062" w:type="dxa"/>
            <w:shd w:val="clear" w:color="auto" w:fill="auto"/>
          </w:tcPr>
          <w:p w:rsidR="00C31DB2" w:rsidRPr="006E598C" w:rsidRDefault="00C31DB2" w:rsidP="006E598C">
            <w:pPr>
              <w:suppressAutoHyphens w:val="0"/>
              <w:spacing w:before="40" w:after="40" w:line="220" w:lineRule="exact"/>
              <w:rPr>
                <w:sz w:val="18"/>
                <w:szCs w:val="24"/>
                <w:lang w:eastAsia="en-GB"/>
              </w:rPr>
            </w:pPr>
            <w:r w:rsidRPr="006E598C">
              <w:rPr>
                <w:sz w:val="18"/>
                <w:szCs w:val="24"/>
                <w:lang w:eastAsia="en-GB"/>
              </w:rPr>
              <w:t>Défense et anciens combattants</w:t>
            </w:r>
          </w:p>
        </w:tc>
        <w:tc>
          <w:tcPr>
            <w:tcW w:w="869" w:type="dxa"/>
            <w:shd w:val="clear" w:color="auto" w:fill="auto"/>
            <w:tcMar>
              <w:right w:w="28" w:type="dxa"/>
            </w:tcMar>
            <w:vAlign w:val="bottom"/>
          </w:tcPr>
          <w:p w:rsidR="00C31DB2" w:rsidRPr="006E598C" w:rsidRDefault="00C31DB2" w:rsidP="006E598C">
            <w:pPr>
              <w:suppressAutoHyphens w:val="0"/>
              <w:spacing w:before="40" w:after="40" w:line="220" w:lineRule="exact"/>
              <w:jc w:val="right"/>
              <w:rPr>
                <w:sz w:val="18"/>
                <w:szCs w:val="24"/>
                <w:lang w:eastAsia="en-GB"/>
              </w:rPr>
            </w:pPr>
            <w:r w:rsidRPr="006E598C">
              <w:rPr>
                <w:sz w:val="18"/>
                <w:szCs w:val="24"/>
                <w:lang w:eastAsia="en-GB"/>
              </w:rPr>
              <w:t>25 180,1</w:t>
            </w:r>
          </w:p>
        </w:tc>
        <w:tc>
          <w:tcPr>
            <w:tcW w:w="869" w:type="dxa"/>
            <w:shd w:val="clear" w:color="auto" w:fill="auto"/>
            <w:tcMar>
              <w:right w:w="28" w:type="dxa"/>
            </w:tcMar>
            <w:vAlign w:val="bottom"/>
          </w:tcPr>
          <w:p w:rsidR="00C31DB2" w:rsidRPr="006E598C" w:rsidRDefault="00C31DB2" w:rsidP="006E598C">
            <w:pPr>
              <w:suppressAutoHyphens w:val="0"/>
              <w:spacing w:before="40" w:after="40" w:line="220" w:lineRule="exact"/>
              <w:jc w:val="right"/>
              <w:rPr>
                <w:sz w:val="18"/>
                <w:szCs w:val="24"/>
                <w:lang w:eastAsia="en-GB"/>
              </w:rPr>
            </w:pPr>
            <w:r w:rsidRPr="006E598C">
              <w:rPr>
                <w:sz w:val="18"/>
                <w:szCs w:val="24"/>
                <w:lang w:eastAsia="en-GB"/>
              </w:rPr>
              <w:t>27 801,3</w:t>
            </w:r>
          </w:p>
        </w:tc>
        <w:tc>
          <w:tcPr>
            <w:tcW w:w="870" w:type="dxa"/>
            <w:shd w:val="clear" w:color="auto" w:fill="auto"/>
            <w:tcMar>
              <w:right w:w="28" w:type="dxa"/>
            </w:tcMar>
            <w:vAlign w:val="bottom"/>
          </w:tcPr>
          <w:p w:rsidR="00C31DB2" w:rsidRPr="006E598C" w:rsidRDefault="00C31DB2" w:rsidP="006E598C">
            <w:pPr>
              <w:suppressAutoHyphens w:val="0"/>
              <w:spacing w:before="40" w:after="40" w:line="220" w:lineRule="exact"/>
              <w:jc w:val="right"/>
              <w:rPr>
                <w:sz w:val="18"/>
                <w:szCs w:val="24"/>
                <w:lang w:eastAsia="en-GB"/>
              </w:rPr>
            </w:pPr>
            <w:r w:rsidRPr="006E598C">
              <w:rPr>
                <w:sz w:val="18"/>
                <w:szCs w:val="24"/>
                <w:lang w:eastAsia="en-GB"/>
              </w:rPr>
              <w:t>31 324,2</w:t>
            </w:r>
          </w:p>
        </w:tc>
        <w:tc>
          <w:tcPr>
            <w:tcW w:w="1700" w:type="dxa"/>
            <w:shd w:val="clear" w:color="auto" w:fill="auto"/>
            <w:tcMar>
              <w:right w:w="28" w:type="dxa"/>
            </w:tcMar>
            <w:vAlign w:val="bottom"/>
          </w:tcPr>
          <w:p w:rsidR="00C31DB2" w:rsidRPr="006E598C" w:rsidRDefault="00C31DB2" w:rsidP="006E598C">
            <w:pPr>
              <w:suppressAutoHyphens w:val="0"/>
              <w:spacing w:before="40" w:after="40" w:line="220" w:lineRule="exact"/>
              <w:jc w:val="right"/>
              <w:rPr>
                <w:sz w:val="18"/>
                <w:szCs w:val="24"/>
                <w:lang w:eastAsia="en-GB"/>
              </w:rPr>
            </w:pPr>
            <w:r w:rsidRPr="006E598C">
              <w:rPr>
                <w:sz w:val="18"/>
                <w:szCs w:val="24"/>
                <w:lang w:eastAsia="en-GB"/>
              </w:rPr>
              <w:t>30 442,6</w:t>
            </w:r>
          </w:p>
        </w:tc>
      </w:tr>
      <w:tr w:rsidR="00C31DB2" w:rsidRPr="006E598C" w:rsidTr="00F8573C">
        <w:tc>
          <w:tcPr>
            <w:tcW w:w="3062" w:type="dxa"/>
            <w:shd w:val="clear" w:color="auto" w:fill="auto"/>
          </w:tcPr>
          <w:p w:rsidR="00C31DB2" w:rsidRPr="006E598C" w:rsidRDefault="00C31DB2" w:rsidP="006E598C">
            <w:pPr>
              <w:suppressAutoHyphens w:val="0"/>
              <w:spacing w:before="40" w:after="40" w:line="220" w:lineRule="exact"/>
              <w:rPr>
                <w:sz w:val="18"/>
                <w:szCs w:val="24"/>
                <w:lang w:eastAsia="en-GB"/>
              </w:rPr>
            </w:pPr>
            <w:r w:rsidRPr="006E598C">
              <w:rPr>
                <w:sz w:val="18"/>
                <w:szCs w:val="24"/>
                <w:lang w:eastAsia="en-GB"/>
              </w:rPr>
              <w:t>Justice et développement constitutionnel</w:t>
            </w:r>
          </w:p>
        </w:tc>
        <w:tc>
          <w:tcPr>
            <w:tcW w:w="869" w:type="dxa"/>
            <w:shd w:val="clear" w:color="auto" w:fill="auto"/>
            <w:tcMar>
              <w:right w:w="28" w:type="dxa"/>
            </w:tcMar>
            <w:vAlign w:val="bottom"/>
          </w:tcPr>
          <w:p w:rsidR="00C31DB2" w:rsidRPr="006E598C" w:rsidRDefault="00C31DB2" w:rsidP="006E598C">
            <w:pPr>
              <w:suppressAutoHyphens w:val="0"/>
              <w:spacing w:before="40" w:after="40" w:line="220" w:lineRule="exact"/>
              <w:jc w:val="right"/>
              <w:rPr>
                <w:sz w:val="18"/>
                <w:szCs w:val="24"/>
                <w:lang w:eastAsia="en-GB"/>
              </w:rPr>
            </w:pPr>
            <w:r w:rsidRPr="006E598C">
              <w:rPr>
                <w:sz w:val="18"/>
                <w:szCs w:val="24"/>
                <w:lang w:eastAsia="en-GB"/>
              </w:rPr>
              <w:t>7 194,0</w:t>
            </w:r>
          </w:p>
        </w:tc>
        <w:tc>
          <w:tcPr>
            <w:tcW w:w="869" w:type="dxa"/>
            <w:shd w:val="clear" w:color="auto" w:fill="auto"/>
            <w:tcMar>
              <w:right w:w="28" w:type="dxa"/>
            </w:tcMar>
            <w:vAlign w:val="bottom"/>
          </w:tcPr>
          <w:p w:rsidR="00C31DB2" w:rsidRPr="006E598C" w:rsidRDefault="00C31DB2" w:rsidP="006E598C">
            <w:pPr>
              <w:suppressAutoHyphens w:val="0"/>
              <w:spacing w:before="40" w:after="40" w:line="220" w:lineRule="exact"/>
              <w:jc w:val="right"/>
              <w:rPr>
                <w:sz w:val="18"/>
                <w:szCs w:val="24"/>
                <w:lang w:eastAsia="en-GB"/>
              </w:rPr>
            </w:pPr>
            <w:r w:rsidRPr="006E598C">
              <w:rPr>
                <w:sz w:val="18"/>
                <w:szCs w:val="24"/>
                <w:lang w:eastAsia="en-GB"/>
              </w:rPr>
              <w:t>8 244,4</w:t>
            </w:r>
          </w:p>
        </w:tc>
        <w:tc>
          <w:tcPr>
            <w:tcW w:w="870" w:type="dxa"/>
            <w:shd w:val="clear" w:color="auto" w:fill="auto"/>
            <w:tcMar>
              <w:right w:w="28" w:type="dxa"/>
            </w:tcMar>
            <w:vAlign w:val="bottom"/>
          </w:tcPr>
          <w:p w:rsidR="00C31DB2" w:rsidRPr="006E598C" w:rsidRDefault="00C31DB2" w:rsidP="006E598C">
            <w:pPr>
              <w:suppressAutoHyphens w:val="0"/>
              <w:spacing w:before="40" w:after="40" w:line="220" w:lineRule="exact"/>
              <w:jc w:val="right"/>
              <w:rPr>
                <w:sz w:val="18"/>
                <w:szCs w:val="24"/>
                <w:lang w:eastAsia="en-GB"/>
              </w:rPr>
            </w:pPr>
            <w:r w:rsidRPr="006E598C">
              <w:rPr>
                <w:sz w:val="18"/>
                <w:szCs w:val="24"/>
                <w:lang w:eastAsia="en-GB"/>
              </w:rPr>
              <w:t>9 653,5</w:t>
            </w:r>
          </w:p>
        </w:tc>
        <w:tc>
          <w:tcPr>
            <w:tcW w:w="1700" w:type="dxa"/>
            <w:shd w:val="clear" w:color="auto" w:fill="auto"/>
            <w:tcMar>
              <w:right w:w="28" w:type="dxa"/>
            </w:tcMar>
            <w:vAlign w:val="bottom"/>
          </w:tcPr>
          <w:p w:rsidR="00C31DB2" w:rsidRPr="006E598C" w:rsidRDefault="00C31DB2" w:rsidP="006E598C">
            <w:pPr>
              <w:suppressAutoHyphens w:val="0"/>
              <w:spacing w:before="40" w:after="40" w:line="220" w:lineRule="exact"/>
              <w:jc w:val="right"/>
              <w:rPr>
                <w:sz w:val="18"/>
                <w:szCs w:val="24"/>
                <w:lang w:eastAsia="en-GB"/>
              </w:rPr>
            </w:pPr>
            <w:r w:rsidRPr="006E598C">
              <w:rPr>
                <w:sz w:val="18"/>
                <w:szCs w:val="24"/>
                <w:lang w:eastAsia="en-GB"/>
              </w:rPr>
              <w:t>10 787,3</w:t>
            </w:r>
          </w:p>
        </w:tc>
      </w:tr>
      <w:tr w:rsidR="00C31DB2" w:rsidRPr="006E598C" w:rsidTr="00F8573C">
        <w:tc>
          <w:tcPr>
            <w:tcW w:w="3062" w:type="dxa"/>
            <w:tcBorders>
              <w:bottom w:val="single" w:sz="12" w:space="0" w:color="auto"/>
            </w:tcBorders>
            <w:shd w:val="clear" w:color="auto" w:fill="auto"/>
          </w:tcPr>
          <w:p w:rsidR="00C31DB2" w:rsidRPr="006E598C" w:rsidRDefault="00C31DB2" w:rsidP="006E598C">
            <w:pPr>
              <w:suppressAutoHyphens w:val="0"/>
              <w:spacing w:before="40" w:after="40" w:line="220" w:lineRule="exact"/>
              <w:rPr>
                <w:sz w:val="18"/>
                <w:szCs w:val="24"/>
                <w:lang w:eastAsia="en-GB"/>
              </w:rPr>
            </w:pPr>
            <w:r w:rsidRPr="006E598C">
              <w:rPr>
                <w:sz w:val="18"/>
                <w:szCs w:val="24"/>
                <w:lang w:eastAsia="en-GB"/>
              </w:rPr>
              <w:t>Police</w:t>
            </w:r>
          </w:p>
        </w:tc>
        <w:tc>
          <w:tcPr>
            <w:tcW w:w="869" w:type="dxa"/>
            <w:tcBorders>
              <w:bottom w:val="single" w:sz="12" w:space="0" w:color="auto"/>
            </w:tcBorders>
            <w:shd w:val="clear" w:color="auto" w:fill="auto"/>
            <w:tcMar>
              <w:right w:w="28" w:type="dxa"/>
            </w:tcMar>
            <w:vAlign w:val="bottom"/>
          </w:tcPr>
          <w:p w:rsidR="00C31DB2" w:rsidRPr="006E598C" w:rsidRDefault="00C31DB2" w:rsidP="006E598C">
            <w:pPr>
              <w:suppressAutoHyphens w:val="0"/>
              <w:spacing w:before="40" w:after="40" w:line="220" w:lineRule="exact"/>
              <w:jc w:val="right"/>
              <w:rPr>
                <w:sz w:val="18"/>
                <w:szCs w:val="24"/>
                <w:lang w:eastAsia="en-GB"/>
              </w:rPr>
            </w:pPr>
            <w:r w:rsidRPr="006E598C">
              <w:rPr>
                <w:sz w:val="18"/>
                <w:szCs w:val="24"/>
                <w:lang w:eastAsia="en-GB"/>
              </w:rPr>
              <w:t>36 525,9</w:t>
            </w:r>
          </w:p>
        </w:tc>
        <w:tc>
          <w:tcPr>
            <w:tcW w:w="869" w:type="dxa"/>
            <w:tcBorders>
              <w:bottom w:val="single" w:sz="12" w:space="0" w:color="auto"/>
            </w:tcBorders>
            <w:shd w:val="clear" w:color="auto" w:fill="auto"/>
            <w:tcMar>
              <w:right w:w="28" w:type="dxa"/>
            </w:tcMar>
            <w:vAlign w:val="bottom"/>
          </w:tcPr>
          <w:p w:rsidR="00C31DB2" w:rsidRPr="006E598C" w:rsidRDefault="00C31DB2" w:rsidP="006E598C">
            <w:pPr>
              <w:suppressAutoHyphens w:val="0"/>
              <w:spacing w:before="40" w:after="40" w:line="220" w:lineRule="exact"/>
              <w:jc w:val="right"/>
              <w:rPr>
                <w:sz w:val="18"/>
                <w:szCs w:val="24"/>
                <w:lang w:eastAsia="en-GB"/>
              </w:rPr>
            </w:pPr>
            <w:r w:rsidRPr="006E598C">
              <w:rPr>
                <w:sz w:val="18"/>
                <w:szCs w:val="24"/>
                <w:lang w:eastAsia="en-GB"/>
              </w:rPr>
              <w:t>41 635,2</w:t>
            </w:r>
          </w:p>
        </w:tc>
        <w:tc>
          <w:tcPr>
            <w:tcW w:w="870" w:type="dxa"/>
            <w:tcBorders>
              <w:bottom w:val="single" w:sz="12" w:space="0" w:color="auto"/>
            </w:tcBorders>
            <w:shd w:val="clear" w:color="auto" w:fill="auto"/>
            <w:tcMar>
              <w:right w:w="28" w:type="dxa"/>
            </w:tcMar>
            <w:vAlign w:val="bottom"/>
          </w:tcPr>
          <w:p w:rsidR="00C31DB2" w:rsidRPr="006E598C" w:rsidRDefault="00C31DB2" w:rsidP="006E598C">
            <w:pPr>
              <w:suppressAutoHyphens w:val="0"/>
              <w:spacing w:before="40" w:after="40" w:line="220" w:lineRule="exact"/>
              <w:jc w:val="right"/>
              <w:rPr>
                <w:sz w:val="18"/>
                <w:szCs w:val="24"/>
                <w:lang w:eastAsia="en-GB"/>
              </w:rPr>
            </w:pPr>
            <w:r w:rsidRPr="006E598C">
              <w:rPr>
                <w:sz w:val="18"/>
                <w:szCs w:val="24"/>
                <w:lang w:eastAsia="en-GB"/>
              </w:rPr>
              <w:t>47 662,5</w:t>
            </w:r>
          </w:p>
        </w:tc>
        <w:tc>
          <w:tcPr>
            <w:tcW w:w="1700" w:type="dxa"/>
            <w:tcBorders>
              <w:bottom w:val="single" w:sz="12" w:space="0" w:color="auto"/>
            </w:tcBorders>
            <w:shd w:val="clear" w:color="auto" w:fill="auto"/>
            <w:tcMar>
              <w:right w:w="28" w:type="dxa"/>
            </w:tcMar>
            <w:vAlign w:val="bottom"/>
          </w:tcPr>
          <w:p w:rsidR="00C31DB2" w:rsidRPr="006E598C" w:rsidRDefault="00C31DB2" w:rsidP="006E598C">
            <w:pPr>
              <w:suppressAutoHyphens w:val="0"/>
              <w:spacing w:before="40" w:after="40" w:line="220" w:lineRule="exact"/>
              <w:jc w:val="right"/>
              <w:rPr>
                <w:sz w:val="18"/>
                <w:szCs w:val="24"/>
                <w:lang w:eastAsia="en-GB"/>
              </w:rPr>
            </w:pPr>
            <w:r w:rsidRPr="006E598C">
              <w:rPr>
                <w:sz w:val="18"/>
                <w:szCs w:val="24"/>
                <w:lang w:eastAsia="en-GB"/>
              </w:rPr>
              <w:t>53 529,7</w:t>
            </w:r>
          </w:p>
        </w:tc>
      </w:tr>
    </w:tbl>
    <w:p w:rsidR="008262E7" w:rsidRPr="008262E7" w:rsidRDefault="00FD765B" w:rsidP="00FD765B">
      <w:pPr>
        <w:pStyle w:val="HChG"/>
      </w:pPr>
      <w:r>
        <w:lastRenderedPageBreak/>
        <w:tab/>
      </w:r>
      <w:r w:rsidR="008262E7" w:rsidRPr="008262E7">
        <w:t>III.</w:t>
      </w:r>
      <w:r w:rsidR="008262E7" w:rsidRPr="008262E7">
        <w:tab/>
        <w:t xml:space="preserve">Cadre général de la protection et de la promotion </w:t>
      </w:r>
      <w:r>
        <w:br/>
      </w:r>
      <w:r w:rsidR="008262E7" w:rsidRPr="008262E7">
        <w:t>des droits de l</w:t>
      </w:r>
      <w:r w:rsidR="00984AAE">
        <w:t>’</w:t>
      </w:r>
      <w:r w:rsidR="008262E7" w:rsidRPr="008262E7">
        <w:t>homme</w:t>
      </w:r>
    </w:p>
    <w:p w:rsidR="008262E7" w:rsidRPr="008262E7" w:rsidRDefault="008262E7" w:rsidP="00FD765B">
      <w:pPr>
        <w:pStyle w:val="H1G"/>
      </w:pPr>
      <w:bookmarkStart w:id="27" w:name="_Toc305513634"/>
      <w:bookmarkStart w:id="28" w:name="_Toc337024521"/>
      <w:bookmarkStart w:id="29" w:name="_Toc368821105"/>
      <w:r w:rsidRPr="008262E7">
        <w:tab/>
        <w:t>A.</w:t>
      </w:r>
      <w:r w:rsidRPr="008262E7">
        <w:tab/>
      </w:r>
      <w:bookmarkEnd w:id="27"/>
      <w:bookmarkEnd w:id="28"/>
      <w:bookmarkEnd w:id="29"/>
      <w:r w:rsidRPr="008262E7">
        <w:t xml:space="preserve">Acceptation des normes internationales relatives </w:t>
      </w:r>
      <w:r w:rsidR="00FD765B">
        <w:br/>
      </w:r>
      <w:r w:rsidRPr="008262E7">
        <w:t>aux droits de l</w:t>
      </w:r>
      <w:r w:rsidR="00984AAE">
        <w:t>’</w:t>
      </w:r>
      <w:r w:rsidRPr="008262E7">
        <w:t>homme</w:t>
      </w:r>
    </w:p>
    <w:p w:rsidR="008262E7" w:rsidRPr="00FD765B" w:rsidRDefault="008262E7" w:rsidP="00FD765B">
      <w:pPr>
        <w:pStyle w:val="Titre1"/>
        <w:spacing w:before="240" w:after="120"/>
        <w:rPr>
          <w:b/>
        </w:rPr>
      </w:pPr>
      <w:bookmarkStart w:id="30" w:name="_Toc337026522"/>
      <w:r w:rsidRPr="00FD765B">
        <w:t>Table</w:t>
      </w:r>
      <w:r w:rsidR="003D118B">
        <w:t>au</w:t>
      </w:r>
      <w:r w:rsidRPr="008262E7">
        <w:rPr>
          <w:bCs/>
        </w:rPr>
        <w:t xml:space="preserve"> 29</w:t>
      </w:r>
      <w:r w:rsidRPr="008262E7">
        <w:br/>
      </w:r>
      <w:bookmarkEnd w:id="30"/>
      <w:r w:rsidRPr="00FD765B">
        <w:rPr>
          <w:b/>
        </w:rPr>
        <w:t>Principaux instruments internationaux relatifs aux droits de l</w:t>
      </w:r>
      <w:r w:rsidR="00984AAE">
        <w:rPr>
          <w:b/>
        </w:rPr>
        <w:t>’</w:t>
      </w:r>
      <w:r w:rsidRPr="00FD765B">
        <w:rPr>
          <w:b/>
        </w:rPr>
        <w:t>homme</w:t>
      </w:r>
    </w:p>
    <w:tbl>
      <w:tblPr>
        <w:tblW w:w="7370" w:type="dxa"/>
        <w:tblInd w:w="1134" w:type="dxa"/>
        <w:tblLayout w:type="fixed"/>
        <w:tblCellMar>
          <w:left w:w="0" w:type="dxa"/>
          <w:right w:w="0" w:type="dxa"/>
        </w:tblCellMar>
        <w:tblLook w:val="00A0" w:firstRow="1" w:lastRow="0" w:firstColumn="1" w:lastColumn="0" w:noHBand="0" w:noVBand="0"/>
      </w:tblPr>
      <w:tblGrid>
        <w:gridCol w:w="5670"/>
        <w:gridCol w:w="1700"/>
      </w:tblGrid>
      <w:tr w:rsidR="00C31DB2" w:rsidRPr="004C314C" w:rsidTr="00B42C0F">
        <w:trPr>
          <w:tblHeader/>
        </w:trPr>
        <w:tc>
          <w:tcPr>
            <w:tcW w:w="5670" w:type="dxa"/>
            <w:tcBorders>
              <w:top w:val="single" w:sz="4" w:space="0" w:color="auto"/>
              <w:bottom w:val="single" w:sz="12" w:space="0" w:color="auto"/>
            </w:tcBorders>
            <w:shd w:val="clear" w:color="auto" w:fill="auto"/>
            <w:vAlign w:val="bottom"/>
          </w:tcPr>
          <w:p w:rsidR="00C31DB2" w:rsidRPr="004C314C" w:rsidRDefault="00C31DB2" w:rsidP="004C314C">
            <w:pPr>
              <w:spacing w:before="80" w:after="80" w:line="200" w:lineRule="exact"/>
              <w:ind w:right="113"/>
              <w:rPr>
                <w:i/>
                <w:sz w:val="16"/>
                <w:lang w:eastAsia="en-GB"/>
              </w:rPr>
            </w:pPr>
            <w:r w:rsidRPr="004C314C">
              <w:rPr>
                <w:i/>
                <w:sz w:val="16"/>
                <w:lang w:eastAsia="en-GB"/>
              </w:rPr>
              <w:t>Instrument</w:t>
            </w:r>
          </w:p>
        </w:tc>
        <w:tc>
          <w:tcPr>
            <w:tcW w:w="1700" w:type="dxa"/>
            <w:tcBorders>
              <w:top w:val="single" w:sz="4" w:space="0" w:color="auto"/>
              <w:bottom w:val="single" w:sz="12" w:space="0" w:color="auto"/>
            </w:tcBorders>
            <w:shd w:val="clear" w:color="auto" w:fill="auto"/>
            <w:tcMar>
              <w:right w:w="28" w:type="dxa"/>
            </w:tcMar>
            <w:vAlign w:val="bottom"/>
          </w:tcPr>
          <w:p w:rsidR="00C31DB2" w:rsidRPr="004C314C" w:rsidRDefault="00C31DB2" w:rsidP="008B1190">
            <w:pPr>
              <w:spacing w:before="80" w:after="80" w:line="200" w:lineRule="exact"/>
              <w:rPr>
                <w:i/>
                <w:sz w:val="16"/>
                <w:lang w:eastAsia="en-GB"/>
              </w:rPr>
            </w:pPr>
            <w:r w:rsidRPr="004C314C">
              <w:rPr>
                <w:i/>
                <w:sz w:val="16"/>
                <w:lang w:eastAsia="en-GB"/>
              </w:rPr>
              <w:t>Date de ratification</w:t>
            </w:r>
          </w:p>
        </w:tc>
      </w:tr>
      <w:tr w:rsidR="004C314C" w:rsidRPr="004C314C" w:rsidTr="00B42C0F">
        <w:trPr>
          <w:trHeight w:hRule="exact" w:val="113"/>
          <w:tblHeader/>
        </w:trPr>
        <w:tc>
          <w:tcPr>
            <w:tcW w:w="5670" w:type="dxa"/>
            <w:tcBorders>
              <w:top w:val="single" w:sz="12" w:space="0" w:color="auto"/>
            </w:tcBorders>
            <w:shd w:val="clear" w:color="auto" w:fill="auto"/>
          </w:tcPr>
          <w:p w:rsidR="004C314C" w:rsidRPr="004C314C" w:rsidRDefault="004C314C" w:rsidP="004C314C">
            <w:pPr>
              <w:spacing w:before="40" w:after="120"/>
              <w:ind w:right="113"/>
              <w:rPr>
                <w:lang w:eastAsia="en-GB"/>
              </w:rPr>
            </w:pPr>
          </w:p>
        </w:tc>
        <w:tc>
          <w:tcPr>
            <w:tcW w:w="1700" w:type="dxa"/>
            <w:tcBorders>
              <w:top w:val="single" w:sz="12" w:space="0" w:color="auto"/>
            </w:tcBorders>
            <w:shd w:val="clear" w:color="auto" w:fill="auto"/>
            <w:tcMar>
              <w:right w:w="28" w:type="dxa"/>
            </w:tcMar>
          </w:tcPr>
          <w:p w:rsidR="004C314C" w:rsidRPr="004C314C" w:rsidRDefault="004C314C" w:rsidP="008B1190">
            <w:pPr>
              <w:spacing w:before="40" w:after="120"/>
              <w:rPr>
                <w:lang w:eastAsia="en-GB"/>
              </w:rPr>
            </w:pPr>
          </w:p>
        </w:tc>
      </w:tr>
      <w:tr w:rsidR="00C31DB2" w:rsidRPr="004C314C" w:rsidTr="00B42C0F">
        <w:tc>
          <w:tcPr>
            <w:tcW w:w="5670" w:type="dxa"/>
            <w:shd w:val="clear" w:color="auto" w:fill="auto"/>
          </w:tcPr>
          <w:p w:rsidR="00C31DB2" w:rsidRPr="004C314C" w:rsidRDefault="00C31DB2" w:rsidP="004C314C">
            <w:pPr>
              <w:spacing w:before="40" w:after="120"/>
              <w:ind w:right="113"/>
              <w:rPr>
                <w:lang w:eastAsia="en-GB"/>
              </w:rPr>
            </w:pPr>
            <w:r w:rsidRPr="004C314C">
              <w:rPr>
                <w:lang w:eastAsia="en-GB"/>
              </w:rPr>
              <w:t>Pacte international relatif aux droits civils et politiques</w:t>
            </w:r>
          </w:p>
        </w:tc>
        <w:tc>
          <w:tcPr>
            <w:tcW w:w="1700" w:type="dxa"/>
            <w:shd w:val="clear" w:color="auto" w:fill="auto"/>
            <w:tcMar>
              <w:right w:w="28" w:type="dxa"/>
            </w:tcMar>
          </w:tcPr>
          <w:p w:rsidR="00C31DB2" w:rsidRPr="004C314C" w:rsidRDefault="00C31DB2" w:rsidP="008B1190">
            <w:pPr>
              <w:spacing w:before="40" w:after="120"/>
              <w:rPr>
                <w:lang w:eastAsia="en-GB"/>
              </w:rPr>
            </w:pPr>
            <w:r w:rsidRPr="004C314C">
              <w:rPr>
                <w:lang w:eastAsia="en-GB"/>
              </w:rPr>
              <w:t>10</w:t>
            </w:r>
            <w:r w:rsidR="00B42C0F">
              <w:rPr>
                <w:lang w:eastAsia="en-GB"/>
              </w:rPr>
              <w:t xml:space="preserve"> décembre</w:t>
            </w:r>
            <w:r w:rsidRPr="004C314C">
              <w:rPr>
                <w:lang w:eastAsia="en-GB"/>
              </w:rPr>
              <w:t>1998</w:t>
            </w:r>
          </w:p>
        </w:tc>
      </w:tr>
      <w:tr w:rsidR="00C31DB2" w:rsidRPr="004C314C" w:rsidTr="00B42C0F">
        <w:tc>
          <w:tcPr>
            <w:tcW w:w="5670" w:type="dxa"/>
            <w:shd w:val="clear" w:color="auto" w:fill="auto"/>
          </w:tcPr>
          <w:p w:rsidR="00C31DB2" w:rsidRPr="004C314C" w:rsidRDefault="00C31DB2" w:rsidP="008B1190">
            <w:pPr>
              <w:spacing w:before="40" w:after="120"/>
              <w:ind w:right="113"/>
              <w:rPr>
                <w:lang w:eastAsia="en-GB"/>
              </w:rPr>
            </w:pPr>
            <w:r w:rsidRPr="004C314C">
              <w:rPr>
                <w:lang w:eastAsia="en-GB"/>
              </w:rPr>
              <w:t xml:space="preserve">Premier et deuxième Protocoles se rapportant au Pacte </w:t>
            </w:r>
            <w:r w:rsidR="008B1190">
              <w:rPr>
                <w:lang w:eastAsia="en-GB"/>
              </w:rPr>
              <w:br/>
            </w:r>
            <w:r w:rsidRPr="004C314C">
              <w:rPr>
                <w:lang w:eastAsia="en-GB"/>
              </w:rPr>
              <w:t>international relatif aux droits civils et politiques</w:t>
            </w:r>
          </w:p>
        </w:tc>
        <w:tc>
          <w:tcPr>
            <w:tcW w:w="1700" w:type="dxa"/>
            <w:shd w:val="clear" w:color="auto" w:fill="auto"/>
            <w:tcMar>
              <w:right w:w="28" w:type="dxa"/>
            </w:tcMar>
          </w:tcPr>
          <w:p w:rsidR="00C31DB2" w:rsidRPr="004C314C" w:rsidRDefault="00C31DB2" w:rsidP="008B1190">
            <w:pPr>
              <w:spacing w:before="40" w:after="120"/>
              <w:rPr>
                <w:lang w:eastAsia="en-GB"/>
              </w:rPr>
            </w:pPr>
            <w:r w:rsidRPr="004C314C">
              <w:rPr>
                <w:lang w:eastAsia="en-GB"/>
              </w:rPr>
              <w:t>10</w:t>
            </w:r>
            <w:r w:rsidR="00B42C0F">
              <w:rPr>
                <w:lang w:eastAsia="en-GB"/>
              </w:rPr>
              <w:t xml:space="preserve"> décembre </w:t>
            </w:r>
            <w:r w:rsidRPr="004C314C">
              <w:rPr>
                <w:lang w:eastAsia="en-GB"/>
              </w:rPr>
              <w:t>1998</w:t>
            </w:r>
          </w:p>
        </w:tc>
      </w:tr>
      <w:tr w:rsidR="00C31DB2" w:rsidRPr="004C314C" w:rsidTr="00B42C0F">
        <w:tc>
          <w:tcPr>
            <w:tcW w:w="5670" w:type="dxa"/>
            <w:shd w:val="clear" w:color="auto" w:fill="auto"/>
          </w:tcPr>
          <w:p w:rsidR="00C31DB2" w:rsidRPr="004C314C" w:rsidRDefault="00C31DB2" w:rsidP="004C314C">
            <w:pPr>
              <w:spacing w:before="40" w:after="120"/>
              <w:ind w:right="113"/>
              <w:rPr>
                <w:lang w:eastAsia="en-GB"/>
              </w:rPr>
            </w:pPr>
            <w:r w:rsidRPr="004C314C">
              <w:rPr>
                <w:lang w:eastAsia="en-GB"/>
              </w:rPr>
              <w:t>Convention internationale sur l</w:t>
            </w:r>
            <w:r w:rsidR="00984AAE">
              <w:rPr>
                <w:lang w:eastAsia="en-GB"/>
              </w:rPr>
              <w:t>’</w:t>
            </w:r>
            <w:r w:rsidRPr="004C314C">
              <w:rPr>
                <w:lang w:eastAsia="en-GB"/>
              </w:rPr>
              <w:t xml:space="preserve">élimination de toutes les formes </w:t>
            </w:r>
            <w:r w:rsidR="008B1190">
              <w:rPr>
                <w:lang w:eastAsia="en-GB"/>
              </w:rPr>
              <w:br/>
            </w:r>
            <w:r w:rsidRPr="004C314C">
              <w:rPr>
                <w:lang w:eastAsia="en-GB"/>
              </w:rPr>
              <w:t>de discrimination raciale</w:t>
            </w:r>
          </w:p>
        </w:tc>
        <w:tc>
          <w:tcPr>
            <w:tcW w:w="1700" w:type="dxa"/>
            <w:shd w:val="clear" w:color="auto" w:fill="auto"/>
            <w:tcMar>
              <w:right w:w="28" w:type="dxa"/>
            </w:tcMar>
          </w:tcPr>
          <w:p w:rsidR="00C31DB2" w:rsidRPr="004C314C" w:rsidRDefault="00C31DB2" w:rsidP="008B1190">
            <w:pPr>
              <w:spacing w:before="40" w:after="120"/>
              <w:rPr>
                <w:lang w:eastAsia="en-GB"/>
              </w:rPr>
            </w:pPr>
            <w:r w:rsidRPr="004C314C">
              <w:rPr>
                <w:lang w:eastAsia="en-GB"/>
              </w:rPr>
              <w:t>10</w:t>
            </w:r>
            <w:r w:rsidR="00B42C0F">
              <w:rPr>
                <w:lang w:eastAsia="en-GB"/>
              </w:rPr>
              <w:t xml:space="preserve"> décembre </w:t>
            </w:r>
            <w:r w:rsidRPr="004C314C">
              <w:rPr>
                <w:lang w:eastAsia="en-GB"/>
              </w:rPr>
              <w:t>1998</w:t>
            </w:r>
          </w:p>
        </w:tc>
      </w:tr>
      <w:tr w:rsidR="00C31DB2" w:rsidRPr="004C314C" w:rsidTr="00B42C0F">
        <w:tc>
          <w:tcPr>
            <w:tcW w:w="5670" w:type="dxa"/>
            <w:shd w:val="clear" w:color="auto" w:fill="auto"/>
          </w:tcPr>
          <w:p w:rsidR="00C31DB2" w:rsidRPr="004C314C" w:rsidRDefault="00C31DB2" w:rsidP="004C314C">
            <w:pPr>
              <w:spacing w:before="40" w:after="120"/>
              <w:ind w:right="113"/>
              <w:rPr>
                <w:lang w:eastAsia="en-GB"/>
              </w:rPr>
            </w:pPr>
            <w:r w:rsidRPr="004C314C">
              <w:rPr>
                <w:lang w:eastAsia="en-GB"/>
              </w:rPr>
              <w:t>Convention sur l</w:t>
            </w:r>
            <w:r w:rsidR="00984AAE">
              <w:rPr>
                <w:lang w:eastAsia="en-GB"/>
              </w:rPr>
              <w:t>’</w:t>
            </w:r>
            <w:r w:rsidRPr="004C314C">
              <w:rPr>
                <w:lang w:eastAsia="en-GB"/>
              </w:rPr>
              <w:t>élimination de toutes</w:t>
            </w:r>
            <w:r w:rsidR="004C314C">
              <w:rPr>
                <w:lang w:eastAsia="en-GB"/>
              </w:rPr>
              <w:t xml:space="preserve"> les formes de discrimination à </w:t>
            </w:r>
            <w:r w:rsidRPr="004C314C">
              <w:rPr>
                <w:lang w:eastAsia="en-GB"/>
              </w:rPr>
              <w:t>l</w:t>
            </w:r>
            <w:r w:rsidR="00984AAE">
              <w:rPr>
                <w:lang w:eastAsia="en-GB"/>
              </w:rPr>
              <w:t>’</w:t>
            </w:r>
            <w:r w:rsidRPr="004C314C">
              <w:rPr>
                <w:lang w:eastAsia="en-GB"/>
              </w:rPr>
              <w:t>égard des femmes</w:t>
            </w:r>
          </w:p>
        </w:tc>
        <w:tc>
          <w:tcPr>
            <w:tcW w:w="1700" w:type="dxa"/>
            <w:shd w:val="clear" w:color="auto" w:fill="auto"/>
            <w:tcMar>
              <w:right w:w="28" w:type="dxa"/>
            </w:tcMar>
          </w:tcPr>
          <w:p w:rsidR="00C31DB2" w:rsidRPr="004C314C" w:rsidRDefault="00C31DB2" w:rsidP="008B1190">
            <w:pPr>
              <w:spacing w:before="40" w:after="120"/>
              <w:rPr>
                <w:lang w:eastAsia="en-GB"/>
              </w:rPr>
            </w:pPr>
            <w:r w:rsidRPr="004C314C">
              <w:rPr>
                <w:lang w:eastAsia="en-GB"/>
              </w:rPr>
              <w:t>15</w:t>
            </w:r>
            <w:r w:rsidR="00B42C0F">
              <w:rPr>
                <w:lang w:eastAsia="en-GB"/>
              </w:rPr>
              <w:t xml:space="preserve"> décembre </w:t>
            </w:r>
            <w:r w:rsidRPr="004C314C">
              <w:rPr>
                <w:lang w:eastAsia="en-GB"/>
              </w:rPr>
              <w:t>1995</w:t>
            </w:r>
          </w:p>
        </w:tc>
      </w:tr>
      <w:tr w:rsidR="00C31DB2" w:rsidRPr="004C314C" w:rsidTr="00B42C0F">
        <w:tc>
          <w:tcPr>
            <w:tcW w:w="5670" w:type="dxa"/>
            <w:shd w:val="clear" w:color="auto" w:fill="auto"/>
          </w:tcPr>
          <w:p w:rsidR="00C31DB2" w:rsidRPr="004C314C" w:rsidRDefault="00C31DB2" w:rsidP="004C314C">
            <w:pPr>
              <w:spacing w:before="40" w:after="120"/>
              <w:ind w:right="113"/>
              <w:rPr>
                <w:lang w:eastAsia="en-GB"/>
              </w:rPr>
            </w:pPr>
            <w:r w:rsidRPr="004C314C">
              <w:rPr>
                <w:lang w:eastAsia="en-GB"/>
              </w:rPr>
              <w:t>Protocole facultatif à la Convention sur l</w:t>
            </w:r>
            <w:r w:rsidR="00984AAE">
              <w:rPr>
                <w:lang w:eastAsia="en-GB"/>
              </w:rPr>
              <w:t>’</w:t>
            </w:r>
            <w:r w:rsidRPr="004C314C">
              <w:rPr>
                <w:lang w:eastAsia="en-GB"/>
              </w:rPr>
              <w:t xml:space="preserve">élimination de toutes </w:t>
            </w:r>
            <w:r w:rsidR="008B1190">
              <w:rPr>
                <w:lang w:eastAsia="en-GB"/>
              </w:rPr>
              <w:br/>
            </w:r>
            <w:r w:rsidRPr="004C314C">
              <w:rPr>
                <w:lang w:eastAsia="en-GB"/>
              </w:rPr>
              <w:t>les formes de discrimination à l</w:t>
            </w:r>
            <w:r w:rsidR="00984AAE">
              <w:rPr>
                <w:lang w:eastAsia="en-GB"/>
              </w:rPr>
              <w:t>’</w:t>
            </w:r>
            <w:r w:rsidRPr="004C314C">
              <w:rPr>
                <w:lang w:eastAsia="en-GB"/>
              </w:rPr>
              <w:t>égard des femmes</w:t>
            </w:r>
          </w:p>
        </w:tc>
        <w:tc>
          <w:tcPr>
            <w:tcW w:w="1700" w:type="dxa"/>
            <w:shd w:val="clear" w:color="auto" w:fill="auto"/>
            <w:tcMar>
              <w:right w:w="28" w:type="dxa"/>
            </w:tcMar>
          </w:tcPr>
          <w:p w:rsidR="00C31DB2" w:rsidRPr="004C314C" w:rsidRDefault="00B42C0F" w:rsidP="008B1190">
            <w:pPr>
              <w:spacing w:before="40" w:after="120"/>
              <w:rPr>
                <w:lang w:eastAsia="en-GB"/>
              </w:rPr>
            </w:pPr>
            <w:r>
              <w:rPr>
                <w:lang w:eastAsia="en-GB"/>
              </w:rPr>
              <w:t xml:space="preserve">6 mai </w:t>
            </w:r>
            <w:r w:rsidR="00C31DB2" w:rsidRPr="004C314C">
              <w:rPr>
                <w:lang w:eastAsia="en-GB"/>
              </w:rPr>
              <w:t>2002</w:t>
            </w:r>
          </w:p>
        </w:tc>
      </w:tr>
      <w:tr w:rsidR="00C31DB2" w:rsidRPr="004C314C" w:rsidTr="00B42C0F">
        <w:tc>
          <w:tcPr>
            <w:tcW w:w="5670" w:type="dxa"/>
            <w:shd w:val="clear" w:color="auto" w:fill="auto"/>
          </w:tcPr>
          <w:p w:rsidR="00C31DB2" w:rsidRPr="004C314C" w:rsidRDefault="00C31DB2" w:rsidP="004C314C">
            <w:pPr>
              <w:spacing w:before="40" w:after="120"/>
              <w:ind w:right="113"/>
              <w:rPr>
                <w:lang w:eastAsia="en-GB"/>
              </w:rPr>
            </w:pPr>
            <w:r w:rsidRPr="004C314C">
              <w:rPr>
                <w:lang w:eastAsia="en-GB"/>
              </w:rPr>
              <w:t>Convention contre la torture et autres peines ou traitements cruels, inhumains ou dégradants</w:t>
            </w:r>
          </w:p>
        </w:tc>
        <w:tc>
          <w:tcPr>
            <w:tcW w:w="1700" w:type="dxa"/>
            <w:shd w:val="clear" w:color="auto" w:fill="auto"/>
            <w:tcMar>
              <w:right w:w="28" w:type="dxa"/>
            </w:tcMar>
          </w:tcPr>
          <w:p w:rsidR="00C31DB2" w:rsidRPr="004C314C" w:rsidRDefault="00C31DB2" w:rsidP="008B1190">
            <w:pPr>
              <w:spacing w:before="40" w:after="120"/>
              <w:rPr>
                <w:lang w:eastAsia="en-GB"/>
              </w:rPr>
            </w:pPr>
            <w:r w:rsidRPr="004C314C">
              <w:rPr>
                <w:lang w:eastAsia="en-GB"/>
              </w:rPr>
              <w:t>10</w:t>
            </w:r>
            <w:r w:rsidR="00B42C0F">
              <w:rPr>
                <w:lang w:eastAsia="en-GB"/>
              </w:rPr>
              <w:t xml:space="preserve"> décembre </w:t>
            </w:r>
            <w:r w:rsidRPr="004C314C">
              <w:rPr>
                <w:lang w:eastAsia="en-GB"/>
              </w:rPr>
              <w:t>1998</w:t>
            </w:r>
          </w:p>
        </w:tc>
      </w:tr>
      <w:tr w:rsidR="00C31DB2" w:rsidRPr="004C314C" w:rsidTr="00B42C0F">
        <w:tc>
          <w:tcPr>
            <w:tcW w:w="5670" w:type="dxa"/>
            <w:shd w:val="clear" w:color="auto" w:fill="auto"/>
          </w:tcPr>
          <w:p w:rsidR="00C31DB2" w:rsidRPr="004C314C" w:rsidRDefault="00C31DB2" w:rsidP="004C314C">
            <w:pPr>
              <w:spacing w:before="40" w:after="120"/>
              <w:ind w:right="113"/>
              <w:rPr>
                <w:lang w:eastAsia="en-GB"/>
              </w:rPr>
            </w:pPr>
            <w:r w:rsidRPr="004C314C">
              <w:rPr>
                <w:lang w:eastAsia="en-GB"/>
              </w:rPr>
              <w:t>Convention relative aux droits de l</w:t>
            </w:r>
            <w:r w:rsidR="00984AAE">
              <w:rPr>
                <w:lang w:eastAsia="en-GB"/>
              </w:rPr>
              <w:t>’</w:t>
            </w:r>
            <w:r w:rsidRPr="004C314C">
              <w:rPr>
                <w:lang w:eastAsia="en-GB"/>
              </w:rPr>
              <w:t>enfant</w:t>
            </w:r>
          </w:p>
        </w:tc>
        <w:tc>
          <w:tcPr>
            <w:tcW w:w="1700" w:type="dxa"/>
            <w:shd w:val="clear" w:color="auto" w:fill="auto"/>
            <w:tcMar>
              <w:right w:w="28" w:type="dxa"/>
            </w:tcMar>
          </w:tcPr>
          <w:p w:rsidR="00C31DB2" w:rsidRPr="004C314C" w:rsidRDefault="00B42C0F" w:rsidP="008B1190">
            <w:pPr>
              <w:spacing w:before="40" w:after="120"/>
              <w:rPr>
                <w:lang w:eastAsia="en-GB"/>
              </w:rPr>
            </w:pPr>
            <w:r>
              <w:rPr>
                <w:lang w:eastAsia="en-GB"/>
              </w:rPr>
              <w:t xml:space="preserve">16 juin </w:t>
            </w:r>
            <w:r w:rsidR="00C31DB2" w:rsidRPr="004C314C">
              <w:rPr>
                <w:lang w:eastAsia="en-GB"/>
              </w:rPr>
              <w:t>1995</w:t>
            </w:r>
          </w:p>
        </w:tc>
      </w:tr>
      <w:tr w:rsidR="00C31DB2" w:rsidRPr="004C314C" w:rsidTr="00B42C0F">
        <w:tc>
          <w:tcPr>
            <w:tcW w:w="5670" w:type="dxa"/>
            <w:shd w:val="clear" w:color="auto" w:fill="auto"/>
          </w:tcPr>
          <w:p w:rsidR="00C31DB2" w:rsidRPr="004C314C" w:rsidRDefault="00C31DB2" w:rsidP="004C314C">
            <w:pPr>
              <w:spacing w:before="40" w:after="120"/>
              <w:ind w:right="113"/>
              <w:rPr>
                <w:lang w:eastAsia="en-GB"/>
              </w:rPr>
            </w:pPr>
            <w:r w:rsidRPr="004C314C">
              <w:rPr>
                <w:lang w:eastAsia="en-GB"/>
              </w:rPr>
              <w:t>Protocole facultatif à la Convention relative aux droits de l</w:t>
            </w:r>
            <w:r w:rsidR="00984AAE">
              <w:rPr>
                <w:lang w:eastAsia="en-GB"/>
              </w:rPr>
              <w:t>’</w:t>
            </w:r>
            <w:r w:rsidRPr="004C314C">
              <w:rPr>
                <w:lang w:eastAsia="en-GB"/>
              </w:rPr>
              <w:t>enfant, concernant la vente d</w:t>
            </w:r>
            <w:r w:rsidR="00984AAE">
              <w:rPr>
                <w:lang w:eastAsia="en-GB"/>
              </w:rPr>
              <w:t>’</w:t>
            </w:r>
            <w:r w:rsidRPr="004C314C">
              <w:rPr>
                <w:lang w:eastAsia="en-GB"/>
              </w:rPr>
              <w:t>enfants, la prostitution des enfants et la pornographie mettant en scène des enfants</w:t>
            </w:r>
          </w:p>
        </w:tc>
        <w:tc>
          <w:tcPr>
            <w:tcW w:w="1700" w:type="dxa"/>
            <w:shd w:val="clear" w:color="auto" w:fill="auto"/>
            <w:tcMar>
              <w:right w:w="28" w:type="dxa"/>
            </w:tcMar>
          </w:tcPr>
          <w:p w:rsidR="00C31DB2" w:rsidRPr="004C314C" w:rsidRDefault="00B42C0F" w:rsidP="008B1190">
            <w:pPr>
              <w:spacing w:before="40" w:after="120"/>
              <w:rPr>
                <w:lang w:eastAsia="en-GB"/>
              </w:rPr>
            </w:pPr>
            <w:r>
              <w:rPr>
                <w:lang w:eastAsia="en-GB"/>
              </w:rPr>
              <w:t>30</w:t>
            </w:r>
            <w:r w:rsidR="00960D79">
              <w:rPr>
                <w:lang w:eastAsia="en-GB"/>
              </w:rPr>
              <w:t xml:space="preserve"> </w:t>
            </w:r>
            <w:r>
              <w:rPr>
                <w:lang w:eastAsia="en-GB"/>
              </w:rPr>
              <w:t xml:space="preserve">juin </w:t>
            </w:r>
            <w:r w:rsidR="00C31DB2" w:rsidRPr="004C314C">
              <w:rPr>
                <w:lang w:eastAsia="en-GB"/>
              </w:rPr>
              <w:t>2003</w:t>
            </w:r>
          </w:p>
        </w:tc>
      </w:tr>
      <w:tr w:rsidR="00C31DB2" w:rsidRPr="004C314C" w:rsidTr="00B42C0F">
        <w:tc>
          <w:tcPr>
            <w:tcW w:w="5670" w:type="dxa"/>
            <w:shd w:val="clear" w:color="auto" w:fill="auto"/>
          </w:tcPr>
          <w:p w:rsidR="00C31DB2" w:rsidRPr="004C314C" w:rsidRDefault="00C31DB2" w:rsidP="004C314C">
            <w:pPr>
              <w:spacing w:before="40" w:after="120"/>
              <w:ind w:right="113"/>
              <w:rPr>
                <w:lang w:eastAsia="en-GB"/>
              </w:rPr>
            </w:pPr>
            <w:r w:rsidRPr="004C314C">
              <w:rPr>
                <w:lang w:eastAsia="en-GB"/>
              </w:rPr>
              <w:t>Protocole facultatif à la Convention relative aux droits de l</w:t>
            </w:r>
            <w:r w:rsidR="00984AAE">
              <w:rPr>
                <w:lang w:eastAsia="en-GB"/>
              </w:rPr>
              <w:t>’</w:t>
            </w:r>
            <w:r w:rsidRPr="004C314C">
              <w:rPr>
                <w:lang w:eastAsia="en-GB"/>
              </w:rPr>
              <w:t>enfant, concernant l</w:t>
            </w:r>
            <w:r w:rsidR="00984AAE">
              <w:rPr>
                <w:lang w:eastAsia="en-GB"/>
              </w:rPr>
              <w:t>’</w:t>
            </w:r>
            <w:r w:rsidRPr="004C314C">
              <w:rPr>
                <w:lang w:eastAsia="en-GB"/>
              </w:rPr>
              <w:t>implication d</w:t>
            </w:r>
            <w:r w:rsidR="00984AAE">
              <w:rPr>
                <w:lang w:eastAsia="en-GB"/>
              </w:rPr>
              <w:t>’</w:t>
            </w:r>
            <w:r w:rsidRPr="004C314C">
              <w:rPr>
                <w:lang w:eastAsia="en-GB"/>
              </w:rPr>
              <w:t>enfants dans les conflits armés</w:t>
            </w:r>
          </w:p>
        </w:tc>
        <w:tc>
          <w:tcPr>
            <w:tcW w:w="1700" w:type="dxa"/>
            <w:shd w:val="clear" w:color="auto" w:fill="auto"/>
            <w:tcMar>
              <w:right w:w="28" w:type="dxa"/>
            </w:tcMar>
          </w:tcPr>
          <w:p w:rsidR="00C31DB2" w:rsidRPr="004C314C" w:rsidRDefault="00B42C0F" w:rsidP="008B1190">
            <w:pPr>
              <w:spacing w:before="40" w:after="120"/>
              <w:rPr>
                <w:lang w:eastAsia="en-GB"/>
              </w:rPr>
            </w:pPr>
            <w:r>
              <w:rPr>
                <w:lang w:eastAsia="en-GB"/>
              </w:rPr>
              <w:t xml:space="preserve">24 septembre </w:t>
            </w:r>
            <w:r w:rsidR="00C31DB2" w:rsidRPr="004C314C">
              <w:rPr>
                <w:lang w:eastAsia="en-GB"/>
              </w:rPr>
              <w:t>2009</w:t>
            </w:r>
          </w:p>
        </w:tc>
      </w:tr>
      <w:tr w:rsidR="00C31DB2" w:rsidRPr="004C314C" w:rsidTr="00B42C0F">
        <w:tc>
          <w:tcPr>
            <w:tcW w:w="5670" w:type="dxa"/>
            <w:shd w:val="clear" w:color="auto" w:fill="auto"/>
          </w:tcPr>
          <w:p w:rsidR="00C31DB2" w:rsidRPr="004C314C" w:rsidRDefault="00C31DB2" w:rsidP="004C314C">
            <w:pPr>
              <w:spacing w:before="40" w:after="120"/>
              <w:ind w:right="113"/>
              <w:rPr>
                <w:lang w:eastAsia="en-GB"/>
              </w:rPr>
            </w:pPr>
            <w:r w:rsidRPr="004C314C">
              <w:rPr>
                <w:lang w:eastAsia="en-GB"/>
              </w:rPr>
              <w:t>Convention relative aux droits des personnes handicapées</w:t>
            </w:r>
          </w:p>
        </w:tc>
        <w:tc>
          <w:tcPr>
            <w:tcW w:w="1700" w:type="dxa"/>
            <w:shd w:val="clear" w:color="auto" w:fill="auto"/>
            <w:tcMar>
              <w:right w:w="28" w:type="dxa"/>
            </w:tcMar>
          </w:tcPr>
          <w:p w:rsidR="00C31DB2" w:rsidRPr="004C314C" w:rsidRDefault="00B42C0F" w:rsidP="008B1190">
            <w:pPr>
              <w:spacing w:before="40" w:after="120"/>
              <w:rPr>
                <w:lang w:eastAsia="en-GB"/>
              </w:rPr>
            </w:pPr>
            <w:r>
              <w:rPr>
                <w:lang w:eastAsia="en-GB"/>
              </w:rPr>
              <w:t xml:space="preserve">30 novembre </w:t>
            </w:r>
            <w:r w:rsidR="00C31DB2" w:rsidRPr="004C314C">
              <w:rPr>
                <w:lang w:eastAsia="en-GB"/>
              </w:rPr>
              <w:t>2007</w:t>
            </w:r>
          </w:p>
        </w:tc>
      </w:tr>
      <w:tr w:rsidR="00C31DB2" w:rsidRPr="004C314C" w:rsidTr="00B42C0F">
        <w:tc>
          <w:tcPr>
            <w:tcW w:w="5670" w:type="dxa"/>
            <w:tcBorders>
              <w:bottom w:val="single" w:sz="12" w:space="0" w:color="auto"/>
            </w:tcBorders>
            <w:shd w:val="clear" w:color="auto" w:fill="auto"/>
          </w:tcPr>
          <w:p w:rsidR="00C31DB2" w:rsidRPr="004C314C" w:rsidRDefault="00C31DB2" w:rsidP="008B1190">
            <w:pPr>
              <w:spacing w:before="40" w:after="120"/>
              <w:ind w:right="113"/>
              <w:rPr>
                <w:lang w:eastAsia="en-GB"/>
              </w:rPr>
            </w:pPr>
            <w:r w:rsidRPr="004C314C">
              <w:rPr>
                <w:lang w:eastAsia="en-GB"/>
              </w:rPr>
              <w:t xml:space="preserve">Protocole facultatif se rapportant à la Convention relative </w:t>
            </w:r>
            <w:r w:rsidR="008B1190">
              <w:rPr>
                <w:lang w:eastAsia="en-GB"/>
              </w:rPr>
              <w:br/>
            </w:r>
            <w:r w:rsidRPr="004C314C">
              <w:rPr>
                <w:lang w:eastAsia="en-GB"/>
              </w:rPr>
              <w:t>aux droits des personnes handicapées</w:t>
            </w:r>
          </w:p>
        </w:tc>
        <w:tc>
          <w:tcPr>
            <w:tcW w:w="1700" w:type="dxa"/>
            <w:tcBorders>
              <w:bottom w:val="single" w:sz="12" w:space="0" w:color="auto"/>
            </w:tcBorders>
            <w:shd w:val="clear" w:color="auto" w:fill="auto"/>
            <w:tcMar>
              <w:right w:w="28" w:type="dxa"/>
            </w:tcMar>
          </w:tcPr>
          <w:p w:rsidR="00C31DB2" w:rsidRPr="004C314C" w:rsidRDefault="00C31DB2" w:rsidP="008B1190">
            <w:pPr>
              <w:spacing w:before="40" w:after="120"/>
              <w:rPr>
                <w:lang w:eastAsia="en-GB"/>
              </w:rPr>
            </w:pPr>
            <w:r w:rsidRPr="004C314C">
              <w:rPr>
                <w:lang w:eastAsia="en-GB"/>
              </w:rPr>
              <w:t>30</w:t>
            </w:r>
            <w:r w:rsidR="00B42C0F">
              <w:rPr>
                <w:lang w:eastAsia="en-GB"/>
              </w:rPr>
              <w:t xml:space="preserve"> novembre </w:t>
            </w:r>
            <w:r w:rsidRPr="004C314C">
              <w:rPr>
                <w:lang w:eastAsia="en-GB"/>
              </w:rPr>
              <w:t xml:space="preserve">2007 </w:t>
            </w:r>
          </w:p>
        </w:tc>
      </w:tr>
    </w:tbl>
    <w:p w:rsidR="008262E7" w:rsidRPr="008262E7" w:rsidRDefault="008262E7" w:rsidP="00FD765B">
      <w:pPr>
        <w:pStyle w:val="ParNoG"/>
        <w:spacing w:before="240"/>
      </w:pPr>
      <w:r w:rsidRPr="008262E7">
        <w:t>L</w:t>
      </w:r>
      <w:r w:rsidR="00984AAE">
        <w:t>’</w:t>
      </w:r>
      <w:r w:rsidRPr="008262E7">
        <w:t>Afrique du Sud a signé le Protocole facultatif se rapportant à la Convention contre la torture et autres peines ou traitements cruels,</w:t>
      </w:r>
      <w:r w:rsidR="00B42C0F">
        <w:t xml:space="preserve"> inhumains ou dégradants (20 septembre </w:t>
      </w:r>
      <w:r w:rsidRPr="008262E7">
        <w:t>2006) ainsi que le Pacte international relatif aux droits économiques, sociaux et culturels (3</w:t>
      </w:r>
      <w:r w:rsidR="00B42C0F">
        <w:t> octobre </w:t>
      </w:r>
      <w:r w:rsidRPr="008262E7">
        <w:t>1994) mais n</w:t>
      </w:r>
      <w:r w:rsidR="00984AAE">
        <w:t>’</w:t>
      </w:r>
      <w:r w:rsidRPr="008262E7">
        <w:t>a pas ratifié ces instruments</w:t>
      </w:r>
      <w:r w:rsidR="000B1D3D">
        <w:t> ;</w:t>
      </w:r>
      <w:r w:rsidRPr="008262E7">
        <w:t xml:space="preserve"> le processus de ratification est toujours en cours.</w:t>
      </w:r>
    </w:p>
    <w:p w:rsidR="008262E7" w:rsidRPr="008262E7" w:rsidRDefault="008262E7" w:rsidP="008262E7">
      <w:pPr>
        <w:pStyle w:val="ParNoG"/>
      </w:pPr>
      <w:r w:rsidRPr="008262E7">
        <w:t>On trouvera ci-après les réserves et déclarations formulées par l</w:t>
      </w:r>
      <w:r w:rsidR="00984AAE">
        <w:t>’</w:t>
      </w:r>
      <w:r w:rsidRPr="008262E7">
        <w:t>Afrique du Sud concernant plusieurs instruments.</w:t>
      </w:r>
    </w:p>
    <w:p w:rsidR="008262E7" w:rsidRPr="008262E7" w:rsidRDefault="008262E7" w:rsidP="00FD765B">
      <w:pPr>
        <w:pStyle w:val="H23G"/>
      </w:pPr>
      <w:r w:rsidRPr="008262E7">
        <w:lastRenderedPageBreak/>
        <w:tab/>
      </w:r>
      <w:r w:rsidRPr="008262E7">
        <w:tab/>
        <w:t>Réserves et déclarations</w:t>
      </w:r>
    </w:p>
    <w:p w:rsidR="008262E7" w:rsidRPr="008262E7" w:rsidRDefault="008262E7" w:rsidP="00FD765B">
      <w:pPr>
        <w:pStyle w:val="H23G"/>
      </w:pPr>
      <w:r w:rsidRPr="008262E7">
        <w:tab/>
      </w:r>
      <w:r w:rsidRPr="008262E7">
        <w:tab/>
        <w:t xml:space="preserve">Convention contre la torture et autres peines ou traitements cruels, </w:t>
      </w:r>
      <w:r w:rsidR="00FD765B">
        <w:br/>
      </w:r>
      <w:r w:rsidRPr="008262E7">
        <w:t>inhumains ou dégradants</w:t>
      </w:r>
    </w:p>
    <w:p w:rsidR="008262E7" w:rsidRPr="008262E7" w:rsidRDefault="008262E7" w:rsidP="00FD765B">
      <w:pPr>
        <w:pStyle w:val="H4G"/>
      </w:pPr>
      <w:r w:rsidRPr="008262E7">
        <w:tab/>
      </w:r>
      <w:r w:rsidRPr="008262E7">
        <w:tab/>
        <w:t>Déclaration</w:t>
      </w:r>
      <w:r w:rsidR="000B1D3D">
        <w:t> :</w:t>
      </w:r>
    </w:p>
    <w:p w:rsidR="008262E7" w:rsidRPr="008262E7" w:rsidRDefault="00FD765B" w:rsidP="00FD765B">
      <w:pPr>
        <w:pStyle w:val="SingleTxtG"/>
        <w:ind w:left="1701" w:hanging="567"/>
      </w:pPr>
      <w:r>
        <w:tab/>
      </w:r>
      <w:r>
        <w:tab/>
      </w:r>
      <w:r w:rsidR="008262E7" w:rsidRPr="008262E7">
        <w:t>«</w:t>
      </w:r>
      <w:r w:rsidR="00A72CBE">
        <w:t> </w:t>
      </w:r>
      <w:r w:rsidR="008262E7" w:rsidRPr="008262E7">
        <w:t>[La République d</w:t>
      </w:r>
      <w:r w:rsidR="00984AAE">
        <w:t>’</w:t>
      </w:r>
      <w:r w:rsidR="008262E7" w:rsidRPr="008262E7">
        <w:t>Afrique du Sud déclare qu</w:t>
      </w:r>
      <w:r w:rsidR="00984AAE">
        <w:t>’</w:t>
      </w:r>
      <w:r w:rsidR="008262E7" w:rsidRPr="008262E7">
        <w:t>] elle reconnaît, aux fins de l</w:t>
      </w:r>
      <w:r w:rsidR="00984AAE">
        <w:t>’</w:t>
      </w:r>
      <w:r w:rsidR="00F8573C">
        <w:t>article </w:t>
      </w:r>
      <w:r w:rsidR="008262E7" w:rsidRPr="008262E7">
        <w:t>30 de la Convention, la compétence de la Cour internationale de Justice pour régler un différend entre deux ou plusieurs États parties au sujet de l</w:t>
      </w:r>
      <w:r w:rsidR="00984AAE">
        <w:t>’</w:t>
      </w:r>
      <w:r w:rsidR="008262E7" w:rsidRPr="008262E7">
        <w:t>interprétation ou de l</w:t>
      </w:r>
      <w:r w:rsidR="00984AAE">
        <w:t>’</w:t>
      </w:r>
      <w:r w:rsidR="008262E7" w:rsidRPr="008262E7">
        <w:t>application de la Convention, respectivement.</w:t>
      </w:r>
      <w:r w:rsidR="00A72CBE">
        <w:t> </w:t>
      </w:r>
      <w:r w:rsidR="008262E7" w:rsidRPr="008262E7">
        <w:t>»</w:t>
      </w:r>
      <w:r w:rsidR="008A59AA">
        <w:t>.</w:t>
      </w:r>
    </w:p>
    <w:p w:rsidR="008262E7" w:rsidRPr="008262E7" w:rsidRDefault="008262E7" w:rsidP="00FD765B">
      <w:pPr>
        <w:pStyle w:val="H4G"/>
      </w:pPr>
      <w:r w:rsidRPr="008262E7">
        <w:tab/>
      </w:r>
      <w:r w:rsidRPr="008262E7">
        <w:tab/>
        <w:t>Déclaration faite en vertu des articles 21 et 22</w:t>
      </w:r>
      <w:r w:rsidR="000B1D3D">
        <w:t> :</w:t>
      </w:r>
    </w:p>
    <w:p w:rsidR="008262E7" w:rsidRPr="008262E7" w:rsidRDefault="00FD765B" w:rsidP="00FD765B">
      <w:pPr>
        <w:pStyle w:val="SingleTxtG"/>
        <w:keepNext/>
        <w:ind w:left="1701" w:hanging="567"/>
        <w:rPr>
          <w:lang w:val="fr-FR"/>
        </w:rPr>
      </w:pPr>
      <w:r>
        <w:tab/>
      </w:r>
      <w:r>
        <w:tab/>
      </w:r>
      <w:r w:rsidR="008262E7" w:rsidRPr="008262E7">
        <w:t>«</w:t>
      </w:r>
      <w:r w:rsidR="00A72CBE">
        <w:t> </w:t>
      </w:r>
      <w:r w:rsidR="008262E7" w:rsidRPr="008262E7">
        <w:rPr>
          <w:lang w:val="fr-FR"/>
        </w:rPr>
        <w:t>La République d</w:t>
      </w:r>
      <w:r w:rsidR="00984AAE">
        <w:rPr>
          <w:lang w:val="fr-FR"/>
        </w:rPr>
        <w:t>’</w:t>
      </w:r>
      <w:r w:rsidR="008262E7" w:rsidRPr="008262E7">
        <w:rPr>
          <w:lang w:val="fr-FR"/>
        </w:rPr>
        <w:t xml:space="preserve">[Afrique du Sud] déclare </w:t>
      </w:r>
      <w:r w:rsidR="008A59AA">
        <w:rPr>
          <w:lang w:val="fr-FR"/>
        </w:rPr>
        <w:t>qu’elle </w:t>
      </w:r>
      <w:r w:rsidR="000B1D3D">
        <w:rPr>
          <w:lang w:val="fr-FR"/>
        </w:rPr>
        <w:t>:</w:t>
      </w:r>
    </w:p>
    <w:p w:rsidR="008262E7" w:rsidRPr="008262E7" w:rsidRDefault="008262E7" w:rsidP="00FD765B">
      <w:pPr>
        <w:pStyle w:val="SingleTxtG"/>
        <w:ind w:left="2268" w:hanging="1134"/>
        <w:rPr>
          <w:lang w:val="fr-FR"/>
        </w:rPr>
      </w:pPr>
      <w:r w:rsidRPr="008262E7">
        <w:rPr>
          <w:lang w:val="fr-FR"/>
        </w:rPr>
        <w:tab/>
      </w:r>
      <w:r w:rsidR="00FD765B">
        <w:rPr>
          <w:lang w:val="fr-FR"/>
        </w:rPr>
        <w:tab/>
      </w:r>
      <w:r w:rsidR="00FD765B">
        <w:rPr>
          <w:lang w:val="fr-FR"/>
        </w:rPr>
        <w:tab/>
      </w:r>
      <w:r w:rsidRPr="008262E7">
        <w:rPr>
          <w:lang w:val="fr-FR"/>
        </w:rPr>
        <w:t>a)</w:t>
      </w:r>
      <w:r w:rsidR="00FD765B">
        <w:rPr>
          <w:lang w:val="fr-FR"/>
        </w:rPr>
        <w:tab/>
      </w:r>
      <w:r w:rsidR="008A59AA">
        <w:rPr>
          <w:lang w:val="fr-FR"/>
        </w:rPr>
        <w:t>R</w:t>
      </w:r>
      <w:r w:rsidRPr="008262E7">
        <w:rPr>
          <w:lang w:val="fr-FR"/>
        </w:rPr>
        <w:t>econnaît, aux fins de l</w:t>
      </w:r>
      <w:r w:rsidR="00984AAE">
        <w:rPr>
          <w:lang w:val="fr-FR"/>
        </w:rPr>
        <w:t>’</w:t>
      </w:r>
      <w:r w:rsidR="00F8573C">
        <w:rPr>
          <w:lang w:val="fr-FR"/>
        </w:rPr>
        <w:t>article </w:t>
      </w:r>
      <w:r w:rsidRPr="008262E7">
        <w:rPr>
          <w:lang w:val="fr-FR"/>
        </w:rPr>
        <w:t xml:space="preserve">21 de la Convention, la compétence du Comité contre la torture pour recevoir et examiner </w:t>
      </w:r>
      <w:r w:rsidR="008A59AA">
        <w:rPr>
          <w:lang w:val="fr-FR"/>
        </w:rPr>
        <w:t>d</w:t>
      </w:r>
      <w:r w:rsidRPr="008262E7">
        <w:rPr>
          <w:lang w:val="fr-FR"/>
        </w:rPr>
        <w:t xml:space="preserve">es communications </w:t>
      </w:r>
      <w:r w:rsidR="008A59AA">
        <w:rPr>
          <w:lang w:val="fr-FR"/>
        </w:rPr>
        <w:t>dans</w:t>
      </w:r>
      <w:r w:rsidRPr="008262E7">
        <w:rPr>
          <w:lang w:val="fr-FR"/>
        </w:rPr>
        <w:t xml:space="preserve"> lesquelles un État partie </w:t>
      </w:r>
      <w:r w:rsidR="008A59AA">
        <w:rPr>
          <w:lang w:val="fr-FR"/>
        </w:rPr>
        <w:t xml:space="preserve">prétend </w:t>
      </w:r>
      <w:r w:rsidRPr="008262E7">
        <w:rPr>
          <w:lang w:val="fr-FR"/>
        </w:rPr>
        <w:t>qu</w:t>
      </w:r>
      <w:r w:rsidR="00984AAE">
        <w:rPr>
          <w:lang w:val="fr-FR"/>
        </w:rPr>
        <w:t>’</w:t>
      </w:r>
      <w:r w:rsidRPr="008262E7">
        <w:rPr>
          <w:lang w:val="fr-FR"/>
        </w:rPr>
        <w:t>un autre État partie n</w:t>
      </w:r>
      <w:r w:rsidR="008A59AA">
        <w:rPr>
          <w:lang w:val="fr-FR"/>
        </w:rPr>
        <w:t xml:space="preserve">e s’acquitte pas de </w:t>
      </w:r>
      <w:r w:rsidRPr="008262E7">
        <w:rPr>
          <w:lang w:val="fr-FR"/>
        </w:rPr>
        <w:t xml:space="preserve">ses obligations </w:t>
      </w:r>
      <w:r w:rsidR="008A59AA">
        <w:rPr>
          <w:lang w:val="fr-FR"/>
        </w:rPr>
        <w:t xml:space="preserve">au titre </w:t>
      </w:r>
      <w:r w:rsidRPr="008262E7">
        <w:rPr>
          <w:lang w:val="fr-FR"/>
        </w:rPr>
        <w:t>de la Convention</w:t>
      </w:r>
      <w:r w:rsidR="000B1D3D">
        <w:rPr>
          <w:lang w:val="fr-FR"/>
        </w:rPr>
        <w:t> ;</w:t>
      </w:r>
    </w:p>
    <w:p w:rsidR="008262E7" w:rsidRPr="008262E7" w:rsidRDefault="00FD765B" w:rsidP="00FD765B">
      <w:pPr>
        <w:pStyle w:val="SingleTxtG"/>
        <w:ind w:left="2268" w:hanging="1134"/>
      </w:pPr>
      <w:r>
        <w:rPr>
          <w:lang w:val="fr-FR"/>
        </w:rPr>
        <w:tab/>
      </w:r>
      <w:r>
        <w:rPr>
          <w:lang w:val="fr-FR"/>
        </w:rPr>
        <w:tab/>
      </w:r>
      <w:r>
        <w:rPr>
          <w:lang w:val="fr-FR"/>
        </w:rPr>
        <w:tab/>
        <w:t>b)</w:t>
      </w:r>
      <w:r>
        <w:rPr>
          <w:lang w:val="fr-FR"/>
        </w:rPr>
        <w:tab/>
      </w:r>
      <w:r w:rsidR="008A59AA">
        <w:rPr>
          <w:lang w:val="fr-FR"/>
        </w:rPr>
        <w:t>R</w:t>
      </w:r>
      <w:r w:rsidR="008262E7" w:rsidRPr="008262E7">
        <w:rPr>
          <w:lang w:val="fr-FR"/>
        </w:rPr>
        <w:t>econnaît, aux fins de l</w:t>
      </w:r>
      <w:r w:rsidR="00984AAE">
        <w:rPr>
          <w:lang w:val="fr-FR"/>
        </w:rPr>
        <w:t>’</w:t>
      </w:r>
      <w:r w:rsidR="008262E7" w:rsidRPr="008262E7">
        <w:rPr>
          <w:lang w:val="fr-FR"/>
        </w:rPr>
        <w:t>article</w:t>
      </w:r>
      <w:r w:rsidR="00F8573C">
        <w:rPr>
          <w:lang w:val="fr-FR"/>
        </w:rPr>
        <w:t> </w:t>
      </w:r>
      <w:r w:rsidR="008262E7" w:rsidRPr="008262E7">
        <w:rPr>
          <w:lang w:val="fr-FR"/>
        </w:rPr>
        <w:t xml:space="preserve">22 de la Convention, la compétence du Comité contre la torture pour recevoir et examiner </w:t>
      </w:r>
      <w:r w:rsidR="008A59AA">
        <w:rPr>
          <w:lang w:val="fr-FR"/>
        </w:rPr>
        <w:t>d</w:t>
      </w:r>
      <w:r w:rsidR="008262E7" w:rsidRPr="008262E7">
        <w:rPr>
          <w:lang w:val="fr-FR"/>
        </w:rPr>
        <w:t xml:space="preserve">es communications </w:t>
      </w:r>
      <w:r w:rsidR="008A59AA">
        <w:rPr>
          <w:lang w:val="fr-FR"/>
        </w:rPr>
        <w:t xml:space="preserve">présentées par ou pour le compte de particuliers qui prétendent être </w:t>
      </w:r>
      <w:r w:rsidR="008262E7" w:rsidRPr="008262E7">
        <w:rPr>
          <w:lang w:val="fr-FR"/>
        </w:rPr>
        <w:t xml:space="preserve">victimes de torture </w:t>
      </w:r>
      <w:r w:rsidR="00F8573C">
        <w:rPr>
          <w:lang w:val="fr-FR"/>
        </w:rPr>
        <w:t xml:space="preserve">par </w:t>
      </w:r>
      <w:r w:rsidR="008262E7" w:rsidRPr="008262E7">
        <w:rPr>
          <w:lang w:val="fr-FR"/>
        </w:rPr>
        <w:t>un État pa</w:t>
      </w:r>
      <w:r w:rsidR="008A59AA">
        <w:rPr>
          <w:lang w:val="fr-FR"/>
        </w:rPr>
        <w:t>rtie</w:t>
      </w:r>
      <w:r w:rsidR="008262E7" w:rsidRPr="008262E7">
        <w:rPr>
          <w:lang w:val="fr-FR"/>
        </w:rPr>
        <w:t>.</w:t>
      </w:r>
      <w:r w:rsidR="00A72CBE">
        <w:t> </w:t>
      </w:r>
      <w:r w:rsidR="008262E7" w:rsidRPr="008262E7">
        <w:rPr>
          <w:lang w:val="fr-FR"/>
        </w:rPr>
        <w:t>»</w:t>
      </w:r>
      <w:r w:rsidR="008A59AA">
        <w:rPr>
          <w:lang w:val="fr-FR"/>
        </w:rPr>
        <w:t>.</w:t>
      </w:r>
    </w:p>
    <w:p w:rsidR="008262E7" w:rsidRPr="008262E7" w:rsidRDefault="008262E7" w:rsidP="00FD765B">
      <w:pPr>
        <w:pStyle w:val="H23G"/>
      </w:pPr>
      <w:r w:rsidRPr="008262E7">
        <w:tab/>
      </w:r>
      <w:r w:rsidRPr="008262E7">
        <w:tab/>
        <w:t>Pacte international relatif aux droits civils et politiques</w:t>
      </w:r>
    </w:p>
    <w:p w:rsidR="008262E7" w:rsidRPr="008262E7" w:rsidRDefault="008262E7" w:rsidP="00FD765B">
      <w:pPr>
        <w:pStyle w:val="H4G"/>
      </w:pPr>
      <w:r w:rsidRPr="008262E7">
        <w:tab/>
      </w:r>
      <w:r w:rsidRPr="008262E7">
        <w:tab/>
        <w:t>Déclaration faite en vertu de l</w:t>
      </w:r>
      <w:r w:rsidR="00984AAE">
        <w:t>’</w:t>
      </w:r>
      <w:r w:rsidRPr="008262E7">
        <w:t>article 41</w:t>
      </w:r>
      <w:r w:rsidR="000B1D3D">
        <w:t> :</w:t>
      </w:r>
    </w:p>
    <w:p w:rsidR="008262E7" w:rsidRPr="008262E7" w:rsidRDefault="00FD765B" w:rsidP="00FD765B">
      <w:pPr>
        <w:pStyle w:val="SingleTxtG"/>
        <w:ind w:left="1701" w:hanging="567"/>
      </w:pPr>
      <w:r>
        <w:tab/>
      </w:r>
      <w:r>
        <w:tab/>
      </w:r>
      <w:r w:rsidR="008262E7" w:rsidRPr="008262E7">
        <w:t>«</w:t>
      </w:r>
      <w:r w:rsidR="00A72CBE">
        <w:t> </w:t>
      </w:r>
      <w:r w:rsidR="008262E7" w:rsidRPr="008262E7">
        <w:t>Le Gouvernement de la République d</w:t>
      </w:r>
      <w:r w:rsidR="00984AAE">
        <w:t>’</w:t>
      </w:r>
      <w:r w:rsidR="008262E7" w:rsidRPr="008262E7">
        <w:t>Afrique du Sud déclare qu</w:t>
      </w:r>
      <w:r w:rsidR="00984AAE">
        <w:t>’</w:t>
      </w:r>
      <w:r w:rsidR="002F3310">
        <w:t>il</w:t>
      </w:r>
      <w:r w:rsidR="008262E7" w:rsidRPr="008262E7">
        <w:t xml:space="preserve"> reconnaît, aux fins de l</w:t>
      </w:r>
      <w:r w:rsidR="00984AAE">
        <w:t>’</w:t>
      </w:r>
      <w:r w:rsidR="008262E7" w:rsidRPr="008262E7">
        <w:t>article</w:t>
      </w:r>
      <w:r w:rsidR="00F8573C">
        <w:t> </w:t>
      </w:r>
      <w:r w:rsidR="008262E7" w:rsidRPr="008262E7">
        <w:t>41 du Pacte, la compétence du Comité des droits de l</w:t>
      </w:r>
      <w:r w:rsidR="00984AAE">
        <w:t>’</w:t>
      </w:r>
      <w:r w:rsidR="008262E7" w:rsidRPr="008262E7">
        <w:t xml:space="preserve">homme pour recevoir et examiner les communications </w:t>
      </w:r>
      <w:r w:rsidR="002F3310">
        <w:t xml:space="preserve">dans </w:t>
      </w:r>
      <w:r w:rsidR="008262E7" w:rsidRPr="008262E7">
        <w:t xml:space="preserve">lesquelles un État partie </w:t>
      </w:r>
      <w:r w:rsidR="002F3310">
        <w:t xml:space="preserve">prétend </w:t>
      </w:r>
      <w:r w:rsidR="008262E7" w:rsidRPr="008262E7">
        <w:t>qu</w:t>
      </w:r>
      <w:r w:rsidR="00984AAE">
        <w:t>’</w:t>
      </w:r>
      <w:r w:rsidR="008262E7" w:rsidRPr="008262E7">
        <w:t>un autre État partie n</w:t>
      </w:r>
      <w:r w:rsidR="002F3310">
        <w:t>e s’acquitte pas de</w:t>
      </w:r>
      <w:r w:rsidR="008262E7" w:rsidRPr="008262E7">
        <w:t xml:space="preserve"> ses obligations </w:t>
      </w:r>
      <w:r w:rsidR="002F3310">
        <w:t xml:space="preserve">au titre </w:t>
      </w:r>
      <w:r w:rsidR="008262E7" w:rsidRPr="008262E7">
        <w:t>du présent Pacte.</w:t>
      </w:r>
      <w:r w:rsidR="00A72CBE">
        <w:t> </w:t>
      </w:r>
      <w:r w:rsidR="008262E7" w:rsidRPr="008262E7">
        <w:t>»</w:t>
      </w:r>
      <w:r w:rsidR="002F3310">
        <w:t>.</w:t>
      </w:r>
    </w:p>
    <w:p w:rsidR="008262E7" w:rsidRPr="008262E7" w:rsidRDefault="008262E7" w:rsidP="00FD765B">
      <w:pPr>
        <w:pStyle w:val="H23G"/>
      </w:pPr>
      <w:r w:rsidRPr="008262E7">
        <w:tab/>
      </w:r>
      <w:r w:rsidRPr="008262E7">
        <w:tab/>
        <w:t>Convention internationale sur l</w:t>
      </w:r>
      <w:r w:rsidR="00984AAE">
        <w:t>’</w:t>
      </w:r>
      <w:r w:rsidRPr="008262E7">
        <w:t xml:space="preserve">élimination de toutes les formes </w:t>
      </w:r>
      <w:r w:rsidR="00FD765B">
        <w:br/>
      </w:r>
      <w:r w:rsidRPr="008262E7">
        <w:t>de discrimination raciale</w:t>
      </w:r>
    </w:p>
    <w:p w:rsidR="008262E7" w:rsidRPr="008262E7" w:rsidRDefault="008262E7" w:rsidP="00FD765B">
      <w:pPr>
        <w:pStyle w:val="H4G"/>
      </w:pPr>
      <w:r w:rsidRPr="008262E7">
        <w:tab/>
      </w:r>
      <w:r w:rsidRPr="008262E7">
        <w:tab/>
        <w:t>Déclaration faite en vertu de l</w:t>
      </w:r>
      <w:r w:rsidR="00984AAE">
        <w:t>’</w:t>
      </w:r>
      <w:r w:rsidRPr="008262E7">
        <w:t>article 14 de la Convention</w:t>
      </w:r>
      <w:r w:rsidR="000B1D3D">
        <w:t> :</w:t>
      </w:r>
    </w:p>
    <w:p w:rsidR="008262E7" w:rsidRPr="008262E7" w:rsidRDefault="00FD765B" w:rsidP="00C31DB2">
      <w:pPr>
        <w:pStyle w:val="SingleTxtG"/>
        <w:rPr>
          <w:lang w:val="fr-FR"/>
        </w:rPr>
      </w:pPr>
      <w:r>
        <w:tab/>
      </w:r>
      <w:r>
        <w:tab/>
      </w:r>
      <w:r w:rsidR="008262E7" w:rsidRPr="008262E7">
        <w:t>«</w:t>
      </w:r>
      <w:r w:rsidR="00A72CBE">
        <w:t> </w:t>
      </w:r>
      <w:r w:rsidR="008262E7" w:rsidRPr="008262E7">
        <w:rPr>
          <w:lang w:val="fr-FR"/>
        </w:rPr>
        <w:t>La République d</w:t>
      </w:r>
      <w:r w:rsidR="00984AAE">
        <w:rPr>
          <w:lang w:val="fr-FR"/>
        </w:rPr>
        <w:t>’</w:t>
      </w:r>
      <w:r w:rsidR="008262E7" w:rsidRPr="008262E7">
        <w:rPr>
          <w:lang w:val="fr-FR"/>
        </w:rPr>
        <w:t>[Afrique du Sud]</w:t>
      </w:r>
      <w:r w:rsidR="000B1D3D">
        <w:rPr>
          <w:lang w:val="fr-FR"/>
        </w:rPr>
        <w:t> :</w:t>
      </w:r>
    </w:p>
    <w:p w:rsidR="008262E7" w:rsidRPr="008262E7" w:rsidRDefault="00FD765B" w:rsidP="00FD765B">
      <w:pPr>
        <w:pStyle w:val="SingleTxtG"/>
        <w:ind w:left="2268" w:hanging="1134"/>
        <w:rPr>
          <w:lang w:val="fr-FR"/>
        </w:rPr>
      </w:pPr>
      <w:r>
        <w:rPr>
          <w:lang w:val="fr-FR"/>
        </w:rPr>
        <w:tab/>
      </w:r>
      <w:r>
        <w:rPr>
          <w:lang w:val="fr-FR"/>
        </w:rPr>
        <w:tab/>
      </w:r>
      <w:r w:rsidR="008262E7" w:rsidRPr="008262E7">
        <w:rPr>
          <w:lang w:val="fr-FR"/>
        </w:rPr>
        <w:tab/>
        <w:t>a)</w:t>
      </w:r>
      <w:r>
        <w:rPr>
          <w:lang w:val="fr-FR"/>
        </w:rPr>
        <w:tab/>
      </w:r>
      <w:r w:rsidR="008262E7" w:rsidRPr="008262E7">
        <w:rPr>
          <w:lang w:val="fr-FR"/>
        </w:rPr>
        <w:t>Déclare aux fins du paragraphe</w:t>
      </w:r>
      <w:r w:rsidR="00F8573C">
        <w:rPr>
          <w:lang w:val="fr-FR"/>
        </w:rPr>
        <w:t> </w:t>
      </w:r>
      <w:r w:rsidR="008262E7" w:rsidRPr="008262E7">
        <w:rPr>
          <w:lang w:val="fr-FR"/>
        </w:rPr>
        <w:t>1 de l</w:t>
      </w:r>
      <w:r w:rsidR="00984AAE">
        <w:rPr>
          <w:lang w:val="fr-FR"/>
        </w:rPr>
        <w:t>’</w:t>
      </w:r>
      <w:r w:rsidR="008262E7" w:rsidRPr="008262E7">
        <w:rPr>
          <w:lang w:val="fr-FR"/>
        </w:rPr>
        <w:t>article</w:t>
      </w:r>
      <w:r w:rsidR="00F8573C">
        <w:rPr>
          <w:lang w:val="fr-FR"/>
        </w:rPr>
        <w:t> </w:t>
      </w:r>
      <w:r w:rsidR="008262E7" w:rsidRPr="008262E7">
        <w:rPr>
          <w:lang w:val="fr-FR"/>
        </w:rPr>
        <w:t xml:space="preserve">14 de la Convention, </w:t>
      </w:r>
      <w:r w:rsidR="002F3310">
        <w:rPr>
          <w:lang w:val="fr-FR"/>
        </w:rPr>
        <w:t>qu’</w:t>
      </w:r>
      <w:r w:rsidR="008262E7" w:rsidRPr="008262E7">
        <w:rPr>
          <w:lang w:val="fr-FR"/>
        </w:rPr>
        <w:t>elle reconnaît la compétence du Comité pour l</w:t>
      </w:r>
      <w:r w:rsidR="00984AAE">
        <w:rPr>
          <w:lang w:val="fr-FR"/>
        </w:rPr>
        <w:t>’</w:t>
      </w:r>
      <w:r w:rsidR="008262E7" w:rsidRPr="008262E7">
        <w:rPr>
          <w:lang w:val="fr-FR"/>
        </w:rPr>
        <w:t xml:space="preserve">élimination de la discrimination raciale pour recevoir et examiner des communications émanant </w:t>
      </w:r>
      <w:r w:rsidR="002F3310">
        <w:rPr>
          <w:lang w:val="fr-FR"/>
        </w:rPr>
        <w:t xml:space="preserve">de personnes </w:t>
      </w:r>
      <w:r w:rsidR="008262E7" w:rsidRPr="008262E7">
        <w:rPr>
          <w:lang w:val="fr-FR"/>
        </w:rPr>
        <w:t xml:space="preserve">ou de groupes </w:t>
      </w:r>
      <w:r w:rsidR="002F3310">
        <w:rPr>
          <w:lang w:val="fr-FR"/>
        </w:rPr>
        <w:t xml:space="preserve">de personnes </w:t>
      </w:r>
      <w:r w:rsidR="008262E7" w:rsidRPr="008262E7">
        <w:rPr>
          <w:lang w:val="fr-FR"/>
        </w:rPr>
        <w:t xml:space="preserve">relevant de </w:t>
      </w:r>
      <w:r w:rsidR="002F3310">
        <w:rPr>
          <w:lang w:val="fr-FR"/>
        </w:rPr>
        <w:t>s</w:t>
      </w:r>
      <w:r w:rsidR="008262E7" w:rsidRPr="008262E7">
        <w:rPr>
          <w:lang w:val="fr-FR"/>
        </w:rPr>
        <w:t xml:space="preserve">a juridiction </w:t>
      </w:r>
      <w:r w:rsidR="00F8573C">
        <w:rPr>
          <w:lang w:val="fr-FR"/>
        </w:rPr>
        <w:t xml:space="preserve">qui </w:t>
      </w:r>
      <w:r w:rsidR="002F3310">
        <w:rPr>
          <w:lang w:val="fr-FR"/>
        </w:rPr>
        <w:t>se plaignent d’</w:t>
      </w:r>
      <w:r w:rsidR="008262E7" w:rsidRPr="008262E7">
        <w:rPr>
          <w:lang w:val="fr-FR"/>
        </w:rPr>
        <w:t>être victimes d</w:t>
      </w:r>
      <w:r w:rsidR="00984AAE">
        <w:rPr>
          <w:lang w:val="fr-FR"/>
        </w:rPr>
        <w:t>’</w:t>
      </w:r>
      <w:r w:rsidR="008262E7" w:rsidRPr="008262E7">
        <w:rPr>
          <w:lang w:val="fr-FR"/>
        </w:rPr>
        <w:t>une violation, par la</w:t>
      </w:r>
      <w:r w:rsidR="002F3310">
        <w:rPr>
          <w:lang w:val="fr-FR"/>
        </w:rPr>
        <w:t>dite</w:t>
      </w:r>
      <w:r w:rsidR="008262E7" w:rsidRPr="008262E7">
        <w:rPr>
          <w:lang w:val="fr-FR"/>
        </w:rPr>
        <w:t xml:space="preserve"> République, de l</w:t>
      </w:r>
      <w:r w:rsidR="00984AAE">
        <w:rPr>
          <w:lang w:val="fr-FR"/>
        </w:rPr>
        <w:t>’</w:t>
      </w:r>
      <w:r w:rsidR="008262E7" w:rsidRPr="008262E7">
        <w:rPr>
          <w:lang w:val="fr-FR"/>
        </w:rPr>
        <w:t xml:space="preserve">un </w:t>
      </w:r>
      <w:r w:rsidR="002F3310">
        <w:rPr>
          <w:lang w:val="fr-FR"/>
        </w:rPr>
        <w:t xml:space="preserve">quelconque </w:t>
      </w:r>
      <w:r w:rsidR="008262E7" w:rsidRPr="008262E7">
        <w:rPr>
          <w:lang w:val="fr-FR"/>
        </w:rPr>
        <w:t>des droits énoncés dans la Convention</w:t>
      </w:r>
      <w:r w:rsidR="002F3310">
        <w:rPr>
          <w:lang w:val="fr-FR"/>
        </w:rPr>
        <w:t>, et ce, après épuisement de tous les recours internes</w:t>
      </w:r>
      <w:r w:rsidR="000B1D3D">
        <w:rPr>
          <w:lang w:val="fr-FR"/>
        </w:rPr>
        <w:t> ;</w:t>
      </w:r>
    </w:p>
    <w:p w:rsidR="008262E7" w:rsidRPr="008262E7" w:rsidRDefault="008262E7" w:rsidP="00FD765B">
      <w:pPr>
        <w:pStyle w:val="SingleTxtG"/>
        <w:ind w:left="2268" w:hanging="1134"/>
      </w:pPr>
      <w:r w:rsidRPr="008262E7">
        <w:rPr>
          <w:lang w:val="fr-FR"/>
        </w:rPr>
        <w:tab/>
      </w:r>
      <w:r w:rsidR="00FD765B">
        <w:rPr>
          <w:lang w:val="fr-FR"/>
        </w:rPr>
        <w:tab/>
      </w:r>
      <w:r w:rsidR="00FD765B">
        <w:rPr>
          <w:lang w:val="fr-FR"/>
        </w:rPr>
        <w:tab/>
      </w:r>
      <w:r w:rsidRPr="008262E7">
        <w:rPr>
          <w:lang w:val="fr-FR"/>
        </w:rPr>
        <w:t>b)</w:t>
      </w:r>
      <w:r w:rsidR="00FD765B">
        <w:rPr>
          <w:lang w:val="fr-FR"/>
        </w:rPr>
        <w:tab/>
      </w:r>
      <w:r w:rsidRPr="008262E7">
        <w:rPr>
          <w:lang w:val="fr-FR"/>
        </w:rPr>
        <w:t xml:space="preserve">Indique </w:t>
      </w:r>
      <w:r w:rsidR="00F8573C">
        <w:rPr>
          <w:lang w:val="fr-FR"/>
        </w:rPr>
        <w:t>aux fins du paragraphe </w:t>
      </w:r>
      <w:r w:rsidRPr="008262E7">
        <w:rPr>
          <w:lang w:val="fr-FR"/>
        </w:rPr>
        <w:t>2 de l</w:t>
      </w:r>
      <w:r w:rsidR="00984AAE">
        <w:rPr>
          <w:lang w:val="fr-FR"/>
        </w:rPr>
        <w:t>’</w:t>
      </w:r>
      <w:r w:rsidR="00F8573C">
        <w:rPr>
          <w:lang w:val="fr-FR"/>
        </w:rPr>
        <w:t>article </w:t>
      </w:r>
      <w:r w:rsidRPr="008262E7">
        <w:rPr>
          <w:lang w:val="fr-FR"/>
        </w:rPr>
        <w:t xml:space="preserve">14 de la Convention, </w:t>
      </w:r>
      <w:r w:rsidR="002F3310">
        <w:rPr>
          <w:lang w:val="fr-FR"/>
        </w:rPr>
        <w:t xml:space="preserve">que </w:t>
      </w:r>
      <w:r w:rsidRPr="008262E7">
        <w:rPr>
          <w:lang w:val="fr-FR"/>
        </w:rPr>
        <w:t>la Commission sud-africaine des droits de l</w:t>
      </w:r>
      <w:r w:rsidR="00984AAE">
        <w:rPr>
          <w:lang w:val="fr-FR"/>
        </w:rPr>
        <w:t>’</w:t>
      </w:r>
      <w:r w:rsidRPr="008262E7">
        <w:rPr>
          <w:lang w:val="fr-FR"/>
        </w:rPr>
        <w:t xml:space="preserve">homme est, dans </w:t>
      </w:r>
      <w:r w:rsidR="002F3310">
        <w:rPr>
          <w:lang w:val="fr-FR"/>
        </w:rPr>
        <w:t xml:space="preserve">son </w:t>
      </w:r>
      <w:r w:rsidRPr="008262E7">
        <w:rPr>
          <w:lang w:val="fr-FR"/>
        </w:rPr>
        <w:t xml:space="preserve">ordre juridique </w:t>
      </w:r>
      <w:r w:rsidR="002F3310">
        <w:rPr>
          <w:lang w:val="fr-FR"/>
        </w:rPr>
        <w:t>interne</w:t>
      </w:r>
      <w:r w:rsidRPr="008262E7">
        <w:rPr>
          <w:lang w:val="fr-FR"/>
        </w:rPr>
        <w:t>, l</w:t>
      </w:r>
      <w:r w:rsidR="00984AAE">
        <w:rPr>
          <w:lang w:val="fr-FR"/>
        </w:rPr>
        <w:t>’</w:t>
      </w:r>
      <w:r w:rsidRPr="008262E7">
        <w:rPr>
          <w:lang w:val="fr-FR"/>
        </w:rPr>
        <w:t>organe qui a</w:t>
      </w:r>
      <w:r w:rsidR="002F3310">
        <w:rPr>
          <w:lang w:val="fr-FR"/>
        </w:rPr>
        <w:t>ura</w:t>
      </w:r>
      <w:r w:rsidRPr="008262E7">
        <w:rPr>
          <w:lang w:val="fr-FR"/>
        </w:rPr>
        <w:t xml:space="preserve"> compétence pour recevoir et examiner les </w:t>
      </w:r>
      <w:r w:rsidR="002F3310">
        <w:rPr>
          <w:lang w:val="fr-FR"/>
        </w:rPr>
        <w:t xml:space="preserve">pétitions </w:t>
      </w:r>
      <w:r w:rsidRPr="008262E7">
        <w:rPr>
          <w:lang w:val="fr-FR"/>
        </w:rPr>
        <w:t xml:space="preserve">émanant </w:t>
      </w:r>
      <w:r w:rsidR="002F3310">
        <w:rPr>
          <w:lang w:val="fr-FR"/>
        </w:rPr>
        <w:t xml:space="preserve">de personnes </w:t>
      </w:r>
      <w:r w:rsidRPr="008262E7">
        <w:rPr>
          <w:lang w:val="fr-FR"/>
        </w:rPr>
        <w:t xml:space="preserve">ou de groupes </w:t>
      </w:r>
      <w:r w:rsidR="002F3310">
        <w:rPr>
          <w:lang w:val="fr-FR"/>
        </w:rPr>
        <w:t xml:space="preserve">de personnes </w:t>
      </w:r>
      <w:r w:rsidRPr="008262E7">
        <w:rPr>
          <w:lang w:val="fr-FR"/>
        </w:rPr>
        <w:t xml:space="preserve">relevant de </w:t>
      </w:r>
      <w:r w:rsidR="002F3310">
        <w:rPr>
          <w:lang w:val="fr-FR"/>
        </w:rPr>
        <w:t>s</w:t>
      </w:r>
      <w:r w:rsidRPr="008262E7">
        <w:rPr>
          <w:lang w:val="fr-FR"/>
        </w:rPr>
        <w:t xml:space="preserve">a juridiction qui </w:t>
      </w:r>
      <w:r w:rsidR="002F3310">
        <w:rPr>
          <w:lang w:val="fr-FR"/>
        </w:rPr>
        <w:t>se plaignent d’</w:t>
      </w:r>
      <w:r w:rsidRPr="008262E7">
        <w:rPr>
          <w:lang w:val="fr-FR"/>
        </w:rPr>
        <w:t>être victimes d</w:t>
      </w:r>
      <w:r w:rsidR="00984AAE">
        <w:rPr>
          <w:lang w:val="fr-FR"/>
        </w:rPr>
        <w:t>’</w:t>
      </w:r>
      <w:r w:rsidRPr="008262E7">
        <w:rPr>
          <w:lang w:val="fr-FR"/>
        </w:rPr>
        <w:t>une violation de l</w:t>
      </w:r>
      <w:r w:rsidR="00984AAE">
        <w:rPr>
          <w:lang w:val="fr-FR"/>
        </w:rPr>
        <w:t>’</w:t>
      </w:r>
      <w:r w:rsidRPr="008262E7">
        <w:rPr>
          <w:lang w:val="fr-FR"/>
        </w:rPr>
        <w:t>un quelconque des droits énoncés dans la Convention.</w:t>
      </w:r>
      <w:r w:rsidR="00A72CBE">
        <w:t> </w:t>
      </w:r>
      <w:r w:rsidRPr="008262E7">
        <w:rPr>
          <w:lang w:val="fr-FR"/>
        </w:rPr>
        <w:t>»</w:t>
      </w:r>
      <w:r w:rsidR="002F3310">
        <w:rPr>
          <w:lang w:val="fr-FR"/>
        </w:rPr>
        <w:t>.</w:t>
      </w:r>
    </w:p>
    <w:p w:rsidR="008262E7" w:rsidRPr="008262E7" w:rsidRDefault="008262E7" w:rsidP="00FD765B">
      <w:pPr>
        <w:pStyle w:val="H23G"/>
      </w:pPr>
      <w:r w:rsidRPr="008262E7">
        <w:lastRenderedPageBreak/>
        <w:tab/>
      </w:r>
      <w:r w:rsidRPr="008262E7">
        <w:tab/>
        <w:t>Protocole facultatif à la Convention relative aux droits de l</w:t>
      </w:r>
      <w:r w:rsidR="00984AAE">
        <w:t>’</w:t>
      </w:r>
      <w:r w:rsidRPr="008262E7">
        <w:t xml:space="preserve">enfant, </w:t>
      </w:r>
      <w:r w:rsidR="006A3523">
        <w:br/>
      </w:r>
      <w:r w:rsidRPr="008262E7">
        <w:t>concernant l</w:t>
      </w:r>
      <w:r w:rsidR="00984AAE">
        <w:t>’</w:t>
      </w:r>
      <w:r w:rsidRPr="008262E7">
        <w:t>implication d</w:t>
      </w:r>
      <w:r w:rsidR="00984AAE">
        <w:t>’</w:t>
      </w:r>
      <w:r w:rsidRPr="008262E7">
        <w:t>enfants dans les conflits armés</w:t>
      </w:r>
    </w:p>
    <w:p w:rsidR="008262E7" w:rsidRPr="008262E7" w:rsidRDefault="008262E7" w:rsidP="00FD765B">
      <w:pPr>
        <w:pStyle w:val="H4G"/>
      </w:pPr>
      <w:r w:rsidRPr="008262E7">
        <w:tab/>
      </w:r>
      <w:r w:rsidRPr="008262E7">
        <w:tab/>
        <w:t>Déclaration</w:t>
      </w:r>
      <w:r w:rsidR="000B1D3D">
        <w:t> :</w:t>
      </w:r>
    </w:p>
    <w:p w:rsidR="008262E7" w:rsidRPr="008262E7" w:rsidRDefault="00FD765B" w:rsidP="00FD765B">
      <w:pPr>
        <w:pStyle w:val="SingleTxtG"/>
        <w:ind w:left="2268" w:hanging="1134"/>
      </w:pPr>
      <w:r>
        <w:tab/>
      </w:r>
      <w:r>
        <w:tab/>
      </w:r>
      <w:r w:rsidR="008262E7" w:rsidRPr="008262E7">
        <w:t>«</w:t>
      </w:r>
      <w:r w:rsidR="008262E7" w:rsidRPr="008262E7">
        <w:tab/>
        <w:t>a)</w:t>
      </w:r>
      <w:r>
        <w:tab/>
      </w:r>
      <w:r w:rsidR="008262E7" w:rsidRPr="008262E7">
        <w:t>La Force de défense nationale d</w:t>
      </w:r>
      <w:r w:rsidR="00984AAE">
        <w:t>’</w:t>
      </w:r>
      <w:r w:rsidR="008262E7" w:rsidRPr="008262E7">
        <w:t>Afrique du Sud étant composée d</w:t>
      </w:r>
      <w:r w:rsidR="00984AAE">
        <w:t>’</w:t>
      </w:r>
      <w:r w:rsidR="008262E7" w:rsidRPr="008262E7">
        <w:t>engagés volontaires, il n</w:t>
      </w:r>
      <w:r w:rsidR="00984AAE">
        <w:t>’</w:t>
      </w:r>
      <w:r w:rsidR="008262E7" w:rsidRPr="008262E7">
        <w:t>existe pas de conscription obligatoire</w:t>
      </w:r>
      <w:r w:rsidR="006A3523">
        <w:t xml:space="preserve"> en Afrique du Sud</w:t>
      </w:r>
      <w:r w:rsidR="000B1D3D">
        <w:t> ;</w:t>
      </w:r>
    </w:p>
    <w:p w:rsidR="008262E7" w:rsidRPr="008262E7" w:rsidRDefault="008262E7" w:rsidP="00FD765B">
      <w:pPr>
        <w:pStyle w:val="SingleTxtG"/>
        <w:ind w:left="2268" w:hanging="1134"/>
      </w:pPr>
      <w:r w:rsidRPr="008262E7">
        <w:tab/>
      </w:r>
      <w:r w:rsidR="00FD765B">
        <w:tab/>
      </w:r>
      <w:r w:rsidR="00FD765B">
        <w:tab/>
      </w:r>
      <w:r w:rsidRPr="008262E7">
        <w:t>b)</w:t>
      </w:r>
      <w:r w:rsidR="00FD765B">
        <w:tab/>
      </w:r>
      <w:r w:rsidRPr="008262E7">
        <w:t>La procédure de recrutement débute avec la publication dans la presse nationale d</w:t>
      </w:r>
      <w:r w:rsidR="00984AAE">
        <w:t>’</w:t>
      </w:r>
      <w:r w:rsidRPr="008262E7">
        <w:t>une annonce de la Force de défense nationale d</w:t>
      </w:r>
      <w:r w:rsidR="00984AAE">
        <w:t>’</w:t>
      </w:r>
      <w:r w:rsidRPr="008262E7">
        <w:t>Afrique du Sud, l</w:t>
      </w:r>
      <w:r w:rsidR="00984AAE">
        <w:t>’</w:t>
      </w:r>
      <w:r w:rsidRPr="008262E7">
        <w:t>âge minimum de l</w:t>
      </w:r>
      <w:r w:rsidR="00984AAE">
        <w:t>’</w:t>
      </w:r>
      <w:r w:rsidRPr="008262E7">
        <w:t>enrôlement étant fixé par la loi à 18 ans</w:t>
      </w:r>
      <w:r w:rsidR="000B1D3D">
        <w:t> ;</w:t>
      </w:r>
    </w:p>
    <w:p w:rsidR="008262E7" w:rsidRPr="008262E7" w:rsidRDefault="00FD765B" w:rsidP="00FD765B">
      <w:pPr>
        <w:pStyle w:val="SingleTxtG"/>
        <w:ind w:left="2268" w:hanging="1134"/>
      </w:pPr>
      <w:r>
        <w:tab/>
      </w:r>
      <w:r>
        <w:tab/>
      </w:r>
      <w:r w:rsidR="008262E7" w:rsidRPr="008262E7">
        <w:tab/>
        <w:t>c)</w:t>
      </w:r>
      <w:r>
        <w:tab/>
      </w:r>
      <w:r w:rsidR="008262E7" w:rsidRPr="008262E7">
        <w:t>L</w:t>
      </w:r>
      <w:r w:rsidR="00984AAE">
        <w:t>’</w:t>
      </w:r>
      <w:r w:rsidR="008262E7" w:rsidRPr="008262E7">
        <w:t>incorporation de toutes les recrues se déroule en public</w:t>
      </w:r>
      <w:r w:rsidR="000B1D3D">
        <w:t> ;</w:t>
      </w:r>
    </w:p>
    <w:p w:rsidR="008262E7" w:rsidRPr="008262E7" w:rsidRDefault="00FD765B" w:rsidP="00FD765B">
      <w:pPr>
        <w:pStyle w:val="SingleTxtG"/>
        <w:ind w:left="2268" w:hanging="1134"/>
      </w:pPr>
      <w:r>
        <w:tab/>
      </w:r>
      <w:r>
        <w:tab/>
      </w:r>
      <w:r>
        <w:tab/>
        <w:t>d)</w:t>
      </w:r>
      <w:r>
        <w:tab/>
      </w:r>
      <w:r w:rsidR="008262E7" w:rsidRPr="008262E7">
        <w:t>Toutes les recrues sont tenues de présenter un document national d</w:t>
      </w:r>
      <w:r w:rsidR="00984AAE">
        <w:t>’</w:t>
      </w:r>
      <w:r w:rsidR="008262E7" w:rsidRPr="008262E7">
        <w:t>identité indiquant leur date de naissance et, s</w:t>
      </w:r>
      <w:r w:rsidR="00984AAE">
        <w:t>’</w:t>
      </w:r>
      <w:r w:rsidR="008262E7" w:rsidRPr="008262E7">
        <w:t xml:space="preserve">il y a lieu, leur </w:t>
      </w:r>
      <w:r w:rsidR="006A3523">
        <w:t>parcours scolaire</w:t>
      </w:r>
      <w:r w:rsidR="000B1D3D">
        <w:t> ;</w:t>
      </w:r>
    </w:p>
    <w:p w:rsidR="008262E7" w:rsidRPr="008262E7" w:rsidRDefault="00FD765B" w:rsidP="00FD765B">
      <w:pPr>
        <w:pStyle w:val="SingleTxtG"/>
        <w:ind w:left="2268" w:hanging="1134"/>
      </w:pPr>
      <w:r>
        <w:tab/>
      </w:r>
      <w:r>
        <w:tab/>
      </w:r>
      <w:r>
        <w:tab/>
        <w:t>e)</w:t>
      </w:r>
      <w:r>
        <w:tab/>
      </w:r>
      <w:r w:rsidR="006A3523">
        <w:t>Tou</w:t>
      </w:r>
      <w:r w:rsidR="008262E7" w:rsidRPr="008262E7">
        <w:t xml:space="preserve">s les </w:t>
      </w:r>
      <w:r w:rsidR="006A3523">
        <w:t>candidats sont soumis</w:t>
      </w:r>
      <w:r w:rsidR="008262E7" w:rsidRPr="008262E7">
        <w:t xml:space="preserve"> à un examen médical rigoureux, auquel aucun cas de prépuberté n</w:t>
      </w:r>
      <w:r w:rsidR="00984AAE">
        <w:t>’</w:t>
      </w:r>
      <w:r w:rsidR="008262E7" w:rsidRPr="008262E7">
        <w:t xml:space="preserve">échapperait, et </w:t>
      </w:r>
      <w:r w:rsidR="006A3523">
        <w:t xml:space="preserve">ceux </w:t>
      </w:r>
      <w:r w:rsidR="008262E7" w:rsidRPr="008262E7">
        <w:t>qui n</w:t>
      </w:r>
      <w:r w:rsidR="00984AAE">
        <w:t>’</w:t>
      </w:r>
      <w:r w:rsidR="008262E7" w:rsidRPr="008262E7">
        <w:t>ont pas atteint l</w:t>
      </w:r>
      <w:r w:rsidR="00984AAE">
        <w:t>’</w:t>
      </w:r>
      <w:r w:rsidR="008262E7" w:rsidRPr="008262E7">
        <w:t xml:space="preserve">âge légal sont automatiquement </w:t>
      </w:r>
      <w:r w:rsidR="006A3523">
        <w:t>écartés</w:t>
      </w:r>
      <w:r w:rsidR="008262E7" w:rsidRPr="008262E7">
        <w:t>.</w:t>
      </w:r>
      <w:bookmarkStart w:id="31" w:name="_Toc337026523"/>
      <w:r w:rsidR="00A72CBE">
        <w:t> </w:t>
      </w:r>
      <w:r w:rsidR="008262E7" w:rsidRPr="008262E7">
        <w:t>»</w:t>
      </w:r>
      <w:r w:rsidR="006A3523">
        <w:t>.</w:t>
      </w:r>
    </w:p>
    <w:p w:rsidR="008262E7" w:rsidRPr="00FD765B" w:rsidRDefault="008262E7" w:rsidP="00FD765B">
      <w:pPr>
        <w:pStyle w:val="Titre1"/>
        <w:spacing w:before="240" w:after="120"/>
        <w:rPr>
          <w:b/>
        </w:rPr>
      </w:pPr>
      <w:r w:rsidRPr="008262E7">
        <w:rPr>
          <w:bCs/>
        </w:rPr>
        <w:t>Tableau 30</w:t>
      </w:r>
      <w:r w:rsidRPr="008262E7">
        <w:br/>
      </w:r>
      <w:bookmarkEnd w:id="31"/>
      <w:r w:rsidRPr="00FD765B">
        <w:rPr>
          <w:b/>
        </w:rPr>
        <w:t>Autres instruments des Nations Unies relatifs aux droits de l</w:t>
      </w:r>
      <w:r w:rsidR="00984AAE">
        <w:rPr>
          <w:b/>
        </w:rPr>
        <w:t>’</w:t>
      </w:r>
      <w:r w:rsidRPr="00FD765B">
        <w:rPr>
          <w:b/>
        </w:rPr>
        <w:t>homme</w:t>
      </w:r>
    </w:p>
    <w:tbl>
      <w:tblPr>
        <w:tblW w:w="7370" w:type="dxa"/>
        <w:tblInd w:w="1134" w:type="dxa"/>
        <w:tblLayout w:type="fixed"/>
        <w:tblCellMar>
          <w:left w:w="0" w:type="dxa"/>
          <w:right w:w="0" w:type="dxa"/>
        </w:tblCellMar>
        <w:tblLook w:val="00A0" w:firstRow="1" w:lastRow="0" w:firstColumn="1" w:lastColumn="0" w:noHBand="0" w:noVBand="0"/>
      </w:tblPr>
      <w:tblGrid>
        <w:gridCol w:w="5812"/>
        <w:gridCol w:w="1558"/>
      </w:tblGrid>
      <w:tr w:rsidR="00C31DB2" w:rsidRPr="008C792B" w:rsidTr="006A3523">
        <w:trPr>
          <w:tblHeader/>
        </w:trPr>
        <w:tc>
          <w:tcPr>
            <w:tcW w:w="5812" w:type="dxa"/>
            <w:tcBorders>
              <w:top w:val="single" w:sz="4" w:space="0" w:color="auto"/>
              <w:bottom w:val="single" w:sz="12" w:space="0" w:color="auto"/>
            </w:tcBorders>
            <w:shd w:val="clear" w:color="auto" w:fill="auto"/>
            <w:vAlign w:val="bottom"/>
          </w:tcPr>
          <w:p w:rsidR="00C31DB2" w:rsidRPr="008C792B" w:rsidRDefault="00C31DB2" w:rsidP="008C792B">
            <w:pPr>
              <w:spacing w:before="80" w:after="80" w:line="200" w:lineRule="exact"/>
              <w:ind w:right="113"/>
              <w:rPr>
                <w:i/>
                <w:sz w:val="16"/>
                <w:lang w:eastAsia="en-GB"/>
              </w:rPr>
            </w:pPr>
            <w:r w:rsidRPr="008C792B">
              <w:rPr>
                <w:i/>
                <w:sz w:val="16"/>
                <w:lang w:eastAsia="en-GB"/>
              </w:rPr>
              <w:t>Instrument</w:t>
            </w:r>
          </w:p>
        </w:tc>
        <w:tc>
          <w:tcPr>
            <w:tcW w:w="1558" w:type="dxa"/>
            <w:tcBorders>
              <w:top w:val="single" w:sz="4" w:space="0" w:color="auto"/>
              <w:bottom w:val="single" w:sz="12" w:space="0" w:color="auto"/>
            </w:tcBorders>
            <w:shd w:val="clear" w:color="auto" w:fill="auto"/>
            <w:tcMar>
              <w:right w:w="28" w:type="dxa"/>
            </w:tcMar>
            <w:vAlign w:val="bottom"/>
          </w:tcPr>
          <w:p w:rsidR="00C31DB2" w:rsidRPr="008C792B" w:rsidRDefault="00C31DB2" w:rsidP="008B1190">
            <w:pPr>
              <w:spacing w:before="80" w:after="80" w:line="200" w:lineRule="exact"/>
              <w:rPr>
                <w:i/>
                <w:sz w:val="16"/>
                <w:lang w:eastAsia="en-GB"/>
              </w:rPr>
            </w:pPr>
            <w:r w:rsidRPr="008C792B">
              <w:rPr>
                <w:i/>
                <w:sz w:val="16"/>
                <w:lang w:eastAsia="en-GB"/>
              </w:rPr>
              <w:t>Date de ratification</w:t>
            </w:r>
          </w:p>
        </w:tc>
      </w:tr>
      <w:tr w:rsidR="008C792B" w:rsidRPr="008C792B" w:rsidTr="006A3523">
        <w:trPr>
          <w:trHeight w:hRule="exact" w:val="113"/>
          <w:tblHeader/>
        </w:trPr>
        <w:tc>
          <w:tcPr>
            <w:tcW w:w="5812" w:type="dxa"/>
            <w:tcBorders>
              <w:top w:val="single" w:sz="12" w:space="0" w:color="auto"/>
            </w:tcBorders>
            <w:shd w:val="clear" w:color="auto" w:fill="auto"/>
          </w:tcPr>
          <w:p w:rsidR="008C792B" w:rsidRPr="008C792B" w:rsidRDefault="008C792B" w:rsidP="008C792B">
            <w:pPr>
              <w:spacing w:before="40" w:after="120"/>
              <w:ind w:right="113"/>
              <w:rPr>
                <w:lang w:eastAsia="en-GB"/>
              </w:rPr>
            </w:pPr>
          </w:p>
        </w:tc>
        <w:tc>
          <w:tcPr>
            <w:tcW w:w="1558" w:type="dxa"/>
            <w:tcBorders>
              <w:top w:val="single" w:sz="12" w:space="0" w:color="auto"/>
            </w:tcBorders>
            <w:shd w:val="clear" w:color="auto" w:fill="auto"/>
            <w:tcMar>
              <w:right w:w="28" w:type="dxa"/>
            </w:tcMar>
          </w:tcPr>
          <w:p w:rsidR="008C792B" w:rsidRPr="008C792B" w:rsidRDefault="008C792B" w:rsidP="008B1190">
            <w:pPr>
              <w:spacing w:before="40" w:after="120"/>
              <w:rPr>
                <w:lang w:eastAsia="en-GB"/>
              </w:rPr>
            </w:pPr>
          </w:p>
        </w:tc>
      </w:tr>
      <w:tr w:rsidR="00C31DB2" w:rsidRPr="008C792B" w:rsidTr="006A3523">
        <w:tc>
          <w:tcPr>
            <w:tcW w:w="5812" w:type="dxa"/>
            <w:shd w:val="clear" w:color="auto" w:fill="auto"/>
          </w:tcPr>
          <w:p w:rsidR="00C31DB2" w:rsidRPr="008C792B" w:rsidRDefault="00C31DB2" w:rsidP="008C792B">
            <w:pPr>
              <w:spacing w:before="40" w:after="120"/>
              <w:ind w:right="113"/>
              <w:rPr>
                <w:lang w:eastAsia="en-GB"/>
              </w:rPr>
            </w:pPr>
            <w:r w:rsidRPr="008C792B">
              <w:rPr>
                <w:lang w:eastAsia="en-ZA"/>
              </w:rPr>
              <w:t>Convention pour la préventi</w:t>
            </w:r>
            <w:r w:rsidR="008C792B">
              <w:rPr>
                <w:lang w:eastAsia="en-ZA"/>
              </w:rPr>
              <w:t>on et la répression du crime de </w:t>
            </w:r>
            <w:r w:rsidRPr="008C792B">
              <w:rPr>
                <w:lang w:eastAsia="en-ZA"/>
              </w:rPr>
              <w:t>génocide</w:t>
            </w:r>
          </w:p>
        </w:tc>
        <w:tc>
          <w:tcPr>
            <w:tcW w:w="1558" w:type="dxa"/>
            <w:shd w:val="clear" w:color="auto" w:fill="auto"/>
            <w:tcMar>
              <w:right w:w="28" w:type="dxa"/>
            </w:tcMar>
          </w:tcPr>
          <w:p w:rsidR="00C31DB2" w:rsidRPr="008C792B" w:rsidRDefault="00C31DB2" w:rsidP="008B1190">
            <w:pPr>
              <w:spacing w:before="40" w:after="120"/>
              <w:rPr>
                <w:lang w:eastAsia="en-ZA"/>
              </w:rPr>
            </w:pPr>
            <w:r w:rsidRPr="008C792B">
              <w:rPr>
                <w:lang w:eastAsia="en-ZA"/>
              </w:rPr>
              <w:t>10</w:t>
            </w:r>
            <w:r w:rsidR="00960D79">
              <w:rPr>
                <w:lang w:eastAsia="en-GB"/>
              </w:rPr>
              <w:t xml:space="preserve"> décembre </w:t>
            </w:r>
            <w:r w:rsidRPr="008C792B">
              <w:rPr>
                <w:lang w:eastAsia="en-ZA"/>
              </w:rPr>
              <w:t>1998</w:t>
            </w:r>
          </w:p>
        </w:tc>
      </w:tr>
      <w:tr w:rsidR="00C31DB2" w:rsidRPr="008C792B" w:rsidTr="006A3523">
        <w:tc>
          <w:tcPr>
            <w:tcW w:w="5812" w:type="dxa"/>
            <w:shd w:val="clear" w:color="auto" w:fill="auto"/>
          </w:tcPr>
          <w:p w:rsidR="00C31DB2" w:rsidRPr="008C792B" w:rsidRDefault="00C31DB2" w:rsidP="008C792B">
            <w:pPr>
              <w:spacing w:before="40" w:after="120"/>
              <w:ind w:right="113"/>
              <w:rPr>
                <w:lang w:eastAsia="en-GB"/>
              </w:rPr>
            </w:pPr>
            <w:r w:rsidRPr="008C792B">
              <w:rPr>
                <w:lang w:eastAsia="en-GB"/>
              </w:rPr>
              <w:t>Protocole additionnel à la Convent</w:t>
            </w:r>
            <w:r w:rsidR="008C792B">
              <w:rPr>
                <w:lang w:eastAsia="en-GB"/>
              </w:rPr>
              <w:t>ion des Nations Unies contre la </w:t>
            </w:r>
            <w:r w:rsidRPr="008C792B">
              <w:rPr>
                <w:lang w:eastAsia="en-GB"/>
              </w:rPr>
              <w:t>criminalité transnationale organisée</w:t>
            </w:r>
            <w:r w:rsidR="008C792B">
              <w:rPr>
                <w:lang w:eastAsia="en-GB"/>
              </w:rPr>
              <w:t xml:space="preserve"> visant à prévenir, réprimer et </w:t>
            </w:r>
            <w:r w:rsidRPr="008C792B">
              <w:rPr>
                <w:lang w:eastAsia="en-GB"/>
              </w:rPr>
              <w:t xml:space="preserve">punir la traite des personnes, en particulier des femmes </w:t>
            </w:r>
            <w:r w:rsidR="008C792B">
              <w:rPr>
                <w:lang w:eastAsia="en-GB"/>
              </w:rPr>
              <w:br/>
            </w:r>
            <w:r w:rsidRPr="008C792B">
              <w:rPr>
                <w:lang w:eastAsia="en-GB"/>
              </w:rPr>
              <w:t>et des enfants</w:t>
            </w:r>
          </w:p>
        </w:tc>
        <w:tc>
          <w:tcPr>
            <w:tcW w:w="1558" w:type="dxa"/>
            <w:shd w:val="clear" w:color="auto" w:fill="auto"/>
            <w:tcMar>
              <w:right w:w="28" w:type="dxa"/>
            </w:tcMar>
          </w:tcPr>
          <w:p w:rsidR="00C31DB2" w:rsidRPr="008C792B" w:rsidRDefault="00C31DB2" w:rsidP="008B1190">
            <w:pPr>
              <w:spacing w:before="40" w:after="120"/>
              <w:rPr>
                <w:lang w:eastAsia="en-GB"/>
              </w:rPr>
            </w:pPr>
            <w:r w:rsidRPr="008C792B">
              <w:rPr>
                <w:lang w:eastAsia="en-GB"/>
              </w:rPr>
              <w:t>20</w:t>
            </w:r>
            <w:r w:rsidR="00960D79">
              <w:rPr>
                <w:lang w:eastAsia="en-GB"/>
              </w:rPr>
              <w:t xml:space="preserve"> février </w:t>
            </w:r>
            <w:r w:rsidRPr="008C792B">
              <w:rPr>
                <w:lang w:eastAsia="en-GB"/>
              </w:rPr>
              <w:t>2004</w:t>
            </w:r>
          </w:p>
        </w:tc>
      </w:tr>
      <w:tr w:rsidR="00C31DB2" w:rsidRPr="008C792B" w:rsidTr="006A3523">
        <w:tc>
          <w:tcPr>
            <w:tcW w:w="5812" w:type="dxa"/>
            <w:shd w:val="clear" w:color="auto" w:fill="auto"/>
          </w:tcPr>
          <w:p w:rsidR="00C31DB2" w:rsidRPr="008C792B" w:rsidRDefault="00C31DB2" w:rsidP="008C792B">
            <w:pPr>
              <w:spacing w:before="40" w:after="120"/>
              <w:ind w:right="113"/>
              <w:rPr>
                <w:lang w:eastAsia="en-GB"/>
              </w:rPr>
            </w:pPr>
            <w:r w:rsidRPr="008C792B">
              <w:rPr>
                <w:lang w:eastAsia="en-GB"/>
              </w:rPr>
              <w:t>Statut de Rome de la Cour pénale internationale</w:t>
            </w:r>
          </w:p>
        </w:tc>
        <w:tc>
          <w:tcPr>
            <w:tcW w:w="1558" w:type="dxa"/>
            <w:shd w:val="clear" w:color="auto" w:fill="auto"/>
            <w:tcMar>
              <w:right w:w="28" w:type="dxa"/>
            </w:tcMar>
          </w:tcPr>
          <w:p w:rsidR="00C31DB2" w:rsidRPr="008C792B" w:rsidRDefault="00960D79" w:rsidP="008B1190">
            <w:pPr>
              <w:spacing w:before="40" w:after="120"/>
              <w:rPr>
                <w:lang w:eastAsia="en-GB"/>
              </w:rPr>
            </w:pPr>
            <w:r>
              <w:rPr>
                <w:lang w:eastAsia="en-GB"/>
              </w:rPr>
              <w:t xml:space="preserve">27 novembre </w:t>
            </w:r>
            <w:r w:rsidR="00C31DB2" w:rsidRPr="008C792B">
              <w:rPr>
                <w:lang w:eastAsia="en-GB"/>
              </w:rPr>
              <w:t>2000</w:t>
            </w:r>
          </w:p>
        </w:tc>
      </w:tr>
      <w:tr w:rsidR="00C31DB2" w:rsidRPr="008C792B" w:rsidTr="006A3523">
        <w:tc>
          <w:tcPr>
            <w:tcW w:w="5812" w:type="dxa"/>
            <w:tcBorders>
              <w:bottom w:val="single" w:sz="12" w:space="0" w:color="auto"/>
            </w:tcBorders>
            <w:shd w:val="clear" w:color="auto" w:fill="auto"/>
          </w:tcPr>
          <w:p w:rsidR="00C31DB2" w:rsidRPr="008C792B" w:rsidRDefault="00C31DB2" w:rsidP="008C792B">
            <w:pPr>
              <w:spacing w:before="40" w:after="120"/>
              <w:ind w:right="113"/>
              <w:rPr>
                <w:lang w:eastAsia="en-GB"/>
              </w:rPr>
            </w:pPr>
            <w:r w:rsidRPr="008C792B">
              <w:rPr>
                <w:bCs/>
                <w:lang w:eastAsia="en-GB"/>
              </w:rPr>
              <w:t xml:space="preserve">Convention pour la répression de la traite des êtres humains </w:t>
            </w:r>
            <w:r w:rsidR="008C792B">
              <w:rPr>
                <w:bCs/>
                <w:lang w:eastAsia="en-GB"/>
              </w:rPr>
              <w:br/>
            </w:r>
            <w:r w:rsidRPr="008C792B">
              <w:rPr>
                <w:bCs/>
                <w:lang w:eastAsia="en-GB"/>
              </w:rPr>
              <w:t>et de l</w:t>
            </w:r>
            <w:r w:rsidR="00984AAE">
              <w:rPr>
                <w:bCs/>
                <w:lang w:eastAsia="en-GB"/>
              </w:rPr>
              <w:t>’</w:t>
            </w:r>
            <w:r w:rsidRPr="008C792B">
              <w:rPr>
                <w:bCs/>
                <w:lang w:eastAsia="en-GB"/>
              </w:rPr>
              <w:t>exploitation de la prostitution d</w:t>
            </w:r>
            <w:r w:rsidR="00984AAE">
              <w:rPr>
                <w:bCs/>
                <w:lang w:eastAsia="en-GB"/>
              </w:rPr>
              <w:t>’</w:t>
            </w:r>
            <w:r w:rsidRPr="008C792B">
              <w:rPr>
                <w:bCs/>
                <w:lang w:eastAsia="en-GB"/>
              </w:rPr>
              <w:t xml:space="preserve">autrui </w:t>
            </w:r>
          </w:p>
        </w:tc>
        <w:tc>
          <w:tcPr>
            <w:tcW w:w="1558" w:type="dxa"/>
            <w:tcBorders>
              <w:bottom w:val="single" w:sz="12" w:space="0" w:color="auto"/>
            </w:tcBorders>
            <w:shd w:val="clear" w:color="auto" w:fill="auto"/>
            <w:tcMar>
              <w:right w:w="28" w:type="dxa"/>
            </w:tcMar>
          </w:tcPr>
          <w:p w:rsidR="00C31DB2" w:rsidRPr="008C792B" w:rsidRDefault="00960D79" w:rsidP="008B1190">
            <w:pPr>
              <w:spacing w:before="40" w:after="120"/>
              <w:rPr>
                <w:lang w:eastAsia="en-GB"/>
              </w:rPr>
            </w:pPr>
            <w:r>
              <w:rPr>
                <w:lang w:eastAsia="en-GB"/>
              </w:rPr>
              <w:t xml:space="preserve">10 octobre </w:t>
            </w:r>
            <w:r w:rsidR="00C31DB2" w:rsidRPr="008C792B">
              <w:rPr>
                <w:lang w:eastAsia="en-GB"/>
              </w:rPr>
              <w:t>1951</w:t>
            </w:r>
          </w:p>
        </w:tc>
      </w:tr>
    </w:tbl>
    <w:p w:rsidR="008262E7" w:rsidRPr="00FD765B" w:rsidRDefault="008262E7" w:rsidP="00FD765B">
      <w:pPr>
        <w:pStyle w:val="Titre1"/>
        <w:spacing w:before="240" w:after="120"/>
        <w:rPr>
          <w:b/>
          <w:bCs/>
        </w:rPr>
      </w:pPr>
      <w:r w:rsidRPr="008262E7">
        <w:rPr>
          <w:bCs/>
        </w:rPr>
        <w:t>Tableau 31</w:t>
      </w:r>
      <w:r w:rsidRPr="008262E7">
        <w:br/>
      </w:r>
      <w:r w:rsidRPr="00FD765B">
        <w:rPr>
          <w:b/>
        </w:rPr>
        <w:t xml:space="preserve">Conventions de Genève et autres instruments relatifs au droit </w:t>
      </w:r>
      <w:r w:rsidR="00FD765B">
        <w:rPr>
          <w:b/>
        </w:rPr>
        <w:br/>
      </w:r>
      <w:r w:rsidRPr="00FD765B">
        <w:rPr>
          <w:b/>
        </w:rPr>
        <w:t>international humanitaire</w:t>
      </w:r>
    </w:p>
    <w:tbl>
      <w:tblPr>
        <w:tblW w:w="7370" w:type="dxa"/>
        <w:tblInd w:w="1134" w:type="dxa"/>
        <w:tblLayout w:type="fixed"/>
        <w:tblCellMar>
          <w:left w:w="0" w:type="dxa"/>
          <w:right w:w="0" w:type="dxa"/>
        </w:tblCellMar>
        <w:tblLook w:val="00A0" w:firstRow="1" w:lastRow="0" w:firstColumn="1" w:lastColumn="0" w:noHBand="0" w:noVBand="0"/>
      </w:tblPr>
      <w:tblGrid>
        <w:gridCol w:w="5812"/>
        <w:gridCol w:w="1558"/>
      </w:tblGrid>
      <w:tr w:rsidR="00C31DB2" w:rsidRPr="008C792B" w:rsidTr="008C792B">
        <w:trPr>
          <w:tblHeader/>
        </w:trPr>
        <w:tc>
          <w:tcPr>
            <w:tcW w:w="5812" w:type="dxa"/>
            <w:tcBorders>
              <w:top w:val="single" w:sz="4" w:space="0" w:color="auto"/>
              <w:bottom w:val="single" w:sz="12" w:space="0" w:color="auto"/>
            </w:tcBorders>
            <w:shd w:val="clear" w:color="auto" w:fill="auto"/>
            <w:vAlign w:val="bottom"/>
          </w:tcPr>
          <w:p w:rsidR="00C31DB2" w:rsidRPr="008C792B" w:rsidRDefault="00C31DB2" w:rsidP="008C792B">
            <w:pPr>
              <w:keepNext/>
              <w:spacing w:before="80" w:after="80" w:line="200" w:lineRule="exact"/>
              <w:ind w:right="113"/>
              <w:rPr>
                <w:i/>
                <w:sz w:val="16"/>
                <w:lang w:eastAsia="en-GB"/>
              </w:rPr>
            </w:pPr>
            <w:r w:rsidRPr="008C792B">
              <w:rPr>
                <w:i/>
                <w:sz w:val="16"/>
                <w:lang w:eastAsia="en-GB"/>
              </w:rPr>
              <w:t>Instrument</w:t>
            </w:r>
          </w:p>
        </w:tc>
        <w:tc>
          <w:tcPr>
            <w:tcW w:w="1558" w:type="dxa"/>
            <w:tcBorders>
              <w:top w:val="single" w:sz="4" w:space="0" w:color="auto"/>
              <w:bottom w:val="single" w:sz="12" w:space="0" w:color="auto"/>
            </w:tcBorders>
            <w:shd w:val="clear" w:color="auto" w:fill="auto"/>
            <w:vAlign w:val="bottom"/>
          </w:tcPr>
          <w:p w:rsidR="00C31DB2" w:rsidRPr="008C792B" w:rsidRDefault="00C31DB2" w:rsidP="008B1190">
            <w:pPr>
              <w:spacing w:before="80" w:after="80" w:line="200" w:lineRule="exact"/>
              <w:rPr>
                <w:i/>
                <w:sz w:val="16"/>
                <w:lang w:eastAsia="en-GB"/>
              </w:rPr>
            </w:pPr>
            <w:r w:rsidRPr="008C792B">
              <w:rPr>
                <w:i/>
                <w:sz w:val="16"/>
                <w:lang w:eastAsia="en-GB"/>
              </w:rPr>
              <w:t>Date de ratification</w:t>
            </w:r>
          </w:p>
        </w:tc>
      </w:tr>
      <w:tr w:rsidR="008C792B" w:rsidRPr="008C792B" w:rsidTr="008C792B">
        <w:trPr>
          <w:trHeight w:hRule="exact" w:val="113"/>
          <w:tblHeader/>
        </w:trPr>
        <w:tc>
          <w:tcPr>
            <w:tcW w:w="5812" w:type="dxa"/>
            <w:tcBorders>
              <w:top w:val="single" w:sz="12" w:space="0" w:color="auto"/>
            </w:tcBorders>
            <w:shd w:val="clear" w:color="auto" w:fill="auto"/>
          </w:tcPr>
          <w:p w:rsidR="008C792B" w:rsidRPr="008C792B" w:rsidRDefault="008C792B" w:rsidP="008C792B">
            <w:pPr>
              <w:keepNext/>
              <w:spacing w:before="40" w:after="120"/>
              <w:ind w:right="113"/>
              <w:rPr>
                <w:lang w:eastAsia="en-GB"/>
              </w:rPr>
            </w:pPr>
          </w:p>
        </w:tc>
        <w:tc>
          <w:tcPr>
            <w:tcW w:w="1558" w:type="dxa"/>
            <w:tcBorders>
              <w:top w:val="single" w:sz="12" w:space="0" w:color="auto"/>
            </w:tcBorders>
            <w:shd w:val="clear" w:color="auto" w:fill="auto"/>
          </w:tcPr>
          <w:p w:rsidR="008C792B" w:rsidRPr="008C792B" w:rsidRDefault="008C792B" w:rsidP="008B1190">
            <w:pPr>
              <w:spacing w:before="40" w:after="120"/>
              <w:ind w:right="113"/>
              <w:rPr>
                <w:lang w:eastAsia="en-GB"/>
              </w:rPr>
            </w:pPr>
          </w:p>
        </w:tc>
      </w:tr>
      <w:tr w:rsidR="00C31DB2" w:rsidRPr="008C792B" w:rsidTr="008C792B">
        <w:tc>
          <w:tcPr>
            <w:tcW w:w="5812" w:type="dxa"/>
            <w:shd w:val="clear" w:color="auto" w:fill="auto"/>
          </w:tcPr>
          <w:p w:rsidR="00C31DB2" w:rsidRPr="008C792B" w:rsidRDefault="00C31DB2" w:rsidP="00354333">
            <w:pPr>
              <w:keepNext/>
              <w:spacing w:before="40" w:after="120"/>
              <w:ind w:right="113"/>
              <w:rPr>
                <w:szCs w:val="18"/>
                <w:lang w:eastAsia="en-GB"/>
              </w:rPr>
            </w:pPr>
            <w:r w:rsidRPr="008C792B">
              <w:rPr>
                <w:szCs w:val="18"/>
                <w:lang w:eastAsia="en-GB"/>
              </w:rPr>
              <w:t>Convention de Genève</w:t>
            </w:r>
            <w:r w:rsidR="00B42C0F">
              <w:rPr>
                <w:szCs w:val="18"/>
                <w:lang w:eastAsia="en-GB"/>
              </w:rPr>
              <w:t xml:space="preserve"> (I)</w:t>
            </w:r>
            <w:r w:rsidRPr="008C792B">
              <w:rPr>
                <w:szCs w:val="18"/>
                <w:lang w:eastAsia="en-GB"/>
              </w:rPr>
              <w:t xml:space="preserve"> pour l</w:t>
            </w:r>
            <w:r w:rsidR="00984AAE">
              <w:rPr>
                <w:szCs w:val="18"/>
                <w:lang w:eastAsia="en-GB"/>
              </w:rPr>
              <w:t>’</w:t>
            </w:r>
            <w:r w:rsidRPr="008C792B">
              <w:rPr>
                <w:szCs w:val="18"/>
                <w:lang w:eastAsia="en-GB"/>
              </w:rPr>
              <w:t xml:space="preserve">amélioration du sort </w:t>
            </w:r>
            <w:r w:rsidR="00354333">
              <w:rPr>
                <w:szCs w:val="18"/>
                <w:lang w:eastAsia="en-GB"/>
              </w:rPr>
              <w:br/>
            </w:r>
            <w:r w:rsidRPr="008C792B">
              <w:rPr>
                <w:szCs w:val="18"/>
                <w:lang w:eastAsia="en-GB"/>
              </w:rPr>
              <w:t>des militaires blessés dans les armées en campagne</w:t>
            </w:r>
          </w:p>
        </w:tc>
        <w:tc>
          <w:tcPr>
            <w:tcW w:w="1558" w:type="dxa"/>
            <w:shd w:val="clear" w:color="auto" w:fill="auto"/>
          </w:tcPr>
          <w:p w:rsidR="00C31DB2" w:rsidRPr="006A3523" w:rsidRDefault="00C31DB2" w:rsidP="008B1190">
            <w:pPr>
              <w:spacing w:before="40" w:after="120"/>
              <w:rPr>
                <w:lang w:eastAsia="en-GB"/>
              </w:rPr>
            </w:pPr>
            <w:r w:rsidRPr="006A3523">
              <w:rPr>
                <w:lang w:eastAsia="en-GB"/>
              </w:rPr>
              <w:t>30</w:t>
            </w:r>
            <w:r w:rsidR="00960D79">
              <w:rPr>
                <w:lang w:eastAsia="en-GB"/>
              </w:rPr>
              <w:t xml:space="preserve"> septembre </w:t>
            </w:r>
            <w:r w:rsidRPr="006A3523">
              <w:rPr>
                <w:lang w:eastAsia="en-GB"/>
              </w:rPr>
              <w:t>1896</w:t>
            </w:r>
          </w:p>
        </w:tc>
      </w:tr>
      <w:tr w:rsidR="00C31DB2" w:rsidRPr="008C792B" w:rsidTr="008C792B">
        <w:tc>
          <w:tcPr>
            <w:tcW w:w="5812" w:type="dxa"/>
            <w:shd w:val="clear" w:color="auto" w:fill="auto"/>
          </w:tcPr>
          <w:p w:rsidR="00C31DB2" w:rsidRPr="008C792B" w:rsidRDefault="00C31DB2" w:rsidP="00354333">
            <w:pPr>
              <w:spacing w:before="40" w:after="120"/>
              <w:ind w:right="113"/>
              <w:rPr>
                <w:lang w:eastAsia="en-ZA"/>
              </w:rPr>
            </w:pPr>
            <w:r w:rsidRPr="008C792B">
              <w:rPr>
                <w:lang w:eastAsia="en-GB"/>
              </w:rPr>
              <w:t xml:space="preserve">Convention </w:t>
            </w:r>
            <w:r w:rsidR="00B42C0F">
              <w:rPr>
                <w:lang w:eastAsia="en-GB"/>
              </w:rPr>
              <w:t>de Genève (II</w:t>
            </w:r>
            <w:r w:rsidR="00980C2B">
              <w:rPr>
                <w:lang w:eastAsia="en-GB"/>
              </w:rPr>
              <w:t>I</w:t>
            </w:r>
            <w:r w:rsidR="00B42C0F">
              <w:rPr>
                <w:lang w:eastAsia="en-GB"/>
              </w:rPr>
              <w:t xml:space="preserve">) </w:t>
            </w:r>
            <w:r w:rsidRPr="008C792B">
              <w:rPr>
                <w:lang w:eastAsia="en-GB"/>
              </w:rPr>
              <w:t xml:space="preserve">relative au traitement </w:t>
            </w:r>
            <w:r w:rsidR="00354333">
              <w:rPr>
                <w:lang w:eastAsia="en-GB"/>
              </w:rPr>
              <w:br/>
            </w:r>
            <w:r w:rsidRPr="008C792B">
              <w:rPr>
                <w:lang w:eastAsia="en-GB"/>
              </w:rPr>
              <w:t>des prisonniers de guerre</w:t>
            </w:r>
          </w:p>
        </w:tc>
        <w:tc>
          <w:tcPr>
            <w:tcW w:w="1558" w:type="dxa"/>
            <w:shd w:val="clear" w:color="auto" w:fill="auto"/>
          </w:tcPr>
          <w:p w:rsidR="00C31DB2" w:rsidRPr="008C792B" w:rsidRDefault="00960D79" w:rsidP="008B1190">
            <w:pPr>
              <w:spacing w:before="40" w:after="120"/>
              <w:rPr>
                <w:lang w:eastAsia="en-GB"/>
              </w:rPr>
            </w:pPr>
            <w:r>
              <w:rPr>
                <w:lang w:eastAsia="en-GB"/>
              </w:rPr>
              <w:t xml:space="preserve">23 juin </w:t>
            </w:r>
            <w:r w:rsidR="00C31DB2" w:rsidRPr="008C792B">
              <w:rPr>
                <w:lang w:eastAsia="en-GB"/>
              </w:rPr>
              <w:t>1931</w:t>
            </w:r>
          </w:p>
        </w:tc>
      </w:tr>
      <w:tr w:rsidR="00C31DB2" w:rsidRPr="008C792B" w:rsidTr="008C792B">
        <w:tc>
          <w:tcPr>
            <w:tcW w:w="5812" w:type="dxa"/>
            <w:shd w:val="clear" w:color="auto" w:fill="auto"/>
          </w:tcPr>
          <w:p w:rsidR="00C31DB2" w:rsidRPr="008C792B" w:rsidRDefault="00C31DB2" w:rsidP="008C792B">
            <w:pPr>
              <w:spacing w:before="40" w:after="120"/>
              <w:ind w:right="113"/>
              <w:rPr>
                <w:lang w:eastAsia="en-ZA"/>
              </w:rPr>
            </w:pPr>
            <w:r w:rsidRPr="008C792B">
              <w:rPr>
                <w:lang w:eastAsia="en-ZA"/>
              </w:rPr>
              <w:t xml:space="preserve">Protocole additionnel aux Conventions de Genève du 12 août 1949 relatif à la protection des victimes des conflits armés </w:t>
            </w:r>
            <w:r w:rsidR="008C792B">
              <w:rPr>
                <w:lang w:eastAsia="en-ZA"/>
              </w:rPr>
              <w:br/>
            </w:r>
            <w:r w:rsidRPr="008C792B">
              <w:rPr>
                <w:lang w:eastAsia="en-ZA"/>
              </w:rPr>
              <w:t>internationaux (Protocole I)</w:t>
            </w:r>
          </w:p>
        </w:tc>
        <w:tc>
          <w:tcPr>
            <w:tcW w:w="1558" w:type="dxa"/>
            <w:shd w:val="clear" w:color="auto" w:fill="auto"/>
          </w:tcPr>
          <w:p w:rsidR="00C31DB2" w:rsidRPr="008C792B" w:rsidRDefault="00960D79" w:rsidP="008B1190">
            <w:pPr>
              <w:spacing w:before="40" w:after="120"/>
              <w:rPr>
                <w:lang w:eastAsia="en-GB"/>
              </w:rPr>
            </w:pPr>
            <w:r>
              <w:rPr>
                <w:lang w:eastAsia="en-GB"/>
              </w:rPr>
              <w:t xml:space="preserve">21 novembre </w:t>
            </w:r>
            <w:r w:rsidR="00C31DB2" w:rsidRPr="008C792B">
              <w:rPr>
                <w:lang w:eastAsia="en-GB"/>
              </w:rPr>
              <w:t>1995</w:t>
            </w:r>
          </w:p>
        </w:tc>
      </w:tr>
      <w:tr w:rsidR="00C31DB2" w:rsidRPr="008C792B" w:rsidTr="008C792B">
        <w:tc>
          <w:tcPr>
            <w:tcW w:w="5812" w:type="dxa"/>
            <w:shd w:val="clear" w:color="auto" w:fill="auto"/>
          </w:tcPr>
          <w:p w:rsidR="00C31DB2" w:rsidRPr="008C792B" w:rsidRDefault="00C31DB2" w:rsidP="00B42C0F">
            <w:pPr>
              <w:keepNext/>
              <w:spacing w:before="40" w:after="120"/>
              <w:ind w:right="113"/>
              <w:rPr>
                <w:lang w:eastAsia="en-GB"/>
              </w:rPr>
            </w:pPr>
            <w:r w:rsidRPr="008C792B">
              <w:rPr>
                <w:lang w:eastAsia="en-GB"/>
              </w:rPr>
              <w:lastRenderedPageBreak/>
              <w:t>Protocole additionnel aux Conventions de Genève du 12 août 1949 relatif à la protection des victimes des conflits armés non internationaux (Protocole II)</w:t>
            </w:r>
          </w:p>
        </w:tc>
        <w:tc>
          <w:tcPr>
            <w:tcW w:w="1558" w:type="dxa"/>
            <w:shd w:val="clear" w:color="auto" w:fill="auto"/>
          </w:tcPr>
          <w:p w:rsidR="00C31DB2" w:rsidRPr="008C792B" w:rsidRDefault="00960D79" w:rsidP="008B1190">
            <w:pPr>
              <w:spacing w:before="40" w:after="120"/>
              <w:rPr>
                <w:lang w:eastAsia="en-GB"/>
              </w:rPr>
            </w:pPr>
            <w:r>
              <w:rPr>
                <w:lang w:eastAsia="en-GB"/>
              </w:rPr>
              <w:t xml:space="preserve">21 novembre </w:t>
            </w:r>
            <w:r w:rsidR="00C31DB2" w:rsidRPr="008C792B">
              <w:rPr>
                <w:lang w:eastAsia="en-GB"/>
              </w:rPr>
              <w:t>1995</w:t>
            </w:r>
          </w:p>
        </w:tc>
      </w:tr>
      <w:tr w:rsidR="00C31DB2" w:rsidRPr="008C792B" w:rsidTr="008C792B">
        <w:tc>
          <w:tcPr>
            <w:tcW w:w="5812" w:type="dxa"/>
            <w:tcBorders>
              <w:bottom w:val="single" w:sz="12" w:space="0" w:color="auto"/>
            </w:tcBorders>
            <w:shd w:val="clear" w:color="auto" w:fill="auto"/>
          </w:tcPr>
          <w:p w:rsidR="00C31DB2" w:rsidRPr="008C792B" w:rsidRDefault="00C31DB2" w:rsidP="008C792B">
            <w:pPr>
              <w:spacing w:before="40" w:after="120"/>
              <w:ind w:right="113"/>
              <w:rPr>
                <w:lang w:eastAsia="en-GB"/>
              </w:rPr>
            </w:pPr>
            <w:r w:rsidRPr="008C792B">
              <w:rPr>
                <w:lang w:eastAsia="en-GB"/>
              </w:rPr>
              <w:t>Convention sur l</w:t>
            </w:r>
            <w:r w:rsidR="00984AAE">
              <w:rPr>
                <w:lang w:eastAsia="en-GB"/>
              </w:rPr>
              <w:t>’</w:t>
            </w:r>
            <w:r w:rsidRPr="008C792B">
              <w:rPr>
                <w:lang w:eastAsia="en-GB"/>
              </w:rPr>
              <w:t>interdiction de l</w:t>
            </w:r>
            <w:r w:rsidR="00984AAE">
              <w:rPr>
                <w:lang w:eastAsia="en-GB"/>
              </w:rPr>
              <w:t>’</w:t>
            </w:r>
            <w:r w:rsidRPr="008C792B">
              <w:rPr>
                <w:lang w:eastAsia="en-GB"/>
              </w:rPr>
              <w:t xml:space="preserve">emploi, du stockage, </w:t>
            </w:r>
            <w:r w:rsidR="008C792B">
              <w:rPr>
                <w:lang w:eastAsia="en-GB"/>
              </w:rPr>
              <w:br/>
            </w:r>
            <w:r w:rsidRPr="008C792B">
              <w:rPr>
                <w:lang w:eastAsia="en-GB"/>
              </w:rPr>
              <w:t xml:space="preserve">de la production et du transfert des mines antipersonnel </w:t>
            </w:r>
            <w:r w:rsidR="008C792B">
              <w:rPr>
                <w:lang w:eastAsia="en-GB"/>
              </w:rPr>
              <w:br/>
            </w:r>
            <w:r w:rsidRPr="008C792B">
              <w:rPr>
                <w:lang w:eastAsia="en-GB"/>
              </w:rPr>
              <w:t>et sur leur destruction</w:t>
            </w:r>
            <w:r w:rsidR="00B42C0F">
              <w:rPr>
                <w:lang w:eastAsia="en-GB"/>
              </w:rPr>
              <w:t xml:space="preserve"> (Convention d’Ottawa)</w:t>
            </w:r>
          </w:p>
        </w:tc>
        <w:tc>
          <w:tcPr>
            <w:tcW w:w="1558" w:type="dxa"/>
            <w:tcBorders>
              <w:bottom w:val="single" w:sz="12" w:space="0" w:color="auto"/>
            </w:tcBorders>
            <w:shd w:val="clear" w:color="auto" w:fill="auto"/>
          </w:tcPr>
          <w:p w:rsidR="00C31DB2" w:rsidRPr="008C792B" w:rsidRDefault="00960D79" w:rsidP="008B1190">
            <w:pPr>
              <w:spacing w:before="40" w:after="120"/>
              <w:rPr>
                <w:lang w:eastAsia="en-GB"/>
              </w:rPr>
            </w:pPr>
            <w:r>
              <w:rPr>
                <w:lang w:eastAsia="en-GB"/>
              </w:rPr>
              <w:t xml:space="preserve">26 juin </w:t>
            </w:r>
            <w:r w:rsidR="00C31DB2" w:rsidRPr="008C792B">
              <w:rPr>
                <w:lang w:eastAsia="en-GB"/>
              </w:rPr>
              <w:t>1998</w:t>
            </w:r>
          </w:p>
        </w:tc>
      </w:tr>
    </w:tbl>
    <w:p w:rsidR="008262E7" w:rsidRPr="00FD765B" w:rsidRDefault="008262E7" w:rsidP="00FD765B">
      <w:pPr>
        <w:pStyle w:val="Titre1"/>
        <w:spacing w:before="240" w:after="120"/>
        <w:rPr>
          <w:b/>
        </w:rPr>
      </w:pPr>
      <w:r w:rsidRPr="008262E7">
        <w:rPr>
          <w:bCs/>
        </w:rPr>
        <w:t>Tableau 32</w:t>
      </w:r>
      <w:r w:rsidRPr="008262E7">
        <w:br/>
      </w:r>
      <w:r w:rsidRPr="00FD765B">
        <w:rPr>
          <w:b/>
        </w:rPr>
        <w:t>Instruments régionaux relatifs aux droits de l</w:t>
      </w:r>
      <w:r w:rsidR="00984AAE">
        <w:rPr>
          <w:b/>
        </w:rPr>
        <w:t>’</w:t>
      </w:r>
      <w:r w:rsidRPr="00FD765B">
        <w:rPr>
          <w:b/>
        </w:rPr>
        <w:t>homme</w:t>
      </w:r>
    </w:p>
    <w:tbl>
      <w:tblPr>
        <w:tblW w:w="7370" w:type="dxa"/>
        <w:tblInd w:w="1134" w:type="dxa"/>
        <w:tblLayout w:type="fixed"/>
        <w:tblCellMar>
          <w:left w:w="0" w:type="dxa"/>
          <w:right w:w="0" w:type="dxa"/>
        </w:tblCellMar>
        <w:tblLook w:val="00A0" w:firstRow="1" w:lastRow="0" w:firstColumn="1" w:lastColumn="0" w:noHBand="0" w:noVBand="0"/>
      </w:tblPr>
      <w:tblGrid>
        <w:gridCol w:w="5812"/>
        <w:gridCol w:w="1558"/>
      </w:tblGrid>
      <w:tr w:rsidR="00C31DB2" w:rsidRPr="008C792B" w:rsidTr="008C792B">
        <w:trPr>
          <w:tblHeader/>
        </w:trPr>
        <w:tc>
          <w:tcPr>
            <w:tcW w:w="5812" w:type="dxa"/>
            <w:tcBorders>
              <w:top w:val="single" w:sz="4" w:space="0" w:color="auto"/>
              <w:bottom w:val="single" w:sz="12" w:space="0" w:color="auto"/>
            </w:tcBorders>
            <w:shd w:val="clear" w:color="auto" w:fill="auto"/>
            <w:vAlign w:val="bottom"/>
          </w:tcPr>
          <w:p w:rsidR="00C31DB2" w:rsidRPr="008C792B" w:rsidRDefault="00C31DB2" w:rsidP="008C792B">
            <w:pPr>
              <w:spacing w:before="80" w:after="80" w:line="200" w:lineRule="exact"/>
              <w:ind w:right="113"/>
              <w:rPr>
                <w:i/>
                <w:sz w:val="16"/>
                <w:lang w:eastAsia="en-GB"/>
              </w:rPr>
            </w:pPr>
            <w:r w:rsidRPr="008C792B">
              <w:rPr>
                <w:i/>
                <w:sz w:val="16"/>
                <w:lang w:eastAsia="en-GB"/>
              </w:rPr>
              <w:t>Document</w:t>
            </w:r>
          </w:p>
        </w:tc>
        <w:tc>
          <w:tcPr>
            <w:tcW w:w="1558" w:type="dxa"/>
            <w:tcBorders>
              <w:top w:val="single" w:sz="4" w:space="0" w:color="auto"/>
              <w:bottom w:val="single" w:sz="12" w:space="0" w:color="auto"/>
            </w:tcBorders>
            <w:shd w:val="clear" w:color="auto" w:fill="auto"/>
            <w:vAlign w:val="bottom"/>
          </w:tcPr>
          <w:p w:rsidR="00C31DB2" w:rsidRPr="008C792B" w:rsidRDefault="00C31DB2" w:rsidP="008B1190">
            <w:pPr>
              <w:spacing w:before="80" w:after="80" w:line="200" w:lineRule="exact"/>
              <w:rPr>
                <w:i/>
                <w:sz w:val="16"/>
                <w:lang w:eastAsia="en-GB"/>
              </w:rPr>
            </w:pPr>
            <w:r w:rsidRPr="008C792B">
              <w:rPr>
                <w:i/>
                <w:sz w:val="16"/>
                <w:lang w:eastAsia="en-GB"/>
              </w:rPr>
              <w:t>Date de dépôt</w:t>
            </w:r>
          </w:p>
        </w:tc>
      </w:tr>
      <w:tr w:rsidR="008C792B" w:rsidRPr="008C792B" w:rsidTr="008C792B">
        <w:trPr>
          <w:trHeight w:hRule="exact" w:val="113"/>
          <w:tblHeader/>
        </w:trPr>
        <w:tc>
          <w:tcPr>
            <w:tcW w:w="5812" w:type="dxa"/>
            <w:tcBorders>
              <w:top w:val="single" w:sz="12" w:space="0" w:color="auto"/>
            </w:tcBorders>
            <w:shd w:val="clear" w:color="auto" w:fill="auto"/>
          </w:tcPr>
          <w:p w:rsidR="008C792B" w:rsidRPr="008C792B" w:rsidRDefault="008C792B" w:rsidP="008C792B">
            <w:pPr>
              <w:spacing w:before="40" w:after="120"/>
              <w:ind w:right="113"/>
              <w:rPr>
                <w:lang w:eastAsia="en-GB"/>
              </w:rPr>
            </w:pPr>
          </w:p>
        </w:tc>
        <w:tc>
          <w:tcPr>
            <w:tcW w:w="1558" w:type="dxa"/>
            <w:tcBorders>
              <w:top w:val="single" w:sz="12" w:space="0" w:color="auto"/>
            </w:tcBorders>
            <w:shd w:val="clear" w:color="auto" w:fill="auto"/>
          </w:tcPr>
          <w:p w:rsidR="008C792B" w:rsidRPr="008C792B" w:rsidRDefault="008C792B" w:rsidP="008B1190">
            <w:pPr>
              <w:spacing w:before="40" w:after="120"/>
              <w:ind w:right="113"/>
              <w:rPr>
                <w:lang w:eastAsia="en-GB"/>
              </w:rPr>
            </w:pPr>
          </w:p>
        </w:tc>
      </w:tr>
      <w:tr w:rsidR="00C31DB2" w:rsidRPr="008C792B" w:rsidTr="008C792B">
        <w:tc>
          <w:tcPr>
            <w:tcW w:w="5812" w:type="dxa"/>
            <w:shd w:val="clear" w:color="auto" w:fill="auto"/>
          </w:tcPr>
          <w:p w:rsidR="00C31DB2" w:rsidRPr="008C792B" w:rsidRDefault="00C31DB2" w:rsidP="008C792B">
            <w:pPr>
              <w:spacing w:before="40" w:after="120"/>
              <w:ind w:right="113"/>
              <w:rPr>
                <w:lang w:eastAsia="en-GB"/>
              </w:rPr>
            </w:pPr>
            <w:r w:rsidRPr="008C792B">
              <w:rPr>
                <w:lang w:eastAsia="en-GB"/>
              </w:rPr>
              <w:t>Convention de l</w:t>
            </w:r>
            <w:r w:rsidR="00984AAE">
              <w:rPr>
                <w:lang w:eastAsia="en-GB"/>
              </w:rPr>
              <w:t>’</w:t>
            </w:r>
            <w:r w:rsidR="00B42C0F">
              <w:rPr>
                <w:lang w:eastAsia="en-GB"/>
              </w:rPr>
              <w:t>O</w:t>
            </w:r>
            <w:r w:rsidRPr="008C792B">
              <w:rPr>
                <w:lang w:eastAsia="en-GB"/>
              </w:rPr>
              <w:t xml:space="preserve">UA régissant les aspects propres aux problèmes </w:t>
            </w:r>
            <w:r w:rsidR="008C792B">
              <w:rPr>
                <w:lang w:eastAsia="en-GB"/>
              </w:rPr>
              <w:br/>
            </w:r>
            <w:r w:rsidRPr="008C792B">
              <w:rPr>
                <w:lang w:eastAsia="en-GB"/>
              </w:rPr>
              <w:t>des réfugiés en Afrique</w:t>
            </w:r>
          </w:p>
        </w:tc>
        <w:tc>
          <w:tcPr>
            <w:tcW w:w="1558" w:type="dxa"/>
            <w:shd w:val="clear" w:color="auto" w:fill="auto"/>
          </w:tcPr>
          <w:p w:rsidR="00C31DB2" w:rsidRPr="008C792B" w:rsidRDefault="00960D79" w:rsidP="008B1190">
            <w:pPr>
              <w:spacing w:before="40" w:after="120"/>
              <w:rPr>
                <w:lang w:eastAsia="en-GB"/>
              </w:rPr>
            </w:pPr>
            <w:r>
              <w:rPr>
                <w:lang w:eastAsia="en-GB"/>
              </w:rPr>
              <w:t xml:space="preserve">15 janvier </w:t>
            </w:r>
            <w:r w:rsidR="00C31DB2" w:rsidRPr="008C792B">
              <w:rPr>
                <w:lang w:eastAsia="en-GB"/>
              </w:rPr>
              <w:t>1996</w:t>
            </w:r>
          </w:p>
        </w:tc>
      </w:tr>
      <w:tr w:rsidR="00C31DB2" w:rsidRPr="008C792B" w:rsidTr="008C792B">
        <w:tc>
          <w:tcPr>
            <w:tcW w:w="5812" w:type="dxa"/>
            <w:shd w:val="clear" w:color="auto" w:fill="auto"/>
          </w:tcPr>
          <w:p w:rsidR="00C31DB2" w:rsidRPr="008C792B" w:rsidRDefault="00C31DB2" w:rsidP="008C792B">
            <w:pPr>
              <w:spacing w:before="40" w:after="120"/>
              <w:ind w:right="113"/>
              <w:rPr>
                <w:lang w:eastAsia="en-GB"/>
              </w:rPr>
            </w:pPr>
            <w:r w:rsidRPr="008C792B">
              <w:rPr>
                <w:lang w:eastAsia="en-GB"/>
              </w:rPr>
              <w:t>Charte africaine des droits de l</w:t>
            </w:r>
            <w:r w:rsidR="00984AAE">
              <w:rPr>
                <w:lang w:eastAsia="en-GB"/>
              </w:rPr>
              <w:t>’</w:t>
            </w:r>
            <w:r w:rsidRPr="008C792B">
              <w:rPr>
                <w:lang w:eastAsia="en-GB"/>
              </w:rPr>
              <w:t>homme et des peuples</w:t>
            </w:r>
          </w:p>
        </w:tc>
        <w:tc>
          <w:tcPr>
            <w:tcW w:w="1558" w:type="dxa"/>
            <w:shd w:val="clear" w:color="auto" w:fill="auto"/>
          </w:tcPr>
          <w:p w:rsidR="00C31DB2" w:rsidRPr="008C792B" w:rsidRDefault="00960D79" w:rsidP="008B1190">
            <w:pPr>
              <w:spacing w:before="40" w:after="120"/>
              <w:rPr>
                <w:lang w:eastAsia="en-GB"/>
              </w:rPr>
            </w:pPr>
            <w:r>
              <w:rPr>
                <w:lang w:eastAsia="en-GB"/>
              </w:rPr>
              <w:t xml:space="preserve">9 juillet </w:t>
            </w:r>
            <w:r w:rsidR="00C31DB2" w:rsidRPr="008C792B">
              <w:rPr>
                <w:lang w:eastAsia="en-GB"/>
              </w:rPr>
              <w:t>1996</w:t>
            </w:r>
          </w:p>
        </w:tc>
      </w:tr>
      <w:tr w:rsidR="00C31DB2" w:rsidRPr="008C792B" w:rsidTr="008C792B">
        <w:tc>
          <w:tcPr>
            <w:tcW w:w="5812" w:type="dxa"/>
            <w:shd w:val="clear" w:color="auto" w:fill="auto"/>
          </w:tcPr>
          <w:p w:rsidR="00C31DB2" w:rsidRPr="008C792B" w:rsidRDefault="00C31DB2" w:rsidP="008C792B">
            <w:pPr>
              <w:spacing w:before="40" w:after="120"/>
              <w:ind w:right="113"/>
              <w:rPr>
                <w:lang w:eastAsia="en-GB"/>
              </w:rPr>
            </w:pPr>
            <w:r w:rsidRPr="008C792B">
              <w:rPr>
                <w:lang w:eastAsia="en-GB"/>
              </w:rPr>
              <w:t>Charte africaine des droits et du bien-être de l</w:t>
            </w:r>
            <w:r w:rsidR="00984AAE">
              <w:rPr>
                <w:lang w:eastAsia="en-GB"/>
              </w:rPr>
              <w:t>’</w:t>
            </w:r>
            <w:r w:rsidRPr="008C792B">
              <w:rPr>
                <w:lang w:eastAsia="en-GB"/>
              </w:rPr>
              <w:t>enfant</w:t>
            </w:r>
          </w:p>
        </w:tc>
        <w:tc>
          <w:tcPr>
            <w:tcW w:w="1558" w:type="dxa"/>
            <w:shd w:val="clear" w:color="auto" w:fill="auto"/>
          </w:tcPr>
          <w:p w:rsidR="00C31DB2" w:rsidRPr="008C792B" w:rsidRDefault="00960D79" w:rsidP="008B1190">
            <w:pPr>
              <w:spacing w:before="40" w:after="120"/>
              <w:rPr>
                <w:lang w:eastAsia="en-GB"/>
              </w:rPr>
            </w:pPr>
            <w:r>
              <w:rPr>
                <w:lang w:eastAsia="en-GB"/>
              </w:rPr>
              <w:t xml:space="preserve">21 janvier </w:t>
            </w:r>
            <w:r w:rsidR="00C31DB2" w:rsidRPr="008C792B">
              <w:rPr>
                <w:lang w:eastAsia="en-GB"/>
              </w:rPr>
              <w:t>2000</w:t>
            </w:r>
          </w:p>
        </w:tc>
      </w:tr>
      <w:tr w:rsidR="00C31DB2" w:rsidRPr="008C792B" w:rsidTr="008C792B">
        <w:tc>
          <w:tcPr>
            <w:tcW w:w="5812" w:type="dxa"/>
            <w:shd w:val="clear" w:color="auto" w:fill="auto"/>
          </w:tcPr>
          <w:p w:rsidR="00C31DB2" w:rsidRPr="008C792B" w:rsidRDefault="00C31DB2" w:rsidP="008C792B">
            <w:pPr>
              <w:spacing w:before="40" w:after="120"/>
              <w:ind w:right="113"/>
              <w:rPr>
                <w:lang w:eastAsia="en-GB"/>
              </w:rPr>
            </w:pPr>
            <w:r w:rsidRPr="008C792B">
              <w:rPr>
                <w:lang w:eastAsia="en-GB"/>
              </w:rPr>
              <w:t>Protocole relatif à la Charte africaine des droits de l</w:t>
            </w:r>
            <w:r w:rsidR="00984AAE">
              <w:rPr>
                <w:lang w:eastAsia="en-GB"/>
              </w:rPr>
              <w:t>’</w:t>
            </w:r>
            <w:r w:rsidRPr="008C792B">
              <w:rPr>
                <w:lang w:eastAsia="en-GB"/>
              </w:rPr>
              <w:t xml:space="preserve">homme </w:t>
            </w:r>
            <w:r w:rsidR="008C792B">
              <w:rPr>
                <w:lang w:eastAsia="en-GB"/>
              </w:rPr>
              <w:br/>
            </w:r>
            <w:r w:rsidRPr="008C792B">
              <w:rPr>
                <w:lang w:eastAsia="en-GB"/>
              </w:rPr>
              <w:t>et des peuples portant création d</w:t>
            </w:r>
            <w:r w:rsidR="00984AAE">
              <w:rPr>
                <w:lang w:eastAsia="en-GB"/>
              </w:rPr>
              <w:t>’</w:t>
            </w:r>
            <w:r w:rsidRPr="008C792B">
              <w:rPr>
                <w:lang w:eastAsia="en-GB"/>
              </w:rPr>
              <w:t xml:space="preserve">une Cour africaine </w:t>
            </w:r>
            <w:r w:rsidR="008C792B">
              <w:rPr>
                <w:lang w:eastAsia="en-GB"/>
              </w:rPr>
              <w:br/>
            </w:r>
            <w:r w:rsidRPr="008C792B">
              <w:rPr>
                <w:lang w:eastAsia="en-GB"/>
              </w:rPr>
              <w:t>des droits de l</w:t>
            </w:r>
            <w:r w:rsidR="00984AAE">
              <w:rPr>
                <w:lang w:eastAsia="en-GB"/>
              </w:rPr>
              <w:t>’</w:t>
            </w:r>
            <w:r w:rsidRPr="008C792B">
              <w:rPr>
                <w:lang w:eastAsia="en-GB"/>
              </w:rPr>
              <w:t>homme et des peuples</w:t>
            </w:r>
          </w:p>
        </w:tc>
        <w:tc>
          <w:tcPr>
            <w:tcW w:w="1558" w:type="dxa"/>
            <w:shd w:val="clear" w:color="auto" w:fill="auto"/>
          </w:tcPr>
          <w:p w:rsidR="00C31DB2" w:rsidRPr="008C792B" w:rsidRDefault="00960D79" w:rsidP="008B1190">
            <w:pPr>
              <w:spacing w:before="40" w:after="120"/>
              <w:rPr>
                <w:lang w:eastAsia="en-GB"/>
              </w:rPr>
            </w:pPr>
            <w:r>
              <w:rPr>
                <w:lang w:eastAsia="en-GB"/>
              </w:rPr>
              <w:t xml:space="preserve">3 juillet </w:t>
            </w:r>
            <w:r w:rsidR="00C31DB2" w:rsidRPr="008C792B">
              <w:rPr>
                <w:lang w:eastAsia="en-GB"/>
              </w:rPr>
              <w:t>2002</w:t>
            </w:r>
          </w:p>
        </w:tc>
      </w:tr>
      <w:tr w:rsidR="00C31DB2" w:rsidRPr="008C792B" w:rsidTr="008C792B">
        <w:tc>
          <w:tcPr>
            <w:tcW w:w="5812" w:type="dxa"/>
            <w:shd w:val="clear" w:color="auto" w:fill="auto"/>
          </w:tcPr>
          <w:p w:rsidR="00C31DB2" w:rsidRPr="008C792B" w:rsidRDefault="00C31DB2" w:rsidP="008C792B">
            <w:pPr>
              <w:spacing w:before="40" w:after="120"/>
              <w:ind w:right="113"/>
              <w:rPr>
                <w:lang w:eastAsia="en-GB"/>
              </w:rPr>
            </w:pPr>
            <w:r w:rsidRPr="008C792B">
              <w:rPr>
                <w:lang w:eastAsia="en-GB"/>
              </w:rPr>
              <w:t>Convention de l</w:t>
            </w:r>
            <w:r w:rsidR="00984AAE">
              <w:rPr>
                <w:lang w:eastAsia="en-GB"/>
              </w:rPr>
              <w:t>’</w:t>
            </w:r>
            <w:r w:rsidRPr="008C792B">
              <w:rPr>
                <w:lang w:eastAsia="en-GB"/>
              </w:rPr>
              <w:t xml:space="preserve">OUA sur la prévention et la lutte </w:t>
            </w:r>
            <w:r w:rsidR="008B1190">
              <w:rPr>
                <w:lang w:eastAsia="en-GB"/>
              </w:rPr>
              <w:br/>
            </w:r>
            <w:r w:rsidRPr="008C792B">
              <w:rPr>
                <w:lang w:eastAsia="en-GB"/>
              </w:rPr>
              <w:t>contre le terrorisme</w:t>
            </w:r>
          </w:p>
        </w:tc>
        <w:tc>
          <w:tcPr>
            <w:tcW w:w="1558" w:type="dxa"/>
            <w:shd w:val="clear" w:color="auto" w:fill="auto"/>
          </w:tcPr>
          <w:p w:rsidR="00C31DB2" w:rsidRPr="008C792B" w:rsidRDefault="00960D79" w:rsidP="008B1190">
            <w:pPr>
              <w:spacing w:before="40" w:after="120"/>
              <w:rPr>
                <w:lang w:eastAsia="en-GB"/>
              </w:rPr>
            </w:pPr>
            <w:r>
              <w:rPr>
                <w:lang w:eastAsia="en-GB"/>
              </w:rPr>
              <w:t xml:space="preserve">18 novembre </w:t>
            </w:r>
            <w:r w:rsidR="00C31DB2" w:rsidRPr="008C792B">
              <w:rPr>
                <w:lang w:eastAsia="en-GB"/>
              </w:rPr>
              <w:t>2002</w:t>
            </w:r>
          </w:p>
        </w:tc>
      </w:tr>
      <w:tr w:rsidR="00C31DB2" w:rsidRPr="008C792B" w:rsidTr="008C792B">
        <w:tc>
          <w:tcPr>
            <w:tcW w:w="5812" w:type="dxa"/>
            <w:shd w:val="clear" w:color="auto" w:fill="auto"/>
          </w:tcPr>
          <w:p w:rsidR="00C31DB2" w:rsidRPr="008C792B" w:rsidRDefault="00C31DB2" w:rsidP="008C792B">
            <w:pPr>
              <w:spacing w:before="40" w:after="120"/>
              <w:ind w:right="113"/>
              <w:rPr>
                <w:lang w:eastAsia="en-GB"/>
              </w:rPr>
            </w:pPr>
            <w:r w:rsidRPr="008C792B">
              <w:rPr>
                <w:lang w:eastAsia="en-GB"/>
              </w:rPr>
              <w:t>Protocole à la Charte africaine des droits de l</w:t>
            </w:r>
            <w:r w:rsidR="00984AAE">
              <w:rPr>
                <w:lang w:eastAsia="en-GB"/>
              </w:rPr>
              <w:t>’</w:t>
            </w:r>
            <w:r w:rsidRPr="008C792B">
              <w:rPr>
                <w:lang w:eastAsia="en-GB"/>
              </w:rPr>
              <w:t xml:space="preserve">homme et </w:t>
            </w:r>
            <w:r w:rsidR="008B1190">
              <w:rPr>
                <w:lang w:eastAsia="en-GB"/>
              </w:rPr>
              <w:br/>
            </w:r>
            <w:r w:rsidRPr="008C792B">
              <w:rPr>
                <w:lang w:eastAsia="en-GB"/>
              </w:rPr>
              <w:t>des peuples relatif aux droits de la femme en Afrique</w:t>
            </w:r>
          </w:p>
        </w:tc>
        <w:tc>
          <w:tcPr>
            <w:tcW w:w="1558" w:type="dxa"/>
            <w:shd w:val="clear" w:color="auto" w:fill="auto"/>
          </w:tcPr>
          <w:p w:rsidR="00C31DB2" w:rsidRPr="008C792B" w:rsidRDefault="00960D79" w:rsidP="008B1190">
            <w:pPr>
              <w:spacing w:before="40" w:after="120"/>
              <w:rPr>
                <w:lang w:eastAsia="en-GB"/>
              </w:rPr>
            </w:pPr>
            <w:r>
              <w:rPr>
                <w:lang w:eastAsia="en-GB"/>
              </w:rPr>
              <w:t xml:space="preserve">14 janvier </w:t>
            </w:r>
            <w:r w:rsidR="00C31DB2" w:rsidRPr="008C792B">
              <w:rPr>
                <w:lang w:eastAsia="en-GB"/>
              </w:rPr>
              <w:t>2005</w:t>
            </w:r>
          </w:p>
        </w:tc>
      </w:tr>
      <w:tr w:rsidR="00C31DB2" w:rsidRPr="008C792B" w:rsidTr="008C792B">
        <w:tc>
          <w:tcPr>
            <w:tcW w:w="5812" w:type="dxa"/>
            <w:shd w:val="clear" w:color="auto" w:fill="auto"/>
          </w:tcPr>
          <w:p w:rsidR="00C31DB2" w:rsidRPr="008C792B" w:rsidRDefault="00C31DB2" w:rsidP="008C792B">
            <w:pPr>
              <w:spacing w:before="40" w:after="120"/>
              <w:ind w:right="113"/>
              <w:rPr>
                <w:lang w:eastAsia="en-GB"/>
              </w:rPr>
            </w:pPr>
            <w:r w:rsidRPr="008C792B">
              <w:rPr>
                <w:lang w:eastAsia="en-GB"/>
              </w:rPr>
              <w:t>Convention de l</w:t>
            </w:r>
            <w:r w:rsidR="00984AAE">
              <w:rPr>
                <w:lang w:eastAsia="en-GB"/>
              </w:rPr>
              <w:t>’</w:t>
            </w:r>
            <w:r w:rsidRPr="008C792B">
              <w:rPr>
                <w:lang w:eastAsia="en-GB"/>
              </w:rPr>
              <w:t xml:space="preserve">Union africaine sur la prévention et la lutte </w:t>
            </w:r>
            <w:r w:rsidR="008C792B">
              <w:rPr>
                <w:lang w:eastAsia="en-GB"/>
              </w:rPr>
              <w:br/>
            </w:r>
            <w:r w:rsidRPr="008C792B">
              <w:rPr>
                <w:lang w:eastAsia="en-GB"/>
              </w:rPr>
              <w:t>contre la corruption</w:t>
            </w:r>
          </w:p>
        </w:tc>
        <w:tc>
          <w:tcPr>
            <w:tcW w:w="1558" w:type="dxa"/>
            <w:shd w:val="clear" w:color="auto" w:fill="auto"/>
          </w:tcPr>
          <w:p w:rsidR="00C31DB2" w:rsidRPr="008C792B" w:rsidRDefault="00960D79" w:rsidP="008B1190">
            <w:pPr>
              <w:spacing w:before="40" w:after="120"/>
              <w:rPr>
                <w:lang w:eastAsia="en-GB"/>
              </w:rPr>
            </w:pPr>
            <w:r>
              <w:rPr>
                <w:lang w:eastAsia="en-GB"/>
              </w:rPr>
              <w:t xml:space="preserve">7 décembre </w:t>
            </w:r>
            <w:r w:rsidR="00C31DB2" w:rsidRPr="008C792B">
              <w:rPr>
                <w:lang w:eastAsia="en-GB"/>
              </w:rPr>
              <w:t>2005</w:t>
            </w:r>
          </w:p>
        </w:tc>
      </w:tr>
      <w:tr w:rsidR="00C31DB2" w:rsidRPr="008C792B" w:rsidTr="008C792B">
        <w:tc>
          <w:tcPr>
            <w:tcW w:w="5812" w:type="dxa"/>
            <w:shd w:val="clear" w:color="auto" w:fill="auto"/>
          </w:tcPr>
          <w:p w:rsidR="00C31DB2" w:rsidRPr="008C792B" w:rsidRDefault="00C31DB2" w:rsidP="008C792B">
            <w:pPr>
              <w:spacing w:before="40" w:after="120"/>
              <w:ind w:right="113"/>
              <w:rPr>
                <w:lang w:eastAsia="en-GB"/>
              </w:rPr>
            </w:pPr>
            <w:r w:rsidRPr="008C792B">
              <w:rPr>
                <w:lang w:eastAsia="en-GB"/>
              </w:rPr>
              <w:t>Charte africaine de la démocratie, des élections et de la gouvernance</w:t>
            </w:r>
          </w:p>
        </w:tc>
        <w:tc>
          <w:tcPr>
            <w:tcW w:w="1558" w:type="dxa"/>
            <w:shd w:val="clear" w:color="auto" w:fill="auto"/>
          </w:tcPr>
          <w:p w:rsidR="00C31DB2" w:rsidRPr="008C792B" w:rsidRDefault="00C31DB2" w:rsidP="008B1190">
            <w:pPr>
              <w:spacing w:before="40" w:after="120"/>
              <w:rPr>
                <w:lang w:eastAsia="en-GB"/>
              </w:rPr>
            </w:pPr>
            <w:r w:rsidRPr="008C792B">
              <w:rPr>
                <w:lang w:eastAsia="en-GB"/>
              </w:rPr>
              <w:t>24</w:t>
            </w:r>
            <w:r w:rsidR="00960D79">
              <w:rPr>
                <w:lang w:eastAsia="en-GB"/>
              </w:rPr>
              <w:t xml:space="preserve"> janvier </w:t>
            </w:r>
            <w:r w:rsidRPr="008C792B">
              <w:rPr>
                <w:lang w:eastAsia="en-GB"/>
              </w:rPr>
              <w:t>2011</w:t>
            </w:r>
          </w:p>
        </w:tc>
      </w:tr>
      <w:tr w:rsidR="00C31DB2" w:rsidRPr="008C792B" w:rsidTr="008C792B">
        <w:tc>
          <w:tcPr>
            <w:tcW w:w="5812" w:type="dxa"/>
            <w:tcBorders>
              <w:bottom w:val="single" w:sz="12" w:space="0" w:color="auto"/>
            </w:tcBorders>
            <w:shd w:val="clear" w:color="auto" w:fill="auto"/>
          </w:tcPr>
          <w:p w:rsidR="00C31DB2" w:rsidRPr="008C792B" w:rsidRDefault="00C31DB2" w:rsidP="008C792B">
            <w:pPr>
              <w:spacing w:before="40" w:after="120"/>
              <w:ind w:right="113"/>
              <w:rPr>
                <w:lang w:eastAsia="en-GB"/>
              </w:rPr>
            </w:pPr>
            <w:r w:rsidRPr="008C792B">
              <w:rPr>
                <w:lang w:eastAsia="en-GB"/>
              </w:rPr>
              <w:t>Charte africaine de la jeunesse</w:t>
            </w:r>
          </w:p>
        </w:tc>
        <w:tc>
          <w:tcPr>
            <w:tcW w:w="1558" w:type="dxa"/>
            <w:tcBorders>
              <w:bottom w:val="single" w:sz="12" w:space="0" w:color="auto"/>
            </w:tcBorders>
            <w:shd w:val="clear" w:color="auto" w:fill="auto"/>
          </w:tcPr>
          <w:p w:rsidR="00C31DB2" w:rsidRPr="008C792B" w:rsidRDefault="00960D79" w:rsidP="008B1190">
            <w:pPr>
              <w:spacing w:before="40" w:after="120"/>
              <w:rPr>
                <w:lang w:eastAsia="en-GB"/>
              </w:rPr>
            </w:pPr>
            <w:r>
              <w:rPr>
                <w:lang w:eastAsia="en-GB"/>
              </w:rPr>
              <w:t xml:space="preserve">8 juillet </w:t>
            </w:r>
            <w:r w:rsidR="00C31DB2" w:rsidRPr="008C792B">
              <w:rPr>
                <w:lang w:eastAsia="en-GB"/>
              </w:rPr>
              <w:t>2009</w:t>
            </w:r>
          </w:p>
        </w:tc>
      </w:tr>
    </w:tbl>
    <w:p w:rsidR="008262E7" w:rsidRPr="008262E7" w:rsidRDefault="00FD765B" w:rsidP="00FD765B">
      <w:pPr>
        <w:pStyle w:val="H1G"/>
      </w:pPr>
      <w:r>
        <w:tab/>
      </w:r>
      <w:r w:rsidR="008262E7" w:rsidRPr="008262E7">
        <w:t>B.</w:t>
      </w:r>
      <w:r w:rsidR="008262E7" w:rsidRPr="008262E7">
        <w:tab/>
        <w:t>Cadre juridique de la protection des droits de l</w:t>
      </w:r>
      <w:r w:rsidR="00984AAE">
        <w:t>’</w:t>
      </w:r>
      <w:r w:rsidR="008262E7" w:rsidRPr="008262E7">
        <w:t xml:space="preserve">homme </w:t>
      </w:r>
      <w:r>
        <w:br/>
      </w:r>
      <w:r w:rsidR="008262E7" w:rsidRPr="008262E7">
        <w:t>au niveau national</w:t>
      </w:r>
    </w:p>
    <w:p w:rsidR="008262E7" w:rsidRPr="008262E7" w:rsidRDefault="008262E7" w:rsidP="008262E7">
      <w:pPr>
        <w:pStyle w:val="ParNoG"/>
      </w:pPr>
      <w:r w:rsidRPr="008262E7">
        <w:t>Il doit être rappelé que, pendant de nombreuses années, l</w:t>
      </w:r>
      <w:r w:rsidR="00984AAE">
        <w:t>’</w:t>
      </w:r>
      <w:r w:rsidRPr="008262E7">
        <w:t>apartheid a privé de leurs droits fondamentaux la plupart des habitants d</w:t>
      </w:r>
      <w:r w:rsidR="00984AAE">
        <w:t>’</w:t>
      </w:r>
      <w:r w:rsidRPr="008262E7">
        <w:t>Afrique du Sud qui, dans leur majorité, n</w:t>
      </w:r>
      <w:r w:rsidR="00984AAE">
        <w:t>’</w:t>
      </w:r>
      <w:r w:rsidRPr="008262E7">
        <w:t>avaient pas voix au chapitre concernant la manière dont ils étaient gouvernés. La législation en matière de sécurité conférait d</w:t>
      </w:r>
      <w:r w:rsidR="00984AAE">
        <w:t>’</w:t>
      </w:r>
      <w:r w:rsidRPr="008262E7">
        <w:t xml:space="preserve">énormes pouvoirs à la </w:t>
      </w:r>
      <w:r w:rsidR="00375B81">
        <w:t>p</w:t>
      </w:r>
      <w:r w:rsidRPr="008262E7">
        <w:t>olice, permettant à celle-ci de procéder à des arrestations et à des mises en détention. La censure était invoquée pour faire taire une population opprimée. En raison des politiques de discrimination raciale, les gens n</w:t>
      </w:r>
      <w:r w:rsidR="00984AAE">
        <w:t>’</w:t>
      </w:r>
      <w:r w:rsidRPr="008262E7">
        <w:t>avaient accès, pour la plupart, qu</w:t>
      </w:r>
      <w:r w:rsidR="00984AAE">
        <w:t>’</w:t>
      </w:r>
      <w:r w:rsidRPr="008262E7">
        <w:t xml:space="preserve">à une éducation et à des soins de santé </w:t>
      </w:r>
      <w:r w:rsidR="00375B81">
        <w:t>au rabais</w:t>
      </w:r>
      <w:r w:rsidRPr="008262E7">
        <w:t>. Ces exemples sont loin de rendre compte de l</w:t>
      </w:r>
      <w:r w:rsidR="00984AAE">
        <w:t>’</w:t>
      </w:r>
      <w:r w:rsidRPr="008262E7">
        <w:t>étendue des atteintes aux droits de l</w:t>
      </w:r>
      <w:r w:rsidR="00984AAE">
        <w:t>’</w:t>
      </w:r>
      <w:r w:rsidRPr="008262E7">
        <w:t>homme qui avaient cours en Afrique du Sud.</w:t>
      </w:r>
    </w:p>
    <w:p w:rsidR="008262E7" w:rsidRPr="008262E7" w:rsidRDefault="008262E7" w:rsidP="008262E7">
      <w:pPr>
        <w:pStyle w:val="ParNoG"/>
      </w:pPr>
      <w:r w:rsidRPr="008262E7">
        <w:t xml:space="preserve">La Constitution sud-africaine de 1996 </w:t>
      </w:r>
      <w:r w:rsidR="00375B81">
        <w:t>rejette total</w:t>
      </w:r>
      <w:r w:rsidRPr="008262E7">
        <w:t>ement les politiques discriminatoires qui caractérisaient jusqu</w:t>
      </w:r>
      <w:r w:rsidR="00984AAE">
        <w:t>’</w:t>
      </w:r>
      <w:r w:rsidRPr="008262E7">
        <w:t>alors l</w:t>
      </w:r>
      <w:r w:rsidR="00984AAE">
        <w:t>’</w:t>
      </w:r>
      <w:r w:rsidRPr="008262E7">
        <w:t xml:space="preserve">Afrique du Sud. La Charte des droits est la pierre angulaire de la démocratie en Afrique du Sud. Elle consacre les droits de tous dans le </w:t>
      </w:r>
      <w:r w:rsidRPr="008262E7">
        <w:lastRenderedPageBreak/>
        <w:t>pays, et affirme les valeurs démocratiques de la dignité humaine, de l</w:t>
      </w:r>
      <w:r w:rsidR="00984AAE">
        <w:t>’</w:t>
      </w:r>
      <w:r w:rsidRPr="008262E7">
        <w:t>égalité et de la liberté. Les magistrats doivent prendre en compte le droit international lorsqu</w:t>
      </w:r>
      <w:r w:rsidR="00984AAE">
        <w:t>’</w:t>
      </w:r>
      <w:r w:rsidRPr="008262E7">
        <w:t>ils interprètent cette Charte qui, d</w:t>
      </w:r>
      <w:r w:rsidR="00984AAE">
        <w:t>’</w:t>
      </w:r>
      <w:r w:rsidRPr="008262E7">
        <w:t xml:space="preserve">autre part, ne </w:t>
      </w:r>
      <w:r w:rsidR="00375B81">
        <w:t xml:space="preserve">conteste </w:t>
      </w:r>
      <w:r w:rsidRPr="008262E7">
        <w:t>pas l</w:t>
      </w:r>
      <w:r w:rsidR="00984AAE">
        <w:t>’</w:t>
      </w:r>
      <w:r w:rsidRPr="008262E7">
        <w:t>existence d</w:t>
      </w:r>
      <w:r w:rsidR="00984AAE">
        <w:t>’</w:t>
      </w:r>
      <w:r w:rsidRPr="008262E7">
        <w:t xml:space="preserve">autres droits et libertés reconnus ou conférés </w:t>
      </w:r>
      <w:r w:rsidR="00375B81">
        <w:t xml:space="preserve">par la </w:t>
      </w:r>
      <w:r w:rsidRPr="00D011A3">
        <w:rPr>
          <w:i/>
        </w:rPr>
        <w:t>common law</w:t>
      </w:r>
      <w:r w:rsidRPr="008262E7">
        <w:t xml:space="preserve">, </w:t>
      </w:r>
      <w:r w:rsidR="00375B81">
        <w:t>le</w:t>
      </w:r>
      <w:r w:rsidRPr="008262E7">
        <w:t xml:space="preserve"> droit coutumier ou la législation, pour autant que ces droits et libertés ne soient pas incompatibles </w:t>
      </w:r>
      <w:r w:rsidR="00375B81">
        <w:t xml:space="preserve">avec </w:t>
      </w:r>
      <w:r w:rsidRPr="008262E7">
        <w:t>elle. Toute limitation d</w:t>
      </w:r>
      <w:r w:rsidR="00984AAE">
        <w:t>’</w:t>
      </w:r>
      <w:r w:rsidRPr="008262E7">
        <w:t>un droit doit être conforme aux dispositions de l</w:t>
      </w:r>
      <w:r w:rsidR="00984AAE">
        <w:t>’</w:t>
      </w:r>
      <w:r w:rsidRPr="008262E7">
        <w:t>article 36 de la Constitution.</w:t>
      </w:r>
    </w:p>
    <w:p w:rsidR="008262E7" w:rsidRPr="008262E7" w:rsidRDefault="008262E7" w:rsidP="008262E7">
      <w:pPr>
        <w:pStyle w:val="ParNoG"/>
      </w:pPr>
      <w:r w:rsidRPr="008262E7">
        <w:t>L</w:t>
      </w:r>
      <w:r w:rsidR="00984AAE">
        <w:t>’</w:t>
      </w:r>
      <w:r w:rsidRPr="008262E7">
        <w:t>égalité est l</w:t>
      </w:r>
      <w:r w:rsidR="00984AAE">
        <w:t>’</w:t>
      </w:r>
      <w:r w:rsidRPr="008262E7">
        <w:t>une des valeurs fondamentales de la Constitution sud-africaine</w:t>
      </w:r>
      <w:r w:rsidR="00B853C9">
        <w:t>, qui consacre</w:t>
      </w:r>
      <w:r w:rsidRPr="008262E7">
        <w:t xml:space="preserve"> l</w:t>
      </w:r>
      <w:r w:rsidR="00984AAE">
        <w:t>’</w:t>
      </w:r>
      <w:r w:rsidRPr="008262E7">
        <w:t>égalité de tous devant la loi ainsi que le droit qu</w:t>
      </w:r>
      <w:r w:rsidR="00984AAE">
        <w:t>’</w:t>
      </w:r>
      <w:r w:rsidRPr="008262E7">
        <w:t xml:space="preserve">a chacun de bénéficier de la protection de la </w:t>
      </w:r>
      <w:r w:rsidR="00B853C9">
        <w:t xml:space="preserve">loi </w:t>
      </w:r>
      <w:r w:rsidRPr="008262E7">
        <w:t>et de l</w:t>
      </w:r>
      <w:r w:rsidR="00984AAE">
        <w:t>’</w:t>
      </w:r>
      <w:r w:rsidRPr="008262E7">
        <w:t>invoquer. L</w:t>
      </w:r>
      <w:r w:rsidR="00984AAE">
        <w:t>’</w:t>
      </w:r>
      <w:r w:rsidRPr="008262E7">
        <w:t>égalité implique l</w:t>
      </w:r>
      <w:r w:rsidR="00984AAE">
        <w:t>’</w:t>
      </w:r>
      <w:r w:rsidRPr="008262E7">
        <w:t xml:space="preserve">exercice plein et égal de tous les droits et libertés. Pour réaliser </w:t>
      </w:r>
      <w:r w:rsidR="00B853C9">
        <w:t>l’</w:t>
      </w:r>
      <w:r w:rsidRPr="008262E7">
        <w:t>égalité, des mesures, législatives et autres, peuvent être prises en vue de protéger ou de favoriser certaines personnes ou certains groupes désavantagés en raison d</w:t>
      </w:r>
      <w:r w:rsidR="00984AAE">
        <w:t>’</w:t>
      </w:r>
      <w:r w:rsidRPr="008262E7">
        <w:t xml:space="preserve">une discrimination injuste. Toutefois, </w:t>
      </w:r>
      <w:r w:rsidR="00B853C9">
        <w:t xml:space="preserve">nul </w:t>
      </w:r>
      <w:r w:rsidRPr="008262E7">
        <w:t>ne peut établir de discrimination directe ou indirecte à l</w:t>
      </w:r>
      <w:r w:rsidR="00984AAE">
        <w:t>’</w:t>
      </w:r>
      <w:r w:rsidRPr="008262E7">
        <w:t>égard de quiconque sur la base de l</w:t>
      </w:r>
      <w:r w:rsidR="00984AAE">
        <w:t>’</w:t>
      </w:r>
      <w:r w:rsidRPr="008262E7">
        <w:t>un ou de plusieurs des éléments suivants</w:t>
      </w:r>
      <w:r w:rsidR="00B853C9">
        <w:t>, notamment</w:t>
      </w:r>
      <w:r w:rsidR="000B1D3D">
        <w:t> :</w:t>
      </w:r>
      <w:r w:rsidRPr="008262E7">
        <w:t xml:space="preserve"> race, </w:t>
      </w:r>
      <w:r w:rsidR="00B853C9">
        <w:t xml:space="preserve">genre, </w:t>
      </w:r>
      <w:r w:rsidRPr="008262E7">
        <w:t xml:space="preserve">sexe, grossesse, état matrimonial, origine ethnique ou sociale, couleur de peau, orientation sexuelle, âge, handicap, </w:t>
      </w:r>
      <w:r w:rsidR="00B853C9">
        <w:t>religion</w:t>
      </w:r>
      <w:r w:rsidRPr="008262E7">
        <w:t>, valeurs, croyances, culture, langue ou naissance. Il est interdit d</w:t>
      </w:r>
      <w:r w:rsidR="00984AAE">
        <w:t>’</w:t>
      </w:r>
      <w:r w:rsidRPr="008262E7">
        <w:t>établir une discrimination directe ou indirecte à l</w:t>
      </w:r>
      <w:r w:rsidR="00984AAE">
        <w:t>’</w:t>
      </w:r>
      <w:r w:rsidRPr="008262E7">
        <w:t>égard de quiconque sur la base de l</w:t>
      </w:r>
      <w:r w:rsidR="00984AAE">
        <w:t>’</w:t>
      </w:r>
      <w:r w:rsidRPr="008262E7">
        <w:t xml:space="preserve">un ou de plusieurs des éléments énumérés </w:t>
      </w:r>
      <w:r w:rsidR="00B853C9">
        <w:t xml:space="preserve">à </w:t>
      </w:r>
      <w:r w:rsidRPr="008262E7">
        <w:t>l</w:t>
      </w:r>
      <w:r w:rsidR="00984AAE">
        <w:t>’</w:t>
      </w:r>
      <w:r w:rsidRPr="008262E7">
        <w:t>article 9</w:t>
      </w:r>
      <w:r w:rsidR="00B853C9">
        <w:t> 3)</w:t>
      </w:r>
      <w:r w:rsidRPr="008262E7">
        <w:t xml:space="preserve"> de la Constitution. De ce fait, le Gouvernement est tenu de promulguer les lois </w:t>
      </w:r>
      <w:r w:rsidR="00B853C9">
        <w:t xml:space="preserve">destinées </w:t>
      </w:r>
      <w:r w:rsidRPr="008262E7">
        <w:t>à éviter ou à interdire les actes de discrimination injuste. Plusieurs organismes ont été créés pour contribuer à la réalisation des droits de l</w:t>
      </w:r>
      <w:r w:rsidR="00984AAE">
        <w:t>’</w:t>
      </w:r>
      <w:r w:rsidRPr="008262E7">
        <w:t>homme en Afrique du Sud.</w:t>
      </w:r>
    </w:p>
    <w:p w:rsidR="008262E7" w:rsidRPr="008262E7" w:rsidRDefault="008262E7" w:rsidP="008262E7">
      <w:pPr>
        <w:pStyle w:val="ParNoG"/>
      </w:pPr>
      <w:r w:rsidRPr="008262E7">
        <w:t>La Constitution protège d</w:t>
      </w:r>
      <w:r w:rsidR="00984AAE">
        <w:t>’</w:t>
      </w:r>
      <w:r w:rsidRPr="008262E7">
        <w:t>autres droits de l</w:t>
      </w:r>
      <w:r w:rsidR="00984AAE">
        <w:t>’</w:t>
      </w:r>
      <w:r w:rsidRPr="008262E7">
        <w:t xml:space="preserve">homme, </w:t>
      </w:r>
      <w:r w:rsidR="00AA0C02">
        <w:t>en particulier les suivants </w:t>
      </w:r>
      <w:r w:rsidR="000B1D3D">
        <w:t>:</w:t>
      </w:r>
      <w:r w:rsidRPr="008262E7">
        <w:t xml:space="preserve"> droit à la vie, vie privée, droit à la religion, droit de ne pas être réduit en esclavage ou soumis aux travaux forcés, liberté d</w:t>
      </w:r>
      <w:r w:rsidR="00984AAE">
        <w:t>’</w:t>
      </w:r>
      <w:r w:rsidRPr="008262E7">
        <w:t>expression, liberté de circulation, liberté de commerce, droit à des conditions de travail justes, droit à des conditions de logement</w:t>
      </w:r>
      <w:r w:rsidR="00AA0C02">
        <w:t xml:space="preserve"> convenables</w:t>
      </w:r>
      <w:r w:rsidRPr="008262E7">
        <w:t>, droit à l</w:t>
      </w:r>
      <w:r w:rsidR="00984AAE">
        <w:t>’</w:t>
      </w:r>
      <w:r w:rsidRPr="008262E7">
        <w:t>eau, à l</w:t>
      </w:r>
      <w:r w:rsidR="00984AAE">
        <w:t>’</w:t>
      </w:r>
      <w:r w:rsidRPr="008262E7">
        <w:t>alimentation, à la santé et à la sécurité sociale, droit à l</w:t>
      </w:r>
      <w:r w:rsidR="00984AAE">
        <w:t>’</w:t>
      </w:r>
      <w:r w:rsidRPr="008262E7">
        <w:t xml:space="preserve">éducation, droit </w:t>
      </w:r>
      <w:r w:rsidR="00AA0C02">
        <w:t xml:space="preserve">d’utiliser la </w:t>
      </w:r>
      <w:r w:rsidRPr="008262E7">
        <w:t>langue et de participer à la vie culturelle de son choix, et droit à l</w:t>
      </w:r>
      <w:r w:rsidR="00984AAE">
        <w:t>’</w:t>
      </w:r>
      <w:r w:rsidRPr="008262E7">
        <w:t>information ainsi que divers droits de l</w:t>
      </w:r>
      <w:r w:rsidR="00984AAE">
        <w:t>’</w:t>
      </w:r>
      <w:r w:rsidRPr="008262E7">
        <w:t>enfant.</w:t>
      </w:r>
    </w:p>
    <w:p w:rsidR="008262E7" w:rsidRPr="008262E7" w:rsidRDefault="008262E7" w:rsidP="008262E7">
      <w:pPr>
        <w:pStyle w:val="ParNoG"/>
      </w:pPr>
      <w:r w:rsidRPr="008262E7">
        <w:t xml:space="preserve">Le Gouvernement honore ses obligations internationales en promulguant ou en modifiant des lois au plan national afin </w:t>
      </w:r>
      <w:r w:rsidR="00AA0C02">
        <w:t xml:space="preserve">d’assurer que celles-ci sont en conformité avec </w:t>
      </w:r>
      <w:r w:rsidRPr="008262E7">
        <w:t>ses obligations conventionnelles. Lorsqu</w:t>
      </w:r>
      <w:r w:rsidR="00984AAE">
        <w:t>’</w:t>
      </w:r>
      <w:r w:rsidRPr="008262E7">
        <w:t xml:space="preserve">il procède à de telles modifications, les procédures parlementaires normales sont suivies. </w:t>
      </w:r>
      <w:r w:rsidR="00AA0C02">
        <w:t>Conformément à</w:t>
      </w:r>
      <w:r w:rsidRPr="008262E7">
        <w:t xml:space="preserve"> la Constitution, les dispositions d</w:t>
      </w:r>
      <w:r w:rsidR="00984AAE">
        <w:t>’</w:t>
      </w:r>
      <w:r w:rsidRPr="008262E7">
        <w:t xml:space="preserve">un instrument international ne peuvent pas être invoquées devant un tribunal ou une autorité administrative </w:t>
      </w:r>
      <w:r w:rsidR="00AA0C02">
        <w:t>ni</w:t>
      </w:r>
      <w:r w:rsidRPr="008262E7">
        <w:t xml:space="preserve"> directement appliquées par une telle juridiction. Ces dispositions doivent être </w:t>
      </w:r>
      <w:r w:rsidR="00AA0C02">
        <w:t xml:space="preserve">transposées </w:t>
      </w:r>
      <w:r w:rsidRPr="008262E7">
        <w:t xml:space="preserve">dans le droit </w:t>
      </w:r>
      <w:r w:rsidR="00AA0C02">
        <w:t xml:space="preserve">ou les règlements </w:t>
      </w:r>
      <w:r w:rsidRPr="008262E7">
        <w:t>sud-africain</w:t>
      </w:r>
      <w:r w:rsidR="00AA0C02">
        <w:t>s</w:t>
      </w:r>
      <w:r w:rsidRPr="008262E7">
        <w:t xml:space="preserve"> avant de pouvoir être appliquées par un tribunal. Ce principe a été confirmé par le jugement </w:t>
      </w:r>
      <w:r w:rsidRPr="008262E7">
        <w:rPr>
          <w:i/>
        </w:rPr>
        <w:t>AZAPO and Others v. President of the Republic of South Africa and Others 1996 (8) BCLR</w:t>
      </w:r>
      <w:r w:rsidRPr="008262E7">
        <w:rPr>
          <w:b/>
          <w:i/>
        </w:rPr>
        <w:t xml:space="preserve"> </w:t>
      </w:r>
      <w:r w:rsidRPr="008262E7">
        <w:rPr>
          <w:i/>
        </w:rPr>
        <w:t>1015 (CC)</w:t>
      </w:r>
      <w:r w:rsidRPr="008262E7">
        <w:t>. L</w:t>
      </w:r>
      <w:r w:rsidR="00984AAE">
        <w:t>’</w:t>
      </w:r>
      <w:r w:rsidRPr="008262E7">
        <w:t>Afrique du Sud suit donc une approche dualiste en ce qui concerne l</w:t>
      </w:r>
      <w:r w:rsidR="00984AAE">
        <w:t>’</w:t>
      </w:r>
      <w:r w:rsidRPr="008262E7">
        <w:t>application du droit international par les juridictions nationales.</w:t>
      </w:r>
    </w:p>
    <w:p w:rsidR="008262E7" w:rsidRPr="008262E7" w:rsidRDefault="00AA0C02" w:rsidP="008262E7">
      <w:pPr>
        <w:pStyle w:val="ParNoG"/>
      </w:pPr>
      <w:r>
        <w:t xml:space="preserve">En 1994, par la </w:t>
      </w:r>
      <w:r w:rsidR="008262E7" w:rsidRPr="008262E7">
        <w:t xml:space="preserve">loi </w:t>
      </w:r>
      <w:r w:rsidR="009157DB">
        <w:rPr>
          <w:rFonts w:eastAsia="MS Mincho"/>
        </w:rPr>
        <w:t>n</w:t>
      </w:r>
      <w:r w:rsidR="009157DB">
        <w:rPr>
          <w:rFonts w:eastAsia="MS Mincho"/>
          <w:vertAlign w:val="superscript"/>
        </w:rPr>
        <w:t>o</w:t>
      </w:r>
      <w:r w:rsidR="009157DB">
        <w:t> </w:t>
      </w:r>
      <w:r w:rsidR="008262E7" w:rsidRPr="008262E7">
        <w:t>54</w:t>
      </w:r>
      <w:r>
        <w:t>,</w:t>
      </w:r>
      <w:r w:rsidR="008262E7" w:rsidRPr="008262E7">
        <w:t xml:space="preserve"> </w:t>
      </w:r>
      <w:r>
        <w:t xml:space="preserve">le </w:t>
      </w:r>
      <w:r w:rsidR="008262E7" w:rsidRPr="008262E7">
        <w:t xml:space="preserve">Parlement </w:t>
      </w:r>
      <w:r>
        <w:t>a créé</w:t>
      </w:r>
      <w:r w:rsidR="008262E7" w:rsidRPr="008262E7">
        <w:t xml:space="preserve"> la Commission sud-africaine des droits de l</w:t>
      </w:r>
      <w:r w:rsidR="00984AAE">
        <w:t>’</w:t>
      </w:r>
      <w:r w:rsidR="008262E7" w:rsidRPr="008262E7">
        <w:t xml:space="preserve">homme </w:t>
      </w:r>
      <w:r>
        <w:t xml:space="preserve">qui a pour mission de faire en sorte que tous les Sud-Africains puissent accéder aux </w:t>
      </w:r>
      <w:r w:rsidR="008262E7" w:rsidRPr="008262E7">
        <w:t xml:space="preserve">idéaux </w:t>
      </w:r>
      <w:r>
        <w:t xml:space="preserve">consacrés </w:t>
      </w:r>
      <w:r w:rsidR="008262E7" w:rsidRPr="008262E7">
        <w:t>dans la Constitution. La Commission est composée de deux organes</w:t>
      </w:r>
      <w:r w:rsidR="000B1D3D">
        <w:t> :</w:t>
      </w:r>
      <w:r w:rsidR="008262E7" w:rsidRPr="008262E7">
        <w:t xml:space="preserve"> la commission proprement </w:t>
      </w:r>
      <w:r>
        <w:t>dite</w:t>
      </w:r>
      <w:r w:rsidR="008262E7" w:rsidRPr="008262E7">
        <w:t xml:space="preserve">, chargée </w:t>
      </w:r>
      <w:r>
        <w:t xml:space="preserve">d’élaborer les </w:t>
      </w:r>
      <w:r w:rsidR="008262E7" w:rsidRPr="008262E7">
        <w:t>politiques générales, et le secrétariat, qui en assure la mise en œuvre. La Commission est une entité indépendante qui n</w:t>
      </w:r>
      <w:r w:rsidR="00984AAE">
        <w:t>’</w:t>
      </w:r>
      <w:r w:rsidR="008262E7" w:rsidRPr="008262E7">
        <w:t>est assujettie qu</w:t>
      </w:r>
      <w:r w:rsidR="00984AAE">
        <w:t>’</w:t>
      </w:r>
      <w:r w:rsidR="008262E7" w:rsidRPr="008262E7">
        <w:t>à la Constitution et rend compte uniquement au Parlement, auquel elle soumet un rapport d</w:t>
      </w:r>
      <w:r w:rsidR="00984AAE">
        <w:t>’</w:t>
      </w:r>
      <w:r w:rsidR="008262E7" w:rsidRPr="008262E7">
        <w:t>activité annuel.</w:t>
      </w:r>
    </w:p>
    <w:p w:rsidR="008262E7" w:rsidRPr="008262E7" w:rsidRDefault="008262E7" w:rsidP="008262E7">
      <w:pPr>
        <w:pStyle w:val="ParNoG"/>
      </w:pPr>
      <w:r w:rsidRPr="008262E7">
        <w:t>Comme prévu à l</w:t>
      </w:r>
      <w:r w:rsidR="00984AAE">
        <w:t>’</w:t>
      </w:r>
      <w:r w:rsidRPr="008262E7">
        <w:t>article 5 de la loi portant création de la Commission sud-africaine des droits de l</w:t>
      </w:r>
      <w:r w:rsidR="00984AAE">
        <w:t>’</w:t>
      </w:r>
      <w:r w:rsidRPr="008262E7">
        <w:t>homme, celle-ci a établi des comités permanents pour l</w:t>
      </w:r>
      <w:r w:rsidR="00984AAE">
        <w:t>’</w:t>
      </w:r>
      <w:r w:rsidRPr="008262E7">
        <w:t>orienter et l</w:t>
      </w:r>
      <w:r w:rsidR="00984AAE">
        <w:t>’</w:t>
      </w:r>
      <w:r w:rsidRPr="008262E7">
        <w:t>aider dans ses travaux. Elle désigne les membres de ces comités, qui sont tous présidés par un commissaire. La Commission sud-africaine des droits de l</w:t>
      </w:r>
      <w:r w:rsidR="00984AAE">
        <w:t>’</w:t>
      </w:r>
      <w:r w:rsidRPr="008262E7">
        <w:t xml:space="preserve">homme a également créé des </w:t>
      </w:r>
      <w:r w:rsidR="00EA05D1">
        <w:t>bureaux</w:t>
      </w:r>
      <w:r w:rsidRPr="008262E7">
        <w:t xml:space="preserve"> provinciaux pour être en mesure d</w:t>
      </w:r>
      <w:r w:rsidR="00984AAE">
        <w:t>’</w:t>
      </w:r>
      <w:r w:rsidRPr="008262E7">
        <w:t xml:space="preserve">offrir ses services au plus grand nombre. Elle </w:t>
      </w:r>
      <w:r w:rsidRPr="008262E7">
        <w:lastRenderedPageBreak/>
        <w:t xml:space="preserve">œuvre à la réalisation de son mandat constitutionnel aux côtés du Gouvernement, de la société civile et des </w:t>
      </w:r>
      <w:r w:rsidR="00EA05D1">
        <w:t>particuliers</w:t>
      </w:r>
      <w:r w:rsidRPr="008262E7">
        <w:t xml:space="preserve">, tant </w:t>
      </w:r>
      <w:r w:rsidR="00EA05D1">
        <w:t xml:space="preserve">au </w:t>
      </w:r>
      <w:r w:rsidRPr="008262E7">
        <w:t>plan national qu</w:t>
      </w:r>
      <w:r w:rsidR="00984AAE">
        <w:t>’</w:t>
      </w:r>
      <w:r w:rsidRPr="008262E7">
        <w:t>à l</w:t>
      </w:r>
      <w:r w:rsidR="00984AAE">
        <w:t>’</w:t>
      </w:r>
      <w:r w:rsidRPr="008262E7">
        <w:t xml:space="preserve">étranger. Conformément </w:t>
      </w:r>
      <w:r w:rsidR="00EA05D1">
        <w:t xml:space="preserve">à </w:t>
      </w:r>
      <w:r w:rsidRPr="008262E7">
        <w:t>l</w:t>
      </w:r>
      <w:r w:rsidR="00984AAE">
        <w:t>’</w:t>
      </w:r>
      <w:r w:rsidRPr="008262E7">
        <w:t>article 184</w:t>
      </w:r>
      <w:r w:rsidR="00EA05D1">
        <w:t> 1)</w:t>
      </w:r>
      <w:r w:rsidRPr="008262E7">
        <w:t xml:space="preserve"> de la Constitution, la Commission a pour mission de promouvoir le respect et la culture des droits de l</w:t>
      </w:r>
      <w:r w:rsidR="00984AAE">
        <w:t>’</w:t>
      </w:r>
      <w:r w:rsidRPr="008262E7">
        <w:t>homme ainsi que la protection, le développement et la réalisation de ces droits. Ses activités s</w:t>
      </w:r>
      <w:r w:rsidR="00984AAE">
        <w:t>’</w:t>
      </w:r>
      <w:r w:rsidRPr="008262E7">
        <w:t>articulent autour des programmes suivants</w:t>
      </w:r>
      <w:r w:rsidR="000B1D3D">
        <w:t> :</w:t>
      </w:r>
      <w:r w:rsidRPr="008262E7">
        <w:t xml:space="preserve"> gestion stratégique et services d</w:t>
      </w:r>
      <w:r w:rsidR="00984AAE">
        <w:t>’</w:t>
      </w:r>
      <w:r w:rsidRPr="008262E7">
        <w:t>appui</w:t>
      </w:r>
      <w:r w:rsidR="000B1D3D">
        <w:t> ;</w:t>
      </w:r>
      <w:r w:rsidRPr="008262E7">
        <w:t xml:space="preserve"> commissaires</w:t>
      </w:r>
      <w:r w:rsidR="000B1D3D">
        <w:t> ;</w:t>
      </w:r>
      <w:r w:rsidRPr="008262E7">
        <w:t xml:space="preserve"> éducation, formation et sensibilisation</w:t>
      </w:r>
      <w:r w:rsidR="000B1D3D">
        <w:t> ;</w:t>
      </w:r>
      <w:r w:rsidRPr="008262E7">
        <w:t xml:space="preserve"> services juridiques, recherche et documentation</w:t>
      </w:r>
      <w:r w:rsidR="000B1D3D">
        <w:t> ;</w:t>
      </w:r>
      <w:r w:rsidRPr="008262E7">
        <w:t xml:space="preserve"> liaison avec le Parlement, législation et suivi des organes conventionnels</w:t>
      </w:r>
      <w:r w:rsidR="000B1D3D">
        <w:t> ;</w:t>
      </w:r>
      <w:r w:rsidRPr="008262E7">
        <w:t xml:space="preserve"> information et communication</w:t>
      </w:r>
      <w:r w:rsidR="000B1D3D">
        <w:t> ;</w:t>
      </w:r>
      <w:r w:rsidRPr="008262E7">
        <w:t xml:space="preserve"> programmes spéciaux, coordonnateurs et projet de sensibilisation de la société civile.</w:t>
      </w:r>
      <w:bookmarkStart w:id="32" w:name="_Toc268189613"/>
      <w:bookmarkStart w:id="33" w:name="_Toc305513636"/>
    </w:p>
    <w:p w:rsidR="008262E7" w:rsidRPr="008262E7" w:rsidRDefault="008262E7" w:rsidP="008262E7">
      <w:pPr>
        <w:pStyle w:val="ParNoG"/>
      </w:pPr>
      <w:r w:rsidRPr="008262E7">
        <w:t xml:space="preserve">La loi </w:t>
      </w:r>
      <w:r w:rsidR="009157DB">
        <w:rPr>
          <w:rFonts w:eastAsia="MS Mincho"/>
        </w:rPr>
        <w:t>n</w:t>
      </w:r>
      <w:r w:rsidR="009157DB">
        <w:rPr>
          <w:rFonts w:eastAsia="MS Mincho"/>
          <w:vertAlign w:val="superscript"/>
        </w:rPr>
        <w:t>o</w:t>
      </w:r>
      <w:r w:rsidR="009157DB">
        <w:t> </w:t>
      </w:r>
      <w:r w:rsidRPr="008262E7">
        <w:t xml:space="preserve">39 </w:t>
      </w:r>
      <w:r w:rsidR="00EA05D1">
        <w:t>(</w:t>
      </w:r>
      <w:r w:rsidRPr="008262E7">
        <w:t>1996</w:t>
      </w:r>
      <w:r w:rsidR="00EA05D1">
        <w:t>)</w:t>
      </w:r>
      <w:r w:rsidRPr="008262E7">
        <w:t xml:space="preserve"> porte création de la Commission pour l</w:t>
      </w:r>
      <w:r w:rsidR="00984AAE">
        <w:t>’</w:t>
      </w:r>
      <w:r w:rsidRPr="008262E7">
        <w:t>égalité des sexes. Cette entité indépendante n</w:t>
      </w:r>
      <w:r w:rsidR="00984AAE">
        <w:t>’</w:t>
      </w:r>
      <w:r w:rsidRPr="008262E7">
        <w:t>est assujettie qu</w:t>
      </w:r>
      <w:r w:rsidR="00984AAE">
        <w:t>’</w:t>
      </w:r>
      <w:r w:rsidRPr="008262E7">
        <w:t xml:space="preserve">à la Constitution et rend compte uniquement au Parlement. Elle a pour mandat de protéger les hommes et les femmes qui se disent victimes de discrimination fondée sur le </w:t>
      </w:r>
      <w:r w:rsidR="00EA05D1">
        <w:t xml:space="preserve">genre ou sur le </w:t>
      </w:r>
      <w:r w:rsidRPr="008262E7">
        <w:t>sexe. La Commission prodigue des conseils au</w:t>
      </w:r>
      <w:r w:rsidR="00EA05D1">
        <w:t xml:space="preserve"> législateur</w:t>
      </w:r>
      <w:r w:rsidRPr="008262E7">
        <w:t xml:space="preserve"> quand elle estime qu</w:t>
      </w:r>
      <w:r w:rsidR="00984AAE">
        <w:t>’</w:t>
      </w:r>
      <w:r w:rsidRPr="008262E7">
        <w:t>une loi peut avoir une incidence sur l</w:t>
      </w:r>
      <w:r w:rsidR="00984AAE">
        <w:t>’</w:t>
      </w:r>
      <w:r w:rsidRPr="008262E7">
        <w:t>égalité entre les hommes et les femmes et en ce qui concerne la place des femmes dans la société. Elle soumet un rapport d</w:t>
      </w:r>
      <w:r w:rsidR="00984AAE">
        <w:t>’</w:t>
      </w:r>
      <w:r w:rsidRPr="008262E7">
        <w:t>activité annuel au Parlement.</w:t>
      </w:r>
      <w:bookmarkEnd w:id="32"/>
      <w:bookmarkEnd w:id="33"/>
    </w:p>
    <w:p w:rsidR="008262E7" w:rsidRPr="008262E7" w:rsidRDefault="008262E7" w:rsidP="008262E7">
      <w:pPr>
        <w:pStyle w:val="ParNoG"/>
      </w:pPr>
      <w:r w:rsidRPr="008262E7">
        <w:t xml:space="preserve">La loi </w:t>
      </w:r>
      <w:r w:rsidR="009157DB">
        <w:rPr>
          <w:rFonts w:eastAsia="MS Mincho"/>
        </w:rPr>
        <w:t>n</w:t>
      </w:r>
      <w:r w:rsidR="009157DB">
        <w:rPr>
          <w:rFonts w:eastAsia="MS Mincho"/>
          <w:vertAlign w:val="superscript"/>
        </w:rPr>
        <w:t>o</w:t>
      </w:r>
      <w:r w:rsidR="009157DB">
        <w:t> </w:t>
      </w:r>
      <w:r w:rsidRPr="008262E7">
        <w:t>34 pour la promotion de l</w:t>
      </w:r>
      <w:r w:rsidR="00984AAE">
        <w:t>’</w:t>
      </w:r>
      <w:r w:rsidRPr="008262E7">
        <w:t xml:space="preserve">unité nationale et la réconciliation </w:t>
      </w:r>
      <w:r w:rsidR="0097424A">
        <w:t>(</w:t>
      </w:r>
      <w:r w:rsidRPr="008262E7">
        <w:t>1995</w:t>
      </w:r>
      <w:r w:rsidR="0097424A">
        <w:t>) a</w:t>
      </w:r>
      <w:r w:rsidRPr="008262E7">
        <w:t xml:space="preserve"> port</w:t>
      </w:r>
      <w:r w:rsidR="0097424A">
        <w:t>é</w:t>
      </w:r>
      <w:r w:rsidR="00F8573C">
        <w:t xml:space="preserve"> création de la Commission V</w:t>
      </w:r>
      <w:r w:rsidRPr="008262E7">
        <w:t xml:space="preserve">érité et réconciliation, </w:t>
      </w:r>
      <w:r w:rsidR="0097424A">
        <w:t>mis en place pour</w:t>
      </w:r>
      <w:r w:rsidRPr="008262E7">
        <w:t xml:space="preserve"> contribuer à gérer les conséquences de l</w:t>
      </w:r>
      <w:r w:rsidR="00984AAE">
        <w:t>’</w:t>
      </w:r>
      <w:r w:rsidRPr="008262E7">
        <w:t>apartheid. Les conflits de cette période ont engendré des violences et des violations des droits de l</w:t>
      </w:r>
      <w:r w:rsidR="00984AAE">
        <w:t>’</w:t>
      </w:r>
      <w:r w:rsidRPr="008262E7">
        <w:t>homme par toutes les forces en présence, auxquelles aucun groupe de la société n</w:t>
      </w:r>
      <w:r w:rsidR="00984AAE">
        <w:t>’</w:t>
      </w:r>
      <w:r w:rsidRPr="008262E7">
        <w:t xml:space="preserve">a échappé. La </w:t>
      </w:r>
      <w:hyperlink r:id="rId14" w:history="1">
        <w:r w:rsidR="00F8573C">
          <w:t>Commission V</w:t>
        </w:r>
        <w:r w:rsidRPr="008262E7">
          <w:t>érité et réconciliation</w:t>
        </w:r>
      </w:hyperlink>
      <w:r w:rsidRPr="008262E7">
        <w:t xml:space="preserve"> a été dissoute en mars 2002 par proclamation au Journal officiel. </w:t>
      </w:r>
      <w:r w:rsidR="0097424A">
        <w:t xml:space="preserve">Elle a </w:t>
      </w:r>
      <w:r w:rsidRPr="008262E7">
        <w:t xml:space="preserve">soumis son rapport final au Président en mars 2003, </w:t>
      </w:r>
      <w:r w:rsidR="0097424A">
        <w:t xml:space="preserve">et adressé </w:t>
      </w:r>
      <w:r w:rsidRPr="008262E7">
        <w:t xml:space="preserve">des recommandations </w:t>
      </w:r>
      <w:r w:rsidR="0097424A">
        <w:t>a</w:t>
      </w:r>
      <w:r w:rsidRPr="008262E7">
        <w:t xml:space="preserve">u Gouvernement en ce qui concerne les réparations </w:t>
      </w:r>
      <w:r w:rsidR="0097424A">
        <w:t xml:space="preserve">en faveur des </w:t>
      </w:r>
      <w:r w:rsidRPr="008262E7">
        <w:t xml:space="preserve">victimes et les mesures visant à prévenir de </w:t>
      </w:r>
      <w:r w:rsidR="0097424A">
        <w:t xml:space="preserve">futures violations et des </w:t>
      </w:r>
      <w:r w:rsidRPr="008262E7">
        <w:t>atteintes aux droits de l</w:t>
      </w:r>
      <w:r w:rsidR="00984AAE">
        <w:t>’</w:t>
      </w:r>
      <w:r w:rsidRPr="008262E7">
        <w:t xml:space="preserve">homme. En juin 2003, le Gouvernement a approuvé </w:t>
      </w:r>
      <w:r w:rsidR="0097424A">
        <w:t>quatre catégories de</w:t>
      </w:r>
      <w:r w:rsidRPr="008262E7">
        <w:t xml:space="preserve"> recommandations</w:t>
      </w:r>
      <w:r w:rsidR="0097424A">
        <w:t xml:space="preserve">, </w:t>
      </w:r>
      <w:r w:rsidRPr="008262E7">
        <w:t xml:space="preserve">à </w:t>
      </w:r>
      <w:r w:rsidR="0097424A">
        <w:t>savoir</w:t>
      </w:r>
      <w:r w:rsidR="000B1D3D">
        <w:t> :</w:t>
      </w:r>
    </w:p>
    <w:p w:rsidR="008262E7" w:rsidRPr="008262E7" w:rsidRDefault="008262E7" w:rsidP="00FD765B">
      <w:pPr>
        <w:pStyle w:val="Bullet1G"/>
      </w:pPr>
      <w:r w:rsidRPr="008262E7">
        <w:t xml:space="preserve">Réparations </w:t>
      </w:r>
      <w:r w:rsidR="0097424A">
        <w:t>définitives</w:t>
      </w:r>
      <w:r w:rsidR="000B1D3D">
        <w:t>:</w:t>
      </w:r>
      <w:r w:rsidRPr="008262E7">
        <w:t xml:space="preserve"> octroi à chaque victime recensée par la Commission </w:t>
      </w:r>
      <w:r w:rsidR="00F8573C">
        <w:t>V</w:t>
      </w:r>
      <w:r w:rsidRPr="008262E7">
        <w:t>érité et réconciliation d</w:t>
      </w:r>
      <w:r w:rsidR="00984AAE">
        <w:t>’</w:t>
      </w:r>
      <w:r w:rsidRPr="008262E7">
        <w:t xml:space="preserve">une </w:t>
      </w:r>
      <w:r w:rsidR="0097424A">
        <w:t xml:space="preserve">allocation </w:t>
      </w:r>
      <w:r w:rsidRPr="008262E7">
        <w:t>unique d</w:t>
      </w:r>
      <w:r w:rsidR="00984AAE">
        <w:t>’</w:t>
      </w:r>
      <w:r w:rsidRPr="008262E7">
        <w:t>un montant de 30 000 rand sud-africains</w:t>
      </w:r>
      <w:r w:rsidR="000B1D3D">
        <w:t> ;</w:t>
      </w:r>
    </w:p>
    <w:p w:rsidR="008262E7" w:rsidRPr="008262E7" w:rsidRDefault="008262E7" w:rsidP="00FD765B">
      <w:pPr>
        <w:pStyle w:val="Bullet1G"/>
      </w:pPr>
      <w:r w:rsidRPr="008262E7">
        <w:t>Symboles et monuments</w:t>
      </w:r>
      <w:r w:rsidR="000B1D3D">
        <w:t> :</w:t>
      </w:r>
      <w:r w:rsidRPr="008262E7">
        <w:t xml:space="preserve"> </w:t>
      </w:r>
      <w:r w:rsidR="0097424A">
        <w:t xml:space="preserve">études </w:t>
      </w:r>
      <w:r w:rsidRPr="008262E7">
        <w:t>historiques</w:t>
      </w:r>
      <w:r w:rsidR="0097424A">
        <w:t>, universitaires</w:t>
      </w:r>
      <w:r w:rsidRPr="008262E7">
        <w:t xml:space="preserve"> et officiel</w:t>
      </w:r>
      <w:r w:rsidR="0097424A">
        <w:t>le</w:t>
      </w:r>
      <w:r w:rsidRPr="008262E7">
        <w:t xml:space="preserve">s, représentations culturelles et artistiques, et érection de symboles et </w:t>
      </w:r>
      <w:r w:rsidR="0097424A">
        <w:t xml:space="preserve">de </w:t>
      </w:r>
      <w:r w:rsidRPr="008262E7">
        <w:t>monuments exaltant la lutte pour la liberté, y compris l</w:t>
      </w:r>
      <w:r w:rsidR="00984AAE">
        <w:t>’</w:t>
      </w:r>
      <w:r w:rsidR="0097424A">
        <w:t>attribution</w:t>
      </w:r>
      <w:r w:rsidRPr="008262E7">
        <w:t xml:space="preserve"> de nouveaux noms </w:t>
      </w:r>
      <w:r w:rsidR="0097424A">
        <w:t xml:space="preserve">à </w:t>
      </w:r>
      <w:r w:rsidRPr="008262E7">
        <w:t>de</w:t>
      </w:r>
      <w:r w:rsidR="0097424A">
        <w:t>s</w:t>
      </w:r>
      <w:r w:rsidRPr="008262E7">
        <w:t xml:space="preserve"> localités et </w:t>
      </w:r>
      <w:r w:rsidR="0097424A">
        <w:t xml:space="preserve">des </w:t>
      </w:r>
      <w:r w:rsidRPr="008262E7">
        <w:t>points d</w:t>
      </w:r>
      <w:r w:rsidR="00984AAE">
        <w:t>’</w:t>
      </w:r>
      <w:r w:rsidRPr="008262E7">
        <w:t>intérêt</w:t>
      </w:r>
      <w:r w:rsidR="000B1D3D">
        <w:t> ;</w:t>
      </w:r>
    </w:p>
    <w:p w:rsidR="008262E7" w:rsidRPr="008262E7" w:rsidRDefault="008262E7" w:rsidP="00FD765B">
      <w:pPr>
        <w:pStyle w:val="Bullet1G"/>
      </w:pPr>
      <w:r w:rsidRPr="008262E7">
        <w:t>Prestations médicales et autres formes de prestations sociales</w:t>
      </w:r>
      <w:r w:rsidR="000B1D3D">
        <w:t> :</w:t>
      </w:r>
      <w:r w:rsidRPr="008262E7">
        <w:t xml:space="preserve"> aides à l</w:t>
      </w:r>
      <w:r w:rsidR="00984AAE">
        <w:t>’</w:t>
      </w:r>
      <w:r w:rsidRPr="008262E7">
        <w:t>éducation, attribution de logements et autres types d</w:t>
      </w:r>
      <w:r w:rsidR="00984AAE">
        <w:t>’</w:t>
      </w:r>
      <w:r w:rsidRPr="008262E7">
        <w:t xml:space="preserve">aides sociales selon les besoins des victimes recensées par la Commission </w:t>
      </w:r>
      <w:r w:rsidR="00F8573C">
        <w:t>V</w:t>
      </w:r>
      <w:r w:rsidRPr="008262E7">
        <w:t>érité et réconciliation</w:t>
      </w:r>
      <w:r w:rsidR="000B1D3D">
        <w:t> ;</w:t>
      </w:r>
    </w:p>
    <w:p w:rsidR="008262E7" w:rsidRPr="008262E7" w:rsidRDefault="008262E7" w:rsidP="00FD765B">
      <w:pPr>
        <w:pStyle w:val="Bullet1G"/>
      </w:pPr>
      <w:r w:rsidRPr="008262E7">
        <w:t>Réadaptation sociale</w:t>
      </w:r>
      <w:r w:rsidR="000B1D3D">
        <w:t> :</w:t>
      </w:r>
      <w:r w:rsidRPr="008262E7">
        <w:t xml:space="preserve"> réadaptation de communautés </w:t>
      </w:r>
      <w:r w:rsidR="0097424A">
        <w:t xml:space="preserve">entières </w:t>
      </w:r>
      <w:r w:rsidRPr="008262E7">
        <w:t>qui, après avoir fait l</w:t>
      </w:r>
      <w:r w:rsidR="00984AAE">
        <w:t>’</w:t>
      </w:r>
      <w:r w:rsidRPr="008262E7">
        <w:t xml:space="preserve">objet de graves actes de violence et de destruction dans le passé, </w:t>
      </w:r>
      <w:r w:rsidR="007665F5">
        <w:t xml:space="preserve">sont </w:t>
      </w:r>
      <w:r w:rsidRPr="008262E7">
        <w:t>toujours</w:t>
      </w:r>
      <w:r w:rsidR="007665F5">
        <w:t xml:space="preserve"> en souffrance.</w:t>
      </w:r>
    </w:p>
    <w:p w:rsidR="008262E7" w:rsidRPr="008262E7" w:rsidRDefault="008262E7" w:rsidP="008262E7">
      <w:pPr>
        <w:pStyle w:val="ParNoG"/>
      </w:pPr>
      <w:r w:rsidRPr="008262E7">
        <w:t xml:space="preserve">La loi </w:t>
      </w:r>
      <w:r w:rsidR="009157DB">
        <w:rPr>
          <w:rFonts w:eastAsia="MS Mincho"/>
        </w:rPr>
        <w:t>n</w:t>
      </w:r>
      <w:r w:rsidR="009157DB">
        <w:rPr>
          <w:rFonts w:eastAsia="MS Mincho"/>
          <w:vertAlign w:val="superscript"/>
        </w:rPr>
        <w:t>o</w:t>
      </w:r>
      <w:r w:rsidR="009157DB">
        <w:t> </w:t>
      </w:r>
      <w:r w:rsidRPr="008262E7">
        <w:t xml:space="preserve">19 </w:t>
      </w:r>
      <w:r w:rsidR="007665F5">
        <w:t>(</w:t>
      </w:r>
      <w:r w:rsidRPr="008262E7">
        <w:t>1973</w:t>
      </w:r>
      <w:r w:rsidR="007665F5">
        <w:t>)</w:t>
      </w:r>
      <w:r w:rsidRPr="008262E7">
        <w:t xml:space="preserve"> porte création de la Commission sud-africaine pour la réforme de la législation, </w:t>
      </w:r>
      <w:r w:rsidR="007665F5">
        <w:t xml:space="preserve">organisme </w:t>
      </w:r>
      <w:r w:rsidRPr="008262E7">
        <w:t>indépendant qui a pour mission de procéder, avec l</w:t>
      </w:r>
      <w:r w:rsidR="00984AAE">
        <w:t>’</w:t>
      </w:r>
      <w:r w:rsidRPr="008262E7">
        <w:t>aide de son secrétariat, à des recherches dans le domaine du droit sud-africain afin de conseiller le Gouvernement en ce qui concerne l</w:t>
      </w:r>
      <w:r w:rsidR="00984AAE">
        <w:t>’</w:t>
      </w:r>
      <w:r w:rsidRPr="008262E7">
        <w:t>élaboration, l</w:t>
      </w:r>
      <w:r w:rsidR="00984AAE">
        <w:t>’</w:t>
      </w:r>
      <w:r w:rsidRPr="008262E7">
        <w:t xml:space="preserve">amélioration, la modernisation et la réforme de la législation du pays. Le Gouvernement a approuvé un grand nombre des recherches menées par la Commission dans le domaine de la réforme </w:t>
      </w:r>
      <w:r w:rsidR="007665F5">
        <w:t>de la législation</w:t>
      </w:r>
      <w:r w:rsidRPr="008262E7">
        <w:t xml:space="preserve">. La Commission sud-africaine pour la réforme de la législation </w:t>
      </w:r>
      <w:r w:rsidR="007665F5">
        <w:t xml:space="preserve">s’est donné </w:t>
      </w:r>
      <w:r w:rsidRPr="008262E7">
        <w:t>comme objectif prioritaire de mener à bien au plus vite l</w:t>
      </w:r>
      <w:r w:rsidR="00984AAE">
        <w:t>’</w:t>
      </w:r>
      <w:r w:rsidRPr="008262E7">
        <w:t>examen de la législation antérieure à 1994, en mettant l</w:t>
      </w:r>
      <w:r w:rsidR="00984AAE">
        <w:t>’</w:t>
      </w:r>
      <w:r w:rsidRPr="008262E7">
        <w:t>accent sur les dispositions obsolètes, redondantes ou contraires à l</w:t>
      </w:r>
      <w:r w:rsidR="00984AAE">
        <w:t>’</w:t>
      </w:r>
      <w:r w:rsidRPr="008262E7">
        <w:t>article 9 de la Constitution.</w:t>
      </w:r>
    </w:p>
    <w:p w:rsidR="008262E7" w:rsidRPr="008262E7" w:rsidRDefault="009157DB" w:rsidP="007665F5">
      <w:pPr>
        <w:pStyle w:val="ParNoG"/>
        <w:keepNext/>
        <w:keepLines/>
      </w:pPr>
      <w:bookmarkStart w:id="34" w:name="_Toc268189614"/>
      <w:bookmarkStart w:id="35" w:name="_Toc305513637"/>
      <w:r>
        <w:lastRenderedPageBreak/>
        <w:t xml:space="preserve">La loi </w:t>
      </w:r>
      <w:r>
        <w:rPr>
          <w:rFonts w:eastAsia="MS Mincho"/>
        </w:rPr>
        <w:t>n</w:t>
      </w:r>
      <w:r>
        <w:rPr>
          <w:rFonts w:eastAsia="MS Mincho"/>
          <w:vertAlign w:val="superscript"/>
        </w:rPr>
        <w:t>o</w:t>
      </w:r>
      <w:r>
        <w:t> </w:t>
      </w:r>
      <w:r w:rsidR="008262E7" w:rsidRPr="008262E7">
        <w:t xml:space="preserve">19 </w:t>
      </w:r>
      <w:r w:rsidR="007665F5">
        <w:t>(</w:t>
      </w:r>
      <w:r w:rsidR="008262E7" w:rsidRPr="008262E7">
        <w:t>2002</w:t>
      </w:r>
      <w:r w:rsidR="007665F5">
        <w:t>)</w:t>
      </w:r>
      <w:r w:rsidR="008262E7" w:rsidRPr="008262E7">
        <w:t xml:space="preserve"> porte création de la Commission pour la promotion et la protection des droits des communautés culturelles, religieuses et linguistiques. </w:t>
      </w:r>
      <w:r w:rsidR="007665F5">
        <w:t>Conformément à</w:t>
      </w:r>
      <w:r w:rsidR="008262E7" w:rsidRPr="008262E7">
        <w:t xml:space="preserve"> cette loi, un « conseil communautaire » est une association volontaire de personnes ou d</w:t>
      </w:r>
      <w:r w:rsidR="00984AAE">
        <w:t>’</w:t>
      </w:r>
      <w:r w:rsidR="008262E7" w:rsidRPr="008262E7">
        <w:t xml:space="preserve">organisations communautaires, constituée en vertu du principe de liberté de réunion, qui représente une communauté culturelle, religieuse ou linguistique et comprend un conseil culturel, </w:t>
      </w:r>
      <w:r w:rsidR="007665F5">
        <w:t xml:space="preserve">en application </w:t>
      </w:r>
      <w:r w:rsidR="008262E7" w:rsidRPr="008262E7">
        <w:t>de l</w:t>
      </w:r>
      <w:r w:rsidR="00984AAE">
        <w:t>’</w:t>
      </w:r>
      <w:r w:rsidR="008262E7" w:rsidRPr="008262E7">
        <w:t>alinéa c) du paragraphe 1) de l</w:t>
      </w:r>
      <w:r w:rsidR="00984AAE">
        <w:t>’</w:t>
      </w:r>
      <w:r w:rsidR="008262E7" w:rsidRPr="008262E7">
        <w:t>article 185 de la Constitution. La Commission a pour mandat de contribuer de manière significative et constructive à la transformation sociale et à l</w:t>
      </w:r>
      <w:r w:rsidR="00984AAE">
        <w:t>’</w:t>
      </w:r>
      <w:r w:rsidR="008262E7" w:rsidRPr="008262E7">
        <w:t xml:space="preserve">édification </w:t>
      </w:r>
      <w:r w:rsidR="007665F5">
        <w:t>d’</w:t>
      </w:r>
      <w:r w:rsidR="008262E7" w:rsidRPr="008262E7">
        <w:t>une nation sud-africaine unie. En outre, elle favorise et encourage la paix, l</w:t>
      </w:r>
      <w:r w:rsidR="00984AAE">
        <w:t>’</w:t>
      </w:r>
      <w:r w:rsidR="008262E7" w:rsidRPr="008262E7">
        <w:t>amitié, la solidarité, la tolérance et l</w:t>
      </w:r>
      <w:r w:rsidR="00984AAE">
        <w:t>’</w:t>
      </w:r>
      <w:r w:rsidR="008262E7" w:rsidRPr="008262E7">
        <w:t xml:space="preserve">unité nationale entre les communautés culturelles, religieuses et linguistiques. Comme prévu par la législation nationale, la Commission est dotée des </w:t>
      </w:r>
      <w:r w:rsidR="007665F5">
        <w:t xml:space="preserve">compétences </w:t>
      </w:r>
      <w:r w:rsidR="008262E7" w:rsidRPr="008262E7">
        <w:t>nécessaires à la réalisation de ses objectifs principaux, notamment en matière de surveillance, d</w:t>
      </w:r>
      <w:r w:rsidR="00984AAE">
        <w:t>’</w:t>
      </w:r>
      <w:r w:rsidR="008262E7" w:rsidRPr="008262E7">
        <w:t>enquête, de recherche, de formation, de plaidoyer, de consultation et de rapport sur des questions relatives aux droits des communautés culturelles, religieuses et linguistiques.</w:t>
      </w:r>
      <w:bookmarkEnd w:id="34"/>
      <w:bookmarkEnd w:id="35"/>
    </w:p>
    <w:p w:rsidR="008262E7" w:rsidRPr="008262E7" w:rsidRDefault="008262E7" w:rsidP="008262E7">
      <w:pPr>
        <w:pStyle w:val="ParNoG"/>
      </w:pPr>
      <w:r w:rsidRPr="008262E7">
        <w:t xml:space="preserve">La loi </w:t>
      </w:r>
      <w:r w:rsidR="009157DB">
        <w:rPr>
          <w:rFonts w:eastAsia="MS Mincho"/>
        </w:rPr>
        <w:t>n</w:t>
      </w:r>
      <w:r w:rsidR="009157DB">
        <w:rPr>
          <w:rFonts w:eastAsia="MS Mincho"/>
          <w:vertAlign w:val="superscript"/>
        </w:rPr>
        <w:t>o</w:t>
      </w:r>
      <w:r w:rsidR="009157DB">
        <w:t> </w:t>
      </w:r>
      <w:r w:rsidRPr="008262E7">
        <w:t xml:space="preserve">23 </w:t>
      </w:r>
      <w:r w:rsidR="007665F5">
        <w:t>(</w:t>
      </w:r>
      <w:r w:rsidRPr="008262E7">
        <w:t>1994</w:t>
      </w:r>
      <w:r w:rsidR="007665F5">
        <w:t>)</w:t>
      </w:r>
      <w:r w:rsidRPr="008262E7">
        <w:t xml:space="preserve"> </w:t>
      </w:r>
      <w:r w:rsidR="007665F5">
        <w:t xml:space="preserve">a </w:t>
      </w:r>
      <w:r w:rsidRPr="008262E7">
        <w:t>port</w:t>
      </w:r>
      <w:r w:rsidR="007665F5">
        <w:t>é</w:t>
      </w:r>
      <w:r w:rsidRPr="008262E7">
        <w:t xml:space="preserve"> création du Protecteur du citoyen. Celui-ci est désigné par le Président, sur </w:t>
      </w:r>
      <w:r w:rsidR="007665F5">
        <w:t>recommandation</w:t>
      </w:r>
      <w:r w:rsidRPr="008262E7">
        <w:t xml:space="preserve"> de l</w:t>
      </w:r>
      <w:r w:rsidR="00984AAE">
        <w:t>’</w:t>
      </w:r>
      <w:r w:rsidRPr="008262E7">
        <w:t xml:space="preserve">Assemblée nationale, conformément au chapitre 9 de la Constitution. </w:t>
      </w:r>
      <w:r w:rsidR="007665F5">
        <w:t xml:space="preserve">Le Protecteur du citoyen doit être un </w:t>
      </w:r>
      <w:r w:rsidRPr="008262E7">
        <w:t>ressortissant sud-africain</w:t>
      </w:r>
      <w:r w:rsidR="007665F5">
        <w:t>, possédant les</w:t>
      </w:r>
      <w:r w:rsidRPr="008262E7">
        <w:t xml:space="preserve"> qualifications et l</w:t>
      </w:r>
      <w:r w:rsidR="00984AAE">
        <w:t>’</w:t>
      </w:r>
      <w:r w:rsidRPr="008262E7">
        <w:t xml:space="preserve">expérience appropriées, </w:t>
      </w:r>
      <w:r w:rsidR="007665F5">
        <w:t xml:space="preserve">et </w:t>
      </w:r>
      <w:r w:rsidRPr="008262E7">
        <w:t>jouissant d</w:t>
      </w:r>
      <w:r w:rsidR="00984AAE">
        <w:t>’</w:t>
      </w:r>
      <w:r w:rsidRPr="008262E7">
        <w:t>une réputation d</w:t>
      </w:r>
      <w:r w:rsidR="00984AAE">
        <w:t>’</w:t>
      </w:r>
      <w:r w:rsidRPr="008262E7">
        <w:t>honnêteté et d</w:t>
      </w:r>
      <w:r w:rsidR="00984AAE">
        <w:t>’</w:t>
      </w:r>
      <w:r w:rsidRPr="008262E7">
        <w:t xml:space="preserve">intégrité. Sa </w:t>
      </w:r>
      <w:r w:rsidR="007665F5">
        <w:t xml:space="preserve">compétence </w:t>
      </w:r>
      <w:r w:rsidRPr="008262E7">
        <w:t>s</w:t>
      </w:r>
      <w:r w:rsidR="00984AAE">
        <w:t>’</w:t>
      </w:r>
      <w:r w:rsidRPr="008262E7">
        <w:t>étend à tous les organes de l</w:t>
      </w:r>
      <w:r w:rsidR="00984AAE">
        <w:t>’</w:t>
      </w:r>
      <w:r w:rsidRPr="008262E7">
        <w:t>État, à toutes les entités d</w:t>
      </w:r>
      <w:r w:rsidR="007665F5">
        <w:t>ans l</w:t>
      </w:r>
      <w:r w:rsidRPr="008262E7">
        <w:t>esquelles l</w:t>
      </w:r>
      <w:r w:rsidR="00984AAE">
        <w:t>’</w:t>
      </w:r>
      <w:r w:rsidRPr="008262E7">
        <w:t>État est actionnaire majoritaire</w:t>
      </w:r>
      <w:r w:rsidR="007665F5">
        <w:t xml:space="preserve"> ou dominant</w:t>
      </w:r>
      <w:r w:rsidRPr="008262E7">
        <w:t>, ainsi qu</w:t>
      </w:r>
      <w:r w:rsidR="00984AAE">
        <w:t>’</w:t>
      </w:r>
      <w:r w:rsidRPr="008262E7">
        <w:t>à tout organisme public tel que défini à l</w:t>
      </w:r>
      <w:r w:rsidR="00984AAE">
        <w:t>’</w:t>
      </w:r>
      <w:r w:rsidRPr="008262E7">
        <w:t xml:space="preserve">article premier de la loi </w:t>
      </w:r>
      <w:r w:rsidR="009157DB">
        <w:rPr>
          <w:rFonts w:eastAsia="MS Mincho"/>
        </w:rPr>
        <w:t>n</w:t>
      </w:r>
      <w:r w:rsidR="009157DB">
        <w:rPr>
          <w:rFonts w:eastAsia="MS Mincho"/>
          <w:vertAlign w:val="superscript"/>
        </w:rPr>
        <w:t>o</w:t>
      </w:r>
      <w:r w:rsidR="009157DB">
        <w:t> </w:t>
      </w:r>
      <w:r w:rsidRPr="008262E7">
        <w:t xml:space="preserve">1 </w:t>
      </w:r>
      <w:r w:rsidR="007665F5">
        <w:t>(1999) relative à la</w:t>
      </w:r>
      <w:r w:rsidRPr="008262E7">
        <w:t xml:space="preserve"> gestion des finances publiques. Le Protecteur du citoyen enquête, à tous les niveaux du </w:t>
      </w:r>
      <w:r w:rsidR="00F8573C">
        <w:t>G</w:t>
      </w:r>
      <w:r w:rsidRPr="008262E7">
        <w:t xml:space="preserve">ouvernement, sur tout comportement dans </w:t>
      </w:r>
      <w:r w:rsidR="007665F5">
        <w:t xml:space="preserve">la gestion de l’État </w:t>
      </w:r>
      <w:r w:rsidRPr="008262E7">
        <w:t xml:space="preserve">ou </w:t>
      </w:r>
      <w:r w:rsidR="007665F5">
        <w:t xml:space="preserve">de </w:t>
      </w:r>
      <w:r w:rsidRPr="008262E7">
        <w:t>l</w:t>
      </w:r>
      <w:r w:rsidR="00984AAE">
        <w:t>’</w:t>
      </w:r>
      <w:r w:rsidR="007665F5">
        <w:t>administration publique,</w:t>
      </w:r>
      <w:r w:rsidRPr="008262E7">
        <w:t xml:space="preserve"> dont on présume ou soupçonne qu</w:t>
      </w:r>
      <w:r w:rsidR="00984AAE">
        <w:t>’</w:t>
      </w:r>
      <w:r w:rsidRPr="008262E7">
        <w:t>il est répréhensible ou peut être la cause d</w:t>
      </w:r>
      <w:r w:rsidR="00984AAE">
        <w:t>’</w:t>
      </w:r>
      <w:r w:rsidRPr="008262E7">
        <w:t>une irrégularité ou d</w:t>
      </w:r>
      <w:r w:rsidR="00984AAE">
        <w:t>’</w:t>
      </w:r>
      <w:r w:rsidRPr="008262E7">
        <w:t>un préjudice. Au cours d</w:t>
      </w:r>
      <w:r w:rsidR="00984AAE">
        <w:t>’</w:t>
      </w:r>
      <w:r w:rsidRPr="008262E7">
        <w:t xml:space="preserve">une enquête, le Protecteur du citoyen peut </w:t>
      </w:r>
      <w:r w:rsidR="00086064">
        <w:t xml:space="preserve">estimer qu’il est </w:t>
      </w:r>
      <w:r w:rsidRPr="008262E7">
        <w:t xml:space="preserve">approprié ou nécessaire de citer à comparaître une personne </w:t>
      </w:r>
      <w:r w:rsidR="00086064">
        <w:t xml:space="preserve">afin </w:t>
      </w:r>
      <w:r w:rsidRPr="008262E7">
        <w:t>que celle</w:t>
      </w:r>
      <w:r w:rsidR="00086064">
        <w:noBreakHyphen/>
      </w:r>
      <w:r w:rsidRPr="008262E7">
        <w:t>ci produise des preuves ou tout document en sa possession ou sous son contrôle qui, de l</w:t>
      </w:r>
      <w:r w:rsidR="00984AAE">
        <w:t>’</w:t>
      </w:r>
      <w:r w:rsidRPr="008262E7">
        <w:t>avis du Protecteur, est pertinent pour l</w:t>
      </w:r>
      <w:r w:rsidR="00984AAE">
        <w:t>’</w:t>
      </w:r>
      <w:r w:rsidRPr="008262E7">
        <w:t>enquête</w:t>
      </w:r>
      <w:r w:rsidR="00086064">
        <w:t> ; celui-ci</w:t>
      </w:r>
      <w:r w:rsidRPr="008262E7">
        <w:t xml:space="preserve"> peut, à cet effet, procéder à l</w:t>
      </w:r>
      <w:r w:rsidR="00984AAE">
        <w:t>’</w:t>
      </w:r>
      <w:r w:rsidRPr="008262E7">
        <w:t xml:space="preserve">interrogation de cette personne. Le Protecteur du citoyen </w:t>
      </w:r>
      <w:r w:rsidR="00086064">
        <w:t xml:space="preserve">est responsable devant </w:t>
      </w:r>
      <w:r w:rsidRPr="008262E7">
        <w:t>l</w:t>
      </w:r>
      <w:r w:rsidR="00984AAE">
        <w:t>’</w:t>
      </w:r>
      <w:r w:rsidRPr="008262E7">
        <w:t>Assemblée nationale, à laquelle il doit soumettre un rapport concernant ses activités et l</w:t>
      </w:r>
      <w:r w:rsidR="00984AAE">
        <w:t>’</w:t>
      </w:r>
      <w:r w:rsidRPr="008262E7">
        <w:t>exécution de ses fonctions</w:t>
      </w:r>
      <w:r w:rsidR="00086064">
        <w:t>, au moins une fois par an</w:t>
      </w:r>
      <w:r w:rsidRPr="008262E7">
        <w:t>.</w:t>
      </w:r>
    </w:p>
    <w:p w:rsidR="008262E7" w:rsidRPr="008262E7" w:rsidRDefault="008262E7" w:rsidP="008262E7">
      <w:pPr>
        <w:pStyle w:val="ParNoG"/>
      </w:pPr>
      <w:r w:rsidRPr="008262E7">
        <w:t>La Direction indépendante des plaintes, organe gouvernemental créé en avril 1997, est chargée d</w:t>
      </w:r>
      <w:r w:rsidR="00984AAE">
        <w:t>’</w:t>
      </w:r>
      <w:r w:rsidRPr="008262E7">
        <w:t>enquêter sur les plaintes pour voies de fait, infractions et comportements répréhensibles porté</w:t>
      </w:r>
      <w:r w:rsidR="002527C4">
        <w:t>e</w:t>
      </w:r>
      <w:r w:rsidRPr="008262E7">
        <w:t xml:space="preserve">s contre des membres du Service de la police sud-africaine (SAPS) et de la police municipale. Indépendante </w:t>
      </w:r>
      <w:r w:rsidR="002527C4">
        <w:t>d</w:t>
      </w:r>
      <w:r w:rsidRPr="008262E7">
        <w:t>u SAPS, elle examine de manière effective et efficace les plaintes faisant état de comportements répréhensibles ou d</w:t>
      </w:r>
      <w:r w:rsidR="00984AAE">
        <w:t>’</w:t>
      </w:r>
      <w:r w:rsidRPr="008262E7">
        <w:t xml:space="preserve">infractions de la part des membres du SAPS. </w:t>
      </w:r>
      <w:r w:rsidR="002527C4">
        <w:t xml:space="preserve">Conformément au </w:t>
      </w:r>
      <w:r w:rsidR="00980C2B">
        <w:t>paragraphe 2</w:t>
      </w:r>
      <w:r w:rsidRPr="008262E7">
        <w:t xml:space="preserve"> de l</w:t>
      </w:r>
      <w:r w:rsidR="00984AAE">
        <w:t>’</w:t>
      </w:r>
      <w:r w:rsidRPr="008262E7">
        <w:t xml:space="preserve">article 53 de la loi </w:t>
      </w:r>
      <w:r w:rsidR="009157DB">
        <w:rPr>
          <w:rFonts w:eastAsia="MS Mincho"/>
        </w:rPr>
        <w:t>n</w:t>
      </w:r>
      <w:r w:rsidR="009157DB">
        <w:rPr>
          <w:rFonts w:eastAsia="MS Mincho"/>
          <w:vertAlign w:val="superscript"/>
        </w:rPr>
        <w:t>o</w:t>
      </w:r>
      <w:r w:rsidR="009157DB">
        <w:t> </w:t>
      </w:r>
      <w:r w:rsidRPr="008262E7">
        <w:t>68 relative au Service de la police sud-africaine (1995), la Direction indépendante des plaintes doit enquêter sur tout comportement répr</w:t>
      </w:r>
      <w:r w:rsidR="002527C4">
        <w:t>éhensible ou infraction présumés</w:t>
      </w:r>
      <w:r w:rsidRPr="008262E7">
        <w:t xml:space="preserve"> d</w:t>
      </w:r>
      <w:r w:rsidR="00984AAE">
        <w:t>’</w:t>
      </w:r>
      <w:r w:rsidRPr="008262E7">
        <w:t>un membre du SAPS et peut, s</w:t>
      </w:r>
      <w:r w:rsidR="00984AAE">
        <w:t>’</w:t>
      </w:r>
      <w:r w:rsidRPr="008262E7">
        <w:t xml:space="preserve">il y a lieu, </w:t>
      </w:r>
      <w:r w:rsidR="002527C4">
        <w:t xml:space="preserve">renvoyer l’affaire </w:t>
      </w:r>
      <w:r w:rsidRPr="008262E7">
        <w:t>au commissaire compétent.</w:t>
      </w:r>
    </w:p>
    <w:p w:rsidR="008262E7" w:rsidRPr="008262E7" w:rsidRDefault="008262E7" w:rsidP="008262E7">
      <w:pPr>
        <w:pStyle w:val="ParNoG"/>
      </w:pPr>
      <w:r w:rsidRPr="008262E7">
        <w:t>Le Gouvernement sud-africain attache une grande importance à la Renaissance africaine, qui repose sur la consolidation de la démocratie, le développement économique ainsi qu</w:t>
      </w:r>
      <w:r w:rsidR="00984AAE">
        <w:t>’</w:t>
      </w:r>
      <w:r w:rsidRPr="008262E7">
        <w:t xml:space="preserve">une approche coopérative </w:t>
      </w:r>
      <w:r w:rsidR="002527C4">
        <w:t>en vue de régler les</w:t>
      </w:r>
      <w:r w:rsidRPr="008262E7">
        <w:t xml:space="preserve"> problèmes propres au continent. À</w:t>
      </w:r>
      <w:r w:rsidR="002527C4">
        <w:t> </w:t>
      </w:r>
      <w:r w:rsidRPr="008262E7">
        <w:t>titre d</w:t>
      </w:r>
      <w:r w:rsidR="00984AAE">
        <w:t>’</w:t>
      </w:r>
      <w:r w:rsidRPr="008262E7">
        <w:t>exemple, en 2002, l</w:t>
      </w:r>
      <w:r w:rsidR="00984AAE">
        <w:t>’</w:t>
      </w:r>
      <w:r w:rsidRPr="008262E7">
        <w:t xml:space="preserve">Afrique du Sud a </w:t>
      </w:r>
      <w:r w:rsidR="002527C4">
        <w:t xml:space="preserve">accueilli le lancement </w:t>
      </w:r>
      <w:r w:rsidRPr="008262E7">
        <w:t>de l</w:t>
      </w:r>
      <w:r w:rsidR="00984AAE">
        <w:t>’</w:t>
      </w:r>
      <w:r w:rsidRPr="008262E7">
        <w:t>Union africaine (UA), qui a constitué un pas en avant vers l</w:t>
      </w:r>
      <w:r w:rsidR="00984AAE">
        <w:t>’</w:t>
      </w:r>
      <w:r w:rsidRPr="008262E7">
        <w:t>unification de l</w:t>
      </w:r>
      <w:r w:rsidR="00984AAE">
        <w:t>’</w:t>
      </w:r>
      <w:r w:rsidRPr="008262E7">
        <w:t xml:space="preserve">Afrique </w:t>
      </w:r>
      <w:r w:rsidR="002527C4">
        <w:t xml:space="preserve">et la promotion de son </w:t>
      </w:r>
      <w:r w:rsidRPr="008262E7">
        <w:t>développement socioéconomique. L</w:t>
      </w:r>
      <w:r w:rsidR="00984AAE">
        <w:t>’</w:t>
      </w:r>
      <w:r w:rsidRPr="008262E7">
        <w:t>ancien Président Thabo Mbeki a présidé l</w:t>
      </w:r>
      <w:r w:rsidR="00984AAE">
        <w:t>’</w:t>
      </w:r>
      <w:r w:rsidRPr="008262E7">
        <w:t>UA l</w:t>
      </w:r>
      <w:r w:rsidR="00984AAE">
        <w:t>’</w:t>
      </w:r>
      <w:r w:rsidRPr="008262E7">
        <w:t>année de sa fondation</w:t>
      </w:r>
      <w:r w:rsidR="000B1D3D">
        <w:t> ;</w:t>
      </w:r>
      <w:r w:rsidRPr="008262E7">
        <w:t xml:space="preserve"> lui a succédé, en juillet 2003, le P</w:t>
      </w:r>
      <w:r w:rsidR="00222508">
        <w:t>résident du Mozambique, Joaquim </w:t>
      </w:r>
      <w:proofErr w:type="spellStart"/>
      <w:r w:rsidRPr="008262E7">
        <w:t>Chissano</w:t>
      </w:r>
      <w:proofErr w:type="spellEnd"/>
      <w:r w:rsidRPr="008262E7">
        <w:t>. En 2004, l</w:t>
      </w:r>
      <w:r w:rsidR="00984AAE">
        <w:t>’</w:t>
      </w:r>
      <w:r w:rsidRPr="008262E7">
        <w:t xml:space="preserve">UA a décidé que le Parlement panafricain devait </w:t>
      </w:r>
      <w:r w:rsidR="002527C4">
        <w:t xml:space="preserve">avoir son siège </w:t>
      </w:r>
      <w:r w:rsidRPr="008262E7">
        <w:t xml:space="preserve">en Afrique du Sud, </w:t>
      </w:r>
      <w:r w:rsidR="002527C4">
        <w:t xml:space="preserve">et celui-ci </w:t>
      </w:r>
      <w:r w:rsidRPr="008262E7">
        <w:t xml:space="preserve">a tenu sa deuxième session dans ce pays. Le siège du Parlement panafricain se trouve à Midrand (Afrique du Sud). En outre, en participant aux </w:t>
      </w:r>
      <w:r w:rsidR="00C61B3D">
        <w:t xml:space="preserve">actions engagées </w:t>
      </w:r>
      <w:r w:rsidRPr="008262E7">
        <w:t>par l</w:t>
      </w:r>
      <w:r w:rsidR="00984AAE">
        <w:t>’</w:t>
      </w:r>
      <w:r w:rsidRPr="008262E7">
        <w:t>ONU et l</w:t>
      </w:r>
      <w:r w:rsidR="00984AAE">
        <w:t>’</w:t>
      </w:r>
      <w:r w:rsidRPr="008262E7">
        <w:t xml:space="preserve">UA pour résoudre les conflits et promouvoir la paix et la sécurité sur le continent, notamment en République démocratique du Congo (RDC), au </w:t>
      </w:r>
      <w:r w:rsidRPr="008262E7">
        <w:lastRenderedPageBreak/>
        <w:t>Burundi et au Soudan, l</w:t>
      </w:r>
      <w:r w:rsidR="00984AAE">
        <w:t>’</w:t>
      </w:r>
      <w:r w:rsidRPr="008262E7">
        <w:t xml:space="preserve">Afrique du Sud a contribué à </w:t>
      </w:r>
      <w:r w:rsidR="00C61B3D">
        <w:t xml:space="preserve">mettre en place </w:t>
      </w:r>
      <w:r w:rsidRPr="008262E7">
        <w:t>les conditions propices au renforcement de la stabilité et de la démocratie et à l</w:t>
      </w:r>
      <w:r w:rsidR="00984AAE">
        <w:t>’</w:t>
      </w:r>
      <w:r w:rsidRPr="008262E7">
        <w:t>accélération du développement. L</w:t>
      </w:r>
      <w:r w:rsidR="00984AAE">
        <w:t>’</w:t>
      </w:r>
      <w:r w:rsidRPr="008262E7">
        <w:t>État démocratique sud-africain continue ainsi à jouer un rôle actif au sein des organisations internationales et multilatérales.</w:t>
      </w:r>
      <w:bookmarkStart w:id="36" w:name="_Toc337024523"/>
    </w:p>
    <w:p w:rsidR="008262E7" w:rsidRPr="008262E7" w:rsidRDefault="008262E7" w:rsidP="00FD765B">
      <w:pPr>
        <w:pStyle w:val="H1G"/>
      </w:pPr>
      <w:bookmarkStart w:id="37" w:name="_Toc368821107"/>
      <w:r w:rsidRPr="008262E7">
        <w:tab/>
        <w:t>C.</w:t>
      </w:r>
      <w:r w:rsidRPr="008262E7">
        <w:tab/>
      </w:r>
      <w:bookmarkEnd w:id="36"/>
      <w:bookmarkEnd w:id="37"/>
      <w:r w:rsidRPr="008262E7">
        <w:t>Cadre de la promotion des droits de l</w:t>
      </w:r>
      <w:r w:rsidR="00984AAE">
        <w:t>’</w:t>
      </w:r>
      <w:r w:rsidRPr="008262E7">
        <w:t xml:space="preserve">homme </w:t>
      </w:r>
      <w:r w:rsidR="007C69B0">
        <w:br/>
      </w:r>
      <w:r w:rsidRPr="008262E7">
        <w:t>au niveau national</w:t>
      </w:r>
    </w:p>
    <w:p w:rsidR="008262E7" w:rsidRPr="008262E7" w:rsidRDefault="008262E7" w:rsidP="008262E7">
      <w:pPr>
        <w:pStyle w:val="ParNoG"/>
      </w:pPr>
      <w:r w:rsidRPr="008262E7">
        <w:t xml:space="preserve">Le 21 mars de chaque année, la </w:t>
      </w:r>
      <w:r w:rsidR="00F8573C">
        <w:t>J</w:t>
      </w:r>
      <w:r w:rsidRPr="008262E7">
        <w:t>ournée des droits de l</w:t>
      </w:r>
      <w:r w:rsidR="00984AAE">
        <w:t>’</w:t>
      </w:r>
      <w:r w:rsidRPr="008262E7">
        <w:t>homme est un jour férié. En 1960, à cette date, la police a tué 69 personnes à Sharpeville lors d</w:t>
      </w:r>
      <w:r w:rsidR="00984AAE">
        <w:t>’</w:t>
      </w:r>
      <w:r w:rsidRPr="008262E7">
        <w:t>une manifestation contre les lois relatives aux laissez-passer. Un grand nombre d</w:t>
      </w:r>
      <w:r w:rsidR="00984AAE">
        <w:t>’</w:t>
      </w:r>
      <w:r w:rsidRPr="008262E7">
        <w:t>entre elles ont été abattues d</w:t>
      </w:r>
      <w:r w:rsidR="00984AAE">
        <w:t>’</w:t>
      </w:r>
      <w:r w:rsidRPr="008262E7">
        <w:t>une balle dans le dos. Ce massacre a suscité l</w:t>
      </w:r>
      <w:r w:rsidR="00984AAE">
        <w:t>’</w:t>
      </w:r>
      <w:r w:rsidRPr="008262E7">
        <w:t>attention des médias du monde entier. Quatre jours plus tard, le Gouvernement décrétait l</w:t>
      </w:r>
      <w:r w:rsidR="00984AAE">
        <w:t>’</w:t>
      </w:r>
      <w:r w:rsidRPr="008262E7">
        <w:t>interdiction des mouvements politiques noirs, entraînant l</w:t>
      </w:r>
      <w:r w:rsidR="00984AAE">
        <w:t>’</w:t>
      </w:r>
      <w:r w:rsidRPr="008262E7">
        <w:t>arrestation ou le départ en exil d</w:t>
      </w:r>
      <w:r w:rsidR="00984AAE">
        <w:t>’</w:t>
      </w:r>
      <w:r w:rsidRPr="008262E7">
        <w:t>un grand nombre de leurs dirigeants. L</w:t>
      </w:r>
      <w:r w:rsidR="00984AAE">
        <w:t>’</w:t>
      </w:r>
      <w:r w:rsidRPr="008262E7">
        <w:t xml:space="preserve">apartheid a </w:t>
      </w:r>
      <w:r w:rsidR="00C61B3D">
        <w:t xml:space="preserve">donné lieu à </w:t>
      </w:r>
      <w:r w:rsidRPr="008262E7">
        <w:t>des violations des droits de l</w:t>
      </w:r>
      <w:r w:rsidR="00984AAE">
        <w:t>’</w:t>
      </w:r>
      <w:r w:rsidRPr="008262E7">
        <w:t>homme par toutes les forces en présence. La Journée des droits de l</w:t>
      </w:r>
      <w:r w:rsidR="00984AAE">
        <w:t>’</w:t>
      </w:r>
      <w:r w:rsidRPr="008262E7">
        <w:t>homme est une mesure parmi d</w:t>
      </w:r>
      <w:r w:rsidR="00984AAE">
        <w:t>’</w:t>
      </w:r>
      <w:r w:rsidRPr="008262E7">
        <w:t>autres pour veiller à ce que le peuple sud-africain ait conscience de ses droits fondamentaux et que de telles exactions ne se reproduisent jamais.</w:t>
      </w:r>
    </w:p>
    <w:p w:rsidR="008262E7" w:rsidRPr="008262E7" w:rsidRDefault="008262E7" w:rsidP="008262E7">
      <w:pPr>
        <w:pStyle w:val="ParNoG"/>
      </w:pPr>
      <w:r w:rsidRPr="008262E7">
        <w:t>Le Centre d</w:t>
      </w:r>
      <w:r w:rsidR="00984AAE">
        <w:t>’</w:t>
      </w:r>
      <w:r w:rsidRPr="008262E7">
        <w:t>études juridiques appliquées et le Centre pour les droits de l</w:t>
      </w:r>
      <w:r w:rsidR="00984AAE">
        <w:t>’</w:t>
      </w:r>
      <w:r w:rsidRPr="008262E7">
        <w:t>homme sont des instituts de recherche qui attachent une grande importance à la promotion des droits de l</w:t>
      </w:r>
      <w:r w:rsidR="00984AAE">
        <w:t>’</w:t>
      </w:r>
      <w:r w:rsidRPr="008262E7">
        <w:t xml:space="preserve">homme en Afrique du Sud. Les ONG et </w:t>
      </w:r>
      <w:r w:rsidR="00C61B3D">
        <w:t>d’</w:t>
      </w:r>
      <w:r w:rsidRPr="008262E7">
        <w:t xml:space="preserve">autres organismes qui soutiennent la démocratie ont aussi </w:t>
      </w:r>
      <w:r w:rsidR="00C61B3D">
        <w:t>un</w:t>
      </w:r>
      <w:r w:rsidRPr="008262E7">
        <w:t xml:space="preserve"> rôle à jouer pour promouvoir les droits de l</w:t>
      </w:r>
      <w:r w:rsidR="00984AAE">
        <w:t>’</w:t>
      </w:r>
      <w:r w:rsidRPr="008262E7">
        <w:t>homme dans le pays.</w:t>
      </w:r>
    </w:p>
    <w:p w:rsidR="008262E7" w:rsidRPr="008262E7" w:rsidRDefault="008262E7" w:rsidP="008262E7">
      <w:pPr>
        <w:pStyle w:val="ParNoG"/>
      </w:pPr>
      <w:r w:rsidRPr="008262E7">
        <w:t>Le Ministère de la justice et de l</w:t>
      </w:r>
      <w:r w:rsidR="00984AAE">
        <w:t>’</w:t>
      </w:r>
      <w:r w:rsidRPr="008262E7">
        <w:t>application de la Constitution et d</w:t>
      </w:r>
      <w:r w:rsidR="00984AAE">
        <w:t>’</w:t>
      </w:r>
      <w:r w:rsidRPr="008262E7">
        <w:t>autres ministères sont, en outre, chargés de promouvoir l</w:t>
      </w:r>
      <w:r w:rsidR="00984AAE">
        <w:t>’</w:t>
      </w:r>
      <w:r w:rsidRPr="008262E7">
        <w:t>éducation aux droits de l</w:t>
      </w:r>
      <w:r w:rsidR="00984AAE">
        <w:t>’</w:t>
      </w:r>
      <w:r w:rsidRPr="008262E7">
        <w:t>homme et consacrent une partie de leur budget à cette fin.</w:t>
      </w:r>
    </w:p>
    <w:p w:rsidR="008262E7" w:rsidRPr="008262E7" w:rsidRDefault="008262E7" w:rsidP="007C69B0">
      <w:pPr>
        <w:pStyle w:val="H1G"/>
      </w:pPr>
      <w:bookmarkStart w:id="38" w:name="_Toc337024524"/>
      <w:bookmarkStart w:id="39" w:name="_Toc368821108"/>
      <w:r w:rsidRPr="008262E7">
        <w:tab/>
        <w:t>D.</w:t>
      </w:r>
      <w:r w:rsidRPr="008262E7">
        <w:tab/>
      </w:r>
      <w:bookmarkEnd w:id="38"/>
      <w:bookmarkEnd w:id="39"/>
      <w:r w:rsidRPr="008262E7">
        <w:t>Processus d</w:t>
      </w:r>
      <w:r w:rsidR="00984AAE">
        <w:t>’</w:t>
      </w:r>
      <w:r w:rsidRPr="008262E7">
        <w:t>établissement des rapports</w:t>
      </w:r>
      <w:r w:rsidR="00C61B3D">
        <w:t xml:space="preserve"> au plan national</w:t>
      </w:r>
    </w:p>
    <w:p w:rsidR="008262E7" w:rsidRPr="007C69B0" w:rsidRDefault="008262E7" w:rsidP="00FD765B">
      <w:pPr>
        <w:pStyle w:val="Titre1"/>
        <w:spacing w:before="240" w:after="120"/>
        <w:rPr>
          <w:b/>
        </w:rPr>
      </w:pPr>
      <w:bookmarkStart w:id="40" w:name="_Toc337026526"/>
      <w:r w:rsidRPr="008262E7">
        <w:rPr>
          <w:bCs/>
        </w:rPr>
        <w:t>Tableau 33</w:t>
      </w:r>
      <w:r w:rsidRPr="008262E7">
        <w:br/>
      </w:r>
      <w:r w:rsidRPr="007C69B0">
        <w:rPr>
          <w:b/>
        </w:rPr>
        <w:t>Principaux ministères chargés de l</w:t>
      </w:r>
      <w:r w:rsidR="00984AAE">
        <w:rPr>
          <w:b/>
        </w:rPr>
        <w:t>’</w:t>
      </w:r>
      <w:r w:rsidRPr="007C69B0">
        <w:rPr>
          <w:b/>
        </w:rPr>
        <w:t>examen des rapports</w:t>
      </w:r>
      <w:bookmarkEnd w:id="40"/>
    </w:p>
    <w:tbl>
      <w:tblPr>
        <w:tblW w:w="7370" w:type="dxa"/>
        <w:tblInd w:w="1134" w:type="dxa"/>
        <w:tblLayout w:type="fixed"/>
        <w:tblCellMar>
          <w:left w:w="0" w:type="dxa"/>
          <w:right w:w="0" w:type="dxa"/>
        </w:tblCellMar>
        <w:tblLook w:val="0000" w:firstRow="0" w:lastRow="0" w:firstColumn="0" w:lastColumn="0" w:noHBand="0" w:noVBand="0"/>
      </w:tblPr>
      <w:tblGrid>
        <w:gridCol w:w="3685"/>
        <w:gridCol w:w="3685"/>
      </w:tblGrid>
      <w:tr w:rsidR="00C31DB2" w:rsidRPr="008C792B" w:rsidTr="008C792B">
        <w:trPr>
          <w:tblHeader/>
        </w:trPr>
        <w:tc>
          <w:tcPr>
            <w:tcW w:w="3685" w:type="dxa"/>
            <w:tcBorders>
              <w:top w:val="single" w:sz="4" w:space="0" w:color="auto"/>
              <w:bottom w:val="single" w:sz="12" w:space="0" w:color="auto"/>
            </w:tcBorders>
            <w:shd w:val="clear" w:color="auto" w:fill="auto"/>
            <w:vAlign w:val="bottom"/>
          </w:tcPr>
          <w:p w:rsidR="00C31DB2" w:rsidRPr="008C792B" w:rsidRDefault="00C31DB2" w:rsidP="008C792B">
            <w:pPr>
              <w:spacing w:before="80" w:after="80" w:line="200" w:lineRule="exact"/>
              <w:ind w:right="113"/>
              <w:rPr>
                <w:i/>
                <w:sz w:val="16"/>
              </w:rPr>
            </w:pPr>
            <w:r w:rsidRPr="008C792B">
              <w:rPr>
                <w:i/>
                <w:sz w:val="16"/>
              </w:rPr>
              <w:t>Instrument</w:t>
            </w:r>
          </w:p>
        </w:tc>
        <w:tc>
          <w:tcPr>
            <w:tcW w:w="3685" w:type="dxa"/>
            <w:tcBorders>
              <w:top w:val="single" w:sz="4" w:space="0" w:color="auto"/>
              <w:bottom w:val="single" w:sz="12" w:space="0" w:color="auto"/>
            </w:tcBorders>
            <w:shd w:val="clear" w:color="auto" w:fill="auto"/>
            <w:vAlign w:val="bottom"/>
          </w:tcPr>
          <w:p w:rsidR="00C31DB2" w:rsidRPr="008C792B" w:rsidRDefault="00C31DB2" w:rsidP="008C792B">
            <w:pPr>
              <w:spacing w:before="80" w:after="80" w:line="200" w:lineRule="exact"/>
              <w:ind w:right="113"/>
              <w:rPr>
                <w:i/>
                <w:sz w:val="16"/>
              </w:rPr>
            </w:pPr>
            <w:r w:rsidRPr="008C792B">
              <w:rPr>
                <w:i/>
                <w:sz w:val="16"/>
              </w:rPr>
              <w:t>Ministère responsable au premier chef</w:t>
            </w:r>
          </w:p>
        </w:tc>
      </w:tr>
      <w:tr w:rsidR="008C792B" w:rsidRPr="008C792B" w:rsidTr="008C792B">
        <w:trPr>
          <w:trHeight w:hRule="exact" w:val="113"/>
          <w:tblHeader/>
        </w:trPr>
        <w:tc>
          <w:tcPr>
            <w:tcW w:w="3685" w:type="dxa"/>
            <w:tcBorders>
              <w:top w:val="single" w:sz="12" w:space="0" w:color="auto"/>
            </w:tcBorders>
            <w:shd w:val="clear" w:color="auto" w:fill="auto"/>
          </w:tcPr>
          <w:p w:rsidR="008C792B" w:rsidRPr="008C792B" w:rsidRDefault="008C792B" w:rsidP="008C792B">
            <w:pPr>
              <w:spacing w:before="40" w:after="120"/>
              <w:ind w:right="113"/>
            </w:pPr>
          </w:p>
        </w:tc>
        <w:tc>
          <w:tcPr>
            <w:tcW w:w="3685" w:type="dxa"/>
            <w:tcBorders>
              <w:top w:val="single" w:sz="12" w:space="0" w:color="auto"/>
            </w:tcBorders>
            <w:shd w:val="clear" w:color="auto" w:fill="auto"/>
          </w:tcPr>
          <w:p w:rsidR="008C792B" w:rsidRPr="008C792B" w:rsidRDefault="008C792B" w:rsidP="008C792B">
            <w:pPr>
              <w:spacing w:before="40" w:after="120"/>
              <w:ind w:right="113"/>
            </w:pPr>
          </w:p>
        </w:tc>
      </w:tr>
      <w:tr w:rsidR="00C31DB2" w:rsidRPr="008C792B" w:rsidTr="008C792B">
        <w:tc>
          <w:tcPr>
            <w:tcW w:w="3685" w:type="dxa"/>
            <w:shd w:val="clear" w:color="auto" w:fill="auto"/>
          </w:tcPr>
          <w:p w:rsidR="00C31DB2" w:rsidRPr="008C792B" w:rsidRDefault="00C31DB2" w:rsidP="008C792B">
            <w:pPr>
              <w:spacing w:before="40" w:after="120"/>
              <w:ind w:right="113"/>
            </w:pPr>
            <w:r w:rsidRPr="008C792B">
              <w:t>Convention internationale sur l</w:t>
            </w:r>
            <w:r w:rsidR="00984AAE">
              <w:t>’</w:t>
            </w:r>
            <w:r w:rsidRPr="008C792B">
              <w:t>élimination de toutes les formes de discrimination raciale</w:t>
            </w:r>
          </w:p>
        </w:tc>
        <w:tc>
          <w:tcPr>
            <w:tcW w:w="3685" w:type="dxa"/>
            <w:shd w:val="clear" w:color="auto" w:fill="auto"/>
          </w:tcPr>
          <w:p w:rsidR="00C31DB2" w:rsidRPr="008C792B" w:rsidRDefault="00C31DB2" w:rsidP="008C792B">
            <w:pPr>
              <w:spacing w:before="40" w:after="120"/>
              <w:ind w:right="113"/>
            </w:pPr>
            <w:r w:rsidRPr="008C792B">
              <w:t>Ministère de la justice et de l</w:t>
            </w:r>
            <w:r w:rsidR="00984AAE">
              <w:t>’</w:t>
            </w:r>
            <w:r w:rsidRPr="008C792B">
              <w:t>application de la Constitution</w:t>
            </w:r>
          </w:p>
        </w:tc>
      </w:tr>
      <w:tr w:rsidR="00C31DB2" w:rsidRPr="008C792B" w:rsidTr="008C792B">
        <w:tc>
          <w:tcPr>
            <w:tcW w:w="3685" w:type="dxa"/>
            <w:shd w:val="clear" w:color="auto" w:fill="auto"/>
          </w:tcPr>
          <w:p w:rsidR="00C31DB2" w:rsidRPr="008C792B" w:rsidRDefault="00C31DB2" w:rsidP="008C792B">
            <w:pPr>
              <w:keepNext/>
              <w:spacing w:before="40" w:after="120"/>
              <w:ind w:right="113"/>
            </w:pPr>
            <w:r w:rsidRPr="008C792B">
              <w:t xml:space="preserve">Pacte international relatif aux droits </w:t>
            </w:r>
            <w:r w:rsidR="008C792B">
              <w:br/>
            </w:r>
            <w:r w:rsidRPr="008C792B">
              <w:t>civils et politiques</w:t>
            </w:r>
          </w:p>
        </w:tc>
        <w:tc>
          <w:tcPr>
            <w:tcW w:w="3685" w:type="dxa"/>
            <w:shd w:val="clear" w:color="auto" w:fill="auto"/>
          </w:tcPr>
          <w:p w:rsidR="00C31DB2" w:rsidRPr="008C792B" w:rsidRDefault="00C31DB2" w:rsidP="008C792B">
            <w:pPr>
              <w:spacing w:before="40" w:after="120"/>
              <w:ind w:right="113"/>
            </w:pPr>
            <w:r w:rsidRPr="008C792B">
              <w:t>Ministère de la justice et de l</w:t>
            </w:r>
            <w:r w:rsidR="00984AAE">
              <w:t>’</w:t>
            </w:r>
            <w:r w:rsidRPr="008C792B">
              <w:t xml:space="preserve">application </w:t>
            </w:r>
            <w:r w:rsidR="008C792B">
              <w:br/>
            </w:r>
            <w:r w:rsidRPr="008C792B">
              <w:t>de la Constitution</w:t>
            </w:r>
          </w:p>
        </w:tc>
      </w:tr>
      <w:tr w:rsidR="00C31DB2" w:rsidRPr="008C792B" w:rsidTr="008C792B">
        <w:tc>
          <w:tcPr>
            <w:tcW w:w="3685" w:type="dxa"/>
            <w:shd w:val="clear" w:color="auto" w:fill="auto"/>
          </w:tcPr>
          <w:p w:rsidR="00C31DB2" w:rsidRPr="008C792B" w:rsidRDefault="00C31DB2" w:rsidP="008C792B">
            <w:pPr>
              <w:spacing w:before="40" w:after="120"/>
              <w:ind w:right="113"/>
            </w:pPr>
            <w:r w:rsidRPr="008C792B">
              <w:t xml:space="preserve">Convention contre la torture et autres </w:t>
            </w:r>
            <w:r w:rsidR="008C792B">
              <w:br/>
            </w:r>
            <w:r w:rsidRPr="008C792B">
              <w:t xml:space="preserve">peines ou traitements cruels, </w:t>
            </w:r>
            <w:r w:rsidR="008C792B">
              <w:br/>
            </w:r>
            <w:r w:rsidRPr="008C792B">
              <w:t>inhumains ou dégradants</w:t>
            </w:r>
          </w:p>
        </w:tc>
        <w:tc>
          <w:tcPr>
            <w:tcW w:w="3685" w:type="dxa"/>
            <w:shd w:val="clear" w:color="auto" w:fill="auto"/>
          </w:tcPr>
          <w:p w:rsidR="00C31DB2" w:rsidRPr="008C792B" w:rsidRDefault="00C31DB2" w:rsidP="008C792B">
            <w:pPr>
              <w:spacing w:before="40" w:after="120"/>
              <w:ind w:right="113"/>
            </w:pPr>
            <w:r w:rsidRPr="008C792B">
              <w:t>Ministère de la justice et de l</w:t>
            </w:r>
            <w:r w:rsidR="00984AAE">
              <w:t>’</w:t>
            </w:r>
            <w:r w:rsidRPr="008C792B">
              <w:t xml:space="preserve">application </w:t>
            </w:r>
            <w:r w:rsidR="008C792B">
              <w:br/>
            </w:r>
            <w:r w:rsidRPr="008C792B">
              <w:t>de la Constitution</w:t>
            </w:r>
          </w:p>
        </w:tc>
      </w:tr>
      <w:tr w:rsidR="00C31DB2" w:rsidRPr="008C792B" w:rsidTr="008C792B">
        <w:tc>
          <w:tcPr>
            <w:tcW w:w="3685" w:type="dxa"/>
            <w:shd w:val="clear" w:color="auto" w:fill="auto"/>
          </w:tcPr>
          <w:p w:rsidR="00C31DB2" w:rsidRPr="008C792B" w:rsidRDefault="00C31DB2" w:rsidP="008C792B">
            <w:pPr>
              <w:spacing w:before="40" w:after="120"/>
              <w:ind w:right="113"/>
            </w:pPr>
            <w:r w:rsidRPr="008C792B">
              <w:t>Convention sur l</w:t>
            </w:r>
            <w:r w:rsidR="00984AAE">
              <w:t>’</w:t>
            </w:r>
            <w:r w:rsidRPr="008C792B">
              <w:t xml:space="preserve">élimination de toutes </w:t>
            </w:r>
            <w:r w:rsidR="008C792B">
              <w:br/>
            </w:r>
            <w:r w:rsidRPr="008C792B">
              <w:t xml:space="preserve">les formes de discrimination </w:t>
            </w:r>
            <w:r w:rsidR="008C792B">
              <w:br/>
            </w:r>
            <w:r w:rsidRPr="008C792B">
              <w:t>à l</w:t>
            </w:r>
            <w:r w:rsidR="00984AAE">
              <w:t>’</w:t>
            </w:r>
            <w:r w:rsidRPr="008C792B">
              <w:t>égard des femmes</w:t>
            </w:r>
          </w:p>
        </w:tc>
        <w:tc>
          <w:tcPr>
            <w:tcW w:w="3685" w:type="dxa"/>
            <w:shd w:val="clear" w:color="auto" w:fill="auto"/>
          </w:tcPr>
          <w:p w:rsidR="00C31DB2" w:rsidRPr="008C792B" w:rsidRDefault="00C31DB2" w:rsidP="008C792B">
            <w:pPr>
              <w:spacing w:before="40" w:after="120"/>
              <w:ind w:right="113"/>
            </w:pPr>
            <w:r w:rsidRPr="008C792B">
              <w:t>Ministère de la femme, de l</w:t>
            </w:r>
            <w:r w:rsidR="00984AAE">
              <w:t>’</w:t>
            </w:r>
            <w:r w:rsidRPr="008C792B">
              <w:t xml:space="preserve">enfant </w:t>
            </w:r>
            <w:r w:rsidR="008C792B">
              <w:br/>
            </w:r>
            <w:r w:rsidRPr="008C792B">
              <w:t>et des personnes handicapées</w:t>
            </w:r>
          </w:p>
        </w:tc>
      </w:tr>
      <w:tr w:rsidR="00C31DB2" w:rsidRPr="008C792B" w:rsidTr="008C792B">
        <w:tc>
          <w:tcPr>
            <w:tcW w:w="3685" w:type="dxa"/>
            <w:tcBorders>
              <w:bottom w:val="single" w:sz="12" w:space="0" w:color="auto"/>
            </w:tcBorders>
            <w:shd w:val="clear" w:color="auto" w:fill="auto"/>
          </w:tcPr>
          <w:p w:rsidR="00C31DB2" w:rsidRPr="008C792B" w:rsidRDefault="00C31DB2" w:rsidP="008C792B">
            <w:pPr>
              <w:spacing w:before="40" w:after="120"/>
              <w:ind w:right="113"/>
            </w:pPr>
            <w:r w:rsidRPr="008C792B">
              <w:t>Convention relative aux droits de l</w:t>
            </w:r>
            <w:r w:rsidR="00984AAE">
              <w:t>’</w:t>
            </w:r>
            <w:r w:rsidRPr="008C792B">
              <w:t>enfant</w:t>
            </w:r>
          </w:p>
        </w:tc>
        <w:tc>
          <w:tcPr>
            <w:tcW w:w="3685" w:type="dxa"/>
            <w:tcBorders>
              <w:bottom w:val="single" w:sz="12" w:space="0" w:color="auto"/>
            </w:tcBorders>
            <w:shd w:val="clear" w:color="auto" w:fill="auto"/>
          </w:tcPr>
          <w:p w:rsidR="00C31DB2" w:rsidRPr="008C792B" w:rsidRDefault="00C31DB2" w:rsidP="008C792B">
            <w:pPr>
              <w:spacing w:before="40" w:after="120"/>
              <w:ind w:right="113"/>
            </w:pPr>
            <w:r w:rsidRPr="008C792B">
              <w:t>Ministère de la femme, de l</w:t>
            </w:r>
            <w:r w:rsidR="00984AAE">
              <w:t>’</w:t>
            </w:r>
            <w:r w:rsidRPr="008C792B">
              <w:t xml:space="preserve">enfant </w:t>
            </w:r>
            <w:r w:rsidR="008C792B">
              <w:br/>
            </w:r>
            <w:r w:rsidRPr="008C792B">
              <w:t>et des personnes handicapées</w:t>
            </w:r>
          </w:p>
        </w:tc>
      </w:tr>
    </w:tbl>
    <w:p w:rsidR="008262E7" w:rsidRPr="008262E7" w:rsidRDefault="008262E7" w:rsidP="008262E7">
      <w:pPr>
        <w:pStyle w:val="ParNoG"/>
        <w:spacing w:before="240"/>
      </w:pPr>
      <w:r w:rsidRPr="008262E7">
        <w:lastRenderedPageBreak/>
        <w:t>En raison de son histoire, l</w:t>
      </w:r>
      <w:r w:rsidR="00984AAE">
        <w:t>’</w:t>
      </w:r>
      <w:r w:rsidRPr="008262E7">
        <w:t>Afrique du Sud doit relever des défis uniques en ce qui concerne la protection et la promotion des droits de l</w:t>
      </w:r>
      <w:r w:rsidR="00984AAE">
        <w:t>’</w:t>
      </w:r>
      <w:r w:rsidRPr="008262E7">
        <w:t>homme. Si elle ne peut prétendre avoir pleinement réalisé les droits fondamentaux de sa population, l</w:t>
      </w:r>
      <w:r w:rsidR="00984AAE">
        <w:t>’</w:t>
      </w:r>
      <w:r w:rsidRPr="008262E7">
        <w:t>Afrique du Sud dispose d</w:t>
      </w:r>
      <w:r w:rsidR="00984AAE">
        <w:t>’</w:t>
      </w:r>
      <w:r w:rsidRPr="008262E7">
        <w:t>organes et de pro</w:t>
      </w:r>
      <w:r w:rsidR="00C62653">
        <w:t>cédures qui devraient permettre, à terme, leur pleine réalisation</w:t>
      </w:r>
      <w:r w:rsidRPr="008262E7">
        <w:t>. Le Gouvernement s</w:t>
      </w:r>
      <w:r w:rsidR="00984AAE">
        <w:t>’</w:t>
      </w:r>
      <w:r w:rsidRPr="008262E7">
        <w:t>assure en permanence que les mécanismes nécessaires sont en place pour garantir la protection et la promotion des droits de l</w:t>
      </w:r>
      <w:r w:rsidR="00984AAE">
        <w:t>’</w:t>
      </w:r>
      <w:r w:rsidRPr="008262E7">
        <w:t>homme en Afrique du Sud.</w:t>
      </w:r>
    </w:p>
    <w:p w:rsidR="00C31DB2" w:rsidRPr="008262E7" w:rsidRDefault="008262E7" w:rsidP="008262E7">
      <w:pPr>
        <w:pStyle w:val="SingleTxtG"/>
        <w:spacing w:before="240" w:after="0"/>
        <w:jc w:val="center"/>
        <w:rPr>
          <w:u w:val="single"/>
        </w:rPr>
      </w:pPr>
      <w:r>
        <w:rPr>
          <w:u w:val="single"/>
        </w:rPr>
        <w:tab/>
      </w:r>
      <w:r>
        <w:rPr>
          <w:u w:val="single"/>
        </w:rPr>
        <w:tab/>
      </w:r>
      <w:r>
        <w:rPr>
          <w:u w:val="single"/>
        </w:rPr>
        <w:tab/>
      </w:r>
    </w:p>
    <w:sectPr w:rsidR="00C31DB2" w:rsidRPr="008262E7" w:rsidSect="00E701B6">
      <w:headerReference w:type="even" r:id="rId15"/>
      <w:headerReference w:type="default" r:id="rId16"/>
      <w:footerReference w:type="even" r:id="rId17"/>
      <w:footerReference w:type="default" r:id="rId18"/>
      <w:footerReference w:type="first" r:id="rId19"/>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5583" w:rsidRDefault="00935583" w:rsidP="00F95C08">
      <w:pPr>
        <w:spacing w:line="240" w:lineRule="auto"/>
      </w:pPr>
    </w:p>
  </w:endnote>
  <w:endnote w:type="continuationSeparator" w:id="0">
    <w:p w:rsidR="00935583" w:rsidRPr="00AC3823" w:rsidRDefault="00935583" w:rsidP="00AC3823">
      <w:pPr>
        <w:pStyle w:val="Pieddepage"/>
      </w:pPr>
    </w:p>
  </w:endnote>
  <w:endnote w:type="continuationNotice" w:id="1">
    <w:p w:rsidR="00935583" w:rsidRDefault="0093558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583" w:rsidRPr="00E701B6" w:rsidRDefault="00935583" w:rsidP="00E701B6">
    <w:pPr>
      <w:pStyle w:val="Pieddepage"/>
      <w:tabs>
        <w:tab w:val="right" w:pos="9638"/>
      </w:tabs>
    </w:pPr>
    <w:r w:rsidRPr="00E701B6">
      <w:rPr>
        <w:b/>
        <w:sz w:val="18"/>
      </w:rPr>
      <w:fldChar w:fldCharType="begin"/>
    </w:r>
    <w:r w:rsidRPr="00E701B6">
      <w:rPr>
        <w:b/>
        <w:sz w:val="18"/>
      </w:rPr>
      <w:instrText xml:space="preserve"> PAGE  \* MERGEFORMAT </w:instrText>
    </w:r>
    <w:r w:rsidRPr="00E701B6">
      <w:rPr>
        <w:b/>
        <w:sz w:val="18"/>
      </w:rPr>
      <w:fldChar w:fldCharType="separate"/>
    </w:r>
    <w:r w:rsidR="00D73E50">
      <w:rPr>
        <w:b/>
        <w:noProof/>
        <w:sz w:val="18"/>
      </w:rPr>
      <w:t>4</w:t>
    </w:r>
    <w:r w:rsidRPr="00E701B6">
      <w:rPr>
        <w:b/>
        <w:sz w:val="18"/>
      </w:rPr>
      <w:fldChar w:fldCharType="end"/>
    </w:r>
    <w:r>
      <w:rPr>
        <w:b/>
        <w:sz w:val="18"/>
      </w:rPr>
      <w:tab/>
    </w:r>
    <w:r>
      <w:t>GE.16-01379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583" w:rsidRPr="00E701B6" w:rsidRDefault="00935583" w:rsidP="00E701B6">
    <w:pPr>
      <w:pStyle w:val="Pieddepage"/>
      <w:tabs>
        <w:tab w:val="right" w:pos="9638"/>
      </w:tabs>
      <w:rPr>
        <w:b/>
        <w:sz w:val="18"/>
      </w:rPr>
    </w:pPr>
    <w:r>
      <w:t>GE.16-01379</w:t>
    </w:r>
    <w:r>
      <w:tab/>
    </w:r>
    <w:r w:rsidRPr="00E701B6">
      <w:rPr>
        <w:b/>
        <w:sz w:val="18"/>
      </w:rPr>
      <w:fldChar w:fldCharType="begin"/>
    </w:r>
    <w:r w:rsidRPr="00E701B6">
      <w:rPr>
        <w:b/>
        <w:sz w:val="18"/>
      </w:rPr>
      <w:instrText xml:space="preserve"> PAGE  \* MERGEFORMAT </w:instrText>
    </w:r>
    <w:r w:rsidRPr="00E701B6">
      <w:rPr>
        <w:b/>
        <w:sz w:val="18"/>
      </w:rPr>
      <w:fldChar w:fldCharType="separate"/>
    </w:r>
    <w:r w:rsidR="00D73E50">
      <w:rPr>
        <w:b/>
        <w:noProof/>
        <w:sz w:val="18"/>
      </w:rPr>
      <w:t>3</w:t>
    </w:r>
    <w:r w:rsidRPr="00E701B6">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583" w:rsidRPr="00E701B6" w:rsidRDefault="00935583" w:rsidP="00E701B6">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3327BB03" wp14:editId="163E302B">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16-01379  (F)    230516    270516</w:t>
    </w:r>
    <w:r>
      <w:rPr>
        <w:sz w:val="20"/>
      </w:rPr>
      <w:br/>
    </w:r>
    <w:r w:rsidRPr="00E701B6">
      <w:rPr>
        <w:rFonts w:ascii="C39T30Lfz" w:hAnsi="C39T30Lfz"/>
        <w:sz w:val="56"/>
      </w:rPr>
      <w:t></w:t>
    </w:r>
    <w:r w:rsidRPr="00E701B6">
      <w:rPr>
        <w:rFonts w:ascii="C39T30Lfz" w:hAnsi="C39T30Lfz"/>
        <w:sz w:val="56"/>
      </w:rPr>
      <w:t></w:t>
    </w:r>
    <w:r w:rsidRPr="00E701B6">
      <w:rPr>
        <w:rFonts w:ascii="C39T30Lfz" w:hAnsi="C39T30Lfz"/>
        <w:sz w:val="56"/>
      </w:rPr>
      <w:t></w:t>
    </w:r>
    <w:r w:rsidRPr="00E701B6">
      <w:rPr>
        <w:rFonts w:ascii="C39T30Lfz" w:hAnsi="C39T30Lfz"/>
        <w:sz w:val="56"/>
      </w:rPr>
      <w:t></w:t>
    </w:r>
    <w:r w:rsidRPr="00E701B6">
      <w:rPr>
        <w:rFonts w:ascii="C39T30Lfz" w:hAnsi="C39T30Lfz"/>
        <w:sz w:val="56"/>
      </w:rPr>
      <w:t></w:t>
    </w:r>
    <w:r w:rsidRPr="00E701B6">
      <w:rPr>
        <w:rFonts w:ascii="C39T30Lfz" w:hAnsi="C39T30Lfz"/>
        <w:sz w:val="56"/>
      </w:rPr>
      <w:t></w:t>
    </w:r>
    <w:r w:rsidRPr="00E701B6">
      <w:rPr>
        <w:rFonts w:ascii="C39T30Lfz" w:hAnsi="C39T30Lfz"/>
        <w:sz w:val="56"/>
      </w:rPr>
      <w:t></w:t>
    </w:r>
    <w:r w:rsidRPr="00E701B6">
      <w:rPr>
        <w:rFonts w:ascii="C39T30Lfz" w:hAnsi="C39T30Lfz"/>
        <w:sz w:val="56"/>
      </w:rPr>
      <w:t></w:t>
    </w:r>
    <w:r w:rsidRPr="00E701B6">
      <w:rPr>
        <w:rFonts w:ascii="C39T30Lfz" w:hAnsi="C39T30Lfz"/>
        <w:sz w:val="56"/>
      </w:rPr>
      <w:t></w:t>
    </w:r>
    <w:r>
      <w:rPr>
        <w:noProof/>
        <w:sz w:val="20"/>
        <w:lang w:eastAsia="fr-CH"/>
      </w:rPr>
      <w:drawing>
        <wp:anchor distT="0" distB="0" distL="114300" distR="114300" simplePos="0" relativeHeight="251660288"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3" name="Image 1" descr="http://undocs.org/m2/QRCode.ashx?DS=HRI/CORE/ZAF/2014&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HRI/CORE/ZAF/2014&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5583" w:rsidRPr="00AC3823" w:rsidRDefault="00935583" w:rsidP="00AC3823">
      <w:pPr>
        <w:pStyle w:val="Pieddepage"/>
        <w:tabs>
          <w:tab w:val="right" w:pos="2155"/>
        </w:tabs>
        <w:spacing w:after="80" w:line="240" w:lineRule="atLeast"/>
        <w:ind w:left="680"/>
        <w:rPr>
          <w:u w:val="single"/>
        </w:rPr>
      </w:pPr>
      <w:r>
        <w:rPr>
          <w:u w:val="single"/>
        </w:rPr>
        <w:tab/>
      </w:r>
    </w:p>
  </w:footnote>
  <w:footnote w:type="continuationSeparator" w:id="0">
    <w:p w:rsidR="00935583" w:rsidRPr="00AC3823" w:rsidRDefault="00935583" w:rsidP="00AC3823">
      <w:pPr>
        <w:pStyle w:val="Pieddepage"/>
        <w:tabs>
          <w:tab w:val="right" w:pos="2155"/>
        </w:tabs>
        <w:spacing w:after="80" w:line="240" w:lineRule="atLeast"/>
        <w:ind w:left="680"/>
        <w:rPr>
          <w:u w:val="single"/>
        </w:rPr>
      </w:pPr>
      <w:r>
        <w:rPr>
          <w:u w:val="single"/>
        </w:rPr>
        <w:tab/>
      </w:r>
    </w:p>
  </w:footnote>
  <w:footnote w:type="continuationNotice" w:id="1">
    <w:p w:rsidR="00935583" w:rsidRPr="00AC3823" w:rsidRDefault="00935583">
      <w:pPr>
        <w:spacing w:line="240" w:lineRule="auto"/>
        <w:rPr>
          <w:sz w:val="2"/>
          <w:szCs w:val="2"/>
        </w:rPr>
      </w:pPr>
    </w:p>
  </w:footnote>
  <w:footnote w:id="2">
    <w:p w:rsidR="00935583" w:rsidRPr="00C31DB2" w:rsidRDefault="00935583" w:rsidP="00FD765B">
      <w:pPr>
        <w:pStyle w:val="Notedebasdepage"/>
      </w:pPr>
      <w:r>
        <w:rPr>
          <w:rStyle w:val="Appelnotedebasdep"/>
        </w:rPr>
        <w:tab/>
      </w:r>
      <w:r w:rsidRPr="00C31DB2">
        <w:rPr>
          <w:rStyle w:val="Appelnotedebasdep"/>
          <w:sz w:val="20"/>
          <w:vertAlign w:val="baseline"/>
        </w:rPr>
        <w:t>*</w:t>
      </w:r>
      <w:r>
        <w:rPr>
          <w:rStyle w:val="Appelnotedebasdep"/>
          <w:sz w:val="20"/>
          <w:vertAlign w:val="baseline"/>
        </w:rPr>
        <w:tab/>
      </w:r>
      <w:r w:rsidRPr="00836566">
        <w:t>Le présent document n</w:t>
      </w:r>
      <w:r>
        <w:t>’</w:t>
      </w:r>
      <w:r w:rsidRPr="00836566">
        <w:t>a pas fait l</w:t>
      </w:r>
      <w:r>
        <w:t>’</w:t>
      </w:r>
      <w:r w:rsidRPr="00836566">
        <w:t>objet d</w:t>
      </w:r>
      <w:r>
        <w:t>’</w:t>
      </w:r>
      <w:r w:rsidRPr="00836566">
        <w:t>une relecture sur le fond par les services d</w:t>
      </w:r>
      <w:r>
        <w:t>’</w:t>
      </w:r>
      <w:r w:rsidRPr="00836566">
        <w:t>édition.</w:t>
      </w:r>
    </w:p>
  </w:footnote>
  <w:footnote w:id="3">
    <w:p w:rsidR="00935583" w:rsidRDefault="00935583" w:rsidP="00FD765B">
      <w:pPr>
        <w:pStyle w:val="Notedebasdepage"/>
      </w:pPr>
      <w:r>
        <w:tab/>
      </w:r>
      <w:r w:rsidRPr="00FD765B">
        <w:rPr>
          <w:rStyle w:val="Appelnotedebasdep"/>
        </w:rPr>
        <w:footnoteRef/>
      </w:r>
      <w:r>
        <w:tab/>
        <w:t>www.prodder.org.za.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583" w:rsidRPr="00E701B6" w:rsidRDefault="00935583">
    <w:pPr>
      <w:pStyle w:val="En-tte"/>
    </w:pPr>
    <w:r>
      <w:t>HRI/CORE/ZAF/2014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583" w:rsidRPr="00E701B6" w:rsidRDefault="00935583" w:rsidP="00E701B6">
    <w:pPr>
      <w:pStyle w:val="En-tte"/>
      <w:jc w:val="right"/>
    </w:pPr>
    <w:r>
      <w:t>HRI/CORE/ZAF/2014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defaultTabStop w:val="567"/>
  <w:hyphenationZone w:val="425"/>
  <w:evenAndOddHeaders/>
  <w:characterSpacingControl w:val="doNotCompress"/>
  <w:hdrShapeDefaults>
    <o:shapedefaults v:ext="edit" spidmax="18433"/>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06E"/>
    <w:rsid w:val="000104AC"/>
    <w:rsid w:val="00017F94"/>
    <w:rsid w:val="00023842"/>
    <w:rsid w:val="000334F9"/>
    <w:rsid w:val="000456B3"/>
    <w:rsid w:val="00063421"/>
    <w:rsid w:val="00071366"/>
    <w:rsid w:val="00072665"/>
    <w:rsid w:val="0007796D"/>
    <w:rsid w:val="00086064"/>
    <w:rsid w:val="000A1A29"/>
    <w:rsid w:val="000A48F0"/>
    <w:rsid w:val="000B1D3D"/>
    <w:rsid w:val="000B7790"/>
    <w:rsid w:val="000C35A6"/>
    <w:rsid w:val="000C4506"/>
    <w:rsid w:val="000F5FB5"/>
    <w:rsid w:val="00111F2F"/>
    <w:rsid w:val="00114017"/>
    <w:rsid w:val="00141418"/>
    <w:rsid w:val="0014365E"/>
    <w:rsid w:val="0017066B"/>
    <w:rsid w:val="00176178"/>
    <w:rsid w:val="001A391B"/>
    <w:rsid w:val="001C21B2"/>
    <w:rsid w:val="001D0B41"/>
    <w:rsid w:val="001D3EC7"/>
    <w:rsid w:val="001D565D"/>
    <w:rsid w:val="001F525A"/>
    <w:rsid w:val="00203595"/>
    <w:rsid w:val="00204470"/>
    <w:rsid w:val="00220E86"/>
    <w:rsid w:val="00222508"/>
    <w:rsid w:val="00223272"/>
    <w:rsid w:val="0024779E"/>
    <w:rsid w:val="002527C4"/>
    <w:rsid w:val="00257A9E"/>
    <w:rsid w:val="002832AC"/>
    <w:rsid w:val="00290C95"/>
    <w:rsid w:val="002C2CD3"/>
    <w:rsid w:val="002D7C93"/>
    <w:rsid w:val="002F3310"/>
    <w:rsid w:val="0030716E"/>
    <w:rsid w:val="00327DD2"/>
    <w:rsid w:val="00354333"/>
    <w:rsid w:val="0036170F"/>
    <w:rsid w:val="00362076"/>
    <w:rsid w:val="0036316B"/>
    <w:rsid w:val="0036527B"/>
    <w:rsid w:val="003758B8"/>
    <w:rsid w:val="00375B81"/>
    <w:rsid w:val="003D118B"/>
    <w:rsid w:val="003D20AB"/>
    <w:rsid w:val="004059A9"/>
    <w:rsid w:val="00416EBF"/>
    <w:rsid w:val="00441C3B"/>
    <w:rsid w:val="00446FE5"/>
    <w:rsid w:val="00447E91"/>
    <w:rsid w:val="00452396"/>
    <w:rsid w:val="00455A41"/>
    <w:rsid w:val="00476D4B"/>
    <w:rsid w:val="004A157B"/>
    <w:rsid w:val="004A4314"/>
    <w:rsid w:val="004C314C"/>
    <w:rsid w:val="004C3D66"/>
    <w:rsid w:val="004E468C"/>
    <w:rsid w:val="00504704"/>
    <w:rsid w:val="005200D5"/>
    <w:rsid w:val="00526E24"/>
    <w:rsid w:val="00533157"/>
    <w:rsid w:val="00534233"/>
    <w:rsid w:val="00542078"/>
    <w:rsid w:val="005505B7"/>
    <w:rsid w:val="00561C68"/>
    <w:rsid w:val="00571B8B"/>
    <w:rsid w:val="00572E72"/>
    <w:rsid w:val="00573BE5"/>
    <w:rsid w:val="00586ED3"/>
    <w:rsid w:val="0059536A"/>
    <w:rsid w:val="00596AA9"/>
    <w:rsid w:val="005B7B7E"/>
    <w:rsid w:val="005C100E"/>
    <w:rsid w:val="005E0A4D"/>
    <w:rsid w:val="0061044F"/>
    <w:rsid w:val="00613A7F"/>
    <w:rsid w:val="00656405"/>
    <w:rsid w:val="00660657"/>
    <w:rsid w:val="006757CE"/>
    <w:rsid w:val="006A3523"/>
    <w:rsid w:val="006A7D82"/>
    <w:rsid w:val="006D0854"/>
    <w:rsid w:val="006D6729"/>
    <w:rsid w:val="006E0E81"/>
    <w:rsid w:val="006E598C"/>
    <w:rsid w:val="006F148A"/>
    <w:rsid w:val="006F5993"/>
    <w:rsid w:val="0071601D"/>
    <w:rsid w:val="00732E61"/>
    <w:rsid w:val="00733B0A"/>
    <w:rsid w:val="0076230D"/>
    <w:rsid w:val="00762AA8"/>
    <w:rsid w:val="007665F5"/>
    <w:rsid w:val="00790969"/>
    <w:rsid w:val="00797EA7"/>
    <w:rsid w:val="007A62E6"/>
    <w:rsid w:val="007C69B0"/>
    <w:rsid w:val="007E364F"/>
    <w:rsid w:val="007F21E7"/>
    <w:rsid w:val="0080684C"/>
    <w:rsid w:val="00806A73"/>
    <w:rsid w:val="0081047E"/>
    <w:rsid w:val="00810CA6"/>
    <w:rsid w:val="008262E7"/>
    <w:rsid w:val="00871C75"/>
    <w:rsid w:val="008776DC"/>
    <w:rsid w:val="008A59AA"/>
    <w:rsid w:val="008B1190"/>
    <w:rsid w:val="008C792B"/>
    <w:rsid w:val="008E7B86"/>
    <w:rsid w:val="008F1A82"/>
    <w:rsid w:val="0091051B"/>
    <w:rsid w:val="009157DB"/>
    <w:rsid w:val="009342EE"/>
    <w:rsid w:val="00934F03"/>
    <w:rsid w:val="00935583"/>
    <w:rsid w:val="00941553"/>
    <w:rsid w:val="009465A4"/>
    <w:rsid w:val="0094706E"/>
    <w:rsid w:val="009522EE"/>
    <w:rsid w:val="00960D79"/>
    <w:rsid w:val="009705C8"/>
    <w:rsid w:val="0097424A"/>
    <w:rsid w:val="00980C2B"/>
    <w:rsid w:val="00984AAE"/>
    <w:rsid w:val="009B432E"/>
    <w:rsid w:val="009C1CF4"/>
    <w:rsid w:val="009C3792"/>
    <w:rsid w:val="009C4271"/>
    <w:rsid w:val="009D0A56"/>
    <w:rsid w:val="009D2AA4"/>
    <w:rsid w:val="009F6EA2"/>
    <w:rsid w:val="00A15D84"/>
    <w:rsid w:val="00A2514D"/>
    <w:rsid w:val="00A30353"/>
    <w:rsid w:val="00A60D18"/>
    <w:rsid w:val="00A60D1B"/>
    <w:rsid w:val="00A72CBE"/>
    <w:rsid w:val="00A750CB"/>
    <w:rsid w:val="00AA0C02"/>
    <w:rsid w:val="00AA2658"/>
    <w:rsid w:val="00AA302D"/>
    <w:rsid w:val="00AB1FED"/>
    <w:rsid w:val="00AC3823"/>
    <w:rsid w:val="00AD0027"/>
    <w:rsid w:val="00AE1934"/>
    <w:rsid w:val="00AE323C"/>
    <w:rsid w:val="00AE5738"/>
    <w:rsid w:val="00B00181"/>
    <w:rsid w:val="00B00B0D"/>
    <w:rsid w:val="00B214FF"/>
    <w:rsid w:val="00B42C0F"/>
    <w:rsid w:val="00B53363"/>
    <w:rsid w:val="00B61BC2"/>
    <w:rsid w:val="00B66969"/>
    <w:rsid w:val="00B765F7"/>
    <w:rsid w:val="00B853C9"/>
    <w:rsid w:val="00B9154A"/>
    <w:rsid w:val="00B93FA6"/>
    <w:rsid w:val="00BA0CA9"/>
    <w:rsid w:val="00BB17BA"/>
    <w:rsid w:val="00BC1836"/>
    <w:rsid w:val="00BD0FF9"/>
    <w:rsid w:val="00BD28E0"/>
    <w:rsid w:val="00BD7FCD"/>
    <w:rsid w:val="00BE223F"/>
    <w:rsid w:val="00BE368F"/>
    <w:rsid w:val="00C02897"/>
    <w:rsid w:val="00C30B0F"/>
    <w:rsid w:val="00C31DB2"/>
    <w:rsid w:val="00C61B3D"/>
    <w:rsid w:val="00C62653"/>
    <w:rsid w:val="00C62E5E"/>
    <w:rsid w:val="00C63113"/>
    <w:rsid w:val="00CA04ED"/>
    <w:rsid w:val="00CA5054"/>
    <w:rsid w:val="00D011A3"/>
    <w:rsid w:val="00D3439C"/>
    <w:rsid w:val="00D47249"/>
    <w:rsid w:val="00D54E79"/>
    <w:rsid w:val="00D60BD6"/>
    <w:rsid w:val="00D61760"/>
    <w:rsid w:val="00D73E50"/>
    <w:rsid w:val="00DB1831"/>
    <w:rsid w:val="00DD3BFD"/>
    <w:rsid w:val="00DD74A1"/>
    <w:rsid w:val="00DF6678"/>
    <w:rsid w:val="00E37C25"/>
    <w:rsid w:val="00E5690E"/>
    <w:rsid w:val="00E57724"/>
    <w:rsid w:val="00E701B6"/>
    <w:rsid w:val="00E90C90"/>
    <w:rsid w:val="00E92E56"/>
    <w:rsid w:val="00E971D2"/>
    <w:rsid w:val="00EA05D1"/>
    <w:rsid w:val="00EA3606"/>
    <w:rsid w:val="00EA41CA"/>
    <w:rsid w:val="00EC7815"/>
    <w:rsid w:val="00EF2E22"/>
    <w:rsid w:val="00F20B07"/>
    <w:rsid w:val="00F30ECE"/>
    <w:rsid w:val="00F6119D"/>
    <w:rsid w:val="00F660DF"/>
    <w:rsid w:val="00F8573C"/>
    <w:rsid w:val="00F95C08"/>
    <w:rsid w:val="00F96A29"/>
    <w:rsid w:val="00FB6164"/>
    <w:rsid w:val="00FD765B"/>
    <w:rsid w:val="00FE6F77"/>
    <w:rsid w:val="00FF7EA6"/>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1"/>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FD765B"/>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Titre1">
    <w:name w:val="heading 1"/>
    <w:aliases w:val="Table_G"/>
    <w:basedOn w:val="SingleTxtG"/>
    <w:next w:val="SingleTxtG"/>
    <w:link w:val="Titre1Car"/>
    <w:qFormat/>
    <w:rsid w:val="00FD765B"/>
    <w:pPr>
      <w:keepNext/>
      <w:keepLines/>
      <w:spacing w:after="0" w:line="240" w:lineRule="auto"/>
      <w:ind w:right="0"/>
      <w:jc w:val="left"/>
      <w:outlineLvl w:val="0"/>
    </w:pPr>
  </w:style>
  <w:style w:type="paragraph" w:styleId="Titre2">
    <w:name w:val="heading 2"/>
    <w:basedOn w:val="Normal"/>
    <w:next w:val="Normal"/>
    <w:link w:val="Titre2Car"/>
    <w:semiHidden/>
    <w:qFormat/>
    <w:rsid w:val="00FD765B"/>
    <w:pPr>
      <w:outlineLvl w:val="1"/>
    </w:pPr>
  </w:style>
  <w:style w:type="paragraph" w:styleId="Titre3">
    <w:name w:val="heading 3"/>
    <w:basedOn w:val="Normal"/>
    <w:next w:val="Normal"/>
    <w:link w:val="Titre3Car"/>
    <w:semiHidden/>
    <w:qFormat/>
    <w:rsid w:val="00FD765B"/>
    <w:pPr>
      <w:outlineLvl w:val="2"/>
    </w:pPr>
  </w:style>
  <w:style w:type="paragraph" w:styleId="Titre4">
    <w:name w:val="heading 4"/>
    <w:basedOn w:val="Normal"/>
    <w:next w:val="Normal"/>
    <w:link w:val="Titre4Car"/>
    <w:semiHidden/>
    <w:qFormat/>
    <w:rsid w:val="00FD765B"/>
    <w:pPr>
      <w:outlineLvl w:val="3"/>
    </w:pPr>
  </w:style>
  <w:style w:type="paragraph" w:styleId="Titre5">
    <w:name w:val="heading 5"/>
    <w:basedOn w:val="Normal"/>
    <w:next w:val="Normal"/>
    <w:link w:val="Titre5Car"/>
    <w:semiHidden/>
    <w:qFormat/>
    <w:rsid w:val="00FD765B"/>
    <w:pPr>
      <w:outlineLvl w:val="4"/>
    </w:pPr>
  </w:style>
  <w:style w:type="paragraph" w:styleId="Titre6">
    <w:name w:val="heading 6"/>
    <w:basedOn w:val="Normal"/>
    <w:next w:val="Normal"/>
    <w:link w:val="Titre6Car"/>
    <w:semiHidden/>
    <w:qFormat/>
    <w:rsid w:val="00FD765B"/>
    <w:pPr>
      <w:outlineLvl w:val="5"/>
    </w:pPr>
  </w:style>
  <w:style w:type="paragraph" w:styleId="Titre7">
    <w:name w:val="heading 7"/>
    <w:basedOn w:val="Normal"/>
    <w:next w:val="Normal"/>
    <w:link w:val="Titre7Car"/>
    <w:semiHidden/>
    <w:qFormat/>
    <w:rsid w:val="00FD765B"/>
    <w:pPr>
      <w:outlineLvl w:val="6"/>
    </w:pPr>
  </w:style>
  <w:style w:type="paragraph" w:styleId="Titre8">
    <w:name w:val="heading 8"/>
    <w:basedOn w:val="Normal"/>
    <w:next w:val="Normal"/>
    <w:link w:val="Titre8Car"/>
    <w:semiHidden/>
    <w:qFormat/>
    <w:rsid w:val="00FD765B"/>
    <w:pPr>
      <w:outlineLvl w:val="7"/>
    </w:pPr>
  </w:style>
  <w:style w:type="paragraph" w:styleId="Titre9">
    <w:name w:val="heading 9"/>
    <w:basedOn w:val="Normal"/>
    <w:next w:val="Normal"/>
    <w:link w:val="Titre9Car"/>
    <w:semiHidden/>
    <w:qFormat/>
    <w:rsid w:val="00FD765B"/>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FD765B"/>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FD765B"/>
    <w:rPr>
      <w:rFonts w:ascii="Times New Roman" w:hAnsi="Times New Roman" w:cs="Times New Roman"/>
      <w:b/>
      <w:sz w:val="18"/>
      <w:szCs w:val="20"/>
      <w:lang w:eastAsia="en-US"/>
    </w:rPr>
  </w:style>
  <w:style w:type="paragraph" w:styleId="Pieddepage">
    <w:name w:val="footer"/>
    <w:aliases w:val="3_G"/>
    <w:basedOn w:val="Normal"/>
    <w:next w:val="Normal"/>
    <w:link w:val="PieddepageCar"/>
    <w:qFormat/>
    <w:rsid w:val="00FD765B"/>
    <w:pPr>
      <w:spacing w:line="240" w:lineRule="auto"/>
    </w:pPr>
    <w:rPr>
      <w:sz w:val="16"/>
    </w:rPr>
  </w:style>
  <w:style w:type="character" w:customStyle="1" w:styleId="PieddepageCar">
    <w:name w:val="Pied de page Car"/>
    <w:aliases w:val="3_G Car"/>
    <w:basedOn w:val="Policepardfaut"/>
    <w:link w:val="Pieddepage"/>
    <w:rsid w:val="00FD765B"/>
    <w:rPr>
      <w:rFonts w:ascii="Times New Roman" w:hAnsi="Times New Roman" w:cs="Times New Roman"/>
      <w:sz w:val="16"/>
      <w:szCs w:val="20"/>
      <w:lang w:eastAsia="en-US"/>
    </w:rPr>
  </w:style>
  <w:style w:type="paragraph" w:customStyle="1" w:styleId="HMG">
    <w:name w:val="_ H __M_G"/>
    <w:basedOn w:val="Normal"/>
    <w:next w:val="Normal"/>
    <w:qFormat/>
    <w:rsid w:val="00FD765B"/>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FD765B"/>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FD765B"/>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FD765B"/>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FD765B"/>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FD765B"/>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FD765B"/>
    <w:pPr>
      <w:spacing w:after="120"/>
      <w:ind w:left="1134" w:right="1134"/>
      <w:jc w:val="both"/>
    </w:pPr>
  </w:style>
  <w:style w:type="paragraph" w:customStyle="1" w:styleId="SLG">
    <w:name w:val="__S_L_G"/>
    <w:basedOn w:val="Normal"/>
    <w:next w:val="Normal"/>
    <w:rsid w:val="00FD765B"/>
    <w:pPr>
      <w:keepNext/>
      <w:keepLines/>
      <w:spacing w:before="240" w:after="240" w:line="580" w:lineRule="exact"/>
      <w:ind w:left="1134" w:right="1134"/>
    </w:pPr>
    <w:rPr>
      <w:b/>
      <w:sz w:val="56"/>
    </w:rPr>
  </w:style>
  <w:style w:type="paragraph" w:customStyle="1" w:styleId="SMG">
    <w:name w:val="__S_M_G"/>
    <w:basedOn w:val="Normal"/>
    <w:next w:val="Normal"/>
    <w:rsid w:val="00FD765B"/>
    <w:pPr>
      <w:keepNext/>
      <w:keepLines/>
      <w:spacing w:before="240" w:after="240" w:line="420" w:lineRule="exact"/>
      <w:ind w:left="1134" w:right="1134"/>
    </w:pPr>
    <w:rPr>
      <w:b/>
      <w:sz w:val="40"/>
    </w:rPr>
  </w:style>
  <w:style w:type="paragraph" w:customStyle="1" w:styleId="SSG">
    <w:name w:val="__S_S_G"/>
    <w:basedOn w:val="Normal"/>
    <w:next w:val="Normal"/>
    <w:rsid w:val="00FD765B"/>
    <w:pPr>
      <w:keepNext/>
      <w:keepLines/>
      <w:spacing w:before="240" w:after="240" w:line="300" w:lineRule="exact"/>
      <w:ind w:left="1134" w:right="1134"/>
    </w:pPr>
    <w:rPr>
      <w:b/>
      <w:sz w:val="28"/>
    </w:rPr>
  </w:style>
  <w:style w:type="paragraph" w:customStyle="1" w:styleId="XLargeG">
    <w:name w:val="__XLarge_G"/>
    <w:basedOn w:val="Normal"/>
    <w:next w:val="Normal"/>
    <w:rsid w:val="00FD765B"/>
    <w:pPr>
      <w:keepNext/>
      <w:keepLines/>
      <w:spacing w:before="240" w:after="240" w:line="420" w:lineRule="exact"/>
      <w:ind w:left="1134" w:right="1134"/>
    </w:pPr>
    <w:rPr>
      <w:b/>
      <w:sz w:val="40"/>
    </w:rPr>
  </w:style>
  <w:style w:type="paragraph" w:customStyle="1" w:styleId="Bullet1G">
    <w:name w:val="_Bullet 1_G"/>
    <w:basedOn w:val="Normal"/>
    <w:qFormat/>
    <w:rsid w:val="00FD765B"/>
    <w:pPr>
      <w:numPr>
        <w:numId w:val="1"/>
      </w:numPr>
      <w:spacing w:after="120"/>
      <w:ind w:right="1134"/>
      <w:jc w:val="both"/>
    </w:pPr>
  </w:style>
  <w:style w:type="paragraph" w:customStyle="1" w:styleId="Bullet2G">
    <w:name w:val="_Bullet 2_G"/>
    <w:basedOn w:val="Normal"/>
    <w:qFormat/>
    <w:rsid w:val="00FD765B"/>
    <w:pPr>
      <w:numPr>
        <w:numId w:val="2"/>
      </w:numPr>
      <w:spacing w:after="120"/>
      <w:ind w:right="1134"/>
      <w:jc w:val="both"/>
    </w:pPr>
  </w:style>
  <w:style w:type="paragraph" w:customStyle="1" w:styleId="ParNoG">
    <w:name w:val="_ParNo_G"/>
    <w:basedOn w:val="Normal"/>
    <w:qFormat/>
    <w:rsid w:val="00FD765B"/>
    <w:pPr>
      <w:numPr>
        <w:numId w:val="3"/>
      </w:numPr>
      <w:tabs>
        <w:tab w:val="clear" w:pos="1701"/>
      </w:tabs>
      <w:spacing w:after="120"/>
      <w:ind w:right="1134"/>
      <w:jc w:val="both"/>
    </w:pPr>
  </w:style>
  <w:style w:type="character" w:styleId="Appelnotedebasdep">
    <w:name w:val="footnote reference"/>
    <w:aliases w:val="4_G"/>
    <w:basedOn w:val="Policepardfaut"/>
    <w:qFormat/>
    <w:rsid w:val="00FD765B"/>
    <w:rPr>
      <w:rFonts w:ascii="Times New Roman" w:hAnsi="Times New Roman"/>
      <w:sz w:val="18"/>
      <w:vertAlign w:val="superscript"/>
      <w:lang w:val="fr-CH"/>
    </w:rPr>
  </w:style>
  <w:style w:type="character" w:styleId="Appeldenotedefin">
    <w:name w:val="endnote reference"/>
    <w:aliases w:val="1_G"/>
    <w:basedOn w:val="Appelnotedebasdep"/>
    <w:qFormat/>
    <w:rsid w:val="00FD765B"/>
    <w:rPr>
      <w:rFonts w:ascii="Times New Roman" w:hAnsi="Times New Roman"/>
      <w:sz w:val="18"/>
      <w:vertAlign w:val="superscript"/>
      <w:lang w:val="fr-CH"/>
    </w:rPr>
  </w:style>
  <w:style w:type="table" w:styleId="Grilledutableau">
    <w:name w:val="Table Grid"/>
    <w:basedOn w:val="TableauNormal"/>
    <w:rsid w:val="00FD765B"/>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FD765B"/>
    <w:rPr>
      <w:color w:val="0000FF"/>
      <w:u w:val="none"/>
    </w:rPr>
  </w:style>
  <w:style w:type="character" w:styleId="Lienhypertextesuivivisit">
    <w:name w:val="FollowedHyperlink"/>
    <w:basedOn w:val="Policepardfaut"/>
    <w:unhideWhenUsed/>
    <w:rsid w:val="00FD765B"/>
    <w:rPr>
      <w:color w:val="0000FF"/>
      <w:u w:val="none"/>
    </w:rPr>
  </w:style>
  <w:style w:type="paragraph" w:styleId="Notedebasdepage">
    <w:name w:val="footnote text"/>
    <w:aliases w:val="5_G"/>
    <w:basedOn w:val="Normal"/>
    <w:link w:val="NotedebasdepageCar"/>
    <w:qFormat/>
    <w:rsid w:val="00FD765B"/>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FD765B"/>
    <w:rPr>
      <w:rFonts w:ascii="Times New Roman" w:hAnsi="Times New Roman" w:cs="Times New Roman"/>
      <w:sz w:val="18"/>
      <w:szCs w:val="20"/>
      <w:lang w:eastAsia="en-US"/>
    </w:rPr>
  </w:style>
  <w:style w:type="paragraph" w:styleId="Notedefin">
    <w:name w:val="endnote text"/>
    <w:aliases w:val="2_G"/>
    <w:basedOn w:val="Notedebasdepage"/>
    <w:link w:val="NotedefinCar"/>
    <w:qFormat/>
    <w:rsid w:val="00FD765B"/>
  </w:style>
  <w:style w:type="character" w:customStyle="1" w:styleId="NotedefinCar">
    <w:name w:val="Note de fin Car"/>
    <w:aliases w:val="2_G Car"/>
    <w:basedOn w:val="Policepardfaut"/>
    <w:link w:val="Notedefin"/>
    <w:rsid w:val="00FD765B"/>
    <w:rPr>
      <w:rFonts w:ascii="Times New Roman" w:hAnsi="Times New Roman" w:cs="Times New Roman"/>
      <w:sz w:val="18"/>
      <w:szCs w:val="20"/>
      <w:lang w:eastAsia="en-US"/>
    </w:rPr>
  </w:style>
  <w:style w:type="character" w:styleId="Numrodepage">
    <w:name w:val="page number"/>
    <w:aliases w:val="7_G"/>
    <w:basedOn w:val="Policepardfaut"/>
    <w:qFormat/>
    <w:rsid w:val="00FD765B"/>
    <w:rPr>
      <w:rFonts w:ascii="Times New Roman" w:hAnsi="Times New Roman"/>
      <w:b/>
      <w:sz w:val="18"/>
      <w:lang w:val="fr-CH"/>
    </w:rPr>
  </w:style>
  <w:style w:type="character" w:customStyle="1" w:styleId="Titre1Car">
    <w:name w:val="Titre 1 Car"/>
    <w:aliases w:val="Table_G Car"/>
    <w:basedOn w:val="Policepardfaut"/>
    <w:link w:val="Titre1"/>
    <w:rsid w:val="00FD765B"/>
    <w:rPr>
      <w:rFonts w:ascii="Times New Roman" w:hAnsi="Times New Roman" w:cs="Times New Roman"/>
      <w:sz w:val="20"/>
      <w:szCs w:val="20"/>
      <w:lang w:eastAsia="en-US"/>
    </w:rPr>
  </w:style>
  <w:style w:type="character" w:customStyle="1" w:styleId="Titre2Car">
    <w:name w:val="Titre 2 Car"/>
    <w:basedOn w:val="Policepardfaut"/>
    <w:link w:val="Titre2"/>
    <w:semiHidden/>
    <w:rsid w:val="00FD765B"/>
    <w:rPr>
      <w:rFonts w:ascii="Times New Roman" w:hAnsi="Times New Roman" w:cs="Times New Roman"/>
      <w:sz w:val="20"/>
      <w:szCs w:val="20"/>
      <w:lang w:eastAsia="en-US"/>
    </w:rPr>
  </w:style>
  <w:style w:type="character" w:customStyle="1" w:styleId="Titre3Car">
    <w:name w:val="Titre 3 Car"/>
    <w:basedOn w:val="Policepardfaut"/>
    <w:link w:val="Titre3"/>
    <w:semiHidden/>
    <w:rsid w:val="00FD765B"/>
    <w:rPr>
      <w:rFonts w:ascii="Times New Roman" w:hAnsi="Times New Roman" w:cs="Times New Roman"/>
      <w:sz w:val="20"/>
      <w:szCs w:val="20"/>
      <w:lang w:eastAsia="en-US"/>
    </w:rPr>
  </w:style>
  <w:style w:type="character" w:customStyle="1" w:styleId="Titre4Car">
    <w:name w:val="Titre 4 Car"/>
    <w:basedOn w:val="Policepardfaut"/>
    <w:link w:val="Titre4"/>
    <w:semiHidden/>
    <w:rsid w:val="00FD765B"/>
    <w:rPr>
      <w:rFonts w:ascii="Times New Roman" w:hAnsi="Times New Roman" w:cs="Times New Roman"/>
      <w:sz w:val="20"/>
      <w:szCs w:val="20"/>
      <w:lang w:eastAsia="en-US"/>
    </w:rPr>
  </w:style>
  <w:style w:type="character" w:customStyle="1" w:styleId="Titre5Car">
    <w:name w:val="Titre 5 Car"/>
    <w:basedOn w:val="Policepardfaut"/>
    <w:link w:val="Titre5"/>
    <w:semiHidden/>
    <w:rsid w:val="00FD765B"/>
    <w:rPr>
      <w:rFonts w:ascii="Times New Roman" w:hAnsi="Times New Roman" w:cs="Times New Roman"/>
      <w:sz w:val="20"/>
      <w:szCs w:val="20"/>
      <w:lang w:eastAsia="en-US"/>
    </w:rPr>
  </w:style>
  <w:style w:type="character" w:customStyle="1" w:styleId="Titre6Car">
    <w:name w:val="Titre 6 Car"/>
    <w:basedOn w:val="Policepardfaut"/>
    <w:link w:val="Titre6"/>
    <w:semiHidden/>
    <w:rsid w:val="00FD765B"/>
    <w:rPr>
      <w:rFonts w:ascii="Times New Roman" w:hAnsi="Times New Roman" w:cs="Times New Roman"/>
      <w:sz w:val="20"/>
      <w:szCs w:val="20"/>
      <w:lang w:eastAsia="en-US"/>
    </w:rPr>
  </w:style>
  <w:style w:type="character" w:customStyle="1" w:styleId="Titre7Car">
    <w:name w:val="Titre 7 Car"/>
    <w:basedOn w:val="Policepardfaut"/>
    <w:link w:val="Titre7"/>
    <w:semiHidden/>
    <w:rsid w:val="00FD765B"/>
    <w:rPr>
      <w:rFonts w:ascii="Times New Roman" w:hAnsi="Times New Roman" w:cs="Times New Roman"/>
      <w:sz w:val="20"/>
      <w:szCs w:val="20"/>
      <w:lang w:eastAsia="en-US"/>
    </w:rPr>
  </w:style>
  <w:style w:type="character" w:customStyle="1" w:styleId="Titre8Car">
    <w:name w:val="Titre 8 Car"/>
    <w:basedOn w:val="Policepardfaut"/>
    <w:link w:val="Titre8"/>
    <w:semiHidden/>
    <w:rsid w:val="00FD765B"/>
    <w:rPr>
      <w:rFonts w:ascii="Times New Roman" w:hAnsi="Times New Roman" w:cs="Times New Roman"/>
      <w:sz w:val="20"/>
      <w:szCs w:val="20"/>
      <w:lang w:eastAsia="en-US"/>
    </w:rPr>
  </w:style>
  <w:style w:type="character" w:customStyle="1" w:styleId="Titre9Car">
    <w:name w:val="Titre 9 Car"/>
    <w:basedOn w:val="Policepardfaut"/>
    <w:link w:val="Titre9"/>
    <w:semiHidden/>
    <w:rsid w:val="00FD765B"/>
    <w:rPr>
      <w:rFonts w:ascii="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D765B"/>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D765B"/>
    <w:rPr>
      <w:rFonts w:ascii="Tahoma" w:hAnsi="Tahoma" w:cs="Tahoma"/>
      <w:sz w:val="16"/>
      <w:szCs w:val="16"/>
      <w:lang w:eastAsia="en-US"/>
    </w:rPr>
  </w:style>
  <w:style w:type="character" w:customStyle="1" w:styleId="apple-converted-space">
    <w:name w:val="apple-converted-space"/>
    <w:basedOn w:val="Policepardfaut"/>
    <w:rsid w:val="008262E7"/>
  </w:style>
  <w:style w:type="paragraph" w:styleId="NormalWeb">
    <w:name w:val="Normal (Web)"/>
    <w:basedOn w:val="Normal"/>
    <w:uiPriority w:val="99"/>
    <w:semiHidden/>
    <w:unhideWhenUsed/>
    <w:rsid w:val="00141418"/>
    <w:pPr>
      <w:suppressAutoHyphens w:val="0"/>
      <w:kinsoku/>
      <w:overflowPunct/>
      <w:autoSpaceDE/>
      <w:autoSpaceDN/>
      <w:adjustRightInd/>
      <w:snapToGrid/>
      <w:spacing w:before="100" w:beforeAutospacing="1" w:after="100" w:afterAutospacing="1" w:line="240" w:lineRule="auto"/>
    </w:pPr>
    <w:rPr>
      <w:rFonts w:eastAsiaTheme="minorEastAsia"/>
      <w:sz w:val="24"/>
      <w:szCs w:val="24"/>
      <w:lang w:eastAsia="fr-CH"/>
    </w:rPr>
  </w:style>
  <w:style w:type="character" w:styleId="Textedelespacerserv">
    <w:name w:val="Placeholder Text"/>
    <w:basedOn w:val="Policepardfaut"/>
    <w:uiPriority w:val="99"/>
    <w:semiHidden/>
    <w:rsid w:val="0050470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1"/>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FD765B"/>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Titre1">
    <w:name w:val="heading 1"/>
    <w:aliases w:val="Table_G"/>
    <w:basedOn w:val="SingleTxtG"/>
    <w:next w:val="SingleTxtG"/>
    <w:link w:val="Titre1Car"/>
    <w:qFormat/>
    <w:rsid w:val="00FD765B"/>
    <w:pPr>
      <w:keepNext/>
      <w:keepLines/>
      <w:spacing w:after="0" w:line="240" w:lineRule="auto"/>
      <w:ind w:right="0"/>
      <w:jc w:val="left"/>
      <w:outlineLvl w:val="0"/>
    </w:pPr>
  </w:style>
  <w:style w:type="paragraph" w:styleId="Titre2">
    <w:name w:val="heading 2"/>
    <w:basedOn w:val="Normal"/>
    <w:next w:val="Normal"/>
    <w:link w:val="Titre2Car"/>
    <w:semiHidden/>
    <w:qFormat/>
    <w:rsid w:val="00FD765B"/>
    <w:pPr>
      <w:outlineLvl w:val="1"/>
    </w:pPr>
  </w:style>
  <w:style w:type="paragraph" w:styleId="Titre3">
    <w:name w:val="heading 3"/>
    <w:basedOn w:val="Normal"/>
    <w:next w:val="Normal"/>
    <w:link w:val="Titre3Car"/>
    <w:semiHidden/>
    <w:qFormat/>
    <w:rsid w:val="00FD765B"/>
    <w:pPr>
      <w:outlineLvl w:val="2"/>
    </w:pPr>
  </w:style>
  <w:style w:type="paragraph" w:styleId="Titre4">
    <w:name w:val="heading 4"/>
    <w:basedOn w:val="Normal"/>
    <w:next w:val="Normal"/>
    <w:link w:val="Titre4Car"/>
    <w:semiHidden/>
    <w:qFormat/>
    <w:rsid w:val="00FD765B"/>
    <w:pPr>
      <w:outlineLvl w:val="3"/>
    </w:pPr>
  </w:style>
  <w:style w:type="paragraph" w:styleId="Titre5">
    <w:name w:val="heading 5"/>
    <w:basedOn w:val="Normal"/>
    <w:next w:val="Normal"/>
    <w:link w:val="Titre5Car"/>
    <w:semiHidden/>
    <w:qFormat/>
    <w:rsid w:val="00FD765B"/>
    <w:pPr>
      <w:outlineLvl w:val="4"/>
    </w:pPr>
  </w:style>
  <w:style w:type="paragraph" w:styleId="Titre6">
    <w:name w:val="heading 6"/>
    <w:basedOn w:val="Normal"/>
    <w:next w:val="Normal"/>
    <w:link w:val="Titre6Car"/>
    <w:semiHidden/>
    <w:qFormat/>
    <w:rsid w:val="00FD765B"/>
    <w:pPr>
      <w:outlineLvl w:val="5"/>
    </w:pPr>
  </w:style>
  <w:style w:type="paragraph" w:styleId="Titre7">
    <w:name w:val="heading 7"/>
    <w:basedOn w:val="Normal"/>
    <w:next w:val="Normal"/>
    <w:link w:val="Titre7Car"/>
    <w:semiHidden/>
    <w:qFormat/>
    <w:rsid w:val="00FD765B"/>
    <w:pPr>
      <w:outlineLvl w:val="6"/>
    </w:pPr>
  </w:style>
  <w:style w:type="paragraph" w:styleId="Titre8">
    <w:name w:val="heading 8"/>
    <w:basedOn w:val="Normal"/>
    <w:next w:val="Normal"/>
    <w:link w:val="Titre8Car"/>
    <w:semiHidden/>
    <w:qFormat/>
    <w:rsid w:val="00FD765B"/>
    <w:pPr>
      <w:outlineLvl w:val="7"/>
    </w:pPr>
  </w:style>
  <w:style w:type="paragraph" w:styleId="Titre9">
    <w:name w:val="heading 9"/>
    <w:basedOn w:val="Normal"/>
    <w:next w:val="Normal"/>
    <w:link w:val="Titre9Car"/>
    <w:semiHidden/>
    <w:qFormat/>
    <w:rsid w:val="00FD765B"/>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FD765B"/>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FD765B"/>
    <w:rPr>
      <w:rFonts w:ascii="Times New Roman" w:hAnsi="Times New Roman" w:cs="Times New Roman"/>
      <w:b/>
      <w:sz w:val="18"/>
      <w:szCs w:val="20"/>
      <w:lang w:eastAsia="en-US"/>
    </w:rPr>
  </w:style>
  <w:style w:type="paragraph" w:styleId="Pieddepage">
    <w:name w:val="footer"/>
    <w:aliases w:val="3_G"/>
    <w:basedOn w:val="Normal"/>
    <w:next w:val="Normal"/>
    <w:link w:val="PieddepageCar"/>
    <w:qFormat/>
    <w:rsid w:val="00FD765B"/>
    <w:pPr>
      <w:spacing w:line="240" w:lineRule="auto"/>
    </w:pPr>
    <w:rPr>
      <w:sz w:val="16"/>
    </w:rPr>
  </w:style>
  <w:style w:type="character" w:customStyle="1" w:styleId="PieddepageCar">
    <w:name w:val="Pied de page Car"/>
    <w:aliases w:val="3_G Car"/>
    <w:basedOn w:val="Policepardfaut"/>
    <w:link w:val="Pieddepage"/>
    <w:rsid w:val="00FD765B"/>
    <w:rPr>
      <w:rFonts w:ascii="Times New Roman" w:hAnsi="Times New Roman" w:cs="Times New Roman"/>
      <w:sz w:val="16"/>
      <w:szCs w:val="20"/>
      <w:lang w:eastAsia="en-US"/>
    </w:rPr>
  </w:style>
  <w:style w:type="paragraph" w:customStyle="1" w:styleId="HMG">
    <w:name w:val="_ H __M_G"/>
    <w:basedOn w:val="Normal"/>
    <w:next w:val="Normal"/>
    <w:qFormat/>
    <w:rsid w:val="00FD765B"/>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FD765B"/>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FD765B"/>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FD765B"/>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FD765B"/>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FD765B"/>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FD765B"/>
    <w:pPr>
      <w:spacing w:after="120"/>
      <w:ind w:left="1134" w:right="1134"/>
      <w:jc w:val="both"/>
    </w:pPr>
  </w:style>
  <w:style w:type="paragraph" w:customStyle="1" w:styleId="SLG">
    <w:name w:val="__S_L_G"/>
    <w:basedOn w:val="Normal"/>
    <w:next w:val="Normal"/>
    <w:rsid w:val="00FD765B"/>
    <w:pPr>
      <w:keepNext/>
      <w:keepLines/>
      <w:spacing w:before="240" w:after="240" w:line="580" w:lineRule="exact"/>
      <w:ind w:left="1134" w:right="1134"/>
    </w:pPr>
    <w:rPr>
      <w:b/>
      <w:sz w:val="56"/>
    </w:rPr>
  </w:style>
  <w:style w:type="paragraph" w:customStyle="1" w:styleId="SMG">
    <w:name w:val="__S_M_G"/>
    <w:basedOn w:val="Normal"/>
    <w:next w:val="Normal"/>
    <w:rsid w:val="00FD765B"/>
    <w:pPr>
      <w:keepNext/>
      <w:keepLines/>
      <w:spacing w:before="240" w:after="240" w:line="420" w:lineRule="exact"/>
      <w:ind w:left="1134" w:right="1134"/>
    </w:pPr>
    <w:rPr>
      <w:b/>
      <w:sz w:val="40"/>
    </w:rPr>
  </w:style>
  <w:style w:type="paragraph" w:customStyle="1" w:styleId="SSG">
    <w:name w:val="__S_S_G"/>
    <w:basedOn w:val="Normal"/>
    <w:next w:val="Normal"/>
    <w:rsid w:val="00FD765B"/>
    <w:pPr>
      <w:keepNext/>
      <w:keepLines/>
      <w:spacing w:before="240" w:after="240" w:line="300" w:lineRule="exact"/>
      <w:ind w:left="1134" w:right="1134"/>
    </w:pPr>
    <w:rPr>
      <w:b/>
      <w:sz w:val="28"/>
    </w:rPr>
  </w:style>
  <w:style w:type="paragraph" w:customStyle="1" w:styleId="XLargeG">
    <w:name w:val="__XLarge_G"/>
    <w:basedOn w:val="Normal"/>
    <w:next w:val="Normal"/>
    <w:rsid w:val="00FD765B"/>
    <w:pPr>
      <w:keepNext/>
      <w:keepLines/>
      <w:spacing w:before="240" w:after="240" w:line="420" w:lineRule="exact"/>
      <w:ind w:left="1134" w:right="1134"/>
    </w:pPr>
    <w:rPr>
      <w:b/>
      <w:sz w:val="40"/>
    </w:rPr>
  </w:style>
  <w:style w:type="paragraph" w:customStyle="1" w:styleId="Bullet1G">
    <w:name w:val="_Bullet 1_G"/>
    <w:basedOn w:val="Normal"/>
    <w:qFormat/>
    <w:rsid w:val="00FD765B"/>
    <w:pPr>
      <w:numPr>
        <w:numId w:val="1"/>
      </w:numPr>
      <w:spacing w:after="120"/>
      <w:ind w:right="1134"/>
      <w:jc w:val="both"/>
    </w:pPr>
  </w:style>
  <w:style w:type="paragraph" w:customStyle="1" w:styleId="Bullet2G">
    <w:name w:val="_Bullet 2_G"/>
    <w:basedOn w:val="Normal"/>
    <w:qFormat/>
    <w:rsid w:val="00FD765B"/>
    <w:pPr>
      <w:numPr>
        <w:numId w:val="2"/>
      </w:numPr>
      <w:spacing w:after="120"/>
      <w:ind w:right="1134"/>
      <w:jc w:val="both"/>
    </w:pPr>
  </w:style>
  <w:style w:type="paragraph" w:customStyle="1" w:styleId="ParNoG">
    <w:name w:val="_ParNo_G"/>
    <w:basedOn w:val="Normal"/>
    <w:qFormat/>
    <w:rsid w:val="00FD765B"/>
    <w:pPr>
      <w:numPr>
        <w:numId w:val="3"/>
      </w:numPr>
      <w:tabs>
        <w:tab w:val="clear" w:pos="1701"/>
      </w:tabs>
      <w:spacing w:after="120"/>
      <w:ind w:right="1134"/>
      <w:jc w:val="both"/>
    </w:pPr>
  </w:style>
  <w:style w:type="character" w:styleId="Appelnotedebasdep">
    <w:name w:val="footnote reference"/>
    <w:aliases w:val="4_G"/>
    <w:basedOn w:val="Policepardfaut"/>
    <w:qFormat/>
    <w:rsid w:val="00FD765B"/>
    <w:rPr>
      <w:rFonts w:ascii="Times New Roman" w:hAnsi="Times New Roman"/>
      <w:sz w:val="18"/>
      <w:vertAlign w:val="superscript"/>
      <w:lang w:val="fr-CH"/>
    </w:rPr>
  </w:style>
  <w:style w:type="character" w:styleId="Appeldenotedefin">
    <w:name w:val="endnote reference"/>
    <w:aliases w:val="1_G"/>
    <w:basedOn w:val="Appelnotedebasdep"/>
    <w:qFormat/>
    <w:rsid w:val="00FD765B"/>
    <w:rPr>
      <w:rFonts w:ascii="Times New Roman" w:hAnsi="Times New Roman"/>
      <w:sz w:val="18"/>
      <w:vertAlign w:val="superscript"/>
      <w:lang w:val="fr-CH"/>
    </w:rPr>
  </w:style>
  <w:style w:type="table" w:styleId="Grilledutableau">
    <w:name w:val="Table Grid"/>
    <w:basedOn w:val="TableauNormal"/>
    <w:rsid w:val="00FD765B"/>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FD765B"/>
    <w:rPr>
      <w:color w:val="0000FF"/>
      <w:u w:val="none"/>
    </w:rPr>
  </w:style>
  <w:style w:type="character" w:styleId="Lienhypertextesuivivisit">
    <w:name w:val="FollowedHyperlink"/>
    <w:basedOn w:val="Policepardfaut"/>
    <w:unhideWhenUsed/>
    <w:rsid w:val="00FD765B"/>
    <w:rPr>
      <w:color w:val="0000FF"/>
      <w:u w:val="none"/>
    </w:rPr>
  </w:style>
  <w:style w:type="paragraph" w:styleId="Notedebasdepage">
    <w:name w:val="footnote text"/>
    <w:aliases w:val="5_G"/>
    <w:basedOn w:val="Normal"/>
    <w:link w:val="NotedebasdepageCar"/>
    <w:qFormat/>
    <w:rsid w:val="00FD765B"/>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FD765B"/>
    <w:rPr>
      <w:rFonts w:ascii="Times New Roman" w:hAnsi="Times New Roman" w:cs="Times New Roman"/>
      <w:sz w:val="18"/>
      <w:szCs w:val="20"/>
      <w:lang w:eastAsia="en-US"/>
    </w:rPr>
  </w:style>
  <w:style w:type="paragraph" w:styleId="Notedefin">
    <w:name w:val="endnote text"/>
    <w:aliases w:val="2_G"/>
    <w:basedOn w:val="Notedebasdepage"/>
    <w:link w:val="NotedefinCar"/>
    <w:qFormat/>
    <w:rsid w:val="00FD765B"/>
  </w:style>
  <w:style w:type="character" w:customStyle="1" w:styleId="NotedefinCar">
    <w:name w:val="Note de fin Car"/>
    <w:aliases w:val="2_G Car"/>
    <w:basedOn w:val="Policepardfaut"/>
    <w:link w:val="Notedefin"/>
    <w:rsid w:val="00FD765B"/>
    <w:rPr>
      <w:rFonts w:ascii="Times New Roman" w:hAnsi="Times New Roman" w:cs="Times New Roman"/>
      <w:sz w:val="18"/>
      <w:szCs w:val="20"/>
      <w:lang w:eastAsia="en-US"/>
    </w:rPr>
  </w:style>
  <w:style w:type="character" w:styleId="Numrodepage">
    <w:name w:val="page number"/>
    <w:aliases w:val="7_G"/>
    <w:basedOn w:val="Policepardfaut"/>
    <w:qFormat/>
    <w:rsid w:val="00FD765B"/>
    <w:rPr>
      <w:rFonts w:ascii="Times New Roman" w:hAnsi="Times New Roman"/>
      <w:b/>
      <w:sz w:val="18"/>
      <w:lang w:val="fr-CH"/>
    </w:rPr>
  </w:style>
  <w:style w:type="character" w:customStyle="1" w:styleId="Titre1Car">
    <w:name w:val="Titre 1 Car"/>
    <w:aliases w:val="Table_G Car"/>
    <w:basedOn w:val="Policepardfaut"/>
    <w:link w:val="Titre1"/>
    <w:rsid w:val="00FD765B"/>
    <w:rPr>
      <w:rFonts w:ascii="Times New Roman" w:hAnsi="Times New Roman" w:cs="Times New Roman"/>
      <w:sz w:val="20"/>
      <w:szCs w:val="20"/>
      <w:lang w:eastAsia="en-US"/>
    </w:rPr>
  </w:style>
  <w:style w:type="character" w:customStyle="1" w:styleId="Titre2Car">
    <w:name w:val="Titre 2 Car"/>
    <w:basedOn w:val="Policepardfaut"/>
    <w:link w:val="Titre2"/>
    <w:semiHidden/>
    <w:rsid w:val="00FD765B"/>
    <w:rPr>
      <w:rFonts w:ascii="Times New Roman" w:hAnsi="Times New Roman" w:cs="Times New Roman"/>
      <w:sz w:val="20"/>
      <w:szCs w:val="20"/>
      <w:lang w:eastAsia="en-US"/>
    </w:rPr>
  </w:style>
  <w:style w:type="character" w:customStyle="1" w:styleId="Titre3Car">
    <w:name w:val="Titre 3 Car"/>
    <w:basedOn w:val="Policepardfaut"/>
    <w:link w:val="Titre3"/>
    <w:semiHidden/>
    <w:rsid w:val="00FD765B"/>
    <w:rPr>
      <w:rFonts w:ascii="Times New Roman" w:hAnsi="Times New Roman" w:cs="Times New Roman"/>
      <w:sz w:val="20"/>
      <w:szCs w:val="20"/>
      <w:lang w:eastAsia="en-US"/>
    </w:rPr>
  </w:style>
  <w:style w:type="character" w:customStyle="1" w:styleId="Titre4Car">
    <w:name w:val="Titre 4 Car"/>
    <w:basedOn w:val="Policepardfaut"/>
    <w:link w:val="Titre4"/>
    <w:semiHidden/>
    <w:rsid w:val="00FD765B"/>
    <w:rPr>
      <w:rFonts w:ascii="Times New Roman" w:hAnsi="Times New Roman" w:cs="Times New Roman"/>
      <w:sz w:val="20"/>
      <w:szCs w:val="20"/>
      <w:lang w:eastAsia="en-US"/>
    </w:rPr>
  </w:style>
  <w:style w:type="character" w:customStyle="1" w:styleId="Titre5Car">
    <w:name w:val="Titre 5 Car"/>
    <w:basedOn w:val="Policepardfaut"/>
    <w:link w:val="Titre5"/>
    <w:semiHidden/>
    <w:rsid w:val="00FD765B"/>
    <w:rPr>
      <w:rFonts w:ascii="Times New Roman" w:hAnsi="Times New Roman" w:cs="Times New Roman"/>
      <w:sz w:val="20"/>
      <w:szCs w:val="20"/>
      <w:lang w:eastAsia="en-US"/>
    </w:rPr>
  </w:style>
  <w:style w:type="character" w:customStyle="1" w:styleId="Titre6Car">
    <w:name w:val="Titre 6 Car"/>
    <w:basedOn w:val="Policepardfaut"/>
    <w:link w:val="Titre6"/>
    <w:semiHidden/>
    <w:rsid w:val="00FD765B"/>
    <w:rPr>
      <w:rFonts w:ascii="Times New Roman" w:hAnsi="Times New Roman" w:cs="Times New Roman"/>
      <w:sz w:val="20"/>
      <w:szCs w:val="20"/>
      <w:lang w:eastAsia="en-US"/>
    </w:rPr>
  </w:style>
  <w:style w:type="character" w:customStyle="1" w:styleId="Titre7Car">
    <w:name w:val="Titre 7 Car"/>
    <w:basedOn w:val="Policepardfaut"/>
    <w:link w:val="Titre7"/>
    <w:semiHidden/>
    <w:rsid w:val="00FD765B"/>
    <w:rPr>
      <w:rFonts w:ascii="Times New Roman" w:hAnsi="Times New Roman" w:cs="Times New Roman"/>
      <w:sz w:val="20"/>
      <w:szCs w:val="20"/>
      <w:lang w:eastAsia="en-US"/>
    </w:rPr>
  </w:style>
  <w:style w:type="character" w:customStyle="1" w:styleId="Titre8Car">
    <w:name w:val="Titre 8 Car"/>
    <w:basedOn w:val="Policepardfaut"/>
    <w:link w:val="Titre8"/>
    <w:semiHidden/>
    <w:rsid w:val="00FD765B"/>
    <w:rPr>
      <w:rFonts w:ascii="Times New Roman" w:hAnsi="Times New Roman" w:cs="Times New Roman"/>
      <w:sz w:val="20"/>
      <w:szCs w:val="20"/>
      <w:lang w:eastAsia="en-US"/>
    </w:rPr>
  </w:style>
  <w:style w:type="character" w:customStyle="1" w:styleId="Titre9Car">
    <w:name w:val="Titre 9 Car"/>
    <w:basedOn w:val="Policepardfaut"/>
    <w:link w:val="Titre9"/>
    <w:semiHidden/>
    <w:rsid w:val="00FD765B"/>
    <w:rPr>
      <w:rFonts w:ascii="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D765B"/>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D765B"/>
    <w:rPr>
      <w:rFonts w:ascii="Tahoma" w:hAnsi="Tahoma" w:cs="Tahoma"/>
      <w:sz w:val="16"/>
      <w:szCs w:val="16"/>
      <w:lang w:eastAsia="en-US"/>
    </w:rPr>
  </w:style>
  <w:style w:type="character" w:customStyle="1" w:styleId="apple-converted-space">
    <w:name w:val="apple-converted-space"/>
    <w:basedOn w:val="Policepardfaut"/>
    <w:rsid w:val="008262E7"/>
  </w:style>
  <w:style w:type="paragraph" w:styleId="NormalWeb">
    <w:name w:val="Normal (Web)"/>
    <w:basedOn w:val="Normal"/>
    <w:uiPriority w:val="99"/>
    <w:semiHidden/>
    <w:unhideWhenUsed/>
    <w:rsid w:val="00141418"/>
    <w:pPr>
      <w:suppressAutoHyphens w:val="0"/>
      <w:kinsoku/>
      <w:overflowPunct/>
      <w:autoSpaceDE/>
      <w:autoSpaceDN/>
      <w:adjustRightInd/>
      <w:snapToGrid/>
      <w:spacing w:before="100" w:beforeAutospacing="1" w:after="100" w:afterAutospacing="1" w:line="240" w:lineRule="auto"/>
    </w:pPr>
    <w:rPr>
      <w:rFonts w:eastAsiaTheme="minorEastAsia"/>
      <w:sz w:val="24"/>
      <w:szCs w:val="24"/>
      <w:lang w:eastAsia="fr-CH"/>
    </w:rPr>
  </w:style>
  <w:style w:type="character" w:styleId="Textedelespacerserv">
    <w:name w:val="Placeholder Text"/>
    <w:basedOn w:val="Policepardfaut"/>
    <w:uiPriority w:val="99"/>
    <w:semiHidden/>
    <w:rsid w:val="0050470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package" Target="embeddings/Microsoft_PowerPoint_Slide1.sldx"/><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fr.wikipedia.org/wiki/Compagnie_n%C3%A9erlandaise_des_Indes_orientales"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www.justice.gov.za/trc/"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5.gif"/><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Templates\HRI.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43A46B-D15C-4A85-9D58-1E473035C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HRI.dotm</Template>
  <TotalTime>0</TotalTime>
  <Pages>37</Pages>
  <Words>15949</Words>
  <Characters>86029</Characters>
  <Application>Microsoft Office Word</Application>
  <DocSecurity>0</DocSecurity>
  <Lines>2005</Lines>
  <Paragraphs>979</Paragraphs>
  <ScaleCrop>false</ScaleCrop>
  <HeadingPairs>
    <vt:vector size="2" baseType="variant">
      <vt:variant>
        <vt:lpstr>Titre</vt:lpstr>
      </vt:variant>
      <vt:variant>
        <vt:i4>1</vt:i4>
      </vt:variant>
    </vt:vector>
  </HeadingPairs>
  <TitlesOfParts>
    <vt:vector size="1" baseType="lpstr">
      <vt:lpstr>HRI/CORE/ZAF/2014</vt:lpstr>
    </vt:vector>
  </TitlesOfParts>
  <Company>DCM</Company>
  <LinksUpToDate>false</LinksUpToDate>
  <CharactersWithSpaces>101346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HRI/CORE/ZAF/2014</dc:title>
  <dc:subject/>
  <dc:creator>Vigny</dc:creator>
  <cp:keywords/>
  <dc:description/>
  <cp:lastModifiedBy>Vigny</cp:lastModifiedBy>
  <cp:revision>2</cp:revision>
  <cp:lastPrinted>2016-05-24T13:20:00Z</cp:lastPrinted>
  <dcterms:created xsi:type="dcterms:W3CDTF">2016-05-27T06:47:00Z</dcterms:created>
  <dcterms:modified xsi:type="dcterms:W3CDTF">2016-05-27T06:47:00Z</dcterms:modified>
</cp:coreProperties>
</file>